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9ABF7" w14:textId="2601BF3C" w:rsidR="00A9532C" w:rsidRPr="00FB77F5" w:rsidRDefault="00A9532C" w:rsidP="0070658E">
      <w:pPr>
        <w:pStyle w:val="Nadpis11"/>
        <w:spacing w:after="120"/>
        <w:rPr>
          <w:lang w:val="en-GB"/>
        </w:rPr>
      </w:pPr>
      <w:bookmarkStart w:id="0" w:name="_Toc85106900"/>
      <w:r>
        <w:t>7. </w:t>
      </w:r>
      <w:r w:rsidRPr="00FB77F5">
        <w:rPr>
          <w:lang w:val="en-GB"/>
        </w:rPr>
        <w:t>M</w:t>
      </w:r>
      <w:r w:rsidR="00FB77F5" w:rsidRPr="00FB77F5">
        <w:rPr>
          <w:lang w:val="en-GB"/>
        </w:rPr>
        <w:t>onetary Conditions</w:t>
      </w:r>
      <w:bookmarkEnd w:id="0"/>
    </w:p>
    <w:tbl>
      <w:tblPr>
        <w:tblW w:w="9641" w:type="dxa"/>
        <w:tblInd w:w="-15" w:type="dxa"/>
        <w:tblCellMar>
          <w:left w:w="0" w:type="dxa"/>
          <w:right w:w="0" w:type="dxa"/>
        </w:tblCellMar>
        <w:tblLook w:val="00A0" w:firstRow="1" w:lastRow="0" w:firstColumn="1" w:lastColumn="0" w:noHBand="0" w:noVBand="0"/>
      </w:tblPr>
      <w:tblGrid>
        <w:gridCol w:w="1802"/>
        <w:gridCol w:w="229"/>
        <w:gridCol w:w="7610"/>
      </w:tblGrid>
      <w:tr w:rsidR="00A9532C" w:rsidRPr="00FB77F5" w14:paraId="77E55036" w14:textId="77777777" w:rsidTr="00AF7277">
        <w:trPr>
          <w:trHeight w:val="145"/>
        </w:trPr>
        <w:tc>
          <w:tcPr>
            <w:tcW w:w="1802" w:type="dxa"/>
          </w:tcPr>
          <w:p w14:paraId="5FD7246E" w14:textId="0C596F65" w:rsidR="00A9532C" w:rsidRPr="00FB77F5" w:rsidRDefault="00070F11" w:rsidP="00AF7277">
            <w:pPr>
              <w:pStyle w:val="Marginlie"/>
              <w:rPr>
                <w:lang w:val="en-GB" w:eastAsia="en-US"/>
              </w:rPr>
            </w:pPr>
            <w:r>
              <w:rPr>
                <w:lang w:val="en-GB" w:eastAsia="en-US"/>
              </w:rPr>
              <w:t>Basic monetary policy-relevant rates were increased at the end of Q</w:t>
            </w:r>
            <w:r w:rsidR="00A9532C" w:rsidRPr="00FB77F5">
              <w:rPr>
                <w:lang w:val="en-GB" w:eastAsia="en-US"/>
              </w:rPr>
              <w:t>2.</w:t>
            </w:r>
          </w:p>
        </w:tc>
        <w:tc>
          <w:tcPr>
            <w:tcW w:w="229" w:type="dxa"/>
          </w:tcPr>
          <w:p w14:paraId="5B9D79FC" w14:textId="77777777" w:rsidR="00A9532C" w:rsidRPr="00FB77F5" w:rsidRDefault="00A9532C" w:rsidP="00AF7277">
            <w:pPr>
              <w:pStyle w:val="Textpoznpodarou"/>
              <w:jc w:val="both"/>
              <w:rPr>
                <w:spacing w:val="-4"/>
                <w:lang w:val="en-GB" w:eastAsia="en-US"/>
              </w:rPr>
            </w:pPr>
          </w:p>
        </w:tc>
        <w:tc>
          <w:tcPr>
            <w:tcW w:w="7610" w:type="dxa"/>
          </w:tcPr>
          <w:p w14:paraId="435D9336" w14:textId="25DD8F02" w:rsidR="00A9532C" w:rsidRPr="00FB77F5" w:rsidRDefault="00070F11" w:rsidP="00AF7277">
            <w:pPr>
              <w:rPr>
                <w:spacing w:val="-2"/>
                <w:lang w:val="en-GB" w:eastAsia="en-US"/>
              </w:rPr>
            </w:pPr>
            <w:r>
              <w:rPr>
                <w:spacing w:val="-2"/>
                <w:lang w:val="en-GB" w:eastAsia="en-US"/>
              </w:rPr>
              <w:t xml:space="preserve">Growing inflationary pressures as well as the progressing recovery of the Czech economy compelled the CNB to the new increase of basic monetary policy-relevant rates, which </w:t>
            </w:r>
            <w:r w:rsidR="00EF042A">
              <w:rPr>
                <w:spacing w:val="-2"/>
                <w:lang w:val="en-GB" w:eastAsia="en-US"/>
              </w:rPr>
              <w:t xml:space="preserve">eventuated </w:t>
            </w:r>
            <w:r w:rsidR="00EF042A" w:rsidRPr="00EF042A">
              <w:rPr>
                <w:spacing w:val="-2"/>
                <w:lang w:val="en-GB" w:eastAsia="en-US"/>
              </w:rPr>
              <w:t xml:space="preserve">at the end of June and it was the first since last year’s February. Two-week repo rate was from </w:t>
            </w:r>
            <w:r w:rsidR="00A9532C" w:rsidRPr="00EF042A">
              <w:rPr>
                <w:spacing w:val="-2"/>
                <w:lang w:val="en-GB" w:eastAsia="en-US"/>
              </w:rPr>
              <w:t>0</w:t>
            </w:r>
            <w:r w:rsidR="00EF042A" w:rsidRPr="00EF042A">
              <w:rPr>
                <w:spacing w:val="-2"/>
                <w:lang w:val="en-GB" w:eastAsia="en-US"/>
              </w:rPr>
              <w:t>.</w:t>
            </w:r>
            <w:r w:rsidR="00A9532C" w:rsidRPr="00EF042A">
              <w:rPr>
                <w:spacing w:val="-2"/>
                <w:lang w:val="en-GB" w:eastAsia="en-US"/>
              </w:rPr>
              <w:t>25%</w:t>
            </w:r>
            <w:r w:rsidR="00EF042A" w:rsidRPr="00EF042A">
              <w:rPr>
                <w:spacing w:val="-2"/>
                <w:lang w:val="en-GB" w:eastAsia="en-US"/>
              </w:rPr>
              <w:t xml:space="preserve"> raised to </w:t>
            </w:r>
            <w:r w:rsidR="00A9532C" w:rsidRPr="00EF042A">
              <w:rPr>
                <w:spacing w:val="-2"/>
                <w:lang w:val="en-GB" w:eastAsia="en-US"/>
              </w:rPr>
              <w:t>0</w:t>
            </w:r>
            <w:r w:rsidR="00EF042A" w:rsidRPr="00EF042A">
              <w:rPr>
                <w:spacing w:val="-2"/>
                <w:lang w:val="en-GB" w:eastAsia="en-US"/>
              </w:rPr>
              <w:t>.</w:t>
            </w:r>
            <w:r w:rsidR="00A9532C" w:rsidRPr="00EF042A">
              <w:rPr>
                <w:spacing w:val="-2"/>
                <w:lang w:val="en-GB" w:eastAsia="en-US"/>
              </w:rPr>
              <w:t>5% a</w:t>
            </w:r>
            <w:r w:rsidR="00EF042A" w:rsidRPr="00EF042A">
              <w:rPr>
                <w:spacing w:val="-2"/>
                <w:lang w:val="en-GB" w:eastAsia="en-US"/>
              </w:rPr>
              <w:t xml:space="preserve">nd Lombard rate from </w:t>
            </w:r>
            <w:r w:rsidR="00A9532C" w:rsidRPr="00EF042A">
              <w:rPr>
                <w:spacing w:val="-2"/>
                <w:lang w:val="en-GB" w:eastAsia="en-US"/>
              </w:rPr>
              <w:t>1</w:t>
            </w:r>
            <w:r w:rsidR="00EF042A" w:rsidRPr="00EF042A">
              <w:rPr>
                <w:spacing w:val="-2"/>
                <w:lang w:val="en-GB" w:eastAsia="en-US"/>
              </w:rPr>
              <w:t>.</w:t>
            </w:r>
            <w:r w:rsidR="00A9532C" w:rsidRPr="00EF042A">
              <w:rPr>
                <w:spacing w:val="-2"/>
                <w:lang w:val="en-GB" w:eastAsia="en-US"/>
              </w:rPr>
              <w:t xml:space="preserve">00% </w:t>
            </w:r>
            <w:r w:rsidR="00EF042A" w:rsidRPr="00EF042A">
              <w:rPr>
                <w:spacing w:val="-2"/>
                <w:lang w:val="en-GB" w:eastAsia="en-US"/>
              </w:rPr>
              <w:t xml:space="preserve">to </w:t>
            </w:r>
            <w:r w:rsidR="00A9532C" w:rsidRPr="00EF042A">
              <w:rPr>
                <w:spacing w:val="-2"/>
                <w:lang w:val="en-GB" w:eastAsia="en-US"/>
              </w:rPr>
              <w:t>1</w:t>
            </w:r>
            <w:r w:rsidR="00EF042A" w:rsidRPr="00EF042A">
              <w:rPr>
                <w:spacing w:val="-2"/>
                <w:lang w:val="en-GB" w:eastAsia="en-US"/>
              </w:rPr>
              <w:t>.</w:t>
            </w:r>
            <w:r w:rsidR="00A9532C" w:rsidRPr="00EF042A">
              <w:rPr>
                <w:spacing w:val="-2"/>
                <w:lang w:val="en-GB" w:eastAsia="en-US"/>
              </w:rPr>
              <w:t>25%. K</w:t>
            </w:r>
            <w:r w:rsidR="00AC11EB">
              <w:rPr>
                <w:spacing w:val="-2"/>
                <w:lang w:val="en-GB" w:eastAsia="en-US"/>
              </w:rPr>
              <w:t xml:space="preserve">oruna foreign exchange per euro gradually depreciated in the course of the whole quarter and moved below the level of </w:t>
            </w:r>
            <w:r w:rsidR="00A9532C" w:rsidRPr="00EF042A">
              <w:rPr>
                <w:spacing w:val="-2"/>
                <w:lang w:val="en-GB" w:eastAsia="en-US"/>
              </w:rPr>
              <w:t>26 CZK/EUR</w:t>
            </w:r>
            <w:r w:rsidR="00A9532C" w:rsidRPr="00EF042A">
              <w:rPr>
                <w:rStyle w:val="Znakapoznpodarou"/>
                <w:spacing w:val="-2"/>
                <w:lang w:val="en-GB" w:eastAsia="en-US"/>
              </w:rPr>
              <w:footnoteReference w:id="1"/>
            </w:r>
            <w:r w:rsidR="00A9532C" w:rsidRPr="00EF042A">
              <w:rPr>
                <w:spacing w:val="-2"/>
                <w:lang w:val="en-GB" w:eastAsia="en-US"/>
              </w:rPr>
              <w:t xml:space="preserve">. </w:t>
            </w:r>
            <w:r w:rsidR="00A112A6">
              <w:rPr>
                <w:spacing w:val="-2"/>
                <w:lang w:val="en-GB" w:eastAsia="en-US"/>
              </w:rPr>
              <w:t xml:space="preserve">July koruna foreign exchange ended on the value of </w:t>
            </w:r>
            <w:r w:rsidR="00A9532C" w:rsidRPr="00EF042A">
              <w:rPr>
                <w:spacing w:val="-2"/>
                <w:lang w:val="en-GB" w:eastAsia="en-US"/>
              </w:rPr>
              <w:t>25</w:t>
            </w:r>
            <w:r w:rsidR="00A112A6">
              <w:rPr>
                <w:spacing w:val="-2"/>
                <w:lang w:val="en-GB" w:eastAsia="en-US"/>
              </w:rPr>
              <w:t>.</w:t>
            </w:r>
            <w:r w:rsidR="00A9532C" w:rsidRPr="00EF042A">
              <w:rPr>
                <w:spacing w:val="-2"/>
                <w:lang w:val="en-GB" w:eastAsia="en-US"/>
              </w:rPr>
              <w:t>485 CZK/EUR a</w:t>
            </w:r>
            <w:r w:rsidR="00A112A6">
              <w:rPr>
                <w:spacing w:val="-2"/>
                <w:lang w:val="en-GB" w:eastAsia="en-US"/>
              </w:rPr>
              <w:t xml:space="preserve">nd the average for the whole quarter </w:t>
            </w:r>
            <w:r w:rsidR="00A9532C" w:rsidRPr="00EF042A">
              <w:rPr>
                <w:spacing w:val="-2"/>
                <w:lang w:val="en-GB" w:eastAsia="en-US"/>
              </w:rPr>
              <w:t>(25</w:t>
            </w:r>
            <w:r w:rsidR="00A112A6">
              <w:rPr>
                <w:spacing w:val="-2"/>
                <w:lang w:val="en-GB" w:eastAsia="en-US"/>
              </w:rPr>
              <w:t>.</w:t>
            </w:r>
            <w:r w:rsidR="00A9532C" w:rsidRPr="00EF042A">
              <w:rPr>
                <w:spacing w:val="-2"/>
                <w:lang w:val="en-GB" w:eastAsia="en-US"/>
              </w:rPr>
              <w:t xml:space="preserve">638 CZK/EUR) </w:t>
            </w:r>
            <w:r w:rsidR="00A112A6">
              <w:rPr>
                <w:spacing w:val="-2"/>
                <w:lang w:val="en-GB" w:eastAsia="en-US"/>
              </w:rPr>
              <w:t xml:space="preserve">was already slightly stronger than the average of year </w:t>
            </w:r>
            <w:r w:rsidR="00A9532C" w:rsidRPr="00EF042A">
              <w:rPr>
                <w:spacing w:val="-2"/>
                <w:lang w:val="en-GB" w:eastAsia="en-US"/>
              </w:rPr>
              <w:t>2019 (25</w:t>
            </w:r>
            <w:r w:rsidR="00A112A6">
              <w:rPr>
                <w:spacing w:val="-2"/>
                <w:lang w:val="en-GB" w:eastAsia="en-US"/>
              </w:rPr>
              <w:t>.</w:t>
            </w:r>
            <w:r w:rsidR="00A9532C" w:rsidRPr="00EF042A">
              <w:rPr>
                <w:spacing w:val="-2"/>
                <w:lang w:val="en-GB" w:eastAsia="en-US"/>
              </w:rPr>
              <w:t xml:space="preserve">672 CZK/EUR). </w:t>
            </w:r>
            <w:r w:rsidR="00A112A6">
              <w:rPr>
                <w:spacing w:val="-2"/>
                <w:lang w:val="en-GB" w:eastAsia="en-US"/>
              </w:rPr>
              <w:t xml:space="preserve">The koruna foreign exchange was stronger by </w:t>
            </w:r>
            <w:r w:rsidR="00A9532C" w:rsidRPr="00EF042A">
              <w:rPr>
                <w:spacing w:val="-2"/>
                <w:lang w:val="en-GB" w:eastAsia="en-US"/>
              </w:rPr>
              <w:t>5</w:t>
            </w:r>
            <w:r w:rsidR="00A112A6">
              <w:rPr>
                <w:spacing w:val="-2"/>
                <w:lang w:val="en-GB" w:eastAsia="en-US"/>
              </w:rPr>
              <w:t>.</w:t>
            </w:r>
            <w:r w:rsidR="00A9532C" w:rsidRPr="00EF042A">
              <w:rPr>
                <w:spacing w:val="-2"/>
                <w:lang w:val="en-GB" w:eastAsia="en-US"/>
              </w:rPr>
              <w:t>2%</w:t>
            </w:r>
            <w:r w:rsidR="00A112A6">
              <w:rPr>
                <w:spacing w:val="-2"/>
                <w:lang w:val="en-GB" w:eastAsia="en-US"/>
              </w:rPr>
              <w:t xml:space="preserve"> year-on-year</w:t>
            </w:r>
            <w:r w:rsidR="00A9532C" w:rsidRPr="00EF042A">
              <w:rPr>
                <w:spacing w:val="-2"/>
                <w:lang w:val="en-GB" w:eastAsia="en-US"/>
              </w:rPr>
              <w:t xml:space="preserve">. </w:t>
            </w:r>
            <w:r w:rsidR="00A112A6">
              <w:rPr>
                <w:spacing w:val="-2"/>
                <w:lang w:val="en-GB" w:eastAsia="en-US"/>
              </w:rPr>
              <w:t xml:space="preserve">Koruna foreign exchange per dollar also featured a strengthening trend, </w:t>
            </w:r>
            <w:r w:rsidR="00A20CF9">
              <w:rPr>
                <w:spacing w:val="-2"/>
                <w:lang w:val="en-GB" w:eastAsia="en-US"/>
              </w:rPr>
              <w:t xml:space="preserve">the end of quarter however saw a mild weakening and the foreign exchange reached </w:t>
            </w:r>
            <w:r w:rsidR="00A9532C" w:rsidRPr="00EF042A">
              <w:rPr>
                <w:spacing w:val="-2"/>
                <w:lang w:val="en-GB" w:eastAsia="en-US"/>
              </w:rPr>
              <w:t>21</w:t>
            </w:r>
            <w:r w:rsidR="00A20CF9">
              <w:rPr>
                <w:spacing w:val="-2"/>
                <w:lang w:val="en-GB" w:eastAsia="en-US"/>
              </w:rPr>
              <w:t>.</w:t>
            </w:r>
            <w:r w:rsidR="00A9532C" w:rsidRPr="00EF042A">
              <w:rPr>
                <w:spacing w:val="-2"/>
                <w:lang w:val="en-GB" w:eastAsia="en-US"/>
              </w:rPr>
              <w:t>439 CZK/USD.</w:t>
            </w:r>
            <w:r w:rsidR="00A20CF9">
              <w:rPr>
                <w:spacing w:val="-2"/>
                <w:lang w:val="en-GB" w:eastAsia="en-US"/>
              </w:rPr>
              <w:t xml:space="preserve"> The average for the whole Q</w:t>
            </w:r>
            <w:r w:rsidR="00A9532C" w:rsidRPr="00EF042A">
              <w:rPr>
                <w:spacing w:val="-2"/>
                <w:lang w:val="en-GB" w:eastAsia="en-US"/>
              </w:rPr>
              <w:t>2</w:t>
            </w:r>
            <w:r w:rsidR="00A20CF9">
              <w:rPr>
                <w:spacing w:val="-2"/>
                <w:lang w:val="en-GB" w:eastAsia="en-US"/>
              </w:rPr>
              <w:t xml:space="preserve"> </w:t>
            </w:r>
            <w:r w:rsidR="00A9532C" w:rsidRPr="00EF042A">
              <w:rPr>
                <w:spacing w:val="-2"/>
                <w:lang w:val="en-GB" w:eastAsia="en-US"/>
              </w:rPr>
              <w:t>2021</w:t>
            </w:r>
            <w:r w:rsidR="009C3E65">
              <w:rPr>
                <w:spacing w:val="-2"/>
                <w:lang w:val="en-GB" w:eastAsia="en-US"/>
              </w:rPr>
              <w:t xml:space="preserve"> was </w:t>
            </w:r>
            <w:r w:rsidR="00A9532C" w:rsidRPr="00EF042A">
              <w:rPr>
                <w:spacing w:val="-2"/>
                <w:lang w:val="en-GB" w:eastAsia="en-US"/>
              </w:rPr>
              <w:t>21</w:t>
            </w:r>
            <w:r w:rsidR="009C3E65">
              <w:rPr>
                <w:spacing w:val="-2"/>
                <w:lang w:val="en-GB" w:eastAsia="en-US"/>
              </w:rPr>
              <w:t>.</w:t>
            </w:r>
            <w:r w:rsidR="00A9532C" w:rsidRPr="00EF042A">
              <w:rPr>
                <w:spacing w:val="-2"/>
                <w:lang w:val="en-GB" w:eastAsia="en-US"/>
              </w:rPr>
              <w:t xml:space="preserve">3 CZK/USD, </w:t>
            </w:r>
            <w:r w:rsidR="009C3E65">
              <w:rPr>
                <w:spacing w:val="-2"/>
                <w:lang w:val="en-GB" w:eastAsia="en-US"/>
              </w:rPr>
              <w:t xml:space="preserve">which is by </w:t>
            </w:r>
            <w:r w:rsidR="00A9532C" w:rsidRPr="00EF042A">
              <w:rPr>
                <w:spacing w:val="-2"/>
                <w:lang w:val="en-GB" w:eastAsia="en-US"/>
              </w:rPr>
              <w:t>13</w:t>
            </w:r>
            <w:r w:rsidR="009C3E65">
              <w:rPr>
                <w:spacing w:val="-2"/>
                <w:lang w:val="en-GB" w:eastAsia="en-US"/>
              </w:rPr>
              <w:t>.</w:t>
            </w:r>
            <w:r w:rsidR="00A9532C" w:rsidRPr="00EF042A">
              <w:rPr>
                <w:spacing w:val="-2"/>
                <w:lang w:val="en-GB" w:eastAsia="en-US"/>
              </w:rPr>
              <w:t>4%</w:t>
            </w:r>
            <w:r w:rsidR="009C3E65">
              <w:rPr>
                <w:spacing w:val="-2"/>
                <w:lang w:val="en-GB" w:eastAsia="en-US"/>
              </w:rPr>
              <w:t xml:space="preserve"> stronger value than in the last year</w:t>
            </w:r>
            <w:r w:rsidR="009C3E65">
              <w:rPr>
                <w:spacing w:val="-2"/>
                <w:lang w:val="en-US" w:eastAsia="en-US"/>
              </w:rPr>
              <w:t>’</w:t>
            </w:r>
            <w:r w:rsidR="009C3E65">
              <w:rPr>
                <w:spacing w:val="-2"/>
                <w:lang w:eastAsia="en-US"/>
              </w:rPr>
              <w:t>s Q2</w:t>
            </w:r>
            <w:r w:rsidR="00A9532C" w:rsidRPr="00EF042A">
              <w:rPr>
                <w:spacing w:val="-2"/>
                <w:lang w:val="en-GB" w:eastAsia="en-US"/>
              </w:rPr>
              <w:t>.</w:t>
            </w:r>
          </w:p>
        </w:tc>
      </w:tr>
      <w:tr w:rsidR="00A9532C" w14:paraId="312C0EA1" w14:textId="77777777" w:rsidTr="00AF7277">
        <w:trPr>
          <w:trHeight w:val="145"/>
        </w:trPr>
        <w:tc>
          <w:tcPr>
            <w:tcW w:w="1802" w:type="dxa"/>
            <w:hideMark/>
          </w:tcPr>
          <w:p w14:paraId="33432067" w14:textId="0D7D4F24" w:rsidR="00A9532C" w:rsidRPr="009C3E65" w:rsidRDefault="00A20CF9" w:rsidP="00AF7277">
            <w:pPr>
              <w:pStyle w:val="Marginlie"/>
              <w:rPr>
                <w:lang w:val="en-GB" w:eastAsia="en-US"/>
              </w:rPr>
            </w:pPr>
            <w:r w:rsidRPr="009C3E65">
              <w:rPr>
                <w:lang w:val="en-GB" w:eastAsia="en-US"/>
              </w:rPr>
              <w:t>Yields of government bonds did not grow as fast as in Q</w:t>
            </w:r>
            <w:r w:rsidR="00A9532C" w:rsidRPr="009C3E65">
              <w:rPr>
                <w:lang w:val="en-GB" w:eastAsia="en-US"/>
              </w:rPr>
              <w:t>1</w:t>
            </w:r>
            <w:r w:rsidRPr="009C3E65">
              <w:rPr>
                <w:lang w:val="en-GB" w:eastAsia="en-US"/>
              </w:rPr>
              <w:t xml:space="preserve"> anymore.</w:t>
            </w:r>
          </w:p>
        </w:tc>
        <w:tc>
          <w:tcPr>
            <w:tcW w:w="229" w:type="dxa"/>
          </w:tcPr>
          <w:p w14:paraId="313EE1C4" w14:textId="77777777" w:rsidR="00A9532C" w:rsidRPr="009C3E65" w:rsidRDefault="00A9532C" w:rsidP="00AF7277">
            <w:pPr>
              <w:pStyle w:val="Textpoznpodarou"/>
              <w:jc w:val="both"/>
              <w:rPr>
                <w:spacing w:val="-4"/>
                <w:lang w:val="en-GB" w:eastAsia="en-US"/>
              </w:rPr>
            </w:pPr>
          </w:p>
        </w:tc>
        <w:tc>
          <w:tcPr>
            <w:tcW w:w="7610" w:type="dxa"/>
          </w:tcPr>
          <w:p w14:paraId="5467E794" w14:textId="674E11D6" w:rsidR="00A9532C" w:rsidRPr="009C3E65" w:rsidRDefault="00A25950" w:rsidP="00AF7277">
            <w:pPr>
              <w:rPr>
                <w:spacing w:val="-1"/>
                <w:lang w:val="en-GB" w:eastAsia="en-US"/>
              </w:rPr>
            </w:pPr>
            <w:r>
              <w:rPr>
                <w:spacing w:val="-1"/>
                <w:lang w:val="en-GB" w:eastAsia="en-US"/>
              </w:rPr>
              <w:t xml:space="preserve">Rates on the interbank market were falling together with the monetary policy-relevant interest rates last year, but subsequently remained nearly the same for nearly one year. Changes in the setup of the monetary policy affected them and the three month PRIBOR rate increased by </w:t>
            </w:r>
            <w:r w:rsidR="00A9532C" w:rsidRPr="009C3E65">
              <w:rPr>
                <w:spacing w:val="-1"/>
                <w:lang w:val="en-GB" w:eastAsia="en-US"/>
              </w:rPr>
              <w:t>0</w:t>
            </w:r>
            <w:r>
              <w:rPr>
                <w:spacing w:val="-1"/>
                <w:lang w:val="en-GB" w:eastAsia="en-US"/>
              </w:rPr>
              <w:t>.</w:t>
            </w:r>
            <w:r w:rsidR="00A9532C" w:rsidRPr="009C3E65">
              <w:rPr>
                <w:spacing w:val="-1"/>
                <w:lang w:val="en-GB" w:eastAsia="en-US"/>
              </w:rPr>
              <w:t>11 p.</w:t>
            </w:r>
            <w:r>
              <w:rPr>
                <w:spacing w:val="-1"/>
                <w:lang w:val="en-GB" w:eastAsia="en-US"/>
              </w:rPr>
              <w:t xml:space="preserve">p. to </w:t>
            </w:r>
            <w:r w:rsidR="00A9532C" w:rsidRPr="009C3E65">
              <w:rPr>
                <w:spacing w:val="-1"/>
                <w:lang w:val="en-GB" w:eastAsia="en-US"/>
              </w:rPr>
              <w:t>0</w:t>
            </w:r>
            <w:r>
              <w:rPr>
                <w:spacing w:val="-1"/>
                <w:lang w:val="en-GB" w:eastAsia="en-US"/>
              </w:rPr>
              <w:t>.</w:t>
            </w:r>
            <w:r w:rsidR="00A9532C" w:rsidRPr="009C3E65">
              <w:rPr>
                <w:spacing w:val="-1"/>
                <w:lang w:val="en-GB" w:eastAsia="en-US"/>
              </w:rPr>
              <w:t>48%</w:t>
            </w:r>
            <w:r>
              <w:rPr>
                <w:spacing w:val="-1"/>
                <w:lang w:val="en-GB" w:eastAsia="en-US"/>
              </w:rPr>
              <w:t xml:space="preserve"> in July</w:t>
            </w:r>
            <w:r w:rsidR="00A9532C" w:rsidRPr="009C3E65">
              <w:rPr>
                <w:spacing w:val="-1"/>
                <w:lang w:val="en-GB" w:eastAsia="en-US"/>
              </w:rPr>
              <w:t xml:space="preserve">. </w:t>
            </w:r>
            <w:r w:rsidR="0088477F">
              <w:rPr>
                <w:spacing w:val="-1"/>
                <w:lang w:val="en-GB" w:eastAsia="en-US"/>
              </w:rPr>
              <w:t xml:space="preserve">Interest rates on the government bonds experienced less dramatic development compared to the preceding months. </w:t>
            </w:r>
            <w:r w:rsidR="00173712">
              <w:rPr>
                <w:spacing w:val="-1"/>
                <w:lang w:val="en-GB" w:eastAsia="en-US"/>
              </w:rPr>
              <w:t>After the significant increase in Q</w:t>
            </w:r>
            <w:r w:rsidR="00A9532C" w:rsidRPr="009C3E65">
              <w:rPr>
                <w:spacing w:val="-1"/>
                <w:lang w:val="en-GB" w:eastAsia="en-US"/>
              </w:rPr>
              <w:t>1</w:t>
            </w:r>
            <w:r w:rsidR="00173712">
              <w:rPr>
                <w:spacing w:val="-1"/>
                <w:lang w:val="en-GB" w:eastAsia="en-US"/>
              </w:rPr>
              <w:t>, they changed only negligibly</w:t>
            </w:r>
            <w:r w:rsidR="00A9532C" w:rsidRPr="009C3E65">
              <w:rPr>
                <w:spacing w:val="-1"/>
                <w:lang w:val="en-GB" w:eastAsia="en-US"/>
              </w:rPr>
              <w:t xml:space="preserve">. </w:t>
            </w:r>
            <w:r w:rsidR="00173712">
              <w:rPr>
                <w:spacing w:val="-1"/>
                <w:lang w:val="en-GB" w:eastAsia="en-US"/>
              </w:rPr>
              <w:t xml:space="preserve">Rate for bonds with the shortest, two year maturity were at </w:t>
            </w:r>
            <w:r w:rsidR="00A9532C" w:rsidRPr="009C3E65">
              <w:rPr>
                <w:spacing w:val="-1"/>
                <w:lang w:val="en-GB" w:eastAsia="en-US"/>
              </w:rPr>
              <w:t>0</w:t>
            </w:r>
            <w:r w:rsidR="00173712">
              <w:rPr>
                <w:spacing w:val="-1"/>
                <w:lang w:val="en-GB" w:eastAsia="en-US"/>
              </w:rPr>
              <w:t>.</w:t>
            </w:r>
            <w:r w:rsidR="00A9532C" w:rsidRPr="009C3E65">
              <w:rPr>
                <w:spacing w:val="-1"/>
                <w:lang w:val="en-GB" w:eastAsia="en-US"/>
              </w:rPr>
              <w:t>69%</w:t>
            </w:r>
            <w:r w:rsidR="00173712">
              <w:rPr>
                <w:spacing w:val="-1"/>
                <w:lang w:val="en-GB" w:eastAsia="en-US"/>
              </w:rPr>
              <w:t xml:space="preserve"> at the end of June</w:t>
            </w:r>
            <w:r w:rsidR="00A9532C" w:rsidRPr="009C3E65">
              <w:rPr>
                <w:spacing w:val="-1"/>
                <w:lang w:val="en-GB" w:eastAsia="en-US"/>
              </w:rPr>
              <w:t>,</w:t>
            </w:r>
            <w:r w:rsidR="00173712">
              <w:rPr>
                <w:spacing w:val="-1"/>
                <w:lang w:val="en-GB" w:eastAsia="en-US"/>
              </w:rPr>
              <w:t xml:space="preserve"> for medium term bonds it went slightly up to </w:t>
            </w:r>
            <w:r w:rsidR="00A9532C" w:rsidRPr="009C3E65">
              <w:rPr>
                <w:spacing w:val="-1"/>
                <w:lang w:val="en-GB" w:eastAsia="en-US"/>
              </w:rPr>
              <w:t>1</w:t>
            </w:r>
            <w:r w:rsidR="00173712">
              <w:rPr>
                <w:spacing w:val="-1"/>
                <w:lang w:val="en-GB" w:eastAsia="en-US"/>
              </w:rPr>
              <w:t>.</w:t>
            </w:r>
            <w:r w:rsidR="00A9532C" w:rsidRPr="009C3E65">
              <w:rPr>
                <w:spacing w:val="-1"/>
                <w:lang w:val="en-GB" w:eastAsia="en-US"/>
              </w:rPr>
              <w:t>55% a</w:t>
            </w:r>
            <w:r w:rsidR="00173712">
              <w:rPr>
                <w:spacing w:val="-1"/>
                <w:lang w:val="en-GB" w:eastAsia="en-US"/>
              </w:rPr>
              <w:t xml:space="preserve">nd interest on bonds with long term maturity dropped to </w:t>
            </w:r>
            <w:r w:rsidR="00A9532C" w:rsidRPr="009C3E65">
              <w:rPr>
                <w:spacing w:val="-1"/>
                <w:lang w:val="en-GB" w:eastAsia="en-US"/>
              </w:rPr>
              <w:t>1</w:t>
            </w:r>
            <w:r w:rsidR="00173712">
              <w:rPr>
                <w:spacing w:val="-1"/>
                <w:lang w:val="en-GB" w:eastAsia="en-US"/>
              </w:rPr>
              <w:t>.</w:t>
            </w:r>
            <w:r w:rsidR="00A9532C" w:rsidRPr="009C3E65">
              <w:rPr>
                <w:spacing w:val="-1"/>
                <w:lang w:val="en-GB" w:eastAsia="en-US"/>
              </w:rPr>
              <w:t>67%.</w:t>
            </w:r>
          </w:p>
        </w:tc>
      </w:tr>
      <w:tr w:rsidR="00A9532C" w14:paraId="4BAC773D" w14:textId="77777777" w:rsidTr="00AF7277">
        <w:trPr>
          <w:trHeight w:val="145"/>
        </w:trPr>
        <w:tc>
          <w:tcPr>
            <w:tcW w:w="1802" w:type="dxa"/>
            <w:hideMark/>
          </w:tcPr>
          <w:p w14:paraId="023A059E" w14:textId="067D9F0A" w:rsidR="00A9532C" w:rsidRPr="00173712" w:rsidRDefault="001772C7" w:rsidP="00AF7277">
            <w:pPr>
              <w:pStyle w:val="Marginlie"/>
              <w:rPr>
                <w:lang w:val="en-GB" w:eastAsia="en-US"/>
              </w:rPr>
            </w:pPr>
            <w:r>
              <w:rPr>
                <w:lang w:val="en-GB" w:eastAsia="en-US"/>
              </w:rPr>
              <w:t>Low interest on the client term deposits still results in the outflow of fund</w:t>
            </w:r>
            <w:r w:rsidR="0018655E">
              <w:rPr>
                <w:lang w:val="en-GB" w:eastAsia="en-US"/>
              </w:rPr>
              <w:t>s</w:t>
            </w:r>
            <w:r>
              <w:rPr>
                <w:lang w:val="en-GB" w:eastAsia="en-US"/>
              </w:rPr>
              <w:t xml:space="preserve"> to current accounts. </w:t>
            </w:r>
          </w:p>
        </w:tc>
        <w:tc>
          <w:tcPr>
            <w:tcW w:w="229" w:type="dxa"/>
          </w:tcPr>
          <w:p w14:paraId="06F62AAF" w14:textId="77777777" w:rsidR="00A9532C" w:rsidRPr="00173712" w:rsidRDefault="00A9532C" w:rsidP="00AF7277">
            <w:pPr>
              <w:pStyle w:val="Textpoznpodarou"/>
              <w:jc w:val="both"/>
              <w:rPr>
                <w:spacing w:val="-4"/>
                <w:lang w:val="en-GB" w:eastAsia="en-US"/>
              </w:rPr>
            </w:pPr>
          </w:p>
        </w:tc>
        <w:tc>
          <w:tcPr>
            <w:tcW w:w="7610" w:type="dxa"/>
          </w:tcPr>
          <w:p w14:paraId="2CD03C77" w14:textId="1C4AEB52" w:rsidR="00A9532C" w:rsidRPr="00173712" w:rsidRDefault="00040E94" w:rsidP="00AF7277">
            <w:pPr>
              <w:rPr>
                <w:spacing w:val="-3"/>
                <w:lang w:val="en-GB" w:eastAsia="en-US"/>
              </w:rPr>
            </w:pPr>
            <w:r>
              <w:rPr>
                <w:spacing w:val="-3"/>
                <w:lang w:val="en-GB" w:eastAsia="en-US"/>
              </w:rPr>
              <w:t xml:space="preserve">Situation for rates on the client deposits remained practically unchanged. Current accounts of households held on average the interest of </w:t>
            </w:r>
            <w:r w:rsidR="00A9532C" w:rsidRPr="00173712">
              <w:rPr>
                <w:spacing w:val="-3"/>
                <w:lang w:val="en-GB" w:eastAsia="en-US"/>
              </w:rPr>
              <w:t>0</w:t>
            </w:r>
            <w:r>
              <w:rPr>
                <w:spacing w:val="-3"/>
                <w:lang w:val="en-GB" w:eastAsia="en-US"/>
              </w:rPr>
              <w:t>.</w:t>
            </w:r>
            <w:r w:rsidR="00A9532C" w:rsidRPr="00173712">
              <w:rPr>
                <w:spacing w:val="-3"/>
                <w:lang w:val="en-GB" w:eastAsia="en-US"/>
              </w:rPr>
              <w:t xml:space="preserve">04% </w:t>
            </w:r>
            <w:r>
              <w:rPr>
                <w:spacing w:val="-3"/>
                <w:lang w:val="en-GB" w:eastAsia="en-US"/>
              </w:rPr>
              <w:t xml:space="preserve">at the end of June and deposits with agreed maturity </w:t>
            </w:r>
            <w:r w:rsidR="00A9532C" w:rsidRPr="00173712">
              <w:rPr>
                <w:spacing w:val="-3"/>
                <w:lang w:val="en-GB" w:eastAsia="en-US"/>
              </w:rPr>
              <w:t>0</w:t>
            </w:r>
            <w:r>
              <w:rPr>
                <w:spacing w:val="-3"/>
                <w:lang w:val="en-GB" w:eastAsia="en-US"/>
              </w:rPr>
              <w:t>.</w:t>
            </w:r>
            <w:r w:rsidR="00A9532C" w:rsidRPr="00173712">
              <w:rPr>
                <w:spacing w:val="-3"/>
                <w:lang w:val="en-GB" w:eastAsia="en-US"/>
              </w:rPr>
              <w:t xml:space="preserve">55%, </w:t>
            </w:r>
            <w:r>
              <w:rPr>
                <w:spacing w:val="-3"/>
                <w:lang w:val="en-GB" w:eastAsia="en-US"/>
              </w:rPr>
              <w:t>which represents a quarter-on-quarter increase by</w:t>
            </w:r>
            <w:r w:rsidR="00A9532C" w:rsidRPr="00173712">
              <w:rPr>
                <w:spacing w:val="-3"/>
                <w:lang w:val="en-GB" w:eastAsia="en-US"/>
              </w:rPr>
              <w:t> 0</w:t>
            </w:r>
            <w:r>
              <w:rPr>
                <w:spacing w:val="-3"/>
                <w:lang w:val="en-GB" w:eastAsia="en-US"/>
              </w:rPr>
              <w:t>.</w:t>
            </w:r>
            <w:r w:rsidR="00A9532C" w:rsidRPr="00173712">
              <w:rPr>
                <w:spacing w:val="-3"/>
                <w:lang w:val="en-GB" w:eastAsia="en-US"/>
              </w:rPr>
              <w:t>1 p.</w:t>
            </w:r>
            <w:r>
              <w:rPr>
                <w:spacing w:val="-3"/>
                <w:lang w:val="en-GB" w:eastAsia="en-US"/>
              </w:rPr>
              <w:t xml:space="preserve">p. </w:t>
            </w:r>
            <w:r w:rsidR="001768F1">
              <w:rPr>
                <w:spacing w:val="-3"/>
                <w:lang w:val="en-GB" w:eastAsia="en-US"/>
              </w:rPr>
              <w:t>Especially interests on deposits with maturity above t</w:t>
            </w:r>
            <w:r w:rsidR="0018655E">
              <w:rPr>
                <w:spacing w:val="-3"/>
                <w:lang w:val="en-GB" w:eastAsia="en-US"/>
              </w:rPr>
              <w:t>w</w:t>
            </w:r>
            <w:r w:rsidR="001768F1">
              <w:rPr>
                <w:spacing w:val="-3"/>
                <w:lang w:val="en-GB" w:eastAsia="en-US"/>
              </w:rPr>
              <w:t xml:space="preserve">o years were rising. Current accounts of non—financial businesses had also nearly zero interest </w:t>
            </w:r>
            <w:r w:rsidR="00A9532C" w:rsidRPr="00173712">
              <w:rPr>
                <w:spacing w:val="-3"/>
                <w:lang w:val="en-GB" w:eastAsia="en-US"/>
              </w:rPr>
              <w:t>(0</w:t>
            </w:r>
            <w:r w:rsidR="001768F1">
              <w:rPr>
                <w:spacing w:val="-3"/>
                <w:lang w:val="en-GB" w:eastAsia="en-US"/>
              </w:rPr>
              <w:t>.</w:t>
            </w:r>
            <w:r w:rsidR="00A9532C" w:rsidRPr="00173712">
              <w:rPr>
                <w:spacing w:val="-3"/>
                <w:lang w:val="en-GB" w:eastAsia="en-US"/>
              </w:rPr>
              <w:t>03%</w:t>
            </w:r>
            <w:r w:rsidR="001768F1">
              <w:rPr>
                <w:spacing w:val="-3"/>
                <w:lang w:val="en-GB" w:eastAsia="en-US"/>
              </w:rPr>
              <w:t xml:space="preserve"> at the end of June</w:t>
            </w:r>
            <w:r w:rsidR="00A9532C" w:rsidRPr="00173712">
              <w:rPr>
                <w:spacing w:val="-3"/>
                <w:lang w:val="en-GB" w:eastAsia="en-US"/>
              </w:rPr>
              <w:t>).</w:t>
            </w:r>
            <w:r w:rsidR="001768F1">
              <w:rPr>
                <w:spacing w:val="-3"/>
                <w:lang w:val="en-GB" w:eastAsia="en-US"/>
              </w:rPr>
              <w:t xml:space="preserve"> The average interest rate of their deposits with agreed maturity went up by </w:t>
            </w:r>
            <w:r w:rsidR="00A9532C" w:rsidRPr="00173712">
              <w:rPr>
                <w:spacing w:val="-3"/>
                <w:lang w:val="en-GB" w:eastAsia="en-US"/>
              </w:rPr>
              <w:t>0</w:t>
            </w:r>
            <w:r w:rsidR="001768F1">
              <w:rPr>
                <w:spacing w:val="-3"/>
                <w:lang w:val="en-GB" w:eastAsia="en-US"/>
              </w:rPr>
              <w:t>.</w:t>
            </w:r>
            <w:r w:rsidR="00A9532C" w:rsidRPr="00173712">
              <w:rPr>
                <w:spacing w:val="-3"/>
                <w:lang w:val="en-GB" w:eastAsia="en-US"/>
              </w:rPr>
              <w:t>09 p.</w:t>
            </w:r>
            <w:r w:rsidR="001768F1">
              <w:rPr>
                <w:spacing w:val="-3"/>
                <w:lang w:val="en-GB" w:eastAsia="en-US"/>
              </w:rPr>
              <w:t>p</w:t>
            </w:r>
            <w:r w:rsidR="00A9532C" w:rsidRPr="00173712">
              <w:rPr>
                <w:spacing w:val="-3"/>
                <w:lang w:val="en-GB" w:eastAsia="en-US"/>
              </w:rPr>
              <w:t>.</w:t>
            </w:r>
            <w:r w:rsidR="001768F1">
              <w:rPr>
                <w:spacing w:val="-3"/>
                <w:lang w:val="en-GB" w:eastAsia="en-US"/>
              </w:rPr>
              <w:t xml:space="preserve"> to </w:t>
            </w:r>
            <w:r w:rsidR="00A9532C" w:rsidRPr="00173712">
              <w:rPr>
                <w:spacing w:val="-3"/>
                <w:lang w:val="en-GB" w:eastAsia="en-US"/>
              </w:rPr>
              <w:t>0</w:t>
            </w:r>
            <w:r w:rsidR="001768F1">
              <w:rPr>
                <w:spacing w:val="-3"/>
                <w:lang w:val="en-GB" w:eastAsia="en-US"/>
              </w:rPr>
              <w:t>.</w:t>
            </w:r>
            <w:r w:rsidR="00A9532C" w:rsidRPr="00173712">
              <w:rPr>
                <w:spacing w:val="-3"/>
                <w:lang w:val="en-GB" w:eastAsia="en-US"/>
              </w:rPr>
              <w:t xml:space="preserve">21%. </w:t>
            </w:r>
            <w:r w:rsidR="001768F1">
              <w:rPr>
                <w:spacing w:val="-3"/>
                <w:lang w:val="en-GB" w:eastAsia="en-US"/>
              </w:rPr>
              <w:t xml:space="preserve">Generally low interest rates stood behind the continuation of trend, where the increase of the volume of deposits was still fuelled mainly by the non-term deposits. Their growth maintained strong year-on-year dynamics </w:t>
            </w:r>
            <w:r w:rsidR="00A9532C" w:rsidRPr="00173712">
              <w:rPr>
                <w:spacing w:val="-3"/>
                <w:lang w:val="en-GB" w:eastAsia="en-US"/>
              </w:rPr>
              <w:t>(13</w:t>
            </w:r>
            <w:r w:rsidR="001768F1">
              <w:rPr>
                <w:spacing w:val="-3"/>
                <w:lang w:val="en-GB" w:eastAsia="en-US"/>
              </w:rPr>
              <w:t>.</w:t>
            </w:r>
            <w:r w:rsidR="00A9532C" w:rsidRPr="00173712">
              <w:rPr>
                <w:spacing w:val="-3"/>
                <w:lang w:val="en-GB" w:eastAsia="en-US"/>
              </w:rPr>
              <w:t xml:space="preserve">9%), </w:t>
            </w:r>
            <w:r w:rsidR="001768F1">
              <w:rPr>
                <w:spacing w:val="-3"/>
                <w:lang w:val="en-GB" w:eastAsia="en-US"/>
              </w:rPr>
              <w:t>even though the increase already included the high basis of the last year</w:t>
            </w:r>
            <w:r w:rsidR="001768F1">
              <w:rPr>
                <w:spacing w:val="-3"/>
                <w:lang w:val="en-US" w:eastAsia="en-US"/>
              </w:rPr>
              <w:t>’</w:t>
            </w:r>
            <w:r w:rsidR="001768F1">
              <w:rPr>
                <w:spacing w:val="-3"/>
                <w:lang w:eastAsia="en-US"/>
              </w:rPr>
              <w:t xml:space="preserve">s </w:t>
            </w:r>
            <w:r w:rsidR="001768F1">
              <w:rPr>
                <w:spacing w:val="-3"/>
                <w:lang w:val="en-GB" w:eastAsia="en-US"/>
              </w:rPr>
              <w:t>Q2.</w:t>
            </w:r>
          </w:p>
        </w:tc>
      </w:tr>
      <w:tr w:rsidR="00A9532C" w14:paraId="45F5FD68" w14:textId="77777777" w:rsidTr="00AF7277">
        <w:trPr>
          <w:trHeight w:val="145"/>
        </w:trPr>
        <w:tc>
          <w:tcPr>
            <w:tcW w:w="1802" w:type="dxa"/>
          </w:tcPr>
          <w:p w14:paraId="4F5058BC" w14:textId="4AE1F9E8" w:rsidR="00A9532C" w:rsidRPr="001772C7" w:rsidRDefault="001772C7" w:rsidP="001772C7">
            <w:pPr>
              <w:pStyle w:val="Marginlie"/>
              <w:rPr>
                <w:lang w:val="en-GB" w:eastAsia="en-US"/>
              </w:rPr>
            </w:pPr>
            <w:r w:rsidRPr="001772C7">
              <w:rPr>
                <w:lang w:val="en-GB" w:eastAsia="en-US"/>
              </w:rPr>
              <w:t xml:space="preserve">Prices of credit for households went up. </w:t>
            </w:r>
          </w:p>
          <w:p w14:paraId="5A3D0841" w14:textId="77777777" w:rsidR="001772C7" w:rsidRPr="001772C7" w:rsidRDefault="001772C7" w:rsidP="001772C7">
            <w:pPr>
              <w:pStyle w:val="Marginlie"/>
              <w:rPr>
                <w:lang w:val="en-GB" w:eastAsia="en-US"/>
              </w:rPr>
            </w:pPr>
          </w:p>
          <w:p w14:paraId="5868F30C" w14:textId="77777777" w:rsidR="00A9532C" w:rsidRPr="001772C7" w:rsidRDefault="00A9532C" w:rsidP="00AF7277">
            <w:pPr>
              <w:pStyle w:val="Marginlie"/>
              <w:rPr>
                <w:lang w:val="en-GB" w:eastAsia="en-US"/>
              </w:rPr>
            </w:pPr>
          </w:p>
          <w:p w14:paraId="4D40E987" w14:textId="77777777" w:rsidR="00A9532C" w:rsidRPr="001772C7" w:rsidRDefault="00A9532C" w:rsidP="00AF7277">
            <w:pPr>
              <w:pStyle w:val="Marginlie"/>
              <w:rPr>
                <w:lang w:val="en-GB" w:eastAsia="en-US"/>
              </w:rPr>
            </w:pPr>
          </w:p>
          <w:p w14:paraId="4E4BB589" w14:textId="77777777" w:rsidR="00A9532C" w:rsidRPr="001772C7" w:rsidRDefault="00A9532C" w:rsidP="00AF7277">
            <w:pPr>
              <w:pStyle w:val="Marginlie"/>
              <w:rPr>
                <w:lang w:val="en-GB" w:eastAsia="en-US"/>
              </w:rPr>
            </w:pPr>
          </w:p>
          <w:p w14:paraId="49802C46" w14:textId="77777777" w:rsidR="00A9532C" w:rsidRPr="001772C7" w:rsidRDefault="00A9532C" w:rsidP="00AF7277">
            <w:pPr>
              <w:pStyle w:val="Marginlie"/>
              <w:rPr>
                <w:lang w:val="en-GB" w:eastAsia="en-US"/>
              </w:rPr>
            </w:pPr>
          </w:p>
          <w:p w14:paraId="552F5BA9" w14:textId="77777777" w:rsidR="00A9532C" w:rsidRPr="001772C7" w:rsidRDefault="00A9532C" w:rsidP="00AF7277">
            <w:pPr>
              <w:pStyle w:val="Marginlie"/>
              <w:rPr>
                <w:lang w:val="en-GB" w:eastAsia="en-US"/>
              </w:rPr>
            </w:pPr>
          </w:p>
          <w:p w14:paraId="14DC4142" w14:textId="77777777" w:rsidR="00A9532C" w:rsidRPr="001772C7" w:rsidRDefault="00A9532C" w:rsidP="00AF7277">
            <w:pPr>
              <w:pStyle w:val="Marginlie"/>
              <w:rPr>
                <w:lang w:val="en-GB" w:eastAsia="en-US"/>
              </w:rPr>
            </w:pPr>
          </w:p>
          <w:p w14:paraId="60C032CD" w14:textId="4E5BCE02" w:rsidR="00A9532C" w:rsidRDefault="001772C7" w:rsidP="00AF7277">
            <w:pPr>
              <w:pStyle w:val="Marginlie"/>
              <w:rPr>
                <w:lang w:eastAsia="en-US"/>
              </w:rPr>
            </w:pPr>
            <w:r w:rsidRPr="001772C7">
              <w:rPr>
                <w:lang w:val="en-GB" w:eastAsia="en-US"/>
              </w:rPr>
              <w:t>Growth of volume of mortgages markedly accelerated.</w:t>
            </w:r>
            <w:r>
              <w:rPr>
                <w:lang w:eastAsia="en-US"/>
              </w:rPr>
              <w:t xml:space="preserve"> </w:t>
            </w:r>
          </w:p>
        </w:tc>
        <w:tc>
          <w:tcPr>
            <w:tcW w:w="229" w:type="dxa"/>
          </w:tcPr>
          <w:p w14:paraId="4869DAA8" w14:textId="77777777" w:rsidR="00A9532C" w:rsidRDefault="00A9532C" w:rsidP="00AF7277">
            <w:pPr>
              <w:pStyle w:val="Textpoznpodarou"/>
              <w:jc w:val="both"/>
              <w:rPr>
                <w:spacing w:val="-4"/>
                <w:lang w:eastAsia="en-US"/>
              </w:rPr>
            </w:pPr>
          </w:p>
        </w:tc>
        <w:tc>
          <w:tcPr>
            <w:tcW w:w="7610" w:type="dxa"/>
          </w:tcPr>
          <w:p w14:paraId="1FF6465C" w14:textId="70B53B68" w:rsidR="00A9532C" w:rsidRPr="00ED451F" w:rsidRDefault="005F666F" w:rsidP="00AF7277">
            <w:pPr>
              <w:rPr>
                <w:lang w:val="en-GB" w:eastAsia="en-US"/>
              </w:rPr>
            </w:pPr>
            <w:r w:rsidRPr="00ED451F">
              <w:rPr>
                <w:lang w:val="en-GB" w:eastAsia="en-US"/>
              </w:rPr>
              <w:t>Interest rates of credit for households grew in Q2</w:t>
            </w:r>
            <w:r w:rsidR="00A9532C" w:rsidRPr="00ED451F">
              <w:rPr>
                <w:lang w:val="en-GB" w:eastAsia="en-US"/>
              </w:rPr>
              <w:t>.</w:t>
            </w:r>
            <w:r w:rsidRPr="00ED451F">
              <w:rPr>
                <w:lang w:val="en-GB" w:eastAsia="en-US"/>
              </w:rPr>
              <w:t xml:space="preserve"> </w:t>
            </w:r>
            <w:r w:rsidR="00081B83" w:rsidRPr="00ED451F">
              <w:rPr>
                <w:lang w:val="en-GB" w:eastAsia="en-US"/>
              </w:rPr>
              <w:t xml:space="preserve">By </w:t>
            </w:r>
            <w:r w:rsidR="00A9532C" w:rsidRPr="00ED451F">
              <w:rPr>
                <w:lang w:val="en-GB" w:eastAsia="en-US"/>
              </w:rPr>
              <w:t>0</w:t>
            </w:r>
            <w:r w:rsidR="00081B83" w:rsidRPr="00ED451F">
              <w:rPr>
                <w:lang w:val="en-GB" w:eastAsia="en-US"/>
              </w:rPr>
              <w:t>.</w:t>
            </w:r>
            <w:r w:rsidR="00A9532C" w:rsidRPr="00ED451F">
              <w:rPr>
                <w:lang w:val="en-GB" w:eastAsia="en-US"/>
              </w:rPr>
              <w:t>34 p.</w:t>
            </w:r>
            <w:r w:rsidR="00081B83" w:rsidRPr="00ED451F">
              <w:rPr>
                <w:lang w:val="en-GB" w:eastAsia="en-US"/>
              </w:rPr>
              <w:t xml:space="preserve">p. to </w:t>
            </w:r>
            <w:r w:rsidR="00A9532C" w:rsidRPr="00ED451F">
              <w:rPr>
                <w:lang w:val="en-GB" w:eastAsia="en-US"/>
              </w:rPr>
              <w:t>7</w:t>
            </w:r>
            <w:r w:rsidR="00081B83" w:rsidRPr="00ED451F">
              <w:rPr>
                <w:lang w:val="en-GB" w:eastAsia="en-US"/>
              </w:rPr>
              <w:t>.</w:t>
            </w:r>
            <w:r w:rsidR="00A9532C" w:rsidRPr="00ED451F">
              <w:rPr>
                <w:lang w:val="en-GB" w:eastAsia="en-US"/>
              </w:rPr>
              <w:t>31%</w:t>
            </w:r>
            <w:r w:rsidR="00081B83" w:rsidRPr="00ED451F">
              <w:rPr>
                <w:lang w:val="en-GB" w:eastAsia="en-US"/>
              </w:rPr>
              <w:t>, the average interest on consumer credit also grew quarter-on-quarter, which comprised the first rise since the end of year and the highest since Q</w:t>
            </w:r>
            <w:r w:rsidR="00A9532C" w:rsidRPr="00ED451F">
              <w:rPr>
                <w:lang w:val="en-GB" w:eastAsia="en-US"/>
              </w:rPr>
              <w:t>4</w:t>
            </w:r>
            <w:r w:rsidR="00081B83" w:rsidRPr="00ED451F">
              <w:rPr>
                <w:lang w:val="en-GB" w:eastAsia="en-US"/>
              </w:rPr>
              <w:t xml:space="preserve"> </w:t>
            </w:r>
            <w:r w:rsidR="00A9532C" w:rsidRPr="00ED451F">
              <w:rPr>
                <w:lang w:val="en-GB" w:eastAsia="en-US"/>
              </w:rPr>
              <w:t>2012.</w:t>
            </w:r>
            <w:r w:rsidR="00081B83" w:rsidRPr="00ED451F">
              <w:rPr>
                <w:lang w:val="en-GB" w:eastAsia="en-US"/>
              </w:rPr>
              <w:t xml:space="preserve"> In case of mortgages, the interest rates were also raised.</w:t>
            </w:r>
            <w:r w:rsidR="00A57AC9" w:rsidRPr="00ED451F">
              <w:rPr>
                <w:lang w:val="en-GB" w:eastAsia="en-US"/>
              </w:rPr>
              <w:t xml:space="preserve"> Interest on mortgages was on average </w:t>
            </w:r>
            <w:r w:rsidR="00A9532C" w:rsidRPr="00ED451F">
              <w:rPr>
                <w:lang w:val="en-GB" w:eastAsia="en-US"/>
              </w:rPr>
              <w:t>2</w:t>
            </w:r>
            <w:r w:rsidR="00A57AC9" w:rsidRPr="00ED451F">
              <w:rPr>
                <w:lang w:val="en-GB" w:eastAsia="en-US"/>
              </w:rPr>
              <w:t>.</w:t>
            </w:r>
            <w:r w:rsidR="00A9532C" w:rsidRPr="00ED451F">
              <w:rPr>
                <w:lang w:val="en-GB" w:eastAsia="en-US"/>
              </w:rPr>
              <w:t>2%</w:t>
            </w:r>
            <w:r w:rsidR="00A57AC9" w:rsidRPr="00ED451F">
              <w:rPr>
                <w:lang w:val="en-GB" w:eastAsia="en-US"/>
              </w:rPr>
              <w:t xml:space="preserve"> at the end of June, which is </w:t>
            </w:r>
            <w:r w:rsidR="00A9532C" w:rsidRPr="00ED451F">
              <w:rPr>
                <w:lang w:val="en-GB" w:eastAsia="en-US"/>
              </w:rPr>
              <w:t>0</w:t>
            </w:r>
            <w:r w:rsidR="00A57AC9" w:rsidRPr="00ED451F">
              <w:rPr>
                <w:lang w:val="en-GB" w:eastAsia="en-US"/>
              </w:rPr>
              <w:t>.</w:t>
            </w:r>
            <w:r w:rsidR="00A9532C" w:rsidRPr="00ED451F">
              <w:rPr>
                <w:lang w:val="en-GB" w:eastAsia="en-US"/>
              </w:rPr>
              <w:t>14 p.</w:t>
            </w:r>
            <w:r w:rsidR="00A57AC9" w:rsidRPr="00ED451F">
              <w:rPr>
                <w:lang w:val="en-GB" w:eastAsia="en-US"/>
              </w:rPr>
              <w:t xml:space="preserve">p. more compared to March. </w:t>
            </w:r>
            <w:r w:rsidR="004A47BE" w:rsidRPr="00ED451F">
              <w:rPr>
                <w:lang w:val="en-GB" w:eastAsia="en-US"/>
              </w:rPr>
              <w:t xml:space="preserve">Increase was recorded for all fixation periods. The dynamics of the volume of credit provided to households accelerated together with the loosening of trade and services. </w:t>
            </w:r>
            <w:r w:rsidR="00ED451F">
              <w:rPr>
                <w:lang w:val="en-GB" w:eastAsia="en-US"/>
              </w:rPr>
              <w:t>It is apparent mainly on the consum</w:t>
            </w:r>
            <w:r w:rsidR="00B70F3B">
              <w:rPr>
                <w:lang w:val="en-GB" w:eastAsia="en-US"/>
              </w:rPr>
              <w:t>er</w:t>
            </w:r>
            <w:r w:rsidR="00ED451F">
              <w:rPr>
                <w:lang w:val="en-GB" w:eastAsia="en-US"/>
              </w:rPr>
              <w:t xml:space="preserve"> credit, which grew by </w:t>
            </w:r>
            <w:r w:rsidR="00A9532C" w:rsidRPr="00ED451F">
              <w:rPr>
                <w:lang w:val="en-GB" w:eastAsia="en-US"/>
              </w:rPr>
              <w:t>2</w:t>
            </w:r>
            <w:r w:rsidR="00ED451F">
              <w:rPr>
                <w:lang w:val="en-GB" w:eastAsia="en-US"/>
              </w:rPr>
              <w:t>.</w:t>
            </w:r>
            <w:r w:rsidR="00A9532C" w:rsidRPr="00ED451F">
              <w:rPr>
                <w:lang w:val="en-GB" w:eastAsia="en-US"/>
              </w:rPr>
              <w:t>7%</w:t>
            </w:r>
            <w:r w:rsidR="00ED451F">
              <w:rPr>
                <w:lang w:val="en-GB" w:eastAsia="en-US"/>
              </w:rPr>
              <w:t xml:space="preserve"> year-on-year following the previous stagnation. It still consists of a very mild growth, which can be connected to the lower need of credit financing in situation, when part of households managed to accumulate cash in the last year. The growth of the volume of mortgages also increased its pace – the year-on-year addition of </w:t>
            </w:r>
            <w:r w:rsidR="00A9532C" w:rsidRPr="00ED451F">
              <w:rPr>
                <w:lang w:val="en-GB" w:eastAsia="en-US"/>
              </w:rPr>
              <w:t>9</w:t>
            </w:r>
            <w:r w:rsidR="00ED451F">
              <w:rPr>
                <w:lang w:val="en-GB" w:eastAsia="en-US"/>
              </w:rPr>
              <w:t>.</w:t>
            </w:r>
            <w:r w:rsidR="00A9532C" w:rsidRPr="00ED451F">
              <w:rPr>
                <w:lang w:val="en-GB" w:eastAsia="en-US"/>
              </w:rPr>
              <w:t>5%</w:t>
            </w:r>
            <w:r w:rsidR="00ED451F">
              <w:rPr>
                <w:lang w:val="en-GB" w:eastAsia="en-US"/>
              </w:rPr>
              <w:t xml:space="preserve"> was the highest since Q</w:t>
            </w:r>
            <w:r w:rsidR="00A9532C" w:rsidRPr="00ED451F">
              <w:rPr>
                <w:lang w:val="en-GB" w:eastAsia="en-US"/>
              </w:rPr>
              <w:t>2</w:t>
            </w:r>
            <w:r w:rsidR="00ED451F">
              <w:rPr>
                <w:lang w:val="en-GB" w:eastAsia="en-US"/>
              </w:rPr>
              <w:t xml:space="preserve"> </w:t>
            </w:r>
            <w:r w:rsidR="00A9532C" w:rsidRPr="00ED451F">
              <w:rPr>
                <w:lang w:val="en-GB" w:eastAsia="en-US"/>
              </w:rPr>
              <w:t>2017.</w:t>
            </w:r>
            <w:r w:rsidR="00ED451F">
              <w:rPr>
                <w:lang w:val="en-GB" w:eastAsia="en-US"/>
              </w:rPr>
              <w:t xml:space="preserve"> </w:t>
            </w:r>
            <w:r w:rsidR="00030BC9">
              <w:rPr>
                <w:lang w:val="en-GB" w:eastAsia="en-US"/>
              </w:rPr>
              <w:t>At the same time more detail data suggest, that while the so called other new contracts associated with the credit moratorium played an important role in the increase last year in Q2</w:t>
            </w:r>
            <w:r w:rsidR="00A9532C" w:rsidRPr="00ED451F">
              <w:rPr>
                <w:rStyle w:val="Znakapoznpodarou"/>
                <w:lang w:val="en-GB" w:eastAsia="en-US"/>
              </w:rPr>
              <w:footnoteReference w:id="2"/>
            </w:r>
            <w:r w:rsidR="00A9532C" w:rsidRPr="00ED451F">
              <w:rPr>
                <w:lang w:val="en-GB" w:eastAsia="en-US"/>
              </w:rPr>
              <w:t xml:space="preserve">, </w:t>
            </w:r>
            <w:r w:rsidR="00B70F3B">
              <w:rPr>
                <w:lang w:val="en-GB" w:eastAsia="en-US"/>
              </w:rPr>
              <w:t>mainly net new credit</w:t>
            </w:r>
            <w:r w:rsidR="00030BC9">
              <w:rPr>
                <w:lang w:val="en-GB" w:eastAsia="en-US"/>
              </w:rPr>
              <w:t xml:space="preserve"> gains importance very fast now</w:t>
            </w:r>
            <w:r w:rsidR="00B70F3B">
              <w:rPr>
                <w:lang w:val="en-GB" w:eastAsia="en-US"/>
              </w:rPr>
              <w:t xml:space="preserve">. </w:t>
            </w:r>
            <w:r w:rsidR="00030BC9">
              <w:rPr>
                <w:lang w:val="en-GB" w:eastAsia="en-US"/>
              </w:rPr>
              <w:t>T</w:t>
            </w:r>
            <w:r w:rsidR="004A47BE" w:rsidRPr="00ED451F">
              <w:rPr>
                <w:lang w:val="en-GB" w:eastAsia="en-US"/>
              </w:rPr>
              <w:t xml:space="preserve">otal household indebtedness grew by </w:t>
            </w:r>
            <w:r w:rsidR="00A9532C" w:rsidRPr="00ED451F">
              <w:rPr>
                <w:lang w:val="en-GB" w:eastAsia="en-US"/>
              </w:rPr>
              <w:t>7</w:t>
            </w:r>
            <w:r w:rsidR="004A47BE" w:rsidRPr="00ED451F">
              <w:rPr>
                <w:lang w:val="en-GB" w:eastAsia="en-US"/>
              </w:rPr>
              <w:t>.</w:t>
            </w:r>
            <w:r w:rsidR="00A9532C" w:rsidRPr="00ED451F">
              <w:rPr>
                <w:lang w:val="en-GB" w:eastAsia="en-US"/>
              </w:rPr>
              <w:t>7%</w:t>
            </w:r>
            <w:r w:rsidR="004A47BE" w:rsidRPr="00ED451F">
              <w:rPr>
                <w:lang w:val="en-GB" w:eastAsia="en-US"/>
              </w:rPr>
              <w:t xml:space="preserve"> </w:t>
            </w:r>
            <w:r w:rsidR="004A47BE" w:rsidRPr="00ED451F">
              <w:rPr>
                <w:lang w:val="en-GB" w:eastAsia="en-US"/>
              </w:rPr>
              <w:lastRenderedPageBreak/>
              <w:t>year-on-year</w:t>
            </w:r>
            <w:r w:rsidR="00A9532C" w:rsidRPr="00ED451F">
              <w:rPr>
                <w:lang w:val="en-GB" w:eastAsia="en-US"/>
              </w:rPr>
              <w:t xml:space="preserve">, </w:t>
            </w:r>
            <w:r w:rsidR="004A47BE" w:rsidRPr="00ED451F">
              <w:rPr>
                <w:lang w:val="en-GB" w:eastAsia="en-US"/>
              </w:rPr>
              <w:t>the most since Q</w:t>
            </w:r>
            <w:r w:rsidR="00A9532C" w:rsidRPr="00ED451F">
              <w:rPr>
                <w:lang w:val="en-GB" w:eastAsia="en-US"/>
              </w:rPr>
              <w:t>3</w:t>
            </w:r>
            <w:r w:rsidR="004A47BE" w:rsidRPr="00ED451F">
              <w:rPr>
                <w:lang w:val="en-GB" w:eastAsia="en-US"/>
              </w:rPr>
              <w:t xml:space="preserve"> </w:t>
            </w:r>
            <w:r w:rsidR="00A9532C" w:rsidRPr="00ED451F">
              <w:rPr>
                <w:lang w:val="en-GB" w:eastAsia="en-US"/>
              </w:rPr>
              <w:t xml:space="preserve">2009. </w:t>
            </w:r>
            <w:r w:rsidR="00030BC9">
              <w:rPr>
                <w:lang w:val="en-GB" w:eastAsia="en-US"/>
              </w:rPr>
              <w:t xml:space="preserve">In that mortgages expanded by </w:t>
            </w:r>
            <w:r w:rsidR="00A9532C" w:rsidRPr="00ED451F">
              <w:rPr>
                <w:lang w:val="en-GB" w:eastAsia="en-US"/>
              </w:rPr>
              <w:t>9</w:t>
            </w:r>
            <w:r w:rsidR="00030BC9">
              <w:rPr>
                <w:lang w:val="en-GB" w:eastAsia="en-US"/>
              </w:rPr>
              <w:t>.</w:t>
            </w:r>
            <w:r w:rsidR="00A9532C" w:rsidRPr="00ED451F">
              <w:rPr>
                <w:lang w:val="en-GB" w:eastAsia="en-US"/>
              </w:rPr>
              <w:t>5% (</w:t>
            </w:r>
            <w:r w:rsidR="00030BC9">
              <w:rPr>
                <w:lang w:val="en-GB" w:eastAsia="en-US"/>
              </w:rPr>
              <w:t>the most since Q</w:t>
            </w:r>
            <w:r w:rsidR="00A9532C" w:rsidRPr="00ED451F">
              <w:rPr>
                <w:lang w:val="en-GB" w:eastAsia="en-US"/>
              </w:rPr>
              <w:t>1</w:t>
            </w:r>
            <w:r w:rsidR="00030BC9">
              <w:rPr>
                <w:lang w:val="en-GB" w:eastAsia="en-US"/>
              </w:rPr>
              <w:t xml:space="preserve"> </w:t>
            </w:r>
            <w:r w:rsidR="00A9532C" w:rsidRPr="00ED451F">
              <w:rPr>
                <w:lang w:val="en-GB" w:eastAsia="en-US"/>
              </w:rPr>
              <w:t>2010) a</w:t>
            </w:r>
            <w:r w:rsidR="00030BC9">
              <w:rPr>
                <w:lang w:val="en-GB" w:eastAsia="en-US"/>
              </w:rPr>
              <w:t xml:space="preserve">nd consumption debt by </w:t>
            </w:r>
            <w:r w:rsidR="00A9532C" w:rsidRPr="00ED451F">
              <w:rPr>
                <w:lang w:val="en-GB" w:eastAsia="en-US"/>
              </w:rPr>
              <w:t>1</w:t>
            </w:r>
            <w:r w:rsidR="00030BC9">
              <w:rPr>
                <w:lang w:val="en-GB" w:eastAsia="en-US"/>
              </w:rPr>
              <w:t>.</w:t>
            </w:r>
            <w:r w:rsidR="00A9532C" w:rsidRPr="00ED451F">
              <w:rPr>
                <w:lang w:val="en-GB" w:eastAsia="en-US"/>
              </w:rPr>
              <w:t>9%.</w:t>
            </w:r>
          </w:p>
        </w:tc>
      </w:tr>
      <w:tr w:rsidR="00A9532C" w14:paraId="330B543A" w14:textId="77777777" w:rsidTr="00AF7277">
        <w:trPr>
          <w:trHeight w:val="145"/>
        </w:trPr>
        <w:tc>
          <w:tcPr>
            <w:tcW w:w="1802" w:type="dxa"/>
          </w:tcPr>
          <w:p w14:paraId="748B6AAF" w14:textId="25BA7C32" w:rsidR="00A9532C" w:rsidRPr="00030BC9" w:rsidRDefault="0006482F" w:rsidP="00AF7277">
            <w:pPr>
              <w:pStyle w:val="Marginlie"/>
              <w:rPr>
                <w:lang w:val="en-GB" w:eastAsia="en-US"/>
              </w:rPr>
            </w:pPr>
            <w:r>
              <w:rPr>
                <w:lang w:val="en-GB" w:eastAsia="en-US"/>
              </w:rPr>
              <w:lastRenderedPageBreak/>
              <w:t>I</w:t>
            </w:r>
            <w:r w:rsidR="00FA00D4">
              <w:rPr>
                <w:lang w:val="en-GB" w:eastAsia="en-US"/>
              </w:rPr>
              <w:t xml:space="preserve">nterest rates of credit for non-financial businesses on the other hand decreased. </w:t>
            </w:r>
          </w:p>
        </w:tc>
        <w:tc>
          <w:tcPr>
            <w:tcW w:w="229" w:type="dxa"/>
          </w:tcPr>
          <w:p w14:paraId="2388C1B3" w14:textId="77777777" w:rsidR="00A9532C" w:rsidRPr="00030BC9" w:rsidRDefault="00A9532C" w:rsidP="00AF7277">
            <w:pPr>
              <w:pStyle w:val="Textpoznpodarou"/>
              <w:jc w:val="both"/>
              <w:rPr>
                <w:spacing w:val="-4"/>
                <w:lang w:val="en-GB" w:eastAsia="en-US"/>
              </w:rPr>
            </w:pPr>
          </w:p>
        </w:tc>
        <w:tc>
          <w:tcPr>
            <w:tcW w:w="7610" w:type="dxa"/>
          </w:tcPr>
          <w:p w14:paraId="507BA8E6" w14:textId="5D48CE61" w:rsidR="00A9532C" w:rsidRPr="00030BC9" w:rsidRDefault="00FA00D4" w:rsidP="00AF7277">
            <w:pPr>
              <w:rPr>
                <w:lang w:val="en-GB" w:eastAsia="en-US"/>
              </w:rPr>
            </w:pPr>
            <w:r>
              <w:rPr>
                <w:lang w:val="en-GB" w:eastAsia="en-US"/>
              </w:rPr>
              <w:t>Credit financing for non-financial businesses on the contrary went down in price during Q</w:t>
            </w:r>
            <w:r w:rsidR="00A9532C" w:rsidRPr="00030BC9">
              <w:rPr>
                <w:lang w:val="en-GB" w:eastAsia="en-US"/>
              </w:rPr>
              <w:t>2</w:t>
            </w:r>
            <w:r>
              <w:rPr>
                <w:lang w:val="en-GB" w:eastAsia="en-US"/>
              </w:rPr>
              <w:t xml:space="preserve">, specifically for all volumes of credit. Reduction of the average interest in case of the smallest volumes up to </w:t>
            </w:r>
            <w:r w:rsidR="00A9532C" w:rsidRPr="00030BC9">
              <w:rPr>
                <w:lang w:val="en-GB" w:eastAsia="en-US"/>
              </w:rPr>
              <w:t>7</w:t>
            </w:r>
            <w:r>
              <w:rPr>
                <w:lang w:val="en-GB" w:eastAsia="en-US"/>
              </w:rPr>
              <w:t>.</w:t>
            </w:r>
            <w:r w:rsidR="00A9532C" w:rsidRPr="00030BC9">
              <w:rPr>
                <w:lang w:val="en-GB" w:eastAsia="en-US"/>
              </w:rPr>
              <w:t>5</w:t>
            </w:r>
            <w:r>
              <w:rPr>
                <w:lang w:val="en-GB" w:eastAsia="en-US"/>
              </w:rPr>
              <w:t xml:space="preserve"> CZK mil </w:t>
            </w:r>
            <w:r w:rsidR="00A9532C" w:rsidRPr="00030BC9">
              <w:rPr>
                <w:lang w:val="en-GB" w:eastAsia="en-US"/>
              </w:rPr>
              <w:t>(</w:t>
            </w:r>
            <w:r>
              <w:rPr>
                <w:lang w:val="en-GB" w:eastAsia="en-US"/>
              </w:rPr>
              <w:t xml:space="preserve">by </w:t>
            </w:r>
            <w:r w:rsidR="00A9532C" w:rsidRPr="00030BC9">
              <w:rPr>
                <w:lang w:val="en-GB" w:eastAsia="en-US"/>
              </w:rPr>
              <w:t>0</w:t>
            </w:r>
            <w:r>
              <w:rPr>
                <w:lang w:val="en-GB" w:eastAsia="en-US"/>
              </w:rPr>
              <w:t>.</w:t>
            </w:r>
            <w:r w:rsidR="00A9532C" w:rsidRPr="00030BC9">
              <w:rPr>
                <w:lang w:val="en-GB" w:eastAsia="en-US"/>
              </w:rPr>
              <w:t>05 p.</w:t>
            </w:r>
            <w:r>
              <w:rPr>
                <w:lang w:val="en-GB" w:eastAsia="en-US"/>
              </w:rPr>
              <w:t>p</w:t>
            </w:r>
            <w:r w:rsidR="00A9532C" w:rsidRPr="00030BC9">
              <w:rPr>
                <w:lang w:val="en-GB" w:eastAsia="en-US"/>
              </w:rPr>
              <w:t xml:space="preserve">. </w:t>
            </w:r>
            <w:r>
              <w:rPr>
                <w:lang w:val="en-GB" w:eastAsia="en-US"/>
              </w:rPr>
              <w:t xml:space="preserve">to </w:t>
            </w:r>
            <w:r w:rsidR="00A9532C" w:rsidRPr="00030BC9">
              <w:rPr>
                <w:lang w:val="en-GB" w:eastAsia="en-US"/>
              </w:rPr>
              <w:t>3</w:t>
            </w:r>
            <w:r>
              <w:rPr>
                <w:lang w:val="en-GB" w:eastAsia="en-US"/>
              </w:rPr>
              <w:t>.</w:t>
            </w:r>
            <w:r w:rsidR="00A9532C" w:rsidRPr="00030BC9">
              <w:rPr>
                <w:lang w:val="en-GB" w:eastAsia="en-US"/>
              </w:rPr>
              <w:t>43%)</w:t>
            </w:r>
            <w:r>
              <w:rPr>
                <w:lang w:val="en-GB" w:eastAsia="en-US"/>
              </w:rPr>
              <w:t xml:space="preserve"> was the most moderate quarter-on-quarter. Interest rate for credits between </w:t>
            </w:r>
            <w:r w:rsidR="00A9532C" w:rsidRPr="00030BC9">
              <w:rPr>
                <w:lang w:val="en-GB" w:eastAsia="en-US"/>
              </w:rPr>
              <w:t>7</w:t>
            </w:r>
            <w:r>
              <w:rPr>
                <w:lang w:val="en-GB" w:eastAsia="en-US"/>
              </w:rPr>
              <w:t>.</w:t>
            </w:r>
            <w:r w:rsidR="00A9532C" w:rsidRPr="00030BC9">
              <w:rPr>
                <w:lang w:val="en-GB" w:eastAsia="en-US"/>
              </w:rPr>
              <w:t>5 a</w:t>
            </w:r>
            <w:r>
              <w:rPr>
                <w:lang w:val="en-GB" w:eastAsia="en-US"/>
              </w:rPr>
              <w:t>nd</w:t>
            </w:r>
            <w:r w:rsidR="00A9532C" w:rsidRPr="00030BC9">
              <w:rPr>
                <w:lang w:val="en-GB" w:eastAsia="en-US"/>
              </w:rPr>
              <w:t> 30 </w:t>
            </w:r>
            <w:r>
              <w:rPr>
                <w:lang w:val="en-GB" w:eastAsia="en-US"/>
              </w:rPr>
              <w:t xml:space="preserve">CZK mil dropped by </w:t>
            </w:r>
            <w:r w:rsidR="00A9532C" w:rsidRPr="00030BC9">
              <w:rPr>
                <w:lang w:val="en-GB" w:eastAsia="en-US"/>
              </w:rPr>
              <w:t>0</w:t>
            </w:r>
            <w:r>
              <w:rPr>
                <w:lang w:val="en-GB" w:eastAsia="en-US"/>
              </w:rPr>
              <w:t>.</w:t>
            </w:r>
            <w:r w:rsidR="00A9532C" w:rsidRPr="00030BC9">
              <w:rPr>
                <w:lang w:val="en-GB" w:eastAsia="en-US"/>
              </w:rPr>
              <w:t>12 p.</w:t>
            </w:r>
            <w:r>
              <w:rPr>
                <w:lang w:val="en-GB" w:eastAsia="en-US"/>
              </w:rPr>
              <w:t xml:space="preserve">p. to </w:t>
            </w:r>
            <w:r w:rsidR="00A9532C" w:rsidRPr="00030BC9">
              <w:rPr>
                <w:lang w:val="en-GB" w:eastAsia="en-US"/>
              </w:rPr>
              <w:t>2</w:t>
            </w:r>
            <w:r>
              <w:rPr>
                <w:lang w:val="en-GB" w:eastAsia="en-US"/>
              </w:rPr>
              <w:t>.</w:t>
            </w:r>
            <w:r w:rsidR="00A9532C" w:rsidRPr="00030BC9">
              <w:rPr>
                <w:lang w:val="en-GB" w:eastAsia="en-US"/>
              </w:rPr>
              <w:t xml:space="preserve">35%. </w:t>
            </w:r>
            <w:r w:rsidR="00497AB1">
              <w:rPr>
                <w:lang w:val="en-GB" w:eastAsia="en-US"/>
              </w:rPr>
              <w:t xml:space="preserve">The average rate in case of credit above </w:t>
            </w:r>
            <w:r w:rsidR="00A9532C" w:rsidRPr="00030BC9">
              <w:rPr>
                <w:lang w:val="en-GB" w:eastAsia="en-US"/>
              </w:rPr>
              <w:t>30</w:t>
            </w:r>
            <w:r w:rsidR="00497AB1">
              <w:rPr>
                <w:lang w:val="en-GB" w:eastAsia="en-US"/>
              </w:rPr>
              <w:t xml:space="preserve"> CZK mil decreased by </w:t>
            </w:r>
            <w:r w:rsidR="00A9532C" w:rsidRPr="00030BC9">
              <w:rPr>
                <w:lang w:val="en-GB" w:eastAsia="en-US"/>
              </w:rPr>
              <w:t>0</w:t>
            </w:r>
            <w:r w:rsidR="00497AB1">
              <w:rPr>
                <w:lang w:val="en-GB" w:eastAsia="en-US"/>
              </w:rPr>
              <w:t>.</w:t>
            </w:r>
            <w:r w:rsidR="00A9532C" w:rsidRPr="00030BC9">
              <w:rPr>
                <w:lang w:val="en-GB" w:eastAsia="en-US"/>
              </w:rPr>
              <w:t>65 p.</w:t>
            </w:r>
            <w:r w:rsidR="00497AB1">
              <w:rPr>
                <w:lang w:val="en-GB" w:eastAsia="en-US"/>
              </w:rPr>
              <w:t xml:space="preserve">p. to </w:t>
            </w:r>
            <w:r w:rsidR="00A9532C" w:rsidRPr="00030BC9">
              <w:rPr>
                <w:lang w:val="en-GB" w:eastAsia="en-US"/>
              </w:rPr>
              <w:t>1</w:t>
            </w:r>
            <w:r w:rsidR="00497AB1">
              <w:rPr>
                <w:lang w:val="en-GB" w:eastAsia="en-US"/>
              </w:rPr>
              <w:t>.</w:t>
            </w:r>
            <w:r w:rsidR="00A9532C" w:rsidRPr="00030BC9">
              <w:rPr>
                <w:lang w:val="en-GB" w:eastAsia="en-US"/>
              </w:rPr>
              <w:t xml:space="preserve">19%, </w:t>
            </w:r>
            <w:r w:rsidR="00497AB1">
              <w:rPr>
                <w:lang w:val="en-GB" w:eastAsia="en-US"/>
              </w:rPr>
              <w:t xml:space="preserve">which is a record low amount. The volume of credit and receivables of non-financial businesses (both in CZK and foreign currency) fell by </w:t>
            </w:r>
            <w:r w:rsidR="00A9532C" w:rsidRPr="00030BC9">
              <w:rPr>
                <w:lang w:val="en-GB" w:eastAsia="en-US"/>
              </w:rPr>
              <w:t>1</w:t>
            </w:r>
            <w:r w:rsidR="00497AB1">
              <w:rPr>
                <w:lang w:val="en-GB" w:eastAsia="en-US"/>
              </w:rPr>
              <w:t>.</w:t>
            </w:r>
            <w:r w:rsidR="00A9532C" w:rsidRPr="00030BC9">
              <w:rPr>
                <w:lang w:val="en-GB" w:eastAsia="en-US"/>
              </w:rPr>
              <w:t>9%</w:t>
            </w:r>
            <w:r w:rsidR="00497AB1">
              <w:rPr>
                <w:lang w:val="en-GB" w:eastAsia="en-US"/>
              </w:rPr>
              <w:t xml:space="preserve"> year-on-year</w:t>
            </w:r>
            <w:r w:rsidR="00A9532C" w:rsidRPr="00030BC9">
              <w:rPr>
                <w:lang w:val="en-GB" w:eastAsia="en-US"/>
              </w:rPr>
              <w:t xml:space="preserve">. </w:t>
            </w:r>
            <w:r w:rsidR="00497AB1">
              <w:rPr>
                <w:lang w:val="en-GB" w:eastAsia="en-US"/>
              </w:rPr>
              <w:t xml:space="preserve">It </w:t>
            </w:r>
            <w:r w:rsidR="004451A9">
              <w:rPr>
                <w:lang w:val="en-GB" w:eastAsia="en-US"/>
              </w:rPr>
              <w:t xml:space="preserve">constituted especially the effect of koruna appreciation per other currencies, which had a significant effect on the credit portfolio, since credit in foreign currency comprises approximately one third from the total volume of credit and receivables of the non-financial businesses. Just their volume fell by </w:t>
            </w:r>
            <w:r w:rsidR="00A9532C" w:rsidRPr="00030BC9">
              <w:rPr>
                <w:lang w:val="en-GB" w:eastAsia="en-US"/>
              </w:rPr>
              <w:t>13</w:t>
            </w:r>
            <w:r w:rsidR="004451A9">
              <w:rPr>
                <w:lang w:val="en-GB" w:eastAsia="en-US"/>
              </w:rPr>
              <w:t>.</w:t>
            </w:r>
            <w:r w:rsidR="00A9532C" w:rsidRPr="00030BC9">
              <w:rPr>
                <w:lang w:val="en-GB" w:eastAsia="en-US"/>
              </w:rPr>
              <w:t>4%</w:t>
            </w:r>
            <w:r w:rsidR="004451A9">
              <w:rPr>
                <w:lang w:val="en-GB" w:eastAsia="en-US"/>
              </w:rPr>
              <w:t xml:space="preserve"> year-on-year</w:t>
            </w:r>
            <w:r w:rsidR="00A9532C" w:rsidRPr="00030BC9">
              <w:rPr>
                <w:lang w:val="en-GB" w:eastAsia="en-US"/>
              </w:rPr>
              <w:t>,</w:t>
            </w:r>
            <w:r w:rsidR="004451A9">
              <w:rPr>
                <w:lang w:val="en-GB" w:eastAsia="en-US"/>
              </w:rPr>
              <w:t xml:space="preserve"> while the loans in CZK increased by </w:t>
            </w:r>
            <w:r w:rsidR="00A9532C" w:rsidRPr="00030BC9">
              <w:rPr>
                <w:lang w:val="en-GB" w:eastAsia="en-US"/>
              </w:rPr>
              <w:t>4</w:t>
            </w:r>
            <w:r w:rsidR="004451A9">
              <w:rPr>
                <w:lang w:val="en-GB" w:eastAsia="en-US"/>
              </w:rPr>
              <w:t>.</w:t>
            </w:r>
            <w:r w:rsidR="00A9532C" w:rsidRPr="00030BC9">
              <w:rPr>
                <w:lang w:val="en-GB" w:eastAsia="en-US"/>
              </w:rPr>
              <w:t xml:space="preserve">6%. </w:t>
            </w:r>
            <w:r w:rsidR="004451A9">
              <w:rPr>
                <w:lang w:val="en-GB" w:eastAsia="en-US"/>
              </w:rPr>
              <w:t>With respect to the time view, credit with medium term maturity expanded the most in Q</w:t>
            </w:r>
            <w:r w:rsidR="00A9532C" w:rsidRPr="00030BC9">
              <w:rPr>
                <w:lang w:val="en-GB" w:eastAsia="en-US"/>
              </w:rPr>
              <w:t>2</w:t>
            </w:r>
            <w:r w:rsidR="004451A9">
              <w:rPr>
                <w:lang w:val="en-GB" w:eastAsia="en-US"/>
              </w:rPr>
              <w:t xml:space="preserve"> </w:t>
            </w:r>
            <w:r w:rsidR="00A9532C" w:rsidRPr="00030BC9">
              <w:rPr>
                <w:lang w:val="en-GB" w:eastAsia="en-US"/>
              </w:rPr>
              <w:t>(7</w:t>
            </w:r>
            <w:r w:rsidR="004451A9">
              <w:rPr>
                <w:lang w:val="en-GB" w:eastAsia="en-US"/>
              </w:rPr>
              <w:t>.</w:t>
            </w:r>
            <w:r w:rsidR="00A9532C" w:rsidRPr="00030BC9">
              <w:rPr>
                <w:lang w:val="en-GB" w:eastAsia="en-US"/>
              </w:rPr>
              <w:t>4%).</w:t>
            </w:r>
            <w:r w:rsidR="004451A9">
              <w:rPr>
                <w:lang w:val="en-GB" w:eastAsia="en-US"/>
              </w:rPr>
              <w:t xml:space="preserve"> The volume of credit in information and communication deeply shrank year-on-year </w:t>
            </w:r>
            <w:r w:rsidR="00A9532C" w:rsidRPr="00030BC9">
              <w:rPr>
                <w:lang w:val="en-GB" w:eastAsia="en-US"/>
              </w:rPr>
              <w:t>(–11</w:t>
            </w:r>
            <w:r w:rsidR="004451A9">
              <w:rPr>
                <w:lang w:val="en-GB" w:eastAsia="en-US"/>
              </w:rPr>
              <w:t>.</w:t>
            </w:r>
            <w:r w:rsidR="00A9532C" w:rsidRPr="00030BC9">
              <w:rPr>
                <w:lang w:val="en-GB" w:eastAsia="en-US"/>
              </w:rPr>
              <w:t>5%)</w:t>
            </w:r>
            <w:r w:rsidR="004451A9">
              <w:rPr>
                <w:lang w:val="en-GB" w:eastAsia="en-US"/>
              </w:rPr>
              <w:t xml:space="preserve"> and lowering for cultural, amusement and other activities was also strong </w:t>
            </w:r>
            <w:r w:rsidR="00A9532C" w:rsidRPr="00030BC9">
              <w:rPr>
                <w:lang w:val="en-GB" w:eastAsia="en-US"/>
              </w:rPr>
              <w:t>(–8</w:t>
            </w:r>
            <w:r w:rsidR="004451A9">
              <w:rPr>
                <w:lang w:val="en-GB" w:eastAsia="en-US"/>
              </w:rPr>
              <w:t>.</w:t>
            </w:r>
            <w:r w:rsidR="00A9532C" w:rsidRPr="00030BC9">
              <w:rPr>
                <w:lang w:val="en-GB" w:eastAsia="en-US"/>
              </w:rPr>
              <w:t xml:space="preserve">1%). </w:t>
            </w:r>
            <w:r w:rsidR="00DA6F48">
              <w:rPr>
                <w:lang w:val="en-GB" w:eastAsia="en-US"/>
              </w:rPr>
              <w:t xml:space="preserve">Slump in the volume of credit provided in construction </w:t>
            </w:r>
            <w:r w:rsidR="00A9532C" w:rsidRPr="00030BC9">
              <w:rPr>
                <w:lang w:val="en-GB" w:eastAsia="en-US"/>
              </w:rPr>
              <w:t>(–4</w:t>
            </w:r>
            <w:r w:rsidR="00DA6F48">
              <w:rPr>
                <w:lang w:val="en-GB" w:eastAsia="en-US"/>
              </w:rPr>
              <w:t>.</w:t>
            </w:r>
            <w:r w:rsidR="00A9532C" w:rsidRPr="00030BC9">
              <w:rPr>
                <w:lang w:val="en-GB" w:eastAsia="en-US"/>
              </w:rPr>
              <w:t>8%),</w:t>
            </w:r>
            <w:r w:rsidR="00DA6F48">
              <w:rPr>
                <w:lang w:val="en-GB" w:eastAsia="en-US"/>
              </w:rPr>
              <w:t xml:space="preserve"> manufacturing </w:t>
            </w:r>
            <w:r w:rsidR="00A9532C" w:rsidRPr="00030BC9">
              <w:rPr>
                <w:lang w:val="en-GB" w:eastAsia="en-US"/>
              </w:rPr>
              <w:t>(–4</w:t>
            </w:r>
            <w:r w:rsidR="00DA6F48">
              <w:rPr>
                <w:lang w:val="en-GB" w:eastAsia="en-US"/>
              </w:rPr>
              <w:t>.</w:t>
            </w:r>
            <w:r w:rsidR="00A9532C" w:rsidRPr="00030BC9">
              <w:rPr>
                <w:lang w:val="en-GB" w:eastAsia="en-US"/>
              </w:rPr>
              <w:t>7%)</w:t>
            </w:r>
            <w:r w:rsidR="00DA6F48">
              <w:rPr>
                <w:lang w:val="en-GB" w:eastAsia="en-US"/>
              </w:rPr>
              <w:t xml:space="preserve"> as well as wholesale and retail and repair and maintenance of motor vehicles </w:t>
            </w:r>
            <w:r w:rsidR="00A9532C" w:rsidRPr="00030BC9">
              <w:rPr>
                <w:lang w:val="en-GB" w:eastAsia="en-US"/>
              </w:rPr>
              <w:t>(–4</w:t>
            </w:r>
            <w:r w:rsidR="00DA6F48">
              <w:rPr>
                <w:lang w:val="en-GB" w:eastAsia="en-US"/>
              </w:rPr>
              <w:t>.</w:t>
            </w:r>
            <w:r w:rsidR="00A9532C" w:rsidRPr="00030BC9">
              <w:rPr>
                <w:lang w:val="en-GB" w:eastAsia="en-US"/>
              </w:rPr>
              <w:t>4%)</w:t>
            </w:r>
            <w:r w:rsidR="00DA6F48">
              <w:rPr>
                <w:lang w:val="en-GB" w:eastAsia="en-US"/>
              </w:rPr>
              <w:t xml:space="preserve"> still continued</w:t>
            </w:r>
            <w:r w:rsidR="00A9532C" w:rsidRPr="00030BC9">
              <w:rPr>
                <w:lang w:val="en-GB" w:eastAsia="en-US"/>
              </w:rPr>
              <w:t>.</w:t>
            </w:r>
            <w:r w:rsidR="00DA6F48">
              <w:rPr>
                <w:lang w:val="en-GB" w:eastAsia="en-US"/>
              </w:rPr>
              <w:t xml:space="preserve"> </w:t>
            </w:r>
            <w:r w:rsidR="0078274D">
              <w:rPr>
                <w:lang w:val="en-GB" w:eastAsia="en-US"/>
              </w:rPr>
              <w:t xml:space="preserve">For all of them it was the effect of koruna foreign exchange appreciation, the credit in CZK itself stagnated in these fields of activity, grew by </w:t>
            </w:r>
            <w:r w:rsidR="00A9532C" w:rsidRPr="00030BC9">
              <w:rPr>
                <w:lang w:val="en-GB" w:eastAsia="en-US"/>
              </w:rPr>
              <w:t>2</w:t>
            </w:r>
            <w:r w:rsidR="0078274D">
              <w:rPr>
                <w:lang w:val="en-GB" w:eastAsia="en-US"/>
              </w:rPr>
              <w:t>.</w:t>
            </w:r>
            <w:r w:rsidR="00A9532C" w:rsidRPr="00030BC9">
              <w:rPr>
                <w:lang w:val="en-GB" w:eastAsia="en-US"/>
              </w:rPr>
              <w:t>6%</w:t>
            </w:r>
            <w:r w:rsidR="0078274D">
              <w:rPr>
                <w:lang w:val="en-GB" w:eastAsia="en-US"/>
              </w:rPr>
              <w:t xml:space="preserve"> in construction</w:t>
            </w:r>
            <w:r w:rsidR="00A9532C" w:rsidRPr="00030BC9">
              <w:rPr>
                <w:lang w:val="en-GB" w:eastAsia="en-US"/>
              </w:rPr>
              <w:t>.</w:t>
            </w:r>
            <w:r w:rsidR="0078274D">
              <w:rPr>
                <w:lang w:val="en-GB" w:eastAsia="en-US"/>
              </w:rPr>
              <w:t xml:space="preserve"> Loans in accommodation, food service and restaurants were also falling </w:t>
            </w:r>
            <w:r w:rsidR="00A9532C" w:rsidRPr="00030BC9">
              <w:rPr>
                <w:lang w:val="en-GB" w:eastAsia="en-US"/>
              </w:rPr>
              <w:t>(–3</w:t>
            </w:r>
            <w:r w:rsidR="0078274D">
              <w:rPr>
                <w:lang w:val="en-GB" w:eastAsia="en-US"/>
              </w:rPr>
              <w:t>.</w:t>
            </w:r>
            <w:r w:rsidR="00A9532C" w:rsidRPr="00030BC9">
              <w:rPr>
                <w:lang w:val="en-GB" w:eastAsia="en-US"/>
              </w:rPr>
              <w:t xml:space="preserve">8%). </w:t>
            </w:r>
            <w:r w:rsidR="00BE380D">
              <w:rPr>
                <w:lang w:val="en-GB" w:eastAsia="en-US"/>
              </w:rPr>
              <w:t xml:space="preserve">Loans for transportation and warehousing </w:t>
            </w:r>
            <w:r w:rsidR="00A9532C" w:rsidRPr="00030BC9">
              <w:rPr>
                <w:lang w:val="en-GB" w:eastAsia="en-US"/>
              </w:rPr>
              <w:t>(31</w:t>
            </w:r>
            <w:r w:rsidR="00BE380D">
              <w:rPr>
                <w:lang w:val="en-GB" w:eastAsia="en-US"/>
              </w:rPr>
              <w:t>.</w:t>
            </w:r>
            <w:r w:rsidR="00A9532C" w:rsidRPr="00030BC9">
              <w:rPr>
                <w:lang w:val="en-GB" w:eastAsia="en-US"/>
              </w:rPr>
              <w:t>8%), profes</w:t>
            </w:r>
            <w:r w:rsidR="00BE380D">
              <w:rPr>
                <w:lang w:val="en-GB" w:eastAsia="en-US"/>
              </w:rPr>
              <w:t xml:space="preserve">sional, scientific and administrative activities </w:t>
            </w:r>
            <w:r w:rsidR="00A9532C" w:rsidRPr="00030BC9">
              <w:rPr>
                <w:lang w:val="en-GB" w:eastAsia="en-US"/>
              </w:rPr>
              <w:t>(11</w:t>
            </w:r>
            <w:r w:rsidR="00BE380D">
              <w:rPr>
                <w:lang w:val="en-GB" w:eastAsia="en-US"/>
              </w:rPr>
              <w:t>.</w:t>
            </w:r>
            <w:r w:rsidR="00A9532C" w:rsidRPr="00030BC9">
              <w:rPr>
                <w:lang w:val="en-GB" w:eastAsia="en-US"/>
              </w:rPr>
              <w:t>8%)</w:t>
            </w:r>
            <w:r w:rsidR="00BE380D">
              <w:rPr>
                <w:lang w:val="en-GB" w:eastAsia="en-US"/>
              </w:rPr>
              <w:t xml:space="preserve"> on the other hand showed a large increase</w:t>
            </w:r>
            <w:r w:rsidR="00A9532C" w:rsidRPr="00030BC9">
              <w:rPr>
                <w:lang w:val="en-GB" w:eastAsia="en-US"/>
              </w:rPr>
              <w:t xml:space="preserve">. </w:t>
            </w:r>
            <w:r w:rsidR="00BE380D">
              <w:rPr>
                <w:lang w:val="en-GB" w:eastAsia="en-US"/>
              </w:rPr>
              <w:t xml:space="preserve">Loans for financial and insurance activities mildly grew year-on-year </w:t>
            </w:r>
            <w:r w:rsidR="00A9532C" w:rsidRPr="00030BC9">
              <w:rPr>
                <w:lang w:val="en-GB" w:eastAsia="en-US"/>
              </w:rPr>
              <w:t>(1</w:t>
            </w:r>
            <w:r w:rsidR="00BE380D">
              <w:rPr>
                <w:lang w:val="en-GB" w:eastAsia="en-US"/>
              </w:rPr>
              <w:t>.</w:t>
            </w:r>
            <w:r w:rsidR="00A9532C" w:rsidRPr="00030BC9">
              <w:rPr>
                <w:lang w:val="en-GB" w:eastAsia="en-US"/>
              </w:rPr>
              <w:t>7%).</w:t>
            </w:r>
          </w:p>
        </w:tc>
      </w:tr>
      <w:tr w:rsidR="00A9532C" w14:paraId="6B55E0B1" w14:textId="77777777" w:rsidTr="00AF7277">
        <w:trPr>
          <w:trHeight w:val="304"/>
        </w:trPr>
        <w:tc>
          <w:tcPr>
            <w:tcW w:w="1802" w:type="dxa"/>
            <w:vMerge w:val="restart"/>
          </w:tcPr>
          <w:p w14:paraId="54AAF249" w14:textId="77777777" w:rsidR="00A9532C" w:rsidRDefault="00A9532C" w:rsidP="00AF7277">
            <w:pPr>
              <w:pStyle w:val="Marginlie"/>
              <w:rPr>
                <w:lang w:eastAsia="en-US"/>
              </w:rPr>
            </w:pPr>
          </w:p>
        </w:tc>
        <w:tc>
          <w:tcPr>
            <w:tcW w:w="229" w:type="dxa"/>
            <w:vMerge w:val="restart"/>
          </w:tcPr>
          <w:p w14:paraId="3D1DC3B8" w14:textId="77777777" w:rsidR="00A9532C" w:rsidRDefault="00A9532C" w:rsidP="00AF7277">
            <w:pPr>
              <w:pStyle w:val="Textpoznpodarou"/>
              <w:jc w:val="both"/>
              <w:rPr>
                <w:spacing w:val="-4"/>
                <w:lang w:eastAsia="en-US"/>
              </w:rPr>
            </w:pPr>
          </w:p>
        </w:tc>
        <w:tc>
          <w:tcPr>
            <w:tcW w:w="7610" w:type="dxa"/>
            <w:hideMark/>
          </w:tcPr>
          <w:p w14:paraId="39EA4495" w14:textId="601BE228" w:rsidR="00A9532C" w:rsidRPr="007A429E" w:rsidRDefault="007A429E" w:rsidP="00AF7277">
            <w:pPr>
              <w:spacing w:after="0"/>
              <w:rPr>
                <w:szCs w:val="20"/>
                <w:lang w:val="en-GB" w:eastAsia="en-US"/>
              </w:rPr>
            </w:pPr>
            <w:r w:rsidRPr="007A429E">
              <w:rPr>
                <w:rFonts w:cs="Arial"/>
                <w:b/>
                <w:bCs/>
                <w:color w:val="000000"/>
                <w:szCs w:val="20"/>
                <w:lang w:val="en-GB" w:eastAsia="en-US"/>
              </w:rPr>
              <w:t xml:space="preserve">Chart </w:t>
            </w:r>
            <w:r w:rsidR="00A9532C" w:rsidRPr="007A429E">
              <w:rPr>
                <w:rFonts w:cs="Arial"/>
                <w:b/>
                <w:bCs/>
                <w:color w:val="000000"/>
                <w:szCs w:val="20"/>
                <w:lang w:val="en-GB" w:eastAsia="en-US"/>
              </w:rPr>
              <w:t xml:space="preserve">15  </w:t>
            </w:r>
            <w:r w:rsidRPr="007A429E">
              <w:rPr>
                <w:rFonts w:cs="Arial"/>
                <w:b/>
                <w:bCs/>
                <w:color w:val="000000"/>
                <w:szCs w:val="20"/>
                <w:lang w:val="en-GB" w:eastAsia="en-US"/>
              </w:rPr>
              <w:t xml:space="preserve">Market interest rates </w:t>
            </w:r>
            <w:r w:rsidR="00A9532C" w:rsidRPr="007A429E">
              <w:rPr>
                <w:bCs/>
                <w:spacing w:val="-4"/>
                <w:szCs w:val="20"/>
                <w:lang w:val="en-GB" w:eastAsia="en-US"/>
              </w:rPr>
              <w:t>(</w:t>
            </w:r>
            <w:r w:rsidRPr="007A429E">
              <w:rPr>
                <w:bCs/>
                <w:spacing w:val="-4"/>
                <w:szCs w:val="20"/>
                <w:lang w:val="en-GB" w:eastAsia="en-US"/>
              </w:rPr>
              <w:t>in</w:t>
            </w:r>
            <w:r w:rsidR="00A9532C" w:rsidRPr="007A429E">
              <w:rPr>
                <w:bCs/>
                <w:spacing w:val="-4"/>
                <w:szCs w:val="20"/>
                <w:lang w:val="en-GB" w:eastAsia="en-US"/>
              </w:rPr>
              <w:t> %)</w:t>
            </w:r>
          </w:p>
        </w:tc>
      </w:tr>
      <w:tr w:rsidR="00A9532C" w14:paraId="47F4AEC9" w14:textId="77777777" w:rsidTr="009C709E">
        <w:tblPrEx>
          <w:tblCellMar>
            <w:left w:w="70" w:type="dxa"/>
            <w:right w:w="70" w:type="dxa"/>
          </w:tblCellMar>
        </w:tblPrEx>
        <w:trPr>
          <w:trHeight w:val="170"/>
        </w:trPr>
        <w:tc>
          <w:tcPr>
            <w:tcW w:w="1802" w:type="dxa"/>
            <w:vMerge/>
            <w:vAlign w:val="center"/>
            <w:hideMark/>
          </w:tcPr>
          <w:p w14:paraId="5899DAF7" w14:textId="77777777" w:rsidR="00A9532C" w:rsidRDefault="00A9532C" w:rsidP="00AF7277">
            <w:pPr>
              <w:spacing w:after="0" w:line="240" w:lineRule="auto"/>
              <w:jc w:val="left"/>
              <w:rPr>
                <w:spacing w:val="-2"/>
                <w:sz w:val="16"/>
                <w:szCs w:val="16"/>
                <w:lang w:eastAsia="en-US"/>
              </w:rPr>
            </w:pPr>
          </w:p>
        </w:tc>
        <w:tc>
          <w:tcPr>
            <w:tcW w:w="229" w:type="dxa"/>
            <w:vMerge/>
            <w:vAlign w:val="center"/>
            <w:hideMark/>
          </w:tcPr>
          <w:p w14:paraId="21720887" w14:textId="77777777" w:rsidR="00A9532C" w:rsidRDefault="00A9532C" w:rsidP="00AF7277">
            <w:pPr>
              <w:spacing w:after="0" w:line="240" w:lineRule="auto"/>
              <w:jc w:val="left"/>
              <w:rPr>
                <w:rFonts w:eastAsia="Calibri"/>
                <w:spacing w:val="-4"/>
                <w:szCs w:val="20"/>
                <w:lang w:eastAsia="en-US"/>
              </w:rPr>
            </w:pPr>
          </w:p>
        </w:tc>
        <w:tc>
          <w:tcPr>
            <w:tcW w:w="7610" w:type="dxa"/>
            <w:hideMark/>
          </w:tcPr>
          <w:p w14:paraId="2EBDF1DE" w14:textId="7E7BA912" w:rsidR="00A9532C" w:rsidRDefault="009C709E" w:rsidP="00AF7277">
            <w:pPr>
              <w:spacing w:after="0"/>
              <w:rPr>
                <w:sz w:val="14"/>
                <w:szCs w:val="14"/>
                <w:lang w:eastAsia="en-US"/>
              </w:rPr>
            </w:pPr>
            <w:r>
              <w:rPr>
                <w:noProof/>
              </w:rPr>
              <w:drawing>
                <wp:inline distT="0" distB="0" distL="0" distR="0" wp14:anchorId="69121AE3" wp14:editId="2116DEFA">
                  <wp:extent cx="4737600" cy="3553200"/>
                  <wp:effectExtent l="0" t="0" r="6350" b="0"/>
                  <wp:docPr id="43" name="Graf 43">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A9532C" w14:paraId="59D89EFC" w14:textId="77777777" w:rsidTr="00AF7277">
        <w:trPr>
          <w:trHeight w:val="170"/>
        </w:trPr>
        <w:tc>
          <w:tcPr>
            <w:tcW w:w="0" w:type="auto"/>
            <w:vMerge/>
            <w:vAlign w:val="center"/>
            <w:hideMark/>
          </w:tcPr>
          <w:p w14:paraId="10E22665" w14:textId="77777777" w:rsidR="00A9532C" w:rsidRDefault="00A9532C" w:rsidP="00AF7277">
            <w:pPr>
              <w:spacing w:after="0" w:line="240" w:lineRule="auto"/>
              <w:jc w:val="left"/>
              <w:rPr>
                <w:spacing w:val="-2"/>
                <w:sz w:val="16"/>
                <w:szCs w:val="16"/>
                <w:lang w:eastAsia="en-US"/>
              </w:rPr>
            </w:pPr>
          </w:p>
        </w:tc>
        <w:tc>
          <w:tcPr>
            <w:tcW w:w="0" w:type="auto"/>
            <w:vMerge/>
            <w:vAlign w:val="center"/>
            <w:hideMark/>
          </w:tcPr>
          <w:p w14:paraId="4EE7AE35" w14:textId="77777777" w:rsidR="00A9532C" w:rsidRDefault="00A9532C" w:rsidP="00AF7277">
            <w:pPr>
              <w:spacing w:after="0" w:line="240" w:lineRule="auto"/>
              <w:jc w:val="left"/>
              <w:rPr>
                <w:rFonts w:eastAsia="Calibri"/>
                <w:spacing w:val="-4"/>
                <w:szCs w:val="20"/>
                <w:lang w:eastAsia="en-US"/>
              </w:rPr>
            </w:pPr>
          </w:p>
        </w:tc>
        <w:tc>
          <w:tcPr>
            <w:tcW w:w="7610" w:type="dxa"/>
            <w:hideMark/>
          </w:tcPr>
          <w:p w14:paraId="291305F7" w14:textId="689D0628" w:rsidR="00303535" w:rsidRPr="007A429E" w:rsidRDefault="00CF2ED5" w:rsidP="009C709E">
            <w:pPr>
              <w:spacing w:after="0"/>
              <w:rPr>
                <w:b/>
                <w:bCs/>
                <w:sz w:val="16"/>
                <w:szCs w:val="16"/>
                <w:lang w:eastAsia="en-US"/>
              </w:rPr>
            </w:pPr>
            <w:r>
              <w:rPr>
                <w:sz w:val="14"/>
                <w:szCs w:val="14"/>
                <w:lang w:eastAsia="en-US"/>
              </w:rPr>
              <w:t>Source</w:t>
            </w:r>
            <w:r w:rsidR="00A9532C">
              <w:rPr>
                <w:sz w:val="14"/>
                <w:szCs w:val="14"/>
                <w:lang w:eastAsia="en-US"/>
              </w:rPr>
              <w:t xml:space="preserve">: </w:t>
            </w:r>
            <w:r>
              <w:rPr>
                <w:sz w:val="14"/>
                <w:szCs w:val="14"/>
                <w:lang w:eastAsia="en-US"/>
              </w:rPr>
              <w:t>C</w:t>
            </w:r>
            <w:r w:rsidR="00A9532C">
              <w:rPr>
                <w:sz w:val="14"/>
                <w:szCs w:val="14"/>
                <w:lang w:eastAsia="en-US"/>
              </w:rPr>
              <w:t>NB</w:t>
            </w:r>
          </w:p>
        </w:tc>
      </w:tr>
    </w:tbl>
    <w:p w14:paraId="6658039C" w14:textId="77777777" w:rsidR="00A9532C" w:rsidRDefault="00A9532C" w:rsidP="00A9532C">
      <w:pPr>
        <w:pStyle w:val="Nadpis11"/>
        <w:rPr>
          <w:b w:val="0"/>
          <w:sz w:val="2"/>
          <w:szCs w:val="2"/>
          <w:highlight w:val="yellow"/>
        </w:rPr>
      </w:pPr>
    </w:p>
    <w:p w14:paraId="598F5E3F" w14:textId="77777777" w:rsidR="00A9532C" w:rsidRDefault="00A9532C" w:rsidP="00A9532C">
      <w:pPr>
        <w:spacing w:after="0" w:line="240" w:lineRule="auto"/>
        <w:jc w:val="left"/>
        <w:rPr>
          <w:b/>
          <w:sz w:val="2"/>
          <w:szCs w:val="2"/>
          <w:highlight w:val="yellow"/>
        </w:rPr>
      </w:pPr>
    </w:p>
    <w:p w14:paraId="6C1F8A46" w14:textId="77777777" w:rsidR="00A9532C" w:rsidRPr="00E42054" w:rsidRDefault="00A9532C" w:rsidP="00A9532C">
      <w:pPr>
        <w:pStyle w:val="Nadpis11"/>
        <w:spacing w:after="0"/>
        <w:rPr>
          <w:b w:val="0"/>
          <w:sz w:val="2"/>
          <w:szCs w:val="2"/>
        </w:rPr>
      </w:pPr>
    </w:p>
    <w:p w14:paraId="11089525" w14:textId="77777777" w:rsidR="00A9532C" w:rsidRDefault="00A9532C" w:rsidP="00A9532C">
      <w:pPr>
        <w:pStyle w:val="Nadpis11"/>
        <w:rPr>
          <w:b w:val="0"/>
          <w:sz w:val="2"/>
          <w:szCs w:val="2"/>
          <w:highlight w:val="yellow"/>
        </w:rPr>
      </w:pPr>
    </w:p>
    <w:p w14:paraId="114E6DB5" w14:textId="77777777" w:rsidR="00A9532C" w:rsidRDefault="00A9532C" w:rsidP="00A9532C">
      <w:pPr>
        <w:spacing w:after="0" w:line="240" w:lineRule="auto"/>
        <w:jc w:val="left"/>
        <w:rPr>
          <w:b/>
          <w:sz w:val="2"/>
          <w:szCs w:val="2"/>
          <w:highlight w:val="yellow"/>
        </w:rPr>
      </w:pPr>
    </w:p>
    <w:p w14:paraId="08D37440" w14:textId="77777777" w:rsidR="00A9532C" w:rsidRPr="00E42054" w:rsidRDefault="00A9532C" w:rsidP="00A9532C">
      <w:pPr>
        <w:spacing w:after="0" w:line="240" w:lineRule="auto"/>
        <w:jc w:val="left"/>
        <w:rPr>
          <w:b/>
          <w:sz w:val="2"/>
          <w:szCs w:val="2"/>
        </w:rPr>
      </w:pPr>
    </w:p>
    <w:p w14:paraId="331F7745" w14:textId="77777777" w:rsidR="00A9532C" w:rsidRPr="00E42054" w:rsidRDefault="00A9532C" w:rsidP="00A9532C">
      <w:pPr>
        <w:pStyle w:val="Nadpis11"/>
        <w:spacing w:after="0"/>
        <w:rPr>
          <w:b w:val="0"/>
          <w:sz w:val="2"/>
          <w:szCs w:val="2"/>
        </w:rPr>
      </w:pPr>
    </w:p>
    <w:p w14:paraId="592F587F" w14:textId="77777777" w:rsidR="00A9532C" w:rsidRPr="00E42054" w:rsidRDefault="00A9532C" w:rsidP="00A9532C">
      <w:pPr>
        <w:pStyle w:val="Nadpis11"/>
        <w:rPr>
          <w:b w:val="0"/>
          <w:sz w:val="2"/>
          <w:szCs w:val="2"/>
        </w:rPr>
      </w:pPr>
    </w:p>
    <w:p w14:paraId="4A437270" w14:textId="77777777" w:rsidR="009732DF" w:rsidRPr="000F45E7" w:rsidRDefault="009732DF" w:rsidP="009732DF">
      <w:pPr>
        <w:pStyle w:val="Nadpis11"/>
        <w:spacing w:after="0"/>
        <w:rPr>
          <w:b w:val="0"/>
          <w:sz w:val="2"/>
          <w:szCs w:val="2"/>
        </w:rPr>
      </w:pPr>
      <w:bookmarkStart w:id="1" w:name="_GoBack"/>
      <w:bookmarkEnd w:id="1"/>
    </w:p>
    <w:p w14:paraId="188A10F3" w14:textId="77777777" w:rsidR="009732DF" w:rsidRPr="000F45E7" w:rsidRDefault="009732DF" w:rsidP="009732DF">
      <w:pPr>
        <w:pStyle w:val="Nadpis11"/>
        <w:spacing w:after="0"/>
        <w:rPr>
          <w:b w:val="0"/>
          <w:sz w:val="2"/>
          <w:szCs w:val="2"/>
        </w:rPr>
      </w:pPr>
    </w:p>
    <w:p w14:paraId="03B90117" w14:textId="77777777" w:rsidR="009732DF" w:rsidRPr="00E42054" w:rsidRDefault="009732DF" w:rsidP="009732DF">
      <w:pPr>
        <w:pStyle w:val="Nadpis11"/>
        <w:rPr>
          <w:b w:val="0"/>
          <w:sz w:val="2"/>
          <w:szCs w:val="2"/>
        </w:rPr>
      </w:pPr>
    </w:p>
    <w:p w14:paraId="39E9959F" w14:textId="4861E17A" w:rsidR="000663F0" w:rsidRPr="00E42054" w:rsidRDefault="000663F0" w:rsidP="009732DF">
      <w:pPr>
        <w:pStyle w:val="Nadpis11"/>
        <w:rPr>
          <w:b w:val="0"/>
          <w:sz w:val="2"/>
          <w:szCs w:val="2"/>
        </w:rPr>
      </w:pPr>
    </w:p>
    <w:sectPr w:rsidR="000663F0" w:rsidRPr="00E42054" w:rsidSect="00A46385">
      <w:headerReference w:type="even" r:id="rId10"/>
      <w:headerReference w:type="default" r:id="rId11"/>
      <w:footerReference w:type="even" r:id="rId12"/>
      <w:footerReference w:type="default" r:id="rId13"/>
      <w:pgSz w:w="11906" w:h="16838" w:code="9"/>
      <w:pgMar w:top="1134" w:right="1134" w:bottom="1418" w:left="1134" w:header="680" w:footer="737"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09C06" w14:textId="77777777" w:rsidR="00997B6A" w:rsidRDefault="00997B6A" w:rsidP="00E71A58">
      <w:r>
        <w:separator/>
      </w:r>
    </w:p>
  </w:endnote>
  <w:endnote w:type="continuationSeparator" w:id="0">
    <w:p w14:paraId="56ACD5EF" w14:textId="77777777" w:rsidR="00997B6A" w:rsidRDefault="00997B6A"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2683A29A" w:rsidR="00160E8B" w:rsidRPr="00932443" w:rsidRDefault="00160E8B"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A46385">
      <w:rPr>
        <w:szCs w:val="16"/>
      </w:rPr>
      <w:t>32</w:t>
    </w:r>
    <w:r w:rsidRPr="00932443">
      <w:rPr>
        <w:szCs w:val="16"/>
      </w:rPr>
      <w:fldChar w:fldCharType="end"/>
    </w:r>
    <w:r w:rsidRPr="00932443">
      <w:rPr>
        <w:szCs w:val="16"/>
      </w:rPr>
      <w:tab/>
    </w:r>
    <w:r>
      <w:rPr>
        <w:szCs w:val="16"/>
      </w:rPr>
      <w:t>First half of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7D754AE4" w:rsidR="00160E8B" w:rsidRPr="00932443" w:rsidRDefault="00160E8B" w:rsidP="00FA6CB6">
    <w:pPr>
      <w:pStyle w:val="Zpat"/>
      <w:rPr>
        <w:szCs w:val="16"/>
      </w:rPr>
    </w:pPr>
    <w:r w:rsidRPr="00FA6CB6">
      <w:rPr>
        <w:szCs w:val="16"/>
      </w:rPr>
      <w:tab/>
    </w:r>
    <w:r>
      <w:rPr>
        <w:szCs w:val="16"/>
      </w:rPr>
      <w:t>First half of 2021</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A46385">
      <w:rPr>
        <w:rStyle w:val="ZpatChar"/>
        <w:szCs w:val="16"/>
      </w:rPr>
      <w:t>31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5B4A5" w14:textId="77777777" w:rsidR="00997B6A" w:rsidRDefault="00997B6A" w:rsidP="00A21B4D">
      <w:pPr>
        <w:spacing w:after="0"/>
      </w:pPr>
      <w:r>
        <w:separator/>
      </w:r>
    </w:p>
  </w:footnote>
  <w:footnote w:type="continuationSeparator" w:id="0">
    <w:p w14:paraId="5C11F13A" w14:textId="77777777" w:rsidR="00997B6A" w:rsidRDefault="00997B6A" w:rsidP="00E71A58">
      <w:r>
        <w:continuationSeparator/>
      </w:r>
    </w:p>
  </w:footnote>
  <w:footnote w:id="1">
    <w:p w14:paraId="553DABF9" w14:textId="33306115" w:rsidR="00160E8B" w:rsidRPr="0018655E" w:rsidRDefault="00160E8B" w:rsidP="0018655E">
      <w:pPr>
        <w:pStyle w:val="Textpoznpodarou"/>
        <w:jc w:val="both"/>
        <w:rPr>
          <w:sz w:val="16"/>
          <w:szCs w:val="16"/>
          <w:lang w:val="en-GB"/>
        </w:rPr>
      </w:pPr>
      <w:r>
        <w:rPr>
          <w:rStyle w:val="Znakapoznpodarou"/>
          <w:sz w:val="16"/>
          <w:szCs w:val="16"/>
        </w:rPr>
        <w:footnoteRef/>
      </w:r>
      <w:r>
        <w:rPr>
          <w:sz w:val="16"/>
          <w:szCs w:val="16"/>
        </w:rPr>
        <w:t xml:space="preserve"> </w:t>
      </w:r>
      <w:r w:rsidRPr="0018655E">
        <w:rPr>
          <w:sz w:val="16"/>
          <w:szCs w:val="16"/>
          <w:lang w:val="en-GB"/>
        </w:rPr>
        <w:t xml:space="preserve">Unless stated otherwise, the source of data in the chapter is the Czech National Bank database ARAD. Values of foreign exchange rates are also sourced from the CNB. </w:t>
      </w:r>
    </w:p>
  </w:footnote>
  <w:footnote w:id="2">
    <w:p w14:paraId="39FB40FB" w14:textId="5F13D393" w:rsidR="00160E8B" w:rsidRPr="0018655E" w:rsidRDefault="00160E8B" w:rsidP="0018655E">
      <w:pPr>
        <w:pStyle w:val="Textpoznpodarou"/>
        <w:jc w:val="both"/>
        <w:rPr>
          <w:lang w:val="en-GB"/>
        </w:rPr>
      </w:pPr>
      <w:r w:rsidRPr="0018655E">
        <w:rPr>
          <w:rStyle w:val="Znakapoznpodarou"/>
          <w:sz w:val="16"/>
          <w:lang w:val="en-GB"/>
        </w:rPr>
        <w:footnoteRef/>
      </w:r>
      <w:r w:rsidRPr="0018655E">
        <w:rPr>
          <w:lang w:val="en-GB"/>
        </w:rPr>
        <w:t xml:space="preserve"> </w:t>
      </w:r>
      <w:r w:rsidRPr="0018655E">
        <w:rPr>
          <w:sz w:val="16"/>
          <w:szCs w:val="16"/>
          <w:lang w:val="en-GB"/>
        </w:rPr>
        <w:t xml:space="preserve">Possibility of </w:t>
      </w:r>
      <w:r>
        <w:rPr>
          <w:sz w:val="16"/>
          <w:szCs w:val="16"/>
          <w:lang w:val="en-GB"/>
        </w:rPr>
        <w:t xml:space="preserve">suspension of </w:t>
      </w:r>
      <w:r w:rsidRPr="0018655E">
        <w:rPr>
          <w:sz w:val="16"/>
          <w:szCs w:val="16"/>
          <w:lang w:val="en-GB"/>
        </w:rPr>
        <w:t>payments</w:t>
      </w:r>
      <w:r>
        <w:rPr>
          <w:sz w:val="16"/>
          <w:szCs w:val="16"/>
          <w:lang w:val="en-GB"/>
        </w:rPr>
        <w:t xml:space="preserve">. </w:t>
      </w:r>
      <w:r w:rsidRPr="0018655E">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158E5C48" w:rsidR="00160E8B" w:rsidRPr="00595E5A" w:rsidRDefault="00160E8B" w:rsidP="00937AE2">
    <w:pPr>
      <w:pStyle w:val="Zhlav"/>
      <w:rPr>
        <w:lang w:val="en-GB"/>
      </w:rPr>
    </w:pPr>
    <w:r w:rsidRPr="00595E5A">
      <w:rPr>
        <w:lang w:val="en-GB"/>
      </w:rPr>
      <w:t>The Czech Economy Development</w:t>
    </w:r>
  </w:p>
  <w:p w14:paraId="3E881AB3" w14:textId="77777777" w:rsidR="00160E8B" w:rsidRPr="006F5416" w:rsidRDefault="00160E8B"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39D065CF" w:rsidR="00160E8B" w:rsidRPr="00595E5A" w:rsidRDefault="00160E8B" w:rsidP="00937AE2">
    <w:pPr>
      <w:pStyle w:val="Zhlav"/>
      <w:rPr>
        <w:lang w:val="en-GB"/>
      </w:rPr>
    </w:pPr>
    <w:r w:rsidRPr="00595E5A">
      <w:rPr>
        <w:lang w:val="en-GB"/>
      </w:rPr>
      <w:t>The Czech Economy Development</w:t>
    </w:r>
  </w:p>
  <w:p w14:paraId="57266714" w14:textId="77777777" w:rsidR="00160E8B" w:rsidRPr="006F5416" w:rsidRDefault="00160E8B"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1D48"/>
    <w:rsid w:val="0000209D"/>
    <w:rsid w:val="00002566"/>
    <w:rsid w:val="0000370A"/>
    <w:rsid w:val="00003849"/>
    <w:rsid w:val="00003F5C"/>
    <w:rsid w:val="00004D5A"/>
    <w:rsid w:val="000056D5"/>
    <w:rsid w:val="00005D9E"/>
    <w:rsid w:val="000063D5"/>
    <w:rsid w:val="00006625"/>
    <w:rsid w:val="00006ABD"/>
    <w:rsid w:val="00006B67"/>
    <w:rsid w:val="00006C0B"/>
    <w:rsid w:val="0000724D"/>
    <w:rsid w:val="00007367"/>
    <w:rsid w:val="000073A0"/>
    <w:rsid w:val="0000767A"/>
    <w:rsid w:val="00007ABE"/>
    <w:rsid w:val="00010256"/>
    <w:rsid w:val="00010702"/>
    <w:rsid w:val="000111A2"/>
    <w:rsid w:val="0001128E"/>
    <w:rsid w:val="00011912"/>
    <w:rsid w:val="000129B7"/>
    <w:rsid w:val="000135CD"/>
    <w:rsid w:val="0001387D"/>
    <w:rsid w:val="00014ED0"/>
    <w:rsid w:val="00016420"/>
    <w:rsid w:val="00016BDB"/>
    <w:rsid w:val="00017B01"/>
    <w:rsid w:val="000205D1"/>
    <w:rsid w:val="00020F22"/>
    <w:rsid w:val="0002195D"/>
    <w:rsid w:val="00021E1A"/>
    <w:rsid w:val="00021F9B"/>
    <w:rsid w:val="000227AD"/>
    <w:rsid w:val="000228AE"/>
    <w:rsid w:val="000229E0"/>
    <w:rsid w:val="000233D1"/>
    <w:rsid w:val="000234D6"/>
    <w:rsid w:val="00023D29"/>
    <w:rsid w:val="00024348"/>
    <w:rsid w:val="00026389"/>
    <w:rsid w:val="0002669F"/>
    <w:rsid w:val="000279E5"/>
    <w:rsid w:val="000305E0"/>
    <w:rsid w:val="00030BC9"/>
    <w:rsid w:val="00031AE0"/>
    <w:rsid w:val="00031BB2"/>
    <w:rsid w:val="000322EF"/>
    <w:rsid w:val="00033FCD"/>
    <w:rsid w:val="000348AF"/>
    <w:rsid w:val="00034DF7"/>
    <w:rsid w:val="00034E68"/>
    <w:rsid w:val="000350C8"/>
    <w:rsid w:val="000360A1"/>
    <w:rsid w:val="00036195"/>
    <w:rsid w:val="000374B2"/>
    <w:rsid w:val="000376C0"/>
    <w:rsid w:val="000403A7"/>
    <w:rsid w:val="00040632"/>
    <w:rsid w:val="000406A0"/>
    <w:rsid w:val="00040E94"/>
    <w:rsid w:val="00041AFC"/>
    <w:rsid w:val="00041CEC"/>
    <w:rsid w:val="00042596"/>
    <w:rsid w:val="00044183"/>
    <w:rsid w:val="0004431D"/>
    <w:rsid w:val="000448F4"/>
    <w:rsid w:val="0004694F"/>
    <w:rsid w:val="00046F2F"/>
    <w:rsid w:val="00047AD4"/>
    <w:rsid w:val="00047D54"/>
    <w:rsid w:val="0005054A"/>
    <w:rsid w:val="00051506"/>
    <w:rsid w:val="000522E4"/>
    <w:rsid w:val="00053713"/>
    <w:rsid w:val="000540C8"/>
    <w:rsid w:val="0005434E"/>
    <w:rsid w:val="00055703"/>
    <w:rsid w:val="00055CB6"/>
    <w:rsid w:val="000567DE"/>
    <w:rsid w:val="000572DD"/>
    <w:rsid w:val="00057B1E"/>
    <w:rsid w:val="0006033F"/>
    <w:rsid w:val="000610E1"/>
    <w:rsid w:val="000616AD"/>
    <w:rsid w:val="000622A6"/>
    <w:rsid w:val="00062EC5"/>
    <w:rsid w:val="00062F22"/>
    <w:rsid w:val="00063838"/>
    <w:rsid w:val="00063975"/>
    <w:rsid w:val="00063CEA"/>
    <w:rsid w:val="0006444D"/>
    <w:rsid w:val="000645FC"/>
    <w:rsid w:val="0006482F"/>
    <w:rsid w:val="0006533F"/>
    <w:rsid w:val="00065348"/>
    <w:rsid w:val="0006551C"/>
    <w:rsid w:val="00065A75"/>
    <w:rsid w:val="00065EDD"/>
    <w:rsid w:val="000663F0"/>
    <w:rsid w:val="00066558"/>
    <w:rsid w:val="00067982"/>
    <w:rsid w:val="000707B3"/>
    <w:rsid w:val="00070A87"/>
    <w:rsid w:val="00070F11"/>
    <w:rsid w:val="000712B3"/>
    <w:rsid w:val="00071A7C"/>
    <w:rsid w:val="00071E38"/>
    <w:rsid w:val="00072FF5"/>
    <w:rsid w:val="00073A5A"/>
    <w:rsid w:val="000744CC"/>
    <w:rsid w:val="0007474E"/>
    <w:rsid w:val="00074988"/>
    <w:rsid w:val="0007512B"/>
    <w:rsid w:val="00075551"/>
    <w:rsid w:val="00075B69"/>
    <w:rsid w:val="00076132"/>
    <w:rsid w:val="000767F5"/>
    <w:rsid w:val="00076D90"/>
    <w:rsid w:val="00077FF0"/>
    <w:rsid w:val="0008047A"/>
    <w:rsid w:val="00081941"/>
    <w:rsid w:val="00081A55"/>
    <w:rsid w:val="00081B83"/>
    <w:rsid w:val="0008263E"/>
    <w:rsid w:val="00082C19"/>
    <w:rsid w:val="00082F89"/>
    <w:rsid w:val="000837CD"/>
    <w:rsid w:val="00084BFF"/>
    <w:rsid w:val="00085395"/>
    <w:rsid w:val="0008658A"/>
    <w:rsid w:val="00086896"/>
    <w:rsid w:val="00086AC1"/>
    <w:rsid w:val="00086D19"/>
    <w:rsid w:val="00087634"/>
    <w:rsid w:val="00087F2B"/>
    <w:rsid w:val="00090694"/>
    <w:rsid w:val="00090EE2"/>
    <w:rsid w:val="00090FC6"/>
    <w:rsid w:val="000913B1"/>
    <w:rsid w:val="000916B4"/>
    <w:rsid w:val="0009290F"/>
    <w:rsid w:val="00093241"/>
    <w:rsid w:val="00093868"/>
    <w:rsid w:val="00094A84"/>
    <w:rsid w:val="00095025"/>
    <w:rsid w:val="00095135"/>
    <w:rsid w:val="0009626E"/>
    <w:rsid w:val="0009644D"/>
    <w:rsid w:val="00097191"/>
    <w:rsid w:val="000974D1"/>
    <w:rsid w:val="00097784"/>
    <w:rsid w:val="0009799E"/>
    <w:rsid w:val="000A07CB"/>
    <w:rsid w:val="000A0968"/>
    <w:rsid w:val="000A0BC0"/>
    <w:rsid w:val="000A1183"/>
    <w:rsid w:val="000A12ED"/>
    <w:rsid w:val="000A1D49"/>
    <w:rsid w:val="000A212B"/>
    <w:rsid w:val="000A242D"/>
    <w:rsid w:val="000A256D"/>
    <w:rsid w:val="000A2643"/>
    <w:rsid w:val="000A2E5F"/>
    <w:rsid w:val="000A3A2C"/>
    <w:rsid w:val="000A3D9E"/>
    <w:rsid w:val="000A4A54"/>
    <w:rsid w:val="000A4ED9"/>
    <w:rsid w:val="000A5DB7"/>
    <w:rsid w:val="000A6D94"/>
    <w:rsid w:val="000A7377"/>
    <w:rsid w:val="000A74A4"/>
    <w:rsid w:val="000A775A"/>
    <w:rsid w:val="000A7FF4"/>
    <w:rsid w:val="000B03CC"/>
    <w:rsid w:val="000B3F30"/>
    <w:rsid w:val="000B4212"/>
    <w:rsid w:val="000B4422"/>
    <w:rsid w:val="000B6543"/>
    <w:rsid w:val="000B67B7"/>
    <w:rsid w:val="000B725A"/>
    <w:rsid w:val="000C0132"/>
    <w:rsid w:val="000C0CA6"/>
    <w:rsid w:val="000C0EA8"/>
    <w:rsid w:val="000C13A2"/>
    <w:rsid w:val="000C2128"/>
    <w:rsid w:val="000C21E7"/>
    <w:rsid w:val="000C23EC"/>
    <w:rsid w:val="000C290E"/>
    <w:rsid w:val="000C30C3"/>
    <w:rsid w:val="000C317F"/>
    <w:rsid w:val="000C3408"/>
    <w:rsid w:val="000C35AB"/>
    <w:rsid w:val="000C3F7B"/>
    <w:rsid w:val="000C4769"/>
    <w:rsid w:val="000C4D56"/>
    <w:rsid w:val="000C5DFA"/>
    <w:rsid w:val="000C6AFD"/>
    <w:rsid w:val="000C6C90"/>
    <w:rsid w:val="000C72B7"/>
    <w:rsid w:val="000D0A26"/>
    <w:rsid w:val="000D1BD6"/>
    <w:rsid w:val="000D2196"/>
    <w:rsid w:val="000D3058"/>
    <w:rsid w:val="000D310A"/>
    <w:rsid w:val="000D3AA8"/>
    <w:rsid w:val="000D3EF4"/>
    <w:rsid w:val="000D4DC0"/>
    <w:rsid w:val="000D55BA"/>
    <w:rsid w:val="000D5637"/>
    <w:rsid w:val="000D572F"/>
    <w:rsid w:val="000D5A03"/>
    <w:rsid w:val="000D5ED3"/>
    <w:rsid w:val="000D6F4E"/>
    <w:rsid w:val="000D73BB"/>
    <w:rsid w:val="000E0E96"/>
    <w:rsid w:val="000E298B"/>
    <w:rsid w:val="000E2C7D"/>
    <w:rsid w:val="000E3D9C"/>
    <w:rsid w:val="000E3E56"/>
    <w:rsid w:val="000E440D"/>
    <w:rsid w:val="000E4AC5"/>
    <w:rsid w:val="000E6253"/>
    <w:rsid w:val="000E6AC4"/>
    <w:rsid w:val="000E6E4D"/>
    <w:rsid w:val="000E6FBD"/>
    <w:rsid w:val="000E6FCB"/>
    <w:rsid w:val="000F090B"/>
    <w:rsid w:val="000F18D2"/>
    <w:rsid w:val="000F3109"/>
    <w:rsid w:val="000F3F3B"/>
    <w:rsid w:val="000F4721"/>
    <w:rsid w:val="000F47E8"/>
    <w:rsid w:val="000F6529"/>
    <w:rsid w:val="000F70E4"/>
    <w:rsid w:val="000F76EA"/>
    <w:rsid w:val="00100A8B"/>
    <w:rsid w:val="00100F5C"/>
    <w:rsid w:val="00101A4C"/>
    <w:rsid w:val="00101CDA"/>
    <w:rsid w:val="00102037"/>
    <w:rsid w:val="00103DCB"/>
    <w:rsid w:val="00104C4C"/>
    <w:rsid w:val="00105015"/>
    <w:rsid w:val="001055D2"/>
    <w:rsid w:val="001057C2"/>
    <w:rsid w:val="00105975"/>
    <w:rsid w:val="0011038E"/>
    <w:rsid w:val="00110FC0"/>
    <w:rsid w:val="001125EF"/>
    <w:rsid w:val="00112CAB"/>
    <w:rsid w:val="0011440C"/>
    <w:rsid w:val="00114C33"/>
    <w:rsid w:val="00115842"/>
    <w:rsid w:val="00116D3F"/>
    <w:rsid w:val="00117474"/>
    <w:rsid w:val="00117623"/>
    <w:rsid w:val="001177AB"/>
    <w:rsid w:val="00117FEA"/>
    <w:rsid w:val="001200CF"/>
    <w:rsid w:val="001208E3"/>
    <w:rsid w:val="00121609"/>
    <w:rsid w:val="0012192F"/>
    <w:rsid w:val="00121D91"/>
    <w:rsid w:val="00122994"/>
    <w:rsid w:val="00123204"/>
    <w:rsid w:val="00124B46"/>
    <w:rsid w:val="001257E0"/>
    <w:rsid w:val="00125D69"/>
    <w:rsid w:val="00126988"/>
    <w:rsid w:val="0012799C"/>
    <w:rsid w:val="00127BC2"/>
    <w:rsid w:val="00127E15"/>
    <w:rsid w:val="00130ADC"/>
    <w:rsid w:val="00130D9F"/>
    <w:rsid w:val="00132C4D"/>
    <w:rsid w:val="00133FC1"/>
    <w:rsid w:val="00134659"/>
    <w:rsid w:val="00136A6F"/>
    <w:rsid w:val="001405FA"/>
    <w:rsid w:val="00140D1A"/>
    <w:rsid w:val="00141184"/>
    <w:rsid w:val="00141315"/>
    <w:rsid w:val="00141AA0"/>
    <w:rsid w:val="001425C3"/>
    <w:rsid w:val="0014262D"/>
    <w:rsid w:val="00142B29"/>
    <w:rsid w:val="00144588"/>
    <w:rsid w:val="001447DD"/>
    <w:rsid w:val="00145358"/>
    <w:rsid w:val="001459BC"/>
    <w:rsid w:val="00145E6D"/>
    <w:rsid w:val="001472BB"/>
    <w:rsid w:val="00152C86"/>
    <w:rsid w:val="00152F4F"/>
    <w:rsid w:val="001544A1"/>
    <w:rsid w:val="001553B8"/>
    <w:rsid w:val="001554C2"/>
    <w:rsid w:val="001571C0"/>
    <w:rsid w:val="0015753D"/>
    <w:rsid w:val="00157CC9"/>
    <w:rsid w:val="00160C21"/>
    <w:rsid w:val="00160E8B"/>
    <w:rsid w:val="001612F4"/>
    <w:rsid w:val="00161553"/>
    <w:rsid w:val="00161B94"/>
    <w:rsid w:val="0016216F"/>
    <w:rsid w:val="0016256B"/>
    <w:rsid w:val="00162F81"/>
    <w:rsid w:val="00163793"/>
    <w:rsid w:val="00164546"/>
    <w:rsid w:val="00164CA1"/>
    <w:rsid w:val="00165313"/>
    <w:rsid w:val="00167485"/>
    <w:rsid w:val="001679F5"/>
    <w:rsid w:val="00167B92"/>
    <w:rsid w:val="00167CB9"/>
    <w:rsid w:val="00167DD8"/>
    <w:rsid w:val="0017043A"/>
    <w:rsid w:val="001705AD"/>
    <w:rsid w:val="001706D6"/>
    <w:rsid w:val="001714F2"/>
    <w:rsid w:val="00171FEA"/>
    <w:rsid w:val="00173622"/>
    <w:rsid w:val="00173712"/>
    <w:rsid w:val="00175B9F"/>
    <w:rsid w:val="00176037"/>
    <w:rsid w:val="001762F4"/>
    <w:rsid w:val="001768F1"/>
    <w:rsid w:val="00176D06"/>
    <w:rsid w:val="00176F06"/>
    <w:rsid w:val="001772C7"/>
    <w:rsid w:val="00177AAA"/>
    <w:rsid w:val="001806E5"/>
    <w:rsid w:val="00181029"/>
    <w:rsid w:val="00181BBC"/>
    <w:rsid w:val="0018385F"/>
    <w:rsid w:val="00183BCF"/>
    <w:rsid w:val="00184017"/>
    <w:rsid w:val="001847BB"/>
    <w:rsid w:val="001849BE"/>
    <w:rsid w:val="00184B08"/>
    <w:rsid w:val="00184C35"/>
    <w:rsid w:val="00185010"/>
    <w:rsid w:val="00185252"/>
    <w:rsid w:val="00185C22"/>
    <w:rsid w:val="001863EA"/>
    <w:rsid w:val="0018655E"/>
    <w:rsid w:val="00186BA9"/>
    <w:rsid w:val="00187D50"/>
    <w:rsid w:val="001916D4"/>
    <w:rsid w:val="0019196C"/>
    <w:rsid w:val="001926A9"/>
    <w:rsid w:val="00192F05"/>
    <w:rsid w:val="00193FE4"/>
    <w:rsid w:val="00194729"/>
    <w:rsid w:val="00194850"/>
    <w:rsid w:val="00195234"/>
    <w:rsid w:val="00196016"/>
    <w:rsid w:val="00196117"/>
    <w:rsid w:val="00196543"/>
    <w:rsid w:val="00197A70"/>
    <w:rsid w:val="00197C0F"/>
    <w:rsid w:val="00197D0E"/>
    <w:rsid w:val="001A0487"/>
    <w:rsid w:val="001A0675"/>
    <w:rsid w:val="001A0A37"/>
    <w:rsid w:val="001A10C5"/>
    <w:rsid w:val="001A1F68"/>
    <w:rsid w:val="001A21FA"/>
    <w:rsid w:val="001A3302"/>
    <w:rsid w:val="001A4D7C"/>
    <w:rsid w:val="001A4EF0"/>
    <w:rsid w:val="001A552F"/>
    <w:rsid w:val="001A70B1"/>
    <w:rsid w:val="001A7134"/>
    <w:rsid w:val="001B04BB"/>
    <w:rsid w:val="001B0738"/>
    <w:rsid w:val="001B1235"/>
    <w:rsid w:val="001B2A99"/>
    <w:rsid w:val="001B2CA9"/>
    <w:rsid w:val="001B3110"/>
    <w:rsid w:val="001B3E38"/>
    <w:rsid w:val="001B40F5"/>
    <w:rsid w:val="001B4729"/>
    <w:rsid w:val="001B4F0E"/>
    <w:rsid w:val="001B5F40"/>
    <w:rsid w:val="001B6310"/>
    <w:rsid w:val="001B6C09"/>
    <w:rsid w:val="001B6E12"/>
    <w:rsid w:val="001C0409"/>
    <w:rsid w:val="001C05CD"/>
    <w:rsid w:val="001C082B"/>
    <w:rsid w:val="001C0F17"/>
    <w:rsid w:val="001C1B24"/>
    <w:rsid w:val="001C1B66"/>
    <w:rsid w:val="001C31A2"/>
    <w:rsid w:val="001C351D"/>
    <w:rsid w:val="001C4B8F"/>
    <w:rsid w:val="001C4BB8"/>
    <w:rsid w:val="001C4FD0"/>
    <w:rsid w:val="001C5E46"/>
    <w:rsid w:val="001C6B3B"/>
    <w:rsid w:val="001C7212"/>
    <w:rsid w:val="001C7A26"/>
    <w:rsid w:val="001C7B9F"/>
    <w:rsid w:val="001C7E3F"/>
    <w:rsid w:val="001D0EF1"/>
    <w:rsid w:val="001D1881"/>
    <w:rsid w:val="001D22C2"/>
    <w:rsid w:val="001D2C99"/>
    <w:rsid w:val="001D31AA"/>
    <w:rsid w:val="001D342F"/>
    <w:rsid w:val="001D409F"/>
    <w:rsid w:val="001D452E"/>
    <w:rsid w:val="001D54C1"/>
    <w:rsid w:val="001D54EB"/>
    <w:rsid w:val="001D556E"/>
    <w:rsid w:val="001D5DF2"/>
    <w:rsid w:val="001D6175"/>
    <w:rsid w:val="001D68B2"/>
    <w:rsid w:val="001D6972"/>
    <w:rsid w:val="001D6CFA"/>
    <w:rsid w:val="001D72D8"/>
    <w:rsid w:val="001D7EFD"/>
    <w:rsid w:val="001D7F60"/>
    <w:rsid w:val="001D7FB8"/>
    <w:rsid w:val="001E04B6"/>
    <w:rsid w:val="001E085B"/>
    <w:rsid w:val="001E149B"/>
    <w:rsid w:val="001E15CB"/>
    <w:rsid w:val="001E3008"/>
    <w:rsid w:val="001E3306"/>
    <w:rsid w:val="001E504C"/>
    <w:rsid w:val="001E5A17"/>
    <w:rsid w:val="001E6BA0"/>
    <w:rsid w:val="001E71A6"/>
    <w:rsid w:val="001E74C5"/>
    <w:rsid w:val="001F1236"/>
    <w:rsid w:val="001F2F90"/>
    <w:rsid w:val="001F4597"/>
    <w:rsid w:val="001F4826"/>
    <w:rsid w:val="001F4A40"/>
    <w:rsid w:val="001F59C8"/>
    <w:rsid w:val="001F6720"/>
    <w:rsid w:val="001F6CD3"/>
    <w:rsid w:val="001F75DA"/>
    <w:rsid w:val="001F7CE0"/>
    <w:rsid w:val="00200085"/>
    <w:rsid w:val="00202E09"/>
    <w:rsid w:val="00203332"/>
    <w:rsid w:val="00203CD5"/>
    <w:rsid w:val="00203D8F"/>
    <w:rsid w:val="00203DA4"/>
    <w:rsid w:val="00204EA6"/>
    <w:rsid w:val="00205186"/>
    <w:rsid w:val="00206516"/>
    <w:rsid w:val="002070CF"/>
    <w:rsid w:val="002071D5"/>
    <w:rsid w:val="00207A6E"/>
    <w:rsid w:val="002111E5"/>
    <w:rsid w:val="0021149E"/>
    <w:rsid w:val="002118B9"/>
    <w:rsid w:val="00213691"/>
    <w:rsid w:val="002142C0"/>
    <w:rsid w:val="00216F3D"/>
    <w:rsid w:val="0021726E"/>
    <w:rsid w:val="0021772A"/>
    <w:rsid w:val="00217809"/>
    <w:rsid w:val="00217C5B"/>
    <w:rsid w:val="00220A43"/>
    <w:rsid w:val="0022139E"/>
    <w:rsid w:val="00221D71"/>
    <w:rsid w:val="00222729"/>
    <w:rsid w:val="0022287B"/>
    <w:rsid w:val="002228DB"/>
    <w:rsid w:val="00223185"/>
    <w:rsid w:val="00223264"/>
    <w:rsid w:val="002233D6"/>
    <w:rsid w:val="0022441D"/>
    <w:rsid w:val="00224574"/>
    <w:rsid w:val="00224E3F"/>
    <w:rsid w:val="002252BE"/>
    <w:rsid w:val="002252E0"/>
    <w:rsid w:val="002255F6"/>
    <w:rsid w:val="00226032"/>
    <w:rsid w:val="0022738D"/>
    <w:rsid w:val="00227605"/>
    <w:rsid w:val="00227850"/>
    <w:rsid w:val="00227A53"/>
    <w:rsid w:val="00227E2E"/>
    <w:rsid w:val="00227F53"/>
    <w:rsid w:val="00230C6E"/>
    <w:rsid w:val="00230E21"/>
    <w:rsid w:val="00231066"/>
    <w:rsid w:val="002316A8"/>
    <w:rsid w:val="00231859"/>
    <w:rsid w:val="002320C9"/>
    <w:rsid w:val="0023288F"/>
    <w:rsid w:val="002328EF"/>
    <w:rsid w:val="0023359B"/>
    <w:rsid w:val="00233603"/>
    <w:rsid w:val="002340EF"/>
    <w:rsid w:val="00234B82"/>
    <w:rsid w:val="00236443"/>
    <w:rsid w:val="002365DF"/>
    <w:rsid w:val="00236700"/>
    <w:rsid w:val="00237C8B"/>
    <w:rsid w:val="00240391"/>
    <w:rsid w:val="00240AF3"/>
    <w:rsid w:val="002418D5"/>
    <w:rsid w:val="00241A9F"/>
    <w:rsid w:val="00241B06"/>
    <w:rsid w:val="00241E78"/>
    <w:rsid w:val="0024343A"/>
    <w:rsid w:val="002436BA"/>
    <w:rsid w:val="00244401"/>
    <w:rsid w:val="00244652"/>
    <w:rsid w:val="00244A15"/>
    <w:rsid w:val="002452D9"/>
    <w:rsid w:val="002459E7"/>
    <w:rsid w:val="00245A28"/>
    <w:rsid w:val="00245DC4"/>
    <w:rsid w:val="00246F65"/>
    <w:rsid w:val="00247319"/>
    <w:rsid w:val="0024799E"/>
    <w:rsid w:val="00247E60"/>
    <w:rsid w:val="0025074A"/>
    <w:rsid w:val="00251496"/>
    <w:rsid w:val="00251B08"/>
    <w:rsid w:val="00251C53"/>
    <w:rsid w:val="00251CA2"/>
    <w:rsid w:val="00251F90"/>
    <w:rsid w:val="00252AB9"/>
    <w:rsid w:val="002532B1"/>
    <w:rsid w:val="00253C0F"/>
    <w:rsid w:val="0025464D"/>
    <w:rsid w:val="002558C1"/>
    <w:rsid w:val="00256207"/>
    <w:rsid w:val="002575F3"/>
    <w:rsid w:val="002603E1"/>
    <w:rsid w:val="002605FE"/>
    <w:rsid w:val="0026120E"/>
    <w:rsid w:val="002617EE"/>
    <w:rsid w:val="00262582"/>
    <w:rsid w:val="0026291D"/>
    <w:rsid w:val="00262CF3"/>
    <w:rsid w:val="00263BE3"/>
    <w:rsid w:val="00264274"/>
    <w:rsid w:val="00264309"/>
    <w:rsid w:val="0026434E"/>
    <w:rsid w:val="00264992"/>
    <w:rsid w:val="00264B4F"/>
    <w:rsid w:val="00264BDD"/>
    <w:rsid w:val="0026564B"/>
    <w:rsid w:val="00265C83"/>
    <w:rsid w:val="00265E85"/>
    <w:rsid w:val="00266D4F"/>
    <w:rsid w:val="00267B49"/>
    <w:rsid w:val="00267C51"/>
    <w:rsid w:val="002700D9"/>
    <w:rsid w:val="0027025F"/>
    <w:rsid w:val="002709CC"/>
    <w:rsid w:val="00270D25"/>
    <w:rsid w:val="00271022"/>
    <w:rsid w:val="00271465"/>
    <w:rsid w:val="00271A07"/>
    <w:rsid w:val="00271E47"/>
    <w:rsid w:val="002721F5"/>
    <w:rsid w:val="00272DF4"/>
    <w:rsid w:val="00273517"/>
    <w:rsid w:val="002744BA"/>
    <w:rsid w:val="00275062"/>
    <w:rsid w:val="00275758"/>
    <w:rsid w:val="0027583D"/>
    <w:rsid w:val="00275DEF"/>
    <w:rsid w:val="002763A2"/>
    <w:rsid w:val="00276B33"/>
    <w:rsid w:val="00277669"/>
    <w:rsid w:val="00277A5B"/>
    <w:rsid w:val="002803A5"/>
    <w:rsid w:val="00280ACB"/>
    <w:rsid w:val="002812E3"/>
    <w:rsid w:val="0028188C"/>
    <w:rsid w:val="00281D5A"/>
    <w:rsid w:val="00282AD4"/>
    <w:rsid w:val="00282B14"/>
    <w:rsid w:val="0028341F"/>
    <w:rsid w:val="002837AE"/>
    <w:rsid w:val="00283C13"/>
    <w:rsid w:val="00283F7B"/>
    <w:rsid w:val="0028431A"/>
    <w:rsid w:val="002853FA"/>
    <w:rsid w:val="00285412"/>
    <w:rsid w:val="00286220"/>
    <w:rsid w:val="00290B7A"/>
    <w:rsid w:val="0029161E"/>
    <w:rsid w:val="00291640"/>
    <w:rsid w:val="0029237E"/>
    <w:rsid w:val="00292997"/>
    <w:rsid w:val="00293D24"/>
    <w:rsid w:val="00294886"/>
    <w:rsid w:val="0029509B"/>
    <w:rsid w:val="0029588F"/>
    <w:rsid w:val="00295E96"/>
    <w:rsid w:val="00297256"/>
    <w:rsid w:val="00297A5C"/>
    <w:rsid w:val="00297D51"/>
    <w:rsid w:val="002A0122"/>
    <w:rsid w:val="002A016B"/>
    <w:rsid w:val="002A0296"/>
    <w:rsid w:val="002A0A8F"/>
    <w:rsid w:val="002A0FF8"/>
    <w:rsid w:val="002A16D4"/>
    <w:rsid w:val="002A1C20"/>
    <w:rsid w:val="002A1E4F"/>
    <w:rsid w:val="002A230C"/>
    <w:rsid w:val="002A2896"/>
    <w:rsid w:val="002A2AF7"/>
    <w:rsid w:val="002A3209"/>
    <w:rsid w:val="002A38F3"/>
    <w:rsid w:val="002A3EA2"/>
    <w:rsid w:val="002A51AC"/>
    <w:rsid w:val="002A5314"/>
    <w:rsid w:val="002A532A"/>
    <w:rsid w:val="002A5846"/>
    <w:rsid w:val="002A5D3C"/>
    <w:rsid w:val="002A5D97"/>
    <w:rsid w:val="002A603E"/>
    <w:rsid w:val="002A6353"/>
    <w:rsid w:val="002A63B9"/>
    <w:rsid w:val="002A68AC"/>
    <w:rsid w:val="002A6E1F"/>
    <w:rsid w:val="002A7089"/>
    <w:rsid w:val="002A7269"/>
    <w:rsid w:val="002A7342"/>
    <w:rsid w:val="002B1619"/>
    <w:rsid w:val="002B29A9"/>
    <w:rsid w:val="002B3608"/>
    <w:rsid w:val="002B3EF4"/>
    <w:rsid w:val="002B4845"/>
    <w:rsid w:val="002B5012"/>
    <w:rsid w:val="002B5567"/>
    <w:rsid w:val="002B5812"/>
    <w:rsid w:val="002B595E"/>
    <w:rsid w:val="002B5BE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C7BBD"/>
    <w:rsid w:val="002D05CB"/>
    <w:rsid w:val="002D0E59"/>
    <w:rsid w:val="002D1932"/>
    <w:rsid w:val="002D2C4F"/>
    <w:rsid w:val="002D3A2E"/>
    <w:rsid w:val="002D3EBB"/>
    <w:rsid w:val="002D455C"/>
    <w:rsid w:val="002D5473"/>
    <w:rsid w:val="002D6066"/>
    <w:rsid w:val="002D6A4C"/>
    <w:rsid w:val="002E02A1"/>
    <w:rsid w:val="002E196A"/>
    <w:rsid w:val="002E1F8A"/>
    <w:rsid w:val="002E20C7"/>
    <w:rsid w:val="002E20CD"/>
    <w:rsid w:val="002E222E"/>
    <w:rsid w:val="002E28D8"/>
    <w:rsid w:val="002E3638"/>
    <w:rsid w:val="002E37D1"/>
    <w:rsid w:val="002E3BEE"/>
    <w:rsid w:val="002E4E4C"/>
    <w:rsid w:val="002E4EA7"/>
    <w:rsid w:val="002E551F"/>
    <w:rsid w:val="002E5846"/>
    <w:rsid w:val="002E6E2E"/>
    <w:rsid w:val="002E792B"/>
    <w:rsid w:val="002E7AEB"/>
    <w:rsid w:val="002E7B79"/>
    <w:rsid w:val="002F1B09"/>
    <w:rsid w:val="002F1D56"/>
    <w:rsid w:val="002F1DCB"/>
    <w:rsid w:val="002F1DE4"/>
    <w:rsid w:val="002F333D"/>
    <w:rsid w:val="002F351A"/>
    <w:rsid w:val="002F46D6"/>
    <w:rsid w:val="002F498A"/>
    <w:rsid w:val="002F4AD8"/>
    <w:rsid w:val="002F5285"/>
    <w:rsid w:val="002F5820"/>
    <w:rsid w:val="002F64BB"/>
    <w:rsid w:val="002F71B3"/>
    <w:rsid w:val="002F7D9B"/>
    <w:rsid w:val="003009BE"/>
    <w:rsid w:val="00300C31"/>
    <w:rsid w:val="003017EC"/>
    <w:rsid w:val="00302165"/>
    <w:rsid w:val="00303535"/>
    <w:rsid w:val="00303BB4"/>
    <w:rsid w:val="00304771"/>
    <w:rsid w:val="003052D4"/>
    <w:rsid w:val="003060E9"/>
    <w:rsid w:val="003064F5"/>
    <w:rsid w:val="00306C5B"/>
    <w:rsid w:val="00307529"/>
    <w:rsid w:val="00307DB3"/>
    <w:rsid w:val="00307ED2"/>
    <w:rsid w:val="0031076D"/>
    <w:rsid w:val="00310797"/>
    <w:rsid w:val="0031169A"/>
    <w:rsid w:val="003118E3"/>
    <w:rsid w:val="00311AA6"/>
    <w:rsid w:val="00311C4D"/>
    <w:rsid w:val="003121AB"/>
    <w:rsid w:val="00312D09"/>
    <w:rsid w:val="00313A03"/>
    <w:rsid w:val="00315169"/>
    <w:rsid w:val="003153C8"/>
    <w:rsid w:val="00315524"/>
    <w:rsid w:val="00315561"/>
    <w:rsid w:val="00316B3D"/>
    <w:rsid w:val="0032058C"/>
    <w:rsid w:val="003208D0"/>
    <w:rsid w:val="003209D6"/>
    <w:rsid w:val="003212E9"/>
    <w:rsid w:val="003217B9"/>
    <w:rsid w:val="00321924"/>
    <w:rsid w:val="00321AF1"/>
    <w:rsid w:val="00321EB6"/>
    <w:rsid w:val="003220A5"/>
    <w:rsid w:val="003238E0"/>
    <w:rsid w:val="00323A1C"/>
    <w:rsid w:val="003247E1"/>
    <w:rsid w:val="00324B59"/>
    <w:rsid w:val="0032656E"/>
    <w:rsid w:val="0032741D"/>
    <w:rsid w:val="0032788F"/>
    <w:rsid w:val="00332190"/>
    <w:rsid w:val="00332A98"/>
    <w:rsid w:val="003334BD"/>
    <w:rsid w:val="00333973"/>
    <w:rsid w:val="00333BC2"/>
    <w:rsid w:val="00333C11"/>
    <w:rsid w:val="00333CD0"/>
    <w:rsid w:val="0033448D"/>
    <w:rsid w:val="00334AD2"/>
    <w:rsid w:val="00334CB6"/>
    <w:rsid w:val="0033709C"/>
    <w:rsid w:val="003370C5"/>
    <w:rsid w:val="003373C6"/>
    <w:rsid w:val="0033753A"/>
    <w:rsid w:val="0033794E"/>
    <w:rsid w:val="00340BF3"/>
    <w:rsid w:val="00341586"/>
    <w:rsid w:val="00341D26"/>
    <w:rsid w:val="00341F05"/>
    <w:rsid w:val="00342613"/>
    <w:rsid w:val="0034275C"/>
    <w:rsid w:val="00342AC4"/>
    <w:rsid w:val="0034335E"/>
    <w:rsid w:val="00344668"/>
    <w:rsid w:val="00344940"/>
    <w:rsid w:val="00346234"/>
    <w:rsid w:val="003462D9"/>
    <w:rsid w:val="0034723F"/>
    <w:rsid w:val="00347247"/>
    <w:rsid w:val="003474B6"/>
    <w:rsid w:val="00347DD4"/>
    <w:rsid w:val="003504AE"/>
    <w:rsid w:val="0035059E"/>
    <w:rsid w:val="00352B43"/>
    <w:rsid w:val="00352C28"/>
    <w:rsid w:val="00354F89"/>
    <w:rsid w:val="0035506D"/>
    <w:rsid w:val="00355D7F"/>
    <w:rsid w:val="0036077F"/>
    <w:rsid w:val="00360C86"/>
    <w:rsid w:val="00360F7A"/>
    <w:rsid w:val="00360FBC"/>
    <w:rsid w:val="00361537"/>
    <w:rsid w:val="00361BEB"/>
    <w:rsid w:val="00361FB7"/>
    <w:rsid w:val="0036242A"/>
    <w:rsid w:val="00362993"/>
    <w:rsid w:val="00362C23"/>
    <w:rsid w:val="00362DCA"/>
    <w:rsid w:val="00362E90"/>
    <w:rsid w:val="00364FA0"/>
    <w:rsid w:val="003657F3"/>
    <w:rsid w:val="00365844"/>
    <w:rsid w:val="0036624C"/>
    <w:rsid w:val="0036637B"/>
    <w:rsid w:val="003677DB"/>
    <w:rsid w:val="00367811"/>
    <w:rsid w:val="00367F5C"/>
    <w:rsid w:val="00367F84"/>
    <w:rsid w:val="003712BC"/>
    <w:rsid w:val="00372164"/>
    <w:rsid w:val="003738BD"/>
    <w:rsid w:val="00373E44"/>
    <w:rsid w:val="00374263"/>
    <w:rsid w:val="003746F0"/>
    <w:rsid w:val="00374A20"/>
    <w:rsid w:val="00374E21"/>
    <w:rsid w:val="0037537A"/>
    <w:rsid w:val="0037618E"/>
    <w:rsid w:val="00377B2E"/>
    <w:rsid w:val="003804B5"/>
    <w:rsid w:val="003810F0"/>
    <w:rsid w:val="003815D4"/>
    <w:rsid w:val="003818DC"/>
    <w:rsid w:val="00382513"/>
    <w:rsid w:val="00382A96"/>
    <w:rsid w:val="00383388"/>
    <w:rsid w:val="003834F8"/>
    <w:rsid w:val="003838D0"/>
    <w:rsid w:val="003840C2"/>
    <w:rsid w:val="00384327"/>
    <w:rsid w:val="00384A89"/>
    <w:rsid w:val="00385086"/>
    <w:rsid w:val="0038510E"/>
    <w:rsid w:val="00385D98"/>
    <w:rsid w:val="00387798"/>
    <w:rsid w:val="00390306"/>
    <w:rsid w:val="003908A6"/>
    <w:rsid w:val="00390963"/>
    <w:rsid w:val="0039109D"/>
    <w:rsid w:val="003914BC"/>
    <w:rsid w:val="00391989"/>
    <w:rsid w:val="00391A6C"/>
    <w:rsid w:val="003927F6"/>
    <w:rsid w:val="0039398D"/>
    <w:rsid w:val="00393B3F"/>
    <w:rsid w:val="00396739"/>
    <w:rsid w:val="00396FC7"/>
    <w:rsid w:val="003978B1"/>
    <w:rsid w:val="003A04F6"/>
    <w:rsid w:val="003A0837"/>
    <w:rsid w:val="003A2B4D"/>
    <w:rsid w:val="003A2D12"/>
    <w:rsid w:val="003A2EBA"/>
    <w:rsid w:val="003A37D9"/>
    <w:rsid w:val="003A45E3"/>
    <w:rsid w:val="003A46B8"/>
    <w:rsid w:val="003A478C"/>
    <w:rsid w:val="003A496E"/>
    <w:rsid w:val="003A4A38"/>
    <w:rsid w:val="003A533C"/>
    <w:rsid w:val="003A5525"/>
    <w:rsid w:val="003A5889"/>
    <w:rsid w:val="003A5E5D"/>
    <w:rsid w:val="003A6B38"/>
    <w:rsid w:val="003A6B83"/>
    <w:rsid w:val="003A6C97"/>
    <w:rsid w:val="003A722F"/>
    <w:rsid w:val="003A7373"/>
    <w:rsid w:val="003A7D09"/>
    <w:rsid w:val="003B039F"/>
    <w:rsid w:val="003B0DF4"/>
    <w:rsid w:val="003B1F9D"/>
    <w:rsid w:val="003B2026"/>
    <w:rsid w:val="003B2A8D"/>
    <w:rsid w:val="003B2AD1"/>
    <w:rsid w:val="003B2D2E"/>
    <w:rsid w:val="003B376A"/>
    <w:rsid w:val="003B461F"/>
    <w:rsid w:val="003B483F"/>
    <w:rsid w:val="003B4998"/>
    <w:rsid w:val="003B541A"/>
    <w:rsid w:val="003B578E"/>
    <w:rsid w:val="003B5A32"/>
    <w:rsid w:val="003B5B59"/>
    <w:rsid w:val="003B7B50"/>
    <w:rsid w:val="003C0B07"/>
    <w:rsid w:val="003C1F21"/>
    <w:rsid w:val="003C2CE7"/>
    <w:rsid w:val="003C2DB8"/>
    <w:rsid w:val="003C3490"/>
    <w:rsid w:val="003C3608"/>
    <w:rsid w:val="003C377B"/>
    <w:rsid w:val="003C3AE8"/>
    <w:rsid w:val="003C3D2C"/>
    <w:rsid w:val="003C4E13"/>
    <w:rsid w:val="003C6221"/>
    <w:rsid w:val="003C63D7"/>
    <w:rsid w:val="003C68CC"/>
    <w:rsid w:val="003C7E62"/>
    <w:rsid w:val="003D062A"/>
    <w:rsid w:val="003D12B9"/>
    <w:rsid w:val="003D1E7A"/>
    <w:rsid w:val="003D242B"/>
    <w:rsid w:val="003D2492"/>
    <w:rsid w:val="003D29AA"/>
    <w:rsid w:val="003D2A99"/>
    <w:rsid w:val="003D6134"/>
    <w:rsid w:val="003D6920"/>
    <w:rsid w:val="003E0249"/>
    <w:rsid w:val="003E08A4"/>
    <w:rsid w:val="003E0BBF"/>
    <w:rsid w:val="003E1EF8"/>
    <w:rsid w:val="003E2DBA"/>
    <w:rsid w:val="003E2DFB"/>
    <w:rsid w:val="003E4466"/>
    <w:rsid w:val="003E4C91"/>
    <w:rsid w:val="003E52D8"/>
    <w:rsid w:val="003E62F1"/>
    <w:rsid w:val="003E69B0"/>
    <w:rsid w:val="003E6F84"/>
    <w:rsid w:val="003F0C45"/>
    <w:rsid w:val="003F1B88"/>
    <w:rsid w:val="003F313C"/>
    <w:rsid w:val="003F33B9"/>
    <w:rsid w:val="003F37FC"/>
    <w:rsid w:val="003F4318"/>
    <w:rsid w:val="003F4B2C"/>
    <w:rsid w:val="003F551C"/>
    <w:rsid w:val="003F626D"/>
    <w:rsid w:val="003F72ED"/>
    <w:rsid w:val="003F7645"/>
    <w:rsid w:val="003F7D23"/>
    <w:rsid w:val="003F7DBB"/>
    <w:rsid w:val="00400050"/>
    <w:rsid w:val="004002C8"/>
    <w:rsid w:val="00400468"/>
    <w:rsid w:val="0040099D"/>
    <w:rsid w:val="004016CB"/>
    <w:rsid w:val="00401B23"/>
    <w:rsid w:val="00401C94"/>
    <w:rsid w:val="0040247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07C75"/>
    <w:rsid w:val="004100D0"/>
    <w:rsid w:val="004103F6"/>
    <w:rsid w:val="00410638"/>
    <w:rsid w:val="00412511"/>
    <w:rsid w:val="004125C2"/>
    <w:rsid w:val="00412DFA"/>
    <w:rsid w:val="00413465"/>
    <w:rsid w:val="004149AC"/>
    <w:rsid w:val="00414C39"/>
    <w:rsid w:val="0041501E"/>
    <w:rsid w:val="00415452"/>
    <w:rsid w:val="004156F7"/>
    <w:rsid w:val="004159C3"/>
    <w:rsid w:val="00415A57"/>
    <w:rsid w:val="00416D06"/>
    <w:rsid w:val="00416DAC"/>
    <w:rsid w:val="00420880"/>
    <w:rsid w:val="00421179"/>
    <w:rsid w:val="00423623"/>
    <w:rsid w:val="0042470E"/>
    <w:rsid w:val="00430C96"/>
    <w:rsid w:val="0043174F"/>
    <w:rsid w:val="00431BFF"/>
    <w:rsid w:val="00432199"/>
    <w:rsid w:val="004325D5"/>
    <w:rsid w:val="00432A58"/>
    <w:rsid w:val="004331C3"/>
    <w:rsid w:val="00433C17"/>
    <w:rsid w:val="00434617"/>
    <w:rsid w:val="00435051"/>
    <w:rsid w:val="00435C69"/>
    <w:rsid w:val="004360FB"/>
    <w:rsid w:val="004378A0"/>
    <w:rsid w:val="00437C5A"/>
    <w:rsid w:val="00437CED"/>
    <w:rsid w:val="0044032C"/>
    <w:rsid w:val="004407BF"/>
    <w:rsid w:val="00440900"/>
    <w:rsid w:val="0044121D"/>
    <w:rsid w:val="00441BF6"/>
    <w:rsid w:val="00441D2B"/>
    <w:rsid w:val="00441F8B"/>
    <w:rsid w:val="00442085"/>
    <w:rsid w:val="0044279E"/>
    <w:rsid w:val="004428F6"/>
    <w:rsid w:val="004441A0"/>
    <w:rsid w:val="004451A9"/>
    <w:rsid w:val="00445861"/>
    <w:rsid w:val="00445A8E"/>
    <w:rsid w:val="00446D44"/>
    <w:rsid w:val="00446FB3"/>
    <w:rsid w:val="00450680"/>
    <w:rsid w:val="0045078A"/>
    <w:rsid w:val="0045086D"/>
    <w:rsid w:val="00450DAB"/>
    <w:rsid w:val="0045125B"/>
    <w:rsid w:val="00451A42"/>
    <w:rsid w:val="00451EF1"/>
    <w:rsid w:val="00452E60"/>
    <w:rsid w:val="0045321B"/>
    <w:rsid w:val="00456FE5"/>
    <w:rsid w:val="00457490"/>
    <w:rsid w:val="0045786C"/>
    <w:rsid w:val="00457953"/>
    <w:rsid w:val="004604D8"/>
    <w:rsid w:val="00460656"/>
    <w:rsid w:val="0046081A"/>
    <w:rsid w:val="00460FB3"/>
    <w:rsid w:val="00462CCB"/>
    <w:rsid w:val="00462F24"/>
    <w:rsid w:val="00463D3C"/>
    <w:rsid w:val="00464851"/>
    <w:rsid w:val="00466595"/>
    <w:rsid w:val="00466B3E"/>
    <w:rsid w:val="0046746A"/>
    <w:rsid w:val="0046782F"/>
    <w:rsid w:val="00467B14"/>
    <w:rsid w:val="004707FE"/>
    <w:rsid w:val="00470EDC"/>
    <w:rsid w:val="00472418"/>
    <w:rsid w:val="0047276D"/>
    <w:rsid w:val="00472AF6"/>
    <w:rsid w:val="00473482"/>
    <w:rsid w:val="00474646"/>
    <w:rsid w:val="00474A04"/>
    <w:rsid w:val="0047584B"/>
    <w:rsid w:val="00476240"/>
    <w:rsid w:val="00476439"/>
    <w:rsid w:val="00476450"/>
    <w:rsid w:val="004769BF"/>
    <w:rsid w:val="004769E1"/>
    <w:rsid w:val="0047735C"/>
    <w:rsid w:val="004776BC"/>
    <w:rsid w:val="00477820"/>
    <w:rsid w:val="00477B96"/>
    <w:rsid w:val="00480959"/>
    <w:rsid w:val="00480BAE"/>
    <w:rsid w:val="00480D7F"/>
    <w:rsid w:val="0048139F"/>
    <w:rsid w:val="00481E40"/>
    <w:rsid w:val="00482405"/>
    <w:rsid w:val="004826A7"/>
    <w:rsid w:val="00483144"/>
    <w:rsid w:val="0048368C"/>
    <w:rsid w:val="0048372F"/>
    <w:rsid w:val="00483A0C"/>
    <w:rsid w:val="004841CC"/>
    <w:rsid w:val="00484ECE"/>
    <w:rsid w:val="00485E82"/>
    <w:rsid w:val="00486132"/>
    <w:rsid w:val="0048686D"/>
    <w:rsid w:val="00486A4D"/>
    <w:rsid w:val="00487B9B"/>
    <w:rsid w:val="004915CB"/>
    <w:rsid w:val="004924DC"/>
    <w:rsid w:val="0049253A"/>
    <w:rsid w:val="00492879"/>
    <w:rsid w:val="00493E85"/>
    <w:rsid w:val="00494AD2"/>
    <w:rsid w:val="00495145"/>
    <w:rsid w:val="0049531F"/>
    <w:rsid w:val="004979A5"/>
    <w:rsid w:val="004979C2"/>
    <w:rsid w:val="00497AB1"/>
    <w:rsid w:val="004A0144"/>
    <w:rsid w:val="004A036E"/>
    <w:rsid w:val="004A0498"/>
    <w:rsid w:val="004A06B0"/>
    <w:rsid w:val="004A0D0E"/>
    <w:rsid w:val="004A14E4"/>
    <w:rsid w:val="004A204E"/>
    <w:rsid w:val="004A26A5"/>
    <w:rsid w:val="004A27F0"/>
    <w:rsid w:val="004A3212"/>
    <w:rsid w:val="004A37CD"/>
    <w:rsid w:val="004A40D9"/>
    <w:rsid w:val="004A47BE"/>
    <w:rsid w:val="004A49A5"/>
    <w:rsid w:val="004A4F8A"/>
    <w:rsid w:val="004A52AB"/>
    <w:rsid w:val="004A5429"/>
    <w:rsid w:val="004A5494"/>
    <w:rsid w:val="004A5D4E"/>
    <w:rsid w:val="004A61C5"/>
    <w:rsid w:val="004A62A0"/>
    <w:rsid w:val="004A77DF"/>
    <w:rsid w:val="004B0710"/>
    <w:rsid w:val="004B1417"/>
    <w:rsid w:val="004B1FD9"/>
    <w:rsid w:val="004B305C"/>
    <w:rsid w:val="004B31B8"/>
    <w:rsid w:val="004B339A"/>
    <w:rsid w:val="004B4C83"/>
    <w:rsid w:val="004B55B7"/>
    <w:rsid w:val="004B5BFA"/>
    <w:rsid w:val="004B619E"/>
    <w:rsid w:val="004B6468"/>
    <w:rsid w:val="004B6EF8"/>
    <w:rsid w:val="004B7125"/>
    <w:rsid w:val="004B756A"/>
    <w:rsid w:val="004B7E0F"/>
    <w:rsid w:val="004B7FB1"/>
    <w:rsid w:val="004C0B3F"/>
    <w:rsid w:val="004C0F87"/>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1C33"/>
    <w:rsid w:val="004D2E03"/>
    <w:rsid w:val="004D3296"/>
    <w:rsid w:val="004D363B"/>
    <w:rsid w:val="004D4056"/>
    <w:rsid w:val="004D4CB0"/>
    <w:rsid w:val="004D5B0F"/>
    <w:rsid w:val="004D7626"/>
    <w:rsid w:val="004E138B"/>
    <w:rsid w:val="004E186A"/>
    <w:rsid w:val="004E1A40"/>
    <w:rsid w:val="004E200A"/>
    <w:rsid w:val="004E23FC"/>
    <w:rsid w:val="004E2409"/>
    <w:rsid w:val="004E261D"/>
    <w:rsid w:val="004E3927"/>
    <w:rsid w:val="004E3B7F"/>
    <w:rsid w:val="004E4961"/>
    <w:rsid w:val="004E57BF"/>
    <w:rsid w:val="004E5F41"/>
    <w:rsid w:val="004E6011"/>
    <w:rsid w:val="004E6DE6"/>
    <w:rsid w:val="004E765E"/>
    <w:rsid w:val="004E7815"/>
    <w:rsid w:val="004F06BD"/>
    <w:rsid w:val="004F06F5"/>
    <w:rsid w:val="004F12A4"/>
    <w:rsid w:val="004F253F"/>
    <w:rsid w:val="004F33A0"/>
    <w:rsid w:val="004F3873"/>
    <w:rsid w:val="004F3BD2"/>
    <w:rsid w:val="004F46ED"/>
    <w:rsid w:val="004F49A3"/>
    <w:rsid w:val="004F4C99"/>
    <w:rsid w:val="004F5358"/>
    <w:rsid w:val="004F58D4"/>
    <w:rsid w:val="004F6484"/>
    <w:rsid w:val="004F6539"/>
    <w:rsid w:val="004F7B54"/>
    <w:rsid w:val="00503D54"/>
    <w:rsid w:val="005048E2"/>
    <w:rsid w:val="00504E95"/>
    <w:rsid w:val="00505FC8"/>
    <w:rsid w:val="00506603"/>
    <w:rsid w:val="0050689D"/>
    <w:rsid w:val="00506CAF"/>
    <w:rsid w:val="005077F5"/>
    <w:rsid w:val="00510125"/>
    <w:rsid w:val="0051071B"/>
    <w:rsid w:val="005108C0"/>
    <w:rsid w:val="0051094F"/>
    <w:rsid w:val="0051112F"/>
    <w:rsid w:val="00511181"/>
    <w:rsid w:val="00511217"/>
    <w:rsid w:val="00511873"/>
    <w:rsid w:val="00512461"/>
    <w:rsid w:val="00512510"/>
    <w:rsid w:val="00512585"/>
    <w:rsid w:val="00512A2F"/>
    <w:rsid w:val="00513258"/>
    <w:rsid w:val="00513B7E"/>
    <w:rsid w:val="00513E9D"/>
    <w:rsid w:val="0051475D"/>
    <w:rsid w:val="00514B11"/>
    <w:rsid w:val="00515485"/>
    <w:rsid w:val="00515BE9"/>
    <w:rsid w:val="00515C74"/>
    <w:rsid w:val="0051630F"/>
    <w:rsid w:val="00517113"/>
    <w:rsid w:val="0052007E"/>
    <w:rsid w:val="00521CAD"/>
    <w:rsid w:val="0052200D"/>
    <w:rsid w:val="005222E6"/>
    <w:rsid w:val="00522425"/>
    <w:rsid w:val="00522D6A"/>
    <w:rsid w:val="00522E01"/>
    <w:rsid w:val="0052337A"/>
    <w:rsid w:val="00524385"/>
    <w:rsid w:val="005246BE"/>
    <w:rsid w:val="00525137"/>
    <w:rsid w:val="005251DD"/>
    <w:rsid w:val="0052543B"/>
    <w:rsid w:val="0052762C"/>
    <w:rsid w:val="0053012B"/>
    <w:rsid w:val="005301A6"/>
    <w:rsid w:val="00530A68"/>
    <w:rsid w:val="00530AD4"/>
    <w:rsid w:val="0053129F"/>
    <w:rsid w:val="00531C5A"/>
    <w:rsid w:val="0053284B"/>
    <w:rsid w:val="00532CE7"/>
    <w:rsid w:val="00532D8B"/>
    <w:rsid w:val="00533023"/>
    <w:rsid w:val="0053324C"/>
    <w:rsid w:val="00533A8D"/>
    <w:rsid w:val="00534A28"/>
    <w:rsid w:val="00535018"/>
    <w:rsid w:val="0053595E"/>
    <w:rsid w:val="00536214"/>
    <w:rsid w:val="005365BD"/>
    <w:rsid w:val="00537571"/>
    <w:rsid w:val="00540056"/>
    <w:rsid w:val="005410E2"/>
    <w:rsid w:val="00541508"/>
    <w:rsid w:val="00541AE3"/>
    <w:rsid w:val="00542AF6"/>
    <w:rsid w:val="00543498"/>
    <w:rsid w:val="00544011"/>
    <w:rsid w:val="00544BE5"/>
    <w:rsid w:val="005453A3"/>
    <w:rsid w:val="005455F6"/>
    <w:rsid w:val="0054582F"/>
    <w:rsid w:val="00546FC7"/>
    <w:rsid w:val="005500F9"/>
    <w:rsid w:val="00550160"/>
    <w:rsid w:val="005519E2"/>
    <w:rsid w:val="005523A8"/>
    <w:rsid w:val="00552F2C"/>
    <w:rsid w:val="00553A25"/>
    <w:rsid w:val="00554419"/>
    <w:rsid w:val="005547EB"/>
    <w:rsid w:val="00554863"/>
    <w:rsid w:val="005555E0"/>
    <w:rsid w:val="0055599F"/>
    <w:rsid w:val="00556D68"/>
    <w:rsid w:val="00556F6D"/>
    <w:rsid w:val="0055707B"/>
    <w:rsid w:val="005570D6"/>
    <w:rsid w:val="00557E05"/>
    <w:rsid w:val="00557E0E"/>
    <w:rsid w:val="00557E45"/>
    <w:rsid w:val="00560162"/>
    <w:rsid w:val="00560319"/>
    <w:rsid w:val="00560C41"/>
    <w:rsid w:val="00560CAC"/>
    <w:rsid w:val="005618E1"/>
    <w:rsid w:val="00561F44"/>
    <w:rsid w:val="00562B4D"/>
    <w:rsid w:val="00562DB1"/>
    <w:rsid w:val="00563EB8"/>
    <w:rsid w:val="005647BF"/>
    <w:rsid w:val="00564AF1"/>
    <w:rsid w:val="005655DB"/>
    <w:rsid w:val="00565E88"/>
    <w:rsid w:val="00566620"/>
    <w:rsid w:val="00567339"/>
    <w:rsid w:val="005678EE"/>
    <w:rsid w:val="00567910"/>
    <w:rsid w:val="00570270"/>
    <w:rsid w:val="00570464"/>
    <w:rsid w:val="00570BC3"/>
    <w:rsid w:val="00570E13"/>
    <w:rsid w:val="0057182A"/>
    <w:rsid w:val="00571E59"/>
    <w:rsid w:val="0057206A"/>
    <w:rsid w:val="00572079"/>
    <w:rsid w:val="00572900"/>
    <w:rsid w:val="00573602"/>
    <w:rsid w:val="0057364B"/>
    <w:rsid w:val="00574773"/>
    <w:rsid w:val="005761EC"/>
    <w:rsid w:val="00576376"/>
    <w:rsid w:val="005764A6"/>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874A5"/>
    <w:rsid w:val="0059038B"/>
    <w:rsid w:val="005906EE"/>
    <w:rsid w:val="005909B0"/>
    <w:rsid w:val="00590B28"/>
    <w:rsid w:val="005910AE"/>
    <w:rsid w:val="005911BE"/>
    <w:rsid w:val="00591273"/>
    <w:rsid w:val="00591E9E"/>
    <w:rsid w:val="005927A4"/>
    <w:rsid w:val="00593152"/>
    <w:rsid w:val="00593389"/>
    <w:rsid w:val="00593FE6"/>
    <w:rsid w:val="005941B5"/>
    <w:rsid w:val="005956A3"/>
    <w:rsid w:val="00595958"/>
    <w:rsid w:val="00595CAB"/>
    <w:rsid w:val="00595E5A"/>
    <w:rsid w:val="0059622E"/>
    <w:rsid w:val="00596BC7"/>
    <w:rsid w:val="00597671"/>
    <w:rsid w:val="00597840"/>
    <w:rsid w:val="00597BBF"/>
    <w:rsid w:val="005A0463"/>
    <w:rsid w:val="005A0948"/>
    <w:rsid w:val="005A0A03"/>
    <w:rsid w:val="005A10F2"/>
    <w:rsid w:val="005A11D8"/>
    <w:rsid w:val="005A16C0"/>
    <w:rsid w:val="005A21E0"/>
    <w:rsid w:val="005A27A6"/>
    <w:rsid w:val="005A28FF"/>
    <w:rsid w:val="005A2C09"/>
    <w:rsid w:val="005A3778"/>
    <w:rsid w:val="005A37B0"/>
    <w:rsid w:val="005A3DF8"/>
    <w:rsid w:val="005A5549"/>
    <w:rsid w:val="005A566A"/>
    <w:rsid w:val="005A7CF8"/>
    <w:rsid w:val="005B0EDA"/>
    <w:rsid w:val="005B121D"/>
    <w:rsid w:val="005B26B0"/>
    <w:rsid w:val="005B41C9"/>
    <w:rsid w:val="005B44E6"/>
    <w:rsid w:val="005B4853"/>
    <w:rsid w:val="005B5D80"/>
    <w:rsid w:val="005B6CA1"/>
    <w:rsid w:val="005B6D35"/>
    <w:rsid w:val="005B770C"/>
    <w:rsid w:val="005C06ED"/>
    <w:rsid w:val="005C0CE1"/>
    <w:rsid w:val="005C11B8"/>
    <w:rsid w:val="005C216C"/>
    <w:rsid w:val="005C2609"/>
    <w:rsid w:val="005C2B30"/>
    <w:rsid w:val="005C412B"/>
    <w:rsid w:val="005C43EC"/>
    <w:rsid w:val="005C4443"/>
    <w:rsid w:val="005C45DD"/>
    <w:rsid w:val="005C4704"/>
    <w:rsid w:val="005C4CB1"/>
    <w:rsid w:val="005C5400"/>
    <w:rsid w:val="005D1015"/>
    <w:rsid w:val="005D17A1"/>
    <w:rsid w:val="005D3F06"/>
    <w:rsid w:val="005D4B73"/>
    <w:rsid w:val="005D51E7"/>
    <w:rsid w:val="005D5645"/>
    <w:rsid w:val="005D5802"/>
    <w:rsid w:val="005D5AA9"/>
    <w:rsid w:val="005D6002"/>
    <w:rsid w:val="005D66E6"/>
    <w:rsid w:val="005D7119"/>
    <w:rsid w:val="005D72AF"/>
    <w:rsid w:val="005D76C8"/>
    <w:rsid w:val="005D7890"/>
    <w:rsid w:val="005E0432"/>
    <w:rsid w:val="005E0C2B"/>
    <w:rsid w:val="005E19C1"/>
    <w:rsid w:val="005E2194"/>
    <w:rsid w:val="005E22B2"/>
    <w:rsid w:val="005E24F0"/>
    <w:rsid w:val="005E3113"/>
    <w:rsid w:val="005E36FE"/>
    <w:rsid w:val="005E3F66"/>
    <w:rsid w:val="005E490F"/>
    <w:rsid w:val="005E4BC9"/>
    <w:rsid w:val="005E5314"/>
    <w:rsid w:val="005E6041"/>
    <w:rsid w:val="005E7C78"/>
    <w:rsid w:val="005F020C"/>
    <w:rsid w:val="005F04A7"/>
    <w:rsid w:val="005F114F"/>
    <w:rsid w:val="005F18C5"/>
    <w:rsid w:val="005F2A08"/>
    <w:rsid w:val="005F36CC"/>
    <w:rsid w:val="005F3EB1"/>
    <w:rsid w:val="005F413E"/>
    <w:rsid w:val="005F466B"/>
    <w:rsid w:val="005F46D8"/>
    <w:rsid w:val="005F480F"/>
    <w:rsid w:val="005F5469"/>
    <w:rsid w:val="005F55FF"/>
    <w:rsid w:val="005F63F3"/>
    <w:rsid w:val="005F666F"/>
    <w:rsid w:val="005F66F0"/>
    <w:rsid w:val="005F6D7F"/>
    <w:rsid w:val="005F7174"/>
    <w:rsid w:val="005F7C4B"/>
    <w:rsid w:val="0060120D"/>
    <w:rsid w:val="00601ADE"/>
    <w:rsid w:val="00601EEF"/>
    <w:rsid w:val="0060255A"/>
    <w:rsid w:val="00602EB3"/>
    <w:rsid w:val="00603C95"/>
    <w:rsid w:val="00604307"/>
    <w:rsid w:val="0060487F"/>
    <w:rsid w:val="00604EAD"/>
    <w:rsid w:val="0060513F"/>
    <w:rsid w:val="006065E2"/>
    <w:rsid w:val="0060694B"/>
    <w:rsid w:val="006076A2"/>
    <w:rsid w:val="006104FB"/>
    <w:rsid w:val="006112FA"/>
    <w:rsid w:val="0061176D"/>
    <w:rsid w:val="0061200F"/>
    <w:rsid w:val="00612756"/>
    <w:rsid w:val="00612A2F"/>
    <w:rsid w:val="00612AAE"/>
    <w:rsid w:val="00612B07"/>
    <w:rsid w:val="00612FD9"/>
    <w:rsid w:val="006139E0"/>
    <w:rsid w:val="00614D35"/>
    <w:rsid w:val="006156B4"/>
    <w:rsid w:val="00615DAF"/>
    <w:rsid w:val="0061672A"/>
    <w:rsid w:val="00616E05"/>
    <w:rsid w:val="00617985"/>
    <w:rsid w:val="00620B77"/>
    <w:rsid w:val="0062131B"/>
    <w:rsid w:val="00621E26"/>
    <w:rsid w:val="006224EA"/>
    <w:rsid w:val="0062263A"/>
    <w:rsid w:val="006227DF"/>
    <w:rsid w:val="006236C8"/>
    <w:rsid w:val="00624093"/>
    <w:rsid w:val="00625A84"/>
    <w:rsid w:val="00626079"/>
    <w:rsid w:val="00631698"/>
    <w:rsid w:val="00631E44"/>
    <w:rsid w:val="00633676"/>
    <w:rsid w:val="00634C57"/>
    <w:rsid w:val="00634CE7"/>
    <w:rsid w:val="00634D50"/>
    <w:rsid w:val="006350D5"/>
    <w:rsid w:val="0063642C"/>
    <w:rsid w:val="006376B3"/>
    <w:rsid w:val="00637858"/>
    <w:rsid w:val="006404A7"/>
    <w:rsid w:val="00640A38"/>
    <w:rsid w:val="00640E6B"/>
    <w:rsid w:val="00641787"/>
    <w:rsid w:val="0064179B"/>
    <w:rsid w:val="00642489"/>
    <w:rsid w:val="006432D0"/>
    <w:rsid w:val="00644055"/>
    <w:rsid w:val="00644137"/>
    <w:rsid w:val="0064478C"/>
    <w:rsid w:val="00645160"/>
    <w:rsid w:val="006451E4"/>
    <w:rsid w:val="006455C5"/>
    <w:rsid w:val="0064574B"/>
    <w:rsid w:val="00645B33"/>
    <w:rsid w:val="00646B41"/>
    <w:rsid w:val="006473F1"/>
    <w:rsid w:val="00647F5C"/>
    <w:rsid w:val="006516CB"/>
    <w:rsid w:val="00651B49"/>
    <w:rsid w:val="00652E30"/>
    <w:rsid w:val="00653BD0"/>
    <w:rsid w:val="00654110"/>
    <w:rsid w:val="00654F5E"/>
    <w:rsid w:val="006565A1"/>
    <w:rsid w:val="00656C5D"/>
    <w:rsid w:val="00656CFB"/>
    <w:rsid w:val="00656D25"/>
    <w:rsid w:val="00657E87"/>
    <w:rsid w:val="00660874"/>
    <w:rsid w:val="00660D2D"/>
    <w:rsid w:val="00661C41"/>
    <w:rsid w:val="00661EC9"/>
    <w:rsid w:val="00662469"/>
    <w:rsid w:val="0066411C"/>
    <w:rsid w:val="00664205"/>
    <w:rsid w:val="00664647"/>
    <w:rsid w:val="00664803"/>
    <w:rsid w:val="00664B9C"/>
    <w:rsid w:val="0066502F"/>
    <w:rsid w:val="006653CC"/>
    <w:rsid w:val="00665982"/>
    <w:rsid w:val="00665BA4"/>
    <w:rsid w:val="00666BF3"/>
    <w:rsid w:val="00667856"/>
    <w:rsid w:val="00667AF2"/>
    <w:rsid w:val="00670489"/>
    <w:rsid w:val="006710C9"/>
    <w:rsid w:val="00671B61"/>
    <w:rsid w:val="00671D85"/>
    <w:rsid w:val="00672586"/>
    <w:rsid w:val="00673FDE"/>
    <w:rsid w:val="006741CD"/>
    <w:rsid w:val="00674D89"/>
    <w:rsid w:val="0067514E"/>
    <w:rsid w:val="00675E37"/>
    <w:rsid w:val="00676221"/>
    <w:rsid w:val="00676736"/>
    <w:rsid w:val="006769A4"/>
    <w:rsid w:val="006769C6"/>
    <w:rsid w:val="00676D76"/>
    <w:rsid w:val="00676F9F"/>
    <w:rsid w:val="00677519"/>
    <w:rsid w:val="00677589"/>
    <w:rsid w:val="00677591"/>
    <w:rsid w:val="00677594"/>
    <w:rsid w:val="006779F0"/>
    <w:rsid w:val="00677FA3"/>
    <w:rsid w:val="0068032F"/>
    <w:rsid w:val="00680987"/>
    <w:rsid w:val="00680D37"/>
    <w:rsid w:val="0068174E"/>
    <w:rsid w:val="00681A2D"/>
    <w:rsid w:val="00681DCE"/>
    <w:rsid w:val="00682110"/>
    <w:rsid w:val="0068260E"/>
    <w:rsid w:val="006833B9"/>
    <w:rsid w:val="006846B3"/>
    <w:rsid w:val="00684B9B"/>
    <w:rsid w:val="00684D59"/>
    <w:rsid w:val="00684E25"/>
    <w:rsid w:val="0068510B"/>
    <w:rsid w:val="006858A4"/>
    <w:rsid w:val="00685C08"/>
    <w:rsid w:val="00686718"/>
    <w:rsid w:val="00686BFA"/>
    <w:rsid w:val="00686DED"/>
    <w:rsid w:val="00687041"/>
    <w:rsid w:val="006875A0"/>
    <w:rsid w:val="006878C6"/>
    <w:rsid w:val="00687D27"/>
    <w:rsid w:val="00691077"/>
    <w:rsid w:val="00691286"/>
    <w:rsid w:val="00691943"/>
    <w:rsid w:val="00693550"/>
    <w:rsid w:val="0069478C"/>
    <w:rsid w:val="00695065"/>
    <w:rsid w:val="00695BEF"/>
    <w:rsid w:val="00695F61"/>
    <w:rsid w:val="00696251"/>
    <w:rsid w:val="006966C7"/>
    <w:rsid w:val="006968C1"/>
    <w:rsid w:val="006977F6"/>
    <w:rsid w:val="00697A13"/>
    <w:rsid w:val="006A0DD4"/>
    <w:rsid w:val="006A109C"/>
    <w:rsid w:val="006A35BD"/>
    <w:rsid w:val="006A5C70"/>
    <w:rsid w:val="006A5D24"/>
    <w:rsid w:val="006A5F4B"/>
    <w:rsid w:val="006A6114"/>
    <w:rsid w:val="006A6565"/>
    <w:rsid w:val="006A66EC"/>
    <w:rsid w:val="006A7180"/>
    <w:rsid w:val="006A7691"/>
    <w:rsid w:val="006A7EE2"/>
    <w:rsid w:val="006B0514"/>
    <w:rsid w:val="006B0BC4"/>
    <w:rsid w:val="006B0F92"/>
    <w:rsid w:val="006B2785"/>
    <w:rsid w:val="006B27C7"/>
    <w:rsid w:val="006B344A"/>
    <w:rsid w:val="006B3C21"/>
    <w:rsid w:val="006B58C9"/>
    <w:rsid w:val="006B60ED"/>
    <w:rsid w:val="006B6CC5"/>
    <w:rsid w:val="006B74AC"/>
    <w:rsid w:val="006B7795"/>
    <w:rsid w:val="006B78D8"/>
    <w:rsid w:val="006B79EA"/>
    <w:rsid w:val="006B7B25"/>
    <w:rsid w:val="006B7C48"/>
    <w:rsid w:val="006C097F"/>
    <w:rsid w:val="006C0C5D"/>
    <w:rsid w:val="006C113F"/>
    <w:rsid w:val="006C123E"/>
    <w:rsid w:val="006C15A1"/>
    <w:rsid w:val="006C1752"/>
    <w:rsid w:val="006C1DDC"/>
    <w:rsid w:val="006C28CA"/>
    <w:rsid w:val="006C2BBF"/>
    <w:rsid w:val="006C2FBD"/>
    <w:rsid w:val="006C2FC7"/>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0A17"/>
    <w:rsid w:val="006D0B22"/>
    <w:rsid w:val="006D18B3"/>
    <w:rsid w:val="006D1E89"/>
    <w:rsid w:val="006D26CE"/>
    <w:rsid w:val="006D317E"/>
    <w:rsid w:val="006D346C"/>
    <w:rsid w:val="006D3E8A"/>
    <w:rsid w:val="006D61F6"/>
    <w:rsid w:val="006E0A4F"/>
    <w:rsid w:val="006E1081"/>
    <w:rsid w:val="006E1332"/>
    <w:rsid w:val="006E16DC"/>
    <w:rsid w:val="006E19CB"/>
    <w:rsid w:val="006E2406"/>
    <w:rsid w:val="006E279A"/>
    <w:rsid w:val="006E313B"/>
    <w:rsid w:val="006E34B2"/>
    <w:rsid w:val="006E353D"/>
    <w:rsid w:val="006E35C5"/>
    <w:rsid w:val="006E37A9"/>
    <w:rsid w:val="006E3861"/>
    <w:rsid w:val="006E3A45"/>
    <w:rsid w:val="006E4078"/>
    <w:rsid w:val="006E4D8C"/>
    <w:rsid w:val="006E51C4"/>
    <w:rsid w:val="006E53AD"/>
    <w:rsid w:val="006E58CB"/>
    <w:rsid w:val="006E6A93"/>
    <w:rsid w:val="006E6C4C"/>
    <w:rsid w:val="006E7227"/>
    <w:rsid w:val="006E761A"/>
    <w:rsid w:val="006F0646"/>
    <w:rsid w:val="006F0741"/>
    <w:rsid w:val="006F1C27"/>
    <w:rsid w:val="006F2A65"/>
    <w:rsid w:val="006F3DD6"/>
    <w:rsid w:val="006F3FCF"/>
    <w:rsid w:val="006F40DF"/>
    <w:rsid w:val="006F42BB"/>
    <w:rsid w:val="006F438E"/>
    <w:rsid w:val="006F440B"/>
    <w:rsid w:val="006F48A3"/>
    <w:rsid w:val="006F4DA4"/>
    <w:rsid w:val="006F5416"/>
    <w:rsid w:val="006F624B"/>
    <w:rsid w:val="006F6D87"/>
    <w:rsid w:val="006F6FF2"/>
    <w:rsid w:val="006F79FB"/>
    <w:rsid w:val="007008A9"/>
    <w:rsid w:val="00701C8C"/>
    <w:rsid w:val="0070398A"/>
    <w:rsid w:val="00704CC4"/>
    <w:rsid w:val="00705242"/>
    <w:rsid w:val="007055E0"/>
    <w:rsid w:val="007056ED"/>
    <w:rsid w:val="0070583E"/>
    <w:rsid w:val="00705F4E"/>
    <w:rsid w:val="0070658E"/>
    <w:rsid w:val="007065C5"/>
    <w:rsid w:val="007068E1"/>
    <w:rsid w:val="00706AA0"/>
    <w:rsid w:val="00706AD4"/>
    <w:rsid w:val="00707150"/>
    <w:rsid w:val="007124D7"/>
    <w:rsid w:val="00712C20"/>
    <w:rsid w:val="00713549"/>
    <w:rsid w:val="007140BE"/>
    <w:rsid w:val="00714276"/>
    <w:rsid w:val="007147AB"/>
    <w:rsid w:val="00715502"/>
    <w:rsid w:val="00715D01"/>
    <w:rsid w:val="00715E4D"/>
    <w:rsid w:val="00715F12"/>
    <w:rsid w:val="0071677A"/>
    <w:rsid w:val="00716F48"/>
    <w:rsid w:val="007170FB"/>
    <w:rsid w:val="00717114"/>
    <w:rsid w:val="0071779F"/>
    <w:rsid w:val="00720310"/>
    <w:rsid w:val="007211F5"/>
    <w:rsid w:val="00721601"/>
    <w:rsid w:val="00722405"/>
    <w:rsid w:val="00722777"/>
    <w:rsid w:val="00723435"/>
    <w:rsid w:val="00723436"/>
    <w:rsid w:val="007240E2"/>
    <w:rsid w:val="0072454C"/>
    <w:rsid w:val="0072583E"/>
    <w:rsid w:val="00725BB5"/>
    <w:rsid w:val="007269A4"/>
    <w:rsid w:val="007276EF"/>
    <w:rsid w:val="00727C02"/>
    <w:rsid w:val="0073008E"/>
    <w:rsid w:val="00730A8B"/>
    <w:rsid w:val="00730AE8"/>
    <w:rsid w:val="00730F1B"/>
    <w:rsid w:val="0073186D"/>
    <w:rsid w:val="0073300A"/>
    <w:rsid w:val="0073333D"/>
    <w:rsid w:val="007343D9"/>
    <w:rsid w:val="00734F71"/>
    <w:rsid w:val="00735448"/>
    <w:rsid w:val="00736F07"/>
    <w:rsid w:val="007377BD"/>
    <w:rsid w:val="00737DEC"/>
    <w:rsid w:val="0074004D"/>
    <w:rsid w:val="00741493"/>
    <w:rsid w:val="007434E5"/>
    <w:rsid w:val="0074499B"/>
    <w:rsid w:val="007450BF"/>
    <w:rsid w:val="007471A1"/>
    <w:rsid w:val="007477BD"/>
    <w:rsid w:val="007477DA"/>
    <w:rsid w:val="00747EE9"/>
    <w:rsid w:val="00750B07"/>
    <w:rsid w:val="007520B6"/>
    <w:rsid w:val="00752180"/>
    <w:rsid w:val="00752323"/>
    <w:rsid w:val="007527E8"/>
    <w:rsid w:val="007532B7"/>
    <w:rsid w:val="0075342B"/>
    <w:rsid w:val="007539E9"/>
    <w:rsid w:val="00753CAB"/>
    <w:rsid w:val="00754962"/>
    <w:rsid w:val="0075499A"/>
    <w:rsid w:val="00754A70"/>
    <w:rsid w:val="00754BC9"/>
    <w:rsid w:val="00755202"/>
    <w:rsid w:val="00755D3A"/>
    <w:rsid w:val="00757241"/>
    <w:rsid w:val="0075751D"/>
    <w:rsid w:val="0075763E"/>
    <w:rsid w:val="007578D3"/>
    <w:rsid w:val="00757FD9"/>
    <w:rsid w:val="007602CF"/>
    <w:rsid w:val="00760391"/>
    <w:rsid w:val="007609C6"/>
    <w:rsid w:val="007610BC"/>
    <w:rsid w:val="007615F3"/>
    <w:rsid w:val="0076175D"/>
    <w:rsid w:val="00761CB5"/>
    <w:rsid w:val="00761F63"/>
    <w:rsid w:val="007629D5"/>
    <w:rsid w:val="00762EFF"/>
    <w:rsid w:val="007631BC"/>
    <w:rsid w:val="007635F8"/>
    <w:rsid w:val="00763815"/>
    <w:rsid w:val="00763B85"/>
    <w:rsid w:val="00764974"/>
    <w:rsid w:val="00764D18"/>
    <w:rsid w:val="0076521E"/>
    <w:rsid w:val="00765BCC"/>
    <w:rsid w:val="0076600D"/>
    <w:rsid w:val="007661E9"/>
    <w:rsid w:val="00766460"/>
    <w:rsid w:val="00767062"/>
    <w:rsid w:val="00767601"/>
    <w:rsid w:val="00767777"/>
    <w:rsid w:val="00770271"/>
    <w:rsid w:val="00770CFC"/>
    <w:rsid w:val="0077130E"/>
    <w:rsid w:val="007715EE"/>
    <w:rsid w:val="00771972"/>
    <w:rsid w:val="00772279"/>
    <w:rsid w:val="00772DAB"/>
    <w:rsid w:val="00772FF9"/>
    <w:rsid w:val="007743DB"/>
    <w:rsid w:val="00774D2C"/>
    <w:rsid w:val="0077605B"/>
    <w:rsid w:val="00776169"/>
    <w:rsid w:val="00776527"/>
    <w:rsid w:val="00777040"/>
    <w:rsid w:val="00777CE6"/>
    <w:rsid w:val="00777D57"/>
    <w:rsid w:val="007805DD"/>
    <w:rsid w:val="00780EF1"/>
    <w:rsid w:val="00781A91"/>
    <w:rsid w:val="00781AD3"/>
    <w:rsid w:val="00781F36"/>
    <w:rsid w:val="0078274D"/>
    <w:rsid w:val="00782AAD"/>
    <w:rsid w:val="00783576"/>
    <w:rsid w:val="00785778"/>
    <w:rsid w:val="00786C87"/>
    <w:rsid w:val="0078729D"/>
    <w:rsid w:val="0078755E"/>
    <w:rsid w:val="007877C9"/>
    <w:rsid w:val="007906E3"/>
    <w:rsid w:val="00790764"/>
    <w:rsid w:val="0079085F"/>
    <w:rsid w:val="00790E96"/>
    <w:rsid w:val="00791005"/>
    <w:rsid w:val="007923CE"/>
    <w:rsid w:val="00793D78"/>
    <w:rsid w:val="0079420B"/>
    <w:rsid w:val="0079453C"/>
    <w:rsid w:val="00794677"/>
    <w:rsid w:val="00795759"/>
    <w:rsid w:val="00797FF6"/>
    <w:rsid w:val="007A170B"/>
    <w:rsid w:val="007A1B7B"/>
    <w:rsid w:val="007A20EB"/>
    <w:rsid w:val="007A282C"/>
    <w:rsid w:val="007A293C"/>
    <w:rsid w:val="007A2A3A"/>
    <w:rsid w:val="007A2FB9"/>
    <w:rsid w:val="007A33E2"/>
    <w:rsid w:val="007A3CAF"/>
    <w:rsid w:val="007A429E"/>
    <w:rsid w:val="007A4664"/>
    <w:rsid w:val="007A4782"/>
    <w:rsid w:val="007A516D"/>
    <w:rsid w:val="007A5E65"/>
    <w:rsid w:val="007A65E1"/>
    <w:rsid w:val="007A6AAA"/>
    <w:rsid w:val="007A7033"/>
    <w:rsid w:val="007A775D"/>
    <w:rsid w:val="007A7B8F"/>
    <w:rsid w:val="007B00D4"/>
    <w:rsid w:val="007B04B0"/>
    <w:rsid w:val="007B0834"/>
    <w:rsid w:val="007B0E83"/>
    <w:rsid w:val="007B11FA"/>
    <w:rsid w:val="007B1396"/>
    <w:rsid w:val="007B16D6"/>
    <w:rsid w:val="007B2011"/>
    <w:rsid w:val="007B2CFE"/>
    <w:rsid w:val="007B309B"/>
    <w:rsid w:val="007B3D5E"/>
    <w:rsid w:val="007B3DCB"/>
    <w:rsid w:val="007B4016"/>
    <w:rsid w:val="007B4AD3"/>
    <w:rsid w:val="007B5725"/>
    <w:rsid w:val="007B5C1F"/>
    <w:rsid w:val="007B6689"/>
    <w:rsid w:val="007B6747"/>
    <w:rsid w:val="007B6F72"/>
    <w:rsid w:val="007B74AA"/>
    <w:rsid w:val="007C02DA"/>
    <w:rsid w:val="007C0390"/>
    <w:rsid w:val="007C10BD"/>
    <w:rsid w:val="007C162D"/>
    <w:rsid w:val="007C1F0C"/>
    <w:rsid w:val="007C1FFB"/>
    <w:rsid w:val="007C2D94"/>
    <w:rsid w:val="007C4A6B"/>
    <w:rsid w:val="007C5F92"/>
    <w:rsid w:val="007C6084"/>
    <w:rsid w:val="007C6227"/>
    <w:rsid w:val="007C6BBD"/>
    <w:rsid w:val="007C6D89"/>
    <w:rsid w:val="007C6F5E"/>
    <w:rsid w:val="007C7848"/>
    <w:rsid w:val="007D0382"/>
    <w:rsid w:val="007D14FE"/>
    <w:rsid w:val="007D1A1F"/>
    <w:rsid w:val="007D213B"/>
    <w:rsid w:val="007D2632"/>
    <w:rsid w:val="007D2E18"/>
    <w:rsid w:val="007D40DF"/>
    <w:rsid w:val="007D42E5"/>
    <w:rsid w:val="007D4458"/>
    <w:rsid w:val="007D4D3D"/>
    <w:rsid w:val="007D6AF9"/>
    <w:rsid w:val="007E0535"/>
    <w:rsid w:val="007E07F2"/>
    <w:rsid w:val="007E0D4A"/>
    <w:rsid w:val="007E1788"/>
    <w:rsid w:val="007E1EE3"/>
    <w:rsid w:val="007E29B4"/>
    <w:rsid w:val="007E2F12"/>
    <w:rsid w:val="007E435A"/>
    <w:rsid w:val="007E445C"/>
    <w:rsid w:val="007E49F7"/>
    <w:rsid w:val="007E4C70"/>
    <w:rsid w:val="007E525A"/>
    <w:rsid w:val="007E5B5F"/>
    <w:rsid w:val="007E69C6"/>
    <w:rsid w:val="007E6D37"/>
    <w:rsid w:val="007E78B6"/>
    <w:rsid w:val="007E7E61"/>
    <w:rsid w:val="007F0845"/>
    <w:rsid w:val="007F0873"/>
    <w:rsid w:val="007F0BAF"/>
    <w:rsid w:val="007F20F3"/>
    <w:rsid w:val="007F2353"/>
    <w:rsid w:val="007F2390"/>
    <w:rsid w:val="007F2AB9"/>
    <w:rsid w:val="007F2C49"/>
    <w:rsid w:val="007F2CAC"/>
    <w:rsid w:val="007F4740"/>
    <w:rsid w:val="007F5123"/>
    <w:rsid w:val="007F595A"/>
    <w:rsid w:val="007F5C38"/>
    <w:rsid w:val="007F708D"/>
    <w:rsid w:val="007F7E3F"/>
    <w:rsid w:val="008006B3"/>
    <w:rsid w:val="00800B63"/>
    <w:rsid w:val="00801332"/>
    <w:rsid w:val="0080158A"/>
    <w:rsid w:val="00801E13"/>
    <w:rsid w:val="00803008"/>
    <w:rsid w:val="00803069"/>
    <w:rsid w:val="0080346B"/>
    <w:rsid w:val="00804155"/>
    <w:rsid w:val="00804C9F"/>
    <w:rsid w:val="0080559E"/>
    <w:rsid w:val="00805AF3"/>
    <w:rsid w:val="00806381"/>
    <w:rsid w:val="00806C9C"/>
    <w:rsid w:val="0080734C"/>
    <w:rsid w:val="0080772F"/>
    <w:rsid w:val="00807C82"/>
    <w:rsid w:val="0081019E"/>
    <w:rsid w:val="008117CC"/>
    <w:rsid w:val="00811E19"/>
    <w:rsid w:val="00811FF8"/>
    <w:rsid w:val="00813D58"/>
    <w:rsid w:val="00813DCA"/>
    <w:rsid w:val="0081529A"/>
    <w:rsid w:val="00815DED"/>
    <w:rsid w:val="008161A6"/>
    <w:rsid w:val="008165B8"/>
    <w:rsid w:val="00816905"/>
    <w:rsid w:val="00816D98"/>
    <w:rsid w:val="00816E42"/>
    <w:rsid w:val="00817040"/>
    <w:rsid w:val="00817A17"/>
    <w:rsid w:val="00817EC1"/>
    <w:rsid w:val="008205DE"/>
    <w:rsid w:val="0082112D"/>
    <w:rsid w:val="00821FF6"/>
    <w:rsid w:val="00822574"/>
    <w:rsid w:val="00822980"/>
    <w:rsid w:val="00822CB8"/>
    <w:rsid w:val="00822F08"/>
    <w:rsid w:val="00823983"/>
    <w:rsid w:val="00824BA6"/>
    <w:rsid w:val="00825C4D"/>
    <w:rsid w:val="008266CE"/>
    <w:rsid w:val="00826A08"/>
    <w:rsid w:val="00826AC0"/>
    <w:rsid w:val="00827186"/>
    <w:rsid w:val="00827C8E"/>
    <w:rsid w:val="00827C97"/>
    <w:rsid w:val="00830569"/>
    <w:rsid w:val="00830AEA"/>
    <w:rsid w:val="00830E86"/>
    <w:rsid w:val="00831240"/>
    <w:rsid w:val="0083143E"/>
    <w:rsid w:val="008315B8"/>
    <w:rsid w:val="008315D5"/>
    <w:rsid w:val="00831CDE"/>
    <w:rsid w:val="00831F2B"/>
    <w:rsid w:val="008320CF"/>
    <w:rsid w:val="008324A3"/>
    <w:rsid w:val="00832F77"/>
    <w:rsid w:val="00834304"/>
    <w:rsid w:val="00834F8E"/>
    <w:rsid w:val="00834FAA"/>
    <w:rsid w:val="008354FB"/>
    <w:rsid w:val="00835FF1"/>
    <w:rsid w:val="00836086"/>
    <w:rsid w:val="0083630F"/>
    <w:rsid w:val="00836A06"/>
    <w:rsid w:val="00836C2D"/>
    <w:rsid w:val="008374BC"/>
    <w:rsid w:val="008377E6"/>
    <w:rsid w:val="0083782B"/>
    <w:rsid w:val="008379D6"/>
    <w:rsid w:val="00837E48"/>
    <w:rsid w:val="00840293"/>
    <w:rsid w:val="008402AD"/>
    <w:rsid w:val="008408D4"/>
    <w:rsid w:val="008417B5"/>
    <w:rsid w:val="00841901"/>
    <w:rsid w:val="008433D2"/>
    <w:rsid w:val="00843B19"/>
    <w:rsid w:val="00845294"/>
    <w:rsid w:val="008458BD"/>
    <w:rsid w:val="00846121"/>
    <w:rsid w:val="008461C2"/>
    <w:rsid w:val="008462F1"/>
    <w:rsid w:val="008466C6"/>
    <w:rsid w:val="0084708F"/>
    <w:rsid w:val="008477C8"/>
    <w:rsid w:val="008478A6"/>
    <w:rsid w:val="008502F6"/>
    <w:rsid w:val="0085036C"/>
    <w:rsid w:val="00850E83"/>
    <w:rsid w:val="0085114D"/>
    <w:rsid w:val="008520A8"/>
    <w:rsid w:val="00852217"/>
    <w:rsid w:val="00852821"/>
    <w:rsid w:val="008531F5"/>
    <w:rsid w:val="0085321C"/>
    <w:rsid w:val="00853282"/>
    <w:rsid w:val="0085334C"/>
    <w:rsid w:val="00853D1F"/>
    <w:rsid w:val="00854291"/>
    <w:rsid w:val="00855408"/>
    <w:rsid w:val="00855D03"/>
    <w:rsid w:val="008567BA"/>
    <w:rsid w:val="00856D65"/>
    <w:rsid w:val="00856FA4"/>
    <w:rsid w:val="00860D79"/>
    <w:rsid w:val="00861B41"/>
    <w:rsid w:val="00861B9F"/>
    <w:rsid w:val="00861BE3"/>
    <w:rsid w:val="008625D3"/>
    <w:rsid w:val="00862C0A"/>
    <w:rsid w:val="00863434"/>
    <w:rsid w:val="0086344F"/>
    <w:rsid w:val="008641AC"/>
    <w:rsid w:val="00865E4C"/>
    <w:rsid w:val="00866074"/>
    <w:rsid w:val="00867546"/>
    <w:rsid w:val="0086796D"/>
    <w:rsid w:val="00867DAB"/>
    <w:rsid w:val="0087000B"/>
    <w:rsid w:val="008701E4"/>
    <w:rsid w:val="008704E9"/>
    <w:rsid w:val="00870ECD"/>
    <w:rsid w:val="0087347C"/>
    <w:rsid w:val="008734E7"/>
    <w:rsid w:val="0087368D"/>
    <w:rsid w:val="008740CC"/>
    <w:rsid w:val="0087442A"/>
    <w:rsid w:val="00874FE8"/>
    <w:rsid w:val="00875A32"/>
    <w:rsid w:val="00876086"/>
    <w:rsid w:val="00876651"/>
    <w:rsid w:val="00876E83"/>
    <w:rsid w:val="008772BC"/>
    <w:rsid w:val="00877448"/>
    <w:rsid w:val="00880A0E"/>
    <w:rsid w:val="008816A8"/>
    <w:rsid w:val="008817FE"/>
    <w:rsid w:val="00881CD7"/>
    <w:rsid w:val="008824D4"/>
    <w:rsid w:val="00882911"/>
    <w:rsid w:val="00882EC3"/>
    <w:rsid w:val="00882F6E"/>
    <w:rsid w:val="00883202"/>
    <w:rsid w:val="0088477F"/>
    <w:rsid w:val="00884E02"/>
    <w:rsid w:val="00885D40"/>
    <w:rsid w:val="00886AFB"/>
    <w:rsid w:val="008872A7"/>
    <w:rsid w:val="008873D4"/>
    <w:rsid w:val="008879D9"/>
    <w:rsid w:val="00890CB1"/>
    <w:rsid w:val="00891269"/>
    <w:rsid w:val="00891EDF"/>
    <w:rsid w:val="008921E9"/>
    <w:rsid w:val="00892872"/>
    <w:rsid w:val="0089296D"/>
    <w:rsid w:val="00893E85"/>
    <w:rsid w:val="00893EBE"/>
    <w:rsid w:val="00894031"/>
    <w:rsid w:val="00894C5D"/>
    <w:rsid w:val="00895508"/>
    <w:rsid w:val="008963DB"/>
    <w:rsid w:val="008967E9"/>
    <w:rsid w:val="00896A5C"/>
    <w:rsid w:val="008972D2"/>
    <w:rsid w:val="0089754C"/>
    <w:rsid w:val="008A0659"/>
    <w:rsid w:val="008A0ADD"/>
    <w:rsid w:val="008A0D27"/>
    <w:rsid w:val="008A1144"/>
    <w:rsid w:val="008A1C59"/>
    <w:rsid w:val="008A2091"/>
    <w:rsid w:val="008A37E2"/>
    <w:rsid w:val="008A388E"/>
    <w:rsid w:val="008A394E"/>
    <w:rsid w:val="008A3CBA"/>
    <w:rsid w:val="008A4B59"/>
    <w:rsid w:val="008A6215"/>
    <w:rsid w:val="008A62BF"/>
    <w:rsid w:val="008A63E1"/>
    <w:rsid w:val="008A66B7"/>
    <w:rsid w:val="008A68BB"/>
    <w:rsid w:val="008A6AA5"/>
    <w:rsid w:val="008A7127"/>
    <w:rsid w:val="008B0CBA"/>
    <w:rsid w:val="008B2639"/>
    <w:rsid w:val="008B3537"/>
    <w:rsid w:val="008B3690"/>
    <w:rsid w:val="008B3A80"/>
    <w:rsid w:val="008B3AEC"/>
    <w:rsid w:val="008B3C07"/>
    <w:rsid w:val="008B3F7B"/>
    <w:rsid w:val="008B494C"/>
    <w:rsid w:val="008B4AEC"/>
    <w:rsid w:val="008B5324"/>
    <w:rsid w:val="008B5C99"/>
    <w:rsid w:val="008B6106"/>
    <w:rsid w:val="008B65DE"/>
    <w:rsid w:val="008B7149"/>
    <w:rsid w:val="008B72D5"/>
    <w:rsid w:val="008B7BBE"/>
    <w:rsid w:val="008B7C02"/>
    <w:rsid w:val="008B7D2B"/>
    <w:rsid w:val="008B7E1A"/>
    <w:rsid w:val="008B7EF9"/>
    <w:rsid w:val="008C0049"/>
    <w:rsid w:val="008C0314"/>
    <w:rsid w:val="008C0E88"/>
    <w:rsid w:val="008C10E5"/>
    <w:rsid w:val="008C1717"/>
    <w:rsid w:val="008C17F0"/>
    <w:rsid w:val="008C3B05"/>
    <w:rsid w:val="008C43F2"/>
    <w:rsid w:val="008C48C4"/>
    <w:rsid w:val="008C4B50"/>
    <w:rsid w:val="008C5A37"/>
    <w:rsid w:val="008C7569"/>
    <w:rsid w:val="008C79C3"/>
    <w:rsid w:val="008C7A93"/>
    <w:rsid w:val="008D006F"/>
    <w:rsid w:val="008D033D"/>
    <w:rsid w:val="008D0DBD"/>
    <w:rsid w:val="008D117E"/>
    <w:rsid w:val="008D127E"/>
    <w:rsid w:val="008D1CA8"/>
    <w:rsid w:val="008D1E0A"/>
    <w:rsid w:val="008D1E6A"/>
    <w:rsid w:val="008D2407"/>
    <w:rsid w:val="008D2A16"/>
    <w:rsid w:val="008D2AEC"/>
    <w:rsid w:val="008D2DBA"/>
    <w:rsid w:val="008D3295"/>
    <w:rsid w:val="008D33F5"/>
    <w:rsid w:val="008D35E4"/>
    <w:rsid w:val="008D3ACD"/>
    <w:rsid w:val="008D50BD"/>
    <w:rsid w:val="008D5F7F"/>
    <w:rsid w:val="008D6C3A"/>
    <w:rsid w:val="008D70E2"/>
    <w:rsid w:val="008D73E0"/>
    <w:rsid w:val="008E0001"/>
    <w:rsid w:val="008E08CA"/>
    <w:rsid w:val="008E0F7B"/>
    <w:rsid w:val="008E292B"/>
    <w:rsid w:val="008E2C57"/>
    <w:rsid w:val="008E31FF"/>
    <w:rsid w:val="008E3287"/>
    <w:rsid w:val="008E38E4"/>
    <w:rsid w:val="008E51EB"/>
    <w:rsid w:val="008E6DCB"/>
    <w:rsid w:val="008E6F06"/>
    <w:rsid w:val="008E7000"/>
    <w:rsid w:val="008E7B8E"/>
    <w:rsid w:val="008E7FC9"/>
    <w:rsid w:val="008F0107"/>
    <w:rsid w:val="008F029B"/>
    <w:rsid w:val="008F056E"/>
    <w:rsid w:val="008F0589"/>
    <w:rsid w:val="008F0E85"/>
    <w:rsid w:val="008F2A5D"/>
    <w:rsid w:val="008F2BC7"/>
    <w:rsid w:val="008F3636"/>
    <w:rsid w:val="008F3FC9"/>
    <w:rsid w:val="008F509F"/>
    <w:rsid w:val="008F5383"/>
    <w:rsid w:val="008F585B"/>
    <w:rsid w:val="008F7FB0"/>
    <w:rsid w:val="009003A8"/>
    <w:rsid w:val="0090058A"/>
    <w:rsid w:val="009005E4"/>
    <w:rsid w:val="00900977"/>
    <w:rsid w:val="009021DA"/>
    <w:rsid w:val="00902500"/>
    <w:rsid w:val="00902EFF"/>
    <w:rsid w:val="00903389"/>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1D2C"/>
    <w:rsid w:val="00912437"/>
    <w:rsid w:val="00912A92"/>
    <w:rsid w:val="00914374"/>
    <w:rsid w:val="0091476D"/>
    <w:rsid w:val="00915D07"/>
    <w:rsid w:val="009162AE"/>
    <w:rsid w:val="00916C45"/>
    <w:rsid w:val="00917251"/>
    <w:rsid w:val="0091728D"/>
    <w:rsid w:val="0092036B"/>
    <w:rsid w:val="009203CC"/>
    <w:rsid w:val="00920EC4"/>
    <w:rsid w:val="0092180B"/>
    <w:rsid w:val="009219EA"/>
    <w:rsid w:val="00921F14"/>
    <w:rsid w:val="0092292F"/>
    <w:rsid w:val="00922D28"/>
    <w:rsid w:val="00923B42"/>
    <w:rsid w:val="00923CB0"/>
    <w:rsid w:val="00923D8C"/>
    <w:rsid w:val="00924564"/>
    <w:rsid w:val="00924871"/>
    <w:rsid w:val="00924AC8"/>
    <w:rsid w:val="009252B6"/>
    <w:rsid w:val="00925429"/>
    <w:rsid w:val="00925615"/>
    <w:rsid w:val="0092597A"/>
    <w:rsid w:val="00926520"/>
    <w:rsid w:val="00926CF0"/>
    <w:rsid w:val="009273A9"/>
    <w:rsid w:val="00930251"/>
    <w:rsid w:val="0093033E"/>
    <w:rsid w:val="009305FC"/>
    <w:rsid w:val="00930FB1"/>
    <w:rsid w:val="009311F8"/>
    <w:rsid w:val="0093139F"/>
    <w:rsid w:val="00932443"/>
    <w:rsid w:val="00932B32"/>
    <w:rsid w:val="0093305E"/>
    <w:rsid w:val="00933F4A"/>
    <w:rsid w:val="009341F1"/>
    <w:rsid w:val="00934FF2"/>
    <w:rsid w:val="0093577E"/>
    <w:rsid w:val="009358D7"/>
    <w:rsid w:val="00935BD4"/>
    <w:rsid w:val="00935DFE"/>
    <w:rsid w:val="00935F70"/>
    <w:rsid w:val="0093648B"/>
    <w:rsid w:val="009373B2"/>
    <w:rsid w:val="00937AE2"/>
    <w:rsid w:val="0094061F"/>
    <w:rsid w:val="00940F0F"/>
    <w:rsid w:val="00941912"/>
    <w:rsid w:val="0094416B"/>
    <w:rsid w:val="0094427A"/>
    <w:rsid w:val="00944C7C"/>
    <w:rsid w:val="00945245"/>
    <w:rsid w:val="00945523"/>
    <w:rsid w:val="00950330"/>
    <w:rsid w:val="00950921"/>
    <w:rsid w:val="00951D68"/>
    <w:rsid w:val="00951E5B"/>
    <w:rsid w:val="00952050"/>
    <w:rsid w:val="00952315"/>
    <w:rsid w:val="009523D9"/>
    <w:rsid w:val="0095299F"/>
    <w:rsid w:val="00952B7B"/>
    <w:rsid w:val="0095357B"/>
    <w:rsid w:val="009538B3"/>
    <w:rsid w:val="0095458C"/>
    <w:rsid w:val="00954F39"/>
    <w:rsid w:val="009555FD"/>
    <w:rsid w:val="0095664B"/>
    <w:rsid w:val="009568DC"/>
    <w:rsid w:val="009569DC"/>
    <w:rsid w:val="00957140"/>
    <w:rsid w:val="00957445"/>
    <w:rsid w:val="0095759C"/>
    <w:rsid w:val="009618EE"/>
    <w:rsid w:val="00961DDD"/>
    <w:rsid w:val="009624D2"/>
    <w:rsid w:val="009628D9"/>
    <w:rsid w:val="0096321C"/>
    <w:rsid w:val="0096378B"/>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67D62"/>
    <w:rsid w:val="00970A1A"/>
    <w:rsid w:val="00970FB5"/>
    <w:rsid w:val="00971710"/>
    <w:rsid w:val="00971B87"/>
    <w:rsid w:val="00971C77"/>
    <w:rsid w:val="0097203A"/>
    <w:rsid w:val="00972417"/>
    <w:rsid w:val="00972746"/>
    <w:rsid w:val="00972FCD"/>
    <w:rsid w:val="009732DF"/>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2EC"/>
    <w:rsid w:val="00992BB3"/>
    <w:rsid w:val="00992CF3"/>
    <w:rsid w:val="00993194"/>
    <w:rsid w:val="0099321E"/>
    <w:rsid w:val="00993C99"/>
    <w:rsid w:val="00994171"/>
    <w:rsid w:val="00994868"/>
    <w:rsid w:val="00994976"/>
    <w:rsid w:val="00994D28"/>
    <w:rsid w:val="00994F12"/>
    <w:rsid w:val="00994F2C"/>
    <w:rsid w:val="00995720"/>
    <w:rsid w:val="009957CC"/>
    <w:rsid w:val="009968D6"/>
    <w:rsid w:val="00997953"/>
    <w:rsid w:val="00997B6A"/>
    <w:rsid w:val="00997D55"/>
    <w:rsid w:val="009A0BFF"/>
    <w:rsid w:val="009A10A0"/>
    <w:rsid w:val="009A1CAB"/>
    <w:rsid w:val="009A2359"/>
    <w:rsid w:val="009A24F1"/>
    <w:rsid w:val="009A27E0"/>
    <w:rsid w:val="009A2ECA"/>
    <w:rsid w:val="009A3CF6"/>
    <w:rsid w:val="009A4182"/>
    <w:rsid w:val="009A4D57"/>
    <w:rsid w:val="009A51A5"/>
    <w:rsid w:val="009A5923"/>
    <w:rsid w:val="009A60D1"/>
    <w:rsid w:val="009A6225"/>
    <w:rsid w:val="009A64A3"/>
    <w:rsid w:val="009A64F5"/>
    <w:rsid w:val="009B00D2"/>
    <w:rsid w:val="009B05B3"/>
    <w:rsid w:val="009B0CAF"/>
    <w:rsid w:val="009B1324"/>
    <w:rsid w:val="009B2558"/>
    <w:rsid w:val="009B284F"/>
    <w:rsid w:val="009B2951"/>
    <w:rsid w:val="009B3764"/>
    <w:rsid w:val="009B3840"/>
    <w:rsid w:val="009B3FCD"/>
    <w:rsid w:val="009B52AC"/>
    <w:rsid w:val="009B59EA"/>
    <w:rsid w:val="009B6330"/>
    <w:rsid w:val="009B66CE"/>
    <w:rsid w:val="009B6FD3"/>
    <w:rsid w:val="009B72BE"/>
    <w:rsid w:val="009B72CB"/>
    <w:rsid w:val="009B78A4"/>
    <w:rsid w:val="009B7DB2"/>
    <w:rsid w:val="009C00A9"/>
    <w:rsid w:val="009C03DB"/>
    <w:rsid w:val="009C1334"/>
    <w:rsid w:val="009C15AF"/>
    <w:rsid w:val="009C1750"/>
    <w:rsid w:val="009C190B"/>
    <w:rsid w:val="009C22C7"/>
    <w:rsid w:val="009C2E29"/>
    <w:rsid w:val="009C3E65"/>
    <w:rsid w:val="009C3E8F"/>
    <w:rsid w:val="009C554B"/>
    <w:rsid w:val="009C5E83"/>
    <w:rsid w:val="009C709E"/>
    <w:rsid w:val="009C7126"/>
    <w:rsid w:val="009C719E"/>
    <w:rsid w:val="009C7799"/>
    <w:rsid w:val="009C7E77"/>
    <w:rsid w:val="009D07A9"/>
    <w:rsid w:val="009D099A"/>
    <w:rsid w:val="009D0AE2"/>
    <w:rsid w:val="009D0D9F"/>
    <w:rsid w:val="009D0EBB"/>
    <w:rsid w:val="009D2145"/>
    <w:rsid w:val="009D2C46"/>
    <w:rsid w:val="009D3ACD"/>
    <w:rsid w:val="009D4254"/>
    <w:rsid w:val="009D4F21"/>
    <w:rsid w:val="009D587D"/>
    <w:rsid w:val="009D5A16"/>
    <w:rsid w:val="009D6D20"/>
    <w:rsid w:val="009D7731"/>
    <w:rsid w:val="009E1120"/>
    <w:rsid w:val="009E1393"/>
    <w:rsid w:val="009E1922"/>
    <w:rsid w:val="009E1A3D"/>
    <w:rsid w:val="009E1A7D"/>
    <w:rsid w:val="009E3531"/>
    <w:rsid w:val="009E4715"/>
    <w:rsid w:val="009E4A58"/>
    <w:rsid w:val="009E5273"/>
    <w:rsid w:val="009E57A8"/>
    <w:rsid w:val="009E5B85"/>
    <w:rsid w:val="009E5DDB"/>
    <w:rsid w:val="009F254D"/>
    <w:rsid w:val="009F2921"/>
    <w:rsid w:val="009F42CF"/>
    <w:rsid w:val="009F455D"/>
    <w:rsid w:val="009F4982"/>
    <w:rsid w:val="009F4CA7"/>
    <w:rsid w:val="009F4F6A"/>
    <w:rsid w:val="009F55BA"/>
    <w:rsid w:val="009F5FA1"/>
    <w:rsid w:val="009F6B1F"/>
    <w:rsid w:val="009F6D92"/>
    <w:rsid w:val="009F7D36"/>
    <w:rsid w:val="009F7D61"/>
    <w:rsid w:val="00A00DAE"/>
    <w:rsid w:val="00A00E71"/>
    <w:rsid w:val="00A024FB"/>
    <w:rsid w:val="00A0306F"/>
    <w:rsid w:val="00A03511"/>
    <w:rsid w:val="00A03B10"/>
    <w:rsid w:val="00A03E2E"/>
    <w:rsid w:val="00A04616"/>
    <w:rsid w:val="00A04717"/>
    <w:rsid w:val="00A04D45"/>
    <w:rsid w:val="00A05D8F"/>
    <w:rsid w:val="00A05EE4"/>
    <w:rsid w:val="00A06F99"/>
    <w:rsid w:val="00A0748D"/>
    <w:rsid w:val="00A1053B"/>
    <w:rsid w:val="00A10D66"/>
    <w:rsid w:val="00A112A6"/>
    <w:rsid w:val="00A113A4"/>
    <w:rsid w:val="00A12D51"/>
    <w:rsid w:val="00A14114"/>
    <w:rsid w:val="00A16413"/>
    <w:rsid w:val="00A16545"/>
    <w:rsid w:val="00A1671B"/>
    <w:rsid w:val="00A16A1A"/>
    <w:rsid w:val="00A16AED"/>
    <w:rsid w:val="00A16BD3"/>
    <w:rsid w:val="00A16C37"/>
    <w:rsid w:val="00A16E1D"/>
    <w:rsid w:val="00A171D5"/>
    <w:rsid w:val="00A17A15"/>
    <w:rsid w:val="00A17A37"/>
    <w:rsid w:val="00A17D5B"/>
    <w:rsid w:val="00A2016A"/>
    <w:rsid w:val="00A201E1"/>
    <w:rsid w:val="00A208E9"/>
    <w:rsid w:val="00A20CF9"/>
    <w:rsid w:val="00A20FE1"/>
    <w:rsid w:val="00A21B4D"/>
    <w:rsid w:val="00A22073"/>
    <w:rsid w:val="00A223E0"/>
    <w:rsid w:val="00A22959"/>
    <w:rsid w:val="00A23158"/>
    <w:rsid w:val="00A232D7"/>
    <w:rsid w:val="00A23847"/>
    <w:rsid w:val="00A23E43"/>
    <w:rsid w:val="00A23EB3"/>
    <w:rsid w:val="00A24726"/>
    <w:rsid w:val="00A24DEB"/>
    <w:rsid w:val="00A24ED9"/>
    <w:rsid w:val="00A251DB"/>
    <w:rsid w:val="00A25216"/>
    <w:rsid w:val="00A25950"/>
    <w:rsid w:val="00A2597D"/>
    <w:rsid w:val="00A25E62"/>
    <w:rsid w:val="00A2628E"/>
    <w:rsid w:val="00A266BF"/>
    <w:rsid w:val="00A26803"/>
    <w:rsid w:val="00A2731E"/>
    <w:rsid w:val="00A309AC"/>
    <w:rsid w:val="00A30AC7"/>
    <w:rsid w:val="00A30F65"/>
    <w:rsid w:val="00A3218F"/>
    <w:rsid w:val="00A3279E"/>
    <w:rsid w:val="00A33DB1"/>
    <w:rsid w:val="00A33EEB"/>
    <w:rsid w:val="00A35900"/>
    <w:rsid w:val="00A402EA"/>
    <w:rsid w:val="00A40EAC"/>
    <w:rsid w:val="00A411F0"/>
    <w:rsid w:val="00A418BC"/>
    <w:rsid w:val="00A419FF"/>
    <w:rsid w:val="00A41FCF"/>
    <w:rsid w:val="00A426A9"/>
    <w:rsid w:val="00A42936"/>
    <w:rsid w:val="00A4378E"/>
    <w:rsid w:val="00A43CF8"/>
    <w:rsid w:val="00A43DF2"/>
    <w:rsid w:val="00A445A8"/>
    <w:rsid w:val="00A446AE"/>
    <w:rsid w:val="00A44B0D"/>
    <w:rsid w:val="00A44D21"/>
    <w:rsid w:val="00A45087"/>
    <w:rsid w:val="00A45489"/>
    <w:rsid w:val="00A45858"/>
    <w:rsid w:val="00A45CED"/>
    <w:rsid w:val="00A46385"/>
    <w:rsid w:val="00A465E9"/>
    <w:rsid w:val="00A468E7"/>
    <w:rsid w:val="00A46DE0"/>
    <w:rsid w:val="00A478BA"/>
    <w:rsid w:val="00A50D73"/>
    <w:rsid w:val="00A518BB"/>
    <w:rsid w:val="00A52A88"/>
    <w:rsid w:val="00A52CAD"/>
    <w:rsid w:val="00A52F9F"/>
    <w:rsid w:val="00A53FC7"/>
    <w:rsid w:val="00A55569"/>
    <w:rsid w:val="00A561A9"/>
    <w:rsid w:val="00A566A0"/>
    <w:rsid w:val="00A566AF"/>
    <w:rsid w:val="00A57AC9"/>
    <w:rsid w:val="00A601E7"/>
    <w:rsid w:val="00A60A8F"/>
    <w:rsid w:val="00A60AC1"/>
    <w:rsid w:val="00A61462"/>
    <w:rsid w:val="00A61EB1"/>
    <w:rsid w:val="00A61ED1"/>
    <w:rsid w:val="00A626FF"/>
    <w:rsid w:val="00A62C6B"/>
    <w:rsid w:val="00A62CE1"/>
    <w:rsid w:val="00A63235"/>
    <w:rsid w:val="00A65469"/>
    <w:rsid w:val="00A65528"/>
    <w:rsid w:val="00A655D3"/>
    <w:rsid w:val="00A662D9"/>
    <w:rsid w:val="00A6630C"/>
    <w:rsid w:val="00A6741E"/>
    <w:rsid w:val="00A67CB4"/>
    <w:rsid w:val="00A67E29"/>
    <w:rsid w:val="00A7016A"/>
    <w:rsid w:val="00A7018D"/>
    <w:rsid w:val="00A7191D"/>
    <w:rsid w:val="00A71FE9"/>
    <w:rsid w:val="00A72038"/>
    <w:rsid w:val="00A722F9"/>
    <w:rsid w:val="00A72D42"/>
    <w:rsid w:val="00A746C9"/>
    <w:rsid w:val="00A74C2A"/>
    <w:rsid w:val="00A75448"/>
    <w:rsid w:val="00A75658"/>
    <w:rsid w:val="00A75E40"/>
    <w:rsid w:val="00A7608E"/>
    <w:rsid w:val="00A76818"/>
    <w:rsid w:val="00A77D1D"/>
    <w:rsid w:val="00A81652"/>
    <w:rsid w:val="00A82BF0"/>
    <w:rsid w:val="00A82C91"/>
    <w:rsid w:val="00A82E9D"/>
    <w:rsid w:val="00A83150"/>
    <w:rsid w:val="00A83398"/>
    <w:rsid w:val="00A83D6E"/>
    <w:rsid w:val="00A83F27"/>
    <w:rsid w:val="00A83FD5"/>
    <w:rsid w:val="00A84AEA"/>
    <w:rsid w:val="00A8521A"/>
    <w:rsid w:val="00A857C0"/>
    <w:rsid w:val="00A85ACB"/>
    <w:rsid w:val="00A874D9"/>
    <w:rsid w:val="00A9092B"/>
    <w:rsid w:val="00A90F2C"/>
    <w:rsid w:val="00A90FED"/>
    <w:rsid w:val="00A91482"/>
    <w:rsid w:val="00A9189D"/>
    <w:rsid w:val="00A91E71"/>
    <w:rsid w:val="00A925B1"/>
    <w:rsid w:val="00A92A3E"/>
    <w:rsid w:val="00A934F9"/>
    <w:rsid w:val="00A940E3"/>
    <w:rsid w:val="00A94983"/>
    <w:rsid w:val="00A9532C"/>
    <w:rsid w:val="00A95AB2"/>
    <w:rsid w:val="00A95F1A"/>
    <w:rsid w:val="00A96116"/>
    <w:rsid w:val="00A9614E"/>
    <w:rsid w:val="00A96422"/>
    <w:rsid w:val="00A96C0F"/>
    <w:rsid w:val="00A97075"/>
    <w:rsid w:val="00AA0E80"/>
    <w:rsid w:val="00AA17CD"/>
    <w:rsid w:val="00AA182D"/>
    <w:rsid w:val="00AA1D85"/>
    <w:rsid w:val="00AA212B"/>
    <w:rsid w:val="00AA212F"/>
    <w:rsid w:val="00AA26A9"/>
    <w:rsid w:val="00AA2996"/>
    <w:rsid w:val="00AA2AF4"/>
    <w:rsid w:val="00AA4282"/>
    <w:rsid w:val="00AA43F2"/>
    <w:rsid w:val="00AA4790"/>
    <w:rsid w:val="00AA52BF"/>
    <w:rsid w:val="00AA559A"/>
    <w:rsid w:val="00AA6B3B"/>
    <w:rsid w:val="00AA6C31"/>
    <w:rsid w:val="00AA7264"/>
    <w:rsid w:val="00AA7752"/>
    <w:rsid w:val="00AA7CE8"/>
    <w:rsid w:val="00AB1457"/>
    <w:rsid w:val="00AB2587"/>
    <w:rsid w:val="00AB293A"/>
    <w:rsid w:val="00AB2AF1"/>
    <w:rsid w:val="00AB32CB"/>
    <w:rsid w:val="00AB3BA7"/>
    <w:rsid w:val="00AB3EC7"/>
    <w:rsid w:val="00AB56B1"/>
    <w:rsid w:val="00AB5A64"/>
    <w:rsid w:val="00AB5CA1"/>
    <w:rsid w:val="00AB6456"/>
    <w:rsid w:val="00AB75C5"/>
    <w:rsid w:val="00AC044E"/>
    <w:rsid w:val="00AC11EB"/>
    <w:rsid w:val="00AC1909"/>
    <w:rsid w:val="00AC2118"/>
    <w:rsid w:val="00AC2395"/>
    <w:rsid w:val="00AC2960"/>
    <w:rsid w:val="00AC2AC4"/>
    <w:rsid w:val="00AC3200"/>
    <w:rsid w:val="00AC4284"/>
    <w:rsid w:val="00AC45BD"/>
    <w:rsid w:val="00AC50BB"/>
    <w:rsid w:val="00AC70A0"/>
    <w:rsid w:val="00AD0B22"/>
    <w:rsid w:val="00AD0B67"/>
    <w:rsid w:val="00AD0EE7"/>
    <w:rsid w:val="00AD168E"/>
    <w:rsid w:val="00AD2C19"/>
    <w:rsid w:val="00AD306C"/>
    <w:rsid w:val="00AD44CD"/>
    <w:rsid w:val="00AD5AD2"/>
    <w:rsid w:val="00AD6462"/>
    <w:rsid w:val="00AD66C5"/>
    <w:rsid w:val="00AD68C4"/>
    <w:rsid w:val="00AD71F9"/>
    <w:rsid w:val="00AE09B3"/>
    <w:rsid w:val="00AE1733"/>
    <w:rsid w:val="00AE1A83"/>
    <w:rsid w:val="00AE2358"/>
    <w:rsid w:val="00AE30BE"/>
    <w:rsid w:val="00AE3E6A"/>
    <w:rsid w:val="00AE417E"/>
    <w:rsid w:val="00AE49C7"/>
    <w:rsid w:val="00AE6414"/>
    <w:rsid w:val="00AE7269"/>
    <w:rsid w:val="00AE7975"/>
    <w:rsid w:val="00AE797C"/>
    <w:rsid w:val="00AE7CE7"/>
    <w:rsid w:val="00AE7FAB"/>
    <w:rsid w:val="00AF0097"/>
    <w:rsid w:val="00AF0657"/>
    <w:rsid w:val="00AF0DE4"/>
    <w:rsid w:val="00AF12A0"/>
    <w:rsid w:val="00AF1E87"/>
    <w:rsid w:val="00AF436B"/>
    <w:rsid w:val="00AF5179"/>
    <w:rsid w:val="00AF586E"/>
    <w:rsid w:val="00AF5CC2"/>
    <w:rsid w:val="00AF6776"/>
    <w:rsid w:val="00AF6F98"/>
    <w:rsid w:val="00AF7277"/>
    <w:rsid w:val="00B00550"/>
    <w:rsid w:val="00B00913"/>
    <w:rsid w:val="00B01593"/>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08C"/>
    <w:rsid w:val="00B121B2"/>
    <w:rsid w:val="00B131B1"/>
    <w:rsid w:val="00B141B6"/>
    <w:rsid w:val="00B14BC1"/>
    <w:rsid w:val="00B154DE"/>
    <w:rsid w:val="00B162C3"/>
    <w:rsid w:val="00B16DD1"/>
    <w:rsid w:val="00B16EB8"/>
    <w:rsid w:val="00B1700A"/>
    <w:rsid w:val="00B176EA"/>
    <w:rsid w:val="00B17E71"/>
    <w:rsid w:val="00B17FDE"/>
    <w:rsid w:val="00B204BA"/>
    <w:rsid w:val="00B20632"/>
    <w:rsid w:val="00B22760"/>
    <w:rsid w:val="00B2379C"/>
    <w:rsid w:val="00B23AEF"/>
    <w:rsid w:val="00B23D5D"/>
    <w:rsid w:val="00B23E6E"/>
    <w:rsid w:val="00B2450C"/>
    <w:rsid w:val="00B25A19"/>
    <w:rsid w:val="00B2687D"/>
    <w:rsid w:val="00B3108D"/>
    <w:rsid w:val="00B32535"/>
    <w:rsid w:val="00B32DDB"/>
    <w:rsid w:val="00B32F57"/>
    <w:rsid w:val="00B33336"/>
    <w:rsid w:val="00B3345C"/>
    <w:rsid w:val="00B34170"/>
    <w:rsid w:val="00B34528"/>
    <w:rsid w:val="00B34CC9"/>
    <w:rsid w:val="00B34CDA"/>
    <w:rsid w:val="00B3563B"/>
    <w:rsid w:val="00B36BDC"/>
    <w:rsid w:val="00B37D3A"/>
    <w:rsid w:val="00B37D96"/>
    <w:rsid w:val="00B402FC"/>
    <w:rsid w:val="00B416B4"/>
    <w:rsid w:val="00B422E2"/>
    <w:rsid w:val="00B422EC"/>
    <w:rsid w:val="00B42D5F"/>
    <w:rsid w:val="00B43216"/>
    <w:rsid w:val="00B439DA"/>
    <w:rsid w:val="00B4411A"/>
    <w:rsid w:val="00B45872"/>
    <w:rsid w:val="00B458B9"/>
    <w:rsid w:val="00B45FE8"/>
    <w:rsid w:val="00B46604"/>
    <w:rsid w:val="00B47089"/>
    <w:rsid w:val="00B47587"/>
    <w:rsid w:val="00B51406"/>
    <w:rsid w:val="00B5150A"/>
    <w:rsid w:val="00B52151"/>
    <w:rsid w:val="00B530CD"/>
    <w:rsid w:val="00B53639"/>
    <w:rsid w:val="00B53C7D"/>
    <w:rsid w:val="00B53E56"/>
    <w:rsid w:val="00B55149"/>
    <w:rsid w:val="00B55A97"/>
    <w:rsid w:val="00B55F5E"/>
    <w:rsid w:val="00B5601B"/>
    <w:rsid w:val="00B5642C"/>
    <w:rsid w:val="00B5658D"/>
    <w:rsid w:val="00B56B6F"/>
    <w:rsid w:val="00B5752E"/>
    <w:rsid w:val="00B60AC1"/>
    <w:rsid w:val="00B61FF6"/>
    <w:rsid w:val="00B62316"/>
    <w:rsid w:val="00B62A2F"/>
    <w:rsid w:val="00B63A11"/>
    <w:rsid w:val="00B64425"/>
    <w:rsid w:val="00B64C24"/>
    <w:rsid w:val="00B65CEF"/>
    <w:rsid w:val="00B6608F"/>
    <w:rsid w:val="00B67749"/>
    <w:rsid w:val="00B679FB"/>
    <w:rsid w:val="00B70F3B"/>
    <w:rsid w:val="00B71FBF"/>
    <w:rsid w:val="00B7252C"/>
    <w:rsid w:val="00B72725"/>
    <w:rsid w:val="00B734A0"/>
    <w:rsid w:val="00B73A14"/>
    <w:rsid w:val="00B748BD"/>
    <w:rsid w:val="00B74A99"/>
    <w:rsid w:val="00B755F7"/>
    <w:rsid w:val="00B7649A"/>
    <w:rsid w:val="00B7680F"/>
    <w:rsid w:val="00B76B48"/>
    <w:rsid w:val="00B76D1E"/>
    <w:rsid w:val="00B77543"/>
    <w:rsid w:val="00B77584"/>
    <w:rsid w:val="00B77E34"/>
    <w:rsid w:val="00B80D89"/>
    <w:rsid w:val="00B80EC6"/>
    <w:rsid w:val="00B81288"/>
    <w:rsid w:val="00B81C3B"/>
    <w:rsid w:val="00B81D70"/>
    <w:rsid w:val="00B833B9"/>
    <w:rsid w:val="00B83AAF"/>
    <w:rsid w:val="00B83E07"/>
    <w:rsid w:val="00B84CF6"/>
    <w:rsid w:val="00B85016"/>
    <w:rsid w:val="00B8561A"/>
    <w:rsid w:val="00B85943"/>
    <w:rsid w:val="00B86628"/>
    <w:rsid w:val="00B86643"/>
    <w:rsid w:val="00B868F7"/>
    <w:rsid w:val="00B90131"/>
    <w:rsid w:val="00B905D7"/>
    <w:rsid w:val="00B92951"/>
    <w:rsid w:val="00B92D1D"/>
    <w:rsid w:val="00B92D7E"/>
    <w:rsid w:val="00B930CE"/>
    <w:rsid w:val="00B938C5"/>
    <w:rsid w:val="00B940A8"/>
    <w:rsid w:val="00B9486C"/>
    <w:rsid w:val="00B9554A"/>
    <w:rsid w:val="00B95940"/>
    <w:rsid w:val="00B95ACA"/>
    <w:rsid w:val="00B96D74"/>
    <w:rsid w:val="00B9720E"/>
    <w:rsid w:val="00B97ACC"/>
    <w:rsid w:val="00B97FE2"/>
    <w:rsid w:val="00BA0E0B"/>
    <w:rsid w:val="00BA201A"/>
    <w:rsid w:val="00BA21DF"/>
    <w:rsid w:val="00BA2867"/>
    <w:rsid w:val="00BA361D"/>
    <w:rsid w:val="00BA3787"/>
    <w:rsid w:val="00BA403A"/>
    <w:rsid w:val="00BA44F9"/>
    <w:rsid w:val="00BA46E8"/>
    <w:rsid w:val="00BA4AE9"/>
    <w:rsid w:val="00BA4E19"/>
    <w:rsid w:val="00BA5237"/>
    <w:rsid w:val="00BA6436"/>
    <w:rsid w:val="00BA64F2"/>
    <w:rsid w:val="00BA684E"/>
    <w:rsid w:val="00BA6BE8"/>
    <w:rsid w:val="00BA6C2B"/>
    <w:rsid w:val="00BA7B64"/>
    <w:rsid w:val="00BB02A3"/>
    <w:rsid w:val="00BB0351"/>
    <w:rsid w:val="00BB15C3"/>
    <w:rsid w:val="00BB1AF4"/>
    <w:rsid w:val="00BB1CBB"/>
    <w:rsid w:val="00BB2202"/>
    <w:rsid w:val="00BB3C6B"/>
    <w:rsid w:val="00BB3FD6"/>
    <w:rsid w:val="00BB453F"/>
    <w:rsid w:val="00BB46F3"/>
    <w:rsid w:val="00BB4A71"/>
    <w:rsid w:val="00BB4CB1"/>
    <w:rsid w:val="00BB4F98"/>
    <w:rsid w:val="00BB50C0"/>
    <w:rsid w:val="00BB5AB2"/>
    <w:rsid w:val="00BB5ABF"/>
    <w:rsid w:val="00BB5FB6"/>
    <w:rsid w:val="00BB6EA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D041B"/>
    <w:rsid w:val="00BD0941"/>
    <w:rsid w:val="00BD25BB"/>
    <w:rsid w:val="00BD2AA3"/>
    <w:rsid w:val="00BD2AF8"/>
    <w:rsid w:val="00BD366B"/>
    <w:rsid w:val="00BD3C09"/>
    <w:rsid w:val="00BD410B"/>
    <w:rsid w:val="00BD4A73"/>
    <w:rsid w:val="00BD4EF4"/>
    <w:rsid w:val="00BD5825"/>
    <w:rsid w:val="00BD6659"/>
    <w:rsid w:val="00BD6C75"/>
    <w:rsid w:val="00BD6D50"/>
    <w:rsid w:val="00BD73D2"/>
    <w:rsid w:val="00BD7808"/>
    <w:rsid w:val="00BE0AD1"/>
    <w:rsid w:val="00BE0EF9"/>
    <w:rsid w:val="00BE10A1"/>
    <w:rsid w:val="00BE18B9"/>
    <w:rsid w:val="00BE190A"/>
    <w:rsid w:val="00BE2495"/>
    <w:rsid w:val="00BE24DD"/>
    <w:rsid w:val="00BE2A0D"/>
    <w:rsid w:val="00BE2D28"/>
    <w:rsid w:val="00BE305A"/>
    <w:rsid w:val="00BE380D"/>
    <w:rsid w:val="00BE386D"/>
    <w:rsid w:val="00BE4DA9"/>
    <w:rsid w:val="00BE54BF"/>
    <w:rsid w:val="00BE557B"/>
    <w:rsid w:val="00BE7F5F"/>
    <w:rsid w:val="00BF02C8"/>
    <w:rsid w:val="00BF04F1"/>
    <w:rsid w:val="00BF1578"/>
    <w:rsid w:val="00BF15CA"/>
    <w:rsid w:val="00BF1D12"/>
    <w:rsid w:val="00BF1D3A"/>
    <w:rsid w:val="00BF2B5B"/>
    <w:rsid w:val="00BF2D41"/>
    <w:rsid w:val="00BF3274"/>
    <w:rsid w:val="00BF32DC"/>
    <w:rsid w:val="00BF35C9"/>
    <w:rsid w:val="00BF3D31"/>
    <w:rsid w:val="00BF4329"/>
    <w:rsid w:val="00BF4C7A"/>
    <w:rsid w:val="00BF4E0C"/>
    <w:rsid w:val="00BF4E43"/>
    <w:rsid w:val="00BF5C4C"/>
    <w:rsid w:val="00BF71E1"/>
    <w:rsid w:val="00BF77FC"/>
    <w:rsid w:val="00C0011B"/>
    <w:rsid w:val="00C00147"/>
    <w:rsid w:val="00C006D6"/>
    <w:rsid w:val="00C00BD7"/>
    <w:rsid w:val="00C0119D"/>
    <w:rsid w:val="00C01410"/>
    <w:rsid w:val="00C017B3"/>
    <w:rsid w:val="00C02D23"/>
    <w:rsid w:val="00C03796"/>
    <w:rsid w:val="00C03D4D"/>
    <w:rsid w:val="00C044F4"/>
    <w:rsid w:val="00C04B78"/>
    <w:rsid w:val="00C052AA"/>
    <w:rsid w:val="00C06CA1"/>
    <w:rsid w:val="00C06EE3"/>
    <w:rsid w:val="00C07279"/>
    <w:rsid w:val="00C073F7"/>
    <w:rsid w:val="00C07749"/>
    <w:rsid w:val="00C07C67"/>
    <w:rsid w:val="00C1117E"/>
    <w:rsid w:val="00C11244"/>
    <w:rsid w:val="00C11D48"/>
    <w:rsid w:val="00C12304"/>
    <w:rsid w:val="00C12316"/>
    <w:rsid w:val="00C1246C"/>
    <w:rsid w:val="00C144B0"/>
    <w:rsid w:val="00C1493E"/>
    <w:rsid w:val="00C14E1F"/>
    <w:rsid w:val="00C15407"/>
    <w:rsid w:val="00C15DBD"/>
    <w:rsid w:val="00C161C5"/>
    <w:rsid w:val="00C167F9"/>
    <w:rsid w:val="00C172F7"/>
    <w:rsid w:val="00C2010D"/>
    <w:rsid w:val="00C20CB5"/>
    <w:rsid w:val="00C21430"/>
    <w:rsid w:val="00C216DF"/>
    <w:rsid w:val="00C21E61"/>
    <w:rsid w:val="00C21F94"/>
    <w:rsid w:val="00C224BD"/>
    <w:rsid w:val="00C234DB"/>
    <w:rsid w:val="00C23C5C"/>
    <w:rsid w:val="00C2479A"/>
    <w:rsid w:val="00C24903"/>
    <w:rsid w:val="00C2590D"/>
    <w:rsid w:val="00C25D9C"/>
    <w:rsid w:val="00C274D1"/>
    <w:rsid w:val="00C27913"/>
    <w:rsid w:val="00C27FA7"/>
    <w:rsid w:val="00C300E2"/>
    <w:rsid w:val="00C31F21"/>
    <w:rsid w:val="00C32631"/>
    <w:rsid w:val="00C33301"/>
    <w:rsid w:val="00C33311"/>
    <w:rsid w:val="00C336F0"/>
    <w:rsid w:val="00C33B68"/>
    <w:rsid w:val="00C34AD4"/>
    <w:rsid w:val="00C35570"/>
    <w:rsid w:val="00C35A2A"/>
    <w:rsid w:val="00C36A79"/>
    <w:rsid w:val="00C401A9"/>
    <w:rsid w:val="00C401D2"/>
    <w:rsid w:val="00C4031A"/>
    <w:rsid w:val="00C405D4"/>
    <w:rsid w:val="00C419D5"/>
    <w:rsid w:val="00C41D54"/>
    <w:rsid w:val="00C428FC"/>
    <w:rsid w:val="00C42EBB"/>
    <w:rsid w:val="00C43839"/>
    <w:rsid w:val="00C43A5F"/>
    <w:rsid w:val="00C4513B"/>
    <w:rsid w:val="00C475E8"/>
    <w:rsid w:val="00C47900"/>
    <w:rsid w:val="00C50E79"/>
    <w:rsid w:val="00C5197D"/>
    <w:rsid w:val="00C525FB"/>
    <w:rsid w:val="00C5390B"/>
    <w:rsid w:val="00C53F2B"/>
    <w:rsid w:val="00C54257"/>
    <w:rsid w:val="00C545DE"/>
    <w:rsid w:val="00C54697"/>
    <w:rsid w:val="00C550CE"/>
    <w:rsid w:val="00C553A5"/>
    <w:rsid w:val="00C55402"/>
    <w:rsid w:val="00C5571B"/>
    <w:rsid w:val="00C5603B"/>
    <w:rsid w:val="00C60AE3"/>
    <w:rsid w:val="00C618D5"/>
    <w:rsid w:val="00C61F47"/>
    <w:rsid w:val="00C62828"/>
    <w:rsid w:val="00C64C25"/>
    <w:rsid w:val="00C661B4"/>
    <w:rsid w:val="00C706D2"/>
    <w:rsid w:val="00C708AA"/>
    <w:rsid w:val="00C715CC"/>
    <w:rsid w:val="00C719A3"/>
    <w:rsid w:val="00C71C93"/>
    <w:rsid w:val="00C71D2F"/>
    <w:rsid w:val="00C72133"/>
    <w:rsid w:val="00C72984"/>
    <w:rsid w:val="00C73885"/>
    <w:rsid w:val="00C73C93"/>
    <w:rsid w:val="00C7435A"/>
    <w:rsid w:val="00C747B1"/>
    <w:rsid w:val="00C747B4"/>
    <w:rsid w:val="00C75510"/>
    <w:rsid w:val="00C755F9"/>
    <w:rsid w:val="00C75752"/>
    <w:rsid w:val="00C75B60"/>
    <w:rsid w:val="00C761EC"/>
    <w:rsid w:val="00C770C9"/>
    <w:rsid w:val="00C77569"/>
    <w:rsid w:val="00C807F6"/>
    <w:rsid w:val="00C81070"/>
    <w:rsid w:val="00C8174E"/>
    <w:rsid w:val="00C82191"/>
    <w:rsid w:val="00C83134"/>
    <w:rsid w:val="00C831E7"/>
    <w:rsid w:val="00C832F3"/>
    <w:rsid w:val="00C84307"/>
    <w:rsid w:val="00C845A4"/>
    <w:rsid w:val="00C85545"/>
    <w:rsid w:val="00C855B5"/>
    <w:rsid w:val="00C85F0E"/>
    <w:rsid w:val="00C86FFC"/>
    <w:rsid w:val="00C872AA"/>
    <w:rsid w:val="00C90CF4"/>
    <w:rsid w:val="00C91C20"/>
    <w:rsid w:val="00C922DE"/>
    <w:rsid w:val="00C92843"/>
    <w:rsid w:val="00C92EB6"/>
    <w:rsid w:val="00C93389"/>
    <w:rsid w:val="00C9364A"/>
    <w:rsid w:val="00C948E6"/>
    <w:rsid w:val="00C9491D"/>
    <w:rsid w:val="00C94CDD"/>
    <w:rsid w:val="00C97588"/>
    <w:rsid w:val="00CA0346"/>
    <w:rsid w:val="00CA0DA1"/>
    <w:rsid w:val="00CA1BD6"/>
    <w:rsid w:val="00CA25CF"/>
    <w:rsid w:val="00CA375D"/>
    <w:rsid w:val="00CA37FF"/>
    <w:rsid w:val="00CA423A"/>
    <w:rsid w:val="00CA47BC"/>
    <w:rsid w:val="00CA5EAD"/>
    <w:rsid w:val="00CA644C"/>
    <w:rsid w:val="00CA6AB4"/>
    <w:rsid w:val="00CA6B65"/>
    <w:rsid w:val="00CA7255"/>
    <w:rsid w:val="00CB1BEE"/>
    <w:rsid w:val="00CB2351"/>
    <w:rsid w:val="00CB28DB"/>
    <w:rsid w:val="00CB4022"/>
    <w:rsid w:val="00CB4193"/>
    <w:rsid w:val="00CB4930"/>
    <w:rsid w:val="00CB4BA9"/>
    <w:rsid w:val="00CB4C63"/>
    <w:rsid w:val="00CB56C8"/>
    <w:rsid w:val="00CB5A48"/>
    <w:rsid w:val="00CB5E10"/>
    <w:rsid w:val="00CB613B"/>
    <w:rsid w:val="00CB6152"/>
    <w:rsid w:val="00CB64E1"/>
    <w:rsid w:val="00CB67CD"/>
    <w:rsid w:val="00CB6E4D"/>
    <w:rsid w:val="00CC009B"/>
    <w:rsid w:val="00CC0834"/>
    <w:rsid w:val="00CC0AEA"/>
    <w:rsid w:val="00CC20FE"/>
    <w:rsid w:val="00CC225C"/>
    <w:rsid w:val="00CC2E7D"/>
    <w:rsid w:val="00CC5BE8"/>
    <w:rsid w:val="00CC612B"/>
    <w:rsid w:val="00CC655F"/>
    <w:rsid w:val="00CC66F9"/>
    <w:rsid w:val="00CC6C2A"/>
    <w:rsid w:val="00CC6FE5"/>
    <w:rsid w:val="00CC7458"/>
    <w:rsid w:val="00CC76BD"/>
    <w:rsid w:val="00CC7A87"/>
    <w:rsid w:val="00CD0C7F"/>
    <w:rsid w:val="00CD0C9C"/>
    <w:rsid w:val="00CD0D6B"/>
    <w:rsid w:val="00CD1060"/>
    <w:rsid w:val="00CD10A5"/>
    <w:rsid w:val="00CD1129"/>
    <w:rsid w:val="00CD181C"/>
    <w:rsid w:val="00CD1A80"/>
    <w:rsid w:val="00CD1CB5"/>
    <w:rsid w:val="00CD2076"/>
    <w:rsid w:val="00CD24CE"/>
    <w:rsid w:val="00CD29B5"/>
    <w:rsid w:val="00CD2B78"/>
    <w:rsid w:val="00CD38C1"/>
    <w:rsid w:val="00CD3FAB"/>
    <w:rsid w:val="00CD5456"/>
    <w:rsid w:val="00CD5C3E"/>
    <w:rsid w:val="00CD5C57"/>
    <w:rsid w:val="00CD6331"/>
    <w:rsid w:val="00CE14BE"/>
    <w:rsid w:val="00CE17A4"/>
    <w:rsid w:val="00CE1BA9"/>
    <w:rsid w:val="00CE2D8F"/>
    <w:rsid w:val="00CE3532"/>
    <w:rsid w:val="00CE3E48"/>
    <w:rsid w:val="00CE46C0"/>
    <w:rsid w:val="00CE47B8"/>
    <w:rsid w:val="00CE54FD"/>
    <w:rsid w:val="00CE5945"/>
    <w:rsid w:val="00CE62FA"/>
    <w:rsid w:val="00CE63FC"/>
    <w:rsid w:val="00CE670B"/>
    <w:rsid w:val="00CE6833"/>
    <w:rsid w:val="00CE6BF7"/>
    <w:rsid w:val="00CE6D4F"/>
    <w:rsid w:val="00CE7624"/>
    <w:rsid w:val="00CF020B"/>
    <w:rsid w:val="00CF15BF"/>
    <w:rsid w:val="00CF23B7"/>
    <w:rsid w:val="00CF2E4D"/>
    <w:rsid w:val="00CF2ED5"/>
    <w:rsid w:val="00CF399E"/>
    <w:rsid w:val="00CF4205"/>
    <w:rsid w:val="00CF42F0"/>
    <w:rsid w:val="00CF4908"/>
    <w:rsid w:val="00CF51EC"/>
    <w:rsid w:val="00CF545D"/>
    <w:rsid w:val="00CF5873"/>
    <w:rsid w:val="00CF5F83"/>
    <w:rsid w:val="00CF6AB7"/>
    <w:rsid w:val="00CF73AE"/>
    <w:rsid w:val="00CF7777"/>
    <w:rsid w:val="00D00220"/>
    <w:rsid w:val="00D00287"/>
    <w:rsid w:val="00D006D3"/>
    <w:rsid w:val="00D0085A"/>
    <w:rsid w:val="00D01404"/>
    <w:rsid w:val="00D016D4"/>
    <w:rsid w:val="00D0197F"/>
    <w:rsid w:val="00D01B31"/>
    <w:rsid w:val="00D0242D"/>
    <w:rsid w:val="00D02716"/>
    <w:rsid w:val="00D03A72"/>
    <w:rsid w:val="00D040DD"/>
    <w:rsid w:val="00D04134"/>
    <w:rsid w:val="00D045CA"/>
    <w:rsid w:val="00D05C65"/>
    <w:rsid w:val="00D06B56"/>
    <w:rsid w:val="00D06BFD"/>
    <w:rsid w:val="00D06D68"/>
    <w:rsid w:val="00D075BE"/>
    <w:rsid w:val="00D07AFF"/>
    <w:rsid w:val="00D10C15"/>
    <w:rsid w:val="00D11011"/>
    <w:rsid w:val="00D11476"/>
    <w:rsid w:val="00D12C25"/>
    <w:rsid w:val="00D133B4"/>
    <w:rsid w:val="00D136CF"/>
    <w:rsid w:val="00D13986"/>
    <w:rsid w:val="00D14C5B"/>
    <w:rsid w:val="00D15FED"/>
    <w:rsid w:val="00D16712"/>
    <w:rsid w:val="00D214EF"/>
    <w:rsid w:val="00D215B0"/>
    <w:rsid w:val="00D21D6D"/>
    <w:rsid w:val="00D21D83"/>
    <w:rsid w:val="00D21F55"/>
    <w:rsid w:val="00D22A47"/>
    <w:rsid w:val="00D235B7"/>
    <w:rsid w:val="00D23FAE"/>
    <w:rsid w:val="00D245B3"/>
    <w:rsid w:val="00D2534D"/>
    <w:rsid w:val="00D25E5A"/>
    <w:rsid w:val="00D25F28"/>
    <w:rsid w:val="00D26071"/>
    <w:rsid w:val="00D260C7"/>
    <w:rsid w:val="00D269B9"/>
    <w:rsid w:val="00D27973"/>
    <w:rsid w:val="00D27F3A"/>
    <w:rsid w:val="00D30490"/>
    <w:rsid w:val="00D309E6"/>
    <w:rsid w:val="00D30A7C"/>
    <w:rsid w:val="00D31537"/>
    <w:rsid w:val="00D31E1E"/>
    <w:rsid w:val="00D31EB3"/>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44AC8"/>
    <w:rsid w:val="00D44B44"/>
    <w:rsid w:val="00D50F46"/>
    <w:rsid w:val="00D52DB5"/>
    <w:rsid w:val="00D535A8"/>
    <w:rsid w:val="00D5384E"/>
    <w:rsid w:val="00D53D59"/>
    <w:rsid w:val="00D544E7"/>
    <w:rsid w:val="00D5499F"/>
    <w:rsid w:val="00D5560A"/>
    <w:rsid w:val="00D56FBF"/>
    <w:rsid w:val="00D57677"/>
    <w:rsid w:val="00D5781F"/>
    <w:rsid w:val="00D60415"/>
    <w:rsid w:val="00D60E3C"/>
    <w:rsid w:val="00D61777"/>
    <w:rsid w:val="00D618F5"/>
    <w:rsid w:val="00D61FAB"/>
    <w:rsid w:val="00D63BE5"/>
    <w:rsid w:val="00D6475F"/>
    <w:rsid w:val="00D655D4"/>
    <w:rsid w:val="00D6581C"/>
    <w:rsid w:val="00D65C90"/>
    <w:rsid w:val="00D66223"/>
    <w:rsid w:val="00D667B8"/>
    <w:rsid w:val="00D67D55"/>
    <w:rsid w:val="00D70289"/>
    <w:rsid w:val="00D70822"/>
    <w:rsid w:val="00D72076"/>
    <w:rsid w:val="00D721B4"/>
    <w:rsid w:val="00D726A9"/>
    <w:rsid w:val="00D72DBA"/>
    <w:rsid w:val="00D73483"/>
    <w:rsid w:val="00D743E0"/>
    <w:rsid w:val="00D7490C"/>
    <w:rsid w:val="00D74E3B"/>
    <w:rsid w:val="00D74F6E"/>
    <w:rsid w:val="00D75AC1"/>
    <w:rsid w:val="00D77252"/>
    <w:rsid w:val="00D807D7"/>
    <w:rsid w:val="00D8084C"/>
    <w:rsid w:val="00D817C9"/>
    <w:rsid w:val="00D81809"/>
    <w:rsid w:val="00D82EF1"/>
    <w:rsid w:val="00D832B9"/>
    <w:rsid w:val="00D84CC9"/>
    <w:rsid w:val="00D84F43"/>
    <w:rsid w:val="00D85114"/>
    <w:rsid w:val="00D85821"/>
    <w:rsid w:val="00D8598C"/>
    <w:rsid w:val="00D870E5"/>
    <w:rsid w:val="00D87C06"/>
    <w:rsid w:val="00D87E4D"/>
    <w:rsid w:val="00D90B4B"/>
    <w:rsid w:val="00D915EA"/>
    <w:rsid w:val="00D919ED"/>
    <w:rsid w:val="00D92277"/>
    <w:rsid w:val="00D922A1"/>
    <w:rsid w:val="00D928BE"/>
    <w:rsid w:val="00D9317C"/>
    <w:rsid w:val="00D932B8"/>
    <w:rsid w:val="00D940AB"/>
    <w:rsid w:val="00D952A1"/>
    <w:rsid w:val="00D95302"/>
    <w:rsid w:val="00D95889"/>
    <w:rsid w:val="00D95C5D"/>
    <w:rsid w:val="00D97D00"/>
    <w:rsid w:val="00DA096C"/>
    <w:rsid w:val="00DA1AB6"/>
    <w:rsid w:val="00DA1DA5"/>
    <w:rsid w:val="00DA2216"/>
    <w:rsid w:val="00DA2E65"/>
    <w:rsid w:val="00DA328B"/>
    <w:rsid w:val="00DA3ADF"/>
    <w:rsid w:val="00DA4174"/>
    <w:rsid w:val="00DA5181"/>
    <w:rsid w:val="00DA544C"/>
    <w:rsid w:val="00DA5F8E"/>
    <w:rsid w:val="00DA6364"/>
    <w:rsid w:val="00DA6ABA"/>
    <w:rsid w:val="00DA6F48"/>
    <w:rsid w:val="00DA7114"/>
    <w:rsid w:val="00DA7C0C"/>
    <w:rsid w:val="00DB03DD"/>
    <w:rsid w:val="00DB08A9"/>
    <w:rsid w:val="00DB0B33"/>
    <w:rsid w:val="00DB0FD9"/>
    <w:rsid w:val="00DB12BC"/>
    <w:rsid w:val="00DB1FF0"/>
    <w:rsid w:val="00DB2999"/>
    <w:rsid w:val="00DB2DFA"/>
    <w:rsid w:val="00DB2EC8"/>
    <w:rsid w:val="00DB321D"/>
    <w:rsid w:val="00DB3697"/>
    <w:rsid w:val="00DB405C"/>
    <w:rsid w:val="00DB459B"/>
    <w:rsid w:val="00DB47FD"/>
    <w:rsid w:val="00DB5E3A"/>
    <w:rsid w:val="00DB5E9A"/>
    <w:rsid w:val="00DB613B"/>
    <w:rsid w:val="00DB657E"/>
    <w:rsid w:val="00DB7342"/>
    <w:rsid w:val="00DB7489"/>
    <w:rsid w:val="00DC17D0"/>
    <w:rsid w:val="00DC1E5D"/>
    <w:rsid w:val="00DC2783"/>
    <w:rsid w:val="00DC2B41"/>
    <w:rsid w:val="00DC3128"/>
    <w:rsid w:val="00DC435B"/>
    <w:rsid w:val="00DC53D8"/>
    <w:rsid w:val="00DC56FE"/>
    <w:rsid w:val="00DC5B3B"/>
    <w:rsid w:val="00DC5EEF"/>
    <w:rsid w:val="00DC6C2D"/>
    <w:rsid w:val="00DC6C86"/>
    <w:rsid w:val="00DC7B1A"/>
    <w:rsid w:val="00DD04B0"/>
    <w:rsid w:val="00DD0FD2"/>
    <w:rsid w:val="00DD129F"/>
    <w:rsid w:val="00DD13FC"/>
    <w:rsid w:val="00DD1A3F"/>
    <w:rsid w:val="00DD29B5"/>
    <w:rsid w:val="00DD32DD"/>
    <w:rsid w:val="00DD33E8"/>
    <w:rsid w:val="00DD403F"/>
    <w:rsid w:val="00DD5287"/>
    <w:rsid w:val="00DD5B36"/>
    <w:rsid w:val="00DD754E"/>
    <w:rsid w:val="00DD7849"/>
    <w:rsid w:val="00DE03DE"/>
    <w:rsid w:val="00DE0D8B"/>
    <w:rsid w:val="00DE10D3"/>
    <w:rsid w:val="00DE1237"/>
    <w:rsid w:val="00DE140F"/>
    <w:rsid w:val="00DE15D5"/>
    <w:rsid w:val="00DE17E9"/>
    <w:rsid w:val="00DE2491"/>
    <w:rsid w:val="00DE3A05"/>
    <w:rsid w:val="00DE450F"/>
    <w:rsid w:val="00DE5CA6"/>
    <w:rsid w:val="00DE5DAF"/>
    <w:rsid w:val="00DE7AC8"/>
    <w:rsid w:val="00DE7F5A"/>
    <w:rsid w:val="00DF0830"/>
    <w:rsid w:val="00DF132C"/>
    <w:rsid w:val="00DF2C5D"/>
    <w:rsid w:val="00DF3643"/>
    <w:rsid w:val="00DF42FF"/>
    <w:rsid w:val="00DF4369"/>
    <w:rsid w:val="00DF4423"/>
    <w:rsid w:val="00DF4ADF"/>
    <w:rsid w:val="00DF5472"/>
    <w:rsid w:val="00DF57D6"/>
    <w:rsid w:val="00DF5D1E"/>
    <w:rsid w:val="00DF62FA"/>
    <w:rsid w:val="00DF6ABF"/>
    <w:rsid w:val="00DF77E4"/>
    <w:rsid w:val="00DF7F88"/>
    <w:rsid w:val="00E00B88"/>
    <w:rsid w:val="00E01C0E"/>
    <w:rsid w:val="00E0368F"/>
    <w:rsid w:val="00E03D73"/>
    <w:rsid w:val="00E03F9A"/>
    <w:rsid w:val="00E040DA"/>
    <w:rsid w:val="00E04694"/>
    <w:rsid w:val="00E079DE"/>
    <w:rsid w:val="00E07E59"/>
    <w:rsid w:val="00E07F2A"/>
    <w:rsid w:val="00E1168B"/>
    <w:rsid w:val="00E12191"/>
    <w:rsid w:val="00E129E7"/>
    <w:rsid w:val="00E12ABE"/>
    <w:rsid w:val="00E12B1E"/>
    <w:rsid w:val="00E135EB"/>
    <w:rsid w:val="00E13718"/>
    <w:rsid w:val="00E13995"/>
    <w:rsid w:val="00E1444C"/>
    <w:rsid w:val="00E16CD7"/>
    <w:rsid w:val="00E17262"/>
    <w:rsid w:val="00E17F36"/>
    <w:rsid w:val="00E20016"/>
    <w:rsid w:val="00E2009B"/>
    <w:rsid w:val="00E20BB9"/>
    <w:rsid w:val="00E20BCC"/>
    <w:rsid w:val="00E2182D"/>
    <w:rsid w:val="00E2251C"/>
    <w:rsid w:val="00E22F57"/>
    <w:rsid w:val="00E2363D"/>
    <w:rsid w:val="00E23C6A"/>
    <w:rsid w:val="00E2484B"/>
    <w:rsid w:val="00E253A2"/>
    <w:rsid w:val="00E260F6"/>
    <w:rsid w:val="00E269D0"/>
    <w:rsid w:val="00E27127"/>
    <w:rsid w:val="00E27233"/>
    <w:rsid w:val="00E274BB"/>
    <w:rsid w:val="00E30F15"/>
    <w:rsid w:val="00E31771"/>
    <w:rsid w:val="00E3186D"/>
    <w:rsid w:val="00E31A3E"/>
    <w:rsid w:val="00E32080"/>
    <w:rsid w:val="00E32778"/>
    <w:rsid w:val="00E32837"/>
    <w:rsid w:val="00E3309D"/>
    <w:rsid w:val="00E340FA"/>
    <w:rsid w:val="00E34E3F"/>
    <w:rsid w:val="00E350B1"/>
    <w:rsid w:val="00E35A53"/>
    <w:rsid w:val="00E3634A"/>
    <w:rsid w:val="00E3656B"/>
    <w:rsid w:val="00E3712B"/>
    <w:rsid w:val="00E3724A"/>
    <w:rsid w:val="00E378B1"/>
    <w:rsid w:val="00E37FB6"/>
    <w:rsid w:val="00E417BE"/>
    <w:rsid w:val="00E41CD5"/>
    <w:rsid w:val="00E42054"/>
    <w:rsid w:val="00E4372D"/>
    <w:rsid w:val="00E43A9E"/>
    <w:rsid w:val="00E44243"/>
    <w:rsid w:val="00E4439C"/>
    <w:rsid w:val="00E449BA"/>
    <w:rsid w:val="00E453F9"/>
    <w:rsid w:val="00E45D7D"/>
    <w:rsid w:val="00E4623F"/>
    <w:rsid w:val="00E4665D"/>
    <w:rsid w:val="00E47854"/>
    <w:rsid w:val="00E47EBA"/>
    <w:rsid w:val="00E50156"/>
    <w:rsid w:val="00E504EB"/>
    <w:rsid w:val="00E5076C"/>
    <w:rsid w:val="00E50D2E"/>
    <w:rsid w:val="00E50D7D"/>
    <w:rsid w:val="00E51423"/>
    <w:rsid w:val="00E51EF0"/>
    <w:rsid w:val="00E52D68"/>
    <w:rsid w:val="00E53470"/>
    <w:rsid w:val="00E5353B"/>
    <w:rsid w:val="00E5368D"/>
    <w:rsid w:val="00E539F6"/>
    <w:rsid w:val="00E54698"/>
    <w:rsid w:val="00E546EC"/>
    <w:rsid w:val="00E54FB4"/>
    <w:rsid w:val="00E5539A"/>
    <w:rsid w:val="00E55791"/>
    <w:rsid w:val="00E55E1A"/>
    <w:rsid w:val="00E55F64"/>
    <w:rsid w:val="00E56530"/>
    <w:rsid w:val="00E5748E"/>
    <w:rsid w:val="00E578A2"/>
    <w:rsid w:val="00E579ED"/>
    <w:rsid w:val="00E60043"/>
    <w:rsid w:val="00E61708"/>
    <w:rsid w:val="00E61740"/>
    <w:rsid w:val="00E61EB5"/>
    <w:rsid w:val="00E629F7"/>
    <w:rsid w:val="00E6324D"/>
    <w:rsid w:val="00E633BF"/>
    <w:rsid w:val="00E6402D"/>
    <w:rsid w:val="00E649F0"/>
    <w:rsid w:val="00E65084"/>
    <w:rsid w:val="00E6519D"/>
    <w:rsid w:val="00E66062"/>
    <w:rsid w:val="00E6660E"/>
    <w:rsid w:val="00E66768"/>
    <w:rsid w:val="00E67305"/>
    <w:rsid w:val="00E67601"/>
    <w:rsid w:val="00E67696"/>
    <w:rsid w:val="00E70C5F"/>
    <w:rsid w:val="00E71A58"/>
    <w:rsid w:val="00E728D7"/>
    <w:rsid w:val="00E72A26"/>
    <w:rsid w:val="00E72A7A"/>
    <w:rsid w:val="00E7335A"/>
    <w:rsid w:val="00E7467D"/>
    <w:rsid w:val="00E747DC"/>
    <w:rsid w:val="00E74A2D"/>
    <w:rsid w:val="00E75C94"/>
    <w:rsid w:val="00E76A08"/>
    <w:rsid w:val="00E76B9B"/>
    <w:rsid w:val="00E76E61"/>
    <w:rsid w:val="00E77CC0"/>
    <w:rsid w:val="00E80B3D"/>
    <w:rsid w:val="00E80CA3"/>
    <w:rsid w:val="00E82618"/>
    <w:rsid w:val="00E84E09"/>
    <w:rsid w:val="00E85512"/>
    <w:rsid w:val="00E87CE2"/>
    <w:rsid w:val="00E90CA8"/>
    <w:rsid w:val="00E911C6"/>
    <w:rsid w:val="00E930A1"/>
    <w:rsid w:val="00E93820"/>
    <w:rsid w:val="00E93DE5"/>
    <w:rsid w:val="00E94722"/>
    <w:rsid w:val="00E94A86"/>
    <w:rsid w:val="00E9504F"/>
    <w:rsid w:val="00E951AB"/>
    <w:rsid w:val="00E953F6"/>
    <w:rsid w:val="00E96143"/>
    <w:rsid w:val="00E96833"/>
    <w:rsid w:val="00E97506"/>
    <w:rsid w:val="00E975C2"/>
    <w:rsid w:val="00E97BB5"/>
    <w:rsid w:val="00E97F14"/>
    <w:rsid w:val="00EA0122"/>
    <w:rsid w:val="00EA0C68"/>
    <w:rsid w:val="00EA0E39"/>
    <w:rsid w:val="00EA1D0E"/>
    <w:rsid w:val="00EA2072"/>
    <w:rsid w:val="00EA2841"/>
    <w:rsid w:val="00EA32BC"/>
    <w:rsid w:val="00EA35A7"/>
    <w:rsid w:val="00EA3B32"/>
    <w:rsid w:val="00EA3CEB"/>
    <w:rsid w:val="00EA3D05"/>
    <w:rsid w:val="00EA4402"/>
    <w:rsid w:val="00EA4409"/>
    <w:rsid w:val="00EA4B8D"/>
    <w:rsid w:val="00EA5051"/>
    <w:rsid w:val="00EA513E"/>
    <w:rsid w:val="00EA7419"/>
    <w:rsid w:val="00EB0948"/>
    <w:rsid w:val="00EB0E32"/>
    <w:rsid w:val="00EB1FC0"/>
    <w:rsid w:val="00EB3B2B"/>
    <w:rsid w:val="00EB3E60"/>
    <w:rsid w:val="00EB4511"/>
    <w:rsid w:val="00EB48D7"/>
    <w:rsid w:val="00EB49F1"/>
    <w:rsid w:val="00EB4A8E"/>
    <w:rsid w:val="00EB4B8C"/>
    <w:rsid w:val="00EB4BC5"/>
    <w:rsid w:val="00EB5BF7"/>
    <w:rsid w:val="00EB5E79"/>
    <w:rsid w:val="00EB6FAC"/>
    <w:rsid w:val="00EB7BAC"/>
    <w:rsid w:val="00EB7CC9"/>
    <w:rsid w:val="00EC03D7"/>
    <w:rsid w:val="00EC1101"/>
    <w:rsid w:val="00EC13A7"/>
    <w:rsid w:val="00EC1F02"/>
    <w:rsid w:val="00EC2EB6"/>
    <w:rsid w:val="00EC4FFF"/>
    <w:rsid w:val="00EC69A2"/>
    <w:rsid w:val="00EC6D30"/>
    <w:rsid w:val="00EC6E8C"/>
    <w:rsid w:val="00ED0EF0"/>
    <w:rsid w:val="00ED12B9"/>
    <w:rsid w:val="00ED16B8"/>
    <w:rsid w:val="00ED1959"/>
    <w:rsid w:val="00ED1A00"/>
    <w:rsid w:val="00ED1DF0"/>
    <w:rsid w:val="00ED2386"/>
    <w:rsid w:val="00ED2DBD"/>
    <w:rsid w:val="00ED2EA1"/>
    <w:rsid w:val="00ED3851"/>
    <w:rsid w:val="00ED3A8B"/>
    <w:rsid w:val="00ED3E51"/>
    <w:rsid w:val="00ED3F10"/>
    <w:rsid w:val="00ED3F9B"/>
    <w:rsid w:val="00ED451F"/>
    <w:rsid w:val="00ED46F2"/>
    <w:rsid w:val="00ED47EE"/>
    <w:rsid w:val="00ED4D04"/>
    <w:rsid w:val="00ED566D"/>
    <w:rsid w:val="00ED5907"/>
    <w:rsid w:val="00ED5F5B"/>
    <w:rsid w:val="00ED62C6"/>
    <w:rsid w:val="00ED649B"/>
    <w:rsid w:val="00ED64C1"/>
    <w:rsid w:val="00ED781F"/>
    <w:rsid w:val="00EE0E7E"/>
    <w:rsid w:val="00EE249F"/>
    <w:rsid w:val="00EE2EB4"/>
    <w:rsid w:val="00EE3446"/>
    <w:rsid w:val="00EE3E78"/>
    <w:rsid w:val="00EE41FD"/>
    <w:rsid w:val="00EE460E"/>
    <w:rsid w:val="00EE4B1B"/>
    <w:rsid w:val="00EE5572"/>
    <w:rsid w:val="00EE5D97"/>
    <w:rsid w:val="00EE5FBA"/>
    <w:rsid w:val="00EE6E06"/>
    <w:rsid w:val="00EE7179"/>
    <w:rsid w:val="00EF042A"/>
    <w:rsid w:val="00EF0A6D"/>
    <w:rsid w:val="00EF0D90"/>
    <w:rsid w:val="00EF150D"/>
    <w:rsid w:val="00EF1F5A"/>
    <w:rsid w:val="00EF23B5"/>
    <w:rsid w:val="00EF2CA7"/>
    <w:rsid w:val="00EF326A"/>
    <w:rsid w:val="00EF3898"/>
    <w:rsid w:val="00EF3C97"/>
    <w:rsid w:val="00EF47BF"/>
    <w:rsid w:val="00EF52F7"/>
    <w:rsid w:val="00EF59B1"/>
    <w:rsid w:val="00EF5A13"/>
    <w:rsid w:val="00EF5F53"/>
    <w:rsid w:val="00EF5FF9"/>
    <w:rsid w:val="00EF65B5"/>
    <w:rsid w:val="00EF7624"/>
    <w:rsid w:val="00EF77D4"/>
    <w:rsid w:val="00EF7CC7"/>
    <w:rsid w:val="00F00853"/>
    <w:rsid w:val="00F00866"/>
    <w:rsid w:val="00F00EC8"/>
    <w:rsid w:val="00F0160B"/>
    <w:rsid w:val="00F0193E"/>
    <w:rsid w:val="00F01F13"/>
    <w:rsid w:val="00F02982"/>
    <w:rsid w:val="00F03E2F"/>
    <w:rsid w:val="00F03F8D"/>
    <w:rsid w:val="00F04811"/>
    <w:rsid w:val="00F0488C"/>
    <w:rsid w:val="00F073ED"/>
    <w:rsid w:val="00F07C4C"/>
    <w:rsid w:val="00F10F11"/>
    <w:rsid w:val="00F11159"/>
    <w:rsid w:val="00F115E4"/>
    <w:rsid w:val="00F11AC4"/>
    <w:rsid w:val="00F11BD5"/>
    <w:rsid w:val="00F120A5"/>
    <w:rsid w:val="00F12197"/>
    <w:rsid w:val="00F12CFB"/>
    <w:rsid w:val="00F13E60"/>
    <w:rsid w:val="00F13FDB"/>
    <w:rsid w:val="00F15AAA"/>
    <w:rsid w:val="00F15BEF"/>
    <w:rsid w:val="00F1729B"/>
    <w:rsid w:val="00F17898"/>
    <w:rsid w:val="00F204BF"/>
    <w:rsid w:val="00F207C2"/>
    <w:rsid w:val="00F207E5"/>
    <w:rsid w:val="00F209D1"/>
    <w:rsid w:val="00F21337"/>
    <w:rsid w:val="00F219A1"/>
    <w:rsid w:val="00F23E20"/>
    <w:rsid w:val="00F24407"/>
    <w:rsid w:val="00F24FAA"/>
    <w:rsid w:val="00F25040"/>
    <w:rsid w:val="00F25486"/>
    <w:rsid w:val="00F2618F"/>
    <w:rsid w:val="00F26770"/>
    <w:rsid w:val="00F27071"/>
    <w:rsid w:val="00F27331"/>
    <w:rsid w:val="00F276D3"/>
    <w:rsid w:val="00F27EE5"/>
    <w:rsid w:val="00F27FB1"/>
    <w:rsid w:val="00F27FD6"/>
    <w:rsid w:val="00F307CB"/>
    <w:rsid w:val="00F30C65"/>
    <w:rsid w:val="00F321D2"/>
    <w:rsid w:val="00F32649"/>
    <w:rsid w:val="00F32785"/>
    <w:rsid w:val="00F32EC0"/>
    <w:rsid w:val="00F33523"/>
    <w:rsid w:val="00F3364D"/>
    <w:rsid w:val="00F33914"/>
    <w:rsid w:val="00F345C7"/>
    <w:rsid w:val="00F349BF"/>
    <w:rsid w:val="00F34DDC"/>
    <w:rsid w:val="00F36191"/>
    <w:rsid w:val="00F3629F"/>
    <w:rsid w:val="00F36930"/>
    <w:rsid w:val="00F36DF3"/>
    <w:rsid w:val="00F37362"/>
    <w:rsid w:val="00F37EDC"/>
    <w:rsid w:val="00F437CC"/>
    <w:rsid w:val="00F44537"/>
    <w:rsid w:val="00F445EE"/>
    <w:rsid w:val="00F46185"/>
    <w:rsid w:val="00F46423"/>
    <w:rsid w:val="00F4648F"/>
    <w:rsid w:val="00F4696A"/>
    <w:rsid w:val="00F47067"/>
    <w:rsid w:val="00F47234"/>
    <w:rsid w:val="00F47F8D"/>
    <w:rsid w:val="00F51AA9"/>
    <w:rsid w:val="00F51ADD"/>
    <w:rsid w:val="00F525AB"/>
    <w:rsid w:val="00F525EB"/>
    <w:rsid w:val="00F52CB5"/>
    <w:rsid w:val="00F53378"/>
    <w:rsid w:val="00F53A68"/>
    <w:rsid w:val="00F54934"/>
    <w:rsid w:val="00F55A92"/>
    <w:rsid w:val="00F5615B"/>
    <w:rsid w:val="00F568A1"/>
    <w:rsid w:val="00F575D3"/>
    <w:rsid w:val="00F57D57"/>
    <w:rsid w:val="00F62BFF"/>
    <w:rsid w:val="00F63092"/>
    <w:rsid w:val="00F63AAE"/>
    <w:rsid w:val="00F63D6E"/>
    <w:rsid w:val="00F63DDE"/>
    <w:rsid w:val="00F63FB7"/>
    <w:rsid w:val="00F6421B"/>
    <w:rsid w:val="00F647F1"/>
    <w:rsid w:val="00F649D2"/>
    <w:rsid w:val="00F64D5A"/>
    <w:rsid w:val="00F65EB4"/>
    <w:rsid w:val="00F6602B"/>
    <w:rsid w:val="00F6799D"/>
    <w:rsid w:val="00F70D82"/>
    <w:rsid w:val="00F7150B"/>
    <w:rsid w:val="00F717E4"/>
    <w:rsid w:val="00F7189A"/>
    <w:rsid w:val="00F71DE6"/>
    <w:rsid w:val="00F72104"/>
    <w:rsid w:val="00F72662"/>
    <w:rsid w:val="00F72849"/>
    <w:rsid w:val="00F72D71"/>
    <w:rsid w:val="00F7381C"/>
    <w:rsid w:val="00F73A0C"/>
    <w:rsid w:val="00F752DC"/>
    <w:rsid w:val="00F7549F"/>
    <w:rsid w:val="00F756DB"/>
    <w:rsid w:val="00F75E30"/>
    <w:rsid w:val="00F766BE"/>
    <w:rsid w:val="00F767A8"/>
    <w:rsid w:val="00F77590"/>
    <w:rsid w:val="00F82D14"/>
    <w:rsid w:val="00F836DA"/>
    <w:rsid w:val="00F84E7D"/>
    <w:rsid w:val="00F85066"/>
    <w:rsid w:val="00F87A4D"/>
    <w:rsid w:val="00F90AB1"/>
    <w:rsid w:val="00F92623"/>
    <w:rsid w:val="00F93688"/>
    <w:rsid w:val="00F936CF"/>
    <w:rsid w:val="00F939F3"/>
    <w:rsid w:val="00F93C6E"/>
    <w:rsid w:val="00F93F2C"/>
    <w:rsid w:val="00F9533C"/>
    <w:rsid w:val="00F962AD"/>
    <w:rsid w:val="00F9644E"/>
    <w:rsid w:val="00F96E1F"/>
    <w:rsid w:val="00FA00D4"/>
    <w:rsid w:val="00FA0105"/>
    <w:rsid w:val="00FA05A0"/>
    <w:rsid w:val="00FA0AEF"/>
    <w:rsid w:val="00FA17CC"/>
    <w:rsid w:val="00FA1CFE"/>
    <w:rsid w:val="00FA1F01"/>
    <w:rsid w:val="00FA26DF"/>
    <w:rsid w:val="00FA2A90"/>
    <w:rsid w:val="00FA32BC"/>
    <w:rsid w:val="00FA3FA8"/>
    <w:rsid w:val="00FA4059"/>
    <w:rsid w:val="00FA4574"/>
    <w:rsid w:val="00FA48A4"/>
    <w:rsid w:val="00FA4CB7"/>
    <w:rsid w:val="00FA4E3E"/>
    <w:rsid w:val="00FA5112"/>
    <w:rsid w:val="00FA5526"/>
    <w:rsid w:val="00FA5D4D"/>
    <w:rsid w:val="00FA6CB6"/>
    <w:rsid w:val="00FA70D3"/>
    <w:rsid w:val="00FA7AEC"/>
    <w:rsid w:val="00FA7F11"/>
    <w:rsid w:val="00FB0AC3"/>
    <w:rsid w:val="00FB0AEA"/>
    <w:rsid w:val="00FB0EE2"/>
    <w:rsid w:val="00FB1135"/>
    <w:rsid w:val="00FB1A79"/>
    <w:rsid w:val="00FB208B"/>
    <w:rsid w:val="00FB2B2D"/>
    <w:rsid w:val="00FB542E"/>
    <w:rsid w:val="00FB5580"/>
    <w:rsid w:val="00FB564F"/>
    <w:rsid w:val="00FB6532"/>
    <w:rsid w:val="00FB77F5"/>
    <w:rsid w:val="00FB7DBB"/>
    <w:rsid w:val="00FC05F8"/>
    <w:rsid w:val="00FC077B"/>
    <w:rsid w:val="00FC0E5F"/>
    <w:rsid w:val="00FC1266"/>
    <w:rsid w:val="00FC1A95"/>
    <w:rsid w:val="00FC1ED4"/>
    <w:rsid w:val="00FC3BEC"/>
    <w:rsid w:val="00FC3DB2"/>
    <w:rsid w:val="00FC440B"/>
    <w:rsid w:val="00FC4640"/>
    <w:rsid w:val="00FC56DE"/>
    <w:rsid w:val="00FC583C"/>
    <w:rsid w:val="00FC63D9"/>
    <w:rsid w:val="00FC64DE"/>
    <w:rsid w:val="00FC6785"/>
    <w:rsid w:val="00FC684B"/>
    <w:rsid w:val="00FC7D98"/>
    <w:rsid w:val="00FD0344"/>
    <w:rsid w:val="00FD1135"/>
    <w:rsid w:val="00FD1910"/>
    <w:rsid w:val="00FD2D20"/>
    <w:rsid w:val="00FD3265"/>
    <w:rsid w:val="00FD38C6"/>
    <w:rsid w:val="00FD3CF7"/>
    <w:rsid w:val="00FD4916"/>
    <w:rsid w:val="00FD4D12"/>
    <w:rsid w:val="00FD4F73"/>
    <w:rsid w:val="00FD595E"/>
    <w:rsid w:val="00FD7802"/>
    <w:rsid w:val="00FE27C7"/>
    <w:rsid w:val="00FE2BC0"/>
    <w:rsid w:val="00FE2C7E"/>
    <w:rsid w:val="00FE2F78"/>
    <w:rsid w:val="00FE3137"/>
    <w:rsid w:val="00FE346B"/>
    <w:rsid w:val="00FE346F"/>
    <w:rsid w:val="00FE48E4"/>
    <w:rsid w:val="00FE5DC9"/>
    <w:rsid w:val="00FE634C"/>
    <w:rsid w:val="00FE6E69"/>
    <w:rsid w:val="00FE6F59"/>
    <w:rsid w:val="00FF01B6"/>
    <w:rsid w:val="00FF1136"/>
    <w:rsid w:val="00FF3D76"/>
    <w:rsid w:val="00FF5B8C"/>
    <w:rsid w:val="00FF63E6"/>
    <w:rsid w:val="00FF77F9"/>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zabojnikova31519\Documents\Anal&#253;za\Q\2021Q2\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557159743329959E-2"/>
          <c:y val="2.1711264016309892E-2"/>
          <c:w val="0.93757303275920301"/>
          <c:h val="0.73130361364404473"/>
        </c:manualLayout>
      </c:layout>
      <c:barChart>
        <c:barDir val="col"/>
        <c:grouping val="clustered"/>
        <c:varyColors val="0"/>
        <c:ser>
          <c:idx val="0"/>
          <c:order val="0"/>
          <c:tx>
            <c:strRef>
              <c:f>'Měnové podmínky 1'!$C$5</c:f>
              <c:strCache>
                <c:ptCount val="1"/>
                <c:pt idx="0">
                  <c:v>2W repo rate</c:v>
                </c:pt>
              </c:strCache>
            </c:strRef>
          </c:tx>
          <c:spPr>
            <a:solidFill>
              <a:schemeClr val="bg1">
                <a:lumMod val="65000"/>
              </a:schemeClr>
            </a:solidFill>
          </c:spPr>
          <c:invertIfNegative val="0"/>
          <c:cat>
            <c:multiLvlStrRef>
              <c:f>'Měnové podmínky 1'!$A$54:$B$119</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2016</c:v>
                  </c:pt>
                  <c:pt idx="12">
                    <c:v>2017</c:v>
                  </c:pt>
                  <c:pt idx="24">
                    <c:v>2018</c:v>
                  </c:pt>
                  <c:pt idx="36">
                    <c:v>2019</c:v>
                  </c:pt>
                  <c:pt idx="48">
                    <c:v>2020</c:v>
                  </c:pt>
                  <c:pt idx="60">
                    <c:v>2021</c:v>
                  </c:pt>
                </c:lvl>
              </c:multiLvlStrCache>
            </c:multiLvlStrRef>
          </c:cat>
          <c:val>
            <c:numRef>
              <c:f>'Měnové podmínky 1'!$C$54:$C$119</c:f>
              <c:numCache>
                <c:formatCode>General</c:formatCode>
                <c:ptCount val="66"/>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0.05</c:v>
                </c:pt>
                <c:pt idx="17">
                  <c:v>0.05</c:v>
                </c:pt>
                <c:pt idx="18">
                  <c:v>0.05</c:v>
                </c:pt>
                <c:pt idx="19">
                  <c:v>0.25</c:v>
                </c:pt>
                <c:pt idx="20">
                  <c:v>0.25</c:v>
                </c:pt>
                <c:pt idx="21">
                  <c:v>0.25</c:v>
                </c:pt>
                <c:pt idx="22">
                  <c:v>0.5</c:v>
                </c:pt>
                <c:pt idx="23">
                  <c:v>0.5</c:v>
                </c:pt>
                <c:pt idx="24">
                  <c:v>0.5</c:v>
                </c:pt>
                <c:pt idx="25">
                  <c:v>0.75</c:v>
                </c:pt>
                <c:pt idx="26">
                  <c:v>0.75</c:v>
                </c:pt>
                <c:pt idx="27">
                  <c:v>0.75</c:v>
                </c:pt>
                <c:pt idx="28">
                  <c:v>0.75</c:v>
                </c:pt>
                <c:pt idx="29">
                  <c:v>1</c:v>
                </c:pt>
                <c:pt idx="30">
                  <c:v>1</c:v>
                </c:pt>
                <c:pt idx="31">
                  <c:v>1.25</c:v>
                </c:pt>
                <c:pt idx="32">
                  <c:v>1.5</c:v>
                </c:pt>
                <c:pt idx="33">
                  <c:v>1.5</c:v>
                </c:pt>
                <c:pt idx="34">
                  <c:v>1.75</c:v>
                </c:pt>
                <c:pt idx="35">
                  <c:v>1.75</c:v>
                </c:pt>
                <c:pt idx="36">
                  <c:v>1.75</c:v>
                </c:pt>
                <c:pt idx="37">
                  <c:v>1.75</c:v>
                </c:pt>
                <c:pt idx="38">
                  <c:v>1.75</c:v>
                </c:pt>
                <c:pt idx="39">
                  <c:v>1.75</c:v>
                </c:pt>
                <c:pt idx="40">
                  <c:v>2</c:v>
                </c:pt>
                <c:pt idx="41">
                  <c:v>2</c:v>
                </c:pt>
                <c:pt idx="42">
                  <c:v>2</c:v>
                </c:pt>
                <c:pt idx="43">
                  <c:v>2</c:v>
                </c:pt>
                <c:pt idx="44">
                  <c:v>2</c:v>
                </c:pt>
                <c:pt idx="45">
                  <c:v>2</c:v>
                </c:pt>
                <c:pt idx="46">
                  <c:v>2</c:v>
                </c:pt>
                <c:pt idx="47">
                  <c:v>2</c:v>
                </c:pt>
                <c:pt idx="48">
                  <c:v>2</c:v>
                </c:pt>
                <c:pt idx="49">
                  <c:v>2.25</c:v>
                </c:pt>
                <c:pt idx="50">
                  <c:v>1</c:v>
                </c:pt>
                <c:pt idx="51">
                  <c:v>1</c:v>
                </c:pt>
                <c:pt idx="52">
                  <c:v>0.25</c:v>
                </c:pt>
                <c:pt idx="53">
                  <c:v>0.25</c:v>
                </c:pt>
                <c:pt idx="54">
                  <c:v>0.25</c:v>
                </c:pt>
                <c:pt idx="55">
                  <c:v>0.25</c:v>
                </c:pt>
                <c:pt idx="56">
                  <c:v>0.25</c:v>
                </c:pt>
                <c:pt idx="57">
                  <c:v>0.25</c:v>
                </c:pt>
                <c:pt idx="58">
                  <c:v>0.25</c:v>
                </c:pt>
                <c:pt idx="59">
                  <c:v>0.25</c:v>
                </c:pt>
                <c:pt idx="60">
                  <c:v>0.25</c:v>
                </c:pt>
                <c:pt idx="61">
                  <c:v>0.25</c:v>
                </c:pt>
                <c:pt idx="62">
                  <c:v>0.25</c:v>
                </c:pt>
                <c:pt idx="63">
                  <c:v>0.25</c:v>
                </c:pt>
                <c:pt idx="64">
                  <c:v>0.25</c:v>
                </c:pt>
                <c:pt idx="65">
                  <c:v>0.5</c:v>
                </c:pt>
              </c:numCache>
            </c:numRef>
          </c:val>
          <c:extLst>
            <c:ext xmlns:c16="http://schemas.microsoft.com/office/drawing/2014/chart" uri="{C3380CC4-5D6E-409C-BE32-E72D297353CC}">
              <c16:uniqueId val="{00000000-1793-4D91-8488-CACF82BF0D7B}"/>
            </c:ext>
          </c:extLst>
        </c:ser>
        <c:dLbls>
          <c:showLegendKey val="0"/>
          <c:showVal val="0"/>
          <c:showCatName val="0"/>
          <c:showSerName val="0"/>
          <c:showPercent val="0"/>
          <c:showBubbleSize val="0"/>
        </c:dLbls>
        <c:gapWidth val="31"/>
        <c:axId val="131001344"/>
        <c:axId val="131027712"/>
      </c:barChart>
      <c:lineChart>
        <c:grouping val="standard"/>
        <c:varyColors val="0"/>
        <c:ser>
          <c:idx val="3"/>
          <c:order val="1"/>
          <c:tx>
            <c:strRef>
              <c:f>'Měnové podmínky 1'!$F$5</c:f>
              <c:strCache>
                <c:ptCount val="1"/>
                <c:pt idx="0">
                  <c:v>Average yield of government bonds (2Y)</c:v>
                </c:pt>
              </c:strCache>
            </c:strRef>
          </c:tx>
          <c:spPr>
            <a:ln w="19050">
              <a:solidFill>
                <a:srgbClr val="7DBB2D"/>
              </a:solidFill>
            </a:ln>
          </c:spPr>
          <c:marker>
            <c:symbol val="none"/>
          </c:marker>
          <c:cat>
            <c:multiLvlStrRef>
              <c:f>'Měnové podmínky 1'!$A$54:$B$119</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2016</c:v>
                  </c:pt>
                  <c:pt idx="12">
                    <c:v>2017</c:v>
                  </c:pt>
                  <c:pt idx="24">
                    <c:v>2018</c:v>
                  </c:pt>
                  <c:pt idx="36">
                    <c:v>2019</c:v>
                  </c:pt>
                  <c:pt idx="48">
                    <c:v>2020</c:v>
                  </c:pt>
                  <c:pt idx="60">
                    <c:v>2021</c:v>
                  </c:pt>
                </c:lvl>
              </c:multiLvlStrCache>
            </c:multiLvlStrRef>
          </c:cat>
          <c:val>
            <c:numRef>
              <c:f>'Měnové podmínky 1'!$F$54:$F$119</c:f>
              <c:numCache>
                <c:formatCode>General</c:formatCode>
                <c:ptCount val="66"/>
                <c:pt idx="0">
                  <c:v>-0.21</c:v>
                </c:pt>
                <c:pt idx="1">
                  <c:v>-0.18</c:v>
                </c:pt>
                <c:pt idx="2">
                  <c:v>-0.17</c:v>
                </c:pt>
                <c:pt idx="3">
                  <c:v>-0.08</c:v>
                </c:pt>
                <c:pt idx="4">
                  <c:v>-0.04</c:v>
                </c:pt>
                <c:pt idx="5">
                  <c:v>-0.05</c:v>
                </c:pt>
                <c:pt idx="6">
                  <c:v>-0.13</c:v>
                </c:pt>
                <c:pt idx="7">
                  <c:v>-0.22</c:v>
                </c:pt>
                <c:pt idx="8">
                  <c:v>-0.5</c:v>
                </c:pt>
                <c:pt idx="9">
                  <c:v>-0.74</c:v>
                </c:pt>
                <c:pt idx="10">
                  <c:v>-0.73</c:v>
                </c:pt>
                <c:pt idx="11">
                  <c:v>-0.81</c:v>
                </c:pt>
                <c:pt idx="12">
                  <c:v>-0.88</c:v>
                </c:pt>
                <c:pt idx="13">
                  <c:v>-0.53</c:v>
                </c:pt>
                <c:pt idx="14">
                  <c:v>-0.44</c:v>
                </c:pt>
                <c:pt idx="15">
                  <c:v>-0.23</c:v>
                </c:pt>
                <c:pt idx="16">
                  <c:v>-0.24</c:v>
                </c:pt>
                <c:pt idx="17">
                  <c:v>-0.25</c:v>
                </c:pt>
                <c:pt idx="18">
                  <c:v>-0.28999999999999998</c:v>
                </c:pt>
                <c:pt idx="19">
                  <c:v>-0.33</c:v>
                </c:pt>
                <c:pt idx="20">
                  <c:v>-0.28999999999999998</c:v>
                </c:pt>
                <c:pt idx="21">
                  <c:v>0.12</c:v>
                </c:pt>
                <c:pt idx="22">
                  <c:v>0.31</c:v>
                </c:pt>
                <c:pt idx="23">
                  <c:v>0.19</c:v>
                </c:pt>
                <c:pt idx="24">
                  <c:v>0.46</c:v>
                </c:pt>
                <c:pt idx="25">
                  <c:v>0.55000000000000004</c:v>
                </c:pt>
                <c:pt idx="26">
                  <c:v>0.62</c:v>
                </c:pt>
                <c:pt idx="27">
                  <c:v>0.6</c:v>
                </c:pt>
                <c:pt idx="28">
                  <c:v>0.7</c:v>
                </c:pt>
                <c:pt idx="29">
                  <c:v>0.89</c:v>
                </c:pt>
                <c:pt idx="30">
                  <c:v>1.0900000000000001</c:v>
                </c:pt>
                <c:pt idx="31">
                  <c:v>1.26</c:v>
                </c:pt>
                <c:pt idx="32">
                  <c:v>1.34</c:v>
                </c:pt>
                <c:pt idx="33">
                  <c:v>1.44</c:v>
                </c:pt>
                <c:pt idx="34">
                  <c:v>1.49</c:v>
                </c:pt>
                <c:pt idx="35">
                  <c:v>1.52</c:v>
                </c:pt>
                <c:pt idx="36">
                  <c:v>1.66</c:v>
                </c:pt>
                <c:pt idx="37">
                  <c:v>1.74</c:v>
                </c:pt>
                <c:pt idx="38">
                  <c:v>1.71</c:v>
                </c:pt>
                <c:pt idx="39">
                  <c:v>1.63</c:v>
                </c:pt>
                <c:pt idx="40">
                  <c:v>1.62</c:v>
                </c:pt>
                <c:pt idx="41">
                  <c:v>1.52</c:v>
                </c:pt>
                <c:pt idx="42">
                  <c:v>1.35</c:v>
                </c:pt>
                <c:pt idx="43">
                  <c:v>0.85</c:v>
                </c:pt>
                <c:pt idx="44">
                  <c:v>1.07</c:v>
                </c:pt>
                <c:pt idx="45">
                  <c:v>1.17</c:v>
                </c:pt>
                <c:pt idx="46">
                  <c:v>1.33</c:v>
                </c:pt>
                <c:pt idx="47">
                  <c:v>1.36</c:v>
                </c:pt>
                <c:pt idx="48">
                  <c:v>1.55</c:v>
                </c:pt>
                <c:pt idx="49">
                  <c:v>1.57</c:v>
                </c:pt>
                <c:pt idx="50">
                  <c:v>1.27</c:v>
                </c:pt>
                <c:pt idx="51">
                  <c:v>0.71</c:v>
                </c:pt>
                <c:pt idx="52">
                  <c:v>0.13</c:v>
                </c:pt>
                <c:pt idx="53">
                  <c:v>0.08</c:v>
                </c:pt>
                <c:pt idx="54">
                  <c:v>0.02</c:v>
                </c:pt>
                <c:pt idx="55">
                  <c:v>0.04</c:v>
                </c:pt>
                <c:pt idx="56">
                  <c:v>0.05</c:v>
                </c:pt>
                <c:pt idx="57">
                  <c:v>0</c:v>
                </c:pt>
                <c:pt idx="58">
                  <c:v>0.06</c:v>
                </c:pt>
                <c:pt idx="59">
                  <c:v>0.16</c:v>
                </c:pt>
                <c:pt idx="60">
                  <c:v>0.26</c:v>
                </c:pt>
                <c:pt idx="61">
                  <c:v>0.45</c:v>
                </c:pt>
                <c:pt idx="62">
                  <c:v>0.75</c:v>
                </c:pt>
                <c:pt idx="63">
                  <c:v>0.76</c:v>
                </c:pt>
                <c:pt idx="64">
                  <c:v>0.76</c:v>
                </c:pt>
                <c:pt idx="65">
                  <c:v>0.69</c:v>
                </c:pt>
              </c:numCache>
            </c:numRef>
          </c:val>
          <c:smooth val="0"/>
          <c:extLst>
            <c:ext xmlns:c16="http://schemas.microsoft.com/office/drawing/2014/chart" uri="{C3380CC4-5D6E-409C-BE32-E72D297353CC}">
              <c16:uniqueId val="{00000001-1793-4D91-8488-CACF82BF0D7B}"/>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1'!$A$54:$B$119</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2016</c:v>
                  </c:pt>
                  <c:pt idx="12">
                    <c:v>2017</c:v>
                  </c:pt>
                  <c:pt idx="24">
                    <c:v>2018</c:v>
                  </c:pt>
                  <c:pt idx="36">
                    <c:v>2019</c:v>
                  </c:pt>
                  <c:pt idx="48">
                    <c:v>2020</c:v>
                  </c:pt>
                  <c:pt idx="60">
                    <c:v>2021</c:v>
                  </c:pt>
                </c:lvl>
              </c:multiLvlStrCache>
            </c:multiLvlStrRef>
          </c:cat>
          <c:val>
            <c:numRef>
              <c:f>'Měnové podmínky 1'!$D$54:$D$119</c:f>
              <c:numCache>
                <c:formatCode>General</c:formatCode>
                <c:ptCount val="66"/>
                <c:pt idx="0">
                  <c:v>0.28999999999999998</c:v>
                </c:pt>
                <c:pt idx="1">
                  <c:v>0.28000000000000003</c:v>
                </c:pt>
                <c:pt idx="2">
                  <c:v>0.28999999999999998</c:v>
                </c:pt>
                <c:pt idx="3">
                  <c:v>0.28999999999999998</c:v>
                </c:pt>
                <c:pt idx="4">
                  <c:v>0.28999999999999998</c:v>
                </c:pt>
                <c:pt idx="5">
                  <c:v>0.28999999999999998</c:v>
                </c:pt>
                <c:pt idx="6">
                  <c:v>0.28999999999999998</c:v>
                </c:pt>
                <c:pt idx="7">
                  <c:v>0.28999999999999998</c:v>
                </c:pt>
                <c:pt idx="8">
                  <c:v>0.28999999999999998</c:v>
                </c:pt>
                <c:pt idx="9">
                  <c:v>0.28999999999999998</c:v>
                </c:pt>
                <c:pt idx="10">
                  <c:v>0.28999999999999998</c:v>
                </c:pt>
                <c:pt idx="11">
                  <c:v>0.28999999999999998</c:v>
                </c:pt>
                <c:pt idx="12">
                  <c:v>0.28000000000000003</c:v>
                </c:pt>
                <c:pt idx="13">
                  <c:v>0.28000000000000003</c:v>
                </c:pt>
                <c:pt idx="14">
                  <c:v>0.28000000000000003</c:v>
                </c:pt>
                <c:pt idx="15">
                  <c:v>0.28999999999999998</c:v>
                </c:pt>
                <c:pt idx="16">
                  <c:v>0.3</c:v>
                </c:pt>
                <c:pt idx="17">
                  <c:v>0.3</c:v>
                </c:pt>
                <c:pt idx="18">
                  <c:v>0.3</c:v>
                </c:pt>
                <c:pt idx="19">
                  <c:v>0.43</c:v>
                </c:pt>
                <c:pt idx="20">
                  <c:v>0.46</c:v>
                </c:pt>
                <c:pt idx="21">
                  <c:v>0.51</c:v>
                </c:pt>
                <c:pt idx="22">
                  <c:v>0.71</c:v>
                </c:pt>
                <c:pt idx="23">
                  <c:v>0.75</c:v>
                </c:pt>
                <c:pt idx="24">
                  <c:v>0.77</c:v>
                </c:pt>
                <c:pt idx="25">
                  <c:v>0.9</c:v>
                </c:pt>
                <c:pt idx="26">
                  <c:v>0.9</c:v>
                </c:pt>
                <c:pt idx="27">
                  <c:v>0.9</c:v>
                </c:pt>
                <c:pt idx="28">
                  <c:v>0.9</c:v>
                </c:pt>
                <c:pt idx="29">
                  <c:v>0.93</c:v>
                </c:pt>
                <c:pt idx="30">
                  <c:v>1.18</c:v>
                </c:pt>
                <c:pt idx="31">
                  <c:v>1.45</c:v>
                </c:pt>
                <c:pt idx="32">
                  <c:v>1.54</c:v>
                </c:pt>
                <c:pt idx="33">
                  <c:v>1.76</c:v>
                </c:pt>
                <c:pt idx="34">
                  <c:v>1.99</c:v>
                </c:pt>
                <c:pt idx="35">
                  <c:v>2.0099999999999998</c:v>
                </c:pt>
                <c:pt idx="36">
                  <c:v>2.0099999999999998</c:v>
                </c:pt>
                <c:pt idx="37">
                  <c:v>2.0099999999999998</c:v>
                </c:pt>
                <c:pt idx="38">
                  <c:v>2.0299999999999998</c:v>
                </c:pt>
                <c:pt idx="39">
                  <c:v>2.02</c:v>
                </c:pt>
                <c:pt idx="40">
                  <c:v>2.19</c:v>
                </c:pt>
                <c:pt idx="41">
                  <c:v>2.17</c:v>
                </c:pt>
                <c:pt idx="42">
                  <c:v>2.16</c:v>
                </c:pt>
                <c:pt idx="43">
                  <c:v>2.14</c:v>
                </c:pt>
                <c:pt idx="44">
                  <c:v>2.14</c:v>
                </c:pt>
                <c:pt idx="45">
                  <c:v>2.17</c:v>
                </c:pt>
                <c:pt idx="46">
                  <c:v>2.1800000000000002</c:v>
                </c:pt>
                <c:pt idx="47">
                  <c:v>2.1800000000000002</c:v>
                </c:pt>
                <c:pt idx="48">
                  <c:v>2.17</c:v>
                </c:pt>
                <c:pt idx="49">
                  <c:v>2.34</c:v>
                </c:pt>
                <c:pt idx="50">
                  <c:v>2</c:v>
                </c:pt>
                <c:pt idx="51">
                  <c:v>0.97</c:v>
                </c:pt>
                <c:pt idx="52">
                  <c:v>0.46</c:v>
                </c:pt>
                <c:pt idx="53">
                  <c:v>0.34</c:v>
                </c:pt>
                <c:pt idx="54">
                  <c:v>0.34</c:v>
                </c:pt>
                <c:pt idx="55">
                  <c:v>0.34</c:v>
                </c:pt>
                <c:pt idx="56">
                  <c:v>0.34</c:v>
                </c:pt>
                <c:pt idx="57">
                  <c:v>0.35</c:v>
                </c:pt>
                <c:pt idx="58">
                  <c:v>0.35</c:v>
                </c:pt>
                <c:pt idx="59">
                  <c:v>0.35</c:v>
                </c:pt>
                <c:pt idx="60">
                  <c:v>0.36</c:v>
                </c:pt>
                <c:pt idx="61">
                  <c:v>0.36</c:v>
                </c:pt>
                <c:pt idx="62">
                  <c:v>0.36</c:v>
                </c:pt>
                <c:pt idx="63">
                  <c:v>0.36</c:v>
                </c:pt>
                <c:pt idx="64">
                  <c:v>0.37</c:v>
                </c:pt>
                <c:pt idx="65">
                  <c:v>0.48</c:v>
                </c:pt>
              </c:numCache>
            </c:numRef>
          </c:val>
          <c:smooth val="0"/>
          <c:extLst>
            <c:ext xmlns:c16="http://schemas.microsoft.com/office/drawing/2014/chart" uri="{C3380CC4-5D6E-409C-BE32-E72D297353CC}">
              <c16:uniqueId val="{00000002-1793-4D91-8488-CACF82BF0D7B}"/>
            </c:ext>
          </c:extLst>
        </c:ser>
        <c:ser>
          <c:idx val="4"/>
          <c:order val="3"/>
          <c:tx>
            <c:strRef>
              <c:f>'Měnové podmínky 1'!$G$5</c:f>
              <c:strCache>
                <c:ptCount val="1"/>
                <c:pt idx="0">
                  <c:v>Average yield of government bonds (5Y)</c:v>
                </c:pt>
              </c:strCache>
            </c:strRef>
          </c:tx>
          <c:spPr>
            <a:ln w="19050">
              <a:solidFill>
                <a:srgbClr val="F8A124"/>
              </a:solidFill>
            </a:ln>
          </c:spPr>
          <c:marker>
            <c:symbol val="none"/>
          </c:marker>
          <c:cat>
            <c:multiLvlStrRef>
              <c:f>'Měnové podmínky 1'!$A$54:$B$119</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2016</c:v>
                  </c:pt>
                  <c:pt idx="12">
                    <c:v>2017</c:v>
                  </c:pt>
                  <c:pt idx="24">
                    <c:v>2018</c:v>
                  </c:pt>
                  <c:pt idx="36">
                    <c:v>2019</c:v>
                  </c:pt>
                  <c:pt idx="48">
                    <c:v>2020</c:v>
                  </c:pt>
                  <c:pt idx="60">
                    <c:v>2021</c:v>
                  </c:pt>
                </c:lvl>
              </c:multiLvlStrCache>
            </c:multiLvlStrRef>
          </c:cat>
          <c:val>
            <c:numRef>
              <c:f>'Měnové podmínky 1'!$G$54:$G$119</c:f>
              <c:numCache>
                <c:formatCode>General</c:formatCode>
                <c:ptCount val="66"/>
                <c:pt idx="0">
                  <c:v>0.04</c:v>
                </c:pt>
                <c:pt idx="1">
                  <c:v>-0.08</c:v>
                </c:pt>
                <c:pt idx="2">
                  <c:v>-0.1</c:v>
                </c:pt>
                <c:pt idx="3">
                  <c:v>0.04</c:v>
                </c:pt>
                <c:pt idx="4">
                  <c:v>7.0000000000000007E-2</c:v>
                </c:pt>
                <c:pt idx="5">
                  <c:v>0.05</c:v>
                </c:pt>
                <c:pt idx="6">
                  <c:v>-0.02</c:v>
                </c:pt>
                <c:pt idx="7">
                  <c:v>-0.09</c:v>
                </c:pt>
                <c:pt idx="8">
                  <c:v>-0.19</c:v>
                </c:pt>
                <c:pt idx="9">
                  <c:v>-0.17</c:v>
                </c:pt>
                <c:pt idx="10">
                  <c:v>-0.17</c:v>
                </c:pt>
                <c:pt idx="11">
                  <c:v>-0.21</c:v>
                </c:pt>
                <c:pt idx="12">
                  <c:v>-0.22</c:v>
                </c:pt>
                <c:pt idx="13">
                  <c:v>0.09</c:v>
                </c:pt>
                <c:pt idx="14">
                  <c:v>0.1</c:v>
                </c:pt>
                <c:pt idx="15">
                  <c:v>0.16</c:v>
                </c:pt>
                <c:pt idx="16">
                  <c:v>0.04</c:v>
                </c:pt>
                <c:pt idx="17">
                  <c:v>-0.03</c:v>
                </c:pt>
                <c:pt idx="18">
                  <c:v>0.14000000000000001</c:v>
                </c:pt>
                <c:pt idx="19">
                  <c:v>0.09</c:v>
                </c:pt>
                <c:pt idx="20">
                  <c:v>0.1</c:v>
                </c:pt>
                <c:pt idx="21">
                  <c:v>0.63</c:v>
                </c:pt>
                <c:pt idx="22">
                  <c:v>0.87</c:v>
                </c:pt>
                <c:pt idx="23">
                  <c:v>0.68</c:v>
                </c:pt>
                <c:pt idx="24">
                  <c:v>0.99</c:v>
                </c:pt>
                <c:pt idx="25">
                  <c:v>1.07</c:v>
                </c:pt>
                <c:pt idx="26">
                  <c:v>1.0900000000000001</c:v>
                </c:pt>
                <c:pt idx="27">
                  <c:v>1.05</c:v>
                </c:pt>
                <c:pt idx="28">
                  <c:v>1.21</c:v>
                </c:pt>
                <c:pt idx="29">
                  <c:v>1.41</c:v>
                </c:pt>
                <c:pt idx="30">
                  <c:v>1.44</c:v>
                </c:pt>
                <c:pt idx="31">
                  <c:v>1.55</c:v>
                </c:pt>
                <c:pt idx="32">
                  <c:v>1.7</c:v>
                </c:pt>
                <c:pt idx="33">
                  <c:v>1.81</c:v>
                </c:pt>
                <c:pt idx="34">
                  <c:v>1.79</c:v>
                </c:pt>
                <c:pt idx="35">
                  <c:v>1.71</c:v>
                </c:pt>
                <c:pt idx="36">
                  <c:v>1.6</c:v>
                </c:pt>
                <c:pt idx="37">
                  <c:v>1.61</c:v>
                </c:pt>
                <c:pt idx="38">
                  <c:v>1.7</c:v>
                </c:pt>
                <c:pt idx="39">
                  <c:v>1.63</c:v>
                </c:pt>
                <c:pt idx="40">
                  <c:v>1.57</c:v>
                </c:pt>
                <c:pt idx="41">
                  <c:v>1.43</c:v>
                </c:pt>
                <c:pt idx="42">
                  <c:v>1.31</c:v>
                </c:pt>
                <c:pt idx="43">
                  <c:v>0.89</c:v>
                </c:pt>
                <c:pt idx="44">
                  <c:v>1.1299999999999999</c:v>
                </c:pt>
                <c:pt idx="45">
                  <c:v>1.23</c:v>
                </c:pt>
                <c:pt idx="46">
                  <c:v>1.32</c:v>
                </c:pt>
                <c:pt idx="47">
                  <c:v>1.31</c:v>
                </c:pt>
                <c:pt idx="48">
                  <c:v>1.51</c:v>
                </c:pt>
                <c:pt idx="49">
                  <c:v>1.52</c:v>
                </c:pt>
                <c:pt idx="50">
                  <c:v>1.23</c:v>
                </c:pt>
                <c:pt idx="51">
                  <c:v>1.06</c:v>
                </c:pt>
                <c:pt idx="52">
                  <c:v>0.56999999999999995</c:v>
                </c:pt>
                <c:pt idx="53">
                  <c:v>0.52</c:v>
                </c:pt>
                <c:pt idx="54">
                  <c:v>0.52</c:v>
                </c:pt>
                <c:pt idx="55">
                  <c:v>0.57999999999999996</c:v>
                </c:pt>
                <c:pt idx="56">
                  <c:v>0.57999999999999996</c:v>
                </c:pt>
                <c:pt idx="57">
                  <c:v>0.54</c:v>
                </c:pt>
                <c:pt idx="58">
                  <c:v>0.66</c:v>
                </c:pt>
                <c:pt idx="59">
                  <c:v>0.8</c:v>
                </c:pt>
                <c:pt idx="60">
                  <c:v>0.82</c:v>
                </c:pt>
                <c:pt idx="61">
                  <c:v>1.06</c:v>
                </c:pt>
                <c:pt idx="62">
                  <c:v>1.4</c:v>
                </c:pt>
                <c:pt idx="63">
                  <c:v>1.43</c:v>
                </c:pt>
                <c:pt idx="64">
                  <c:v>1.47</c:v>
                </c:pt>
                <c:pt idx="65">
                  <c:v>1.55</c:v>
                </c:pt>
              </c:numCache>
            </c:numRef>
          </c:val>
          <c:smooth val="0"/>
          <c:extLst>
            <c:ext xmlns:c16="http://schemas.microsoft.com/office/drawing/2014/chart" uri="{C3380CC4-5D6E-409C-BE32-E72D297353CC}">
              <c16:uniqueId val="{00000003-1793-4D91-8488-CACF82BF0D7B}"/>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1'!$A$54:$B$119</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2016</c:v>
                  </c:pt>
                  <c:pt idx="12">
                    <c:v>2017</c:v>
                  </c:pt>
                  <c:pt idx="24">
                    <c:v>2018</c:v>
                  </c:pt>
                  <c:pt idx="36">
                    <c:v>2019</c:v>
                  </c:pt>
                  <c:pt idx="48">
                    <c:v>2020</c:v>
                  </c:pt>
                  <c:pt idx="60">
                    <c:v>2021</c:v>
                  </c:pt>
                </c:lvl>
              </c:multiLvlStrCache>
            </c:multiLvlStrRef>
          </c:cat>
          <c:val>
            <c:numRef>
              <c:f>'Měnové podmínky 1'!$E$54:$E$119</c:f>
              <c:numCache>
                <c:formatCode>General</c:formatCode>
                <c:ptCount val="66"/>
                <c:pt idx="0">
                  <c:v>0.45</c:v>
                </c:pt>
                <c:pt idx="1">
                  <c:v>0.45</c:v>
                </c:pt>
                <c:pt idx="2">
                  <c:v>0.45</c:v>
                </c:pt>
                <c:pt idx="3">
                  <c:v>0.45</c:v>
                </c:pt>
                <c:pt idx="4">
                  <c:v>0.45</c:v>
                </c:pt>
                <c:pt idx="5">
                  <c:v>0.45</c:v>
                </c:pt>
                <c:pt idx="6">
                  <c:v>0.45</c:v>
                </c:pt>
                <c:pt idx="7">
                  <c:v>0.45</c:v>
                </c:pt>
                <c:pt idx="8">
                  <c:v>0.45</c:v>
                </c:pt>
                <c:pt idx="9">
                  <c:v>0.45</c:v>
                </c:pt>
                <c:pt idx="10">
                  <c:v>0.45</c:v>
                </c:pt>
                <c:pt idx="11">
                  <c:v>0.45</c:v>
                </c:pt>
                <c:pt idx="12">
                  <c:v>0.44</c:v>
                </c:pt>
                <c:pt idx="13">
                  <c:v>0.44</c:v>
                </c:pt>
                <c:pt idx="14">
                  <c:v>0.44</c:v>
                </c:pt>
                <c:pt idx="15">
                  <c:v>0.45</c:v>
                </c:pt>
                <c:pt idx="16">
                  <c:v>0.46</c:v>
                </c:pt>
                <c:pt idx="17">
                  <c:v>0.46</c:v>
                </c:pt>
                <c:pt idx="18">
                  <c:v>0.47</c:v>
                </c:pt>
                <c:pt idx="19">
                  <c:v>0.6</c:v>
                </c:pt>
                <c:pt idx="20">
                  <c:v>0.64</c:v>
                </c:pt>
                <c:pt idx="21">
                  <c:v>0.69</c:v>
                </c:pt>
                <c:pt idx="22">
                  <c:v>0.91</c:v>
                </c:pt>
                <c:pt idx="23">
                  <c:v>0.96</c:v>
                </c:pt>
                <c:pt idx="24">
                  <c:v>0.98</c:v>
                </c:pt>
                <c:pt idx="25">
                  <c:v>1.1100000000000001</c:v>
                </c:pt>
                <c:pt idx="26">
                  <c:v>1.1200000000000001</c:v>
                </c:pt>
                <c:pt idx="27">
                  <c:v>1.1200000000000001</c:v>
                </c:pt>
                <c:pt idx="28">
                  <c:v>1.1200000000000001</c:v>
                </c:pt>
                <c:pt idx="29">
                  <c:v>1.1499999999999999</c:v>
                </c:pt>
                <c:pt idx="30">
                  <c:v>1.39</c:v>
                </c:pt>
                <c:pt idx="31">
                  <c:v>1.67</c:v>
                </c:pt>
                <c:pt idx="32">
                  <c:v>1.79</c:v>
                </c:pt>
                <c:pt idx="33">
                  <c:v>1.95</c:v>
                </c:pt>
                <c:pt idx="34">
                  <c:v>2.1800000000000002</c:v>
                </c:pt>
                <c:pt idx="35">
                  <c:v>2.21</c:v>
                </c:pt>
                <c:pt idx="36">
                  <c:v>2.21</c:v>
                </c:pt>
                <c:pt idx="37">
                  <c:v>2.2000000000000002</c:v>
                </c:pt>
                <c:pt idx="38">
                  <c:v>2.2000000000000002</c:v>
                </c:pt>
                <c:pt idx="39">
                  <c:v>2.21</c:v>
                </c:pt>
                <c:pt idx="40">
                  <c:v>2.3199999999999998</c:v>
                </c:pt>
                <c:pt idx="41">
                  <c:v>2.29</c:v>
                </c:pt>
                <c:pt idx="42">
                  <c:v>2.2799999999999998</c:v>
                </c:pt>
                <c:pt idx="43">
                  <c:v>2.2200000000000002</c:v>
                </c:pt>
                <c:pt idx="44">
                  <c:v>2.2000000000000002</c:v>
                </c:pt>
                <c:pt idx="45">
                  <c:v>2.2799999999999998</c:v>
                </c:pt>
                <c:pt idx="46">
                  <c:v>2.2799999999999998</c:v>
                </c:pt>
                <c:pt idx="47">
                  <c:v>2.27</c:v>
                </c:pt>
                <c:pt idx="48">
                  <c:v>2.27</c:v>
                </c:pt>
                <c:pt idx="49">
                  <c:v>2.42</c:v>
                </c:pt>
                <c:pt idx="50">
                  <c:v>2.0099999999999998</c:v>
                </c:pt>
                <c:pt idx="51">
                  <c:v>0.92</c:v>
                </c:pt>
                <c:pt idx="52">
                  <c:v>0.51</c:v>
                </c:pt>
                <c:pt idx="53">
                  <c:v>0.43</c:v>
                </c:pt>
                <c:pt idx="54">
                  <c:v>0.43</c:v>
                </c:pt>
                <c:pt idx="55">
                  <c:v>0.43</c:v>
                </c:pt>
                <c:pt idx="56">
                  <c:v>0.44</c:v>
                </c:pt>
                <c:pt idx="57">
                  <c:v>0.43</c:v>
                </c:pt>
                <c:pt idx="58">
                  <c:v>0.44</c:v>
                </c:pt>
                <c:pt idx="59">
                  <c:v>0.49</c:v>
                </c:pt>
                <c:pt idx="60">
                  <c:v>0.49</c:v>
                </c:pt>
                <c:pt idx="61">
                  <c:v>0.54</c:v>
                </c:pt>
                <c:pt idx="62">
                  <c:v>0.56000000000000005</c:v>
                </c:pt>
                <c:pt idx="63">
                  <c:v>0.56000000000000005</c:v>
                </c:pt>
                <c:pt idx="64">
                  <c:v>0.67</c:v>
                </c:pt>
                <c:pt idx="65">
                  <c:v>0.78</c:v>
                </c:pt>
              </c:numCache>
            </c:numRef>
          </c:val>
          <c:smooth val="0"/>
          <c:extLst>
            <c:ext xmlns:c16="http://schemas.microsoft.com/office/drawing/2014/chart" uri="{C3380CC4-5D6E-409C-BE32-E72D297353CC}">
              <c16:uniqueId val="{00000004-1793-4D91-8488-CACF82BF0D7B}"/>
            </c:ext>
          </c:extLst>
        </c:ser>
        <c:ser>
          <c:idx val="5"/>
          <c:order val="5"/>
          <c:tx>
            <c:strRef>
              <c:f>'Měnové podmínky 1'!$H$5</c:f>
              <c:strCache>
                <c:ptCount val="1"/>
                <c:pt idx="0">
                  <c:v>Average yield of government bonds (10Y)</c:v>
                </c:pt>
              </c:strCache>
            </c:strRef>
          </c:tx>
          <c:spPr>
            <a:ln w="19050">
              <a:solidFill>
                <a:srgbClr val="48AEE7"/>
              </a:solidFill>
            </a:ln>
          </c:spPr>
          <c:marker>
            <c:symbol val="none"/>
          </c:marker>
          <c:cat>
            <c:multiLvlStrRef>
              <c:f>'Měnové podmínky 1'!$A$54:$B$119</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2016</c:v>
                  </c:pt>
                  <c:pt idx="12">
                    <c:v>2017</c:v>
                  </c:pt>
                  <c:pt idx="24">
                    <c:v>2018</c:v>
                  </c:pt>
                  <c:pt idx="36">
                    <c:v>2019</c:v>
                  </c:pt>
                  <c:pt idx="48">
                    <c:v>2020</c:v>
                  </c:pt>
                  <c:pt idx="60">
                    <c:v>2021</c:v>
                  </c:pt>
                </c:lvl>
              </c:multiLvlStrCache>
            </c:multiLvlStrRef>
          </c:cat>
          <c:val>
            <c:numRef>
              <c:f>'Měnové podmínky 1'!$H$54:$H$119</c:f>
              <c:numCache>
                <c:formatCode>General</c:formatCode>
                <c:ptCount val="66"/>
                <c:pt idx="0">
                  <c:v>0.62</c:v>
                </c:pt>
                <c:pt idx="1">
                  <c:v>0.46</c:v>
                </c:pt>
                <c:pt idx="2">
                  <c:v>0.35</c:v>
                </c:pt>
                <c:pt idx="3">
                  <c:v>0.43</c:v>
                </c:pt>
                <c:pt idx="4">
                  <c:v>0.46</c:v>
                </c:pt>
                <c:pt idx="5">
                  <c:v>0.45</c:v>
                </c:pt>
                <c:pt idx="6">
                  <c:v>0.37</c:v>
                </c:pt>
                <c:pt idx="7">
                  <c:v>0.28999999999999998</c:v>
                </c:pt>
                <c:pt idx="8">
                  <c:v>0.25</c:v>
                </c:pt>
                <c:pt idx="9">
                  <c:v>0.37</c:v>
                </c:pt>
                <c:pt idx="10">
                  <c:v>0.55000000000000004</c:v>
                </c:pt>
                <c:pt idx="11">
                  <c:v>0.53</c:v>
                </c:pt>
                <c:pt idx="12">
                  <c:v>0.47</c:v>
                </c:pt>
                <c:pt idx="13">
                  <c:v>0.63</c:v>
                </c:pt>
                <c:pt idx="14">
                  <c:v>0.87</c:v>
                </c:pt>
                <c:pt idx="15">
                  <c:v>0.96</c:v>
                </c:pt>
                <c:pt idx="16">
                  <c:v>0.74</c:v>
                </c:pt>
                <c:pt idx="17">
                  <c:v>0.77</c:v>
                </c:pt>
                <c:pt idx="18">
                  <c:v>0.9</c:v>
                </c:pt>
                <c:pt idx="19">
                  <c:v>0.83</c:v>
                </c:pt>
                <c:pt idx="20">
                  <c:v>0.97</c:v>
                </c:pt>
                <c:pt idx="21">
                  <c:v>1.45</c:v>
                </c:pt>
                <c:pt idx="22">
                  <c:v>1.68</c:v>
                </c:pt>
                <c:pt idx="23">
                  <c:v>1.5</c:v>
                </c:pt>
                <c:pt idx="24">
                  <c:v>1.77</c:v>
                </c:pt>
                <c:pt idx="25">
                  <c:v>1.82</c:v>
                </c:pt>
                <c:pt idx="26">
                  <c:v>1.81</c:v>
                </c:pt>
                <c:pt idx="27">
                  <c:v>1.74</c:v>
                </c:pt>
                <c:pt idx="28">
                  <c:v>1.89</c:v>
                </c:pt>
                <c:pt idx="29">
                  <c:v>2.14</c:v>
                </c:pt>
                <c:pt idx="30">
                  <c:v>2.11</c:v>
                </c:pt>
                <c:pt idx="31">
                  <c:v>2.14</c:v>
                </c:pt>
                <c:pt idx="32">
                  <c:v>2.14</c:v>
                </c:pt>
                <c:pt idx="33">
                  <c:v>2.14</c:v>
                </c:pt>
                <c:pt idx="34">
                  <c:v>2.0699999999999998</c:v>
                </c:pt>
                <c:pt idx="35">
                  <c:v>2.0099999999999998</c:v>
                </c:pt>
                <c:pt idx="36">
                  <c:v>1.85</c:v>
                </c:pt>
                <c:pt idx="37">
                  <c:v>1.76</c:v>
                </c:pt>
                <c:pt idx="38">
                  <c:v>1.82</c:v>
                </c:pt>
                <c:pt idx="39">
                  <c:v>1.82</c:v>
                </c:pt>
                <c:pt idx="40">
                  <c:v>1.86</c:v>
                </c:pt>
                <c:pt idx="41">
                  <c:v>1.58</c:v>
                </c:pt>
                <c:pt idx="42">
                  <c:v>1.36</c:v>
                </c:pt>
                <c:pt idx="43">
                  <c:v>0.99</c:v>
                </c:pt>
                <c:pt idx="44">
                  <c:v>1.24</c:v>
                </c:pt>
                <c:pt idx="45">
                  <c:v>1.32</c:v>
                </c:pt>
                <c:pt idx="46">
                  <c:v>1.47</c:v>
                </c:pt>
                <c:pt idx="47">
                  <c:v>1.51</c:v>
                </c:pt>
                <c:pt idx="48">
                  <c:v>1.62</c:v>
                </c:pt>
                <c:pt idx="49">
                  <c:v>1.47</c:v>
                </c:pt>
                <c:pt idx="50">
                  <c:v>1.28</c:v>
                </c:pt>
                <c:pt idx="51">
                  <c:v>1.28</c:v>
                </c:pt>
                <c:pt idx="52">
                  <c:v>0.92</c:v>
                </c:pt>
                <c:pt idx="53">
                  <c:v>0.86</c:v>
                </c:pt>
                <c:pt idx="54">
                  <c:v>0.86</c:v>
                </c:pt>
                <c:pt idx="55">
                  <c:v>0.95</c:v>
                </c:pt>
                <c:pt idx="56">
                  <c:v>0.98</c:v>
                </c:pt>
                <c:pt idx="57">
                  <c:v>0.94</c:v>
                </c:pt>
                <c:pt idx="58">
                  <c:v>1.1200000000000001</c:v>
                </c:pt>
                <c:pt idx="59">
                  <c:v>1.26</c:v>
                </c:pt>
                <c:pt idx="60">
                  <c:v>1.28</c:v>
                </c:pt>
                <c:pt idx="61">
                  <c:v>1.49</c:v>
                </c:pt>
                <c:pt idx="62">
                  <c:v>1.87</c:v>
                </c:pt>
                <c:pt idx="63">
                  <c:v>1.86</c:v>
                </c:pt>
                <c:pt idx="64">
                  <c:v>1.74</c:v>
                </c:pt>
                <c:pt idx="65">
                  <c:v>1.67</c:v>
                </c:pt>
              </c:numCache>
            </c:numRef>
          </c:val>
          <c:smooth val="0"/>
          <c:extLst>
            <c:ext xmlns:c16="http://schemas.microsoft.com/office/drawing/2014/chart" uri="{C3380CC4-5D6E-409C-BE32-E72D297353CC}">
              <c16:uniqueId val="{00000005-1793-4D91-8488-CACF82BF0D7B}"/>
            </c:ext>
          </c:extLst>
        </c:ser>
        <c:dLbls>
          <c:showLegendKey val="0"/>
          <c:showVal val="0"/>
          <c:showCatName val="0"/>
          <c:showSerName val="0"/>
          <c:showPercent val="0"/>
          <c:showBubbleSize val="0"/>
        </c:dLbls>
        <c:marker val="1"/>
        <c:smooth val="0"/>
        <c:axId val="131001344"/>
        <c:axId val="131027712"/>
      </c:lineChart>
      <c:catAx>
        <c:axId val="131001344"/>
        <c:scaling>
          <c:orientation val="minMax"/>
        </c:scaling>
        <c:delete val="0"/>
        <c:axPos val="b"/>
        <c:numFmt formatCode="General" sourceLinked="0"/>
        <c:majorTickMark val="out"/>
        <c:minorTickMark val="none"/>
        <c:tickLblPos val="low"/>
        <c:spPr>
          <a:ln>
            <a:solidFill>
              <a:schemeClr val="tx1"/>
            </a:solidFill>
          </a:ln>
        </c:spPr>
        <c:crossAx val="131027712"/>
        <c:crosses val="autoZero"/>
        <c:auto val="1"/>
        <c:lblAlgn val="ctr"/>
        <c:lblOffset val="100"/>
        <c:noMultiLvlLbl val="0"/>
      </c:catAx>
      <c:valAx>
        <c:axId val="131027712"/>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31001344"/>
        <c:crosses val="autoZero"/>
        <c:crossBetween val="between"/>
        <c:majorUnit val="1"/>
      </c:valAx>
      <c:spPr>
        <a:ln>
          <a:solidFill>
            <a:schemeClr val="tx1"/>
          </a:solidFill>
        </a:ln>
      </c:spPr>
    </c:plotArea>
    <c:legend>
      <c:legendPos val="b"/>
      <c:layout>
        <c:manualLayout>
          <c:xMode val="edge"/>
          <c:yMode val="edge"/>
          <c:x val="4.2139690982776527E-2"/>
          <c:y val="0.87558269120103249"/>
          <c:w val="0.93886651469098281"/>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F830B-62C9-4C86-97D1-885A39105D97}">
  <ds:schemaRefs>
    <ds:schemaRef ds:uri="http://schemas.openxmlformats.org/officeDocument/2006/bibliography"/>
  </ds:schemaRefs>
</ds:datastoreItem>
</file>

<file path=customXml/itemProps2.xml><?xml version="1.0" encoding="utf-8"?>
<ds:datastoreItem xmlns:ds="http://schemas.openxmlformats.org/officeDocument/2006/customXml" ds:itemID="{6CFD6F9A-E04A-462E-B0DA-9C847FF0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285</TotalTime>
  <Pages>1</Pages>
  <Words>927</Words>
  <Characters>5471</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6386</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14</cp:revision>
  <cp:lastPrinted>2019-04-08T10:52:00Z</cp:lastPrinted>
  <dcterms:created xsi:type="dcterms:W3CDTF">2021-10-13T08:35:00Z</dcterms:created>
  <dcterms:modified xsi:type="dcterms:W3CDTF">2021-10-14T10:39:00Z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2021-09-21T09:22:12Z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4c807463-2e13-4ff5-a9c2-71b88174dae9</vt:lpwstr>
  </property>
  <property fmtid="{D5CDD505-2E9C-101B-9397-08002B2CF9AE}" pid="8" name="MSIP_Label_29db9e61-aac5-4f6e-805d-ceb8cb9983a1_ContentBits">
    <vt:lpwstr>0</vt:lpwstr>
  </property>
</Properties>
</file>