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092" w:rsidRPr="00042D5C" w:rsidRDefault="00BC1F53" w:rsidP="00B32621">
      <w:pPr>
        <w:ind w:left="119" w:hanging="119"/>
        <w:jc w:val="center"/>
        <w:rPr>
          <w:rFonts w:cs="Arial"/>
          <w:bCs/>
          <w:sz w:val="24"/>
        </w:rPr>
      </w:pPr>
      <w:r>
        <w:rPr>
          <w:rFonts w:cs="Arial"/>
          <w:b/>
          <w:bCs/>
          <w:sz w:val="24"/>
        </w:rPr>
        <w:t>15. PRŮMYSL</w:t>
      </w:r>
    </w:p>
    <w:p w:rsidR="00BE7C9C" w:rsidRPr="00042D5C" w:rsidRDefault="00BE7C9C" w:rsidP="00BC1F53">
      <w:pPr>
        <w:rPr>
          <w:rFonts w:cs="Arial"/>
          <w:bCs/>
        </w:rPr>
      </w:pPr>
    </w:p>
    <w:p w:rsidR="00812092" w:rsidRPr="00D522D7" w:rsidRDefault="00812092" w:rsidP="000C6D12">
      <w:pPr>
        <w:pStyle w:val="Zkladntextodsazen"/>
        <w:spacing w:after="0"/>
        <w:ind w:left="0" w:firstLine="709"/>
        <w:jc w:val="both"/>
        <w:rPr>
          <w:rFonts w:ascii="Arial" w:hAnsi="Arial" w:cs="Arial"/>
          <w:sz w:val="20"/>
        </w:rPr>
      </w:pPr>
      <w:r w:rsidRPr="00D522D7">
        <w:rPr>
          <w:rFonts w:ascii="Arial" w:hAnsi="Arial" w:cs="Arial"/>
          <w:sz w:val="20"/>
        </w:rPr>
        <w:t>Do odvětvové statistiky průmyslu se zahrnují podniky s</w:t>
      </w:r>
      <w:r w:rsidR="005808B4">
        <w:rPr>
          <w:rFonts w:ascii="Arial" w:hAnsi="Arial" w:cs="Arial"/>
          <w:sz w:val="20"/>
        </w:rPr>
        <w:t> </w:t>
      </w:r>
      <w:r w:rsidRPr="00D522D7">
        <w:rPr>
          <w:rFonts w:ascii="Arial" w:hAnsi="Arial" w:cs="Arial"/>
          <w:sz w:val="20"/>
        </w:rPr>
        <w:t>hlavní (převažující) průmyslovou činností, tedy t</w:t>
      </w:r>
      <w:r w:rsidR="00816392">
        <w:rPr>
          <w:rFonts w:ascii="Arial" w:hAnsi="Arial" w:cs="Arial"/>
          <w:sz w:val="20"/>
        </w:rPr>
        <w:t>ou</w:t>
      </w:r>
      <w:r w:rsidRPr="00D522D7">
        <w:rPr>
          <w:rFonts w:ascii="Arial" w:hAnsi="Arial" w:cs="Arial"/>
          <w:sz w:val="20"/>
        </w:rPr>
        <w:t xml:space="preserve">, která je podle </w:t>
      </w:r>
      <w:r w:rsidR="00661484">
        <w:rPr>
          <w:rFonts w:ascii="Arial" w:hAnsi="Arial" w:cs="Arial"/>
          <w:sz w:val="20"/>
        </w:rPr>
        <w:t>K</w:t>
      </w:r>
      <w:r w:rsidR="00661484" w:rsidRPr="00D522D7">
        <w:rPr>
          <w:rFonts w:ascii="Arial" w:hAnsi="Arial" w:cs="Arial"/>
          <w:sz w:val="20"/>
        </w:rPr>
        <w:t>lasifikace</w:t>
      </w:r>
      <w:r w:rsidR="00661484">
        <w:rPr>
          <w:rFonts w:ascii="Arial" w:hAnsi="Arial" w:cs="Arial"/>
          <w:sz w:val="20"/>
        </w:rPr>
        <w:t xml:space="preserve"> ekonomických činností (</w:t>
      </w:r>
      <w:r w:rsidRPr="00D522D7">
        <w:rPr>
          <w:rFonts w:ascii="Arial" w:hAnsi="Arial" w:cs="Arial"/>
          <w:sz w:val="20"/>
        </w:rPr>
        <w:t>CZ-NACE</w:t>
      </w:r>
      <w:r w:rsidR="00661484">
        <w:rPr>
          <w:rFonts w:ascii="Arial" w:hAnsi="Arial" w:cs="Arial"/>
          <w:sz w:val="20"/>
        </w:rPr>
        <w:t>)</w:t>
      </w:r>
      <w:r w:rsidRPr="00D522D7">
        <w:rPr>
          <w:rFonts w:ascii="Arial" w:hAnsi="Arial" w:cs="Arial"/>
          <w:sz w:val="20"/>
        </w:rPr>
        <w:t xml:space="preserve"> zahrnuta do sekcí B – Těžba a dobývání, C – Zpracovatelský průmysl, D – Výroba a rozvod elektřiny, plynu, tepla a</w:t>
      </w:r>
      <w:r w:rsidR="00021D82">
        <w:rPr>
          <w:rFonts w:ascii="Arial" w:hAnsi="Arial" w:cs="Arial"/>
          <w:sz w:val="20"/>
        </w:rPr>
        <w:t> </w:t>
      </w:r>
      <w:r w:rsidRPr="00D522D7">
        <w:rPr>
          <w:rFonts w:ascii="Arial" w:hAnsi="Arial" w:cs="Arial"/>
          <w:sz w:val="20"/>
        </w:rPr>
        <w:t>klimatizovaného vzduchu nebo E – Zásobování vodou; činnosti související s odpadními vodami, odpady a sanacemi. Pod</w:t>
      </w:r>
      <w:r w:rsidR="00810D57">
        <w:rPr>
          <w:rFonts w:ascii="Arial" w:hAnsi="Arial" w:cs="Arial"/>
          <w:sz w:val="20"/>
        </w:rPr>
        <w:t>r</w:t>
      </w:r>
      <w:r w:rsidRPr="00D522D7">
        <w:rPr>
          <w:rFonts w:ascii="Arial" w:hAnsi="Arial" w:cs="Arial"/>
          <w:sz w:val="20"/>
        </w:rPr>
        <w:t>obnější členění CZ-NACE pak zahrnuje 34</w:t>
      </w:r>
      <w:r w:rsidR="005808B4">
        <w:rPr>
          <w:rFonts w:ascii="Arial" w:hAnsi="Arial" w:cs="Arial"/>
          <w:sz w:val="20"/>
        </w:rPr>
        <w:t> </w:t>
      </w:r>
      <w:r w:rsidR="00740D73">
        <w:rPr>
          <w:rFonts w:ascii="Arial" w:hAnsi="Arial" w:cs="Arial"/>
          <w:sz w:val="20"/>
        </w:rPr>
        <w:t>oddílů.</w:t>
      </w:r>
    </w:p>
    <w:p w:rsidR="00812092" w:rsidRPr="00D522D7" w:rsidRDefault="00812092" w:rsidP="00116C6C">
      <w:pPr>
        <w:pStyle w:val="Zkladntextodsazen2"/>
        <w:spacing w:before="120"/>
        <w:ind w:firstLine="709"/>
      </w:pPr>
      <w:r w:rsidRPr="00E06B86">
        <w:t>Prvním referenčním obdobím pro zpracování dat podle klasifikace CZ-</w:t>
      </w:r>
      <w:r w:rsidRPr="00D522D7">
        <w:t>NACE byl leden 2009 v případě krátkodobých (měsíčních a čtvrtletních) statistik, resp. rok 2008 v případě strukturálních (ročních) statistik. Základní údaje podle nové klasifikace CZ-NACE byly zároveň zpětně přepočítány do roku 2000 (v</w:t>
      </w:r>
      <w:r w:rsidR="000C19CE">
        <w:t> </w:t>
      </w:r>
      <w:r w:rsidRPr="00D522D7">
        <w:t>případě krátkodobých statistik), popř. do roku 2005 (v</w:t>
      </w:r>
      <w:r w:rsidR="000C19CE">
        <w:t> </w:t>
      </w:r>
      <w:r w:rsidRPr="00D522D7">
        <w:t>pří</w:t>
      </w:r>
      <w:r w:rsidR="000747C7">
        <w:t>padě strukturálních statistik).</w:t>
      </w:r>
    </w:p>
    <w:p w:rsidR="00812092" w:rsidRPr="00D522D7" w:rsidRDefault="00812092" w:rsidP="00116C6C">
      <w:pPr>
        <w:pStyle w:val="Zkladntextodsazen2"/>
        <w:spacing w:before="120"/>
        <w:ind w:firstLine="709"/>
      </w:pPr>
      <w:r w:rsidRPr="00D522D7">
        <w:t xml:space="preserve">Při zpracování dat podle CZ-NACE byl pro většinu ukazatelů a jejich základní třídění vytvořen systém </w:t>
      </w:r>
      <w:proofErr w:type="spellStart"/>
      <w:r w:rsidRPr="00D522D7">
        <w:t>doodhadů</w:t>
      </w:r>
      <w:proofErr w:type="spellEnd"/>
      <w:r w:rsidRPr="00D522D7">
        <w:t xml:space="preserve"> za nešetřenou část populace, a to i pro krátkodobé statistiky, které </w:t>
      </w:r>
      <w:r w:rsidR="006B04B4">
        <w:t>dříve</w:t>
      </w:r>
      <w:r w:rsidRPr="00D522D7">
        <w:t xml:space="preserve"> pokrývaly populaci podniků od určitého velikostního prahu. Proto pokud výslovně není uvedeno jinak, veškeré výsledky uvedené v této kapitole reprezentují celou populaci průmyslových podniků</w:t>
      </w:r>
      <w:r w:rsidR="000747C7">
        <w:t xml:space="preserve"> bez ohledu na jejich velikost.</w:t>
      </w:r>
    </w:p>
    <w:p w:rsidR="00812092" w:rsidRDefault="00812092">
      <w:pPr>
        <w:rPr>
          <w:rFonts w:cs="Arial"/>
        </w:rPr>
      </w:pPr>
    </w:p>
    <w:p w:rsidR="00116C6C" w:rsidRPr="00D522D7" w:rsidRDefault="00116C6C">
      <w:pPr>
        <w:rPr>
          <w:rFonts w:cs="Arial"/>
        </w:rPr>
      </w:pPr>
    </w:p>
    <w:p w:rsidR="00812092" w:rsidRPr="00D522D7" w:rsidRDefault="00812092" w:rsidP="00116C6C">
      <w:pPr>
        <w:rPr>
          <w:rFonts w:cs="Arial"/>
        </w:rPr>
      </w:pPr>
    </w:p>
    <w:p w:rsidR="00812092" w:rsidRPr="00D522D7" w:rsidRDefault="00812092" w:rsidP="00116C6C">
      <w:pPr>
        <w:pStyle w:val="Zkladntextodsazen"/>
        <w:spacing w:after="0"/>
        <w:ind w:left="0" w:firstLine="0"/>
        <w:jc w:val="both"/>
        <w:rPr>
          <w:rFonts w:ascii="Arial" w:hAnsi="Arial" w:cs="Arial"/>
          <w:sz w:val="20"/>
        </w:rPr>
      </w:pPr>
      <w:r w:rsidRPr="00D522D7">
        <w:rPr>
          <w:rFonts w:ascii="Arial" w:hAnsi="Arial" w:cs="Arial"/>
          <w:b/>
          <w:bCs/>
          <w:sz w:val="20"/>
        </w:rPr>
        <w:t>Poznámky k tabulkám</w:t>
      </w:r>
    </w:p>
    <w:p w:rsidR="00812092" w:rsidRDefault="00812092" w:rsidP="00116C6C">
      <w:pPr>
        <w:rPr>
          <w:rFonts w:cs="Arial"/>
        </w:rPr>
      </w:pPr>
    </w:p>
    <w:p w:rsidR="007F4018" w:rsidRPr="00D522D7" w:rsidRDefault="007F4018" w:rsidP="00116C6C">
      <w:pPr>
        <w:rPr>
          <w:rFonts w:cs="Arial"/>
        </w:rPr>
      </w:pPr>
    </w:p>
    <w:p w:rsidR="00812092" w:rsidRPr="00D522D7" w:rsidRDefault="00812092" w:rsidP="00116C6C">
      <w:pPr>
        <w:rPr>
          <w:rFonts w:cs="Arial"/>
          <w:b/>
          <w:bCs/>
        </w:rPr>
      </w:pPr>
      <w:r w:rsidRPr="00D522D7">
        <w:rPr>
          <w:rFonts w:cs="Arial"/>
        </w:rPr>
        <w:t xml:space="preserve">Tab. </w:t>
      </w:r>
      <w:r w:rsidRPr="00D522D7">
        <w:rPr>
          <w:rFonts w:cs="Arial"/>
          <w:b/>
          <w:bCs/>
        </w:rPr>
        <w:t>15</w:t>
      </w:r>
      <w:r w:rsidRPr="00D522D7">
        <w:rPr>
          <w:rFonts w:cs="Arial"/>
        </w:rPr>
        <w:t xml:space="preserve">-1. a </w:t>
      </w:r>
      <w:r w:rsidRPr="00D522D7">
        <w:rPr>
          <w:rFonts w:cs="Arial"/>
          <w:b/>
          <w:bCs/>
        </w:rPr>
        <w:t>15</w:t>
      </w:r>
      <w:r w:rsidRPr="00D522D7">
        <w:rPr>
          <w:rFonts w:cs="Arial"/>
        </w:rPr>
        <w:t xml:space="preserve">-2., </w:t>
      </w:r>
      <w:r w:rsidRPr="00D522D7">
        <w:rPr>
          <w:rFonts w:cs="Arial"/>
          <w:b/>
          <w:bCs/>
        </w:rPr>
        <w:t>15</w:t>
      </w:r>
      <w:r w:rsidRPr="00D522D7">
        <w:rPr>
          <w:rFonts w:cs="Arial"/>
        </w:rPr>
        <w:t xml:space="preserve">-5. a </w:t>
      </w:r>
      <w:r w:rsidRPr="00D522D7">
        <w:rPr>
          <w:rFonts w:cs="Arial"/>
          <w:b/>
          <w:bCs/>
        </w:rPr>
        <w:t>15</w:t>
      </w:r>
      <w:r w:rsidRPr="00D522D7">
        <w:rPr>
          <w:rFonts w:cs="Arial"/>
        </w:rPr>
        <w:t xml:space="preserve">-6. </w:t>
      </w:r>
      <w:r w:rsidRPr="00D522D7">
        <w:rPr>
          <w:rFonts w:cs="Arial"/>
          <w:b/>
          <w:bCs/>
        </w:rPr>
        <w:t>Základní ukazatele průmyslu</w:t>
      </w:r>
    </w:p>
    <w:p w:rsidR="00812092" w:rsidRPr="00D522D7" w:rsidRDefault="00812092" w:rsidP="00D01A49">
      <w:pPr>
        <w:pStyle w:val="Zkladntextodsazen"/>
        <w:spacing w:before="120" w:after="0"/>
        <w:ind w:left="0" w:firstLine="709"/>
        <w:jc w:val="both"/>
        <w:rPr>
          <w:rFonts w:ascii="Arial" w:hAnsi="Arial" w:cs="Arial"/>
          <w:sz w:val="20"/>
        </w:rPr>
      </w:pPr>
      <w:r w:rsidRPr="00D522D7">
        <w:rPr>
          <w:rFonts w:ascii="Arial" w:hAnsi="Arial" w:cs="Arial"/>
          <w:sz w:val="20"/>
        </w:rPr>
        <w:t xml:space="preserve">Údaje v tabulkách </w:t>
      </w:r>
      <w:r w:rsidRPr="00D522D7">
        <w:rPr>
          <w:rFonts w:ascii="Arial" w:hAnsi="Arial" w:cs="Arial"/>
          <w:b/>
          <w:bCs/>
          <w:sz w:val="20"/>
        </w:rPr>
        <w:t>15</w:t>
      </w:r>
      <w:r w:rsidRPr="00D522D7">
        <w:rPr>
          <w:rFonts w:ascii="Arial" w:hAnsi="Arial" w:cs="Arial"/>
          <w:sz w:val="20"/>
        </w:rPr>
        <w:t xml:space="preserve">-1. a </w:t>
      </w:r>
      <w:r w:rsidRPr="00D522D7">
        <w:rPr>
          <w:rFonts w:ascii="Arial" w:hAnsi="Arial" w:cs="Arial"/>
          <w:b/>
          <w:bCs/>
          <w:sz w:val="20"/>
        </w:rPr>
        <w:t>15</w:t>
      </w:r>
      <w:r w:rsidRPr="00D522D7">
        <w:rPr>
          <w:rFonts w:ascii="Arial" w:hAnsi="Arial" w:cs="Arial"/>
          <w:sz w:val="20"/>
        </w:rPr>
        <w:t>-2. jsou</w:t>
      </w:r>
      <w:r w:rsidR="002854BE">
        <w:rPr>
          <w:rFonts w:ascii="Arial" w:hAnsi="Arial" w:cs="Arial"/>
          <w:sz w:val="20"/>
        </w:rPr>
        <w:t>,</w:t>
      </w:r>
      <w:r w:rsidRPr="00D522D7">
        <w:rPr>
          <w:rFonts w:ascii="Arial" w:hAnsi="Arial" w:cs="Arial"/>
          <w:sz w:val="20"/>
        </w:rPr>
        <w:t xml:space="preserve"> s výjimkou Indexu průmyslové produkce</w:t>
      </w:r>
      <w:r w:rsidR="002854BE">
        <w:rPr>
          <w:rFonts w:ascii="Arial" w:hAnsi="Arial" w:cs="Arial"/>
          <w:sz w:val="20"/>
        </w:rPr>
        <w:t>,</w:t>
      </w:r>
      <w:r w:rsidRPr="00D522D7">
        <w:rPr>
          <w:rFonts w:ascii="Arial" w:hAnsi="Arial" w:cs="Arial"/>
          <w:sz w:val="20"/>
        </w:rPr>
        <w:t xml:space="preserve"> čerpány ze zpracování </w:t>
      </w:r>
      <w:r w:rsidRPr="00D522D7">
        <w:rPr>
          <w:rFonts w:ascii="Arial" w:hAnsi="Arial" w:cs="Arial"/>
          <w:b/>
          <w:bCs/>
          <w:sz w:val="20"/>
        </w:rPr>
        <w:t>čtvrtletních</w:t>
      </w:r>
      <w:r w:rsidRPr="00D522D7">
        <w:rPr>
          <w:rFonts w:ascii="Arial" w:hAnsi="Arial" w:cs="Arial"/>
          <w:sz w:val="20"/>
        </w:rPr>
        <w:t xml:space="preserve"> statistických výkazů. Tyto výsledky je třeba považovat za předběžné, neboť vycházejí </w:t>
      </w:r>
      <w:r w:rsidR="00810D57">
        <w:rPr>
          <w:rFonts w:ascii="Arial" w:hAnsi="Arial" w:cs="Arial"/>
          <w:sz w:val="20"/>
        </w:rPr>
        <w:t>z</w:t>
      </w:r>
      <w:r w:rsidRPr="00D522D7">
        <w:rPr>
          <w:rFonts w:ascii="Arial" w:hAnsi="Arial" w:cs="Arial"/>
          <w:sz w:val="20"/>
        </w:rPr>
        <w:t xml:space="preserve">e šetření s omezenou velikostí výběrových souborů, s vyšším podílem odhadů </w:t>
      </w:r>
      <w:r w:rsidR="001512E6" w:rsidRPr="00D522D7">
        <w:rPr>
          <w:rFonts w:ascii="Arial" w:hAnsi="Arial" w:cs="Arial"/>
          <w:sz w:val="20"/>
        </w:rPr>
        <w:t>a</w:t>
      </w:r>
      <w:r w:rsidR="001512E6">
        <w:rPr>
          <w:rFonts w:ascii="Arial" w:hAnsi="Arial" w:cs="Arial"/>
          <w:sz w:val="20"/>
        </w:rPr>
        <w:t> </w:t>
      </w:r>
      <w:r w:rsidRPr="00D522D7">
        <w:rPr>
          <w:rFonts w:ascii="Arial" w:hAnsi="Arial" w:cs="Arial"/>
          <w:sz w:val="20"/>
        </w:rPr>
        <w:t xml:space="preserve">s omezeným rozsahem zjišťovaných ukazatelů. Naproti tomu </w:t>
      </w:r>
      <w:r w:rsidR="000B13C5" w:rsidRPr="00D522D7">
        <w:rPr>
          <w:rFonts w:ascii="Arial" w:hAnsi="Arial" w:cs="Arial"/>
          <w:sz w:val="20"/>
        </w:rPr>
        <w:t>tabulk</w:t>
      </w:r>
      <w:r w:rsidR="000B13C5">
        <w:rPr>
          <w:rFonts w:ascii="Arial" w:hAnsi="Arial" w:cs="Arial"/>
          <w:sz w:val="20"/>
        </w:rPr>
        <w:t>y</w:t>
      </w:r>
      <w:r w:rsidR="000B13C5" w:rsidRPr="00D522D7">
        <w:rPr>
          <w:rFonts w:ascii="Arial" w:hAnsi="Arial" w:cs="Arial"/>
          <w:sz w:val="20"/>
        </w:rPr>
        <w:t xml:space="preserve"> </w:t>
      </w:r>
      <w:r w:rsidRPr="00D522D7">
        <w:rPr>
          <w:rFonts w:ascii="Arial" w:hAnsi="Arial" w:cs="Arial"/>
          <w:b/>
          <w:bCs/>
          <w:sz w:val="20"/>
        </w:rPr>
        <w:t>15</w:t>
      </w:r>
      <w:r w:rsidRPr="00D522D7">
        <w:rPr>
          <w:rFonts w:ascii="Arial" w:hAnsi="Arial" w:cs="Arial"/>
          <w:sz w:val="20"/>
        </w:rPr>
        <w:t>-5. a</w:t>
      </w:r>
      <w:r w:rsidR="00021D82">
        <w:rPr>
          <w:rFonts w:ascii="Arial" w:hAnsi="Arial" w:cs="Arial"/>
          <w:sz w:val="20"/>
        </w:rPr>
        <w:t> </w:t>
      </w:r>
      <w:r w:rsidRPr="00D522D7">
        <w:rPr>
          <w:rFonts w:ascii="Arial" w:hAnsi="Arial" w:cs="Arial"/>
          <w:b/>
          <w:bCs/>
          <w:sz w:val="20"/>
        </w:rPr>
        <w:t>15</w:t>
      </w:r>
      <w:r w:rsidRPr="00D522D7">
        <w:rPr>
          <w:rFonts w:ascii="Arial" w:hAnsi="Arial" w:cs="Arial"/>
          <w:sz w:val="20"/>
        </w:rPr>
        <w:t>-6. obsahují údaje ze zpracování ročních statistických výkazů poskytujících detailnější okruh definitivních dat, které jsou ale k dispoz</w:t>
      </w:r>
      <w:r w:rsidR="000747C7">
        <w:rPr>
          <w:rFonts w:ascii="Arial" w:hAnsi="Arial" w:cs="Arial"/>
          <w:sz w:val="20"/>
        </w:rPr>
        <w:t>ici s větším časovým zpožděním.</w:t>
      </w:r>
    </w:p>
    <w:p w:rsidR="00812092" w:rsidRPr="00D522D7" w:rsidRDefault="00812092" w:rsidP="00D01A49">
      <w:pPr>
        <w:pStyle w:val="Zkladntextodsazen"/>
        <w:spacing w:before="120" w:after="0"/>
        <w:ind w:left="0" w:firstLine="709"/>
        <w:jc w:val="both"/>
        <w:rPr>
          <w:rFonts w:ascii="Arial" w:hAnsi="Arial" w:cs="Arial"/>
          <w:sz w:val="20"/>
        </w:rPr>
      </w:pPr>
      <w:r w:rsidRPr="00D522D7">
        <w:rPr>
          <w:rFonts w:ascii="Arial" w:hAnsi="Arial" w:cs="Arial"/>
          <w:b/>
          <w:bCs/>
          <w:sz w:val="20"/>
        </w:rPr>
        <w:t>Průměrný evidenční</w:t>
      </w:r>
      <w:r w:rsidRPr="00D522D7">
        <w:rPr>
          <w:rFonts w:ascii="Arial" w:hAnsi="Arial" w:cs="Arial"/>
          <w:sz w:val="20"/>
        </w:rPr>
        <w:t xml:space="preserve"> </w:t>
      </w:r>
      <w:r w:rsidRPr="00D522D7">
        <w:rPr>
          <w:rFonts w:ascii="Arial" w:hAnsi="Arial" w:cs="Arial"/>
          <w:b/>
          <w:bCs/>
          <w:sz w:val="20"/>
        </w:rPr>
        <w:t>počet zaměstnanců</w:t>
      </w:r>
      <w:r w:rsidRPr="00D522D7">
        <w:rPr>
          <w:rFonts w:ascii="Arial" w:hAnsi="Arial" w:cs="Arial"/>
          <w:sz w:val="20"/>
        </w:rPr>
        <w:t xml:space="preserve"> zahrnuje všechny kategorie stálých, sezónních i dočasných zaměstnanců, kteří jsou v pracovním poměru k zaměstnavateli. Do </w:t>
      </w:r>
      <w:r w:rsidRPr="00D522D7">
        <w:rPr>
          <w:rFonts w:ascii="Arial" w:hAnsi="Arial" w:cs="Arial"/>
          <w:b/>
          <w:bCs/>
          <w:sz w:val="20"/>
        </w:rPr>
        <w:t>počtu zaměstnaných osob</w:t>
      </w:r>
      <w:r w:rsidRPr="00D522D7">
        <w:rPr>
          <w:rFonts w:ascii="Arial" w:hAnsi="Arial" w:cs="Arial"/>
          <w:sz w:val="20"/>
        </w:rPr>
        <w:t xml:space="preserve"> se kromě zaměstnanců v evidenčním počtu zahrnují rovněž osoby pracující na dohody o</w:t>
      </w:r>
      <w:r w:rsidR="00BC1F53">
        <w:rPr>
          <w:rFonts w:ascii="Arial" w:hAnsi="Arial" w:cs="Arial"/>
          <w:sz w:val="20"/>
        </w:rPr>
        <w:t> </w:t>
      </w:r>
      <w:r w:rsidRPr="00D522D7">
        <w:rPr>
          <w:rFonts w:ascii="Arial" w:hAnsi="Arial" w:cs="Arial"/>
          <w:sz w:val="20"/>
        </w:rPr>
        <w:t>pracovní činnosti nebo o</w:t>
      </w:r>
      <w:r w:rsidR="00021D82">
        <w:rPr>
          <w:rFonts w:ascii="Arial" w:hAnsi="Arial" w:cs="Arial"/>
          <w:sz w:val="20"/>
        </w:rPr>
        <w:t> </w:t>
      </w:r>
      <w:r w:rsidRPr="00D522D7">
        <w:rPr>
          <w:rFonts w:ascii="Arial" w:hAnsi="Arial" w:cs="Arial"/>
          <w:sz w:val="20"/>
        </w:rPr>
        <w:t>provedení práce</w:t>
      </w:r>
      <w:r w:rsidR="00661484">
        <w:rPr>
          <w:rFonts w:ascii="Arial" w:hAnsi="Arial" w:cs="Arial"/>
          <w:sz w:val="20"/>
        </w:rPr>
        <w:t>,</w:t>
      </w:r>
      <w:r w:rsidRPr="00D522D7">
        <w:rPr>
          <w:rFonts w:ascii="Arial" w:hAnsi="Arial" w:cs="Arial"/>
          <w:sz w:val="20"/>
        </w:rPr>
        <w:t xml:space="preserve"> a dále pracující majitelé podniků a spolupracující členové domácnosti, pokud je práce pro daný podnik jejich hlavní pracovní činností.</w:t>
      </w:r>
    </w:p>
    <w:p w:rsidR="00812092" w:rsidRPr="00D522D7" w:rsidRDefault="00812092" w:rsidP="00D01A49">
      <w:pPr>
        <w:pStyle w:val="Zkladntextodsazen"/>
        <w:spacing w:before="120" w:after="0"/>
        <w:ind w:left="0" w:firstLine="709"/>
        <w:jc w:val="both"/>
        <w:rPr>
          <w:rFonts w:ascii="Arial" w:hAnsi="Arial" w:cs="Arial"/>
          <w:sz w:val="20"/>
        </w:rPr>
      </w:pPr>
      <w:r w:rsidRPr="00D522D7">
        <w:rPr>
          <w:rFonts w:ascii="Arial" w:hAnsi="Arial" w:cs="Arial"/>
          <w:b/>
          <w:bCs/>
          <w:sz w:val="20"/>
        </w:rPr>
        <w:t>Průměrná hrubá měsíční mzda</w:t>
      </w:r>
      <w:r w:rsidRPr="00D522D7">
        <w:rPr>
          <w:rFonts w:ascii="Arial" w:hAnsi="Arial" w:cs="Arial"/>
          <w:sz w:val="20"/>
        </w:rPr>
        <w:t xml:space="preserve"> jednoho zaměstnance vyjadřuje všechny pracovní příjmy (základní mzdy, osobní příplatky a ohodnocení, prémie a odměny, podíly na výsledcích hospodaření a</w:t>
      </w:r>
      <w:r w:rsidR="003F11E4">
        <w:rPr>
          <w:rFonts w:ascii="Arial" w:hAnsi="Arial" w:cs="Arial"/>
          <w:sz w:val="20"/>
        </w:rPr>
        <w:t> </w:t>
      </w:r>
      <w:r w:rsidRPr="00D522D7">
        <w:rPr>
          <w:rFonts w:ascii="Arial" w:hAnsi="Arial" w:cs="Arial"/>
          <w:sz w:val="20"/>
        </w:rPr>
        <w:t>náhrady mzdy), které byly zúčtovány zaměstnancům v evidenčním počtu podle příslušných</w:t>
      </w:r>
      <w:r w:rsidR="000747C7">
        <w:rPr>
          <w:rFonts w:ascii="Arial" w:hAnsi="Arial" w:cs="Arial"/>
          <w:sz w:val="20"/>
        </w:rPr>
        <w:t xml:space="preserve"> platových a mzdových předpisů.</w:t>
      </w:r>
    </w:p>
    <w:p w:rsidR="00812092" w:rsidRPr="00F35C11" w:rsidRDefault="00812092" w:rsidP="00D01A49">
      <w:pPr>
        <w:pStyle w:val="Zkladntextodsazen"/>
        <w:spacing w:before="120" w:after="0"/>
        <w:ind w:left="0" w:firstLine="709"/>
        <w:jc w:val="both"/>
        <w:rPr>
          <w:rFonts w:ascii="Arial" w:hAnsi="Arial" w:cs="Arial"/>
          <w:sz w:val="20"/>
        </w:rPr>
      </w:pPr>
      <w:r w:rsidRPr="00D522D7">
        <w:rPr>
          <w:rFonts w:ascii="Arial" w:hAnsi="Arial" w:cs="Arial"/>
          <w:b/>
          <w:bCs/>
          <w:sz w:val="20"/>
        </w:rPr>
        <w:t xml:space="preserve">Tržby </w:t>
      </w:r>
      <w:r w:rsidRPr="00F35C11">
        <w:rPr>
          <w:rFonts w:ascii="Arial" w:hAnsi="Arial" w:cs="Arial"/>
          <w:b/>
          <w:bCs/>
          <w:sz w:val="20"/>
        </w:rPr>
        <w:t>z</w:t>
      </w:r>
      <w:r w:rsidR="00F35C11" w:rsidRPr="00F35C11">
        <w:rPr>
          <w:rFonts w:ascii="Arial" w:hAnsi="Arial" w:cs="Arial"/>
          <w:b/>
          <w:bCs/>
          <w:sz w:val="20"/>
        </w:rPr>
        <w:t>a</w:t>
      </w:r>
      <w:r w:rsidR="004060DA" w:rsidRPr="00F35C11">
        <w:rPr>
          <w:rFonts w:ascii="Arial" w:hAnsi="Arial" w:cs="Arial"/>
          <w:b/>
          <w:bCs/>
          <w:sz w:val="20"/>
        </w:rPr>
        <w:t> </w:t>
      </w:r>
      <w:r w:rsidRPr="00F35C11">
        <w:rPr>
          <w:rFonts w:ascii="Arial" w:hAnsi="Arial" w:cs="Arial"/>
          <w:b/>
          <w:bCs/>
          <w:sz w:val="20"/>
        </w:rPr>
        <w:t>prodej vlastních výrobků a služeb</w:t>
      </w:r>
      <w:r w:rsidRPr="00F35C11">
        <w:rPr>
          <w:rFonts w:ascii="Arial" w:hAnsi="Arial" w:cs="Arial"/>
          <w:sz w:val="20"/>
        </w:rPr>
        <w:t xml:space="preserve"> představují tržby z</w:t>
      </w:r>
      <w:r w:rsidR="00F35C11" w:rsidRPr="00F35C11">
        <w:rPr>
          <w:rFonts w:ascii="Arial" w:hAnsi="Arial" w:cs="Arial"/>
          <w:sz w:val="20"/>
        </w:rPr>
        <w:t>a</w:t>
      </w:r>
      <w:r w:rsidR="004060DA" w:rsidRPr="00F35C11">
        <w:rPr>
          <w:rFonts w:ascii="Arial" w:hAnsi="Arial" w:cs="Arial"/>
          <w:sz w:val="20"/>
        </w:rPr>
        <w:t> </w:t>
      </w:r>
      <w:r w:rsidRPr="00F35C11">
        <w:rPr>
          <w:rFonts w:ascii="Arial" w:hAnsi="Arial" w:cs="Arial"/>
          <w:sz w:val="20"/>
        </w:rPr>
        <w:t>prodej vlastní hmotné a</w:t>
      </w:r>
      <w:r w:rsidR="00BC1F53" w:rsidRPr="00F35C11">
        <w:rPr>
          <w:rFonts w:ascii="Arial" w:hAnsi="Arial" w:cs="Arial"/>
          <w:sz w:val="20"/>
        </w:rPr>
        <w:t> </w:t>
      </w:r>
      <w:r w:rsidRPr="00F35C11">
        <w:rPr>
          <w:rFonts w:ascii="Arial" w:hAnsi="Arial" w:cs="Arial"/>
          <w:sz w:val="20"/>
        </w:rPr>
        <w:t>nehmotné produkce externím odběratelům.</w:t>
      </w:r>
    </w:p>
    <w:p w:rsidR="00812092" w:rsidRPr="004060DA" w:rsidRDefault="00812092" w:rsidP="004060DA">
      <w:pPr>
        <w:pStyle w:val="Zkladntextodsazen"/>
        <w:spacing w:before="120" w:after="0"/>
        <w:ind w:left="0" w:firstLine="709"/>
        <w:jc w:val="both"/>
        <w:rPr>
          <w:rFonts w:ascii="Arial" w:hAnsi="Arial" w:cs="Arial"/>
          <w:sz w:val="20"/>
          <w:highlight w:val="yellow"/>
        </w:rPr>
      </w:pPr>
      <w:r w:rsidRPr="00F35C11">
        <w:rPr>
          <w:rFonts w:ascii="Arial" w:hAnsi="Arial" w:cs="Arial"/>
          <w:b/>
          <w:bCs/>
          <w:sz w:val="20"/>
        </w:rPr>
        <w:t>Tržby z</w:t>
      </w:r>
      <w:r w:rsidR="00F35C11" w:rsidRPr="00F35C11">
        <w:rPr>
          <w:rFonts w:ascii="Arial" w:hAnsi="Arial" w:cs="Arial"/>
          <w:b/>
          <w:bCs/>
          <w:sz w:val="20"/>
        </w:rPr>
        <w:t>a</w:t>
      </w:r>
      <w:r w:rsidR="004060DA" w:rsidRPr="00F35C11">
        <w:rPr>
          <w:rFonts w:ascii="Arial" w:hAnsi="Arial" w:cs="Arial"/>
          <w:b/>
          <w:bCs/>
          <w:sz w:val="20"/>
        </w:rPr>
        <w:t> </w:t>
      </w:r>
      <w:r w:rsidRPr="00F35C11">
        <w:rPr>
          <w:rFonts w:ascii="Arial" w:hAnsi="Arial" w:cs="Arial"/>
          <w:b/>
          <w:bCs/>
          <w:sz w:val="20"/>
        </w:rPr>
        <w:t>prodej zboží</w:t>
      </w:r>
      <w:r w:rsidRPr="00F35C11">
        <w:rPr>
          <w:rFonts w:ascii="Arial" w:hAnsi="Arial" w:cs="Arial"/>
          <w:sz w:val="20"/>
        </w:rPr>
        <w:t xml:space="preserve"> představují tržby z</w:t>
      </w:r>
      <w:r w:rsidR="00F35C11" w:rsidRPr="00F35C11">
        <w:rPr>
          <w:rFonts w:ascii="Arial" w:hAnsi="Arial" w:cs="Arial"/>
          <w:sz w:val="20"/>
        </w:rPr>
        <w:t>a</w:t>
      </w:r>
      <w:r w:rsidR="004060DA" w:rsidRPr="00F35C11">
        <w:rPr>
          <w:rFonts w:ascii="Arial" w:hAnsi="Arial" w:cs="Arial"/>
          <w:sz w:val="20"/>
        </w:rPr>
        <w:t> </w:t>
      </w:r>
      <w:r w:rsidRPr="00F35C11">
        <w:rPr>
          <w:rFonts w:ascii="Arial" w:hAnsi="Arial" w:cs="Arial"/>
          <w:sz w:val="20"/>
        </w:rPr>
        <w:t>prodej obchodního zboží, tj. produktů nakoupených za účelem dalšího prodeje v nezměněném</w:t>
      </w:r>
      <w:r w:rsidR="000747C7">
        <w:rPr>
          <w:rFonts w:ascii="Arial" w:hAnsi="Arial" w:cs="Arial"/>
          <w:sz w:val="20"/>
        </w:rPr>
        <w:t xml:space="preserve"> stavu.</w:t>
      </w:r>
    </w:p>
    <w:p w:rsidR="00812092" w:rsidRPr="00D522D7" w:rsidRDefault="00812092" w:rsidP="00D01A49">
      <w:pPr>
        <w:pStyle w:val="Zkladntextodsazen"/>
        <w:spacing w:before="120" w:after="0"/>
        <w:ind w:left="0" w:firstLine="709"/>
        <w:jc w:val="both"/>
        <w:rPr>
          <w:rFonts w:ascii="Arial" w:hAnsi="Arial" w:cs="Arial"/>
          <w:sz w:val="20"/>
        </w:rPr>
      </w:pPr>
      <w:r w:rsidRPr="00D522D7">
        <w:rPr>
          <w:rFonts w:ascii="Arial" w:hAnsi="Arial" w:cs="Arial"/>
          <w:b/>
          <w:bCs/>
          <w:sz w:val="20"/>
        </w:rPr>
        <w:t>Výkony včetně obchodní marže</w:t>
      </w:r>
      <w:r w:rsidRPr="00D522D7">
        <w:rPr>
          <w:rFonts w:ascii="Arial" w:hAnsi="Arial" w:cs="Arial"/>
          <w:sz w:val="20"/>
        </w:rPr>
        <w:t xml:space="preserve"> zahrnují tržby za prodej vlastních výrobků a služeb, obchodní marži (rozdíl mezi tržbami za prodané zboží a náklady na prodané zboží), změnu stavu zásob vlastní výroby a aktivaci materiálu, zboží,</w:t>
      </w:r>
      <w:r w:rsidR="000747C7">
        <w:rPr>
          <w:rFonts w:ascii="Arial" w:hAnsi="Arial" w:cs="Arial"/>
          <w:sz w:val="20"/>
        </w:rPr>
        <w:t xml:space="preserve"> služeb a dlouhodobého majetku.</w:t>
      </w:r>
    </w:p>
    <w:p w:rsidR="00812092" w:rsidRPr="00D522D7" w:rsidRDefault="00812092" w:rsidP="00D01A49">
      <w:pPr>
        <w:pStyle w:val="Zkladntextodsazen"/>
        <w:spacing w:before="120" w:after="0"/>
        <w:ind w:left="0" w:firstLine="709"/>
        <w:jc w:val="both"/>
        <w:rPr>
          <w:rFonts w:ascii="Arial" w:hAnsi="Arial" w:cs="Arial"/>
          <w:sz w:val="20"/>
        </w:rPr>
      </w:pPr>
      <w:r w:rsidRPr="00D522D7">
        <w:rPr>
          <w:rFonts w:ascii="Arial" w:hAnsi="Arial" w:cs="Arial"/>
          <w:b/>
          <w:bCs/>
          <w:sz w:val="20"/>
        </w:rPr>
        <w:t>Výkonová spotřeba</w:t>
      </w:r>
      <w:r w:rsidRPr="00D522D7">
        <w:rPr>
          <w:rFonts w:ascii="Arial" w:hAnsi="Arial" w:cs="Arial"/>
          <w:sz w:val="20"/>
        </w:rPr>
        <w:t xml:space="preserve"> </w:t>
      </w:r>
      <w:r w:rsidR="00C239EF">
        <w:rPr>
          <w:rFonts w:ascii="Arial" w:hAnsi="Arial" w:cs="Arial"/>
          <w:sz w:val="20"/>
        </w:rPr>
        <w:t>–</w:t>
      </w:r>
      <w:r w:rsidRPr="00D522D7">
        <w:rPr>
          <w:rFonts w:ascii="Arial" w:hAnsi="Arial" w:cs="Arial"/>
          <w:sz w:val="20"/>
        </w:rPr>
        <w:t xml:space="preserve"> spotřebované nákupy (hodnota spotřebovaného materiálu a energií) a</w:t>
      </w:r>
      <w:r w:rsidR="00BC1F53">
        <w:rPr>
          <w:rFonts w:ascii="Arial" w:hAnsi="Arial" w:cs="Arial"/>
          <w:sz w:val="20"/>
        </w:rPr>
        <w:t> </w:t>
      </w:r>
      <w:r w:rsidRPr="00D522D7">
        <w:rPr>
          <w:rFonts w:ascii="Arial" w:hAnsi="Arial" w:cs="Arial"/>
          <w:sz w:val="20"/>
        </w:rPr>
        <w:t>služby (externí služby, náklady na reprezentaci a drobný nehmotný majetek, o</w:t>
      </w:r>
      <w:r w:rsidR="00021D82">
        <w:rPr>
          <w:rFonts w:ascii="Arial" w:hAnsi="Arial" w:cs="Arial"/>
          <w:sz w:val="20"/>
        </w:rPr>
        <w:t> </w:t>
      </w:r>
      <w:r w:rsidRPr="00D522D7">
        <w:rPr>
          <w:rFonts w:ascii="Arial" w:hAnsi="Arial" w:cs="Arial"/>
          <w:sz w:val="20"/>
        </w:rPr>
        <w:t>kterém účetní jednotka rozhodla,</w:t>
      </w:r>
      <w:r w:rsidR="000747C7">
        <w:rPr>
          <w:rFonts w:ascii="Arial" w:hAnsi="Arial" w:cs="Arial"/>
          <w:sz w:val="20"/>
        </w:rPr>
        <w:t xml:space="preserve"> že není dlouhodobým majetkem).</w:t>
      </w:r>
    </w:p>
    <w:p w:rsidR="00812092" w:rsidRPr="00D522D7" w:rsidRDefault="00375065" w:rsidP="00D01A49">
      <w:pPr>
        <w:pStyle w:val="Zkladntextodsazen"/>
        <w:spacing w:before="120" w:after="0"/>
        <w:ind w:left="0" w:firstLine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Přidaná </w:t>
      </w:r>
      <w:r w:rsidR="00812092" w:rsidRPr="00D522D7">
        <w:rPr>
          <w:rFonts w:ascii="Arial" w:hAnsi="Arial" w:cs="Arial"/>
          <w:b/>
          <w:bCs/>
          <w:sz w:val="20"/>
        </w:rPr>
        <w:t>hodnota</w:t>
      </w:r>
      <w:r w:rsidR="00812092" w:rsidRPr="00D522D7">
        <w:rPr>
          <w:rFonts w:ascii="Arial" w:hAnsi="Arial" w:cs="Arial"/>
          <w:sz w:val="20"/>
        </w:rPr>
        <w:t xml:space="preserve"> je rozdíl mezi výkony</w:t>
      </w:r>
      <w:r w:rsidR="00864C82">
        <w:rPr>
          <w:rFonts w:ascii="Arial" w:hAnsi="Arial" w:cs="Arial"/>
          <w:sz w:val="20"/>
        </w:rPr>
        <w:t>,</w:t>
      </w:r>
      <w:r w:rsidR="00812092" w:rsidRPr="00D522D7">
        <w:rPr>
          <w:rFonts w:ascii="Arial" w:hAnsi="Arial" w:cs="Arial"/>
          <w:sz w:val="20"/>
        </w:rPr>
        <w:t xml:space="preserve"> vč</w:t>
      </w:r>
      <w:r w:rsidR="00661484">
        <w:rPr>
          <w:rFonts w:ascii="Arial" w:hAnsi="Arial" w:cs="Arial"/>
          <w:sz w:val="20"/>
        </w:rPr>
        <w:t>etně</w:t>
      </w:r>
      <w:r w:rsidR="00812092" w:rsidRPr="00D522D7">
        <w:rPr>
          <w:rFonts w:ascii="Arial" w:hAnsi="Arial" w:cs="Arial"/>
          <w:sz w:val="20"/>
        </w:rPr>
        <w:t xml:space="preserve"> obchodní marže</w:t>
      </w:r>
      <w:r w:rsidR="00864C82">
        <w:rPr>
          <w:rFonts w:ascii="Arial" w:hAnsi="Arial" w:cs="Arial"/>
          <w:sz w:val="20"/>
        </w:rPr>
        <w:t>,</w:t>
      </w:r>
      <w:r w:rsidR="000747C7">
        <w:rPr>
          <w:rFonts w:ascii="Arial" w:hAnsi="Arial" w:cs="Arial"/>
          <w:sz w:val="20"/>
        </w:rPr>
        <w:t xml:space="preserve"> a výkonovou spotřebou.</w:t>
      </w:r>
    </w:p>
    <w:p w:rsidR="00812092" w:rsidRPr="00D522D7" w:rsidRDefault="00812092" w:rsidP="00D01A49">
      <w:pPr>
        <w:pStyle w:val="Zkladntextodsazen"/>
        <w:spacing w:before="120" w:after="0"/>
        <w:ind w:left="0" w:firstLine="709"/>
        <w:jc w:val="both"/>
        <w:rPr>
          <w:rFonts w:ascii="Arial" w:hAnsi="Arial" w:cs="Arial"/>
          <w:sz w:val="20"/>
        </w:rPr>
      </w:pPr>
      <w:r w:rsidRPr="00D522D7">
        <w:rPr>
          <w:rFonts w:ascii="Arial" w:hAnsi="Arial" w:cs="Arial"/>
          <w:b/>
          <w:bCs/>
          <w:sz w:val="20"/>
        </w:rPr>
        <w:t>Výsledek hospodaření</w:t>
      </w:r>
      <w:r w:rsidRPr="00D522D7">
        <w:rPr>
          <w:rFonts w:ascii="Arial" w:hAnsi="Arial" w:cs="Arial"/>
          <w:sz w:val="20"/>
        </w:rPr>
        <w:t xml:space="preserve"> představuje rozdíl mezi výnosy celkem a náklady celkem za sledované období. Nabývá buď podoby zisku (kladný výsledek hospodaření)</w:t>
      </w:r>
      <w:r w:rsidR="00661484">
        <w:rPr>
          <w:rFonts w:ascii="Arial" w:hAnsi="Arial" w:cs="Arial"/>
          <w:sz w:val="20"/>
        </w:rPr>
        <w:t>,</w:t>
      </w:r>
      <w:r w:rsidRPr="00D522D7">
        <w:rPr>
          <w:rFonts w:ascii="Arial" w:hAnsi="Arial" w:cs="Arial"/>
          <w:sz w:val="20"/>
        </w:rPr>
        <w:t xml:space="preserve"> nebo ztráty (záporný výsledek hospodaření).</w:t>
      </w:r>
    </w:p>
    <w:p w:rsidR="00812092" w:rsidRPr="00D522D7" w:rsidRDefault="00812092" w:rsidP="00D01A49">
      <w:pPr>
        <w:pStyle w:val="Zkladntextodsazen"/>
        <w:spacing w:before="120" w:after="0"/>
        <w:ind w:left="0" w:firstLine="709"/>
        <w:jc w:val="both"/>
        <w:rPr>
          <w:rFonts w:ascii="Arial" w:hAnsi="Arial" w:cs="Arial"/>
          <w:sz w:val="20"/>
        </w:rPr>
      </w:pPr>
      <w:r w:rsidRPr="00D522D7">
        <w:rPr>
          <w:rFonts w:ascii="Arial" w:hAnsi="Arial" w:cs="Arial"/>
          <w:b/>
          <w:sz w:val="20"/>
        </w:rPr>
        <w:lastRenderedPageBreak/>
        <w:t>Hodnoty</w:t>
      </w:r>
      <w:r w:rsidRPr="00D522D7">
        <w:rPr>
          <w:rFonts w:ascii="Arial" w:hAnsi="Arial" w:cs="Arial"/>
          <w:sz w:val="20"/>
        </w:rPr>
        <w:t xml:space="preserve"> </w:t>
      </w:r>
      <w:r w:rsidRPr="00D522D7">
        <w:rPr>
          <w:rFonts w:ascii="Arial" w:hAnsi="Arial" w:cs="Arial"/>
          <w:b/>
          <w:sz w:val="20"/>
        </w:rPr>
        <w:t xml:space="preserve">aktiv, pasiv a jejich složek </w:t>
      </w:r>
      <w:r w:rsidRPr="00D522D7">
        <w:rPr>
          <w:rFonts w:ascii="Arial" w:hAnsi="Arial" w:cs="Arial"/>
          <w:bCs/>
          <w:sz w:val="20"/>
        </w:rPr>
        <w:t>(v</w:t>
      </w:r>
      <w:r w:rsidR="00021D82">
        <w:rPr>
          <w:rFonts w:ascii="Arial" w:hAnsi="Arial" w:cs="Arial"/>
          <w:bCs/>
          <w:sz w:val="20"/>
        </w:rPr>
        <w:t> </w:t>
      </w:r>
      <w:r w:rsidRPr="00D522D7">
        <w:rPr>
          <w:rFonts w:ascii="Arial" w:hAnsi="Arial" w:cs="Arial"/>
          <w:bCs/>
          <w:sz w:val="20"/>
        </w:rPr>
        <w:t xml:space="preserve">tab. </w:t>
      </w:r>
      <w:r w:rsidRPr="00E06B86">
        <w:rPr>
          <w:rFonts w:ascii="Arial" w:hAnsi="Arial" w:cs="Arial"/>
          <w:b/>
          <w:bCs/>
          <w:sz w:val="20"/>
        </w:rPr>
        <w:t>1</w:t>
      </w:r>
      <w:r w:rsidR="00BD2FF6" w:rsidRPr="00E06B86">
        <w:rPr>
          <w:rFonts w:ascii="Arial" w:hAnsi="Arial" w:cs="Arial"/>
          <w:b/>
          <w:bCs/>
          <w:sz w:val="20"/>
        </w:rPr>
        <w:t>5</w:t>
      </w:r>
      <w:r w:rsidR="00BD2FF6" w:rsidRPr="005808B4">
        <w:rPr>
          <w:rFonts w:ascii="Arial" w:hAnsi="Arial" w:cs="Arial"/>
          <w:bCs/>
          <w:sz w:val="20"/>
        </w:rPr>
        <w:t>-</w:t>
      </w:r>
      <w:r w:rsidRPr="00E06B86">
        <w:rPr>
          <w:rFonts w:ascii="Arial" w:hAnsi="Arial" w:cs="Arial"/>
          <w:bCs/>
          <w:sz w:val="20"/>
        </w:rPr>
        <w:t>5</w:t>
      </w:r>
      <w:r w:rsidR="000C19CE" w:rsidRPr="00E06B86">
        <w:rPr>
          <w:rFonts w:ascii="Arial" w:hAnsi="Arial" w:cs="Arial"/>
          <w:bCs/>
          <w:sz w:val="20"/>
        </w:rPr>
        <w:t>.</w:t>
      </w:r>
      <w:r w:rsidRPr="00E06B86">
        <w:rPr>
          <w:rFonts w:ascii="Arial" w:hAnsi="Arial" w:cs="Arial"/>
          <w:bCs/>
          <w:sz w:val="20"/>
        </w:rPr>
        <w:t xml:space="preserve"> jde</w:t>
      </w:r>
      <w:r w:rsidRPr="00D522D7">
        <w:rPr>
          <w:rFonts w:ascii="Arial" w:hAnsi="Arial" w:cs="Arial"/>
          <w:bCs/>
          <w:sz w:val="20"/>
        </w:rPr>
        <w:t xml:space="preserve"> o celková aktiva a vlastní kapitál)</w:t>
      </w:r>
      <w:r w:rsidRPr="00D522D7">
        <w:rPr>
          <w:rFonts w:ascii="Arial" w:hAnsi="Arial" w:cs="Arial"/>
          <w:b/>
          <w:sz w:val="20"/>
        </w:rPr>
        <w:t xml:space="preserve"> </w:t>
      </w:r>
      <w:r w:rsidRPr="00D522D7">
        <w:rPr>
          <w:rFonts w:ascii="Arial" w:hAnsi="Arial" w:cs="Arial"/>
          <w:sz w:val="20"/>
        </w:rPr>
        <w:t>vyjadřují stavy na rozvahových účtech ke konci kalendářního roku. Náplň ukazatelů odpovídá účtové osnově pro podnikatele.</w:t>
      </w:r>
    </w:p>
    <w:p w:rsidR="00812092" w:rsidRDefault="00812092" w:rsidP="00D01A49">
      <w:pPr>
        <w:pStyle w:val="Zkladntextodsazen"/>
        <w:spacing w:before="120" w:after="0"/>
        <w:ind w:left="0" w:firstLine="709"/>
        <w:jc w:val="both"/>
        <w:rPr>
          <w:rFonts w:ascii="Arial" w:hAnsi="Arial" w:cs="Arial"/>
          <w:sz w:val="20"/>
        </w:rPr>
      </w:pPr>
      <w:r w:rsidRPr="00D522D7">
        <w:rPr>
          <w:rFonts w:ascii="Arial" w:hAnsi="Arial" w:cs="Arial"/>
          <w:b/>
          <w:bCs/>
          <w:sz w:val="20"/>
        </w:rPr>
        <w:t>Pořízení dlouhodobého majetku</w:t>
      </w:r>
      <w:r w:rsidRPr="00D522D7">
        <w:rPr>
          <w:rFonts w:ascii="Arial" w:hAnsi="Arial" w:cs="Arial"/>
          <w:sz w:val="20"/>
        </w:rPr>
        <w:t xml:space="preserve"> představuje sumu výdajů, které vykazující jednotky vynaložily na pořízení dlouhodobého majetku (koupí, vytvořením vlastní činností, nabytím práv k výsledkům duševní tvořivé činnosti)</w:t>
      </w:r>
      <w:r w:rsidR="007E2F3D">
        <w:rPr>
          <w:rFonts w:ascii="Arial" w:hAnsi="Arial" w:cs="Arial"/>
          <w:sz w:val="20"/>
        </w:rPr>
        <w:t>.</w:t>
      </w:r>
      <w:r w:rsidRPr="00D522D7">
        <w:rPr>
          <w:rFonts w:ascii="Arial" w:hAnsi="Arial" w:cs="Arial"/>
          <w:sz w:val="20"/>
        </w:rPr>
        <w:t xml:space="preserve"> Dlouhodobým majetkem se stávají věci uvedené do užívání. Uvedením do užívání se rozumí zabezpečení všech technických funkcí potřebných k užívání a splnění všech povinností stanovených právními předpisy, např. stavebními, ekologickými, požárními, bezpečnostními a hygienickými. </w:t>
      </w:r>
      <w:r w:rsidR="0060195A">
        <w:rPr>
          <w:rFonts w:ascii="Arial" w:hAnsi="Arial" w:cs="Arial"/>
          <w:sz w:val="20"/>
        </w:rPr>
        <w:t>Ukazatel nezahrnuje bezúplatně nabytý majetek a zahrnuje majetek pořízený na finanční leasing.</w:t>
      </w:r>
    </w:p>
    <w:p w:rsidR="005D2A9C" w:rsidRDefault="005D2A9C" w:rsidP="00D01A49">
      <w:pPr>
        <w:pStyle w:val="Zkladntextodsazen"/>
        <w:spacing w:after="0"/>
        <w:ind w:left="0" w:firstLine="0"/>
        <w:jc w:val="both"/>
        <w:rPr>
          <w:rFonts w:ascii="Arial" w:hAnsi="Arial" w:cs="Arial"/>
          <w:sz w:val="20"/>
        </w:rPr>
      </w:pPr>
    </w:p>
    <w:p w:rsidR="005D2A9C" w:rsidRDefault="005D2A9C" w:rsidP="00D01A49">
      <w:pPr>
        <w:pStyle w:val="Zkladntextodsazen"/>
        <w:spacing w:after="0"/>
        <w:ind w:left="0" w:firstLine="0"/>
        <w:jc w:val="both"/>
        <w:rPr>
          <w:rFonts w:ascii="Arial" w:hAnsi="Arial" w:cs="Arial"/>
          <w:sz w:val="20"/>
        </w:rPr>
      </w:pPr>
    </w:p>
    <w:p w:rsidR="00812092" w:rsidRPr="00D522D7" w:rsidRDefault="00812092" w:rsidP="00D01A49">
      <w:pPr>
        <w:pStyle w:val="Zkladntextodsazen"/>
        <w:spacing w:after="0"/>
        <w:ind w:left="0" w:firstLine="0"/>
        <w:jc w:val="both"/>
        <w:rPr>
          <w:rFonts w:ascii="Arial" w:hAnsi="Arial" w:cs="Arial"/>
          <w:b/>
          <w:bCs/>
          <w:sz w:val="20"/>
        </w:rPr>
      </w:pPr>
      <w:r w:rsidRPr="00D522D7">
        <w:rPr>
          <w:rFonts w:ascii="Arial" w:hAnsi="Arial" w:cs="Arial"/>
          <w:sz w:val="20"/>
        </w:rPr>
        <w:t xml:space="preserve">Tab. </w:t>
      </w:r>
      <w:r w:rsidRPr="00D522D7">
        <w:rPr>
          <w:rFonts w:ascii="Arial" w:hAnsi="Arial" w:cs="Arial"/>
          <w:b/>
          <w:bCs/>
          <w:sz w:val="20"/>
        </w:rPr>
        <w:t>15</w:t>
      </w:r>
      <w:r w:rsidRPr="00D522D7">
        <w:rPr>
          <w:rFonts w:ascii="Arial" w:hAnsi="Arial" w:cs="Arial"/>
          <w:sz w:val="20"/>
        </w:rPr>
        <w:t xml:space="preserve">-3. a </w:t>
      </w:r>
      <w:r w:rsidRPr="00D522D7">
        <w:rPr>
          <w:rFonts w:ascii="Arial" w:hAnsi="Arial" w:cs="Arial"/>
          <w:b/>
          <w:bCs/>
          <w:sz w:val="20"/>
        </w:rPr>
        <w:t>15</w:t>
      </w:r>
      <w:r w:rsidRPr="00D522D7">
        <w:rPr>
          <w:rFonts w:ascii="Arial" w:hAnsi="Arial" w:cs="Arial"/>
          <w:sz w:val="20"/>
        </w:rPr>
        <w:t>-4.</w:t>
      </w:r>
      <w:r w:rsidRPr="00042D5C">
        <w:rPr>
          <w:rFonts w:ascii="Arial" w:hAnsi="Arial" w:cs="Arial"/>
          <w:bCs/>
          <w:sz w:val="20"/>
        </w:rPr>
        <w:t xml:space="preserve"> </w:t>
      </w:r>
      <w:r w:rsidRPr="00D522D7">
        <w:rPr>
          <w:rFonts w:ascii="Arial" w:hAnsi="Arial" w:cs="Arial"/>
          <w:b/>
          <w:bCs/>
          <w:sz w:val="20"/>
        </w:rPr>
        <w:t>Index průmyslové produkce</w:t>
      </w:r>
    </w:p>
    <w:p w:rsidR="00812092" w:rsidRPr="00D522D7" w:rsidRDefault="00812092" w:rsidP="00D01A49">
      <w:pPr>
        <w:pStyle w:val="Zkladntextodsazen"/>
        <w:spacing w:before="120" w:after="0"/>
        <w:ind w:left="0" w:firstLine="709"/>
        <w:jc w:val="both"/>
        <w:rPr>
          <w:rFonts w:ascii="Arial" w:hAnsi="Arial" w:cs="Arial"/>
          <w:sz w:val="20"/>
        </w:rPr>
      </w:pPr>
      <w:r w:rsidRPr="00D522D7">
        <w:rPr>
          <w:rFonts w:ascii="Arial" w:hAnsi="Arial" w:cs="Arial"/>
          <w:b/>
          <w:bCs/>
          <w:sz w:val="20"/>
        </w:rPr>
        <w:t xml:space="preserve">Index průmyslové produkce (IPP) </w:t>
      </w:r>
      <w:r w:rsidRPr="00D522D7">
        <w:rPr>
          <w:rFonts w:ascii="Arial" w:hAnsi="Arial" w:cs="Arial"/>
          <w:sz w:val="20"/>
        </w:rPr>
        <w:t xml:space="preserve">měří vlastní výstup průmyslových odvětví i průmyslu celkem očištěný od cenových vlivů. Jedná se o základní ukazatel konjunkturální statistiky průmyslu. Při jeho výpočtu se z větší části vychází z tržeb za vlastní výrobky a služby přeceněné do stálých cen, v případě vybraných </w:t>
      </w:r>
      <w:r w:rsidR="00810D57">
        <w:rPr>
          <w:rFonts w:ascii="Arial" w:hAnsi="Arial" w:cs="Arial"/>
          <w:sz w:val="20"/>
        </w:rPr>
        <w:t>činností</w:t>
      </w:r>
      <w:r w:rsidRPr="00D522D7">
        <w:rPr>
          <w:rFonts w:ascii="Arial" w:hAnsi="Arial" w:cs="Arial"/>
          <w:sz w:val="20"/>
        </w:rPr>
        <w:t xml:space="preserve"> charakterizují vývoj odvětví fyzické objemy produkce výrobkových reprezentantů. </w:t>
      </w:r>
      <w:r w:rsidR="0018607A">
        <w:rPr>
          <w:rFonts w:ascii="Arial" w:hAnsi="Arial" w:cs="Arial"/>
          <w:sz w:val="20"/>
        </w:rPr>
        <w:t>I</w:t>
      </w:r>
      <w:r w:rsidRPr="00D522D7">
        <w:rPr>
          <w:rFonts w:ascii="Arial" w:hAnsi="Arial" w:cs="Arial"/>
          <w:sz w:val="20"/>
        </w:rPr>
        <w:t xml:space="preserve">ndex </w:t>
      </w:r>
      <w:r w:rsidR="0018607A">
        <w:rPr>
          <w:rFonts w:ascii="Arial" w:hAnsi="Arial" w:cs="Arial"/>
          <w:sz w:val="20"/>
        </w:rPr>
        <w:t xml:space="preserve">je </w:t>
      </w:r>
      <w:r w:rsidRPr="00D522D7">
        <w:rPr>
          <w:rFonts w:ascii="Arial" w:hAnsi="Arial" w:cs="Arial"/>
          <w:sz w:val="20"/>
        </w:rPr>
        <w:t>primárně počítán jako měsíční bazický index k</w:t>
      </w:r>
      <w:r w:rsidR="00BC1F53">
        <w:rPr>
          <w:rFonts w:ascii="Arial" w:hAnsi="Arial" w:cs="Arial"/>
          <w:sz w:val="20"/>
        </w:rPr>
        <w:t> </w:t>
      </w:r>
      <w:r w:rsidRPr="00D522D7">
        <w:rPr>
          <w:rFonts w:ascii="Arial" w:hAnsi="Arial" w:cs="Arial"/>
          <w:sz w:val="20"/>
        </w:rPr>
        <w:t>průměrnému měsíci</w:t>
      </w:r>
      <w:r w:rsidR="00A9189B">
        <w:rPr>
          <w:rFonts w:ascii="Arial" w:hAnsi="Arial" w:cs="Arial"/>
          <w:sz w:val="20"/>
        </w:rPr>
        <w:t xml:space="preserve"> </w:t>
      </w:r>
      <w:r w:rsidR="00A9189B" w:rsidRPr="00E06B86">
        <w:rPr>
          <w:rFonts w:ascii="Arial" w:hAnsi="Arial" w:cs="Arial"/>
          <w:sz w:val="20"/>
        </w:rPr>
        <w:t>základního období, kterým je v současné době rok 2010</w:t>
      </w:r>
      <w:r w:rsidR="00716EC4">
        <w:rPr>
          <w:rFonts w:ascii="Arial" w:hAnsi="Arial" w:cs="Arial"/>
          <w:sz w:val="20"/>
        </w:rPr>
        <w:t>.</w:t>
      </w:r>
      <w:r w:rsidRPr="00E06B86">
        <w:rPr>
          <w:rFonts w:ascii="Arial" w:hAnsi="Arial" w:cs="Arial"/>
          <w:sz w:val="20"/>
        </w:rPr>
        <w:t xml:space="preserve"> </w:t>
      </w:r>
      <w:r w:rsidR="003B5F02" w:rsidRPr="00E06B86">
        <w:rPr>
          <w:rFonts w:ascii="Arial" w:hAnsi="Arial" w:cs="Arial"/>
          <w:sz w:val="20"/>
        </w:rPr>
        <w:t>Výpočet začíná</w:t>
      </w:r>
      <w:r w:rsidR="003B5F02">
        <w:rPr>
          <w:rFonts w:ascii="Arial" w:hAnsi="Arial" w:cs="Arial"/>
          <w:sz w:val="20"/>
        </w:rPr>
        <w:t xml:space="preserve"> </w:t>
      </w:r>
      <w:r w:rsidRPr="00D522D7">
        <w:rPr>
          <w:rFonts w:ascii="Arial" w:hAnsi="Arial" w:cs="Arial"/>
          <w:sz w:val="20"/>
        </w:rPr>
        <w:t>na úrovni dvou</w:t>
      </w:r>
      <w:r w:rsidR="0059326F">
        <w:rPr>
          <w:rFonts w:ascii="Arial" w:hAnsi="Arial" w:cs="Arial"/>
          <w:sz w:val="20"/>
        </w:rPr>
        <w:t>ciferného oddílu</w:t>
      </w:r>
      <w:r w:rsidRPr="00D522D7">
        <w:rPr>
          <w:rFonts w:ascii="Arial" w:hAnsi="Arial" w:cs="Arial"/>
          <w:sz w:val="20"/>
        </w:rPr>
        <w:t xml:space="preserve"> CZ-NACE</w:t>
      </w:r>
      <w:r w:rsidR="003B5F02">
        <w:rPr>
          <w:rFonts w:ascii="Arial" w:hAnsi="Arial" w:cs="Arial"/>
          <w:sz w:val="20"/>
        </w:rPr>
        <w:t xml:space="preserve"> a</w:t>
      </w:r>
      <w:r w:rsidRPr="00D522D7">
        <w:rPr>
          <w:rFonts w:ascii="Arial" w:hAnsi="Arial" w:cs="Arial"/>
          <w:sz w:val="20"/>
        </w:rPr>
        <w:t xml:space="preserve"> </w:t>
      </w:r>
      <w:r w:rsidR="003B5F02">
        <w:rPr>
          <w:rFonts w:ascii="Arial" w:hAnsi="Arial" w:cs="Arial"/>
          <w:sz w:val="20"/>
        </w:rPr>
        <w:t>p</w:t>
      </w:r>
      <w:r w:rsidRPr="00D522D7">
        <w:rPr>
          <w:rFonts w:ascii="Arial" w:hAnsi="Arial" w:cs="Arial"/>
          <w:sz w:val="20"/>
        </w:rPr>
        <w:t>ři agregaci na vyšší úroveň se využívají váhy odvozené ze struktury přidané hodnoty v</w:t>
      </w:r>
      <w:r w:rsidR="002A7152">
        <w:rPr>
          <w:rFonts w:ascii="Arial" w:hAnsi="Arial" w:cs="Arial"/>
          <w:sz w:val="20"/>
        </w:rPr>
        <w:t> </w:t>
      </w:r>
      <w:r w:rsidRPr="00D522D7">
        <w:rPr>
          <w:rFonts w:ascii="Arial" w:hAnsi="Arial" w:cs="Arial"/>
          <w:sz w:val="20"/>
        </w:rPr>
        <w:t>bazickém roce (agregace na úroveň sekcí, hlavních průmyslových seskupení a na průmysl celkem). Od bazických indexů jsou dále indexy meziroční a případné kumulace v</w:t>
      </w:r>
      <w:r w:rsidR="005808B4">
        <w:rPr>
          <w:rFonts w:ascii="Arial" w:hAnsi="Arial" w:cs="Arial"/>
          <w:sz w:val="20"/>
        </w:rPr>
        <w:t> </w:t>
      </w:r>
      <w:r w:rsidRPr="00D522D7">
        <w:rPr>
          <w:rFonts w:ascii="Arial" w:hAnsi="Arial" w:cs="Arial"/>
          <w:sz w:val="20"/>
        </w:rPr>
        <w:t>čase (čtvrtle</w:t>
      </w:r>
      <w:r w:rsidR="00BC1F53">
        <w:rPr>
          <w:rFonts w:ascii="Arial" w:hAnsi="Arial" w:cs="Arial"/>
          <w:sz w:val="20"/>
        </w:rPr>
        <w:t xml:space="preserve">tní, pololetní, roční). </w:t>
      </w:r>
      <w:r w:rsidRPr="00D522D7">
        <w:rPr>
          <w:rFonts w:ascii="Arial" w:hAnsi="Arial" w:cs="Arial"/>
          <w:sz w:val="20"/>
        </w:rPr>
        <w:t xml:space="preserve">V souladu s předpisy </w:t>
      </w:r>
      <w:proofErr w:type="spellStart"/>
      <w:r w:rsidRPr="00D522D7">
        <w:rPr>
          <w:rFonts w:ascii="Arial" w:hAnsi="Arial" w:cs="Arial"/>
          <w:sz w:val="20"/>
        </w:rPr>
        <w:t>Eurostatu</w:t>
      </w:r>
      <w:proofErr w:type="spellEnd"/>
      <w:r w:rsidRPr="00D522D7">
        <w:rPr>
          <w:rFonts w:ascii="Arial" w:hAnsi="Arial" w:cs="Arial"/>
          <w:sz w:val="20"/>
        </w:rPr>
        <w:t xml:space="preserve"> index průmyslové produkce pokrývá sekce CZ-NACE B, C, D (kromě skupiny 35.3).</w:t>
      </w:r>
    </w:p>
    <w:p w:rsidR="00812092" w:rsidRDefault="00812092" w:rsidP="00D01A49">
      <w:pPr>
        <w:pStyle w:val="Zkladntextodsazen"/>
        <w:spacing w:after="0"/>
        <w:ind w:left="0" w:firstLine="0"/>
        <w:jc w:val="both"/>
        <w:rPr>
          <w:rFonts w:ascii="Arial" w:hAnsi="Arial" w:cs="Arial"/>
          <w:sz w:val="20"/>
        </w:rPr>
      </w:pPr>
    </w:p>
    <w:p w:rsidR="00D01A49" w:rsidRPr="00D522D7" w:rsidRDefault="00D01A49" w:rsidP="00D01A49">
      <w:pPr>
        <w:pStyle w:val="Zkladntextodsazen"/>
        <w:spacing w:after="0"/>
        <w:ind w:left="0" w:firstLine="0"/>
        <w:jc w:val="both"/>
        <w:rPr>
          <w:rFonts w:ascii="Arial" w:hAnsi="Arial" w:cs="Arial"/>
          <w:sz w:val="20"/>
        </w:rPr>
      </w:pPr>
    </w:p>
    <w:p w:rsidR="00812092" w:rsidRPr="00D522D7" w:rsidRDefault="00812092" w:rsidP="00D01A49">
      <w:pPr>
        <w:pStyle w:val="Zkladntextodsazen"/>
        <w:tabs>
          <w:tab w:val="left" w:pos="2400"/>
        </w:tabs>
        <w:spacing w:after="0"/>
        <w:ind w:left="0" w:firstLine="0"/>
        <w:jc w:val="both"/>
        <w:rPr>
          <w:rFonts w:ascii="Arial" w:hAnsi="Arial" w:cs="Arial"/>
          <w:sz w:val="20"/>
        </w:rPr>
      </w:pPr>
      <w:r w:rsidRPr="00D522D7">
        <w:rPr>
          <w:rFonts w:ascii="Arial" w:hAnsi="Arial" w:cs="Arial"/>
          <w:sz w:val="20"/>
        </w:rPr>
        <w:t xml:space="preserve">Tab. </w:t>
      </w:r>
      <w:r w:rsidRPr="00D522D7">
        <w:rPr>
          <w:rFonts w:ascii="Arial" w:hAnsi="Arial" w:cs="Arial"/>
          <w:b/>
          <w:bCs/>
          <w:sz w:val="20"/>
        </w:rPr>
        <w:t>15</w:t>
      </w:r>
      <w:r w:rsidRPr="00D522D7">
        <w:rPr>
          <w:rFonts w:ascii="Arial" w:hAnsi="Arial" w:cs="Arial"/>
          <w:sz w:val="20"/>
        </w:rPr>
        <w:t xml:space="preserve">-7. </w:t>
      </w:r>
      <w:r w:rsidRPr="00D522D7">
        <w:rPr>
          <w:rFonts w:ascii="Arial" w:hAnsi="Arial" w:cs="Arial"/>
          <w:b/>
          <w:bCs/>
          <w:sz w:val="20"/>
        </w:rPr>
        <w:t>Výroba vybraných výrobků</w:t>
      </w:r>
    </w:p>
    <w:p w:rsidR="00812092" w:rsidRPr="00D522D7" w:rsidRDefault="00812092" w:rsidP="00D01A49">
      <w:pPr>
        <w:pStyle w:val="Zkladntextodsazen"/>
        <w:spacing w:before="120" w:after="0"/>
        <w:ind w:left="0" w:firstLine="709"/>
        <w:jc w:val="both"/>
        <w:rPr>
          <w:rFonts w:ascii="Arial" w:hAnsi="Arial" w:cs="Arial"/>
          <w:sz w:val="20"/>
        </w:rPr>
      </w:pPr>
      <w:r w:rsidRPr="00D522D7">
        <w:rPr>
          <w:rFonts w:ascii="Arial" w:hAnsi="Arial" w:cs="Arial"/>
          <w:sz w:val="20"/>
        </w:rPr>
        <w:t>Produkce vybraných výrobků zahrnuje veškerou produkci daného výrobku nebo jejich agregátu</w:t>
      </w:r>
      <w:r w:rsidR="00661484">
        <w:rPr>
          <w:rFonts w:ascii="Arial" w:hAnsi="Arial" w:cs="Arial"/>
          <w:sz w:val="20"/>
        </w:rPr>
        <w:t>,</w:t>
      </w:r>
      <w:r w:rsidRPr="00D522D7">
        <w:rPr>
          <w:rFonts w:ascii="Arial" w:hAnsi="Arial" w:cs="Arial"/>
          <w:sz w:val="20"/>
        </w:rPr>
        <w:t xml:space="preserve"> vymezeného příslušným kódem. Jde o ukazatel typu hrubého obratu, který zahrnuje i objem produkce předané v rámci podnikatelského subjektu k další výrobě či do zásob. </w:t>
      </w:r>
      <w:r w:rsidR="000C19CE" w:rsidRPr="00D522D7">
        <w:rPr>
          <w:rFonts w:ascii="Arial" w:hAnsi="Arial" w:cs="Arial"/>
          <w:sz w:val="20"/>
        </w:rPr>
        <w:t xml:space="preserve">Obsah uvedených vybraných výrobků je specifikován Seznamem výrobků CZ-PRODCOM, který vychází z Klasifikace produkce </w:t>
      </w:r>
      <w:r w:rsidR="00661484">
        <w:rPr>
          <w:rFonts w:ascii="Arial" w:hAnsi="Arial" w:cs="Arial"/>
          <w:sz w:val="20"/>
        </w:rPr>
        <w:t>(</w:t>
      </w:r>
      <w:r w:rsidR="000C19CE" w:rsidRPr="00D522D7">
        <w:rPr>
          <w:rFonts w:ascii="Arial" w:hAnsi="Arial" w:cs="Arial"/>
          <w:sz w:val="20"/>
        </w:rPr>
        <w:t>CZ-CPA</w:t>
      </w:r>
      <w:r w:rsidR="00661484">
        <w:rPr>
          <w:rFonts w:ascii="Arial" w:hAnsi="Arial" w:cs="Arial"/>
          <w:sz w:val="20"/>
        </w:rPr>
        <w:t>)</w:t>
      </w:r>
      <w:r w:rsidR="000C19CE" w:rsidRPr="00D522D7">
        <w:rPr>
          <w:rFonts w:ascii="Arial" w:hAnsi="Arial" w:cs="Arial"/>
          <w:sz w:val="20"/>
        </w:rPr>
        <w:t xml:space="preserve">. </w:t>
      </w:r>
      <w:r w:rsidRPr="00D522D7">
        <w:rPr>
          <w:rFonts w:ascii="Arial" w:hAnsi="Arial" w:cs="Arial"/>
          <w:sz w:val="20"/>
        </w:rPr>
        <w:t xml:space="preserve">Tabulka </w:t>
      </w:r>
      <w:r w:rsidR="00810D57">
        <w:rPr>
          <w:rFonts w:ascii="Arial" w:hAnsi="Arial" w:cs="Arial"/>
          <w:b/>
          <w:sz w:val="20"/>
        </w:rPr>
        <w:t>15</w:t>
      </w:r>
      <w:r w:rsidRPr="00D522D7">
        <w:rPr>
          <w:rFonts w:ascii="Arial" w:hAnsi="Arial" w:cs="Arial"/>
          <w:sz w:val="20"/>
        </w:rPr>
        <w:t>-7</w:t>
      </w:r>
      <w:r w:rsidR="000C19CE">
        <w:rPr>
          <w:rFonts w:ascii="Arial" w:hAnsi="Arial" w:cs="Arial"/>
          <w:sz w:val="20"/>
        </w:rPr>
        <w:t>.</w:t>
      </w:r>
      <w:r w:rsidRPr="00D522D7">
        <w:rPr>
          <w:rFonts w:ascii="Arial" w:hAnsi="Arial" w:cs="Arial"/>
          <w:sz w:val="20"/>
        </w:rPr>
        <w:t xml:space="preserve"> přitom obsahuje agregáty kódů CZ-PRODCOM vytvořené pro účely </w:t>
      </w:r>
      <w:r w:rsidR="00661484">
        <w:rPr>
          <w:rFonts w:ascii="Arial" w:hAnsi="Arial" w:cs="Arial"/>
          <w:sz w:val="20"/>
        </w:rPr>
        <w:t>s</w:t>
      </w:r>
      <w:r w:rsidRPr="00D522D7">
        <w:rPr>
          <w:rFonts w:ascii="Arial" w:hAnsi="Arial" w:cs="Arial"/>
          <w:sz w:val="20"/>
        </w:rPr>
        <w:t>tatistické ročenky. Zdrojem dat je specifické roční zjišťování, které zahrnuje pouze podniky s hlavní (převažující) průmyslovou činností s 20 a více zaměstnanci</w:t>
      </w:r>
      <w:r w:rsidR="0075687B">
        <w:rPr>
          <w:rFonts w:ascii="Arial" w:hAnsi="Arial" w:cs="Arial"/>
          <w:sz w:val="20"/>
        </w:rPr>
        <w:t xml:space="preserve"> nebo významným ročním obratem</w:t>
      </w:r>
      <w:r w:rsidRPr="00D522D7">
        <w:rPr>
          <w:rFonts w:ascii="Arial" w:hAnsi="Arial" w:cs="Arial"/>
          <w:sz w:val="20"/>
        </w:rPr>
        <w:t>.</w:t>
      </w:r>
      <w:r w:rsidR="000E1464">
        <w:rPr>
          <w:rFonts w:ascii="Arial" w:hAnsi="Arial" w:cs="Arial"/>
          <w:sz w:val="20"/>
        </w:rPr>
        <w:t xml:space="preserve"> Data za poslední uvedené období jsou vždy předběžná.</w:t>
      </w:r>
    </w:p>
    <w:p w:rsidR="00812092" w:rsidRDefault="00812092" w:rsidP="00D01A49">
      <w:pPr>
        <w:pStyle w:val="Zkladntextodsazen"/>
        <w:spacing w:after="0"/>
        <w:ind w:left="0" w:firstLine="0"/>
        <w:jc w:val="both"/>
        <w:rPr>
          <w:rFonts w:ascii="Arial" w:hAnsi="Arial" w:cs="Arial"/>
          <w:sz w:val="20"/>
        </w:rPr>
      </w:pPr>
    </w:p>
    <w:p w:rsidR="00D01A49" w:rsidRPr="00D522D7" w:rsidRDefault="00D01A49" w:rsidP="00D01A49">
      <w:pPr>
        <w:pStyle w:val="Zkladntextodsazen"/>
        <w:spacing w:after="0"/>
        <w:ind w:left="0" w:firstLine="0"/>
        <w:jc w:val="both"/>
        <w:rPr>
          <w:rFonts w:ascii="Arial" w:hAnsi="Arial" w:cs="Arial"/>
          <w:sz w:val="20"/>
        </w:rPr>
      </w:pPr>
    </w:p>
    <w:p w:rsidR="00812092" w:rsidRPr="00D522D7" w:rsidRDefault="00812092" w:rsidP="00D01A49">
      <w:pPr>
        <w:pStyle w:val="Zkladntextodsazen"/>
        <w:tabs>
          <w:tab w:val="left" w:pos="2400"/>
        </w:tabs>
        <w:spacing w:after="0"/>
        <w:ind w:left="0" w:firstLine="0"/>
        <w:jc w:val="center"/>
        <w:rPr>
          <w:rFonts w:ascii="Arial" w:hAnsi="Arial" w:cs="Arial"/>
          <w:sz w:val="20"/>
        </w:rPr>
      </w:pPr>
      <w:proofErr w:type="gramStart"/>
      <w:r w:rsidRPr="00D522D7">
        <w:rPr>
          <w:rFonts w:ascii="Arial" w:hAnsi="Arial" w:cs="Arial"/>
          <w:sz w:val="20"/>
        </w:rPr>
        <w:t>*           *          *</w:t>
      </w:r>
      <w:proofErr w:type="gramEnd"/>
    </w:p>
    <w:p w:rsidR="00812092" w:rsidRDefault="00812092" w:rsidP="00D01A49">
      <w:pPr>
        <w:pStyle w:val="Zkladntextodsazen"/>
        <w:spacing w:after="0"/>
        <w:ind w:left="0" w:firstLine="0"/>
        <w:jc w:val="both"/>
        <w:rPr>
          <w:rFonts w:ascii="Arial" w:hAnsi="Arial" w:cs="Arial"/>
          <w:sz w:val="20"/>
        </w:rPr>
      </w:pPr>
    </w:p>
    <w:p w:rsidR="00661484" w:rsidRPr="00C929E7" w:rsidRDefault="00661484" w:rsidP="00661484">
      <w:pPr>
        <w:pStyle w:val="Zkladntext2"/>
        <w:tabs>
          <w:tab w:val="left" w:pos="567"/>
        </w:tabs>
        <w:spacing w:before="0"/>
        <w:ind w:right="0"/>
      </w:pPr>
    </w:p>
    <w:p w:rsidR="00661484" w:rsidRDefault="00661484" w:rsidP="00BC3A72">
      <w:pPr>
        <w:pStyle w:val="Zkladntextodsazen2"/>
        <w:ind w:firstLine="709"/>
      </w:pPr>
      <w:r>
        <w:t>Další informace jsou dostupné na internetových stránkách Českého statistického úřadu:</w:t>
      </w:r>
    </w:p>
    <w:p w:rsidR="00E00687" w:rsidRPr="00DB5B84" w:rsidRDefault="00AA0F82" w:rsidP="00BC3A72">
      <w:pPr>
        <w:pStyle w:val="Zkladntextodsazen"/>
        <w:spacing w:before="120" w:after="0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 </w:t>
      </w:r>
      <w:hyperlink r:id="rId8" w:history="1">
        <w:r w:rsidR="00E00687" w:rsidRPr="00220A53">
          <w:rPr>
            <w:rStyle w:val="Hypertextovodkaz"/>
            <w:rFonts w:ascii="Arial" w:hAnsi="Arial" w:cs="Arial"/>
            <w:sz w:val="20"/>
            <w:szCs w:val="20"/>
          </w:rPr>
          <w:t>www</w:t>
        </w:r>
        <w:bookmarkStart w:id="0" w:name="_GoBack"/>
        <w:bookmarkEnd w:id="0"/>
        <w:r w:rsidR="00E00687" w:rsidRPr="00220A53">
          <w:rPr>
            <w:rStyle w:val="Hypertextovodkaz"/>
            <w:rFonts w:ascii="Arial" w:hAnsi="Arial" w:cs="Arial"/>
            <w:sz w:val="20"/>
            <w:szCs w:val="20"/>
          </w:rPr>
          <w:t>.czso.cz/csu/czso/prumysl_energetika</w:t>
        </w:r>
      </w:hyperlink>
    </w:p>
    <w:sectPr w:rsidR="00E00687" w:rsidRPr="00DB5B84" w:rsidSect="00BC1F53">
      <w:footerReference w:type="even" r:id="rId9"/>
      <w:pgSz w:w="11906" w:h="16838"/>
      <w:pgMar w:top="1417" w:right="1417" w:bottom="1417" w:left="1417" w:header="1134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CE7" w:rsidRDefault="009B4CE7">
      <w:r>
        <w:separator/>
      </w:r>
    </w:p>
  </w:endnote>
  <w:endnote w:type="continuationSeparator" w:id="0">
    <w:p w:rsidR="009B4CE7" w:rsidRDefault="009B4C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092" w:rsidRDefault="00745B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1209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12092" w:rsidRDefault="0081209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CE7" w:rsidRDefault="009B4CE7">
      <w:r>
        <w:separator/>
      </w:r>
    </w:p>
  </w:footnote>
  <w:footnote w:type="continuationSeparator" w:id="0">
    <w:p w:rsidR="009B4CE7" w:rsidRDefault="009B4C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61F9D"/>
    <w:multiLevelType w:val="hybridMultilevel"/>
    <w:tmpl w:val="30EE6AE4"/>
    <w:lvl w:ilvl="0" w:tplc="74848EE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4C59DE"/>
    <w:multiLevelType w:val="hybridMultilevel"/>
    <w:tmpl w:val="B7E2D190"/>
    <w:lvl w:ilvl="0" w:tplc="209A10B8">
      <w:start w:val="16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E4445B"/>
    <w:multiLevelType w:val="hybridMultilevel"/>
    <w:tmpl w:val="77DCA83E"/>
    <w:lvl w:ilvl="0" w:tplc="E7D8C51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017A53"/>
    <w:multiLevelType w:val="hybridMultilevel"/>
    <w:tmpl w:val="46C09934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6C0299"/>
    <w:multiLevelType w:val="hybridMultilevel"/>
    <w:tmpl w:val="B5E0FF56"/>
    <w:lvl w:ilvl="0" w:tplc="C02A922C">
      <w:start w:val="1"/>
      <w:numFmt w:val="bullet"/>
      <w:pStyle w:val="normalnsodrkam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B75DE0"/>
    <w:multiLevelType w:val="hybridMultilevel"/>
    <w:tmpl w:val="30EE6A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C006D9C"/>
    <w:multiLevelType w:val="hybridMultilevel"/>
    <w:tmpl w:val="E3E6A6CA"/>
    <w:lvl w:ilvl="0" w:tplc="2F3A1A6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0B67F7"/>
    <w:multiLevelType w:val="hybridMultilevel"/>
    <w:tmpl w:val="24E00F3A"/>
    <w:lvl w:ilvl="0" w:tplc="4FBA0E4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F51BFF"/>
    <w:multiLevelType w:val="hybridMultilevel"/>
    <w:tmpl w:val="E6109A28"/>
    <w:lvl w:ilvl="0" w:tplc="81B0E1E6">
      <w:numFmt w:val="bullet"/>
      <w:lvlText w:val="-"/>
      <w:lvlJc w:val="left"/>
      <w:pPr>
        <w:tabs>
          <w:tab w:val="num" w:pos="837"/>
        </w:tabs>
        <w:ind w:left="837" w:hanging="48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9">
    <w:nsid w:val="71DC430A"/>
    <w:multiLevelType w:val="multilevel"/>
    <w:tmpl w:val="1080472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9"/>
  </w:num>
  <w:num w:numId="2">
    <w:abstractNumId w:val="9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5"/>
  </w:num>
  <w:num w:numId="9">
    <w:abstractNumId w:val="0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22D7"/>
    <w:rsid w:val="00021D82"/>
    <w:rsid w:val="00042D5C"/>
    <w:rsid w:val="00052033"/>
    <w:rsid w:val="0006062F"/>
    <w:rsid w:val="000666A4"/>
    <w:rsid w:val="000747C7"/>
    <w:rsid w:val="00086192"/>
    <w:rsid w:val="0009373D"/>
    <w:rsid w:val="000A3F83"/>
    <w:rsid w:val="000B13C5"/>
    <w:rsid w:val="000B5572"/>
    <w:rsid w:val="000C19CE"/>
    <w:rsid w:val="000C6D12"/>
    <w:rsid w:val="000C6E34"/>
    <w:rsid w:val="000D7F11"/>
    <w:rsid w:val="000E1464"/>
    <w:rsid w:val="000E565A"/>
    <w:rsid w:val="000F6500"/>
    <w:rsid w:val="0010356E"/>
    <w:rsid w:val="00115A5B"/>
    <w:rsid w:val="00116C6C"/>
    <w:rsid w:val="00117F1A"/>
    <w:rsid w:val="00127F3C"/>
    <w:rsid w:val="00134052"/>
    <w:rsid w:val="00137666"/>
    <w:rsid w:val="001461FC"/>
    <w:rsid w:val="001512E6"/>
    <w:rsid w:val="00155350"/>
    <w:rsid w:val="00160382"/>
    <w:rsid w:val="0016450A"/>
    <w:rsid w:val="00173D81"/>
    <w:rsid w:val="0018607A"/>
    <w:rsid w:val="0019094B"/>
    <w:rsid w:val="001D5302"/>
    <w:rsid w:val="00210445"/>
    <w:rsid w:val="00212450"/>
    <w:rsid w:val="00240307"/>
    <w:rsid w:val="002536E9"/>
    <w:rsid w:val="00282EE0"/>
    <w:rsid w:val="002854BE"/>
    <w:rsid w:val="002A7152"/>
    <w:rsid w:val="002C3093"/>
    <w:rsid w:val="002D0968"/>
    <w:rsid w:val="00336AC7"/>
    <w:rsid w:val="0036363D"/>
    <w:rsid w:val="00375065"/>
    <w:rsid w:val="00392C1E"/>
    <w:rsid w:val="003B5F02"/>
    <w:rsid w:val="003F11E4"/>
    <w:rsid w:val="004031BF"/>
    <w:rsid w:val="004060DA"/>
    <w:rsid w:val="00432358"/>
    <w:rsid w:val="004370F5"/>
    <w:rsid w:val="0045613C"/>
    <w:rsid w:val="00462DDA"/>
    <w:rsid w:val="00487AF4"/>
    <w:rsid w:val="00495CB5"/>
    <w:rsid w:val="004A6579"/>
    <w:rsid w:val="004B3B6D"/>
    <w:rsid w:val="004C03AC"/>
    <w:rsid w:val="004F3F81"/>
    <w:rsid w:val="0052711B"/>
    <w:rsid w:val="00565853"/>
    <w:rsid w:val="00577E81"/>
    <w:rsid w:val="005808B4"/>
    <w:rsid w:val="0059326F"/>
    <w:rsid w:val="00597DF2"/>
    <w:rsid w:val="005B31DB"/>
    <w:rsid w:val="005C7008"/>
    <w:rsid w:val="005D263E"/>
    <w:rsid w:val="005D2A9C"/>
    <w:rsid w:val="005F59DD"/>
    <w:rsid w:val="0060195A"/>
    <w:rsid w:val="006141C4"/>
    <w:rsid w:val="006151B8"/>
    <w:rsid w:val="006246AA"/>
    <w:rsid w:val="0063234B"/>
    <w:rsid w:val="00635477"/>
    <w:rsid w:val="006467A9"/>
    <w:rsid w:val="00651191"/>
    <w:rsid w:val="00661484"/>
    <w:rsid w:val="00664C51"/>
    <w:rsid w:val="006665A0"/>
    <w:rsid w:val="00672E3D"/>
    <w:rsid w:val="00680ADD"/>
    <w:rsid w:val="00691CEE"/>
    <w:rsid w:val="006B04B4"/>
    <w:rsid w:val="006D736B"/>
    <w:rsid w:val="006E259E"/>
    <w:rsid w:val="006E260C"/>
    <w:rsid w:val="00702257"/>
    <w:rsid w:val="00714DE1"/>
    <w:rsid w:val="007159FD"/>
    <w:rsid w:val="00716EC4"/>
    <w:rsid w:val="00740D73"/>
    <w:rsid w:val="00745B16"/>
    <w:rsid w:val="0075687B"/>
    <w:rsid w:val="00760A3A"/>
    <w:rsid w:val="0077496A"/>
    <w:rsid w:val="007A3B97"/>
    <w:rsid w:val="007B0986"/>
    <w:rsid w:val="007B7C4F"/>
    <w:rsid w:val="007E2F3D"/>
    <w:rsid w:val="007E55D0"/>
    <w:rsid w:val="007F4018"/>
    <w:rsid w:val="00810D57"/>
    <w:rsid w:val="00812092"/>
    <w:rsid w:val="00816392"/>
    <w:rsid w:val="008250B8"/>
    <w:rsid w:val="008314E8"/>
    <w:rsid w:val="008454A4"/>
    <w:rsid w:val="00847879"/>
    <w:rsid w:val="008509DC"/>
    <w:rsid w:val="00864C82"/>
    <w:rsid w:val="00891F68"/>
    <w:rsid w:val="00895979"/>
    <w:rsid w:val="008B4C8C"/>
    <w:rsid w:val="008D0098"/>
    <w:rsid w:val="008F67DE"/>
    <w:rsid w:val="009075A0"/>
    <w:rsid w:val="00912193"/>
    <w:rsid w:val="00935549"/>
    <w:rsid w:val="009B2081"/>
    <w:rsid w:val="009B4CE7"/>
    <w:rsid w:val="009E33B9"/>
    <w:rsid w:val="009E7C5A"/>
    <w:rsid w:val="00A0192F"/>
    <w:rsid w:val="00A217AB"/>
    <w:rsid w:val="00A610A0"/>
    <w:rsid w:val="00A865A4"/>
    <w:rsid w:val="00A9189B"/>
    <w:rsid w:val="00AA0F82"/>
    <w:rsid w:val="00AA57C2"/>
    <w:rsid w:val="00AA6723"/>
    <w:rsid w:val="00AC35D4"/>
    <w:rsid w:val="00AE7130"/>
    <w:rsid w:val="00AE7C98"/>
    <w:rsid w:val="00AF7646"/>
    <w:rsid w:val="00B16EF8"/>
    <w:rsid w:val="00B32621"/>
    <w:rsid w:val="00B45789"/>
    <w:rsid w:val="00B75F84"/>
    <w:rsid w:val="00B808B3"/>
    <w:rsid w:val="00BB5C5F"/>
    <w:rsid w:val="00BC1F53"/>
    <w:rsid w:val="00BC3A72"/>
    <w:rsid w:val="00BD2FF6"/>
    <w:rsid w:val="00BE7C9C"/>
    <w:rsid w:val="00C239EF"/>
    <w:rsid w:val="00C561B1"/>
    <w:rsid w:val="00C573F0"/>
    <w:rsid w:val="00C81E6C"/>
    <w:rsid w:val="00C8520D"/>
    <w:rsid w:val="00C860CC"/>
    <w:rsid w:val="00C91AF3"/>
    <w:rsid w:val="00CA0A8F"/>
    <w:rsid w:val="00CB475B"/>
    <w:rsid w:val="00CC4CDD"/>
    <w:rsid w:val="00CD462A"/>
    <w:rsid w:val="00CE74C7"/>
    <w:rsid w:val="00D01A49"/>
    <w:rsid w:val="00D17344"/>
    <w:rsid w:val="00D23F9F"/>
    <w:rsid w:val="00D27676"/>
    <w:rsid w:val="00D31091"/>
    <w:rsid w:val="00D416C2"/>
    <w:rsid w:val="00D522D7"/>
    <w:rsid w:val="00D843AE"/>
    <w:rsid w:val="00D8510F"/>
    <w:rsid w:val="00DB5B84"/>
    <w:rsid w:val="00DD6128"/>
    <w:rsid w:val="00DE4A55"/>
    <w:rsid w:val="00DE5154"/>
    <w:rsid w:val="00E00687"/>
    <w:rsid w:val="00E06B86"/>
    <w:rsid w:val="00E13251"/>
    <w:rsid w:val="00E13A17"/>
    <w:rsid w:val="00E16327"/>
    <w:rsid w:val="00E1717E"/>
    <w:rsid w:val="00E41092"/>
    <w:rsid w:val="00E56570"/>
    <w:rsid w:val="00E66DBB"/>
    <w:rsid w:val="00E71F15"/>
    <w:rsid w:val="00E91275"/>
    <w:rsid w:val="00E94554"/>
    <w:rsid w:val="00E95A95"/>
    <w:rsid w:val="00EA5895"/>
    <w:rsid w:val="00EB0F7B"/>
    <w:rsid w:val="00EB474B"/>
    <w:rsid w:val="00EB6866"/>
    <w:rsid w:val="00EC31CB"/>
    <w:rsid w:val="00EE6575"/>
    <w:rsid w:val="00F01EDE"/>
    <w:rsid w:val="00F10D06"/>
    <w:rsid w:val="00F15BE4"/>
    <w:rsid w:val="00F359C5"/>
    <w:rsid w:val="00F35C11"/>
    <w:rsid w:val="00F45BC8"/>
    <w:rsid w:val="00F63A7F"/>
    <w:rsid w:val="00F67D2C"/>
    <w:rsid w:val="00F73D5F"/>
    <w:rsid w:val="00F963F9"/>
    <w:rsid w:val="00FA5E0A"/>
    <w:rsid w:val="00FF44E2"/>
    <w:rsid w:val="00FF5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1275"/>
    <w:pPr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rsid w:val="00E91275"/>
    <w:pPr>
      <w:keepNext/>
      <w:spacing w:before="240" w:after="240"/>
      <w:outlineLvl w:val="0"/>
    </w:pPr>
    <w:rPr>
      <w:rFonts w:cs="Arial"/>
      <w:b/>
      <w:bCs/>
      <w:kern w:val="32"/>
      <w:sz w:val="24"/>
      <w:szCs w:val="32"/>
    </w:rPr>
  </w:style>
  <w:style w:type="paragraph" w:styleId="Nadpis2">
    <w:name w:val="heading 2"/>
    <w:basedOn w:val="Normln"/>
    <w:next w:val="Normln"/>
    <w:qFormat/>
    <w:rsid w:val="00E91275"/>
    <w:pPr>
      <w:keepNext/>
      <w:spacing w:before="240" w:after="240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next w:val="Normln"/>
    <w:qFormat/>
    <w:rsid w:val="00E91275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E91275"/>
    <w:pPr>
      <w:spacing w:before="240" w:after="240"/>
      <w:jc w:val="center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normalnsodrkami">
    <w:name w:val="normalní s odrážkami"/>
    <w:basedOn w:val="Normln"/>
    <w:rsid w:val="00E91275"/>
    <w:pPr>
      <w:numPr>
        <w:numId w:val="3"/>
      </w:numPr>
    </w:pPr>
  </w:style>
  <w:style w:type="paragraph" w:styleId="Zpat">
    <w:name w:val="footer"/>
    <w:basedOn w:val="Normln"/>
    <w:semiHidden/>
    <w:rsid w:val="00E9127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E91275"/>
  </w:style>
  <w:style w:type="paragraph" w:styleId="Zkladntextodsazen">
    <w:name w:val="Body Text Indent"/>
    <w:basedOn w:val="Normln"/>
    <w:semiHidden/>
    <w:rsid w:val="00E91275"/>
    <w:pPr>
      <w:spacing w:after="120"/>
      <w:ind w:left="360" w:firstLine="348"/>
      <w:jc w:val="left"/>
    </w:pPr>
    <w:rPr>
      <w:rFonts w:ascii="Times New Roman" w:hAnsi="Times New Roman"/>
      <w:sz w:val="24"/>
    </w:rPr>
  </w:style>
  <w:style w:type="paragraph" w:styleId="Zkladntext">
    <w:name w:val="Body Text"/>
    <w:basedOn w:val="Normln"/>
    <w:semiHidden/>
    <w:rsid w:val="00E91275"/>
    <w:rPr>
      <w:rFonts w:ascii="Times New Roman" w:hAnsi="Times New Roman"/>
      <w:sz w:val="24"/>
    </w:rPr>
  </w:style>
  <w:style w:type="paragraph" w:styleId="Zkladntext2">
    <w:name w:val="Body Text 2"/>
    <w:basedOn w:val="Normln"/>
    <w:semiHidden/>
    <w:rsid w:val="00E91275"/>
    <w:pPr>
      <w:widowControl w:val="0"/>
      <w:autoSpaceDE w:val="0"/>
      <w:autoSpaceDN w:val="0"/>
      <w:adjustRightInd w:val="0"/>
      <w:spacing w:before="120"/>
      <w:ind w:right="-739"/>
    </w:pPr>
    <w:rPr>
      <w:rFonts w:cs="Arial"/>
      <w:szCs w:val="20"/>
    </w:rPr>
  </w:style>
  <w:style w:type="character" w:styleId="Hypertextovodkaz">
    <w:name w:val="Hyperlink"/>
    <w:semiHidden/>
    <w:rsid w:val="00E91275"/>
    <w:rPr>
      <w:color w:val="0000FF"/>
      <w:u w:val="single"/>
    </w:rPr>
  </w:style>
  <w:style w:type="paragraph" w:styleId="Zkladntextodsazen2">
    <w:name w:val="Body Text Indent 2"/>
    <w:basedOn w:val="Normln"/>
    <w:semiHidden/>
    <w:rsid w:val="00E91275"/>
    <w:pPr>
      <w:ind w:firstLine="708"/>
    </w:pPr>
    <w:rPr>
      <w:rFonts w:cs="Arial"/>
    </w:rPr>
  </w:style>
  <w:style w:type="character" w:styleId="Sledovanodkaz">
    <w:name w:val="FollowedHyperlink"/>
    <w:semiHidden/>
    <w:rsid w:val="00E91275"/>
    <w:rPr>
      <w:color w:val="800080"/>
      <w:u w:val="single"/>
    </w:rPr>
  </w:style>
  <w:style w:type="paragraph" w:styleId="Rozvrendokumentu">
    <w:name w:val="Document Map"/>
    <w:basedOn w:val="Normln"/>
    <w:semiHidden/>
    <w:rsid w:val="00E91275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semiHidden/>
    <w:unhideWhenUsed/>
    <w:rsid w:val="00BC1F53"/>
    <w:pPr>
      <w:tabs>
        <w:tab w:val="center" w:pos="4536"/>
        <w:tab w:val="right" w:pos="9072"/>
      </w:tabs>
    </w:pPr>
    <w:rPr>
      <w:lang/>
    </w:rPr>
  </w:style>
  <w:style w:type="character" w:customStyle="1" w:styleId="ZhlavChar">
    <w:name w:val="Záhlaví Char"/>
    <w:link w:val="Zhlav"/>
    <w:uiPriority w:val="99"/>
    <w:semiHidden/>
    <w:rsid w:val="00BC1F53"/>
    <w:rPr>
      <w:rFonts w:ascii="Arial" w:hAnsi="Arial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F81"/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uiPriority w:val="99"/>
    <w:semiHidden/>
    <w:rsid w:val="004F3F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10996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prumysl_energetik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751AE-EE57-4378-B2A4-138161A3D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930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16</vt:lpstr>
    </vt:vector>
  </TitlesOfParts>
  <Company>CSU</Company>
  <LinksUpToDate>false</LinksUpToDate>
  <CharactersWithSpaces>6409</CharactersWithSpaces>
  <SharedDoc>false</SharedDoc>
  <HLinks>
    <vt:vector size="6" baseType="variant">
      <vt:variant>
        <vt:i4>6815820</vt:i4>
      </vt:variant>
      <vt:variant>
        <vt:i4>0</vt:i4>
      </vt:variant>
      <vt:variant>
        <vt:i4>0</vt:i4>
      </vt:variant>
      <vt:variant>
        <vt:i4>5</vt:i4>
      </vt:variant>
      <vt:variant>
        <vt:lpwstr>http://www.czso.cz/csu/redakce.nsf/i/prumysl_energetika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</dc:title>
  <dc:creator>SystemService</dc:creator>
  <cp:lastModifiedBy>palivcova5849</cp:lastModifiedBy>
  <cp:revision>3</cp:revision>
  <cp:lastPrinted>2016-08-19T05:37:00Z</cp:lastPrinted>
  <dcterms:created xsi:type="dcterms:W3CDTF">2016-10-20T07:30:00Z</dcterms:created>
  <dcterms:modified xsi:type="dcterms:W3CDTF">2016-10-20T07:30:00Z</dcterms:modified>
</cp:coreProperties>
</file>