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F4" w:rsidRDefault="008910F3" w:rsidP="006C49F4">
      <w:pPr>
        <w:pStyle w:val="datum"/>
        <w:spacing w:line="276" w:lineRule="auto"/>
        <w:rPr>
          <w:color w:val="BD1B16"/>
        </w:rPr>
      </w:pPr>
      <w:r>
        <w:t>30</w:t>
      </w:r>
      <w:r w:rsidR="006C49F4">
        <w:t xml:space="preserve">. </w:t>
      </w:r>
      <w:r w:rsidR="00E04805">
        <w:t>července</w:t>
      </w:r>
      <w:r w:rsidR="00853D68">
        <w:t xml:space="preserve"> </w:t>
      </w:r>
      <w:r w:rsidR="006C49F4">
        <w:t>201</w:t>
      </w:r>
      <w:r w:rsidR="004A461B">
        <w:t>8</w:t>
      </w:r>
    </w:p>
    <w:p w:rsidR="006C49F4" w:rsidRDefault="006C49F4" w:rsidP="006C49F4">
      <w:pPr>
        <w:pStyle w:val="Nadpis1"/>
        <w:numPr>
          <w:ilvl w:val="0"/>
          <w:numId w:val="1"/>
        </w:numPr>
        <w:suppressAutoHyphens/>
        <w:spacing w:before="280" w:after="280" w:line="360" w:lineRule="exact"/>
        <w:jc w:val="both"/>
        <w:rPr>
          <w:rFonts w:cs="Arial"/>
          <w:szCs w:val="18"/>
        </w:rPr>
      </w:pPr>
      <w:r>
        <w:rPr>
          <w:caps w:val="0"/>
          <w:color w:val="BD1B16"/>
        </w:rPr>
        <w:t>Postavení českého trhu práce v rámci EU</w:t>
      </w:r>
    </w:p>
    <w:p w:rsidR="00783CEA" w:rsidRDefault="005C2C37" w:rsidP="005C2C37">
      <w:pPr>
        <w:spacing w:after="280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Pravidelná analýza </w:t>
      </w:r>
      <w:r w:rsidR="006C49F4" w:rsidRPr="009D58D2">
        <w:rPr>
          <w:rFonts w:cs="Arial"/>
          <w:b/>
          <w:szCs w:val="18"/>
        </w:rPr>
        <w:t xml:space="preserve">se zaměřuje na mezinárodní </w:t>
      </w:r>
      <w:r w:rsidR="004724F2">
        <w:rPr>
          <w:rFonts w:cs="Arial"/>
          <w:b/>
          <w:szCs w:val="18"/>
        </w:rPr>
        <w:t>po</w:t>
      </w:r>
      <w:r w:rsidR="006C49F4" w:rsidRPr="009D58D2">
        <w:rPr>
          <w:rFonts w:cs="Arial"/>
          <w:b/>
          <w:szCs w:val="18"/>
        </w:rPr>
        <w:t>rovnání</w:t>
      </w:r>
      <w:r>
        <w:rPr>
          <w:rFonts w:cs="Arial"/>
          <w:b/>
          <w:szCs w:val="18"/>
        </w:rPr>
        <w:t xml:space="preserve"> vybraných</w:t>
      </w:r>
      <w:r w:rsidR="006C49F4" w:rsidRPr="009D58D2">
        <w:rPr>
          <w:rFonts w:cs="Arial"/>
          <w:b/>
          <w:szCs w:val="18"/>
        </w:rPr>
        <w:t xml:space="preserve"> indikátorů</w:t>
      </w:r>
      <w:r>
        <w:rPr>
          <w:rFonts w:cs="Arial"/>
          <w:b/>
          <w:szCs w:val="18"/>
        </w:rPr>
        <w:t xml:space="preserve"> trhu práce</w:t>
      </w:r>
      <w:r w:rsidR="00347437">
        <w:rPr>
          <w:rFonts w:cs="Arial"/>
          <w:b/>
          <w:szCs w:val="18"/>
        </w:rPr>
        <w:t xml:space="preserve"> v členských zemích EU</w:t>
      </w:r>
      <w:r w:rsidR="006C49F4" w:rsidRPr="009D58D2">
        <w:rPr>
          <w:rFonts w:cs="Arial"/>
          <w:b/>
          <w:szCs w:val="18"/>
        </w:rPr>
        <w:t xml:space="preserve">. </w:t>
      </w:r>
      <w:r w:rsidR="006163BE">
        <w:rPr>
          <w:rFonts w:cs="Arial"/>
          <w:b/>
          <w:szCs w:val="18"/>
        </w:rPr>
        <w:t>Šest</w:t>
      </w:r>
      <w:r w:rsidR="002E38C1">
        <w:rPr>
          <w:rFonts w:cs="Arial"/>
          <w:b/>
          <w:szCs w:val="18"/>
        </w:rPr>
        <w:t xml:space="preserve"> států EU</w:t>
      </w:r>
      <w:r w:rsidR="006163BE">
        <w:rPr>
          <w:rFonts w:cs="Arial"/>
          <w:b/>
          <w:szCs w:val="18"/>
        </w:rPr>
        <w:t xml:space="preserve">28 (Švédsko, Německo, Česká republika, Estonsko, Litva, Lotyšsko) i </w:t>
      </w:r>
      <w:r w:rsidR="007522B9">
        <w:rPr>
          <w:rFonts w:cs="Arial"/>
          <w:b/>
          <w:szCs w:val="18"/>
        </w:rPr>
        <w:t>v</w:t>
      </w:r>
      <w:r w:rsidR="00E7777D">
        <w:rPr>
          <w:rFonts w:cs="Arial"/>
          <w:b/>
          <w:szCs w:val="18"/>
        </w:rPr>
        <w:t> 1. čtvrtletí roku 2018</w:t>
      </w:r>
      <w:r w:rsidR="007522B9">
        <w:rPr>
          <w:rFonts w:cs="Arial"/>
          <w:b/>
          <w:szCs w:val="18"/>
        </w:rPr>
        <w:t xml:space="preserve"> </w:t>
      </w:r>
      <w:r w:rsidR="0000457E">
        <w:rPr>
          <w:rFonts w:cs="Arial"/>
          <w:b/>
          <w:szCs w:val="18"/>
        </w:rPr>
        <w:t>překročila stanovený cíl, podle kterého má míra zaměstnanosti členských zemí EU v průměru dosahovat 75 procent</w:t>
      </w:r>
      <w:r w:rsidR="00CC5D91">
        <w:rPr>
          <w:rFonts w:cs="Arial"/>
          <w:b/>
          <w:szCs w:val="18"/>
        </w:rPr>
        <w:t>, a </w:t>
      </w:r>
      <w:r w:rsidR="006163BE">
        <w:rPr>
          <w:rFonts w:cs="Arial"/>
          <w:b/>
          <w:szCs w:val="18"/>
        </w:rPr>
        <w:t>zároveň</w:t>
      </w:r>
      <w:r w:rsidR="00853D68">
        <w:rPr>
          <w:rFonts w:cs="Arial"/>
          <w:b/>
          <w:szCs w:val="18"/>
        </w:rPr>
        <w:t xml:space="preserve"> </w:t>
      </w:r>
      <w:r w:rsidR="00A1394D">
        <w:rPr>
          <w:rFonts w:cs="Arial"/>
          <w:b/>
          <w:szCs w:val="18"/>
        </w:rPr>
        <w:t>dosáhla</w:t>
      </w:r>
      <w:r w:rsidR="007522B9">
        <w:rPr>
          <w:rFonts w:cs="Arial"/>
          <w:b/>
          <w:szCs w:val="18"/>
        </w:rPr>
        <w:t xml:space="preserve"> </w:t>
      </w:r>
      <w:r w:rsidR="0000457E">
        <w:rPr>
          <w:rFonts w:cs="Arial"/>
          <w:b/>
          <w:szCs w:val="18"/>
        </w:rPr>
        <w:t xml:space="preserve">svého </w:t>
      </w:r>
      <w:r w:rsidR="007522B9">
        <w:rPr>
          <w:rFonts w:cs="Arial"/>
          <w:b/>
          <w:szCs w:val="18"/>
        </w:rPr>
        <w:t>národního cíle</w:t>
      </w:r>
      <w:r w:rsidR="00032721">
        <w:rPr>
          <w:rFonts w:cs="Arial"/>
          <w:b/>
          <w:szCs w:val="18"/>
        </w:rPr>
        <w:t xml:space="preserve"> </w:t>
      </w:r>
      <w:r w:rsidR="0000457E">
        <w:rPr>
          <w:rFonts w:cs="Arial"/>
          <w:b/>
          <w:szCs w:val="18"/>
        </w:rPr>
        <w:t>v </w:t>
      </w:r>
      <w:r w:rsidR="00032721">
        <w:rPr>
          <w:rFonts w:cs="Arial"/>
          <w:b/>
          <w:szCs w:val="18"/>
        </w:rPr>
        <w:t>zaměstnanost</w:t>
      </w:r>
      <w:r w:rsidR="0000457E">
        <w:rPr>
          <w:rFonts w:cs="Arial"/>
          <w:b/>
          <w:szCs w:val="18"/>
        </w:rPr>
        <w:t>i</w:t>
      </w:r>
      <w:r w:rsidR="00A1394D">
        <w:rPr>
          <w:rFonts w:cs="Arial"/>
          <w:b/>
          <w:szCs w:val="18"/>
        </w:rPr>
        <w:t xml:space="preserve"> 20-64letých</w:t>
      </w:r>
      <w:r w:rsidR="00C33411">
        <w:rPr>
          <w:rFonts w:cs="Arial"/>
          <w:b/>
          <w:szCs w:val="18"/>
        </w:rPr>
        <w:t xml:space="preserve"> osob</w:t>
      </w:r>
      <w:r w:rsidR="00A1394D">
        <w:rPr>
          <w:rFonts w:cs="Arial"/>
          <w:b/>
          <w:szCs w:val="18"/>
        </w:rPr>
        <w:t xml:space="preserve">. Nezaměstnanost </w:t>
      </w:r>
      <w:r w:rsidR="003744BF">
        <w:rPr>
          <w:rFonts w:cs="Arial"/>
          <w:b/>
          <w:szCs w:val="18"/>
        </w:rPr>
        <w:t xml:space="preserve">meziročně </w:t>
      </w:r>
      <w:r w:rsidR="00FB2014">
        <w:rPr>
          <w:rFonts w:cs="Arial"/>
          <w:b/>
          <w:szCs w:val="18"/>
        </w:rPr>
        <w:t>klesá</w:t>
      </w:r>
      <w:r w:rsidR="00A1332A">
        <w:rPr>
          <w:rFonts w:cs="Arial"/>
          <w:b/>
          <w:szCs w:val="18"/>
        </w:rPr>
        <w:t xml:space="preserve">. </w:t>
      </w:r>
      <w:r w:rsidR="006D283B">
        <w:rPr>
          <w:rFonts w:cs="Arial"/>
          <w:b/>
          <w:szCs w:val="18"/>
        </w:rPr>
        <w:t>Mezi zeměmi EU28 je v</w:t>
      </w:r>
      <w:r w:rsidR="00B408B7">
        <w:rPr>
          <w:rFonts w:cs="Arial"/>
          <w:b/>
          <w:szCs w:val="18"/>
        </w:rPr>
        <w:t xml:space="preserve"> České republice </w:t>
      </w:r>
      <w:r w:rsidR="00A1332A">
        <w:rPr>
          <w:rFonts w:cs="Arial"/>
          <w:b/>
          <w:szCs w:val="18"/>
        </w:rPr>
        <w:t>míra nezaměstnanosti</w:t>
      </w:r>
      <w:r w:rsidR="003744BF">
        <w:rPr>
          <w:rFonts w:cs="Arial"/>
          <w:b/>
          <w:szCs w:val="18"/>
        </w:rPr>
        <w:t xml:space="preserve"> mužů i žen</w:t>
      </w:r>
      <w:r w:rsidR="006163BE">
        <w:rPr>
          <w:rFonts w:cs="Arial"/>
          <w:b/>
          <w:szCs w:val="18"/>
        </w:rPr>
        <w:t xml:space="preserve"> v 1</w:t>
      </w:r>
      <w:r w:rsidR="009C7325">
        <w:rPr>
          <w:rFonts w:cs="Arial"/>
          <w:b/>
          <w:szCs w:val="18"/>
        </w:rPr>
        <w:t>. čtvr</w:t>
      </w:r>
      <w:r w:rsidR="00A6246A">
        <w:rPr>
          <w:rFonts w:cs="Arial"/>
          <w:b/>
          <w:szCs w:val="18"/>
        </w:rPr>
        <w:t>tletí rok</w:t>
      </w:r>
      <w:r w:rsidR="006163BE">
        <w:rPr>
          <w:rFonts w:cs="Arial"/>
          <w:b/>
          <w:szCs w:val="18"/>
        </w:rPr>
        <w:t>u 2018</w:t>
      </w:r>
      <w:r w:rsidR="003744BF">
        <w:rPr>
          <w:rFonts w:cs="Arial"/>
          <w:b/>
          <w:szCs w:val="18"/>
        </w:rPr>
        <w:t xml:space="preserve"> </w:t>
      </w:r>
      <w:r w:rsidR="00973192">
        <w:rPr>
          <w:rFonts w:cs="Arial"/>
          <w:b/>
          <w:szCs w:val="18"/>
        </w:rPr>
        <w:t xml:space="preserve">i nadále </w:t>
      </w:r>
      <w:r w:rsidR="00C16779">
        <w:rPr>
          <w:rFonts w:cs="Arial"/>
          <w:b/>
          <w:szCs w:val="18"/>
        </w:rPr>
        <w:t>nejnižší.</w:t>
      </w:r>
    </w:p>
    <w:p w:rsidR="00527967" w:rsidRDefault="00AD132F" w:rsidP="00527967">
      <w:pPr>
        <w:rPr>
          <w:b/>
        </w:rPr>
      </w:pPr>
      <w:r>
        <w:rPr>
          <w:b/>
        </w:rPr>
        <w:t>Česká r</w:t>
      </w:r>
      <w:r w:rsidR="0062024D">
        <w:rPr>
          <w:b/>
        </w:rPr>
        <w:t xml:space="preserve">epublika je </w:t>
      </w:r>
      <w:r w:rsidR="006163BE">
        <w:rPr>
          <w:b/>
        </w:rPr>
        <w:t>již na třetí</w:t>
      </w:r>
      <w:r w:rsidR="00FC3570">
        <w:rPr>
          <w:b/>
        </w:rPr>
        <w:t xml:space="preserve"> příčce</w:t>
      </w:r>
      <w:r>
        <w:rPr>
          <w:b/>
        </w:rPr>
        <w:t xml:space="preserve"> s nejvyšší mírou</w:t>
      </w:r>
      <w:r w:rsidR="00527967" w:rsidRPr="00BE2FD6">
        <w:rPr>
          <w:b/>
        </w:rPr>
        <w:t xml:space="preserve"> zaměstnanosti ve věku 20</w:t>
      </w:r>
      <w:r w:rsidR="00853D68">
        <w:rPr>
          <w:b/>
        </w:rPr>
        <w:t>–</w:t>
      </w:r>
      <w:r w:rsidR="00527967" w:rsidRPr="00BE2FD6">
        <w:rPr>
          <w:b/>
        </w:rPr>
        <w:t>64 let</w:t>
      </w:r>
      <w:r w:rsidR="00527967">
        <w:rPr>
          <w:b/>
        </w:rPr>
        <w:t xml:space="preserve"> </w:t>
      </w:r>
    </w:p>
    <w:p w:rsidR="004724F2" w:rsidRDefault="004724F2" w:rsidP="006C49F4">
      <w:pPr>
        <w:rPr>
          <w:b/>
        </w:rPr>
      </w:pPr>
    </w:p>
    <w:p w:rsidR="00162A38" w:rsidRDefault="00EF17F6" w:rsidP="00345D5C">
      <w:r>
        <w:t xml:space="preserve">Podle strategie Evropa 2020 </w:t>
      </w:r>
      <w:r w:rsidR="00D14C54">
        <w:t xml:space="preserve">je cílem </w:t>
      </w:r>
      <w:r>
        <w:t>dosáhnout m</w:t>
      </w:r>
      <w:r w:rsidR="00D14C54">
        <w:t>íry</w:t>
      </w:r>
      <w:r w:rsidR="006C49F4">
        <w:t xml:space="preserve"> zaměstnanost</w:t>
      </w:r>
      <w:r w:rsidR="009D5BCA">
        <w:t>i 20</w:t>
      </w:r>
      <w:r w:rsidR="00853D68" w:rsidRPr="00853D68">
        <w:t>–</w:t>
      </w:r>
      <w:r w:rsidR="009D5BCA">
        <w:t>64</w:t>
      </w:r>
      <w:r w:rsidR="007D4C69">
        <w:t>letých v zemích</w:t>
      </w:r>
      <w:r w:rsidR="004724F2">
        <w:t xml:space="preserve"> EU28 v průměru </w:t>
      </w:r>
      <w:r w:rsidR="00D14C54">
        <w:t>75</w:t>
      </w:r>
      <w:r w:rsidR="00C472F8">
        <w:t xml:space="preserve"> </w:t>
      </w:r>
      <w:r w:rsidR="00D14C54">
        <w:t xml:space="preserve">%. </w:t>
      </w:r>
      <w:r w:rsidR="00E27F3A">
        <w:t>V 1</w:t>
      </w:r>
      <w:r w:rsidR="00CF3C5B">
        <w:t>. čtvrtletí 2</w:t>
      </w:r>
      <w:r w:rsidR="00E27F3A">
        <w:t>018</w:t>
      </w:r>
      <w:r w:rsidR="00CF3C5B">
        <w:t xml:space="preserve"> ta</w:t>
      </w:r>
      <w:r w:rsidR="000A3FFD">
        <w:t>to míra v zemích EU28</w:t>
      </w:r>
      <w:r w:rsidR="00CF3C5B">
        <w:t xml:space="preserve"> dosahovala v</w:t>
      </w:r>
      <w:r w:rsidR="00755F02">
        <w:t> </w:t>
      </w:r>
      <w:r w:rsidR="00CF3C5B">
        <w:t>průměru</w:t>
      </w:r>
      <w:r w:rsidR="00E27F3A">
        <w:t xml:space="preserve"> 72,3</w:t>
      </w:r>
      <w:r w:rsidR="000A3FFD">
        <w:t> </w:t>
      </w:r>
      <w:r w:rsidR="00AF3130">
        <w:t xml:space="preserve">procent. </w:t>
      </w:r>
      <w:r w:rsidR="00AC3FE1">
        <w:t>Průměrná m</w:t>
      </w:r>
      <w:r w:rsidR="00345D5C">
        <w:t xml:space="preserve">íra zaměstnanosti mužů </w:t>
      </w:r>
      <w:r w:rsidR="00AF7F35">
        <w:t xml:space="preserve">za EU28 </w:t>
      </w:r>
      <w:r w:rsidR="00345D5C">
        <w:t xml:space="preserve">(78,0 %) převyšovala míru zaměstnanosti žen (66,7 %) o 11,3 procentních bodů. Zimní měsíce se projevily oproti předchozímu čtvrtletí snížením průměrné míry zaměstnanosti členských zemí EU o 0,2 p. b. </w:t>
      </w:r>
    </w:p>
    <w:p w:rsidR="00162A38" w:rsidRDefault="00162A38" w:rsidP="00AF3130"/>
    <w:p w:rsidR="00AF3130" w:rsidRDefault="00A65D40" w:rsidP="00AF3130">
      <w:r>
        <w:t>V 1. čtvrtletí 2018</w:t>
      </w:r>
      <w:r w:rsidR="00C37DAA">
        <w:t xml:space="preserve"> c</w:t>
      </w:r>
      <w:r w:rsidR="00AF3130">
        <w:t>ílovou hranici</w:t>
      </w:r>
      <w:r w:rsidR="0070571E">
        <w:t xml:space="preserve"> (75 procent)</w:t>
      </w:r>
      <w:r w:rsidR="00AF3130">
        <w:t xml:space="preserve"> dosáhlo </w:t>
      </w:r>
      <w:r w:rsidR="00142908">
        <w:t xml:space="preserve">opakovaně </w:t>
      </w:r>
      <w:r w:rsidR="00AF3130">
        <w:t xml:space="preserve">deset sledovaných států Evropy </w:t>
      </w:r>
      <w:r w:rsidR="00853D68" w:rsidRPr="00853D68">
        <w:t>–</w:t>
      </w:r>
      <w:r w:rsidR="00AF3130">
        <w:t xml:space="preserve"> Švédsko, </w:t>
      </w:r>
      <w:r w:rsidR="00142908">
        <w:t xml:space="preserve">Německo, Česká republika, Spojené království, Nizozemsko, Estonsko, </w:t>
      </w:r>
      <w:r w:rsidR="00AF3130">
        <w:t xml:space="preserve">Dánsko, Litva, Lotyšsko a Rakousko. Na druhé straně nejnižší míra zaměstnanosti je v jižních státech </w:t>
      </w:r>
      <w:r w:rsidR="00853D68">
        <w:t>U</w:t>
      </w:r>
      <w:r w:rsidR="00AF3130">
        <w:t>nie. Kromě Řecka se to týká hlavně Itálie, Chorvatska a Španělska, kde nepracuje více než třetina populace v tomto produktivním věku.</w:t>
      </w:r>
    </w:p>
    <w:p w:rsidR="00AF3130" w:rsidRDefault="00AF3130" w:rsidP="006C49F4"/>
    <w:p w:rsidR="006C49F4" w:rsidRDefault="00F31563" w:rsidP="006C49F4">
      <w:r>
        <w:t xml:space="preserve">Dále je </w:t>
      </w:r>
      <w:r w:rsidR="0083176F">
        <w:t xml:space="preserve">pro danou míru zaměstnanosti </w:t>
      </w:r>
      <w:r w:rsidR="000B34E0">
        <w:t xml:space="preserve">každé z členských zemí </w:t>
      </w:r>
      <w:r>
        <w:t>stanoven národní cíl. Definice národních cílů v oblasti zaměstnanosti jsou srovnatelné s</w:t>
      </w:r>
      <w:r w:rsidR="002C5502">
        <w:t> celounijní úrovní</w:t>
      </w:r>
      <w:r>
        <w:t xml:space="preserve">. </w:t>
      </w:r>
      <w:r w:rsidR="00D14C54">
        <w:t>V</w:t>
      </w:r>
      <w:r w:rsidR="006C49F4">
        <w:t xml:space="preserve"> </w:t>
      </w:r>
      <w:r w:rsidR="00A74A7B">
        <w:t>1</w:t>
      </w:r>
      <w:r w:rsidR="006C49F4">
        <w:t>.</w:t>
      </w:r>
      <w:r w:rsidR="001F3A63">
        <w:t> </w:t>
      </w:r>
      <w:r w:rsidR="006C49F4">
        <w:t>čtvrtletí 201</w:t>
      </w:r>
      <w:r w:rsidR="00A74A7B">
        <w:t>8</w:t>
      </w:r>
      <w:r w:rsidR="005D1D53">
        <w:t xml:space="preserve"> tu</w:t>
      </w:r>
      <w:r w:rsidR="00D86646">
        <w:t xml:space="preserve">to </w:t>
      </w:r>
      <w:r w:rsidR="005D1D53">
        <w:t>národní míru</w:t>
      </w:r>
      <w:r w:rsidR="006C49F4">
        <w:t> </w:t>
      </w:r>
      <w:r w:rsidR="00314281">
        <w:t xml:space="preserve">zaměstnanosti </w:t>
      </w:r>
      <w:r w:rsidR="006C49F4">
        <w:t>v zemích EU28</w:t>
      </w:r>
      <w:r w:rsidR="00867F6D">
        <w:t xml:space="preserve"> </w:t>
      </w:r>
      <w:r w:rsidR="00A74A7B">
        <w:t>stále splňuje</w:t>
      </w:r>
      <w:r w:rsidR="009504D9">
        <w:t xml:space="preserve"> 10</w:t>
      </w:r>
      <w:r w:rsidR="005D1D53">
        <w:t xml:space="preserve"> států</w:t>
      </w:r>
      <w:r w:rsidR="009504D9">
        <w:t xml:space="preserve"> (Švédsko, </w:t>
      </w:r>
      <w:r w:rsidR="00A74A7B">
        <w:t>Německo, Česká republika, Estonsko,</w:t>
      </w:r>
      <w:r w:rsidR="009504D9">
        <w:t xml:space="preserve"> </w:t>
      </w:r>
      <w:r w:rsidR="00A74A7B">
        <w:t xml:space="preserve">Litva, Lotyšsko a s úrovní pod </w:t>
      </w:r>
      <w:r w:rsidR="00AF7F35">
        <w:t xml:space="preserve">požadovaným </w:t>
      </w:r>
      <w:r w:rsidR="00A74A7B">
        <w:t>unijním průměrem</w:t>
      </w:r>
      <w:r w:rsidR="009504D9">
        <w:t xml:space="preserve"> Irsko, Malta, Polsko a Chorvatsko)</w:t>
      </w:r>
      <w:r w:rsidR="005D1D53">
        <w:t xml:space="preserve">. </w:t>
      </w:r>
    </w:p>
    <w:p w:rsidR="008B5F76" w:rsidRDefault="008B5F76" w:rsidP="006C49F4"/>
    <w:p w:rsidR="001917CC" w:rsidRDefault="006C49F4" w:rsidP="00951DAF">
      <w:r>
        <w:t xml:space="preserve">Tabulka seřazená od nejvyšších hodnot k nejnižším </w:t>
      </w:r>
      <w:r w:rsidR="00FB0495">
        <w:t xml:space="preserve">ukazuje, že si stále vysokou míru zaměstnanosti udržují </w:t>
      </w:r>
      <w:r w:rsidR="00D14C54">
        <w:t>severské státy</w:t>
      </w:r>
      <w:r>
        <w:t xml:space="preserve"> </w:t>
      </w:r>
      <w:r w:rsidR="00D14C54">
        <w:t>včetně baltských zemí,</w:t>
      </w:r>
      <w:r>
        <w:t xml:space="preserve"> </w:t>
      </w:r>
      <w:r w:rsidR="00A64EE3">
        <w:t>některé země západní Evropy a </w:t>
      </w:r>
      <w:r w:rsidR="00D14C54">
        <w:t>naše republika.</w:t>
      </w:r>
      <w:r>
        <w:t xml:space="preserve"> </w:t>
      </w:r>
      <w:r w:rsidR="00FE0DF5">
        <w:t>N</w:t>
      </w:r>
      <w:r w:rsidR="007C2E74">
        <w:t xml:space="preserve">ejvyšší míru zaměstnanosti </w:t>
      </w:r>
      <w:r w:rsidR="00FE0DF5">
        <w:t xml:space="preserve">má dlouhodobě </w:t>
      </w:r>
      <w:r w:rsidR="00B5604A">
        <w:t>Švédsko (</w:t>
      </w:r>
      <w:r w:rsidR="00AF74F6">
        <w:t>8</w:t>
      </w:r>
      <w:r w:rsidR="004634F8">
        <w:t>1</w:t>
      </w:r>
      <w:r>
        <w:t>,</w:t>
      </w:r>
      <w:r w:rsidR="00941944">
        <w:t>4</w:t>
      </w:r>
      <w:r w:rsidR="0096333B">
        <w:t xml:space="preserve"> </w:t>
      </w:r>
      <w:r w:rsidR="00D95A3F">
        <w:t>%</w:t>
      </w:r>
      <w:r w:rsidR="004724F2">
        <w:t>)</w:t>
      </w:r>
      <w:r w:rsidR="00B85ED9">
        <w:t xml:space="preserve">. </w:t>
      </w:r>
      <w:r w:rsidR="009252A9">
        <w:t xml:space="preserve">Vyšší </w:t>
      </w:r>
      <w:r w:rsidR="0096333B">
        <w:t>meziroční nárůst</w:t>
      </w:r>
      <w:r w:rsidR="009252A9">
        <w:t>y</w:t>
      </w:r>
      <w:r w:rsidR="00421578">
        <w:t xml:space="preserve"> míry zaměstnanosti </w:t>
      </w:r>
      <w:r w:rsidR="009252A9">
        <w:t xml:space="preserve">vykazují </w:t>
      </w:r>
      <w:r w:rsidR="00CE37E4">
        <w:t xml:space="preserve">především </w:t>
      </w:r>
      <w:r w:rsidR="009252A9">
        <w:t>státy jižní Evropy</w:t>
      </w:r>
      <w:r w:rsidR="00CE37E4">
        <w:t xml:space="preserve"> v porovnání s ostatními zeměmi unie</w:t>
      </w:r>
      <w:r w:rsidR="009252A9">
        <w:t>, největší zvýšení zaměstnanosti</w:t>
      </w:r>
      <w:r w:rsidR="00CE37E4">
        <w:t xml:space="preserve"> udává</w:t>
      </w:r>
      <w:r w:rsidR="00EC6A7D">
        <w:t xml:space="preserve"> </w:t>
      </w:r>
      <w:r w:rsidR="009252A9">
        <w:t>Chorvatsko</w:t>
      </w:r>
      <w:r w:rsidR="00270108">
        <w:t xml:space="preserve"> </w:t>
      </w:r>
      <w:r w:rsidR="00956E2A">
        <w:t>(o </w:t>
      </w:r>
      <w:r w:rsidR="009252A9">
        <w:t>3,1</w:t>
      </w:r>
      <w:r w:rsidR="00956E2A">
        <w:t> </w:t>
      </w:r>
      <w:r w:rsidR="00EC6A7D">
        <w:t>p</w:t>
      </w:r>
      <w:r w:rsidR="00853D68">
        <w:t>. b.</w:t>
      </w:r>
      <w:r w:rsidR="009252A9">
        <w:t>)</w:t>
      </w:r>
      <w:r w:rsidR="00EC6A7D">
        <w:t xml:space="preserve">. </w:t>
      </w:r>
      <w:r w:rsidR="00EE2493">
        <w:t>N</w:t>
      </w:r>
      <w:r w:rsidR="00B5604A">
        <w:t>ejnižší mír</w:t>
      </w:r>
      <w:r w:rsidR="007136E5">
        <w:t xml:space="preserve">a zaměstnanosti je </w:t>
      </w:r>
      <w:r w:rsidR="00EE2493">
        <w:t xml:space="preserve">stále </w:t>
      </w:r>
      <w:r w:rsidR="007136E5">
        <w:t>v Řecku (</w:t>
      </w:r>
      <w:r w:rsidR="00270108">
        <w:t>57,7</w:t>
      </w:r>
      <w:r w:rsidR="007F065D">
        <w:t> </w:t>
      </w:r>
      <w:r w:rsidR="00E14D35">
        <w:t>%), kde</w:t>
      </w:r>
      <w:r w:rsidR="007136E5">
        <w:t xml:space="preserve"> je</w:t>
      </w:r>
      <w:r w:rsidR="009F0DBA">
        <w:t xml:space="preserve"> </w:t>
      </w:r>
      <w:r w:rsidR="00866FFF">
        <w:t>zaměstnána</w:t>
      </w:r>
      <w:r w:rsidR="009F0DBA">
        <w:t xml:space="preserve"> méně než polovina žen</w:t>
      </w:r>
      <w:r w:rsidR="00B5604A">
        <w:t>.</w:t>
      </w:r>
      <w:r w:rsidR="007A6921">
        <w:t xml:space="preserve"> </w:t>
      </w:r>
    </w:p>
    <w:p w:rsidR="00D712D5" w:rsidRDefault="00D712D5" w:rsidP="00951DAF"/>
    <w:p w:rsidR="00D712D5" w:rsidRDefault="00D712D5" w:rsidP="00D712D5">
      <w:r w:rsidRPr="00315A47">
        <w:t xml:space="preserve">V </w:t>
      </w:r>
      <w:r w:rsidR="006E46B0">
        <w:t>1</w:t>
      </w:r>
      <w:r w:rsidRPr="00315A47">
        <w:t>. čtvrtletí 201</w:t>
      </w:r>
      <w:r w:rsidR="006E46B0">
        <w:t>8</w:t>
      </w:r>
      <w:r w:rsidR="00DF73DB">
        <w:t xml:space="preserve"> se Česká republika </w:t>
      </w:r>
      <w:r w:rsidR="006E46B0">
        <w:t>zařadila na třetí</w:t>
      </w:r>
      <w:r>
        <w:t xml:space="preserve"> místo</w:t>
      </w:r>
      <w:r w:rsidR="00DF73DB">
        <w:t xml:space="preserve"> mezi zeměmi EU28, když míra naší zaměstnanosti </w:t>
      </w:r>
      <w:r w:rsidR="006E46B0">
        <w:t>byla 79,2</w:t>
      </w:r>
      <w:r w:rsidR="00DF73DB">
        <w:t xml:space="preserve"> </w:t>
      </w:r>
      <w:r w:rsidR="00D10F21">
        <w:t>%</w:t>
      </w:r>
      <w:r w:rsidR="006E46B0">
        <w:t>. Ze sousedních států mělo v</w:t>
      </w:r>
      <w:r w:rsidR="00310739">
        <w:t> tomto období</w:t>
      </w:r>
      <w:r>
        <w:t xml:space="preserve"> vyšší </w:t>
      </w:r>
      <w:r w:rsidR="00AF1EFE">
        <w:t>míru zaměstnanosti Něm</w:t>
      </w:r>
      <w:r w:rsidR="006E46B0">
        <w:t>ecko (79,5 %). Rakousko (75,2</w:t>
      </w:r>
      <w:r>
        <w:t xml:space="preserve"> %) </w:t>
      </w:r>
      <w:r w:rsidR="00DF73DB">
        <w:t>splňuje</w:t>
      </w:r>
      <w:r>
        <w:t xml:space="preserve"> stanovenou </w:t>
      </w:r>
      <w:r w:rsidR="00DF73DB">
        <w:t xml:space="preserve">průměrnou </w:t>
      </w:r>
      <w:r w:rsidRPr="00135809">
        <w:t xml:space="preserve">hranici zaměstnat </w:t>
      </w:r>
      <w:r>
        <w:t xml:space="preserve">alespoň </w:t>
      </w:r>
      <w:r w:rsidRPr="00135809">
        <w:t>75 % populace ve věkové kategorii 20 až 64 let</w:t>
      </w:r>
      <w:r w:rsidR="00DF73DB">
        <w:t xml:space="preserve">, </w:t>
      </w:r>
      <w:r w:rsidR="00B472F3">
        <w:t>ale na národní cílovou úroveň mu</w:t>
      </w:r>
      <w:r w:rsidR="00DF73DB">
        <w:t xml:space="preserve"> j</w:t>
      </w:r>
      <w:r w:rsidR="004E2B15">
        <w:t xml:space="preserve">eště </w:t>
      </w:r>
      <w:r w:rsidR="004E2B15">
        <w:lastRenderedPageBreak/>
        <w:t>schází</w:t>
      </w:r>
      <w:r w:rsidRPr="00135809">
        <w:t>.</w:t>
      </w:r>
      <w:r w:rsidR="00A07E34">
        <w:t xml:space="preserve"> Slovensko s mírou</w:t>
      </w:r>
      <w:r w:rsidR="00185A0B">
        <w:t xml:space="preserve"> zaměstnanosti </w:t>
      </w:r>
      <w:r w:rsidR="00CC5D91">
        <w:t>71,9 % dosahovalo téměř na </w:t>
      </w:r>
      <w:r w:rsidR="00A07E34">
        <w:t xml:space="preserve">evropský průměr. </w:t>
      </w:r>
      <w:r w:rsidR="006E46B0">
        <w:t>V</w:t>
      </w:r>
      <w:r w:rsidR="003F2B19">
        <w:t> </w:t>
      </w:r>
      <w:r>
        <w:t>Polsku by</w:t>
      </w:r>
      <w:r w:rsidR="00910B77">
        <w:t>la c</w:t>
      </w:r>
      <w:r w:rsidR="004E2B15">
        <w:t>elková zaměstnanost zhruba</w:t>
      </w:r>
      <w:r w:rsidR="00DF73DB">
        <w:t xml:space="preserve"> </w:t>
      </w:r>
      <w:r w:rsidR="00910B77">
        <w:t>o 8</w:t>
      </w:r>
      <w:r>
        <w:t> p</w:t>
      </w:r>
      <w:r w:rsidR="00853D68">
        <w:t xml:space="preserve">. b. </w:t>
      </w:r>
      <w:r>
        <w:t>nižší</w:t>
      </w:r>
      <w:r w:rsidR="00910B77">
        <w:t xml:space="preserve"> než v ČR</w:t>
      </w:r>
      <w:r>
        <w:t xml:space="preserve">. </w:t>
      </w:r>
    </w:p>
    <w:p w:rsidR="00264AA9" w:rsidRDefault="00264AA9" w:rsidP="00D712D5"/>
    <w:p w:rsidR="005F2255" w:rsidRDefault="000B6525" w:rsidP="006C49F4">
      <w:r>
        <w:t xml:space="preserve">Ve všech </w:t>
      </w:r>
      <w:r w:rsidR="00744F9E">
        <w:t>zemí</w:t>
      </w:r>
      <w:r w:rsidR="0026665F">
        <w:t>ch</w:t>
      </w:r>
      <w:r>
        <w:t xml:space="preserve"> EU</w:t>
      </w:r>
      <w:r w:rsidR="00744F9E">
        <w:t xml:space="preserve"> je míra zaměstnanosti mužů </w:t>
      </w:r>
      <w:r w:rsidR="00F42857">
        <w:t xml:space="preserve">více či méně </w:t>
      </w:r>
      <w:r w:rsidR="00744F9E">
        <w:t>vyš</w:t>
      </w:r>
      <w:r w:rsidR="00595202">
        <w:t>ší než míra zaměstnanosti žen.</w:t>
      </w:r>
      <w:r w:rsidR="00CC421F">
        <w:t xml:space="preserve"> </w:t>
      </w:r>
      <w:r w:rsidR="00F65078">
        <w:t>V</w:t>
      </w:r>
      <w:r w:rsidR="00E476F4">
        <w:t xml:space="preserve"> 1</w:t>
      </w:r>
      <w:r w:rsidR="00D56950">
        <w:t>. čtvrtletí roku</w:t>
      </w:r>
      <w:r w:rsidR="00E476F4">
        <w:t xml:space="preserve"> 2018</w:t>
      </w:r>
      <w:r w:rsidR="00D56950">
        <w:t xml:space="preserve"> </w:t>
      </w:r>
      <w:r w:rsidR="00DE33BC">
        <w:t xml:space="preserve">převyšovala </w:t>
      </w:r>
      <w:r w:rsidR="00D56950">
        <w:t>z</w:t>
      </w:r>
      <w:r>
        <w:t xml:space="preserve">aměstnanost </w:t>
      </w:r>
      <w:r w:rsidR="004E4AB5">
        <w:t>mužů v České republice s</w:t>
      </w:r>
      <w:r w:rsidR="00853D68">
        <w:t> </w:t>
      </w:r>
      <w:r w:rsidR="00E476F4">
        <w:t>86,8</w:t>
      </w:r>
      <w:r w:rsidR="00853D68">
        <w:t> </w:t>
      </w:r>
      <w:r w:rsidR="004E4AB5">
        <w:t>procenty</w:t>
      </w:r>
      <w:r w:rsidR="00744F9E">
        <w:t xml:space="preserve"> </w:t>
      </w:r>
      <w:r w:rsidR="002D68A8">
        <w:t xml:space="preserve">v této kategorii </w:t>
      </w:r>
      <w:r w:rsidR="000179A1">
        <w:t>všech</w:t>
      </w:r>
      <w:r w:rsidR="00DE33BC">
        <w:t>ny</w:t>
      </w:r>
      <w:r w:rsidR="00945038">
        <w:t xml:space="preserve"> </w:t>
      </w:r>
      <w:r>
        <w:t>ostatní</w:t>
      </w:r>
      <w:r w:rsidR="00DE33BC">
        <w:t xml:space="preserve"> členské země</w:t>
      </w:r>
      <w:r>
        <w:t>. Míru</w:t>
      </w:r>
      <w:r w:rsidR="00EF4C84">
        <w:t xml:space="preserve"> zaměstnanosti žen </w:t>
      </w:r>
      <w:r w:rsidR="00945038">
        <w:t xml:space="preserve">má </w:t>
      </w:r>
      <w:r w:rsidR="00404014">
        <w:t>stále</w:t>
      </w:r>
      <w:r w:rsidR="00EC209A">
        <w:t xml:space="preserve"> </w:t>
      </w:r>
      <w:r>
        <w:t>nejvyšší</w:t>
      </w:r>
      <w:r w:rsidR="001852C5">
        <w:t xml:space="preserve"> Šv</w:t>
      </w:r>
      <w:r w:rsidR="000B16AA">
        <w:t>édsko (</w:t>
      </w:r>
      <w:r w:rsidR="00E476F4">
        <w:t>79,3</w:t>
      </w:r>
      <w:r>
        <w:t xml:space="preserve"> </w:t>
      </w:r>
      <w:r w:rsidR="001852C5">
        <w:t>%</w:t>
      </w:r>
      <w:r w:rsidR="000B16AA">
        <w:t>)</w:t>
      </w:r>
      <w:r w:rsidR="00EF4C84">
        <w:t xml:space="preserve">. V ČR zaměstnanost žen </w:t>
      </w:r>
      <w:r w:rsidR="00E476F4">
        <w:t xml:space="preserve">zůstala na </w:t>
      </w:r>
      <w:r w:rsidR="005A2524">
        <w:t>71</w:t>
      </w:r>
      <w:r w:rsidR="00163628">
        <w:t>,4</w:t>
      </w:r>
      <w:r>
        <w:t xml:space="preserve"> </w:t>
      </w:r>
      <w:r w:rsidR="00606DD6">
        <w:t>%</w:t>
      </w:r>
      <w:r w:rsidR="004207E1">
        <w:t>.</w:t>
      </w:r>
    </w:p>
    <w:p w:rsidR="00264AA9" w:rsidRDefault="00264AA9" w:rsidP="006C49F4">
      <w:pPr>
        <w:rPr>
          <w:rFonts w:eastAsia="Times New Roman" w:cs="Arial"/>
          <w:b/>
          <w:bCs/>
          <w:szCs w:val="20"/>
        </w:rPr>
      </w:pPr>
    </w:p>
    <w:p w:rsidR="006C49F4" w:rsidRDefault="006C49F4" w:rsidP="004A3E39">
      <w:pPr>
        <w:keepNext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Tabulka 1 </w:t>
      </w:r>
      <w:r w:rsidRPr="0047611B">
        <w:rPr>
          <w:rFonts w:eastAsia="Times New Roman" w:cs="Arial"/>
          <w:b/>
          <w:bCs/>
          <w:sz w:val="18"/>
          <w:szCs w:val="18"/>
        </w:rPr>
        <w:t>Míra zaměstnanosti 20</w:t>
      </w:r>
      <w:r w:rsidR="00853D68">
        <w:rPr>
          <w:rFonts w:eastAsia="Times New Roman" w:cs="Arial"/>
          <w:b/>
          <w:bCs/>
          <w:sz w:val="18"/>
          <w:szCs w:val="18"/>
        </w:rPr>
        <w:t>–</w:t>
      </w:r>
      <w:r w:rsidRPr="0047611B">
        <w:rPr>
          <w:rFonts w:eastAsia="Times New Roman" w:cs="Arial"/>
          <w:b/>
          <w:bCs/>
          <w:sz w:val="18"/>
          <w:szCs w:val="18"/>
        </w:rPr>
        <w:t>64letých v členských zemích EU (v %)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1097"/>
        <w:gridCol w:w="1098"/>
        <w:gridCol w:w="1099"/>
        <w:gridCol w:w="1098"/>
        <w:gridCol w:w="1098"/>
        <w:gridCol w:w="1099"/>
      </w:tblGrid>
      <w:tr w:rsidR="00D01F63" w:rsidRPr="00D01F63" w:rsidTr="00D61CE3">
        <w:trPr>
          <w:trHeight w:val="255"/>
          <w:jc w:val="center"/>
        </w:trPr>
        <w:tc>
          <w:tcPr>
            <w:tcW w:w="20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  <w:r w:rsidR="00BA6617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C65F23">
              <w:rPr>
                <w:rFonts w:eastAsia="Times New Roman" w:cs="Arial"/>
                <w:sz w:val="16"/>
                <w:szCs w:val="16"/>
                <w:lang w:eastAsia="cs-CZ"/>
              </w:rPr>
              <w:t>(cíl</w:t>
            </w:r>
            <w:r w:rsidR="005C0D85">
              <w:rPr>
                <w:rFonts w:eastAsia="Times New Roman" w:cs="Arial"/>
                <w:sz w:val="16"/>
                <w:szCs w:val="16"/>
                <w:lang w:eastAsia="cs-CZ"/>
              </w:rPr>
              <w:t xml:space="preserve"> strategie</w:t>
            </w:r>
            <w:r w:rsidR="00C65F23">
              <w:rPr>
                <w:rFonts w:eastAsia="Times New Roman" w:cs="Arial"/>
                <w:sz w:val="16"/>
                <w:szCs w:val="16"/>
                <w:lang w:eastAsia="cs-CZ"/>
              </w:rPr>
              <w:t xml:space="preserve">) </w:t>
            </w:r>
          </w:p>
        </w:tc>
        <w:tc>
          <w:tcPr>
            <w:tcW w:w="329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766C1A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</w:t>
            </w:r>
            <w:r w:rsidR="00B20298">
              <w:rPr>
                <w:rFonts w:eastAsia="Times New Roman" w:cs="Arial"/>
                <w:sz w:val="16"/>
                <w:szCs w:val="16"/>
                <w:lang w:eastAsia="cs-CZ"/>
              </w:rPr>
              <w:t>. čtvrtletí 201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1F63" w:rsidRPr="00D01F63" w:rsidRDefault="00A44A24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766C1A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="00766C1A">
              <w:rPr>
                <w:rFonts w:eastAsia="Times New Roman" w:cs="Arial"/>
                <w:sz w:val="16"/>
                <w:szCs w:val="16"/>
                <w:lang w:eastAsia="cs-CZ"/>
              </w:rPr>
              <w:br/>
              <w:t>1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 xml:space="preserve">Q </w:t>
            </w:r>
            <w:r w:rsidR="00766C1A">
              <w:rPr>
                <w:rFonts w:eastAsia="Times New Roman" w:cs="Arial"/>
                <w:sz w:val="16"/>
                <w:szCs w:val="16"/>
                <w:lang w:eastAsia="cs-CZ"/>
              </w:rPr>
              <w:t>2018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5D1D50" w:rsidRPr="00D01F63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766C1A">
              <w:rPr>
                <w:rFonts w:eastAsia="Times New Roman" w:cs="Arial"/>
                <w:sz w:val="16"/>
                <w:szCs w:val="16"/>
                <w:lang w:eastAsia="cs-CZ"/>
              </w:rPr>
              <w:t xml:space="preserve"> 1</w:t>
            </w:r>
            <w:r w:rsidR="005D1D50" w:rsidRPr="00D01F63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766C1A">
              <w:rPr>
                <w:rFonts w:eastAsia="Times New Roman" w:cs="Arial"/>
                <w:sz w:val="16"/>
                <w:szCs w:val="16"/>
                <w:lang w:eastAsia="cs-CZ"/>
              </w:rPr>
              <w:t>7</w:t>
            </w: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9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 (&gt; 80 %)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 (77 %)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79,2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86,8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71,4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1,8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 (80 %)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 (76 %)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 (80 %)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 (72,8 %)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 (73 %)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73,9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2,6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 (77 %)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 (78 %)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2,1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 (69-71 %)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 (73 %)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72,3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78,0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66,7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1,1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 (72 %)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 (70 %)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 (75-77 %)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3,3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 (71 %)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 (76 %)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 (73,2 %)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 (70 %)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 (74 %)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 (62,9 %)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3,3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 (67-69 %)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766C1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1A" w:rsidRDefault="00766C1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 (70 %)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1A" w:rsidRDefault="00766C1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C11" w:rsidRPr="00556DA8" w:rsidRDefault="00D01F63" w:rsidP="00D01F63">
            <w:pPr>
              <w:spacing w:line="240" w:lineRule="auto"/>
              <w:jc w:val="lef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556DA8">
              <w:rPr>
                <w:rFonts w:eastAsia="Times New Roman" w:cs="Arial"/>
                <w:i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3E7E74" w:rsidRDefault="003E7E74" w:rsidP="00B93251">
      <w:pPr>
        <w:pStyle w:val="Nadpis3"/>
        <w:suppressAutoHyphens/>
        <w:spacing w:before="0"/>
      </w:pPr>
    </w:p>
    <w:p w:rsidR="008964B0" w:rsidRDefault="007E740C" w:rsidP="008964B0">
      <w:r w:rsidRPr="00BC124F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27.4pt;height:283.4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">
            <v:imagedata r:id="rId8" o:title="" cropbottom="-46f"/>
            <o:lock v:ext="edit" aspectratio="f"/>
          </v:shape>
        </w:pict>
      </w:r>
    </w:p>
    <w:p w:rsidR="004447D3" w:rsidRDefault="004447D3" w:rsidP="008964B0"/>
    <w:p w:rsidR="008964B0" w:rsidRDefault="008304BD" w:rsidP="008964B0">
      <w:r>
        <w:t>V 1. čtvrtletí roku 2018</w:t>
      </w:r>
      <w:r w:rsidR="00F74EE5">
        <w:t xml:space="preserve"> zaznamenaly ve srovnání s předchozím čtvrtletím největš</w:t>
      </w:r>
      <w:r w:rsidR="006A36EE">
        <w:t>í nárůst zaměstnaných osob Rumunsko (1,9 %) a Malta (1,3 %)</w:t>
      </w:r>
      <w:r w:rsidR="00F74EE5">
        <w:t>. Největší pokles</w:t>
      </w:r>
      <w:r w:rsidR="00B81B46">
        <w:t xml:space="preserve"> zaměstnaných mezi čtvrtletími ze</w:t>
      </w:r>
      <w:r w:rsidR="006A36EE">
        <w:t xml:space="preserve"> sledovaných zemí eviduje Estonsko (-1,4</w:t>
      </w:r>
      <w:r w:rsidR="006E6B02">
        <w:t xml:space="preserve"> %)</w:t>
      </w:r>
      <w:r w:rsidR="00F74EE5">
        <w:t xml:space="preserve">. V České republice </w:t>
      </w:r>
      <w:r w:rsidR="006E6B02">
        <w:t>se počet zaměstnaných zvýšil o 0,6 procent</w:t>
      </w:r>
      <w:r w:rsidR="00F74EE5">
        <w:t>.</w:t>
      </w:r>
    </w:p>
    <w:p w:rsidR="00F452D1" w:rsidRPr="008964B0" w:rsidRDefault="00F452D1" w:rsidP="008964B0"/>
    <w:p w:rsidR="00DF4E4A" w:rsidRDefault="00DF4E4A" w:rsidP="00DF4E4A">
      <w:pPr>
        <w:pStyle w:val="Nadpis3"/>
        <w:numPr>
          <w:ilvl w:val="2"/>
          <w:numId w:val="1"/>
        </w:numPr>
        <w:suppressAutoHyphens/>
        <w:spacing w:before="0"/>
      </w:pPr>
      <w:r>
        <w:t>Nezam</w:t>
      </w:r>
      <w:r w:rsidR="006D5AC9">
        <w:t>ěstnanost</w:t>
      </w:r>
      <w:r w:rsidR="003744BF">
        <w:t xml:space="preserve"> mužů i žen ve věku 15</w:t>
      </w:r>
      <w:r w:rsidR="00853D68" w:rsidRPr="00853D68">
        <w:t>–</w:t>
      </w:r>
      <w:r w:rsidR="003744BF">
        <w:t xml:space="preserve">64 let je </w:t>
      </w:r>
      <w:r w:rsidR="006D5AC9">
        <w:t xml:space="preserve">v </w:t>
      </w:r>
      <w:r>
        <w:t>naší republice </w:t>
      </w:r>
      <w:r w:rsidR="00000151">
        <w:t xml:space="preserve">stále </w:t>
      </w:r>
      <w:r>
        <w:t>nejnižší</w:t>
      </w:r>
    </w:p>
    <w:p w:rsidR="00D348FA" w:rsidRDefault="00D348FA" w:rsidP="008B5F76">
      <w:pPr>
        <w:keepNext/>
        <w:rPr>
          <w:b/>
        </w:rPr>
      </w:pPr>
    </w:p>
    <w:p w:rsidR="00DB347D" w:rsidRDefault="00D05661" w:rsidP="00AF75A7">
      <w:r>
        <w:t>M</w:t>
      </w:r>
      <w:r w:rsidR="00525FBB">
        <w:t xml:space="preserve">íra nezaměstnanosti </w:t>
      </w:r>
      <w:r>
        <w:t>meziročně</w:t>
      </w:r>
      <w:r w:rsidR="003744BF">
        <w:t xml:space="preserve"> dále</w:t>
      </w:r>
      <w:r>
        <w:t xml:space="preserve"> klesla</w:t>
      </w:r>
      <w:r w:rsidR="00525FBB">
        <w:t xml:space="preserve"> ve všech členských zemích EU</w:t>
      </w:r>
      <w:r w:rsidR="00C64815">
        <w:t xml:space="preserve"> kromě Estonska</w:t>
      </w:r>
      <w:r w:rsidR="00525FBB">
        <w:t xml:space="preserve">. </w:t>
      </w:r>
    </w:p>
    <w:p w:rsidR="002B4C0F" w:rsidRDefault="00DB347D" w:rsidP="00AF75A7">
      <w:r>
        <w:t>V Če</w:t>
      </w:r>
      <w:r w:rsidR="00AE1BBC">
        <w:t>ské republice byla míra neza</w:t>
      </w:r>
      <w:r w:rsidR="0010348C">
        <w:t xml:space="preserve">městnanosti v daném období </w:t>
      </w:r>
      <w:r w:rsidR="003124E1">
        <w:t xml:space="preserve">opět </w:t>
      </w:r>
      <w:r w:rsidR="00AE1BBC">
        <w:t xml:space="preserve">nejnižší, </w:t>
      </w:r>
      <w:r w:rsidR="0001485C">
        <w:t xml:space="preserve">když </w:t>
      </w:r>
      <w:r w:rsidR="00AE1BBC">
        <w:t>celková míra nezaměstnan</w:t>
      </w:r>
      <w:r w:rsidR="004255CB">
        <w:t>os</w:t>
      </w:r>
      <w:r w:rsidR="00B0711E">
        <w:t>ti za dané období dosahovala 2,4</w:t>
      </w:r>
      <w:r w:rsidR="004255CB">
        <w:t xml:space="preserve"> </w:t>
      </w:r>
      <w:r w:rsidR="00B0711E">
        <w:t>%, u mužů dokonce 2,0</w:t>
      </w:r>
      <w:r w:rsidR="00AE1BBC">
        <w:t xml:space="preserve"> %. </w:t>
      </w:r>
      <w:r w:rsidR="005E07F6">
        <w:t>M</w:t>
      </w:r>
      <w:r w:rsidR="00875B7B">
        <w:t xml:space="preserve">íra nezaměstnanosti žen </w:t>
      </w:r>
      <w:r w:rsidR="0010348C">
        <w:t xml:space="preserve">v tomto období </w:t>
      </w:r>
      <w:r w:rsidR="005E07F6">
        <w:t>byla také v ČR nejnižší</w:t>
      </w:r>
      <w:r w:rsidR="0010348C">
        <w:t xml:space="preserve"> </w:t>
      </w:r>
      <w:r w:rsidR="005E07F6">
        <w:t>(</w:t>
      </w:r>
      <w:r w:rsidR="0010348C">
        <w:t>3,0 procent</w:t>
      </w:r>
      <w:r w:rsidR="005E07F6">
        <w:t>)</w:t>
      </w:r>
      <w:r w:rsidR="0010348C">
        <w:t xml:space="preserve">. </w:t>
      </w:r>
      <w:r w:rsidR="00285BBA">
        <w:t>N</w:t>
      </w:r>
      <w:r w:rsidR="00E92C06">
        <w:t>a druhé</w:t>
      </w:r>
      <w:r w:rsidR="00C9723A">
        <w:t xml:space="preserve"> místo </w:t>
      </w:r>
      <w:r w:rsidR="000E54E1">
        <w:t>s</w:t>
      </w:r>
      <w:r w:rsidR="00DA34D8">
        <w:t>e s </w:t>
      </w:r>
      <w:r w:rsidR="0010348C">
        <w:t>celkovou</w:t>
      </w:r>
      <w:r w:rsidR="000E54E1">
        <w:t> </w:t>
      </w:r>
      <w:r w:rsidR="00E92C06">
        <w:t>úrovní ne</w:t>
      </w:r>
      <w:r w:rsidR="00476528">
        <w:t xml:space="preserve">zaměstnanosti </w:t>
      </w:r>
      <w:r w:rsidR="005E07F6">
        <w:t>3,7</w:t>
      </w:r>
      <w:r w:rsidR="002905EC">
        <w:t xml:space="preserve"> %</w:t>
      </w:r>
      <w:r w:rsidR="0010348C">
        <w:t xml:space="preserve"> </w:t>
      </w:r>
      <w:r w:rsidR="00B3477D">
        <w:t>zařadilo Německo</w:t>
      </w:r>
      <w:r w:rsidR="00F8662A">
        <w:t xml:space="preserve">. </w:t>
      </w:r>
      <w:r w:rsidR="007759B1">
        <w:t xml:space="preserve">Maďarsko </w:t>
      </w:r>
      <w:r w:rsidR="00ED322A">
        <w:t xml:space="preserve">si </w:t>
      </w:r>
      <w:r w:rsidR="00171472">
        <w:t>udržu</w:t>
      </w:r>
      <w:r w:rsidR="005E07F6">
        <w:t>je nízkou nezaměstnanost, v</w:t>
      </w:r>
      <w:r w:rsidR="00101F3A">
        <w:t> </w:t>
      </w:r>
      <w:r w:rsidR="005E07F6">
        <w:t>1</w:t>
      </w:r>
      <w:r w:rsidR="00101F3A">
        <w:t>. </w:t>
      </w:r>
      <w:r w:rsidR="005E07F6">
        <w:t>čtvrtletí činila</w:t>
      </w:r>
      <w:r w:rsidR="00171472">
        <w:t xml:space="preserve"> </w:t>
      </w:r>
      <w:r w:rsidR="00681EDF">
        <w:t xml:space="preserve">celková míra v této zemi </w:t>
      </w:r>
      <w:r w:rsidR="005E07F6">
        <w:t>3,9</w:t>
      </w:r>
      <w:r w:rsidR="00D62D64">
        <w:t xml:space="preserve"> procent</w:t>
      </w:r>
      <w:r w:rsidR="00CC5389">
        <w:t>.</w:t>
      </w:r>
    </w:p>
    <w:p w:rsidR="00CC5389" w:rsidRDefault="00CC5389" w:rsidP="00AF75A7"/>
    <w:p w:rsidR="008B5F76" w:rsidRDefault="00AC4A5B" w:rsidP="00A72959">
      <w:r>
        <w:t>V porovnání s ostatními</w:t>
      </w:r>
      <w:r w:rsidR="00023A74">
        <w:t xml:space="preserve"> </w:t>
      </w:r>
      <w:r w:rsidR="00D64386">
        <w:t xml:space="preserve">sousedními státy byla míra nezaměstnanosti </w:t>
      </w:r>
      <w:r w:rsidR="00AC0160">
        <w:t xml:space="preserve">o </w:t>
      </w:r>
      <w:r w:rsidR="00780E8C">
        <w:t xml:space="preserve">necelé </w:t>
      </w:r>
      <w:r w:rsidR="00AC0160">
        <w:t>2</w:t>
      </w:r>
      <w:r w:rsidR="00E26CEC">
        <w:t xml:space="preserve"> procentní</w:t>
      </w:r>
      <w:r w:rsidR="00AC0160">
        <w:t xml:space="preserve"> body </w:t>
      </w:r>
      <w:r w:rsidR="0063008A">
        <w:t xml:space="preserve">vyšší </w:t>
      </w:r>
      <w:r w:rsidR="00B272A3">
        <w:t>v </w:t>
      </w:r>
      <w:r w:rsidR="00780E8C">
        <w:t>Polsku (4,2</w:t>
      </w:r>
      <w:r w:rsidR="00D64386">
        <w:t xml:space="preserve"> %)</w:t>
      </w:r>
      <w:r w:rsidR="00780E8C">
        <w:t>.</w:t>
      </w:r>
      <w:r w:rsidR="00616B7A">
        <w:t xml:space="preserve"> </w:t>
      </w:r>
      <w:r w:rsidR="00C56484">
        <w:t>Rakou</w:t>
      </w:r>
      <w:r w:rsidR="00616B7A">
        <w:t>sko</w:t>
      </w:r>
      <w:r w:rsidR="00C56484">
        <w:t xml:space="preserve"> (</w:t>
      </w:r>
      <w:r w:rsidR="002E46A0">
        <w:t xml:space="preserve">s </w:t>
      </w:r>
      <w:r w:rsidR="00C56484">
        <w:t>5,3</w:t>
      </w:r>
      <w:r w:rsidR="00C26662">
        <w:t xml:space="preserve"> %)</w:t>
      </w:r>
      <w:r w:rsidR="002E46A0">
        <w:t xml:space="preserve"> patří ještě do první třetiny v</w:t>
      </w:r>
      <w:r w:rsidR="00EB3327">
        <w:t xml:space="preserve"> uvedeném</w:t>
      </w:r>
      <w:r w:rsidR="002E46A0">
        <w:t> žebříčku s nejnižší nezaměstnaností</w:t>
      </w:r>
      <w:r w:rsidR="00EB3327">
        <w:t xml:space="preserve"> evropských zemí</w:t>
      </w:r>
      <w:r w:rsidR="00C26662">
        <w:t>.</w:t>
      </w:r>
      <w:r w:rsidR="00692035">
        <w:t xml:space="preserve"> </w:t>
      </w:r>
      <w:r w:rsidR="00C56484">
        <w:t>Slovensko</w:t>
      </w:r>
      <w:r w:rsidR="002E46A0">
        <w:t xml:space="preserve"> (7,2 %)</w:t>
      </w:r>
      <w:r w:rsidR="00C56484">
        <w:t xml:space="preserve"> se </w:t>
      </w:r>
      <w:r w:rsidR="008F3DFA">
        <w:t>dostalo pod</w:t>
      </w:r>
      <w:r w:rsidR="00780E8C">
        <w:t xml:space="preserve"> evropský průměr</w:t>
      </w:r>
      <w:r w:rsidR="002E46A0">
        <w:t>, který v tomto čtvrtletí činil 7,5 procent.</w:t>
      </w:r>
    </w:p>
    <w:p w:rsidR="00570FC1" w:rsidRPr="00570FC1" w:rsidRDefault="00570FC1" w:rsidP="00AF75A7"/>
    <w:p w:rsidR="00F74404" w:rsidRDefault="00987EC6" w:rsidP="003546B5">
      <w:pPr>
        <w:pageBreakBefore/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lastRenderedPageBreak/>
        <w:t>Tabulka 2</w:t>
      </w:r>
      <w:r w:rsidR="00906CA7">
        <w:rPr>
          <w:rFonts w:eastAsia="Times New Roman" w:cs="Arial"/>
          <w:b/>
          <w:bCs/>
          <w:szCs w:val="20"/>
        </w:rPr>
        <w:t xml:space="preserve"> Míra nezaměstnanosti 15</w:t>
      </w:r>
      <w:r w:rsidR="00853D68" w:rsidRPr="00853D68">
        <w:rPr>
          <w:rFonts w:eastAsia="Times New Roman" w:cs="Arial"/>
          <w:b/>
          <w:bCs/>
          <w:szCs w:val="20"/>
        </w:rPr>
        <w:t>–</w:t>
      </w:r>
      <w:r w:rsidR="00906CA7">
        <w:rPr>
          <w:rFonts w:eastAsia="Times New Roman" w:cs="Arial"/>
          <w:b/>
          <w:bCs/>
          <w:szCs w:val="20"/>
        </w:rPr>
        <w:t>6</w:t>
      </w:r>
      <w:r w:rsidR="00F74404" w:rsidRPr="00495AED">
        <w:rPr>
          <w:rFonts w:eastAsia="Times New Roman" w:cs="Arial"/>
          <w:b/>
          <w:bCs/>
          <w:szCs w:val="20"/>
        </w:rPr>
        <w:t>4letých v členských zemích EU (v %)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/>
      </w:tblPr>
      <w:tblGrid>
        <w:gridCol w:w="1988"/>
        <w:gridCol w:w="1110"/>
        <w:gridCol w:w="1110"/>
        <w:gridCol w:w="1109"/>
        <w:gridCol w:w="1109"/>
        <w:gridCol w:w="1109"/>
        <w:gridCol w:w="1109"/>
      </w:tblGrid>
      <w:tr w:rsidR="00906CA7" w:rsidRPr="004047E0" w:rsidTr="004724F2">
        <w:trPr>
          <w:trHeight w:val="551"/>
          <w:jc w:val="center"/>
        </w:trPr>
        <w:tc>
          <w:tcPr>
            <w:tcW w:w="19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ind w:firstLineChars="100" w:firstLine="16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32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981AE0" w:rsidRDefault="00616B7A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>. čtvrtletí</w:t>
            </w:r>
            <w:r w:rsidR="00906CA7" w:rsidRPr="004047E0">
              <w:rPr>
                <w:rFonts w:eastAsia="Times New Roman" w:cs="Arial"/>
                <w:sz w:val="16"/>
                <w:szCs w:val="16"/>
                <w:lang w:eastAsia="cs-CZ"/>
              </w:rPr>
              <w:t xml:space="preserve"> 201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32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 w:rsidR="00D86C49">
              <w:rPr>
                <w:rFonts w:eastAsia="Times New Roman" w:cs="Arial"/>
                <w:sz w:val="16"/>
                <w:szCs w:val="16"/>
                <w:lang w:eastAsia="cs-CZ"/>
              </w:rPr>
              <w:t xml:space="preserve"> b.</w:t>
            </w:r>
            <w:r w:rsidR="00D86C49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</w:t>
            </w:r>
            <w:r w:rsidR="00616B7A">
              <w:rPr>
                <w:rFonts w:eastAsia="Times New Roman" w:cs="Arial"/>
                <w:sz w:val="16"/>
                <w:szCs w:val="16"/>
                <w:lang w:eastAsia="cs-CZ"/>
              </w:rPr>
              <w:t>1. Q 2018 - 1</w:t>
            </w:r>
            <w:r w:rsidR="005D1D50" w:rsidRPr="004047E0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616B7A">
              <w:rPr>
                <w:rFonts w:eastAsia="Times New Roman" w:cs="Arial"/>
                <w:sz w:val="16"/>
                <w:szCs w:val="16"/>
                <w:lang w:eastAsia="cs-CZ"/>
              </w:rPr>
              <w:t>7</w:t>
            </w: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-1,3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616B7A" w:rsidRPr="004047E0" w:rsidTr="009219AE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-0,8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-2,4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-3,4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-2,5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616B7A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</w:tr>
      <w:tr w:rsidR="00616B7A" w:rsidRPr="004047E0" w:rsidTr="009219AE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B7A" w:rsidRDefault="00616B7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7A" w:rsidRDefault="00616B7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9FB" w:rsidRPr="004047E0" w:rsidRDefault="00906CA7" w:rsidP="00570FC1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976B55" w:rsidRDefault="00976B55" w:rsidP="00AF75A7"/>
    <w:p w:rsidR="0082215B" w:rsidRDefault="002C4DBB" w:rsidP="00C25E34">
      <w:pPr>
        <w:keepNext/>
      </w:pPr>
      <w:r w:rsidRPr="00B25466">
        <w:t>Nejvyšší m</w:t>
      </w:r>
      <w:r w:rsidR="0052409F">
        <w:t>ír</w:t>
      </w:r>
      <w:r w:rsidR="00DF10E2">
        <w:t>u</w:t>
      </w:r>
      <w:r w:rsidR="0052409F">
        <w:t xml:space="preserve"> nezaměstnanosti </w:t>
      </w:r>
      <w:r w:rsidR="00DF10E2">
        <w:t>mají</w:t>
      </w:r>
      <w:r w:rsidR="002D3EA6">
        <w:t xml:space="preserve"> </w:t>
      </w:r>
      <w:r w:rsidR="00276E2B" w:rsidRPr="00B25466">
        <w:t>v</w:t>
      </w:r>
      <w:r w:rsidR="00880368">
        <w:t>e</w:t>
      </w:r>
      <w:r w:rsidR="00276E2B" w:rsidRPr="00B25466">
        <w:t> </w:t>
      </w:r>
      <w:r w:rsidR="00750DBA" w:rsidRPr="00B25466">
        <w:t>státech</w:t>
      </w:r>
      <w:r w:rsidR="00276E2B" w:rsidRPr="00B25466">
        <w:t xml:space="preserve"> jižní</w:t>
      </w:r>
      <w:r w:rsidR="00863DA2">
        <w:t xml:space="preserve"> Evropy. </w:t>
      </w:r>
      <w:r w:rsidR="00077A3F">
        <w:t>U</w:t>
      </w:r>
      <w:r w:rsidR="004D6CE5" w:rsidRPr="00B25466">
        <w:t xml:space="preserve"> Řecka</w:t>
      </w:r>
      <w:r w:rsidR="00E0023A" w:rsidRPr="00B25466">
        <w:t xml:space="preserve"> </w:t>
      </w:r>
      <w:r w:rsidR="00077A3F">
        <w:t>l</w:t>
      </w:r>
      <w:r w:rsidR="00E0023A" w:rsidRPr="00B25466">
        <w:t>z</w:t>
      </w:r>
      <w:r w:rsidR="00077A3F">
        <w:t>e stále konstatovat, že z</w:t>
      </w:r>
      <w:r w:rsidR="00E0023A" w:rsidRPr="00B25466">
        <w:t> osob ve </w:t>
      </w:r>
      <w:r w:rsidR="00B45735">
        <w:t>věku 15</w:t>
      </w:r>
      <w:r w:rsidR="00853D68" w:rsidRPr="00853D68">
        <w:t>–</w:t>
      </w:r>
      <w:r w:rsidR="00B45735">
        <w:t>64 let, které by mohly</w:t>
      </w:r>
      <w:r w:rsidR="00082D6D" w:rsidRPr="00B25466">
        <w:t xml:space="preserve"> pracovat, byla více ne</w:t>
      </w:r>
      <w:r w:rsidR="006536B4">
        <w:t xml:space="preserve">ž pětina nezaměstnaná. </w:t>
      </w:r>
    </w:p>
    <w:p w:rsidR="00773173" w:rsidRDefault="00773173" w:rsidP="00C25E34">
      <w:pPr>
        <w:keepNext/>
      </w:pPr>
    </w:p>
    <w:p w:rsidR="00773173" w:rsidRDefault="00863DA2" w:rsidP="00773173">
      <w:r>
        <w:t>Meziroční pokl</w:t>
      </w:r>
      <w:r w:rsidR="004C7803">
        <w:t>es v průměru za země EU28</w:t>
      </w:r>
      <w:r w:rsidR="00197E16" w:rsidRPr="00197E16">
        <w:t xml:space="preserve"> </w:t>
      </w:r>
      <w:r w:rsidR="00197E16">
        <w:t>činí</w:t>
      </w:r>
      <w:r w:rsidR="004C7803">
        <w:t xml:space="preserve"> 0,9</w:t>
      </w:r>
      <w:r>
        <w:t xml:space="preserve"> procent</w:t>
      </w:r>
      <w:r w:rsidR="000D1D0E">
        <w:t>ní</w:t>
      </w:r>
      <w:r w:rsidR="004C7803">
        <w:t>ho</w:t>
      </w:r>
      <w:r w:rsidR="000D1D0E">
        <w:t xml:space="preserve"> bod</w:t>
      </w:r>
      <w:r w:rsidR="004C7803">
        <w:t>u</w:t>
      </w:r>
      <w:r>
        <w:t xml:space="preserve">. </w:t>
      </w:r>
      <w:r w:rsidR="00773173">
        <w:t xml:space="preserve">Největší meziroční pokles nezaměstnanosti mají </w:t>
      </w:r>
      <w:r w:rsidR="00653E9B">
        <w:t xml:space="preserve">zejména země jižní </w:t>
      </w:r>
      <w:r w:rsidR="00773173">
        <w:t xml:space="preserve">Evropy, kde se míra nezaměstnanosti </w:t>
      </w:r>
      <w:r w:rsidR="00DA34D8">
        <w:t xml:space="preserve">ve věkové skupině </w:t>
      </w:r>
      <w:r w:rsidR="00773173">
        <w:t>15</w:t>
      </w:r>
      <w:r w:rsidR="00DA34D8" w:rsidRPr="00853D68">
        <w:t>–</w:t>
      </w:r>
      <w:r w:rsidR="00DD65CA">
        <w:t>64letých pohybuje nad</w:t>
      </w:r>
      <w:r w:rsidR="00773173">
        <w:t xml:space="preserve"> evropským průměrem. </w:t>
      </w:r>
    </w:p>
    <w:p w:rsidR="00B93251" w:rsidRDefault="00B93251" w:rsidP="00AF75A7"/>
    <w:p w:rsidR="00923C94" w:rsidRPr="009B6B19" w:rsidRDefault="00923C94" w:rsidP="00923C94">
      <w:pPr>
        <w:pStyle w:val="Nadpis3"/>
        <w:pageBreakBefore/>
        <w:numPr>
          <w:ilvl w:val="2"/>
          <w:numId w:val="1"/>
        </w:numPr>
        <w:suppressAutoHyphens/>
        <w:spacing w:before="0"/>
        <w:rPr>
          <w:spacing w:val="-2"/>
        </w:rPr>
      </w:pPr>
      <w:r w:rsidRPr="009B6B19">
        <w:rPr>
          <w:spacing w:val="-2"/>
        </w:rPr>
        <w:lastRenderedPageBreak/>
        <w:t>Podíl vysoko</w:t>
      </w:r>
      <w:r w:rsidR="00DD615C">
        <w:rPr>
          <w:spacing w:val="-2"/>
        </w:rPr>
        <w:t>školsky vzdělaných osob, je</w:t>
      </w:r>
      <w:r>
        <w:rPr>
          <w:spacing w:val="-2"/>
        </w:rPr>
        <w:t xml:space="preserve"> dosažena požadovaná průměrná</w:t>
      </w:r>
      <w:r w:rsidRPr="009B6B19">
        <w:rPr>
          <w:spacing w:val="-2"/>
        </w:rPr>
        <w:t xml:space="preserve"> ú</w:t>
      </w:r>
      <w:r>
        <w:rPr>
          <w:spacing w:val="-2"/>
        </w:rPr>
        <w:t>roveň</w:t>
      </w:r>
      <w:r w:rsidRPr="009B6B19">
        <w:rPr>
          <w:spacing w:val="-2"/>
        </w:rPr>
        <w:t xml:space="preserve"> EU28</w:t>
      </w:r>
    </w:p>
    <w:p w:rsidR="00923C94" w:rsidRPr="00E02ECE" w:rsidRDefault="00923C94" w:rsidP="00923C94"/>
    <w:p w:rsidR="00923C94" w:rsidRDefault="00923C94" w:rsidP="00923C94">
      <w:r>
        <w:t xml:space="preserve">Kvalifikace a vzdělání jsou nejlepším předpokladem uplatnění </w:t>
      </w:r>
      <w:r w:rsidRPr="00BD1D74">
        <w:t>se</w:t>
      </w:r>
      <w:r>
        <w:t xml:space="preserve"> v zaměstnání. Nižší úroveň dosaženého vzdělání zvyšuje nezaměstnanost.</w:t>
      </w:r>
    </w:p>
    <w:p w:rsidR="00923C94" w:rsidRDefault="00923C94" w:rsidP="00923C94">
      <w:r>
        <w:t>Sledovaným indikátorem z pohledu trhu práce je tedy podíl vysokoškolsky vzdělaných osob ve věku 30 - 34 let. Ve většině zemí unie se tento podíl</w:t>
      </w:r>
      <w:r w:rsidR="002A5E3B">
        <w:t xml:space="preserve"> meziročně zvýšil. Průměrná požadovaná</w:t>
      </w:r>
      <w:r>
        <w:t xml:space="preserve"> hranice úr</w:t>
      </w:r>
      <w:r w:rsidR="00623954">
        <w:t>ovně vzdělání pro EU28 stanovená</w:t>
      </w:r>
      <w:r>
        <w:t xml:space="preserve"> s</w:t>
      </w:r>
      <w:r w:rsidR="002A5E3B">
        <w:t xml:space="preserve">trategií Evropa 2020 (40 %) byla v 1. </w:t>
      </w:r>
      <w:r w:rsidR="006179E2">
        <w:t>č</w:t>
      </w:r>
      <w:r w:rsidR="002A5E3B">
        <w:t>tvrtletí</w:t>
      </w:r>
      <w:r w:rsidR="006179E2">
        <w:t xml:space="preserve"> tohoto roku</w:t>
      </w:r>
      <w:r w:rsidR="002A5E3B">
        <w:t xml:space="preserve"> mírně překročena, činila 40,2 %</w:t>
      </w:r>
      <w:r>
        <w:t>. Průměrnou požadovanou hranici úrovně vzděl</w:t>
      </w:r>
      <w:r w:rsidR="00AD274A">
        <w:t>ání splňuje v tomto čtvrtletí 18</w:t>
      </w:r>
      <w:r w:rsidR="0032326D">
        <w:t> sledovaných evropských zemí</w:t>
      </w:r>
      <w:r>
        <w:t xml:space="preserve">. </w:t>
      </w:r>
    </w:p>
    <w:p w:rsidR="00923C94" w:rsidRPr="00BE119A" w:rsidRDefault="00923C94" w:rsidP="00923C94"/>
    <w:p w:rsidR="00923C94" w:rsidRPr="00495AED" w:rsidRDefault="00923C94" w:rsidP="00923C94">
      <w:pPr>
        <w:jc w:val="left"/>
        <w:rPr>
          <w:szCs w:val="20"/>
        </w:rPr>
      </w:pPr>
      <w:r>
        <w:rPr>
          <w:rFonts w:eastAsia="Times New Roman" w:cs="Arial"/>
          <w:b/>
          <w:bCs/>
          <w:szCs w:val="20"/>
        </w:rPr>
        <w:t>Tabulka 3 Podíl vysokoškolsky vzdělaných osob ve věku 30-34 let</w:t>
      </w:r>
      <w:r w:rsidRPr="00495AED">
        <w:rPr>
          <w:rFonts w:eastAsia="Times New Roman" w:cs="Arial"/>
          <w:b/>
          <w:bCs/>
          <w:szCs w:val="20"/>
        </w:rPr>
        <w:t xml:space="preserve"> (v %)</w:t>
      </w:r>
    </w:p>
    <w:tbl>
      <w:tblPr>
        <w:tblW w:w="840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920"/>
        <w:gridCol w:w="2160"/>
        <w:gridCol w:w="2160"/>
        <w:gridCol w:w="2160"/>
      </w:tblGrid>
      <w:tr w:rsidR="00923C94" w:rsidRPr="004047E0" w:rsidTr="00480970">
        <w:trPr>
          <w:trHeight w:val="335"/>
          <w:jc w:val="center"/>
        </w:trPr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C94" w:rsidRPr="004047E0" w:rsidRDefault="00923C94" w:rsidP="00623954">
            <w:pPr>
              <w:spacing w:line="240" w:lineRule="auto"/>
              <w:ind w:firstLineChars="100" w:firstLine="16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64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C94" w:rsidRPr="00480970" w:rsidRDefault="00923C94" w:rsidP="0048097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vertAlign w:val="superscript"/>
                <w:lang w:eastAsia="cs-CZ"/>
              </w:rPr>
            </w:pPr>
            <w:r w:rsidRPr="00981AE0">
              <w:rPr>
                <w:rFonts w:eastAsia="Times New Roman" w:cs="Arial"/>
                <w:sz w:val="16"/>
                <w:szCs w:val="16"/>
                <w:lang w:eastAsia="cs-CZ"/>
              </w:rPr>
              <w:t>Vysokoškolské vzdělání (ISCED 5-8)</w:t>
            </w:r>
            <w:r w:rsidRPr="00981AE0">
              <w:rPr>
                <w:rFonts w:eastAsia="Times New Roman" w:cs="Arial"/>
                <w:sz w:val="16"/>
                <w:szCs w:val="16"/>
                <w:vertAlign w:val="superscript"/>
                <w:lang w:eastAsia="cs-CZ"/>
              </w:rPr>
              <w:t>1</w:t>
            </w:r>
            <w:r w:rsidR="00480970">
              <w:rPr>
                <w:rFonts w:eastAsia="Times New Roman" w:cs="Arial"/>
                <w:sz w:val="16"/>
                <w:szCs w:val="16"/>
                <w:vertAlign w:val="superscript"/>
                <w:lang w:eastAsia="cs-CZ"/>
              </w:rPr>
              <w:t xml:space="preserve"> </w:t>
            </w:r>
            <w:r w:rsidR="00480970">
              <w:rPr>
                <w:rFonts w:eastAsia="Times New Roman" w:cs="Arial"/>
                <w:sz w:val="16"/>
                <w:szCs w:val="16"/>
                <w:lang w:eastAsia="cs-CZ"/>
              </w:rPr>
              <w:t xml:space="preserve">    </w:t>
            </w:r>
            <w:r w:rsidR="00E32B19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480970">
              <w:rPr>
                <w:rFonts w:eastAsia="Times New Roman" w:cs="Arial"/>
                <w:sz w:val="16"/>
                <w:szCs w:val="16"/>
                <w:lang w:eastAsia="cs-CZ"/>
              </w:rPr>
              <w:t xml:space="preserve">    </w:t>
            </w:r>
            <w:r w:rsidR="00E27A82">
              <w:rPr>
                <w:rFonts w:eastAsia="Times New Roman" w:cs="Arial"/>
                <w:sz w:val="16"/>
                <w:szCs w:val="16"/>
                <w:lang w:eastAsia="cs-CZ"/>
              </w:rPr>
              <w:t>1</w:t>
            </w: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E27A82"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</w:tr>
      <w:tr w:rsidR="00923C94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23C94" w:rsidRPr="004047E0" w:rsidRDefault="00923C94" w:rsidP="00623954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C94" w:rsidRPr="004047E0" w:rsidRDefault="00923C94" w:rsidP="00623954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C94" w:rsidRPr="004047E0" w:rsidRDefault="00923C94" w:rsidP="00623954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3C94" w:rsidRPr="004047E0" w:rsidRDefault="00923C94" w:rsidP="00623954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71,0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63,3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59,7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56,9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51,1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51,6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55,0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55,6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55,3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49,3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55,9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52,3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50,3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56,0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47,2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57,1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47,1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43,5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40,2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35,4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45,1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42,9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35,0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36,0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40,2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42,3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33,3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27,6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39,4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39,6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34,2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34,7</w:t>
            </w:r>
          </w:p>
        </w:tc>
      </w:tr>
      <w:tr w:rsidR="00E27A82" w:rsidRPr="004047E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82" w:rsidRDefault="00E27A8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7A82" w:rsidRDefault="00E27A8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26,5</w:t>
            </w:r>
          </w:p>
        </w:tc>
      </w:tr>
      <w:tr w:rsidR="00923C94" w:rsidRPr="00480970" w:rsidTr="00623954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94" w:rsidRPr="00480970" w:rsidRDefault="00923C94" w:rsidP="00480970">
            <w:pPr>
              <w:spacing w:before="120" w:line="240" w:lineRule="auto"/>
              <w:jc w:val="left"/>
              <w:rPr>
                <w:rFonts w:eastAsia="Times New Roman" w:cs="Arial"/>
                <w:i/>
                <w:iCs/>
                <w:sz w:val="14"/>
                <w:szCs w:val="14"/>
                <w:lang w:eastAsia="cs-CZ"/>
              </w:rPr>
            </w:pPr>
            <w:r w:rsidRPr="00480970">
              <w:rPr>
                <w:rFonts w:eastAsia="Times New Roman" w:cs="Arial"/>
                <w:i/>
                <w:iCs/>
                <w:sz w:val="14"/>
                <w:szCs w:val="14"/>
                <w:lang w:eastAsia="cs-CZ"/>
              </w:rPr>
              <w:t xml:space="preserve">Zdroj: Eurostat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94" w:rsidRPr="00480970" w:rsidRDefault="00923C94" w:rsidP="00623954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 w:val="14"/>
                <w:szCs w:val="14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94" w:rsidRPr="00480970" w:rsidRDefault="00923C94" w:rsidP="00623954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 w:val="14"/>
                <w:szCs w:val="14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94" w:rsidRPr="00480970" w:rsidRDefault="00923C94" w:rsidP="00623954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 w:val="14"/>
                <w:szCs w:val="14"/>
                <w:lang w:eastAsia="cs-CZ"/>
              </w:rPr>
            </w:pPr>
          </w:p>
        </w:tc>
      </w:tr>
    </w:tbl>
    <w:p w:rsidR="002E4B96" w:rsidRPr="004B126B" w:rsidRDefault="00923C94" w:rsidP="004B126B">
      <w:pPr>
        <w:pStyle w:val="Poznmky"/>
        <w:spacing w:before="120"/>
        <w:rPr>
          <w:sz w:val="14"/>
          <w:szCs w:val="14"/>
        </w:rPr>
      </w:pPr>
      <w:r w:rsidRPr="00480970">
        <w:rPr>
          <w:rStyle w:val="Znakapoznpodarou"/>
          <w:sz w:val="14"/>
          <w:szCs w:val="14"/>
        </w:rPr>
        <w:footnoteRef/>
      </w:r>
      <w:r w:rsidRPr="00480970">
        <w:rPr>
          <w:sz w:val="14"/>
          <w:szCs w:val="14"/>
        </w:rPr>
        <w:t xml:space="preserve"> Od 1. ledna 2014 byla zavedena nová klasifikace vzdělání ISCED 2011 (nahrazuje v částech klasifikaci ISCED 97)</w:t>
      </w:r>
    </w:p>
    <w:p w:rsidR="002E4B96" w:rsidRDefault="002E4B96" w:rsidP="002E4B96">
      <w:r>
        <w:lastRenderedPageBreak/>
        <w:t xml:space="preserve">Věková skupina 30 - 34 let se vyznačuje vyšším počtem absolventek terciárního studia než počtem vysokoškolsky vzdělaných mužů. </w:t>
      </w:r>
    </w:p>
    <w:p w:rsidR="002E4B96" w:rsidRDefault="002E4B96" w:rsidP="00923C94"/>
    <w:p w:rsidR="00923C94" w:rsidRDefault="00923C94" w:rsidP="00923C94">
      <w:r w:rsidRPr="008E5DE3">
        <w:t>Česká repub</w:t>
      </w:r>
      <w:r w:rsidR="00AD274A">
        <w:t>lika se podle výsledků VŠPS za 1. čtvrtletí 2018 řadí s dosaženým podílem 33,3</w:t>
      </w:r>
      <w:r>
        <w:t xml:space="preserve"> % </w:t>
      </w:r>
      <w:r w:rsidRPr="008E5DE3">
        <w:t>vysokoškolsky vzdělaných osob ve věku 30</w:t>
      </w:r>
      <w:r>
        <w:t xml:space="preserve"> - 3</w:t>
      </w:r>
      <w:r w:rsidR="00CC0055">
        <w:t>4 let mezi země s nižším zastoupením vysokoškoláků</w:t>
      </w:r>
      <w:r>
        <w:t xml:space="preserve">. </w:t>
      </w:r>
      <w:r w:rsidR="00AD274A">
        <w:t>U nás se tento podíl meziročně snížil o 1,2 p. b. a d</w:t>
      </w:r>
      <w:r>
        <w:t>o požadovaného evro</w:t>
      </w:r>
      <w:r w:rsidR="00AD274A">
        <w:t>pského průměru by ČR nyní chybělo 6,7</w:t>
      </w:r>
      <w:r w:rsidR="00B13D43">
        <w:t xml:space="preserve"> procent těchto mladých vysokoškolsky vzdělaných osob</w:t>
      </w:r>
      <w:r>
        <w:t>.</w:t>
      </w:r>
      <w:r w:rsidRPr="008E5DE3">
        <w:t xml:space="preserve"> </w:t>
      </w:r>
    </w:p>
    <w:p w:rsidR="00113D06" w:rsidRDefault="00113D06" w:rsidP="00923C94"/>
    <w:p w:rsidR="00113D06" w:rsidRDefault="00113D06" w:rsidP="00113D06">
      <w:r>
        <w:t>Ze sousedních zemí je pod evropským průměrem také Německo (34,3 %) a Slovensko (36,8</w:t>
      </w:r>
      <w:r w:rsidR="00A36C78">
        <w:t> </w:t>
      </w:r>
      <w:r w:rsidRPr="008E5DE3">
        <w:t>%)</w:t>
      </w:r>
      <w:r>
        <w:t>. Rakousko</w:t>
      </w:r>
      <w:r w:rsidR="004C37C7">
        <w:t xml:space="preserve"> s podílem 40,2 procent</w:t>
      </w:r>
      <w:r>
        <w:t xml:space="preserve"> </w:t>
      </w:r>
      <w:r w:rsidR="004C37C7">
        <w:t xml:space="preserve">tak </w:t>
      </w:r>
      <w:r>
        <w:t>kopír</w:t>
      </w:r>
      <w:r w:rsidR="004C37C7">
        <w:t>uje průměr za země</w:t>
      </w:r>
      <w:r>
        <w:t xml:space="preserve"> EU28. </w:t>
      </w:r>
      <w:r w:rsidRPr="008E5DE3">
        <w:t>Vyšší</w:t>
      </w:r>
      <w:r>
        <w:t>ch</w:t>
      </w:r>
      <w:r w:rsidRPr="008E5DE3">
        <w:t xml:space="preserve"> hodn</w:t>
      </w:r>
      <w:r w:rsidR="00DA34D8">
        <w:t>ot v </w:t>
      </w:r>
      <w:r w:rsidRPr="008E5DE3">
        <w:t>podíl</w:t>
      </w:r>
      <w:r>
        <w:t>u</w:t>
      </w:r>
      <w:r w:rsidRPr="008E5DE3">
        <w:t xml:space="preserve"> vysokoškolsky vzdělaných osob </w:t>
      </w:r>
      <w:r>
        <w:t>pak dosahuje Polsko (46,1</w:t>
      </w:r>
      <w:r w:rsidRPr="008E5DE3">
        <w:t xml:space="preserve"> %). </w:t>
      </w:r>
    </w:p>
    <w:p w:rsidR="00B13D43" w:rsidRDefault="00B13D43" w:rsidP="00923C94"/>
    <w:p w:rsidR="00923C94" w:rsidRDefault="00923C94" w:rsidP="00923C94">
      <w:r>
        <w:t xml:space="preserve">Nejvyšší podíl </w:t>
      </w:r>
      <w:r w:rsidRPr="008E5DE3">
        <w:t>vysokoškolsky vzdělaných osob</w:t>
      </w:r>
      <w:r>
        <w:t xml:space="preserve"> mají </w:t>
      </w:r>
      <w:r w:rsidR="00AD274A">
        <w:t xml:space="preserve">v Litvě </w:t>
      </w:r>
      <w:r>
        <w:t>(</w:t>
      </w:r>
      <w:r w:rsidR="00AD274A">
        <w:rPr>
          <w:lang w:val="en-US"/>
        </w:rPr>
        <w:t>58,4</w:t>
      </w:r>
      <w:r>
        <w:rPr>
          <w:lang w:val="en-US"/>
        </w:rPr>
        <w:t xml:space="preserve"> %</w:t>
      </w:r>
      <w:r>
        <w:t xml:space="preserve">), </w:t>
      </w:r>
      <w:r w:rsidR="00AD274A">
        <w:t>na Kypru (56,2 %) a ve Švédsku (52,7</w:t>
      </w:r>
      <w:r>
        <w:t xml:space="preserve"> %). Nejméně vysokoškolsky vzdělaných osob </w:t>
      </w:r>
      <w:r w:rsidRPr="008E5DE3">
        <w:t>ve věku 30</w:t>
      </w:r>
      <w:r>
        <w:t xml:space="preserve"> - 34 let je </w:t>
      </w:r>
      <w:r w:rsidR="00AD274A">
        <w:t>v Rumunsku (23,3 %), v Itálii (27,7 %) a v Chorvatsku (28,2 %).</w:t>
      </w:r>
      <w:r>
        <w:t xml:space="preserve"> </w:t>
      </w:r>
    </w:p>
    <w:p w:rsidR="0007371E" w:rsidRDefault="0007371E" w:rsidP="00963AD9">
      <w:pPr>
        <w:rPr>
          <w:rFonts w:eastAsia="Times New Roman" w:cs="Arial"/>
          <w:b/>
          <w:bCs/>
          <w:szCs w:val="20"/>
        </w:rPr>
      </w:pPr>
    </w:p>
    <w:p w:rsidR="00A9335F" w:rsidRDefault="00742BF1" w:rsidP="00963AD9">
      <w:pPr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Podíl osob nezaměstnaných 1 rok a déle</w:t>
      </w:r>
    </w:p>
    <w:p w:rsidR="00EF753F" w:rsidRDefault="00EF753F" w:rsidP="00AF75A7"/>
    <w:p w:rsidR="003379FD" w:rsidRDefault="009A3135" w:rsidP="003379FD">
      <w:r>
        <w:t>Při celkovém poklesu nezaměstnanosti se podíl dlouhodobě nezaměstnaných (1 rok a déle) na celkové nezaměstnanosti</w:t>
      </w:r>
      <w:r w:rsidR="00853D68">
        <w:t xml:space="preserve"> – </w:t>
      </w:r>
      <w:r>
        <w:t>v prům</w:t>
      </w:r>
      <w:r w:rsidR="00145464">
        <w:t>ěru za EU28 meziročně snížil o 1,6</w:t>
      </w:r>
      <w:r w:rsidR="003C4F82">
        <w:t xml:space="preserve"> </w:t>
      </w:r>
      <w:r w:rsidR="00853D68">
        <w:t>p. b.</w:t>
      </w:r>
      <w:r w:rsidR="00145464">
        <w:t xml:space="preserve"> na 43,3</w:t>
      </w:r>
      <w:r>
        <w:t xml:space="preserve"> %.</w:t>
      </w:r>
      <w:r w:rsidR="004E7FB0">
        <w:t xml:space="preserve"> Nad </w:t>
      </w:r>
      <w:r w:rsidR="00184099">
        <w:t>tímto průměrem je sedm stát</w:t>
      </w:r>
      <w:r w:rsidR="00853D68">
        <w:t>ů</w:t>
      </w:r>
      <w:r w:rsidR="00184099">
        <w:t xml:space="preserve"> </w:t>
      </w:r>
      <w:r w:rsidR="00853D68">
        <w:t>U</w:t>
      </w:r>
      <w:r w:rsidR="00184099">
        <w:t>nie s</w:t>
      </w:r>
      <w:r w:rsidR="00EA1414">
        <w:t>e stále</w:t>
      </w:r>
      <w:r w:rsidR="00184099">
        <w:t> vysokým podílem dlouhodobě nezaměstnaných.</w:t>
      </w:r>
    </w:p>
    <w:p w:rsidR="009A3135" w:rsidRDefault="009A3135" w:rsidP="003379FD"/>
    <w:p w:rsidR="003F0B98" w:rsidRPr="00F27D16" w:rsidRDefault="005E4A24" w:rsidP="006B0C31">
      <w:r>
        <w:t>Ve většině zemí se v 1. čtvrtletí 2018</w:t>
      </w:r>
      <w:r w:rsidR="00D91DF9">
        <w:t xml:space="preserve"> podíl dlouhodobě nezam</w:t>
      </w:r>
      <w:r w:rsidR="003F2B19">
        <w:t>ěstnaných (tj. nezaměstnaných 1 </w:t>
      </w:r>
      <w:r w:rsidR="00D91DF9">
        <w:t>rok a déle) meziročně snížil.</w:t>
      </w:r>
      <w:r w:rsidR="000F2930">
        <w:t xml:space="preserve"> </w:t>
      </w:r>
      <w:r w:rsidR="00360217">
        <w:t>V České republice se podíl nezaměstnaných 1</w:t>
      </w:r>
      <w:r>
        <w:t xml:space="preserve"> rok a déle meziročně snížil o 5,2</w:t>
      </w:r>
      <w:r w:rsidR="00360217" w:rsidRPr="009D58D2">
        <w:t xml:space="preserve"> p</w:t>
      </w:r>
      <w:r w:rsidR="00853D68">
        <w:t xml:space="preserve">. b. </w:t>
      </w:r>
      <w:r>
        <w:t>(na 31,8</w:t>
      </w:r>
      <w:r w:rsidR="00360217">
        <w:t xml:space="preserve"> %). </w:t>
      </w:r>
      <w:r w:rsidR="00CB7336">
        <w:t>Významný meziroční pokles zaz</w:t>
      </w:r>
      <w:r w:rsidR="00690496">
        <w:t xml:space="preserve">namenali například v Irsku, kde ke zlepšení situace v oblasti zaměstnanosti a nezaměstnanosti, snížili i podíl dlouhodobě nezaměstnaných </w:t>
      </w:r>
      <w:r w:rsidR="007A0F52">
        <w:t>mezi roky</w:t>
      </w:r>
      <w:r w:rsidR="00422DF0">
        <w:t xml:space="preserve"> až</w:t>
      </w:r>
      <w:r w:rsidR="00690496">
        <w:t xml:space="preserve"> o 15,8</w:t>
      </w:r>
      <w:r w:rsidR="00690496" w:rsidRPr="009D58D2">
        <w:t xml:space="preserve"> p</w:t>
      </w:r>
      <w:r w:rsidR="00690496">
        <w:t>. b.</w:t>
      </w:r>
      <w:r w:rsidR="00CB7336">
        <w:t xml:space="preserve"> </w:t>
      </w:r>
      <w:r w:rsidR="00690496">
        <w:t>Další vyšší meziroční pokles měli v Estonsku (o 10,3</w:t>
      </w:r>
      <w:r w:rsidR="00690496" w:rsidRPr="009D58D2">
        <w:t xml:space="preserve"> p</w:t>
      </w:r>
      <w:r w:rsidR="00690496">
        <w:t xml:space="preserve">. b.), ten byl ale zřejmě způsoben </w:t>
      </w:r>
      <w:r w:rsidR="00F34C6C">
        <w:t xml:space="preserve">aktuálním </w:t>
      </w:r>
      <w:r w:rsidR="00690496">
        <w:t>zvýšením celkové nezaměstnanosti právě v Estonsku</w:t>
      </w:r>
      <w:r w:rsidR="00CB7336">
        <w:t xml:space="preserve">. </w:t>
      </w:r>
      <w:r w:rsidR="00794265">
        <w:t>Meziroční p</w:t>
      </w:r>
      <w:r w:rsidR="000F2930">
        <w:t>řírůstek v podílu dlouhodob</w:t>
      </w:r>
      <w:r w:rsidR="00FE31E1">
        <w:t>ě nezaměs</w:t>
      </w:r>
      <w:r w:rsidR="005F575C">
        <w:t xml:space="preserve">tnaných měli </w:t>
      </w:r>
      <w:r>
        <w:t xml:space="preserve">v Itálii, v Lotyšsku, ve Spojeném království, </w:t>
      </w:r>
      <w:r w:rsidR="005F575C">
        <w:t>na </w:t>
      </w:r>
      <w:r w:rsidR="00FE31E1">
        <w:t>Slovensku</w:t>
      </w:r>
      <w:r>
        <w:t xml:space="preserve"> a v Belgii</w:t>
      </w:r>
      <w:r w:rsidR="000F2930">
        <w:t>.</w:t>
      </w:r>
      <w:r w:rsidR="00D91DF9">
        <w:t xml:space="preserve"> </w:t>
      </w:r>
      <w:r w:rsidR="00F040EB">
        <w:t>Dlou</w:t>
      </w:r>
      <w:r w:rsidR="0024317B">
        <w:t xml:space="preserve">hodobá nezaměstnanost je </w:t>
      </w:r>
      <w:r>
        <w:t xml:space="preserve">stále </w:t>
      </w:r>
      <w:r w:rsidR="00F040EB">
        <w:t>problémem zejména v</w:t>
      </w:r>
      <w:r w:rsidR="008E0704">
        <w:t> </w:t>
      </w:r>
      <w:r w:rsidR="00F040EB">
        <w:t>Řecku</w:t>
      </w:r>
      <w:r>
        <w:t xml:space="preserve"> (68,2</w:t>
      </w:r>
      <w:r w:rsidR="008E0704">
        <w:t xml:space="preserve"> %)</w:t>
      </w:r>
      <w:r w:rsidR="008E05F9">
        <w:t xml:space="preserve">, </w:t>
      </w:r>
      <w:r w:rsidR="00851C10">
        <w:t xml:space="preserve">dále pak </w:t>
      </w:r>
      <w:r w:rsidR="008A5A0F">
        <w:t xml:space="preserve">na Slovensku, </w:t>
      </w:r>
      <w:r w:rsidR="004D5681">
        <w:t>v</w:t>
      </w:r>
      <w:r w:rsidR="001B62E0">
        <w:t> </w:t>
      </w:r>
      <w:r w:rsidR="00963607">
        <w:t>Itálii</w:t>
      </w:r>
      <w:r w:rsidR="001B62E0">
        <w:t>,</w:t>
      </w:r>
      <w:r w:rsidR="001C0C99">
        <w:t xml:space="preserve"> v</w:t>
      </w:r>
      <w:r w:rsidR="001B62E0">
        <w:t> </w:t>
      </w:r>
      <w:r w:rsidR="004D5681">
        <w:t>Bulharsku</w:t>
      </w:r>
      <w:r w:rsidR="001B62E0">
        <w:t xml:space="preserve"> </w:t>
      </w:r>
      <w:r w:rsidR="00956E2A">
        <w:t>a i </w:t>
      </w:r>
      <w:r w:rsidR="001B62E0">
        <w:t>v</w:t>
      </w:r>
      <w:r w:rsidR="00956E2A">
        <w:t> </w:t>
      </w:r>
      <w:r w:rsidR="001B62E0">
        <w:t>Belgii</w:t>
      </w:r>
      <w:r w:rsidR="003F0454">
        <w:t>,</w:t>
      </w:r>
      <w:r w:rsidR="008A5A0F">
        <w:t xml:space="preserve"> </w:t>
      </w:r>
      <w:r w:rsidR="00177994">
        <w:t xml:space="preserve">kde </w:t>
      </w:r>
      <w:r w:rsidR="00794265">
        <w:t xml:space="preserve">už </w:t>
      </w:r>
      <w:r w:rsidR="00177994">
        <w:t>dlouhodobě nepracuje více než polovina z celkového počtu nezaměstnaných</w:t>
      </w:r>
      <w:r w:rsidR="00F040EB">
        <w:t xml:space="preserve">. Nejnižší podíl </w:t>
      </w:r>
      <w:r w:rsidR="007D4C69">
        <w:t xml:space="preserve">dlouhodobě </w:t>
      </w:r>
      <w:r w:rsidR="00F040EB">
        <w:t>nezaměstnaných je naopak v severských státech, které se</w:t>
      </w:r>
      <w:r w:rsidR="00941E0E">
        <w:t xml:space="preserve"> </w:t>
      </w:r>
      <w:r w:rsidR="002E2146">
        <w:t>vyznačují podprůměrnou</w:t>
      </w:r>
      <w:r w:rsidR="00F040EB">
        <w:t xml:space="preserve"> celkovou nezaměstnaností. </w:t>
      </w:r>
    </w:p>
    <w:p w:rsidR="008B5F76" w:rsidRDefault="008B5F76" w:rsidP="008C291A">
      <w:pPr>
        <w:pageBreakBefore/>
        <w:jc w:val="left"/>
        <w:rPr>
          <w:rFonts w:eastAsia="Times New Roman" w:cs="Arial"/>
          <w:b/>
          <w:bCs/>
          <w:szCs w:val="20"/>
        </w:rPr>
      </w:pPr>
    </w:p>
    <w:p w:rsidR="006C49F4" w:rsidRPr="00495AED" w:rsidRDefault="00577D18" w:rsidP="00F22623">
      <w:pPr>
        <w:keepNext/>
        <w:jc w:val="left"/>
        <w:rPr>
          <w:rFonts w:eastAsia="Times New Roman" w:cs="Arial"/>
          <w:b/>
          <w:bCs/>
          <w:szCs w:val="20"/>
        </w:rPr>
      </w:pPr>
      <w:r w:rsidRPr="00495AED">
        <w:rPr>
          <w:rFonts w:eastAsia="Times New Roman" w:cs="Arial"/>
          <w:b/>
          <w:bCs/>
          <w:szCs w:val="20"/>
        </w:rPr>
        <w:t>Tab</w:t>
      </w:r>
      <w:r w:rsidR="00AE18FD" w:rsidRPr="00495AED">
        <w:rPr>
          <w:rFonts w:eastAsia="Times New Roman" w:cs="Arial"/>
          <w:b/>
          <w:bCs/>
          <w:szCs w:val="20"/>
        </w:rPr>
        <w:t>ulka</w:t>
      </w:r>
      <w:r w:rsidR="008436A1" w:rsidRPr="00495AED">
        <w:rPr>
          <w:rFonts w:eastAsia="Times New Roman" w:cs="Arial"/>
          <w:b/>
          <w:bCs/>
          <w:szCs w:val="20"/>
        </w:rPr>
        <w:t xml:space="preserve"> </w:t>
      </w:r>
      <w:r w:rsidRPr="00495AED">
        <w:rPr>
          <w:rFonts w:eastAsia="Times New Roman" w:cs="Arial"/>
          <w:b/>
          <w:bCs/>
          <w:szCs w:val="20"/>
        </w:rPr>
        <w:t>4</w:t>
      </w:r>
      <w:r w:rsidR="006C49F4" w:rsidRPr="00495AED">
        <w:rPr>
          <w:rFonts w:eastAsia="Times New Roman" w:cs="Arial"/>
          <w:b/>
          <w:bCs/>
          <w:szCs w:val="20"/>
        </w:rPr>
        <w:t xml:space="preserve"> Podíl osob nezaměstnaných 1 rok a déle na celkovém počtu nezaměstnaných ve věku 15</w:t>
      </w:r>
      <w:r w:rsidR="00853D68" w:rsidRPr="00853D68">
        <w:rPr>
          <w:rFonts w:eastAsia="Times New Roman" w:cs="Arial"/>
          <w:b/>
          <w:bCs/>
          <w:szCs w:val="20"/>
        </w:rPr>
        <w:t>–</w:t>
      </w:r>
      <w:r w:rsidR="006C49F4" w:rsidRPr="00495AED">
        <w:rPr>
          <w:rFonts w:eastAsia="Times New Roman" w:cs="Arial"/>
          <w:b/>
          <w:bCs/>
          <w:szCs w:val="20"/>
        </w:rPr>
        <w:t>64 let (v %)</w:t>
      </w:r>
    </w:p>
    <w:tbl>
      <w:tblPr>
        <w:tblW w:w="8601" w:type="dxa"/>
        <w:jc w:val="center"/>
        <w:tblCellMar>
          <w:left w:w="70" w:type="dxa"/>
          <w:right w:w="70" w:type="dxa"/>
        </w:tblCellMar>
        <w:tblLook w:val="04A0"/>
      </w:tblPr>
      <w:tblGrid>
        <w:gridCol w:w="2047"/>
        <w:gridCol w:w="1135"/>
        <w:gridCol w:w="1070"/>
        <w:gridCol w:w="1074"/>
        <w:gridCol w:w="1121"/>
        <w:gridCol w:w="1170"/>
        <w:gridCol w:w="984"/>
      </w:tblGrid>
      <w:tr w:rsidR="009B08A0" w:rsidRPr="009B08A0" w:rsidTr="00B03086">
        <w:trPr>
          <w:trHeight w:val="255"/>
          <w:jc w:val="center"/>
        </w:trPr>
        <w:tc>
          <w:tcPr>
            <w:tcW w:w="20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F22623">
            <w:pPr>
              <w:keepNext/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279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ED519F" w:rsidP="00F22623">
            <w:pPr>
              <w:keepNext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</w:t>
            </w:r>
            <w:r w:rsidR="009B08A0" w:rsidRPr="009B08A0">
              <w:rPr>
                <w:rFonts w:eastAsia="Times New Roman" w:cs="Arial"/>
                <w:sz w:val="16"/>
                <w:szCs w:val="16"/>
                <w:lang w:eastAsia="cs-CZ"/>
              </w:rPr>
              <w:t>. čtvrtletí 201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27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8A0" w:rsidRPr="009B08A0" w:rsidRDefault="009B08A0" w:rsidP="00F22623">
            <w:pPr>
              <w:keepNext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Rozdíl v 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p.</w:t>
            </w:r>
            <w:r w:rsidR="00A44A24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="00AE44C1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</w:t>
            </w:r>
            <w:r w:rsidR="00ED519F">
              <w:rPr>
                <w:rFonts w:eastAsia="Times New Roman" w:cs="Arial"/>
                <w:sz w:val="16"/>
                <w:szCs w:val="16"/>
                <w:lang w:eastAsia="cs-CZ"/>
              </w:rPr>
              <w:t>1. Q 2018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5D1D50" w:rsidRPr="009B08A0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ED519F">
              <w:rPr>
                <w:rFonts w:eastAsia="Times New Roman" w:cs="Arial"/>
                <w:sz w:val="16"/>
                <w:szCs w:val="16"/>
                <w:lang w:eastAsia="cs-CZ"/>
              </w:rPr>
              <w:t xml:space="preserve"> 1</w:t>
            </w:r>
            <w:r w:rsidR="005D1D50" w:rsidRPr="009B08A0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ED519F">
              <w:rPr>
                <w:rFonts w:eastAsia="Times New Roman" w:cs="Arial"/>
                <w:sz w:val="16"/>
                <w:szCs w:val="16"/>
                <w:lang w:eastAsia="cs-CZ"/>
              </w:rPr>
              <w:t>7</w:t>
            </w:r>
          </w:p>
        </w:tc>
      </w:tr>
      <w:tr w:rsidR="009B08A0" w:rsidRPr="009B08A0" w:rsidTr="00B0308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9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62984" w:rsidRPr="009B08A0" w:rsidTr="00B0308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-2,4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-6,2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43,3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43,0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43,6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-1,3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44,0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-3,6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-2,9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-10,8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-3,3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-15,8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-14,0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-17,9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-3,9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31,8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34,4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29,7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-5,2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-8,0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-9,4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-13,7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-4,7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26,5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-10,2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25,7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-18,2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22,9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-12,9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-7,1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</w:tr>
      <w:tr w:rsidR="0079426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265" w:rsidRDefault="0079426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19,1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21,6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65" w:rsidRDefault="0079426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</w:tr>
      <w:tr w:rsidR="00AB5363" w:rsidRPr="00AB5363" w:rsidTr="00B03086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left"/>
              <w:rPr>
                <w:rFonts w:eastAsia="Times New Roman" w:cs="Arial"/>
                <w:sz w:val="8"/>
                <w:szCs w:val="8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</w:tr>
    </w:tbl>
    <w:p w:rsidR="006C49F4" w:rsidRPr="008B5F76" w:rsidRDefault="006C49F4" w:rsidP="006C49F4">
      <w:pPr>
        <w:rPr>
          <w:sz w:val="16"/>
          <w:szCs w:val="16"/>
        </w:rPr>
      </w:pPr>
      <w:r w:rsidRPr="00556DA8">
        <w:rPr>
          <w:rFonts w:eastAsia="Times New Roman" w:cs="Arial"/>
          <w:i/>
          <w:iCs/>
          <w:sz w:val="16"/>
          <w:szCs w:val="16"/>
        </w:rPr>
        <w:t>Zdroj: Eurostat</w:t>
      </w:r>
      <w:r w:rsidR="00E103D9" w:rsidRPr="00556DA8">
        <w:rPr>
          <w:sz w:val="16"/>
          <w:szCs w:val="16"/>
        </w:rPr>
        <w:t xml:space="preserve">                                                                                      </w:t>
      </w:r>
      <w:r w:rsidR="00556DA8">
        <w:rPr>
          <w:sz w:val="16"/>
          <w:szCs w:val="16"/>
        </w:rPr>
        <w:t xml:space="preserve">                                         </w:t>
      </w:r>
      <w:r w:rsidR="00E103D9" w:rsidRPr="00556DA8">
        <w:rPr>
          <w:sz w:val="16"/>
          <w:szCs w:val="16"/>
        </w:rPr>
        <w:t xml:space="preserve">  </w:t>
      </w:r>
      <w:r w:rsidR="00AE18FD" w:rsidRPr="00E103D9">
        <w:rPr>
          <w:rFonts w:eastAsia="Times New Roman" w:cs="Arial"/>
          <w:i/>
          <w:iCs/>
          <w:sz w:val="16"/>
          <w:szCs w:val="16"/>
        </w:rPr>
        <w:t>: - údaj není k dispozici</w:t>
      </w:r>
    </w:p>
    <w:p w:rsidR="00F22623" w:rsidRDefault="00BA73D5" w:rsidP="00BA73D5">
      <w:pPr>
        <w:jc w:val="right"/>
        <w:rPr>
          <w:b/>
        </w:rPr>
      </w:pPr>
      <w:r w:rsidRPr="00585496">
        <w:rPr>
          <w:i/>
          <w:sz w:val="16"/>
          <w:szCs w:val="16"/>
          <w:vertAlign w:val="superscript"/>
        </w:rPr>
        <w:t>(u)</w:t>
      </w:r>
      <w:r w:rsidRPr="00BA73D5">
        <w:rPr>
          <w:i/>
          <w:sz w:val="16"/>
          <w:szCs w:val="16"/>
        </w:rPr>
        <w:t xml:space="preserve"> - nízká spolehlivost</w:t>
      </w:r>
    </w:p>
    <w:p w:rsidR="00D63432" w:rsidRDefault="00D63432" w:rsidP="006C49F4">
      <w:pPr>
        <w:rPr>
          <w:b/>
        </w:rPr>
      </w:pPr>
    </w:p>
    <w:p w:rsidR="006C49F4" w:rsidRDefault="006C49F4" w:rsidP="006C49F4">
      <w:pPr>
        <w:rPr>
          <w:rFonts w:cs="Arial"/>
        </w:rPr>
      </w:pPr>
      <w:r>
        <w:rPr>
          <w:b/>
        </w:rPr>
        <w:t>Kontakt</w:t>
      </w:r>
    </w:p>
    <w:p w:rsidR="006C49F4" w:rsidRDefault="00A83238" w:rsidP="006C49F4">
      <w:pPr>
        <w:rPr>
          <w:rFonts w:cs="Arial"/>
        </w:rPr>
      </w:pPr>
      <w:r>
        <w:rPr>
          <w:rFonts w:cs="Arial"/>
        </w:rPr>
        <w:t>Ilona Mendlová</w:t>
      </w:r>
    </w:p>
    <w:p w:rsidR="006C49F4" w:rsidRDefault="006C49F4" w:rsidP="006C49F4">
      <w:r>
        <w:rPr>
          <w:rFonts w:cs="Arial"/>
        </w:rPr>
        <w:t>Oddělení pracovních sil, migrace a rovných příležitostí</w:t>
      </w:r>
    </w:p>
    <w:p w:rsidR="006C49F4" w:rsidRDefault="006C49F4" w:rsidP="006C49F4">
      <w:r>
        <w:t xml:space="preserve">Tel.: </w:t>
      </w:r>
      <w:r w:rsidR="009B08A0">
        <w:rPr>
          <w:rFonts w:cs="Arial"/>
        </w:rPr>
        <w:t>274 054 380</w:t>
      </w:r>
    </w:p>
    <w:p w:rsidR="008F73B4" w:rsidRPr="006C49F4" w:rsidRDefault="006C49F4" w:rsidP="006C49F4">
      <w:r>
        <w:t xml:space="preserve">E-mail: </w:t>
      </w:r>
      <w:r w:rsidR="000525D0">
        <w:rPr>
          <w:rFonts w:cs="Arial"/>
        </w:rPr>
        <w:t>ilona.mendlova</w:t>
      </w:r>
      <w:r w:rsidRPr="008E2BC7">
        <w:rPr>
          <w:rFonts w:cs="Arial"/>
          <w:lang w:val="de-DE"/>
        </w:rPr>
        <w:t>@czso.cz</w:t>
      </w:r>
    </w:p>
    <w:sectPr w:rsidR="008F73B4" w:rsidRPr="006C49F4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A5" w:rsidRDefault="007805A5" w:rsidP="00BA6370">
      <w:r>
        <w:separator/>
      </w:r>
    </w:p>
  </w:endnote>
  <w:endnote w:type="continuationSeparator" w:id="0">
    <w:p w:rsidR="007805A5" w:rsidRDefault="007805A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36" w:rsidRDefault="00CB7336">
    <w:pPr>
      <w:pStyle w:val="Zpat"/>
    </w:pPr>
    <w:r>
      <w:rPr>
        <w:noProof/>
        <w:lang w:eastAsia="cs-CZ"/>
      </w:rPr>
      <w:pict>
        <v:line id="Přímá spojnice 2" o:spid="_x0000_s2054" style="position:absolute;left:0;text-align:left;flip:y;z-index: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3" type="#_x0000_t202" style="position:absolute;left:0;text-align:left;margin-left:99.2pt;margin-top:773.95pt;width:426.5pt;height:39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CB7336" w:rsidRPr="001404AB" w:rsidRDefault="00CB7336" w:rsidP="005C734A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B7336" w:rsidRPr="00A81EB3" w:rsidRDefault="00CB7336" w:rsidP="005C734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>
                  <w:rPr>
                    <w:rFonts w:cs="Arial"/>
                    <w:sz w:val="15"/>
                    <w:szCs w:val="15"/>
                  </w:rPr>
                  <w:t>tel.: 274 052 304</w:t>
                </w:r>
                <w:r w:rsidRPr="001404AB">
                  <w:rPr>
                    <w:rFonts w:cs="Arial"/>
                    <w:sz w:val="15"/>
                    <w:szCs w:val="15"/>
                  </w:rPr>
                  <w:t>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Pr="004E479E">
                  <w:rPr>
                    <w:rFonts w:cs="Arial"/>
                    <w:szCs w:val="15"/>
                  </w:rPr>
                  <w:fldChar w:fldCharType="separate"/>
                </w:r>
                <w:r w:rsidR="003F2B19">
                  <w:rPr>
                    <w:rFonts w:cs="Arial"/>
                    <w:noProof/>
                    <w:szCs w:val="15"/>
                  </w:rPr>
                  <w:t>1</w:t>
                </w:r>
                <w:r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A5" w:rsidRDefault="007805A5" w:rsidP="00BA6370">
      <w:r>
        <w:separator/>
      </w:r>
    </w:p>
  </w:footnote>
  <w:footnote w:type="continuationSeparator" w:id="0">
    <w:p w:rsidR="007805A5" w:rsidRDefault="007805A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36" w:rsidRDefault="00CB7336">
    <w:pPr>
      <w:pStyle w:val="Zhlav"/>
    </w:pPr>
    <w:r>
      <w:rPr>
        <w:noProof/>
        <w:lang w:eastAsia="cs-CZ"/>
      </w:rPr>
      <w:pict>
        <v:group id="_x0000_s2055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6" style="position:absolute;left:1219;top:896;width:676;height:154" fillcolor="#0071bc" stroked="f"/>
          <v:rect id="_x0000_s2057" style="position:absolute;left:571;top:1126;width:1324;height:154" fillcolor="#0071bc" stroked="f"/>
          <v:rect id="_x0000_s2058" style="position:absolute;left:1292;top:1356;width:603;height:153" fillcolor="#0071bc" stroked="f"/>
          <v:shape id="_x0000_s2059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60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1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2" style="position:absolute;left:1963;top:1925;width:8575;height:568" fillcolor="#0071bc" stroked="f"/>
          <v:shape id="_x0000_s2063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4" style="position:absolute;left:2394;top:2129;width:187;height:186" coordsize="373,374" path="m,l97,,276,229,276,r97,l373,374r-97,l97,146r,228l,374,,xe" stroked="f">
            <v:path arrowok="t"/>
          </v:shape>
          <v:shape id="_x0000_s2065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6" style="position:absolute;left:2820;top:2129;width:106;height:186" coordsize="213,374" path="m97,292r116,l213,374,,374,,,97,r,292xe" stroked="f">
            <v:path arrowok="t"/>
          </v:shape>
          <v:shape id="_x0000_s2067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8" style="position:absolute;left:3099;top:2129;width:170;height:186" coordsize="340,374" path="m320,292r,82l,374,177,82,30,82,30,,340,,163,292r157,xe" stroked="f">
            <v:path arrowok="t"/>
          </v:shape>
          <v:shape id="_x0000_s2069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70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073"/>
    <w:rsid w:val="00000151"/>
    <w:rsid w:val="00000589"/>
    <w:rsid w:val="0000142A"/>
    <w:rsid w:val="00001A2F"/>
    <w:rsid w:val="00002192"/>
    <w:rsid w:val="00002417"/>
    <w:rsid w:val="0000457E"/>
    <w:rsid w:val="0000744E"/>
    <w:rsid w:val="00013079"/>
    <w:rsid w:val="00013212"/>
    <w:rsid w:val="0001485C"/>
    <w:rsid w:val="0001572F"/>
    <w:rsid w:val="000179A1"/>
    <w:rsid w:val="000179E6"/>
    <w:rsid w:val="00020BA7"/>
    <w:rsid w:val="00020C6B"/>
    <w:rsid w:val="00023A74"/>
    <w:rsid w:val="00027E31"/>
    <w:rsid w:val="00032721"/>
    <w:rsid w:val="0003657F"/>
    <w:rsid w:val="000379FC"/>
    <w:rsid w:val="00042500"/>
    <w:rsid w:val="0004341B"/>
    <w:rsid w:val="0004482A"/>
    <w:rsid w:val="00046669"/>
    <w:rsid w:val="0005042A"/>
    <w:rsid w:val="000518C9"/>
    <w:rsid w:val="000521B6"/>
    <w:rsid w:val="000525D0"/>
    <w:rsid w:val="000610A2"/>
    <w:rsid w:val="000617AC"/>
    <w:rsid w:val="00063179"/>
    <w:rsid w:val="00064FBD"/>
    <w:rsid w:val="00070871"/>
    <w:rsid w:val="00072327"/>
    <w:rsid w:val="0007371E"/>
    <w:rsid w:val="000761E6"/>
    <w:rsid w:val="00076327"/>
    <w:rsid w:val="000771B6"/>
    <w:rsid w:val="00077A3F"/>
    <w:rsid w:val="00082D6D"/>
    <w:rsid w:val="00083F88"/>
    <w:rsid w:val="00084FAA"/>
    <w:rsid w:val="000861DB"/>
    <w:rsid w:val="00087B70"/>
    <w:rsid w:val="000900EF"/>
    <w:rsid w:val="00090CE5"/>
    <w:rsid w:val="00091139"/>
    <w:rsid w:val="000917AA"/>
    <w:rsid w:val="00091CEB"/>
    <w:rsid w:val="00094016"/>
    <w:rsid w:val="0009799C"/>
    <w:rsid w:val="000A0476"/>
    <w:rsid w:val="000A32F6"/>
    <w:rsid w:val="000A3FFD"/>
    <w:rsid w:val="000A7FAB"/>
    <w:rsid w:val="000B0137"/>
    <w:rsid w:val="000B1699"/>
    <w:rsid w:val="000B16AA"/>
    <w:rsid w:val="000B34E0"/>
    <w:rsid w:val="000B6525"/>
    <w:rsid w:val="000B72D1"/>
    <w:rsid w:val="000C1528"/>
    <w:rsid w:val="000C2AA2"/>
    <w:rsid w:val="000C7509"/>
    <w:rsid w:val="000D019C"/>
    <w:rsid w:val="000D0206"/>
    <w:rsid w:val="000D0BE6"/>
    <w:rsid w:val="000D1D0E"/>
    <w:rsid w:val="000D2246"/>
    <w:rsid w:val="000D3306"/>
    <w:rsid w:val="000D3D35"/>
    <w:rsid w:val="000E1A2F"/>
    <w:rsid w:val="000E1F7D"/>
    <w:rsid w:val="000E54E1"/>
    <w:rsid w:val="000E54E3"/>
    <w:rsid w:val="000E736E"/>
    <w:rsid w:val="000F19FE"/>
    <w:rsid w:val="000F2930"/>
    <w:rsid w:val="000F479D"/>
    <w:rsid w:val="000F726C"/>
    <w:rsid w:val="00101F3A"/>
    <w:rsid w:val="0010348C"/>
    <w:rsid w:val="00104577"/>
    <w:rsid w:val="001049FB"/>
    <w:rsid w:val="00104EA0"/>
    <w:rsid w:val="001123EF"/>
    <w:rsid w:val="00113D06"/>
    <w:rsid w:val="00115C5D"/>
    <w:rsid w:val="00116A63"/>
    <w:rsid w:val="0011717A"/>
    <w:rsid w:val="001172C5"/>
    <w:rsid w:val="00117A68"/>
    <w:rsid w:val="001226A8"/>
    <w:rsid w:val="001226ED"/>
    <w:rsid w:val="00125E02"/>
    <w:rsid w:val="00125FC3"/>
    <w:rsid w:val="00127B50"/>
    <w:rsid w:val="00132376"/>
    <w:rsid w:val="001330CD"/>
    <w:rsid w:val="001340B0"/>
    <w:rsid w:val="00134E08"/>
    <w:rsid w:val="00135809"/>
    <w:rsid w:val="001413C9"/>
    <w:rsid w:val="001416A6"/>
    <w:rsid w:val="00141A38"/>
    <w:rsid w:val="0014209C"/>
    <w:rsid w:val="00142908"/>
    <w:rsid w:val="001443E1"/>
    <w:rsid w:val="00145464"/>
    <w:rsid w:val="0015073D"/>
    <w:rsid w:val="001528A8"/>
    <w:rsid w:val="0015316B"/>
    <w:rsid w:val="001533F3"/>
    <w:rsid w:val="00156713"/>
    <w:rsid w:val="00157379"/>
    <w:rsid w:val="00157549"/>
    <w:rsid w:val="00160D98"/>
    <w:rsid w:val="00162A38"/>
    <w:rsid w:val="001635B6"/>
    <w:rsid w:val="00163628"/>
    <w:rsid w:val="001647E0"/>
    <w:rsid w:val="0017021E"/>
    <w:rsid w:val="00171472"/>
    <w:rsid w:val="0017231D"/>
    <w:rsid w:val="00174F35"/>
    <w:rsid w:val="00177994"/>
    <w:rsid w:val="0018058E"/>
    <w:rsid w:val="00180AB9"/>
    <w:rsid w:val="001810DC"/>
    <w:rsid w:val="001817BB"/>
    <w:rsid w:val="001835FB"/>
    <w:rsid w:val="00184099"/>
    <w:rsid w:val="001852C5"/>
    <w:rsid w:val="0018547A"/>
    <w:rsid w:val="00185A0B"/>
    <w:rsid w:val="00187CDA"/>
    <w:rsid w:val="00187ED2"/>
    <w:rsid w:val="001917CC"/>
    <w:rsid w:val="00192DC0"/>
    <w:rsid w:val="00194DB2"/>
    <w:rsid w:val="001965EC"/>
    <w:rsid w:val="00197E16"/>
    <w:rsid w:val="001A01B1"/>
    <w:rsid w:val="001A1589"/>
    <w:rsid w:val="001A163C"/>
    <w:rsid w:val="001A2108"/>
    <w:rsid w:val="001A2A5A"/>
    <w:rsid w:val="001A532E"/>
    <w:rsid w:val="001A5595"/>
    <w:rsid w:val="001B0A81"/>
    <w:rsid w:val="001B3F13"/>
    <w:rsid w:val="001B607F"/>
    <w:rsid w:val="001B62E0"/>
    <w:rsid w:val="001B79FC"/>
    <w:rsid w:val="001C0C99"/>
    <w:rsid w:val="001C1249"/>
    <w:rsid w:val="001C435E"/>
    <w:rsid w:val="001C58DD"/>
    <w:rsid w:val="001C5ADC"/>
    <w:rsid w:val="001C5FAE"/>
    <w:rsid w:val="001C67AA"/>
    <w:rsid w:val="001D5C11"/>
    <w:rsid w:val="001D6836"/>
    <w:rsid w:val="001D70AD"/>
    <w:rsid w:val="001D770C"/>
    <w:rsid w:val="001D78C5"/>
    <w:rsid w:val="001E166F"/>
    <w:rsid w:val="001E1EEB"/>
    <w:rsid w:val="001E32E5"/>
    <w:rsid w:val="001E3DCB"/>
    <w:rsid w:val="001E453B"/>
    <w:rsid w:val="001E4FBF"/>
    <w:rsid w:val="001F05B6"/>
    <w:rsid w:val="001F327E"/>
    <w:rsid w:val="001F3A63"/>
    <w:rsid w:val="001F3FFE"/>
    <w:rsid w:val="00200E66"/>
    <w:rsid w:val="002036A8"/>
    <w:rsid w:val="00205123"/>
    <w:rsid w:val="00205E6D"/>
    <w:rsid w:val="002070FB"/>
    <w:rsid w:val="0021022B"/>
    <w:rsid w:val="00210589"/>
    <w:rsid w:val="002110AC"/>
    <w:rsid w:val="00214B96"/>
    <w:rsid w:val="00220F1B"/>
    <w:rsid w:val="00222765"/>
    <w:rsid w:val="00222F90"/>
    <w:rsid w:val="0022479E"/>
    <w:rsid w:val="00225483"/>
    <w:rsid w:val="0022636B"/>
    <w:rsid w:val="00227505"/>
    <w:rsid w:val="00227BF9"/>
    <w:rsid w:val="002309C1"/>
    <w:rsid w:val="002326F5"/>
    <w:rsid w:val="0023284A"/>
    <w:rsid w:val="00232FC2"/>
    <w:rsid w:val="00233E9A"/>
    <w:rsid w:val="00235685"/>
    <w:rsid w:val="002366E1"/>
    <w:rsid w:val="00237E18"/>
    <w:rsid w:val="002406FA"/>
    <w:rsid w:val="0024317B"/>
    <w:rsid w:val="00243B3A"/>
    <w:rsid w:val="00261CC4"/>
    <w:rsid w:val="00261F39"/>
    <w:rsid w:val="00262984"/>
    <w:rsid w:val="002639BA"/>
    <w:rsid w:val="00264AA9"/>
    <w:rsid w:val="0026665F"/>
    <w:rsid w:val="00270108"/>
    <w:rsid w:val="00271012"/>
    <w:rsid w:val="00272702"/>
    <w:rsid w:val="002746BA"/>
    <w:rsid w:val="00274EF5"/>
    <w:rsid w:val="00275B29"/>
    <w:rsid w:val="00276E2B"/>
    <w:rsid w:val="00280C30"/>
    <w:rsid w:val="00281C72"/>
    <w:rsid w:val="00282A25"/>
    <w:rsid w:val="0028454A"/>
    <w:rsid w:val="00285BBA"/>
    <w:rsid w:val="00286DB3"/>
    <w:rsid w:val="002901BB"/>
    <w:rsid w:val="00290290"/>
    <w:rsid w:val="002905EC"/>
    <w:rsid w:val="00291964"/>
    <w:rsid w:val="0029585E"/>
    <w:rsid w:val="00295C31"/>
    <w:rsid w:val="00295FE5"/>
    <w:rsid w:val="00296369"/>
    <w:rsid w:val="002969CF"/>
    <w:rsid w:val="002971D6"/>
    <w:rsid w:val="00297C67"/>
    <w:rsid w:val="002A10CA"/>
    <w:rsid w:val="002A11A1"/>
    <w:rsid w:val="002A24A3"/>
    <w:rsid w:val="002A2518"/>
    <w:rsid w:val="002A28EE"/>
    <w:rsid w:val="002A5E3B"/>
    <w:rsid w:val="002B10EC"/>
    <w:rsid w:val="002B2E47"/>
    <w:rsid w:val="002B4C0F"/>
    <w:rsid w:val="002B5869"/>
    <w:rsid w:val="002B69ED"/>
    <w:rsid w:val="002C0E83"/>
    <w:rsid w:val="002C25CB"/>
    <w:rsid w:val="002C470E"/>
    <w:rsid w:val="002C4D85"/>
    <w:rsid w:val="002C4DBB"/>
    <w:rsid w:val="002C5502"/>
    <w:rsid w:val="002C5BC2"/>
    <w:rsid w:val="002D0A87"/>
    <w:rsid w:val="002D3EA6"/>
    <w:rsid w:val="002D68A8"/>
    <w:rsid w:val="002E2146"/>
    <w:rsid w:val="002E2381"/>
    <w:rsid w:val="002E38C1"/>
    <w:rsid w:val="002E39AA"/>
    <w:rsid w:val="002E46A0"/>
    <w:rsid w:val="002E4B96"/>
    <w:rsid w:val="002E5B39"/>
    <w:rsid w:val="002E7D49"/>
    <w:rsid w:val="002F0D22"/>
    <w:rsid w:val="002F1479"/>
    <w:rsid w:val="002F1644"/>
    <w:rsid w:val="002F1EDB"/>
    <w:rsid w:val="002F2676"/>
    <w:rsid w:val="002F413C"/>
    <w:rsid w:val="002F50E1"/>
    <w:rsid w:val="0030058A"/>
    <w:rsid w:val="003022EA"/>
    <w:rsid w:val="00303535"/>
    <w:rsid w:val="00304728"/>
    <w:rsid w:val="00307C33"/>
    <w:rsid w:val="00310739"/>
    <w:rsid w:val="00310BEB"/>
    <w:rsid w:val="00311C1A"/>
    <w:rsid w:val="003120A3"/>
    <w:rsid w:val="00312313"/>
    <w:rsid w:val="003124E1"/>
    <w:rsid w:val="00314281"/>
    <w:rsid w:val="003156B5"/>
    <w:rsid w:val="00315A47"/>
    <w:rsid w:val="00316FF5"/>
    <w:rsid w:val="0032326D"/>
    <w:rsid w:val="00324B58"/>
    <w:rsid w:val="0033547E"/>
    <w:rsid w:val="0033564C"/>
    <w:rsid w:val="00335A22"/>
    <w:rsid w:val="00336DE1"/>
    <w:rsid w:val="00337592"/>
    <w:rsid w:val="003379FD"/>
    <w:rsid w:val="00340A63"/>
    <w:rsid w:val="00340D0D"/>
    <w:rsid w:val="00343BB9"/>
    <w:rsid w:val="0034452E"/>
    <w:rsid w:val="00345D5C"/>
    <w:rsid w:val="003463B8"/>
    <w:rsid w:val="00347437"/>
    <w:rsid w:val="003537AA"/>
    <w:rsid w:val="00353DD0"/>
    <w:rsid w:val="003546B5"/>
    <w:rsid w:val="0035565F"/>
    <w:rsid w:val="00357523"/>
    <w:rsid w:val="00360217"/>
    <w:rsid w:val="00361C15"/>
    <w:rsid w:val="00362C2E"/>
    <w:rsid w:val="00366DC6"/>
    <w:rsid w:val="003744BF"/>
    <w:rsid w:val="003768CE"/>
    <w:rsid w:val="0038282A"/>
    <w:rsid w:val="0038473F"/>
    <w:rsid w:val="00387296"/>
    <w:rsid w:val="00390324"/>
    <w:rsid w:val="00392AD7"/>
    <w:rsid w:val="00393363"/>
    <w:rsid w:val="00393847"/>
    <w:rsid w:val="003952D4"/>
    <w:rsid w:val="00397580"/>
    <w:rsid w:val="003B2C6D"/>
    <w:rsid w:val="003B3B28"/>
    <w:rsid w:val="003B7664"/>
    <w:rsid w:val="003C20FA"/>
    <w:rsid w:val="003C2D0E"/>
    <w:rsid w:val="003C413B"/>
    <w:rsid w:val="003C445F"/>
    <w:rsid w:val="003C4F82"/>
    <w:rsid w:val="003C58AA"/>
    <w:rsid w:val="003C67B2"/>
    <w:rsid w:val="003D0499"/>
    <w:rsid w:val="003D0F23"/>
    <w:rsid w:val="003D5A98"/>
    <w:rsid w:val="003D74EF"/>
    <w:rsid w:val="003E0953"/>
    <w:rsid w:val="003E43AB"/>
    <w:rsid w:val="003E521E"/>
    <w:rsid w:val="003E6040"/>
    <w:rsid w:val="003E7666"/>
    <w:rsid w:val="003E7845"/>
    <w:rsid w:val="003E7E74"/>
    <w:rsid w:val="003F0454"/>
    <w:rsid w:val="003F0B98"/>
    <w:rsid w:val="003F1482"/>
    <w:rsid w:val="003F247A"/>
    <w:rsid w:val="003F2B19"/>
    <w:rsid w:val="003F2FC9"/>
    <w:rsid w:val="003F30D0"/>
    <w:rsid w:val="003F3DCF"/>
    <w:rsid w:val="003F526A"/>
    <w:rsid w:val="003F758F"/>
    <w:rsid w:val="00403AED"/>
    <w:rsid w:val="00403DF5"/>
    <w:rsid w:val="00404014"/>
    <w:rsid w:val="0040411A"/>
    <w:rsid w:val="004047E0"/>
    <w:rsid w:val="00405244"/>
    <w:rsid w:val="00405DFB"/>
    <w:rsid w:val="00407671"/>
    <w:rsid w:val="00411B61"/>
    <w:rsid w:val="0041231D"/>
    <w:rsid w:val="00412D23"/>
    <w:rsid w:val="00414E33"/>
    <w:rsid w:val="00414EB0"/>
    <w:rsid w:val="004207E1"/>
    <w:rsid w:val="00421578"/>
    <w:rsid w:val="0042178D"/>
    <w:rsid w:val="004223F8"/>
    <w:rsid w:val="00422DF0"/>
    <w:rsid w:val="00422EBE"/>
    <w:rsid w:val="004232AA"/>
    <w:rsid w:val="004234A2"/>
    <w:rsid w:val="00424083"/>
    <w:rsid w:val="004255CB"/>
    <w:rsid w:val="00427C16"/>
    <w:rsid w:val="00430789"/>
    <w:rsid w:val="004314A9"/>
    <w:rsid w:val="004315DA"/>
    <w:rsid w:val="00432BAE"/>
    <w:rsid w:val="00432F40"/>
    <w:rsid w:val="004341DB"/>
    <w:rsid w:val="0043424C"/>
    <w:rsid w:val="00435973"/>
    <w:rsid w:val="00435A8D"/>
    <w:rsid w:val="004369C7"/>
    <w:rsid w:val="00440142"/>
    <w:rsid w:val="004407AA"/>
    <w:rsid w:val="00441B6C"/>
    <w:rsid w:val="00442652"/>
    <w:rsid w:val="00442C49"/>
    <w:rsid w:val="00443548"/>
    <w:rsid w:val="0044412E"/>
    <w:rsid w:val="004447D3"/>
    <w:rsid w:val="004473E3"/>
    <w:rsid w:val="00450885"/>
    <w:rsid w:val="004522BC"/>
    <w:rsid w:val="0045265D"/>
    <w:rsid w:val="00454545"/>
    <w:rsid w:val="0045547F"/>
    <w:rsid w:val="00456804"/>
    <w:rsid w:val="00460599"/>
    <w:rsid w:val="004634F8"/>
    <w:rsid w:val="00463B1E"/>
    <w:rsid w:val="00465D63"/>
    <w:rsid w:val="004708CA"/>
    <w:rsid w:val="004724F2"/>
    <w:rsid w:val="00472E38"/>
    <w:rsid w:val="0047611B"/>
    <w:rsid w:val="004761A3"/>
    <w:rsid w:val="00476528"/>
    <w:rsid w:val="00480970"/>
    <w:rsid w:val="00483566"/>
    <w:rsid w:val="004837A4"/>
    <w:rsid w:val="00484959"/>
    <w:rsid w:val="004849B8"/>
    <w:rsid w:val="00486DAC"/>
    <w:rsid w:val="004878A3"/>
    <w:rsid w:val="00493A49"/>
    <w:rsid w:val="00495AED"/>
    <w:rsid w:val="004966AC"/>
    <w:rsid w:val="004A05AF"/>
    <w:rsid w:val="004A127B"/>
    <w:rsid w:val="004A1F9D"/>
    <w:rsid w:val="004A34F6"/>
    <w:rsid w:val="004A3A92"/>
    <w:rsid w:val="004A3E39"/>
    <w:rsid w:val="004A461B"/>
    <w:rsid w:val="004A7668"/>
    <w:rsid w:val="004B06FC"/>
    <w:rsid w:val="004B126B"/>
    <w:rsid w:val="004B30FD"/>
    <w:rsid w:val="004C37C7"/>
    <w:rsid w:val="004C484E"/>
    <w:rsid w:val="004C61F5"/>
    <w:rsid w:val="004C634B"/>
    <w:rsid w:val="004C635E"/>
    <w:rsid w:val="004C72C7"/>
    <w:rsid w:val="004C7803"/>
    <w:rsid w:val="004D2A8D"/>
    <w:rsid w:val="004D3A0C"/>
    <w:rsid w:val="004D467B"/>
    <w:rsid w:val="004D548C"/>
    <w:rsid w:val="004D5681"/>
    <w:rsid w:val="004D5FFB"/>
    <w:rsid w:val="004D656F"/>
    <w:rsid w:val="004D6CE5"/>
    <w:rsid w:val="004E2B15"/>
    <w:rsid w:val="004E41E3"/>
    <w:rsid w:val="004E479E"/>
    <w:rsid w:val="004E4AB5"/>
    <w:rsid w:val="004E7FB0"/>
    <w:rsid w:val="004F120B"/>
    <w:rsid w:val="004F2B1C"/>
    <w:rsid w:val="004F3C11"/>
    <w:rsid w:val="004F57A8"/>
    <w:rsid w:val="004F592A"/>
    <w:rsid w:val="004F59AC"/>
    <w:rsid w:val="004F78E6"/>
    <w:rsid w:val="0050108D"/>
    <w:rsid w:val="00501A1F"/>
    <w:rsid w:val="00501F66"/>
    <w:rsid w:val="00505CCC"/>
    <w:rsid w:val="00506862"/>
    <w:rsid w:val="005071A2"/>
    <w:rsid w:val="005076D2"/>
    <w:rsid w:val="005107D5"/>
    <w:rsid w:val="00511597"/>
    <w:rsid w:val="00512D99"/>
    <w:rsid w:val="005179CB"/>
    <w:rsid w:val="00523179"/>
    <w:rsid w:val="00523ABF"/>
    <w:rsid w:val="0052409F"/>
    <w:rsid w:val="00524138"/>
    <w:rsid w:val="00525823"/>
    <w:rsid w:val="00525851"/>
    <w:rsid w:val="00525FBB"/>
    <w:rsid w:val="005270F0"/>
    <w:rsid w:val="00527360"/>
    <w:rsid w:val="00527724"/>
    <w:rsid w:val="00527967"/>
    <w:rsid w:val="00527E61"/>
    <w:rsid w:val="0053149C"/>
    <w:rsid w:val="00531F87"/>
    <w:rsid w:val="005337A4"/>
    <w:rsid w:val="00533BD3"/>
    <w:rsid w:val="005341FC"/>
    <w:rsid w:val="00534B46"/>
    <w:rsid w:val="00535E4C"/>
    <w:rsid w:val="00535FF4"/>
    <w:rsid w:val="00537DE3"/>
    <w:rsid w:val="00543776"/>
    <w:rsid w:val="00546C25"/>
    <w:rsid w:val="00546CA0"/>
    <w:rsid w:val="00547149"/>
    <w:rsid w:val="00547BCD"/>
    <w:rsid w:val="005518DF"/>
    <w:rsid w:val="00552695"/>
    <w:rsid w:val="005528C2"/>
    <w:rsid w:val="00553960"/>
    <w:rsid w:val="005552EA"/>
    <w:rsid w:val="00556DA8"/>
    <w:rsid w:val="00563856"/>
    <w:rsid w:val="00563991"/>
    <w:rsid w:val="005641DA"/>
    <w:rsid w:val="00564476"/>
    <w:rsid w:val="00566AE2"/>
    <w:rsid w:val="00567B73"/>
    <w:rsid w:val="00567FF9"/>
    <w:rsid w:val="00570FC1"/>
    <w:rsid w:val="00573BFA"/>
    <w:rsid w:val="0057666D"/>
    <w:rsid w:val="00577D18"/>
    <w:rsid w:val="00577F51"/>
    <w:rsid w:val="0058037D"/>
    <w:rsid w:val="005818E0"/>
    <w:rsid w:val="00582699"/>
    <w:rsid w:val="00582BA5"/>
    <w:rsid w:val="00583670"/>
    <w:rsid w:val="005846FE"/>
    <w:rsid w:val="00585496"/>
    <w:rsid w:val="00587155"/>
    <w:rsid w:val="0058773B"/>
    <w:rsid w:val="00587AD9"/>
    <w:rsid w:val="00595202"/>
    <w:rsid w:val="00595DB6"/>
    <w:rsid w:val="005970C2"/>
    <w:rsid w:val="00597DA3"/>
    <w:rsid w:val="005A2071"/>
    <w:rsid w:val="005A2524"/>
    <w:rsid w:val="005A7512"/>
    <w:rsid w:val="005B0729"/>
    <w:rsid w:val="005B21C1"/>
    <w:rsid w:val="005B47EB"/>
    <w:rsid w:val="005B628F"/>
    <w:rsid w:val="005B71B1"/>
    <w:rsid w:val="005B73B7"/>
    <w:rsid w:val="005B7B2A"/>
    <w:rsid w:val="005C071F"/>
    <w:rsid w:val="005C0D85"/>
    <w:rsid w:val="005C2C37"/>
    <w:rsid w:val="005C363E"/>
    <w:rsid w:val="005C445E"/>
    <w:rsid w:val="005C5C68"/>
    <w:rsid w:val="005C6451"/>
    <w:rsid w:val="005C734A"/>
    <w:rsid w:val="005C7750"/>
    <w:rsid w:val="005C7C60"/>
    <w:rsid w:val="005D0B61"/>
    <w:rsid w:val="005D1D50"/>
    <w:rsid w:val="005D1D53"/>
    <w:rsid w:val="005D2A80"/>
    <w:rsid w:val="005D3820"/>
    <w:rsid w:val="005D4F75"/>
    <w:rsid w:val="005D62B7"/>
    <w:rsid w:val="005D692E"/>
    <w:rsid w:val="005D7F71"/>
    <w:rsid w:val="005E0082"/>
    <w:rsid w:val="005E07F6"/>
    <w:rsid w:val="005E14BC"/>
    <w:rsid w:val="005E1A64"/>
    <w:rsid w:val="005E3714"/>
    <w:rsid w:val="005E4A24"/>
    <w:rsid w:val="005E6647"/>
    <w:rsid w:val="005E6747"/>
    <w:rsid w:val="005F0E29"/>
    <w:rsid w:val="005F2255"/>
    <w:rsid w:val="005F575C"/>
    <w:rsid w:val="005F58AB"/>
    <w:rsid w:val="005F651B"/>
    <w:rsid w:val="005F79FB"/>
    <w:rsid w:val="00601BEF"/>
    <w:rsid w:val="00602D62"/>
    <w:rsid w:val="006043EB"/>
    <w:rsid w:val="006051EF"/>
    <w:rsid w:val="00606DD6"/>
    <w:rsid w:val="006114A6"/>
    <w:rsid w:val="006163BE"/>
    <w:rsid w:val="00616B7A"/>
    <w:rsid w:val="006179E2"/>
    <w:rsid w:val="0062024D"/>
    <w:rsid w:val="00623954"/>
    <w:rsid w:val="00625195"/>
    <w:rsid w:val="00625F8B"/>
    <w:rsid w:val="00627171"/>
    <w:rsid w:val="00627AAB"/>
    <w:rsid w:val="0063008A"/>
    <w:rsid w:val="006329D0"/>
    <w:rsid w:val="00634F28"/>
    <w:rsid w:val="0063589C"/>
    <w:rsid w:val="00637BC9"/>
    <w:rsid w:val="00637E67"/>
    <w:rsid w:val="00652C22"/>
    <w:rsid w:val="00652D84"/>
    <w:rsid w:val="006533BD"/>
    <w:rsid w:val="006536B4"/>
    <w:rsid w:val="006538A5"/>
    <w:rsid w:val="00653E9B"/>
    <w:rsid w:val="00657620"/>
    <w:rsid w:val="00657987"/>
    <w:rsid w:val="006602F9"/>
    <w:rsid w:val="0066195A"/>
    <w:rsid w:val="00664658"/>
    <w:rsid w:val="00665317"/>
    <w:rsid w:val="00665622"/>
    <w:rsid w:val="00665B58"/>
    <w:rsid w:val="00665BEE"/>
    <w:rsid w:val="00666987"/>
    <w:rsid w:val="0067006E"/>
    <w:rsid w:val="00670E29"/>
    <w:rsid w:val="00674991"/>
    <w:rsid w:val="00677999"/>
    <w:rsid w:val="00677C25"/>
    <w:rsid w:val="00681080"/>
    <w:rsid w:val="00681EDF"/>
    <w:rsid w:val="00684BED"/>
    <w:rsid w:val="0068720E"/>
    <w:rsid w:val="00690496"/>
    <w:rsid w:val="006908E4"/>
    <w:rsid w:val="00692035"/>
    <w:rsid w:val="00692B08"/>
    <w:rsid w:val="00697606"/>
    <w:rsid w:val="006A1B47"/>
    <w:rsid w:val="006A36EE"/>
    <w:rsid w:val="006A3ABC"/>
    <w:rsid w:val="006A4A92"/>
    <w:rsid w:val="006B0C31"/>
    <w:rsid w:val="006B18B9"/>
    <w:rsid w:val="006B1D06"/>
    <w:rsid w:val="006B1ED7"/>
    <w:rsid w:val="006B3216"/>
    <w:rsid w:val="006B50BC"/>
    <w:rsid w:val="006B76C4"/>
    <w:rsid w:val="006B7EF4"/>
    <w:rsid w:val="006C0831"/>
    <w:rsid w:val="006C1771"/>
    <w:rsid w:val="006C2796"/>
    <w:rsid w:val="006C49F4"/>
    <w:rsid w:val="006C4D80"/>
    <w:rsid w:val="006C57DC"/>
    <w:rsid w:val="006D11E9"/>
    <w:rsid w:val="006D2459"/>
    <w:rsid w:val="006D283B"/>
    <w:rsid w:val="006D4C33"/>
    <w:rsid w:val="006D5AC9"/>
    <w:rsid w:val="006D7F3F"/>
    <w:rsid w:val="006E0007"/>
    <w:rsid w:val="006E024F"/>
    <w:rsid w:val="006E0268"/>
    <w:rsid w:val="006E30AC"/>
    <w:rsid w:val="006E3FBE"/>
    <w:rsid w:val="006E46B0"/>
    <w:rsid w:val="006E4E81"/>
    <w:rsid w:val="006E6B02"/>
    <w:rsid w:val="006F1B6D"/>
    <w:rsid w:val="00700551"/>
    <w:rsid w:val="00702D54"/>
    <w:rsid w:val="00704A72"/>
    <w:rsid w:val="0070571E"/>
    <w:rsid w:val="00705F43"/>
    <w:rsid w:val="00706132"/>
    <w:rsid w:val="00706298"/>
    <w:rsid w:val="00707F7D"/>
    <w:rsid w:val="007136E5"/>
    <w:rsid w:val="00713969"/>
    <w:rsid w:val="00713A70"/>
    <w:rsid w:val="00715483"/>
    <w:rsid w:val="0071693B"/>
    <w:rsid w:val="00717EC5"/>
    <w:rsid w:val="00721FB6"/>
    <w:rsid w:val="00726CC6"/>
    <w:rsid w:val="00727C48"/>
    <w:rsid w:val="00730630"/>
    <w:rsid w:val="0073141A"/>
    <w:rsid w:val="00732891"/>
    <w:rsid w:val="00733C5E"/>
    <w:rsid w:val="00734804"/>
    <w:rsid w:val="00735DCE"/>
    <w:rsid w:val="0073619F"/>
    <w:rsid w:val="00736841"/>
    <w:rsid w:val="00741CA0"/>
    <w:rsid w:val="00742BF1"/>
    <w:rsid w:val="00744D05"/>
    <w:rsid w:val="00744F9E"/>
    <w:rsid w:val="007468D4"/>
    <w:rsid w:val="00746B73"/>
    <w:rsid w:val="00747254"/>
    <w:rsid w:val="00750DBA"/>
    <w:rsid w:val="007522B9"/>
    <w:rsid w:val="007528E4"/>
    <w:rsid w:val="0075396A"/>
    <w:rsid w:val="007550FC"/>
    <w:rsid w:val="00755F02"/>
    <w:rsid w:val="00763591"/>
    <w:rsid w:val="0076380E"/>
    <w:rsid w:val="00763AA8"/>
    <w:rsid w:val="007653DD"/>
    <w:rsid w:val="00766C1A"/>
    <w:rsid w:val="00767DF3"/>
    <w:rsid w:val="00770E62"/>
    <w:rsid w:val="00773173"/>
    <w:rsid w:val="0077500B"/>
    <w:rsid w:val="0077531B"/>
    <w:rsid w:val="007759B1"/>
    <w:rsid w:val="007805A5"/>
    <w:rsid w:val="00780E8C"/>
    <w:rsid w:val="00782F37"/>
    <w:rsid w:val="00783CEA"/>
    <w:rsid w:val="00787099"/>
    <w:rsid w:val="0078798D"/>
    <w:rsid w:val="00790CFC"/>
    <w:rsid w:val="00794265"/>
    <w:rsid w:val="0079465D"/>
    <w:rsid w:val="00794CFA"/>
    <w:rsid w:val="00796333"/>
    <w:rsid w:val="007A0210"/>
    <w:rsid w:val="007A072A"/>
    <w:rsid w:val="007A0F52"/>
    <w:rsid w:val="007A431C"/>
    <w:rsid w:val="007A5786"/>
    <w:rsid w:val="007A6921"/>
    <w:rsid w:val="007A6C36"/>
    <w:rsid w:val="007B00D8"/>
    <w:rsid w:val="007B0B4A"/>
    <w:rsid w:val="007B1B34"/>
    <w:rsid w:val="007B2204"/>
    <w:rsid w:val="007B342D"/>
    <w:rsid w:val="007B3E9F"/>
    <w:rsid w:val="007C0D0A"/>
    <w:rsid w:val="007C2E74"/>
    <w:rsid w:val="007C451F"/>
    <w:rsid w:val="007C5403"/>
    <w:rsid w:val="007C57A0"/>
    <w:rsid w:val="007C60E9"/>
    <w:rsid w:val="007C7374"/>
    <w:rsid w:val="007C7F6F"/>
    <w:rsid w:val="007D0327"/>
    <w:rsid w:val="007D0C51"/>
    <w:rsid w:val="007D1115"/>
    <w:rsid w:val="007D4C69"/>
    <w:rsid w:val="007D5588"/>
    <w:rsid w:val="007D77C6"/>
    <w:rsid w:val="007D7A62"/>
    <w:rsid w:val="007D7B8D"/>
    <w:rsid w:val="007E08ED"/>
    <w:rsid w:val="007E256F"/>
    <w:rsid w:val="007E3BFA"/>
    <w:rsid w:val="007E43A2"/>
    <w:rsid w:val="007E4419"/>
    <w:rsid w:val="007E740C"/>
    <w:rsid w:val="007F065D"/>
    <w:rsid w:val="007F0EF8"/>
    <w:rsid w:val="007F299B"/>
    <w:rsid w:val="007F4EA2"/>
    <w:rsid w:val="007F6804"/>
    <w:rsid w:val="007F7EEF"/>
    <w:rsid w:val="00802283"/>
    <w:rsid w:val="008040BF"/>
    <w:rsid w:val="008066B3"/>
    <w:rsid w:val="008076FD"/>
    <w:rsid w:val="00807A78"/>
    <w:rsid w:val="008100CE"/>
    <w:rsid w:val="00811B2F"/>
    <w:rsid w:val="0081283C"/>
    <w:rsid w:val="00812E5E"/>
    <w:rsid w:val="00815312"/>
    <w:rsid w:val="008210F6"/>
    <w:rsid w:val="0082215B"/>
    <w:rsid w:val="00822E27"/>
    <w:rsid w:val="00822EDE"/>
    <w:rsid w:val="0082447B"/>
    <w:rsid w:val="00825586"/>
    <w:rsid w:val="00826170"/>
    <w:rsid w:val="0082659E"/>
    <w:rsid w:val="008304BD"/>
    <w:rsid w:val="00830D24"/>
    <w:rsid w:val="0083176F"/>
    <w:rsid w:val="00835B84"/>
    <w:rsid w:val="00837EC0"/>
    <w:rsid w:val="008402F6"/>
    <w:rsid w:val="00840FA2"/>
    <w:rsid w:val="0084142E"/>
    <w:rsid w:val="008436A1"/>
    <w:rsid w:val="00843DD5"/>
    <w:rsid w:val="00843F20"/>
    <w:rsid w:val="0084584C"/>
    <w:rsid w:val="00847A7C"/>
    <w:rsid w:val="00851C10"/>
    <w:rsid w:val="0085224A"/>
    <w:rsid w:val="008528EA"/>
    <w:rsid w:val="00853D68"/>
    <w:rsid w:val="00854B30"/>
    <w:rsid w:val="00855438"/>
    <w:rsid w:val="008602EF"/>
    <w:rsid w:val="008610D9"/>
    <w:rsid w:val="00861BB5"/>
    <w:rsid w:val="00861D0E"/>
    <w:rsid w:val="00861E6A"/>
    <w:rsid w:val="00863DA2"/>
    <w:rsid w:val="00864BE4"/>
    <w:rsid w:val="00866FFF"/>
    <w:rsid w:val="00867F6D"/>
    <w:rsid w:val="00870B9F"/>
    <w:rsid w:val="0087156F"/>
    <w:rsid w:val="00871B04"/>
    <w:rsid w:val="00871F1D"/>
    <w:rsid w:val="008752CD"/>
    <w:rsid w:val="00875B7B"/>
    <w:rsid w:val="00875E63"/>
    <w:rsid w:val="00876313"/>
    <w:rsid w:val="00876D84"/>
    <w:rsid w:val="00880368"/>
    <w:rsid w:val="00881879"/>
    <w:rsid w:val="00881B76"/>
    <w:rsid w:val="00884A24"/>
    <w:rsid w:val="008910F3"/>
    <w:rsid w:val="008940E6"/>
    <w:rsid w:val="00896334"/>
    <w:rsid w:val="008964B0"/>
    <w:rsid w:val="00896A8B"/>
    <w:rsid w:val="00896FE0"/>
    <w:rsid w:val="008A5A0F"/>
    <w:rsid w:val="008A6A3E"/>
    <w:rsid w:val="008A7D63"/>
    <w:rsid w:val="008A7FA9"/>
    <w:rsid w:val="008B0AAB"/>
    <w:rsid w:val="008B2FCF"/>
    <w:rsid w:val="008B3E97"/>
    <w:rsid w:val="008B58DE"/>
    <w:rsid w:val="008B5F76"/>
    <w:rsid w:val="008B63D0"/>
    <w:rsid w:val="008C192B"/>
    <w:rsid w:val="008C1BD4"/>
    <w:rsid w:val="008C2026"/>
    <w:rsid w:val="008C291A"/>
    <w:rsid w:val="008C31CD"/>
    <w:rsid w:val="008C384C"/>
    <w:rsid w:val="008C5FBF"/>
    <w:rsid w:val="008C708E"/>
    <w:rsid w:val="008D1A80"/>
    <w:rsid w:val="008D23CF"/>
    <w:rsid w:val="008D2D70"/>
    <w:rsid w:val="008D4A8F"/>
    <w:rsid w:val="008D6D88"/>
    <w:rsid w:val="008E05F9"/>
    <w:rsid w:val="008E0704"/>
    <w:rsid w:val="008E0AEA"/>
    <w:rsid w:val="008E2BC7"/>
    <w:rsid w:val="008E4E9F"/>
    <w:rsid w:val="008E5B92"/>
    <w:rsid w:val="008E5C95"/>
    <w:rsid w:val="008E5DE3"/>
    <w:rsid w:val="008F20F7"/>
    <w:rsid w:val="008F3DFA"/>
    <w:rsid w:val="008F420A"/>
    <w:rsid w:val="008F6143"/>
    <w:rsid w:val="008F73B4"/>
    <w:rsid w:val="0090296A"/>
    <w:rsid w:val="0090415B"/>
    <w:rsid w:val="00904A54"/>
    <w:rsid w:val="009068E3"/>
    <w:rsid w:val="00906CA7"/>
    <w:rsid w:val="00910119"/>
    <w:rsid w:val="00910B77"/>
    <w:rsid w:val="009118A3"/>
    <w:rsid w:val="0091284E"/>
    <w:rsid w:val="0091634B"/>
    <w:rsid w:val="00916F4C"/>
    <w:rsid w:val="00917006"/>
    <w:rsid w:val="009219AE"/>
    <w:rsid w:val="00921F8C"/>
    <w:rsid w:val="009227BB"/>
    <w:rsid w:val="00923C94"/>
    <w:rsid w:val="00924006"/>
    <w:rsid w:val="00924857"/>
    <w:rsid w:val="009252A9"/>
    <w:rsid w:val="009301FE"/>
    <w:rsid w:val="00930869"/>
    <w:rsid w:val="00932C77"/>
    <w:rsid w:val="00932FF5"/>
    <w:rsid w:val="009330BE"/>
    <w:rsid w:val="00933775"/>
    <w:rsid w:val="00936470"/>
    <w:rsid w:val="00940628"/>
    <w:rsid w:val="00941944"/>
    <w:rsid w:val="00941E0E"/>
    <w:rsid w:val="009423B5"/>
    <w:rsid w:val="00942D35"/>
    <w:rsid w:val="009440FA"/>
    <w:rsid w:val="00945038"/>
    <w:rsid w:val="009504D9"/>
    <w:rsid w:val="00950C7D"/>
    <w:rsid w:val="00951DAF"/>
    <w:rsid w:val="00954026"/>
    <w:rsid w:val="00955E4B"/>
    <w:rsid w:val="00956E2A"/>
    <w:rsid w:val="00957092"/>
    <w:rsid w:val="00961433"/>
    <w:rsid w:val="00962806"/>
    <w:rsid w:val="0096333B"/>
    <w:rsid w:val="00963607"/>
    <w:rsid w:val="00963AD9"/>
    <w:rsid w:val="00964C5E"/>
    <w:rsid w:val="009676DD"/>
    <w:rsid w:val="00970ACC"/>
    <w:rsid w:val="00971C1C"/>
    <w:rsid w:val="00971E81"/>
    <w:rsid w:val="00973192"/>
    <w:rsid w:val="00974611"/>
    <w:rsid w:val="00976B55"/>
    <w:rsid w:val="00981AE0"/>
    <w:rsid w:val="00981F64"/>
    <w:rsid w:val="00987EC6"/>
    <w:rsid w:val="009915D6"/>
    <w:rsid w:val="00997109"/>
    <w:rsid w:val="009A0536"/>
    <w:rsid w:val="009A10CF"/>
    <w:rsid w:val="009A1642"/>
    <w:rsid w:val="009A27B3"/>
    <w:rsid w:val="009A3135"/>
    <w:rsid w:val="009A36F5"/>
    <w:rsid w:val="009A4BD7"/>
    <w:rsid w:val="009A5289"/>
    <w:rsid w:val="009A59A7"/>
    <w:rsid w:val="009B08A0"/>
    <w:rsid w:val="009B0E5F"/>
    <w:rsid w:val="009B2363"/>
    <w:rsid w:val="009B2895"/>
    <w:rsid w:val="009B39BB"/>
    <w:rsid w:val="009B55B1"/>
    <w:rsid w:val="009B56BF"/>
    <w:rsid w:val="009B6B19"/>
    <w:rsid w:val="009C0F6F"/>
    <w:rsid w:val="009C2276"/>
    <w:rsid w:val="009C29D9"/>
    <w:rsid w:val="009C2A2D"/>
    <w:rsid w:val="009C7325"/>
    <w:rsid w:val="009D00CD"/>
    <w:rsid w:val="009D05C4"/>
    <w:rsid w:val="009D11DB"/>
    <w:rsid w:val="009D2F07"/>
    <w:rsid w:val="009D413F"/>
    <w:rsid w:val="009D49EE"/>
    <w:rsid w:val="009D53FB"/>
    <w:rsid w:val="009D58D2"/>
    <w:rsid w:val="009D5BCA"/>
    <w:rsid w:val="009D6998"/>
    <w:rsid w:val="009E147F"/>
    <w:rsid w:val="009E16C8"/>
    <w:rsid w:val="009E2108"/>
    <w:rsid w:val="009E4D46"/>
    <w:rsid w:val="009F0C08"/>
    <w:rsid w:val="009F0DBA"/>
    <w:rsid w:val="009F0DE4"/>
    <w:rsid w:val="009F0E27"/>
    <w:rsid w:val="009F1935"/>
    <w:rsid w:val="009F1958"/>
    <w:rsid w:val="009F421B"/>
    <w:rsid w:val="009F48F3"/>
    <w:rsid w:val="009F5E2C"/>
    <w:rsid w:val="009F6477"/>
    <w:rsid w:val="009F799A"/>
    <w:rsid w:val="00A0128C"/>
    <w:rsid w:val="00A01AB7"/>
    <w:rsid w:val="00A01ADC"/>
    <w:rsid w:val="00A02584"/>
    <w:rsid w:val="00A03D00"/>
    <w:rsid w:val="00A0414A"/>
    <w:rsid w:val="00A0427B"/>
    <w:rsid w:val="00A04964"/>
    <w:rsid w:val="00A07E34"/>
    <w:rsid w:val="00A1332A"/>
    <w:rsid w:val="00A1394D"/>
    <w:rsid w:val="00A142D4"/>
    <w:rsid w:val="00A158C9"/>
    <w:rsid w:val="00A172E0"/>
    <w:rsid w:val="00A25DC0"/>
    <w:rsid w:val="00A26140"/>
    <w:rsid w:val="00A268E9"/>
    <w:rsid w:val="00A26E37"/>
    <w:rsid w:val="00A3100A"/>
    <w:rsid w:val="00A31A9D"/>
    <w:rsid w:val="00A33D03"/>
    <w:rsid w:val="00A36C78"/>
    <w:rsid w:val="00A40818"/>
    <w:rsid w:val="00A42073"/>
    <w:rsid w:val="00A42DED"/>
    <w:rsid w:val="00A4343D"/>
    <w:rsid w:val="00A44A24"/>
    <w:rsid w:val="00A462DF"/>
    <w:rsid w:val="00A46909"/>
    <w:rsid w:val="00A473A6"/>
    <w:rsid w:val="00A50711"/>
    <w:rsid w:val="00A507A2"/>
    <w:rsid w:val="00A53882"/>
    <w:rsid w:val="00A543D6"/>
    <w:rsid w:val="00A55BE4"/>
    <w:rsid w:val="00A604C3"/>
    <w:rsid w:val="00A6246A"/>
    <w:rsid w:val="00A62B48"/>
    <w:rsid w:val="00A64010"/>
    <w:rsid w:val="00A641A7"/>
    <w:rsid w:val="00A64EE3"/>
    <w:rsid w:val="00A64EF5"/>
    <w:rsid w:val="00A65811"/>
    <w:rsid w:val="00A65D40"/>
    <w:rsid w:val="00A66F4A"/>
    <w:rsid w:val="00A71448"/>
    <w:rsid w:val="00A72959"/>
    <w:rsid w:val="00A741FF"/>
    <w:rsid w:val="00A74A7B"/>
    <w:rsid w:val="00A75DA0"/>
    <w:rsid w:val="00A80D18"/>
    <w:rsid w:val="00A81EB3"/>
    <w:rsid w:val="00A82330"/>
    <w:rsid w:val="00A83238"/>
    <w:rsid w:val="00A83D23"/>
    <w:rsid w:val="00A83D4B"/>
    <w:rsid w:val="00A8600B"/>
    <w:rsid w:val="00A87A81"/>
    <w:rsid w:val="00A91B15"/>
    <w:rsid w:val="00A9335F"/>
    <w:rsid w:val="00A94634"/>
    <w:rsid w:val="00A9571B"/>
    <w:rsid w:val="00A97530"/>
    <w:rsid w:val="00AA12A9"/>
    <w:rsid w:val="00AA53F3"/>
    <w:rsid w:val="00AB0281"/>
    <w:rsid w:val="00AB5363"/>
    <w:rsid w:val="00AB5E2C"/>
    <w:rsid w:val="00AC0160"/>
    <w:rsid w:val="00AC18BD"/>
    <w:rsid w:val="00AC3FE1"/>
    <w:rsid w:val="00AC447A"/>
    <w:rsid w:val="00AC4A5B"/>
    <w:rsid w:val="00AC4D38"/>
    <w:rsid w:val="00AD132F"/>
    <w:rsid w:val="00AD274A"/>
    <w:rsid w:val="00AD344F"/>
    <w:rsid w:val="00AD377F"/>
    <w:rsid w:val="00AD4FD2"/>
    <w:rsid w:val="00AD5FC2"/>
    <w:rsid w:val="00AE18FD"/>
    <w:rsid w:val="00AE1BBC"/>
    <w:rsid w:val="00AE44C1"/>
    <w:rsid w:val="00AE634F"/>
    <w:rsid w:val="00AE7DFA"/>
    <w:rsid w:val="00AF18E7"/>
    <w:rsid w:val="00AF1EFE"/>
    <w:rsid w:val="00AF2368"/>
    <w:rsid w:val="00AF3130"/>
    <w:rsid w:val="00AF3D7F"/>
    <w:rsid w:val="00AF74F6"/>
    <w:rsid w:val="00AF75A7"/>
    <w:rsid w:val="00AF7F35"/>
    <w:rsid w:val="00B008B0"/>
    <w:rsid w:val="00B00C1D"/>
    <w:rsid w:val="00B03086"/>
    <w:rsid w:val="00B048E6"/>
    <w:rsid w:val="00B04ED5"/>
    <w:rsid w:val="00B06F8F"/>
    <w:rsid w:val="00B0711E"/>
    <w:rsid w:val="00B13D43"/>
    <w:rsid w:val="00B15E8A"/>
    <w:rsid w:val="00B15FB9"/>
    <w:rsid w:val="00B177B2"/>
    <w:rsid w:val="00B20298"/>
    <w:rsid w:val="00B206C1"/>
    <w:rsid w:val="00B21E2E"/>
    <w:rsid w:val="00B25466"/>
    <w:rsid w:val="00B26FAE"/>
    <w:rsid w:val="00B272A3"/>
    <w:rsid w:val="00B30035"/>
    <w:rsid w:val="00B340CA"/>
    <w:rsid w:val="00B3477D"/>
    <w:rsid w:val="00B35A9B"/>
    <w:rsid w:val="00B37AAD"/>
    <w:rsid w:val="00B37BCC"/>
    <w:rsid w:val="00B37BD2"/>
    <w:rsid w:val="00B408B7"/>
    <w:rsid w:val="00B4192E"/>
    <w:rsid w:val="00B435B8"/>
    <w:rsid w:val="00B445F8"/>
    <w:rsid w:val="00B45735"/>
    <w:rsid w:val="00B46C2D"/>
    <w:rsid w:val="00B472F3"/>
    <w:rsid w:val="00B47961"/>
    <w:rsid w:val="00B502F8"/>
    <w:rsid w:val="00B50558"/>
    <w:rsid w:val="00B536DD"/>
    <w:rsid w:val="00B5604A"/>
    <w:rsid w:val="00B57CF9"/>
    <w:rsid w:val="00B57CFB"/>
    <w:rsid w:val="00B6165F"/>
    <w:rsid w:val="00B62047"/>
    <w:rsid w:val="00B62A50"/>
    <w:rsid w:val="00B6314F"/>
    <w:rsid w:val="00B715F8"/>
    <w:rsid w:val="00B71BEF"/>
    <w:rsid w:val="00B73FE6"/>
    <w:rsid w:val="00B74031"/>
    <w:rsid w:val="00B75587"/>
    <w:rsid w:val="00B76FB4"/>
    <w:rsid w:val="00B80050"/>
    <w:rsid w:val="00B804E6"/>
    <w:rsid w:val="00B8116A"/>
    <w:rsid w:val="00B81B46"/>
    <w:rsid w:val="00B857CE"/>
    <w:rsid w:val="00B85ED9"/>
    <w:rsid w:val="00B872B0"/>
    <w:rsid w:val="00B87E8A"/>
    <w:rsid w:val="00B91750"/>
    <w:rsid w:val="00B91B9F"/>
    <w:rsid w:val="00B91FE2"/>
    <w:rsid w:val="00B93251"/>
    <w:rsid w:val="00B96515"/>
    <w:rsid w:val="00B97043"/>
    <w:rsid w:val="00B97F14"/>
    <w:rsid w:val="00BA49E2"/>
    <w:rsid w:val="00BA6370"/>
    <w:rsid w:val="00BA6617"/>
    <w:rsid w:val="00BA73D5"/>
    <w:rsid w:val="00BB0BC1"/>
    <w:rsid w:val="00BB0F26"/>
    <w:rsid w:val="00BB31EC"/>
    <w:rsid w:val="00BB4483"/>
    <w:rsid w:val="00BB567D"/>
    <w:rsid w:val="00BB6087"/>
    <w:rsid w:val="00BB7C3A"/>
    <w:rsid w:val="00BB7E86"/>
    <w:rsid w:val="00BC36A9"/>
    <w:rsid w:val="00BC5812"/>
    <w:rsid w:val="00BC5DFF"/>
    <w:rsid w:val="00BC63F5"/>
    <w:rsid w:val="00BC6C63"/>
    <w:rsid w:val="00BC712C"/>
    <w:rsid w:val="00BD1D74"/>
    <w:rsid w:val="00BD5637"/>
    <w:rsid w:val="00BD65C7"/>
    <w:rsid w:val="00BE119A"/>
    <w:rsid w:val="00BE2FD6"/>
    <w:rsid w:val="00BE7005"/>
    <w:rsid w:val="00BF5150"/>
    <w:rsid w:val="00C024C5"/>
    <w:rsid w:val="00C02511"/>
    <w:rsid w:val="00C031F1"/>
    <w:rsid w:val="00C0334A"/>
    <w:rsid w:val="00C03EB1"/>
    <w:rsid w:val="00C073B2"/>
    <w:rsid w:val="00C101E1"/>
    <w:rsid w:val="00C114EB"/>
    <w:rsid w:val="00C13C27"/>
    <w:rsid w:val="00C14F12"/>
    <w:rsid w:val="00C150C4"/>
    <w:rsid w:val="00C16779"/>
    <w:rsid w:val="00C1683A"/>
    <w:rsid w:val="00C210C6"/>
    <w:rsid w:val="00C2573C"/>
    <w:rsid w:val="00C25E34"/>
    <w:rsid w:val="00C25E95"/>
    <w:rsid w:val="00C26567"/>
    <w:rsid w:val="00C26662"/>
    <w:rsid w:val="00C30BAB"/>
    <w:rsid w:val="00C31C6D"/>
    <w:rsid w:val="00C33411"/>
    <w:rsid w:val="00C3414C"/>
    <w:rsid w:val="00C34EBB"/>
    <w:rsid w:val="00C37DAA"/>
    <w:rsid w:val="00C4160D"/>
    <w:rsid w:val="00C45361"/>
    <w:rsid w:val="00C466A1"/>
    <w:rsid w:val="00C472F8"/>
    <w:rsid w:val="00C520EF"/>
    <w:rsid w:val="00C56334"/>
    <w:rsid w:val="00C56484"/>
    <w:rsid w:val="00C631D4"/>
    <w:rsid w:val="00C6392F"/>
    <w:rsid w:val="00C63CD2"/>
    <w:rsid w:val="00C64815"/>
    <w:rsid w:val="00C64FCD"/>
    <w:rsid w:val="00C6507B"/>
    <w:rsid w:val="00C65F23"/>
    <w:rsid w:val="00C66FC1"/>
    <w:rsid w:val="00C67D47"/>
    <w:rsid w:val="00C70B56"/>
    <w:rsid w:val="00C738D4"/>
    <w:rsid w:val="00C80844"/>
    <w:rsid w:val="00C83CB5"/>
    <w:rsid w:val="00C8406E"/>
    <w:rsid w:val="00C8455A"/>
    <w:rsid w:val="00C86C8B"/>
    <w:rsid w:val="00C916CE"/>
    <w:rsid w:val="00C95787"/>
    <w:rsid w:val="00C968F8"/>
    <w:rsid w:val="00C9723A"/>
    <w:rsid w:val="00CA09C9"/>
    <w:rsid w:val="00CA1124"/>
    <w:rsid w:val="00CA124B"/>
    <w:rsid w:val="00CA5CFC"/>
    <w:rsid w:val="00CA614E"/>
    <w:rsid w:val="00CA620C"/>
    <w:rsid w:val="00CA798A"/>
    <w:rsid w:val="00CA7DFC"/>
    <w:rsid w:val="00CB1E01"/>
    <w:rsid w:val="00CB2709"/>
    <w:rsid w:val="00CB3642"/>
    <w:rsid w:val="00CB365C"/>
    <w:rsid w:val="00CB3D2E"/>
    <w:rsid w:val="00CB6F89"/>
    <w:rsid w:val="00CB7336"/>
    <w:rsid w:val="00CC0046"/>
    <w:rsid w:val="00CC0055"/>
    <w:rsid w:val="00CC1C57"/>
    <w:rsid w:val="00CC2A6E"/>
    <w:rsid w:val="00CC2BB0"/>
    <w:rsid w:val="00CC421F"/>
    <w:rsid w:val="00CC5389"/>
    <w:rsid w:val="00CC5B92"/>
    <w:rsid w:val="00CC5D91"/>
    <w:rsid w:val="00CC5E0D"/>
    <w:rsid w:val="00CD491A"/>
    <w:rsid w:val="00CD59C6"/>
    <w:rsid w:val="00CD6337"/>
    <w:rsid w:val="00CD685F"/>
    <w:rsid w:val="00CE0673"/>
    <w:rsid w:val="00CE37E4"/>
    <w:rsid w:val="00CE43AE"/>
    <w:rsid w:val="00CE4450"/>
    <w:rsid w:val="00CE740C"/>
    <w:rsid w:val="00CF1661"/>
    <w:rsid w:val="00CF24D7"/>
    <w:rsid w:val="00CF27F4"/>
    <w:rsid w:val="00CF3C0A"/>
    <w:rsid w:val="00CF3C5B"/>
    <w:rsid w:val="00CF42CB"/>
    <w:rsid w:val="00CF4932"/>
    <w:rsid w:val="00CF545B"/>
    <w:rsid w:val="00CF5477"/>
    <w:rsid w:val="00CF65FB"/>
    <w:rsid w:val="00D01F63"/>
    <w:rsid w:val="00D031D5"/>
    <w:rsid w:val="00D03405"/>
    <w:rsid w:val="00D05661"/>
    <w:rsid w:val="00D057F7"/>
    <w:rsid w:val="00D06D98"/>
    <w:rsid w:val="00D0798D"/>
    <w:rsid w:val="00D07CC0"/>
    <w:rsid w:val="00D10F21"/>
    <w:rsid w:val="00D14316"/>
    <w:rsid w:val="00D14607"/>
    <w:rsid w:val="00D148C5"/>
    <w:rsid w:val="00D14C54"/>
    <w:rsid w:val="00D16A9E"/>
    <w:rsid w:val="00D21D5B"/>
    <w:rsid w:val="00D2322E"/>
    <w:rsid w:val="00D2506A"/>
    <w:rsid w:val="00D27D7D"/>
    <w:rsid w:val="00D31417"/>
    <w:rsid w:val="00D3232B"/>
    <w:rsid w:val="00D32B26"/>
    <w:rsid w:val="00D33FD7"/>
    <w:rsid w:val="00D348FA"/>
    <w:rsid w:val="00D36212"/>
    <w:rsid w:val="00D369D8"/>
    <w:rsid w:val="00D37A0F"/>
    <w:rsid w:val="00D40337"/>
    <w:rsid w:val="00D41DCA"/>
    <w:rsid w:val="00D4408E"/>
    <w:rsid w:val="00D453FA"/>
    <w:rsid w:val="00D46A1E"/>
    <w:rsid w:val="00D46EFF"/>
    <w:rsid w:val="00D47CE2"/>
    <w:rsid w:val="00D508FE"/>
    <w:rsid w:val="00D51215"/>
    <w:rsid w:val="00D523E4"/>
    <w:rsid w:val="00D53F76"/>
    <w:rsid w:val="00D56950"/>
    <w:rsid w:val="00D600B0"/>
    <w:rsid w:val="00D60C7D"/>
    <w:rsid w:val="00D61CE3"/>
    <w:rsid w:val="00D621AA"/>
    <w:rsid w:val="00D62326"/>
    <w:rsid w:val="00D628F8"/>
    <w:rsid w:val="00D62D64"/>
    <w:rsid w:val="00D63432"/>
    <w:rsid w:val="00D63EBE"/>
    <w:rsid w:val="00D64386"/>
    <w:rsid w:val="00D646AE"/>
    <w:rsid w:val="00D67581"/>
    <w:rsid w:val="00D712D5"/>
    <w:rsid w:val="00D71E3E"/>
    <w:rsid w:val="00D72D2C"/>
    <w:rsid w:val="00D73AE1"/>
    <w:rsid w:val="00D74BC1"/>
    <w:rsid w:val="00D7618B"/>
    <w:rsid w:val="00D7628F"/>
    <w:rsid w:val="00D77294"/>
    <w:rsid w:val="00D81648"/>
    <w:rsid w:val="00D85987"/>
    <w:rsid w:val="00D86646"/>
    <w:rsid w:val="00D86C49"/>
    <w:rsid w:val="00D86CC5"/>
    <w:rsid w:val="00D91DF9"/>
    <w:rsid w:val="00D92643"/>
    <w:rsid w:val="00D95A3F"/>
    <w:rsid w:val="00DA34D8"/>
    <w:rsid w:val="00DA34F2"/>
    <w:rsid w:val="00DA67C0"/>
    <w:rsid w:val="00DA775D"/>
    <w:rsid w:val="00DA7979"/>
    <w:rsid w:val="00DB347D"/>
    <w:rsid w:val="00DB46EE"/>
    <w:rsid w:val="00DB5A7A"/>
    <w:rsid w:val="00DB6367"/>
    <w:rsid w:val="00DB6E85"/>
    <w:rsid w:val="00DC2064"/>
    <w:rsid w:val="00DC4F36"/>
    <w:rsid w:val="00DC59E3"/>
    <w:rsid w:val="00DC6E69"/>
    <w:rsid w:val="00DC78CD"/>
    <w:rsid w:val="00DD055B"/>
    <w:rsid w:val="00DD310A"/>
    <w:rsid w:val="00DD3B94"/>
    <w:rsid w:val="00DD615C"/>
    <w:rsid w:val="00DD65CA"/>
    <w:rsid w:val="00DE33BC"/>
    <w:rsid w:val="00DE3E25"/>
    <w:rsid w:val="00DE7B56"/>
    <w:rsid w:val="00DF01C7"/>
    <w:rsid w:val="00DF10E2"/>
    <w:rsid w:val="00DF28D3"/>
    <w:rsid w:val="00DF47FE"/>
    <w:rsid w:val="00DF4E4A"/>
    <w:rsid w:val="00DF5C8B"/>
    <w:rsid w:val="00DF6020"/>
    <w:rsid w:val="00DF64B3"/>
    <w:rsid w:val="00DF73A1"/>
    <w:rsid w:val="00DF73DB"/>
    <w:rsid w:val="00E0023A"/>
    <w:rsid w:val="00E04805"/>
    <w:rsid w:val="00E04CA8"/>
    <w:rsid w:val="00E05ADE"/>
    <w:rsid w:val="00E076F2"/>
    <w:rsid w:val="00E103D9"/>
    <w:rsid w:val="00E106ED"/>
    <w:rsid w:val="00E1085F"/>
    <w:rsid w:val="00E13D88"/>
    <w:rsid w:val="00E14D35"/>
    <w:rsid w:val="00E159D2"/>
    <w:rsid w:val="00E160E8"/>
    <w:rsid w:val="00E20DC1"/>
    <w:rsid w:val="00E23D65"/>
    <w:rsid w:val="00E24430"/>
    <w:rsid w:val="00E25BCF"/>
    <w:rsid w:val="00E26CEC"/>
    <w:rsid w:val="00E27A82"/>
    <w:rsid w:val="00E27F3A"/>
    <w:rsid w:val="00E321EC"/>
    <w:rsid w:val="00E32B19"/>
    <w:rsid w:val="00E332B3"/>
    <w:rsid w:val="00E3794B"/>
    <w:rsid w:val="00E4122C"/>
    <w:rsid w:val="00E41F21"/>
    <w:rsid w:val="00E428DB"/>
    <w:rsid w:val="00E476F4"/>
    <w:rsid w:val="00E504C3"/>
    <w:rsid w:val="00E50AED"/>
    <w:rsid w:val="00E52D09"/>
    <w:rsid w:val="00E54770"/>
    <w:rsid w:val="00E55AB6"/>
    <w:rsid w:val="00E5637A"/>
    <w:rsid w:val="00E565D3"/>
    <w:rsid w:val="00E608DE"/>
    <w:rsid w:val="00E619C4"/>
    <w:rsid w:val="00E6211A"/>
    <w:rsid w:val="00E62D21"/>
    <w:rsid w:val="00E63CDB"/>
    <w:rsid w:val="00E644C3"/>
    <w:rsid w:val="00E6622E"/>
    <w:rsid w:val="00E71054"/>
    <w:rsid w:val="00E71384"/>
    <w:rsid w:val="00E721E6"/>
    <w:rsid w:val="00E72D01"/>
    <w:rsid w:val="00E73AF7"/>
    <w:rsid w:val="00E74654"/>
    <w:rsid w:val="00E756CB"/>
    <w:rsid w:val="00E75783"/>
    <w:rsid w:val="00E7777D"/>
    <w:rsid w:val="00E80F06"/>
    <w:rsid w:val="00E857D4"/>
    <w:rsid w:val="00E86679"/>
    <w:rsid w:val="00E91A14"/>
    <w:rsid w:val="00E91DEF"/>
    <w:rsid w:val="00E92176"/>
    <w:rsid w:val="00E922BC"/>
    <w:rsid w:val="00E92C06"/>
    <w:rsid w:val="00E937C4"/>
    <w:rsid w:val="00E977C1"/>
    <w:rsid w:val="00EA1414"/>
    <w:rsid w:val="00EA5985"/>
    <w:rsid w:val="00EA5E1A"/>
    <w:rsid w:val="00EB17C1"/>
    <w:rsid w:val="00EB3327"/>
    <w:rsid w:val="00EB38A5"/>
    <w:rsid w:val="00EB50BC"/>
    <w:rsid w:val="00EC1D7B"/>
    <w:rsid w:val="00EC209A"/>
    <w:rsid w:val="00EC2481"/>
    <w:rsid w:val="00EC278A"/>
    <w:rsid w:val="00EC67C1"/>
    <w:rsid w:val="00EC6A7D"/>
    <w:rsid w:val="00ED031B"/>
    <w:rsid w:val="00ED070A"/>
    <w:rsid w:val="00ED322A"/>
    <w:rsid w:val="00ED519F"/>
    <w:rsid w:val="00ED71F6"/>
    <w:rsid w:val="00ED7A6A"/>
    <w:rsid w:val="00ED7CBC"/>
    <w:rsid w:val="00ED7CFA"/>
    <w:rsid w:val="00EE1D69"/>
    <w:rsid w:val="00EE2493"/>
    <w:rsid w:val="00EE596B"/>
    <w:rsid w:val="00EE5A4D"/>
    <w:rsid w:val="00EF0178"/>
    <w:rsid w:val="00EF17F6"/>
    <w:rsid w:val="00EF22FF"/>
    <w:rsid w:val="00EF4C84"/>
    <w:rsid w:val="00EF4DBF"/>
    <w:rsid w:val="00EF6165"/>
    <w:rsid w:val="00EF67EC"/>
    <w:rsid w:val="00EF753F"/>
    <w:rsid w:val="00F004FC"/>
    <w:rsid w:val="00F034C1"/>
    <w:rsid w:val="00F0391E"/>
    <w:rsid w:val="00F040EB"/>
    <w:rsid w:val="00F05785"/>
    <w:rsid w:val="00F11B08"/>
    <w:rsid w:val="00F14747"/>
    <w:rsid w:val="00F15C86"/>
    <w:rsid w:val="00F1765B"/>
    <w:rsid w:val="00F2122E"/>
    <w:rsid w:val="00F22623"/>
    <w:rsid w:val="00F25376"/>
    <w:rsid w:val="00F271F8"/>
    <w:rsid w:val="00F27D16"/>
    <w:rsid w:val="00F31563"/>
    <w:rsid w:val="00F33D69"/>
    <w:rsid w:val="00F34035"/>
    <w:rsid w:val="00F34C6C"/>
    <w:rsid w:val="00F36477"/>
    <w:rsid w:val="00F37ECE"/>
    <w:rsid w:val="00F41E18"/>
    <w:rsid w:val="00F42857"/>
    <w:rsid w:val="00F4458A"/>
    <w:rsid w:val="00F44D4E"/>
    <w:rsid w:val="00F44E20"/>
    <w:rsid w:val="00F452D1"/>
    <w:rsid w:val="00F460A6"/>
    <w:rsid w:val="00F47570"/>
    <w:rsid w:val="00F51006"/>
    <w:rsid w:val="00F5114D"/>
    <w:rsid w:val="00F5229C"/>
    <w:rsid w:val="00F531ED"/>
    <w:rsid w:val="00F53BE0"/>
    <w:rsid w:val="00F5477A"/>
    <w:rsid w:val="00F566CC"/>
    <w:rsid w:val="00F65078"/>
    <w:rsid w:val="00F65F1D"/>
    <w:rsid w:val="00F66094"/>
    <w:rsid w:val="00F67CD1"/>
    <w:rsid w:val="00F70E47"/>
    <w:rsid w:val="00F719B3"/>
    <w:rsid w:val="00F7416A"/>
    <w:rsid w:val="00F74404"/>
    <w:rsid w:val="00F748E9"/>
    <w:rsid w:val="00F74EE5"/>
    <w:rsid w:val="00F77AAC"/>
    <w:rsid w:val="00F80714"/>
    <w:rsid w:val="00F8282B"/>
    <w:rsid w:val="00F82D27"/>
    <w:rsid w:val="00F84970"/>
    <w:rsid w:val="00F8662A"/>
    <w:rsid w:val="00F86919"/>
    <w:rsid w:val="00F9090F"/>
    <w:rsid w:val="00F91C28"/>
    <w:rsid w:val="00F92BD7"/>
    <w:rsid w:val="00F948B9"/>
    <w:rsid w:val="00F95D3F"/>
    <w:rsid w:val="00F961E3"/>
    <w:rsid w:val="00F967CE"/>
    <w:rsid w:val="00FA083C"/>
    <w:rsid w:val="00FA0924"/>
    <w:rsid w:val="00FA5422"/>
    <w:rsid w:val="00FA6142"/>
    <w:rsid w:val="00FA6F15"/>
    <w:rsid w:val="00FB0495"/>
    <w:rsid w:val="00FB2014"/>
    <w:rsid w:val="00FB27D0"/>
    <w:rsid w:val="00FB43D9"/>
    <w:rsid w:val="00FB4530"/>
    <w:rsid w:val="00FB505D"/>
    <w:rsid w:val="00FB514A"/>
    <w:rsid w:val="00FB687C"/>
    <w:rsid w:val="00FC19C5"/>
    <w:rsid w:val="00FC3570"/>
    <w:rsid w:val="00FC5021"/>
    <w:rsid w:val="00FC622F"/>
    <w:rsid w:val="00FD130C"/>
    <w:rsid w:val="00FD1F2F"/>
    <w:rsid w:val="00FD31E4"/>
    <w:rsid w:val="00FD5415"/>
    <w:rsid w:val="00FD605D"/>
    <w:rsid w:val="00FD66FC"/>
    <w:rsid w:val="00FE0DF5"/>
    <w:rsid w:val="00FE31E1"/>
    <w:rsid w:val="00FE3477"/>
    <w:rsid w:val="00FE43C2"/>
    <w:rsid w:val="00FE74E8"/>
    <w:rsid w:val="00FF07B3"/>
    <w:rsid w:val="00FF4291"/>
    <w:rsid w:val="00FF6565"/>
    <w:rsid w:val="00FF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0E736E"/>
    <w:pPr>
      <w:spacing w:line="240" w:lineRule="auto"/>
      <w:jc w:val="center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Zkladntext2Char">
    <w:name w:val="Základní text 2 Char"/>
    <w:link w:val="Zkladntext2"/>
    <w:semiHidden/>
    <w:rsid w:val="000E736E"/>
    <w:rPr>
      <w:rFonts w:ascii="Times New Roman" w:eastAsia="Times New Roman" w:hAnsi="Times New Roman"/>
      <w:sz w:val="28"/>
      <w:szCs w:val="24"/>
    </w:rPr>
  </w:style>
  <w:style w:type="paragraph" w:styleId="Normlnweb">
    <w:name w:val="Normal (Web)"/>
    <w:basedOn w:val="Normln"/>
    <w:uiPriority w:val="99"/>
    <w:semiHidden/>
    <w:unhideWhenUsed/>
    <w:rsid w:val="00981F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477"/>
    <w:rPr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F36477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F364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0148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85C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01485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85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485C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853D68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VKO7~1\LOCALS~1\Temp\Anal&#253;z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DB9D-0E35-4931-8B48-784B1203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</Template>
  <TotalTime>963</TotalTime>
  <Pages>7</Pages>
  <Words>1969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13563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savko7307</dc:creator>
  <cp:lastModifiedBy>mendlova</cp:lastModifiedBy>
  <cp:revision>76</cp:revision>
  <cp:lastPrinted>2018-07-26T07:20:00Z</cp:lastPrinted>
  <dcterms:created xsi:type="dcterms:W3CDTF">2018-04-27T10:51:00Z</dcterms:created>
  <dcterms:modified xsi:type="dcterms:W3CDTF">2018-07-26T08:28:00Z</dcterms:modified>
</cp:coreProperties>
</file>