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2C" w:rsidRDefault="0028442C" w:rsidP="001A779A">
      <w:pPr>
        <w:pStyle w:val="Nadpis1"/>
      </w:pPr>
      <w:bookmarkStart w:id="0" w:name="_Toc436211321"/>
      <w:r>
        <w:t>Shrnutí</w:t>
      </w:r>
      <w:bookmarkEnd w:id="0"/>
    </w:p>
    <w:p w:rsidR="004D73F5" w:rsidRPr="000A43AA" w:rsidRDefault="005B162B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2"/>
          <w:lang w:eastAsia="ar-SA"/>
        </w:rPr>
      </w:pPr>
      <w:r w:rsidRPr="000A43AA">
        <w:rPr>
          <w:spacing w:val="-2"/>
          <w:lang w:eastAsia="ar-SA"/>
        </w:rPr>
        <w:t>Za posledních dvacet pět let</w:t>
      </w:r>
      <w:r w:rsidR="004D73F5" w:rsidRPr="000A43AA">
        <w:rPr>
          <w:spacing w:val="-2"/>
          <w:lang w:eastAsia="ar-SA"/>
        </w:rPr>
        <w:t xml:space="preserve"> si </w:t>
      </w:r>
      <w:r w:rsidRPr="000A43AA">
        <w:rPr>
          <w:spacing w:val="-2"/>
          <w:lang w:eastAsia="ar-SA"/>
        </w:rPr>
        <w:t xml:space="preserve">česká ekonomika </w:t>
      </w:r>
      <w:r w:rsidR="004D73F5" w:rsidRPr="000A43AA">
        <w:rPr>
          <w:spacing w:val="-2"/>
          <w:lang w:eastAsia="ar-SA"/>
        </w:rPr>
        <w:t xml:space="preserve">prošla </w:t>
      </w:r>
      <w:r w:rsidR="0067495D" w:rsidRPr="000A43AA">
        <w:rPr>
          <w:spacing w:val="-2"/>
          <w:lang w:eastAsia="ar-SA"/>
        </w:rPr>
        <w:t>rozličnými</w:t>
      </w:r>
      <w:r w:rsidR="005F61BD" w:rsidRPr="000A43AA">
        <w:rPr>
          <w:spacing w:val="-2"/>
          <w:lang w:eastAsia="ar-SA"/>
        </w:rPr>
        <w:t xml:space="preserve"> </w:t>
      </w:r>
      <w:r w:rsidR="004D73F5" w:rsidRPr="000A43AA">
        <w:rPr>
          <w:spacing w:val="-2"/>
          <w:lang w:eastAsia="ar-SA"/>
        </w:rPr>
        <w:t>fázemi</w:t>
      </w:r>
      <w:r w:rsidR="00FC0D01" w:rsidRPr="000A43AA">
        <w:rPr>
          <w:spacing w:val="-2"/>
          <w:lang w:eastAsia="ar-SA"/>
        </w:rPr>
        <w:t xml:space="preserve"> hospodářského vývoje</w:t>
      </w:r>
      <w:r w:rsidR="004D73F5" w:rsidRPr="000A43AA">
        <w:rPr>
          <w:spacing w:val="-2"/>
          <w:lang w:eastAsia="ar-SA"/>
        </w:rPr>
        <w:t>. Šlo o</w:t>
      </w:r>
      <w:r w:rsidR="00FC0D01" w:rsidRPr="000A43AA">
        <w:rPr>
          <w:spacing w:val="-2"/>
          <w:lang w:eastAsia="ar-SA"/>
        </w:rPr>
        <w:t> </w:t>
      </w:r>
      <w:r w:rsidRPr="000A43AA">
        <w:rPr>
          <w:spacing w:val="-2"/>
          <w:lang w:eastAsia="ar-SA"/>
        </w:rPr>
        <w:t>periody</w:t>
      </w:r>
      <w:r w:rsidR="005A2DB9" w:rsidRPr="000A43AA">
        <w:rPr>
          <w:spacing w:val="-2"/>
          <w:lang w:eastAsia="ar-SA"/>
        </w:rPr>
        <w:t xml:space="preserve"> </w:t>
      </w:r>
      <w:r w:rsidR="00FC0D01" w:rsidRPr="000A43AA">
        <w:rPr>
          <w:spacing w:val="-2"/>
          <w:lang w:eastAsia="ar-SA"/>
        </w:rPr>
        <w:t>ekonomického</w:t>
      </w:r>
      <w:r w:rsidR="0067495D" w:rsidRPr="000A43AA">
        <w:rPr>
          <w:spacing w:val="-2"/>
          <w:lang w:eastAsia="ar-SA"/>
        </w:rPr>
        <w:t xml:space="preserve"> růstu</w:t>
      </w:r>
      <w:r w:rsidR="00AF1F5F" w:rsidRPr="000A43AA">
        <w:rPr>
          <w:spacing w:val="-2"/>
          <w:lang w:eastAsia="ar-SA"/>
        </w:rPr>
        <w:t xml:space="preserve"> včetně mimořádně úspěšného období 2004</w:t>
      </w:r>
      <w:r w:rsidR="00AF1F5F" w:rsidRPr="000A43AA">
        <w:rPr>
          <w:spacing w:val="-2"/>
        </w:rPr>
        <w:t>–</w:t>
      </w:r>
      <w:r w:rsidR="00A4474D">
        <w:rPr>
          <w:spacing w:val="-2"/>
          <w:lang w:eastAsia="ar-SA"/>
        </w:rPr>
        <w:t>2008.</w:t>
      </w:r>
      <w:r w:rsidR="004D73F5" w:rsidRPr="000A43AA">
        <w:rPr>
          <w:spacing w:val="-2"/>
          <w:lang w:eastAsia="ar-SA"/>
        </w:rPr>
        <w:t xml:space="preserve"> </w:t>
      </w:r>
      <w:r w:rsidR="00A4474D">
        <w:rPr>
          <w:spacing w:val="-2"/>
          <w:lang w:eastAsia="ar-SA"/>
        </w:rPr>
        <w:t>N</w:t>
      </w:r>
      <w:r w:rsidR="00CF35FE" w:rsidRPr="000A43AA">
        <w:rPr>
          <w:spacing w:val="-2"/>
          <w:lang w:eastAsia="ar-SA"/>
        </w:rPr>
        <w:t>evyhnula se však ani</w:t>
      </w:r>
      <w:r w:rsidRPr="000A43AA">
        <w:rPr>
          <w:spacing w:val="-2"/>
          <w:lang w:eastAsia="ar-SA"/>
        </w:rPr>
        <w:t xml:space="preserve"> recesí</w:t>
      </w:r>
      <w:r w:rsidR="00CF35FE" w:rsidRPr="000A43AA">
        <w:rPr>
          <w:spacing w:val="-2"/>
          <w:lang w:eastAsia="ar-SA"/>
        </w:rPr>
        <w:t>m</w:t>
      </w:r>
      <w:r w:rsidR="004D73F5" w:rsidRPr="000A43AA">
        <w:rPr>
          <w:spacing w:val="-2"/>
          <w:lang w:eastAsia="ar-SA"/>
        </w:rPr>
        <w:t>. Mezi ně patřil</w:t>
      </w:r>
      <w:r w:rsidR="005F61BD" w:rsidRPr="000A43AA">
        <w:rPr>
          <w:spacing w:val="-2"/>
          <w:lang w:eastAsia="ar-SA"/>
        </w:rPr>
        <w:t>y</w:t>
      </w:r>
      <w:r w:rsidR="005A2DB9" w:rsidRPr="000A43AA">
        <w:rPr>
          <w:spacing w:val="-2"/>
          <w:lang w:eastAsia="ar-SA"/>
        </w:rPr>
        <w:t xml:space="preserve"> </w:t>
      </w:r>
      <w:r w:rsidR="005F61BD" w:rsidRPr="000A43AA">
        <w:rPr>
          <w:spacing w:val="-2"/>
          <w:lang w:eastAsia="ar-SA"/>
        </w:rPr>
        <w:t>roky</w:t>
      </w:r>
      <w:r w:rsidR="00BB5C0D" w:rsidRPr="000A43AA">
        <w:rPr>
          <w:spacing w:val="-2"/>
          <w:lang w:eastAsia="ar-SA"/>
        </w:rPr>
        <w:t xml:space="preserve"> 1991</w:t>
      </w:r>
      <w:r w:rsidR="00AF1F5F" w:rsidRPr="000A43AA">
        <w:rPr>
          <w:spacing w:val="-2"/>
        </w:rPr>
        <w:t xml:space="preserve"> a </w:t>
      </w:r>
      <w:r w:rsidR="004D73F5" w:rsidRPr="000A43AA">
        <w:rPr>
          <w:spacing w:val="-2"/>
          <w:lang w:eastAsia="ar-SA"/>
        </w:rPr>
        <w:t>1992, kdy v</w:t>
      </w:r>
      <w:r w:rsidRPr="000A43AA">
        <w:rPr>
          <w:spacing w:val="-2"/>
          <w:lang w:eastAsia="ar-SA"/>
        </w:rPr>
        <w:t> </w:t>
      </w:r>
      <w:r w:rsidR="004D73F5" w:rsidRPr="000A43AA">
        <w:rPr>
          <w:spacing w:val="-2"/>
          <w:lang w:eastAsia="ar-SA"/>
        </w:rPr>
        <w:t>důsledku</w:t>
      </w:r>
      <w:r w:rsidRPr="000A43AA">
        <w:rPr>
          <w:spacing w:val="-2"/>
          <w:lang w:eastAsia="ar-SA"/>
        </w:rPr>
        <w:t xml:space="preserve"> přechodu ekonomiky od centrálně plánovaného systému k tržnímu a</w:t>
      </w:r>
      <w:r w:rsidR="00844A65" w:rsidRPr="000A43AA">
        <w:rPr>
          <w:spacing w:val="-2"/>
          <w:lang w:eastAsia="ar-SA"/>
        </w:rPr>
        <w:t> </w:t>
      </w:r>
      <w:r w:rsidRPr="000A43AA">
        <w:rPr>
          <w:spacing w:val="-2"/>
          <w:lang w:eastAsia="ar-SA"/>
        </w:rPr>
        <w:t>s ním spojené</w:t>
      </w:r>
      <w:r w:rsidR="004D73F5" w:rsidRPr="000A43AA">
        <w:rPr>
          <w:spacing w:val="-2"/>
          <w:lang w:eastAsia="ar-SA"/>
        </w:rPr>
        <w:t xml:space="preserve"> liberalizace cen dramaticky </w:t>
      </w:r>
      <w:r w:rsidR="005F61BD" w:rsidRPr="000A43AA">
        <w:rPr>
          <w:spacing w:val="-2"/>
          <w:lang w:eastAsia="ar-SA"/>
        </w:rPr>
        <w:t>po</w:t>
      </w:r>
      <w:r w:rsidR="004D73F5" w:rsidRPr="000A43AA">
        <w:rPr>
          <w:spacing w:val="-2"/>
          <w:lang w:eastAsia="ar-SA"/>
        </w:rPr>
        <w:t>kl</w:t>
      </w:r>
      <w:r w:rsidR="00EE18A7" w:rsidRPr="000A43AA">
        <w:rPr>
          <w:spacing w:val="-2"/>
          <w:lang w:eastAsia="ar-SA"/>
        </w:rPr>
        <w:t>esla kupní síla obyvatelstva a hrubý domácí produkt (HDP)</w:t>
      </w:r>
      <w:r w:rsidR="004D73F5" w:rsidRPr="000A43AA">
        <w:rPr>
          <w:spacing w:val="-2"/>
          <w:lang w:eastAsia="ar-SA"/>
        </w:rPr>
        <w:t xml:space="preserve"> se </w:t>
      </w:r>
      <w:r w:rsidR="00B44B6A" w:rsidRPr="000A43AA">
        <w:rPr>
          <w:spacing w:val="-2"/>
          <w:lang w:eastAsia="ar-SA"/>
        </w:rPr>
        <w:t>propadl</w:t>
      </w:r>
      <w:r w:rsidR="004D73F5" w:rsidRPr="000A43AA">
        <w:rPr>
          <w:spacing w:val="-2"/>
          <w:lang w:eastAsia="ar-SA"/>
        </w:rPr>
        <w:t xml:space="preserve"> </w:t>
      </w:r>
      <w:r w:rsidR="00EE18A7" w:rsidRPr="000A43AA">
        <w:rPr>
          <w:spacing w:val="-2"/>
          <w:lang w:eastAsia="ar-SA"/>
        </w:rPr>
        <w:t>reálně</w:t>
      </w:r>
      <w:r w:rsidR="004D73F5" w:rsidRPr="000A43AA">
        <w:rPr>
          <w:spacing w:val="-2"/>
          <w:lang w:eastAsia="ar-SA"/>
        </w:rPr>
        <w:t xml:space="preserve"> o</w:t>
      </w:r>
      <w:r w:rsidR="00844A65" w:rsidRPr="000A43AA">
        <w:rPr>
          <w:spacing w:val="-2"/>
          <w:lang w:eastAsia="ar-SA"/>
        </w:rPr>
        <w:t> </w:t>
      </w:r>
      <w:r w:rsidR="00A4474D">
        <w:rPr>
          <w:spacing w:val="-2"/>
          <w:lang w:eastAsia="ar-SA"/>
        </w:rPr>
        <w:t>11,7 %. N</w:t>
      </w:r>
      <w:r w:rsidR="0067495D" w:rsidRPr="000A43AA">
        <w:rPr>
          <w:spacing w:val="-2"/>
          <w:lang w:eastAsia="ar-SA"/>
        </w:rPr>
        <w:t>epříznivými byla</w:t>
      </w:r>
      <w:r w:rsidR="00BB5C0D" w:rsidRPr="000A43AA">
        <w:rPr>
          <w:spacing w:val="-2"/>
          <w:lang w:eastAsia="ar-SA"/>
        </w:rPr>
        <w:t xml:space="preserve"> ovšem</w:t>
      </w:r>
      <w:r w:rsidR="0067495D" w:rsidRPr="000A43AA">
        <w:rPr>
          <w:spacing w:val="-2"/>
          <w:lang w:eastAsia="ar-SA"/>
        </w:rPr>
        <w:t xml:space="preserve"> i léta </w:t>
      </w:r>
      <w:r w:rsidR="005F61BD" w:rsidRPr="000A43AA">
        <w:rPr>
          <w:spacing w:val="-2"/>
          <w:lang w:eastAsia="ar-SA"/>
        </w:rPr>
        <w:t>1997</w:t>
      </w:r>
      <w:r w:rsidR="00E921F7" w:rsidRPr="000A43AA">
        <w:rPr>
          <w:spacing w:val="-2"/>
        </w:rPr>
        <w:t>–</w:t>
      </w:r>
      <w:r w:rsidR="005F61BD" w:rsidRPr="000A43AA">
        <w:rPr>
          <w:spacing w:val="-2"/>
          <w:lang w:eastAsia="ar-SA"/>
        </w:rPr>
        <w:t xml:space="preserve">1998, </w:t>
      </w:r>
      <w:r w:rsidR="00CF35FE" w:rsidRPr="000A43AA">
        <w:rPr>
          <w:spacing w:val="-2"/>
          <w:lang w:eastAsia="ar-SA"/>
        </w:rPr>
        <w:t xml:space="preserve">ve kterých se </w:t>
      </w:r>
      <w:r w:rsidR="00AD4435" w:rsidRPr="000A43AA">
        <w:rPr>
          <w:spacing w:val="-2"/>
          <w:lang w:eastAsia="ar-SA"/>
        </w:rPr>
        <w:t>výkonnost ekonomiky</w:t>
      </w:r>
      <w:r w:rsidR="00CF35FE" w:rsidRPr="000A43AA">
        <w:rPr>
          <w:spacing w:val="-2"/>
          <w:lang w:eastAsia="ar-SA"/>
        </w:rPr>
        <w:t xml:space="preserve"> </w:t>
      </w:r>
      <w:r w:rsidR="00AD4435" w:rsidRPr="000A43AA">
        <w:rPr>
          <w:spacing w:val="-2"/>
          <w:lang w:eastAsia="ar-SA"/>
        </w:rPr>
        <w:t>vlivem dopadů</w:t>
      </w:r>
      <w:r w:rsidR="005F61BD" w:rsidRPr="000A43AA">
        <w:rPr>
          <w:spacing w:val="-2"/>
          <w:lang w:eastAsia="ar-SA"/>
        </w:rPr>
        <w:t xml:space="preserve"> měnové krize </w:t>
      </w:r>
      <w:r w:rsidR="00CF35FE" w:rsidRPr="000A43AA">
        <w:rPr>
          <w:spacing w:val="-2"/>
          <w:lang w:eastAsia="ar-SA"/>
        </w:rPr>
        <w:t>snížil</w:t>
      </w:r>
      <w:r w:rsidR="00AD4435" w:rsidRPr="000A43AA">
        <w:rPr>
          <w:spacing w:val="-2"/>
          <w:lang w:eastAsia="ar-SA"/>
        </w:rPr>
        <w:t>a</w:t>
      </w:r>
      <w:r w:rsidR="005F61BD" w:rsidRPr="000A43AA">
        <w:rPr>
          <w:spacing w:val="-2"/>
          <w:lang w:eastAsia="ar-SA"/>
        </w:rPr>
        <w:t xml:space="preserve"> o</w:t>
      </w:r>
      <w:r w:rsidR="00CF35FE" w:rsidRPr="000A43AA">
        <w:rPr>
          <w:spacing w:val="-2"/>
          <w:lang w:eastAsia="ar-SA"/>
        </w:rPr>
        <w:t> </w:t>
      </w:r>
      <w:r w:rsidR="005F61BD" w:rsidRPr="000A43AA">
        <w:rPr>
          <w:spacing w:val="-2"/>
          <w:lang w:eastAsia="ar-SA"/>
        </w:rPr>
        <w:t>1,0 %</w:t>
      </w:r>
      <w:r w:rsidRPr="000A43AA">
        <w:rPr>
          <w:spacing w:val="-2"/>
          <w:lang w:eastAsia="ar-SA"/>
        </w:rPr>
        <w:t>.</w:t>
      </w:r>
      <w:r w:rsidR="004D73F5" w:rsidRPr="000A43AA">
        <w:rPr>
          <w:spacing w:val="-2"/>
          <w:lang w:eastAsia="ar-SA"/>
        </w:rPr>
        <w:t xml:space="preserve"> </w:t>
      </w:r>
      <w:r w:rsidR="00A4474D">
        <w:rPr>
          <w:spacing w:val="-2"/>
          <w:lang w:eastAsia="ar-SA"/>
        </w:rPr>
        <w:t>Podobně</w:t>
      </w:r>
      <w:r w:rsidR="00AD4435" w:rsidRPr="000A43AA">
        <w:rPr>
          <w:spacing w:val="-2"/>
          <w:lang w:eastAsia="ar-SA"/>
        </w:rPr>
        <w:t> </w:t>
      </w:r>
      <w:r w:rsidR="00BB5C0D" w:rsidRPr="000A43AA">
        <w:rPr>
          <w:spacing w:val="-2"/>
          <w:lang w:eastAsia="ar-SA"/>
        </w:rPr>
        <w:t>se do historie zapsal také</w:t>
      </w:r>
      <w:r w:rsidR="0067495D" w:rsidRPr="000A43AA">
        <w:rPr>
          <w:spacing w:val="-2"/>
          <w:lang w:eastAsia="ar-SA"/>
        </w:rPr>
        <w:t xml:space="preserve"> rok</w:t>
      </w:r>
      <w:r w:rsidR="00EE18A7" w:rsidRPr="000A43AA">
        <w:rPr>
          <w:spacing w:val="-2"/>
          <w:lang w:eastAsia="ar-SA"/>
        </w:rPr>
        <w:t xml:space="preserve"> 2009 (-4,8 %), kdy </w:t>
      </w:r>
      <w:r w:rsidR="002C11C3" w:rsidRPr="000A43AA">
        <w:rPr>
          <w:spacing w:val="-2"/>
          <w:lang w:eastAsia="ar-SA"/>
        </w:rPr>
        <w:t>českou</w:t>
      </w:r>
      <w:r w:rsidR="00EE18A7" w:rsidRPr="000A43AA">
        <w:rPr>
          <w:spacing w:val="-2"/>
          <w:lang w:eastAsia="ar-SA"/>
        </w:rPr>
        <w:t xml:space="preserve"> </w:t>
      </w:r>
      <w:r w:rsidR="002C11C3" w:rsidRPr="000A43AA">
        <w:rPr>
          <w:spacing w:val="-2"/>
          <w:lang w:eastAsia="ar-SA"/>
        </w:rPr>
        <w:t>ekonomiku poznamenala</w:t>
      </w:r>
      <w:r w:rsidR="00EE18A7" w:rsidRPr="000A43AA">
        <w:rPr>
          <w:spacing w:val="-2"/>
          <w:lang w:eastAsia="ar-SA"/>
        </w:rPr>
        <w:t xml:space="preserve"> </w:t>
      </w:r>
      <w:r w:rsidR="002C11C3" w:rsidRPr="000A43AA">
        <w:rPr>
          <w:spacing w:val="-2"/>
          <w:lang w:eastAsia="ar-SA"/>
        </w:rPr>
        <w:t>slabá zahraniční poptávka</w:t>
      </w:r>
      <w:r w:rsidR="00EE18A7" w:rsidRPr="000A43AA">
        <w:rPr>
          <w:spacing w:val="-2"/>
          <w:lang w:eastAsia="ar-SA"/>
        </w:rPr>
        <w:t>, a stejně tak léta 2012 a 2013 (-1,4 %), ve kterých úsporná opatření vládního sektoru utlumila naopak domácí poptávku. V globálu však byly roky</w:t>
      </w:r>
      <w:r w:rsidR="005A2DB9" w:rsidRPr="000A43AA">
        <w:rPr>
          <w:spacing w:val="-2"/>
          <w:lang w:eastAsia="ar-SA"/>
        </w:rPr>
        <w:t xml:space="preserve"> 1990</w:t>
      </w:r>
      <w:r w:rsidR="005A2DB9" w:rsidRPr="000A43AA">
        <w:rPr>
          <w:spacing w:val="-2"/>
        </w:rPr>
        <w:t>–</w:t>
      </w:r>
      <w:r w:rsidR="005A2DB9" w:rsidRPr="000A43AA">
        <w:rPr>
          <w:spacing w:val="-2"/>
          <w:lang w:eastAsia="ar-SA"/>
        </w:rPr>
        <w:t xml:space="preserve">2014 obdobím úspěšným, </w:t>
      </w:r>
      <w:r w:rsidR="006058E7" w:rsidRPr="000A43AA">
        <w:rPr>
          <w:spacing w:val="-2"/>
          <w:lang w:eastAsia="ar-SA"/>
        </w:rPr>
        <w:t xml:space="preserve">protože </w:t>
      </w:r>
      <w:r w:rsidR="00AD4435" w:rsidRPr="000A43AA">
        <w:rPr>
          <w:spacing w:val="-2"/>
          <w:lang w:eastAsia="ar-SA"/>
        </w:rPr>
        <w:t xml:space="preserve">nad </w:t>
      </w:r>
      <w:r w:rsidR="00B44B6A" w:rsidRPr="000A43AA">
        <w:rPr>
          <w:spacing w:val="-2"/>
          <w:lang w:eastAsia="ar-SA"/>
        </w:rPr>
        <w:t>recesemi</w:t>
      </w:r>
      <w:r w:rsidR="006058E7" w:rsidRPr="000A43AA">
        <w:rPr>
          <w:spacing w:val="-2"/>
          <w:lang w:eastAsia="ar-SA"/>
        </w:rPr>
        <w:t xml:space="preserve"> jednoznačně</w:t>
      </w:r>
      <w:r w:rsidR="00B44B6A" w:rsidRPr="000A43AA">
        <w:rPr>
          <w:spacing w:val="-2"/>
          <w:lang w:eastAsia="ar-SA"/>
        </w:rPr>
        <w:t xml:space="preserve"> převážily roky růstu. </w:t>
      </w:r>
      <w:r w:rsidR="005A2DB9" w:rsidRPr="000A43AA">
        <w:rPr>
          <w:spacing w:val="-2"/>
          <w:lang w:eastAsia="ar-SA"/>
        </w:rPr>
        <w:t xml:space="preserve">HDP </w:t>
      </w:r>
      <w:r w:rsidR="00FC0D01" w:rsidRPr="000A43AA">
        <w:rPr>
          <w:spacing w:val="-2"/>
          <w:lang w:eastAsia="ar-SA"/>
        </w:rPr>
        <w:t>z roku 2014 byl</w:t>
      </w:r>
      <w:r w:rsidR="006C00CB" w:rsidRPr="000A43AA">
        <w:rPr>
          <w:spacing w:val="-2"/>
          <w:lang w:eastAsia="ar-SA"/>
        </w:rPr>
        <w:t xml:space="preserve"> </w:t>
      </w:r>
      <w:r w:rsidR="00FC0D01" w:rsidRPr="000A43AA">
        <w:rPr>
          <w:spacing w:val="-2"/>
          <w:lang w:eastAsia="ar-SA"/>
        </w:rPr>
        <w:t>v porovnání s rokem 1989 vyšší o polovinu</w:t>
      </w:r>
      <w:r w:rsidR="005A2DB9" w:rsidRPr="000A43AA">
        <w:rPr>
          <w:spacing w:val="-2"/>
          <w:lang w:eastAsia="ar-SA"/>
        </w:rPr>
        <w:t xml:space="preserve"> (+50,0 %).</w:t>
      </w:r>
    </w:p>
    <w:p w:rsidR="005F61BD" w:rsidRPr="00D50A07" w:rsidRDefault="005F61BD" w:rsidP="00C65934">
      <w:pPr>
        <w:pStyle w:val="Textpoznpodarou"/>
        <w:ind w:left="68"/>
        <w:jc w:val="both"/>
        <w:rPr>
          <w:sz w:val="16"/>
          <w:szCs w:val="16"/>
          <w:lang w:eastAsia="ar-SA"/>
        </w:rPr>
      </w:pPr>
    </w:p>
    <w:p w:rsidR="00E15AB3" w:rsidRPr="000A43AA" w:rsidRDefault="005F61BD" w:rsidP="00E15AB3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0A43AA">
        <w:rPr>
          <w:lang w:eastAsia="ar-SA"/>
        </w:rPr>
        <w:t>HDP</w:t>
      </w:r>
      <w:r w:rsidR="00E15AB3" w:rsidRPr="000A43AA">
        <w:rPr>
          <w:lang w:eastAsia="ar-SA"/>
        </w:rPr>
        <w:t xml:space="preserve"> </w:t>
      </w:r>
      <w:r w:rsidR="005C6047" w:rsidRPr="000A43AA">
        <w:rPr>
          <w:lang w:eastAsia="ar-SA"/>
        </w:rPr>
        <w:t>se</w:t>
      </w:r>
      <w:r w:rsidR="00AD4435" w:rsidRPr="000A43AA">
        <w:rPr>
          <w:lang w:eastAsia="ar-SA"/>
        </w:rPr>
        <w:t xml:space="preserve"> </w:t>
      </w:r>
      <w:r w:rsidRPr="000A43AA">
        <w:rPr>
          <w:lang w:eastAsia="ar-SA"/>
        </w:rPr>
        <w:t>v</w:t>
      </w:r>
      <w:r w:rsidR="005C6047" w:rsidRPr="000A43AA">
        <w:rPr>
          <w:lang w:eastAsia="ar-SA"/>
        </w:rPr>
        <w:t> </w:t>
      </w:r>
      <w:r w:rsidR="00AD4435" w:rsidRPr="000A43AA">
        <w:rPr>
          <w:lang w:eastAsia="ar-SA"/>
        </w:rPr>
        <w:t>Česku</w:t>
      </w:r>
      <w:r w:rsidR="005C6047" w:rsidRPr="000A43AA">
        <w:rPr>
          <w:lang w:eastAsia="ar-SA"/>
        </w:rPr>
        <w:t xml:space="preserve"> navyšoval</w:t>
      </w:r>
      <w:r w:rsidR="00CE7014" w:rsidRPr="000A43AA">
        <w:rPr>
          <w:lang w:eastAsia="ar-SA"/>
        </w:rPr>
        <w:t xml:space="preserve"> v dlouhodobém horizontu</w:t>
      </w:r>
      <w:r w:rsidRPr="000A43AA">
        <w:rPr>
          <w:lang w:eastAsia="ar-SA"/>
        </w:rPr>
        <w:t xml:space="preserve"> </w:t>
      </w:r>
      <w:r w:rsidR="00AD4435" w:rsidRPr="000A43AA">
        <w:rPr>
          <w:lang w:eastAsia="ar-SA"/>
        </w:rPr>
        <w:t>rychlej</w:t>
      </w:r>
      <w:r w:rsidR="00521A54">
        <w:rPr>
          <w:lang w:eastAsia="ar-SA"/>
        </w:rPr>
        <w:t>i, než odpovídalo průměru za EU. T</w:t>
      </w:r>
      <w:r w:rsidR="00AD4435" w:rsidRPr="000A43AA">
        <w:rPr>
          <w:lang w:eastAsia="ar-SA"/>
        </w:rPr>
        <w:t xml:space="preserve">aké v porovnání s jednotlivými zeměmi Unie </w:t>
      </w:r>
      <w:r w:rsidR="005B766D" w:rsidRPr="000A43AA">
        <w:rPr>
          <w:lang w:eastAsia="ar-SA"/>
        </w:rPr>
        <w:t>byl vývoj v</w:t>
      </w:r>
      <w:r w:rsidR="00AD4435" w:rsidRPr="000A43AA">
        <w:rPr>
          <w:lang w:eastAsia="ar-SA"/>
        </w:rPr>
        <w:t xml:space="preserve"> ČR poměrně </w:t>
      </w:r>
      <w:r w:rsidR="005B766D" w:rsidRPr="000A43AA">
        <w:rPr>
          <w:lang w:eastAsia="ar-SA"/>
        </w:rPr>
        <w:t>příznivý</w:t>
      </w:r>
      <w:r w:rsidR="00E15AB3" w:rsidRPr="000A43AA">
        <w:rPr>
          <w:lang w:eastAsia="ar-SA"/>
        </w:rPr>
        <w:t>. B</w:t>
      </w:r>
      <w:r w:rsidRPr="000A43AA">
        <w:rPr>
          <w:lang w:eastAsia="ar-SA"/>
        </w:rPr>
        <w:t>ěhem let 1996</w:t>
      </w:r>
      <w:r w:rsidR="00BB5C0D" w:rsidRPr="000A43AA">
        <w:t xml:space="preserve"> až </w:t>
      </w:r>
      <w:r w:rsidR="00521A54">
        <w:rPr>
          <w:lang w:eastAsia="ar-SA"/>
        </w:rPr>
        <w:t>2014,</w:t>
      </w:r>
      <w:r w:rsidRPr="000A43AA">
        <w:rPr>
          <w:lang w:eastAsia="ar-SA"/>
        </w:rPr>
        <w:t xml:space="preserve"> za</w:t>
      </w:r>
      <w:r w:rsidR="00656082" w:rsidRPr="000A43AA">
        <w:rPr>
          <w:lang w:eastAsia="ar-SA"/>
        </w:rPr>
        <w:t> </w:t>
      </w:r>
      <w:r w:rsidRPr="000A43AA">
        <w:rPr>
          <w:lang w:eastAsia="ar-SA"/>
        </w:rPr>
        <w:t>které jsou údaje za většinu zemí </w:t>
      </w:r>
      <w:r w:rsidR="0007334E" w:rsidRPr="000A43AA">
        <w:rPr>
          <w:lang w:eastAsia="ar-SA"/>
        </w:rPr>
        <w:t>dostupné</w:t>
      </w:r>
      <w:r w:rsidR="00521A54">
        <w:rPr>
          <w:lang w:eastAsia="ar-SA"/>
        </w:rPr>
        <w:t>,</w:t>
      </w:r>
      <w:r w:rsidRPr="000A43AA">
        <w:rPr>
          <w:lang w:eastAsia="ar-SA"/>
        </w:rPr>
        <w:t xml:space="preserve"> se</w:t>
      </w:r>
      <w:r w:rsidR="00CE7014" w:rsidRPr="000A43AA">
        <w:rPr>
          <w:lang w:eastAsia="ar-SA"/>
        </w:rPr>
        <w:t xml:space="preserve"> český HDP</w:t>
      </w:r>
      <w:r w:rsidR="003F1EC7" w:rsidRPr="000A43AA">
        <w:rPr>
          <w:lang w:eastAsia="ar-SA"/>
        </w:rPr>
        <w:t xml:space="preserve"> </w:t>
      </w:r>
      <w:r w:rsidR="00AD4435" w:rsidRPr="000A43AA">
        <w:rPr>
          <w:lang w:eastAsia="ar-SA"/>
        </w:rPr>
        <w:t>zvýšil</w:t>
      </w:r>
      <w:r w:rsidRPr="000A43AA">
        <w:rPr>
          <w:lang w:eastAsia="ar-SA"/>
        </w:rPr>
        <w:t xml:space="preserve"> </w:t>
      </w:r>
      <w:r w:rsidR="00656082" w:rsidRPr="000A43AA">
        <w:rPr>
          <w:lang w:eastAsia="ar-SA"/>
        </w:rPr>
        <w:t>reálně</w:t>
      </w:r>
      <w:r w:rsidRPr="000A43AA">
        <w:rPr>
          <w:lang w:eastAsia="ar-SA"/>
        </w:rPr>
        <w:t xml:space="preserve"> </w:t>
      </w:r>
      <w:r w:rsidR="0007334E" w:rsidRPr="000A43AA">
        <w:rPr>
          <w:lang w:eastAsia="ar-SA"/>
        </w:rPr>
        <w:t>o 53,1</w:t>
      </w:r>
      <w:r w:rsidR="00E15AB3" w:rsidRPr="000A43AA">
        <w:rPr>
          <w:lang w:eastAsia="ar-SA"/>
        </w:rPr>
        <w:t> </w:t>
      </w:r>
      <w:r w:rsidR="0007334E" w:rsidRPr="000A43AA">
        <w:rPr>
          <w:lang w:eastAsia="ar-SA"/>
        </w:rPr>
        <w:t>%</w:t>
      </w:r>
      <w:r w:rsidR="00521A54">
        <w:rPr>
          <w:lang w:eastAsia="ar-SA"/>
        </w:rPr>
        <w:t>. D</w:t>
      </w:r>
      <w:r w:rsidR="00AD4435" w:rsidRPr="000A43AA">
        <w:rPr>
          <w:lang w:eastAsia="ar-SA"/>
        </w:rPr>
        <w:t>ynamičtěji</w:t>
      </w:r>
      <w:r w:rsidR="00E15AB3" w:rsidRPr="000A43AA">
        <w:rPr>
          <w:lang w:eastAsia="ar-SA"/>
        </w:rPr>
        <w:t xml:space="preserve"> rostlo podle</w:t>
      </w:r>
      <w:r w:rsidR="00073C8C" w:rsidRPr="000A43AA">
        <w:rPr>
          <w:lang w:eastAsia="ar-SA"/>
        </w:rPr>
        <w:t> </w:t>
      </w:r>
      <w:r w:rsidR="00E15AB3" w:rsidRPr="000A43AA">
        <w:rPr>
          <w:lang w:eastAsia="ar-SA"/>
        </w:rPr>
        <w:t>dostupných údajů</w:t>
      </w:r>
      <w:r w:rsidR="003F1EC7" w:rsidRPr="000A43AA">
        <w:rPr>
          <w:lang w:eastAsia="ar-SA"/>
        </w:rPr>
        <w:t xml:space="preserve"> </w:t>
      </w:r>
      <w:r w:rsidR="00AF1F5F" w:rsidRPr="000A43AA">
        <w:rPr>
          <w:lang w:eastAsia="ar-SA"/>
        </w:rPr>
        <w:t>pouze</w:t>
      </w:r>
      <w:r w:rsidR="00E15AB3" w:rsidRPr="000A43AA">
        <w:rPr>
          <w:lang w:eastAsia="ar-SA"/>
        </w:rPr>
        <w:t xml:space="preserve"> osm</w:t>
      </w:r>
      <w:r w:rsidR="003F1EC7" w:rsidRPr="000A43AA">
        <w:rPr>
          <w:lang w:eastAsia="ar-SA"/>
        </w:rPr>
        <w:t xml:space="preserve"> členských</w:t>
      </w:r>
      <w:r w:rsidR="00E15AB3" w:rsidRPr="000A43AA">
        <w:rPr>
          <w:lang w:eastAsia="ar-SA"/>
        </w:rPr>
        <w:t xml:space="preserve"> zemí. </w:t>
      </w:r>
      <w:r w:rsidR="003F1EC7" w:rsidRPr="000A43AA">
        <w:rPr>
          <w:lang w:eastAsia="ar-SA"/>
        </w:rPr>
        <w:t>Co se týče samotných</w:t>
      </w:r>
      <w:r w:rsidR="00AF1F5F" w:rsidRPr="000A43AA">
        <w:rPr>
          <w:lang w:eastAsia="ar-SA"/>
        </w:rPr>
        <w:t xml:space="preserve"> </w:t>
      </w:r>
      <w:r w:rsidR="003F1EC7" w:rsidRPr="000A43AA">
        <w:rPr>
          <w:lang w:eastAsia="ar-SA"/>
        </w:rPr>
        <w:t>let konjunktury</w:t>
      </w:r>
      <w:r w:rsidR="00AF1F5F" w:rsidRPr="000A43AA">
        <w:rPr>
          <w:lang w:eastAsia="ar-SA"/>
        </w:rPr>
        <w:t xml:space="preserve"> české ekonomiky</w:t>
      </w:r>
      <w:r w:rsidR="003F1EC7" w:rsidRPr="000A43AA">
        <w:rPr>
          <w:lang w:eastAsia="ar-SA"/>
        </w:rPr>
        <w:t xml:space="preserve"> 2004</w:t>
      </w:r>
      <w:r w:rsidR="00E921F7" w:rsidRPr="000A43AA">
        <w:t>–</w:t>
      </w:r>
      <w:r w:rsidR="003F1EC7" w:rsidRPr="000A43AA">
        <w:rPr>
          <w:lang w:eastAsia="ar-SA"/>
        </w:rPr>
        <w:t>2008, během kterých se HDP v </w:t>
      </w:r>
      <w:r w:rsidR="00AF1F5F" w:rsidRPr="000A43AA">
        <w:rPr>
          <w:lang w:eastAsia="ar-SA"/>
        </w:rPr>
        <w:t>tuzemsku</w:t>
      </w:r>
      <w:r w:rsidR="003F1EC7" w:rsidRPr="000A43AA">
        <w:rPr>
          <w:lang w:eastAsia="ar-SA"/>
        </w:rPr>
        <w:t xml:space="preserve"> navýšil o </w:t>
      </w:r>
      <w:r w:rsidR="004F5650">
        <w:rPr>
          <w:lang w:eastAsia="ar-SA"/>
        </w:rPr>
        <w:t>29,4 %</w:t>
      </w:r>
      <w:r w:rsidR="003F1EC7" w:rsidRPr="000A43AA">
        <w:rPr>
          <w:lang w:eastAsia="ar-SA"/>
        </w:rPr>
        <w:t xml:space="preserve">, </w:t>
      </w:r>
      <w:r w:rsidR="006F67B9">
        <w:rPr>
          <w:lang w:eastAsia="ar-SA"/>
        </w:rPr>
        <w:t>svoji</w:t>
      </w:r>
      <w:r w:rsidR="003F1EC7" w:rsidRPr="000A43AA">
        <w:rPr>
          <w:lang w:eastAsia="ar-SA"/>
        </w:rPr>
        <w:t xml:space="preserve"> výkonnost </w:t>
      </w:r>
      <w:r w:rsidR="006F67B9">
        <w:rPr>
          <w:lang w:eastAsia="ar-SA"/>
        </w:rPr>
        <w:t xml:space="preserve">v nich </w:t>
      </w:r>
      <w:r w:rsidR="003F1EC7" w:rsidRPr="000A43AA">
        <w:rPr>
          <w:lang w:eastAsia="ar-SA"/>
        </w:rPr>
        <w:t>dokázalo</w:t>
      </w:r>
      <w:r w:rsidR="006C00CB" w:rsidRPr="000A43AA">
        <w:rPr>
          <w:lang w:eastAsia="ar-SA"/>
        </w:rPr>
        <w:t xml:space="preserve"> </w:t>
      </w:r>
      <w:r w:rsidR="006F67B9">
        <w:rPr>
          <w:lang w:eastAsia="ar-SA"/>
        </w:rPr>
        <w:t xml:space="preserve">více </w:t>
      </w:r>
      <w:r w:rsidR="006C00CB" w:rsidRPr="000A43AA">
        <w:rPr>
          <w:lang w:eastAsia="ar-SA"/>
        </w:rPr>
        <w:t>posílit</w:t>
      </w:r>
      <w:r w:rsidR="003F1EC7" w:rsidRPr="000A43AA">
        <w:rPr>
          <w:lang w:eastAsia="ar-SA"/>
        </w:rPr>
        <w:t xml:space="preserve"> </w:t>
      </w:r>
      <w:r w:rsidR="00AF1F5F" w:rsidRPr="000A43AA">
        <w:rPr>
          <w:lang w:eastAsia="ar-SA"/>
        </w:rPr>
        <w:t>už jen</w:t>
      </w:r>
      <w:r w:rsidR="003F1EC7" w:rsidRPr="000A43AA">
        <w:rPr>
          <w:lang w:eastAsia="ar-SA"/>
        </w:rPr>
        <w:t xml:space="preserve"> šest zemí Unie. </w:t>
      </w:r>
      <w:r w:rsidR="00CE7014" w:rsidRPr="000A43AA">
        <w:rPr>
          <w:lang w:eastAsia="ar-SA"/>
        </w:rPr>
        <w:t>Z</w:t>
      </w:r>
      <w:r w:rsidR="003F1EC7" w:rsidRPr="000A43AA">
        <w:rPr>
          <w:lang w:eastAsia="ar-SA"/>
        </w:rPr>
        <w:t xml:space="preserve"> hlediska kumulativní změny výkonnosti během let </w:t>
      </w:r>
      <w:r w:rsidRPr="000A43AA">
        <w:rPr>
          <w:lang w:eastAsia="ar-SA"/>
        </w:rPr>
        <w:t>2009</w:t>
      </w:r>
      <w:r w:rsidR="006F67B9">
        <w:rPr>
          <w:lang w:eastAsia="ar-SA"/>
        </w:rPr>
        <w:t xml:space="preserve"> až </w:t>
      </w:r>
      <w:r w:rsidRPr="000A43AA">
        <w:rPr>
          <w:lang w:eastAsia="ar-SA"/>
        </w:rPr>
        <w:t>2014</w:t>
      </w:r>
      <w:r w:rsidR="00CE7014" w:rsidRPr="000A43AA">
        <w:rPr>
          <w:lang w:eastAsia="ar-SA"/>
        </w:rPr>
        <w:t xml:space="preserve">, </w:t>
      </w:r>
      <w:r w:rsidR="00073C8C" w:rsidRPr="000A43AA">
        <w:rPr>
          <w:lang w:eastAsia="ar-SA"/>
        </w:rPr>
        <w:t>jež</w:t>
      </w:r>
      <w:r w:rsidR="00CE7014" w:rsidRPr="000A43AA">
        <w:rPr>
          <w:lang w:eastAsia="ar-SA"/>
        </w:rPr>
        <w:t xml:space="preserve"> v ČR odpovídala faktické stagnaci (-0,2 %), však </w:t>
      </w:r>
      <w:r w:rsidR="002E0944" w:rsidRPr="000A43AA">
        <w:rPr>
          <w:lang w:eastAsia="ar-SA"/>
        </w:rPr>
        <w:t xml:space="preserve">bylo </w:t>
      </w:r>
      <w:r w:rsidR="00CE7014" w:rsidRPr="000A43AA">
        <w:rPr>
          <w:lang w:eastAsia="ar-SA"/>
        </w:rPr>
        <w:t xml:space="preserve">postavení ekonomiky ČR výrazně horší. </w:t>
      </w:r>
      <w:r w:rsidR="00073C8C" w:rsidRPr="000A43AA">
        <w:rPr>
          <w:lang w:eastAsia="ar-SA"/>
        </w:rPr>
        <w:t>Sestoupila</w:t>
      </w:r>
      <w:r w:rsidR="00CE7014" w:rsidRPr="000A43AA">
        <w:rPr>
          <w:lang w:eastAsia="ar-SA"/>
        </w:rPr>
        <w:t xml:space="preserve"> až na patnácté místo, </w:t>
      </w:r>
      <w:r w:rsidR="00073C8C" w:rsidRPr="000A43AA">
        <w:rPr>
          <w:lang w:eastAsia="ar-SA"/>
        </w:rPr>
        <w:t>přitom příčinou posunu v žebříčku směrem dolů byla zejména</w:t>
      </w:r>
      <w:r w:rsidR="005B766D" w:rsidRPr="000A43AA">
        <w:rPr>
          <w:lang w:eastAsia="ar-SA"/>
        </w:rPr>
        <w:t xml:space="preserve"> recese</w:t>
      </w:r>
      <w:r w:rsidR="00CE7014" w:rsidRPr="000A43AA">
        <w:rPr>
          <w:lang w:eastAsia="ar-SA"/>
        </w:rPr>
        <w:t xml:space="preserve"> </w:t>
      </w:r>
      <w:r w:rsidR="003F1EC7" w:rsidRPr="000A43AA">
        <w:rPr>
          <w:lang w:eastAsia="ar-SA"/>
        </w:rPr>
        <w:t>z let 2012</w:t>
      </w:r>
      <w:r w:rsidR="00E921F7" w:rsidRPr="000A43AA">
        <w:t xml:space="preserve"> a</w:t>
      </w:r>
      <w:r w:rsidR="00073C8C" w:rsidRPr="000A43AA">
        <w:t> </w:t>
      </w:r>
      <w:r w:rsidR="00CE7014" w:rsidRPr="000A43AA">
        <w:rPr>
          <w:lang w:eastAsia="ar-SA"/>
        </w:rPr>
        <w:t>2013</w:t>
      </w:r>
      <w:r w:rsidR="005B766D" w:rsidRPr="000A43AA">
        <w:rPr>
          <w:lang w:eastAsia="ar-SA"/>
        </w:rPr>
        <w:t>. Její</w:t>
      </w:r>
      <w:r w:rsidR="00D64CA0">
        <w:rPr>
          <w:lang w:eastAsia="ar-SA"/>
        </w:rPr>
        <w:t xml:space="preserve"> délka</w:t>
      </w:r>
      <w:r w:rsidR="00073C8C" w:rsidRPr="000A43AA">
        <w:rPr>
          <w:lang w:eastAsia="ar-SA"/>
        </w:rPr>
        <w:t xml:space="preserve"> </w:t>
      </w:r>
      <w:r w:rsidR="005B766D" w:rsidRPr="000A43AA">
        <w:rPr>
          <w:lang w:eastAsia="ar-SA"/>
        </w:rPr>
        <w:t xml:space="preserve">totiž </w:t>
      </w:r>
      <w:r w:rsidR="00D64CA0">
        <w:rPr>
          <w:lang w:eastAsia="ar-SA"/>
        </w:rPr>
        <w:t>byla</w:t>
      </w:r>
      <w:r w:rsidR="00073C8C" w:rsidRPr="000A43AA">
        <w:rPr>
          <w:lang w:eastAsia="ar-SA"/>
        </w:rPr>
        <w:t xml:space="preserve"> v</w:t>
      </w:r>
      <w:r w:rsidR="003F1EC7" w:rsidRPr="000A43AA">
        <w:rPr>
          <w:lang w:eastAsia="ar-SA"/>
        </w:rPr>
        <w:t xml:space="preserve"> kontextu zemí </w:t>
      </w:r>
      <w:r w:rsidR="00D64CA0">
        <w:rPr>
          <w:lang w:eastAsia="ar-SA"/>
        </w:rPr>
        <w:t>EU spíše mimořádná</w:t>
      </w:r>
      <w:r w:rsidR="003F1EC7" w:rsidRPr="000A43AA">
        <w:rPr>
          <w:lang w:eastAsia="ar-SA"/>
        </w:rPr>
        <w:t>.</w:t>
      </w:r>
    </w:p>
    <w:p w:rsidR="005F61BD" w:rsidRPr="00D50A07" w:rsidRDefault="005F61BD" w:rsidP="00C65934">
      <w:pPr>
        <w:spacing w:line="240" w:lineRule="auto"/>
        <w:rPr>
          <w:sz w:val="16"/>
          <w:szCs w:val="16"/>
          <w:lang w:eastAsia="ar-SA"/>
        </w:rPr>
      </w:pPr>
    </w:p>
    <w:p w:rsidR="005F61BD" w:rsidRPr="000A43AA" w:rsidRDefault="005B766D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0A43AA">
        <w:rPr>
          <w:lang w:eastAsia="ar-SA"/>
        </w:rPr>
        <w:t>Struktura r</w:t>
      </w:r>
      <w:r w:rsidR="002C11C3" w:rsidRPr="000A43AA">
        <w:rPr>
          <w:lang w:eastAsia="ar-SA"/>
        </w:rPr>
        <w:t>ůst</w:t>
      </w:r>
      <w:r w:rsidRPr="000A43AA">
        <w:rPr>
          <w:lang w:eastAsia="ar-SA"/>
        </w:rPr>
        <w:t>u</w:t>
      </w:r>
      <w:r w:rsidR="002C11C3" w:rsidRPr="000A43AA">
        <w:rPr>
          <w:lang w:eastAsia="ar-SA"/>
        </w:rPr>
        <w:t xml:space="preserve"> v České republice</w:t>
      </w:r>
      <w:r w:rsidR="005C6047" w:rsidRPr="000A43AA">
        <w:rPr>
          <w:lang w:eastAsia="ar-SA"/>
        </w:rPr>
        <w:t xml:space="preserve"> a v </w:t>
      </w:r>
      <w:r w:rsidR="00844A65" w:rsidRPr="000A43AA">
        <w:rPr>
          <w:lang w:eastAsia="ar-SA"/>
        </w:rPr>
        <w:t>U</w:t>
      </w:r>
      <w:r w:rsidR="005C6047" w:rsidRPr="000A43AA">
        <w:rPr>
          <w:lang w:eastAsia="ar-SA"/>
        </w:rPr>
        <w:t>nii jako celku</w:t>
      </w:r>
      <w:r w:rsidR="00844A65" w:rsidRPr="000A43AA">
        <w:rPr>
          <w:lang w:eastAsia="ar-SA"/>
        </w:rPr>
        <w:t xml:space="preserve"> </w:t>
      </w:r>
      <w:r w:rsidR="005C6047" w:rsidRPr="000A43AA">
        <w:rPr>
          <w:lang w:eastAsia="ar-SA"/>
        </w:rPr>
        <w:t>byl</w:t>
      </w:r>
      <w:r w:rsidRPr="000A43AA">
        <w:rPr>
          <w:lang w:eastAsia="ar-SA"/>
        </w:rPr>
        <w:t>a</w:t>
      </w:r>
      <w:r w:rsidR="005C6047" w:rsidRPr="000A43AA">
        <w:rPr>
          <w:lang w:eastAsia="ar-SA"/>
        </w:rPr>
        <w:t xml:space="preserve"> </w:t>
      </w:r>
      <w:r w:rsidR="008A2B9E" w:rsidRPr="000A43AA">
        <w:rPr>
          <w:lang w:eastAsia="ar-SA"/>
        </w:rPr>
        <w:t xml:space="preserve">mezi roky 1995 a 2014 </w:t>
      </w:r>
      <w:r w:rsidR="002C11C3" w:rsidRPr="000A43AA">
        <w:rPr>
          <w:lang w:eastAsia="ar-SA"/>
        </w:rPr>
        <w:t>z hlediska</w:t>
      </w:r>
      <w:r w:rsidRPr="000A43AA">
        <w:rPr>
          <w:lang w:eastAsia="ar-SA"/>
        </w:rPr>
        <w:t xml:space="preserve"> jednotlivých složek</w:t>
      </w:r>
      <w:r w:rsidR="008A2B9E" w:rsidRPr="000A43AA">
        <w:rPr>
          <w:lang w:eastAsia="ar-SA"/>
        </w:rPr>
        <w:t xml:space="preserve"> HDP </w:t>
      </w:r>
      <w:r w:rsidRPr="000A43AA">
        <w:rPr>
          <w:lang w:eastAsia="ar-SA"/>
        </w:rPr>
        <w:t>odlišná</w:t>
      </w:r>
      <w:r w:rsidR="00844A65" w:rsidRPr="000A43AA">
        <w:rPr>
          <w:lang w:eastAsia="ar-SA"/>
        </w:rPr>
        <w:t>. Zatímco výsledek zahraničního obchodu</w:t>
      </w:r>
      <w:r w:rsidR="008A2B9E" w:rsidRPr="000A43AA">
        <w:rPr>
          <w:lang w:eastAsia="ar-SA"/>
        </w:rPr>
        <w:t xml:space="preserve"> se zbožím</w:t>
      </w:r>
      <w:r w:rsidR="00844A65" w:rsidRPr="000A43AA">
        <w:rPr>
          <w:lang w:eastAsia="ar-SA"/>
        </w:rPr>
        <w:t>, tvorba hrubého kapitálu a</w:t>
      </w:r>
      <w:r w:rsidR="00BF2DAA">
        <w:rPr>
          <w:lang w:eastAsia="ar-SA"/>
        </w:rPr>
        <w:t> </w:t>
      </w:r>
      <w:r w:rsidR="00844A65" w:rsidRPr="000A43AA">
        <w:rPr>
          <w:lang w:eastAsia="ar-SA"/>
        </w:rPr>
        <w:t xml:space="preserve">výdaje na konečnou spotřebu domácností </w:t>
      </w:r>
      <w:r w:rsidR="008A2B9E" w:rsidRPr="000A43AA">
        <w:rPr>
          <w:lang w:eastAsia="ar-SA"/>
        </w:rPr>
        <w:t>(</w:t>
      </w:r>
      <w:r w:rsidR="00844A65" w:rsidRPr="000A43AA">
        <w:rPr>
          <w:lang w:eastAsia="ar-SA"/>
        </w:rPr>
        <w:t>vč.</w:t>
      </w:r>
      <w:r w:rsidR="008A2B9E" w:rsidRPr="000A43AA">
        <w:rPr>
          <w:lang w:eastAsia="ar-SA"/>
        </w:rPr>
        <w:t> </w:t>
      </w:r>
      <w:r w:rsidR="00844A65" w:rsidRPr="000A43AA">
        <w:rPr>
          <w:lang w:eastAsia="ar-SA"/>
        </w:rPr>
        <w:t>nez</w:t>
      </w:r>
      <w:r w:rsidR="00B44B6A" w:rsidRPr="000A43AA">
        <w:rPr>
          <w:lang w:eastAsia="ar-SA"/>
        </w:rPr>
        <w:t>iskových</w:t>
      </w:r>
      <w:r w:rsidR="00844A65" w:rsidRPr="000A43AA">
        <w:rPr>
          <w:lang w:eastAsia="ar-SA"/>
        </w:rPr>
        <w:t xml:space="preserve"> </w:t>
      </w:r>
      <w:r w:rsidR="008A2B9E" w:rsidRPr="000A43AA">
        <w:rPr>
          <w:lang w:eastAsia="ar-SA"/>
        </w:rPr>
        <w:t>i</w:t>
      </w:r>
      <w:r w:rsidR="00844A65" w:rsidRPr="000A43AA">
        <w:rPr>
          <w:lang w:eastAsia="ar-SA"/>
        </w:rPr>
        <w:t>nst</w:t>
      </w:r>
      <w:r w:rsidR="00B44B6A" w:rsidRPr="000A43AA">
        <w:rPr>
          <w:lang w:eastAsia="ar-SA"/>
        </w:rPr>
        <w:t>itucí</w:t>
      </w:r>
      <w:r w:rsidR="00E735E1">
        <w:rPr>
          <w:lang w:eastAsia="ar-SA"/>
        </w:rPr>
        <w:t xml:space="preserve"> sloužících domácnostem</w:t>
      </w:r>
      <w:r w:rsidR="008A2B9E" w:rsidRPr="000A43AA">
        <w:rPr>
          <w:lang w:eastAsia="ar-SA"/>
        </w:rPr>
        <w:t>)</w:t>
      </w:r>
      <w:r w:rsidR="00844A65" w:rsidRPr="000A43AA">
        <w:rPr>
          <w:lang w:eastAsia="ar-SA"/>
        </w:rPr>
        <w:t xml:space="preserve"> se více podílely na růstu ekonomiky ČR, výdaje vládních institucí intenzivněji participovaly na</w:t>
      </w:r>
      <w:r w:rsidR="008A2B9E" w:rsidRPr="000A43AA">
        <w:rPr>
          <w:lang w:eastAsia="ar-SA"/>
        </w:rPr>
        <w:t> </w:t>
      </w:r>
      <w:r w:rsidR="00844A65" w:rsidRPr="000A43AA">
        <w:rPr>
          <w:lang w:eastAsia="ar-SA"/>
        </w:rPr>
        <w:t>zvýšení výkonnosti ekonomiky EU.</w:t>
      </w:r>
      <w:r w:rsidR="008A2B9E" w:rsidRPr="000A43AA">
        <w:rPr>
          <w:lang w:eastAsia="ar-SA"/>
        </w:rPr>
        <w:t xml:space="preserve"> Výsledek zahraničního obchodu se službami se v</w:t>
      </w:r>
      <w:r w:rsidR="005C6047" w:rsidRPr="000A43AA">
        <w:rPr>
          <w:lang w:eastAsia="ar-SA"/>
        </w:rPr>
        <w:t xml:space="preserve"> případě </w:t>
      </w:r>
      <w:r w:rsidR="008A2B9E" w:rsidRPr="000A43AA">
        <w:rPr>
          <w:lang w:eastAsia="ar-SA"/>
        </w:rPr>
        <w:t>ČR</w:t>
      </w:r>
      <w:r w:rsidR="005C6047" w:rsidRPr="000A43AA">
        <w:rPr>
          <w:lang w:eastAsia="ar-SA"/>
        </w:rPr>
        <w:t xml:space="preserve"> mezi roky 1995 a 2014</w:t>
      </w:r>
      <w:r w:rsidR="002C11C3" w:rsidRPr="000A43AA">
        <w:rPr>
          <w:lang w:eastAsia="ar-SA"/>
        </w:rPr>
        <w:t xml:space="preserve"> </w:t>
      </w:r>
      <w:r w:rsidR="005C6047" w:rsidRPr="000A43AA">
        <w:rPr>
          <w:lang w:eastAsia="ar-SA"/>
        </w:rPr>
        <w:t>zhoršil a</w:t>
      </w:r>
      <w:r w:rsidRPr="000A43AA">
        <w:rPr>
          <w:lang w:eastAsia="ar-SA"/>
        </w:rPr>
        <w:t> </w:t>
      </w:r>
      <w:r w:rsidR="008A2B9E" w:rsidRPr="000A43AA">
        <w:rPr>
          <w:lang w:eastAsia="ar-SA"/>
        </w:rPr>
        <w:t xml:space="preserve">tato složka </w:t>
      </w:r>
      <w:r w:rsidRPr="000A43AA">
        <w:rPr>
          <w:lang w:eastAsia="ar-SA"/>
        </w:rPr>
        <w:t>HDP</w:t>
      </w:r>
      <w:r w:rsidR="008A2B9E" w:rsidRPr="000A43AA">
        <w:rPr>
          <w:lang w:eastAsia="ar-SA"/>
        </w:rPr>
        <w:t xml:space="preserve"> t</w:t>
      </w:r>
      <w:r w:rsidR="005C6047" w:rsidRPr="000A43AA">
        <w:rPr>
          <w:lang w:eastAsia="ar-SA"/>
        </w:rPr>
        <w:t>ak</w:t>
      </w:r>
      <w:r w:rsidR="002C11C3" w:rsidRPr="000A43AA">
        <w:rPr>
          <w:lang w:eastAsia="ar-SA"/>
        </w:rPr>
        <w:t xml:space="preserve"> </w:t>
      </w:r>
      <w:r w:rsidR="003D0B0B">
        <w:rPr>
          <w:lang w:eastAsia="ar-SA"/>
        </w:rPr>
        <w:t>brzdila</w:t>
      </w:r>
      <w:r w:rsidR="008A2B9E" w:rsidRPr="000A43AA">
        <w:rPr>
          <w:lang w:eastAsia="ar-SA"/>
        </w:rPr>
        <w:t xml:space="preserve"> </w:t>
      </w:r>
      <w:r w:rsidR="003D0B0B">
        <w:rPr>
          <w:lang w:eastAsia="ar-SA"/>
        </w:rPr>
        <w:t>tuzemský</w:t>
      </w:r>
      <w:r w:rsidRPr="000A43AA">
        <w:rPr>
          <w:lang w:eastAsia="ar-SA"/>
        </w:rPr>
        <w:t xml:space="preserve"> </w:t>
      </w:r>
      <w:r w:rsidR="003D0B0B">
        <w:rPr>
          <w:lang w:eastAsia="ar-SA"/>
        </w:rPr>
        <w:t>hospodářský vývoj</w:t>
      </w:r>
      <w:r w:rsidR="008A2B9E" w:rsidRPr="000A43AA">
        <w:rPr>
          <w:lang w:eastAsia="ar-SA"/>
        </w:rPr>
        <w:t>.</w:t>
      </w:r>
    </w:p>
    <w:p w:rsidR="006C00CB" w:rsidRPr="00D50A07" w:rsidRDefault="006C00CB" w:rsidP="00115188">
      <w:pPr>
        <w:rPr>
          <w:sz w:val="16"/>
          <w:szCs w:val="16"/>
          <w:lang w:eastAsia="ar-SA"/>
        </w:rPr>
      </w:pPr>
    </w:p>
    <w:p w:rsidR="005F61BD" w:rsidRPr="00207826" w:rsidRDefault="003A48B8" w:rsidP="005F61BD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4"/>
          <w:lang w:eastAsia="ar-SA"/>
        </w:rPr>
      </w:pPr>
      <w:r w:rsidRPr="00207826">
        <w:rPr>
          <w:spacing w:val="-4"/>
          <w:lang w:eastAsia="ar-SA"/>
        </w:rPr>
        <w:t xml:space="preserve">Ekonomická vyspělost ČR se přibližovala průměrné úrovni </w:t>
      </w:r>
      <w:r w:rsidR="00940EA9" w:rsidRPr="00207826">
        <w:rPr>
          <w:spacing w:val="-4"/>
          <w:lang w:eastAsia="ar-SA"/>
        </w:rPr>
        <w:t xml:space="preserve">zemí </w:t>
      </w:r>
      <w:r w:rsidR="00207826" w:rsidRPr="00207826">
        <w:rPr>
          <w:spacing w:val="-4"/>
          <w:lang w:eastAsia="ar-SA"/>
        </w:rPr>
        <w:t>EU</w:t>
      </w:r>
      <w:r w:rsidR="006C00CB" w:rsidRPr="00207826">
        <w:rPr>
          <w:spacing w:val="-4"/>
          <w:lang w:eastAsia="ar-SA"/>
        </w:rPr>
        <w:t xml:space="preserve"> především v letech </w:t>
      </w:r>
      <w:r w:rsidR="00115188" w:rsidRPr="00207826">
        <w:rPr>
          <w:spacing w:val="-4"/>
          <w:lang w:eastAsia="ar-SA"/>
        </w:rPr>
        <w:t>2001</w:t>
      </w:r>
      <w:r w:rsidR="00115188" w:rsidRPr="00207826">
        <w:rPr>
          <w:spacing w:val="-4"/>
        </w:rPr>
        <w:t>–</w:t>
      </w:r>
      <w:r w:rsidR="006C00CB" w:rsidRPr="00207826">
        <w:rPr>
          <w:spacing w:val="-4"/>
          <w:lang w:eastAsia="ar-SA"/>
        </w:rPr>
        <w:t xml:space="preserve">2007. </w:t>
      </w:r>
      <w:r w:rsidR="00115188" w:rsidRPr="00207826">
        <w:rPr>
          <w:spacing w:val="-4"/>
          <w:lang w:eastAsia="ar-SA"/>
        </w:rPr>
        <w:t>Jestliže v</w:t>
      </w:r>
      <w:r w:rsidR="002C11C3" w:rsidRPr="00207826">
        <w:rPr>
          <w:spacing w:val="-4"/>
          <w:lang w:eastAsia="ar-SA"/>
        </w:rPr>
        <w:t> </w:t>
      </w:r>
      <w:r w:rsidR="00115188" w:rsidRPr="00207826">
        <w:rPr>
          <w:spacing w:val="-4"/>
          <w:lang w:eastAsia="ar-SA"/>
        </w:rPr>
        <w:t>roce</w:t>
      </w:r>
      <w:r w:rsidR="006C00CB" w:rsidRPr="00207826">
        <w:rPr>
          <w:spacing w:val="-4"/>
          <w:lang w:eastAsia="ar-SA"/>
        </w:rPr>
        <w:t xml:space="preserve"> 2000 dosahoval HDP na obyvatele v paritě k</w:t>
      </w:r>
      <w:r w:rsidR="00940EA9" w:rsidRPr="00207826">
        <w:rPr>
          <w:spacing w:val="-4"/>
          <w:lang w:eastAsia="ar-SA"/>
        </w:rPr>
        <w:t>upní síly v </w:t>
      </w:r>
      <w:r w:rsidR="00207826">
        <w:rPr>
          <w:spacing w:val="-4"/>
          <w:lang w:eastAsia="ar-SA"/>
        </w:rPr>
        <w:t>Česku</w:t>
      </w:r>
      <w:r w:rsidR="006C00CB" w:rsidRPr="00207826">
        <w:rPr>
          <w:spacing w:val="-4"/>
          <w:lang w:eastAsia="ar-SA"/>
        </w:rPr>
        <w:t xml:space="preserve"> 72,1 % tohoto ukazatele v EU, v roce 2007 již 83,7 %. Do roku 2014 se však relace ekonomické vyspě</w:t>
      </w:r>
      <w:r w:rsidR="00115188" w:rsidRPr="00207826">
        <w:rPr>
          <w:spacing w:val="-4"/>
          <w:lang w:eastAsia="ar-SA"/>
        </w:rPr>
        <w:t>losti</w:t>
      </w:r>
      <w:r w:rsidR="00940EA9" w:rsidRPr="00207826">
        <w:rPr>
          <w:spacing w:val="-4"/>
          <w:lang w:eastAsia="ar-SA"/>
        </w:rPr>
        <w:t xml:space="preserve"> ČR</w:t>
      </w:r>
      <w:r w:rsidR="00115188" w:rsidRPr="00207826">
        <w:rPr>
          <w:spacing w:val="-4"/>
          <w:lang w:eastAsia="ar-SA"/>
        </w:rPr>
        <w:t xml:space="preserve"> </w:t>
      </w:r>
      <w:r w:rsidR="005B766D" w:rsidRPr="00207826">
        <w:rPr>
          <w:spacing w:val="-4"/>
          <w:lang w:eastAsia="ar-SA"/>
        </w:rPr>
        <w:t>už</w:t>
      </w:r>
      <w:r w:rsidR="00115188" w:rsidRPr="00207826">
        <w:rPr>
          <w:spacing w:val="-4"/>
          <w:lang w:eastAsia="ar-SA"/>
        </w:rPr>
        <w:t xml:space="preserve"> téměř nezměnila (</w:t>
      </w:r>
      <w:r w:rsidR="005C6047" w:rsidRPr="00207826">
        <w:rPr>
          <w:spacing w:val="-4"/>
          <w:lang w:eastAsia="ar-SA"/>
        </w:rPr>
        <w:t xml:space="preserve">zvýšila se pouze o 0,1 </w:t>
      </w:r>
      <w:proofErr w:type="spellStart"/>
      <w:r w:rsidR="005C6047" w:rsidRPr="00207826">
        <w:rPr>
          <w:spacing w:val="-4"/>
          <w:lang w:eastAsia="ar-SA"/>
        </w:rPr>
        <w:t>pb</w:t>
      </w:r>
      <w:proofErr w:type="spellEnd"/>
      <w:r w:rsidR="005C6047" w:rsidRPr="00207826">
        <w:rPr>
          <w:spacing w:val="-4"/>
          <w:lang w:eastAsia="ar-SA"/>
        </w:rPr>
        <w:t xml:space="preserve">. na </w:t>
      </w:r>
      <w:r w:rsidR="00115188" w:rsidRPr="00207826">
        <w:rPr>
          <w:spacing w:val="-4"/>
          <w:lang w:eastAsia="ar-SA"/>
        </w:rPr>
        <w:t>83,8 %)</w:t>
      </w:r>
      <w:r w:rsidR="004D6507">
        <w:rPr>
          <w:spacing w:val="-4"/>
          <w:lang w:eastAsia="ar-SA"/>
        </w:rPr>
        <w:t>,</w:t>
      </w:r>
      <w:r w:rsidR="00115188" w:rsidRPr="00207826">
        <w:rPr>
          <w:spacing w:val="-4"/>
          <w:lang w:eastAsia="ar-SA"/>
        </w:rPr>
        <w:t xml:space="preserve"> a</w:t>
      </w:r>
      <w:r w:rsidR="002C11C3" w:rsidRPr="00207826">
        <w:rPr>
          <w:spacing w:val="-4"/>
          <w:lang w:eastAsia="ar-SA"/>
        </w:rPr>
        <w:t> </w:t>
      </w:r>
      <w:r w:rsidR="00115188" w:rsidRPr="00207826">
        <w:rPr>
          <w:spacing w:val="-4"/>
          <w:lang w:eastAsia="ar-SA"/>
        </w:rPr>
        <w:t xml:space="preserve">posledních sedm let tak bylo pro </w:t>
      </w:r>
      <w:r w:rsidR="00940EA9" w:rsidRPr="00207826">
        <w:rPr>
          <w:spacing w:val="-4"/>
          <w:lang w:eastAsia="ar-SA"/>
        </w:rPr>
        <w:t>tuzemskou</w:t>
      </w:r>
      <w:r w:rsidR="00115188" w:rsidRPr="00207826">
        <w:rPr>
          <w:spacing w:val="-4"/>
          <w:lang w:eastAsia="ar-SA"/>
        </w:rPr>
        <w:t xml:space="preserve"> ekonomiku z hlediska dohánění ekonomicky</w:t>
      </w:r>
      <w:r w:rsidR="005C6047" w:rsidRPr="00207826">
        <w:rPr>
          <w:spacing w:val="-4"/>
          <w:lang w:eastAsia="ar-SA"/>
        </w:rPr>
        <w:t> </w:t>
      </w:r>
      <w:r w:rsidR="00115188" w:rsidRPr="00207826">
        <w:rPr>
          <w:spacing w:val="-6"/>
          <w:lang w:eastAsia="ar-SA"/>
        </w:rPr>
        <w:t xml:space="preserve">vyspělejších zemí </w:t>
      </w:r>
      <w:r w:rsidR="00B44B6A" w:rsidRPr="00207826">
        <w:rPr>
          <w:spacing w:val="-6"/>
          <w:lang w:eastAsia="ar-SA"/>
        </w:rPr>
        <w:t>obdobím</w:t>
      </w:r>
      <w:r w:rsidRPr="00207826">
        <w:rPr>
          <w:spacing w:val="-6"/>
          <w:lang w:eastAsia="ar-SA"/>
        </w:rPr>
        <w:t xml:space="preserve"> </w:t>
      </w:r>
      <w:r w:rsidR="00D52A23">
        <w:rPr>
          <w:spacing w:val="-6"/>
          <w:lang w:eastAsia="ar-SA"/>
        </w:rPr>
        <w:t>„</w:t>
      </w:r>
      <w:r w:rsidR="004D6507">
        <w:rPr>
          <w:spacing w:val="-6"/>
          <w:lang w:eastAsia="ar-SA"/>
        </w:rPr>
        <w:t>promarněným</w:t>
      </w:r>
      <w:r w:rsidR="00D52A23">
        <w:rPr>
          <w:spacing w:val="-6"/>
          <w:lang w:eastAsia="ar-SA"/>
        </w:rPr>
        <w:t>“</w:t>
      </w:r>
      <w:r w:rsidR="00115188" w:rsidRPr="00207826">
        <w:rPr>
          <w:spacing w:val="-6"/>
          <w:lang w:eastAsia="ar-SA"/>
        </w:rPr>
        <w:t>. Jak ukazuje totéž srovnání, avšak vzhledem k</w:t>
      </w:r>
      <w:r w:rsidR="000F6FB5">
        <w:rPr>
          <w:spacing w:val="-6"/>
          <w:lang w:eastAsia="ar-SA"/>
        </w:rPr>
        <w:t> </w:t>
      </w:r>
      <w:r w:rsidR="00115188" w:rsidRPr="00207826">
        <w:rPr>
          <w:spacing w:val="-4"/>
          <w:lang w:eastAsia="ar-SA"/>
        </w:rPr>
        <w:t xml:space="preserve">Německu, ekonomická vyspělost ČR se v letech 2008–2014 vyspělosti Německa dokonce vzdalovala. </w:t>
      </w:r>
      <w:r w:rsidR="00115188" w:rsidRPr="004D6507">
        <w:rPr>
          <w:spacing w:val="-6"/>
          <w:lang w:eastAsia="ar-SA"/>
        </w:rPr>
        <w:t>V roce 2007</w:t>
      </w:r>
      <w:r w:rsidR="005C6047" w:rsidRPr="004D6507">
        <w:rPr>
          <w:spacing w:val="-6"/>
          <w:lang w:eastAsia="ar-SA"/>
        </w:rPr>
        <w:t> </w:t>
      </w:r>
      <w:r w:rsidR="00115188" w:rsidRPr="004D6507">
        <w:rPr>
          <w:spacing w:val="-6"/>
          <w:lang w:eastAsia="ar-SA"/>
        </w:rPr>
        <w:t>činila relace HDP na obyvatele v paritě kupní síly v ČR a</w:t>
      </w:r>
      <w:r w:rsidR="00940EA9" w:rsidRPr="004D6507">
        <w:rPr>
          <w:spacing w:val="-6"/>
          <w:lang w:eastAsia="ar-SA"/>
        </w:rPr>
        <w:t> </w:t>
      </w:r>
      <w:r w:rsidR="002C11C3" w:rsidRPr="004D6507">
        <w:rPr>
          <w:spacing w:val="-6"/>
          <w:lang w:eastAsia="ar-SA"/>
        </w:rPr>
        <w:t>v</w:t>
      </w:r>
      <w:r w:rsidR="00940EA9" w:rsidRPr="004D6507">
        <w:rPr>
          <w:spacing w:val="-6"/>
          <w:lang w:eastAsia="ar-SA"/>
        </w:rPr>
        <w:t> </w:t>
      </w:r>
      <w:r w:rsidR="00115188" w:rsidRPr="004D6507">
        <w:rPr>
          <w:spacing w:val="-6"/>
          <w:lang w:eastAsia="ar-SA"/>
        </w:rPr>
        <w:t>N</w:t>
      </w:r>
      <w:r w:rsidR="002C11C3" w:rsidRPr="004D6507">
        <w:rPr>
          <w:spacing w:val="-6"/>
          <w:lang w:eastAsia="ar-SA"/>
        </w:rPr>
        <w:t xml:space="preserve">ěmecku 72,4 %, </w:t>
      </w:r>
      <w:r w:rsidR="00207826" w:rsidRPr="004D6507">
        <w:rPr>
          <w:spacing w:val="-6"/>
          <w:lang w:eastAsia="ar-SA"/>
        </w:rPr>
        <w:t>v roce 2014</w:t>
      </w:r>
      <w:r w:rsidR="00115188" w:rsidRPr="004D6507">
        <w:rPr>
          <w:spacing w:val="-6"/>
          <w:lang w:eastAsia="ar-SA"/>
        </w:rPr>
        <w:t xml:space="preserve"> 67,5</w:t>
      </w:r>
      <w:r w:rsidR="00115188" w:rsidRPr="00207826">
        <w:rPr>
          <w:spacing w:val="-4"/>
          <w:lang w:eastAsia="ar-SA"/>
        </w:rPr>
        <w:t xml:space="preserve"> %.</w:t>
      </w:r>
    </w:p>
    <w:p w:rsidR="00F76A3E" w:rsidRPr="00D50A07" w:rsidRDefault="00F76A3E" w:rsidP="00F76A3E">
      <w:pPr>
        <w:rPr>
          <w:sz w:val="14"/>
          <w:szCs w:val="14"/>
          <w:lang w:eastAsia="ar-SA"/>
        </w:rPr>
      </w:pPr>
    </w:p>
    <w:p w:rsidR="00F76A3E" w:rsidRPr="00207826" w:rsidRDefault="005B766D" w:rsidP="005F61BD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4"/>
          <w:lang w:eastAsia="ar-SA"/>
        </w:rPr>
      </w:pPr>
      <w:r w:rsidRPr="00207826">
        <w:rPr>
          <w:spacing w:val="-4"/>
          <w:lang w:eastAsia="ar-SA"/>
        </w:rPr>
        <w:t>Struktura</w:t>
      </w:r>
      <w:r w:rsidR="00470566" w:rsidRPr="00207826">
        <w:rPr>
          <w:spacing w:val="-4"/>
          <w:lang w:eastAsia="ar-SA"/>
        </w:rPr>
        <w:t xml:space="preserve"> dlouhodobého</w:t>
      </w:r>
      <w:r w:rsidRPr="00207826">
        <w:rPr>
          <w:spacing w:val="-4"/>
          <w:lang w:eastAsia="ar-SA"/>
        </w:rPr>
        <w:t xml:space="preserve"> růstu</w:t>
      </w:r>
      <w:r w:rsidR="00F76A3E" w:rsidRPr="00207826">
        <w:rPr>
          <w:spacing w:val="-4"/>
          <w:lang w:eastAsia="ar-SA"/>
        </w:rPr>
        <w:t xml:space="preserve"> ekonomiky </w:t>
      </w:r>
      <w:r w:rsidR="004A2DBE" w:rsidRPr="00207826">
        <w:rPr>
          <w:spacing w:val="-4"/>
          <w:lang w:eastAsia="ar-SA"/>
        </w:rPr>
        <w:t>ČR</w:t>
      </w:r>
      <w:r w:rsidRPr="00207826">
        <w:rPr>
          <w:spacing w:val="-4"/>
          <w:lang w:eastAsia="ar-SA"/>
        </w:rPr>
        <w:t xml:space="preserve"> a </w:t>
      </w:r>
      <w:r w:rsidR="00207826" w:rsidRPr="00207826">
        <w:rPr>
          <w:spacing w:val="-4"/>
          <w:lang w:eastAsia="ar-SA"/>
        </w:rPr>
        <w:t>EU</w:t>
      </w:r>
      <w:r w:rsidR="004A2DBE" w:rsidRPr="00207826">
        <w:rPr>
          <w:spacing w:val="-4"/>
          <w:lang w:eastAsia="ar-SA"/>
        </w:rPr>
        <w:t xml:space="preserve"> </w:t>
      </w:r>
      <w:r w:rsidR="002C11C3" w:rsidRPr="00207826">
        <w:rPr>
          <w:spacing w:val="-4"/>
          <w:lang w:eastAsia="ar-SA"/>
        </w:rPr>
        <w:t xml:space="preserve">se </w:t>
      </w:r>
      <w:r w:rsidR="00C62D1F" w:rsidRPr="00207826">
        <w:rPr>
          <w:spacing w:val="-4"/>
          <w:lang w:eastAsia="ar-SA"/>
        </w:rPr>
        <w:t>odlišovala</w:t>
      </w:r>
      <w:r w:rsidR="002C11C3" w:rsidRPr="00207826">
        <w:rPr>
          <w:spacing w:val="-4"/>
          <w:lang w:eastAsia="ar-SA"/>
        </w:rPr>
        <w:t xml:space="preserve"> </w:t>
      </w:r>
      <w:r w:rsidR="004A2DBE" w:rsidRPr="00207826">
        <w:rPr>
          <w:spacing w:val="-4"/>
          <w:lang w:eastAsia="ar-SA"/>
        </w:rPr>
        <w:t>i</w:t>
      </w:r>
      <w:r w:rsidR="00F76A3E" w:rsidRPr="00207826">
        <w:rPr>
          <w:spacing w:val="-4"/>
          <w:lang w:eastAsia="ar-SA"/>
        </w:rPr>
        <w:t xml:space="preserve"> z hlediska </w:t>
      </w:r>
      <w:r w:rsidRPr="00207826">
        <w:rPr>
          <w:spacing w:val="-4"/>
          <w:lang w:eastAsia="ar-SA"/>
        </w:rPr>
        <w:t>strany nabídky</w:t>
      </w:r>
      <w:r w:rsidR="00F76A3E" w:rsidRPr="00207826">
        <w:rPr>
          <w:spacing w:val="-4"/>
          <w:lang w:eastAsia="ar-SA"/>
        </w:rPr>
        <w:t xml:space="preserve">. Zatímco </w:t>
      </w:r>
      <w:r w:rsidR="004A2DBE" w:rsidRPr="00207826">
        <w:rPr>
          <w:spacing w:val="-4"/>
          <w:lang w:eastAsia="ar-SA"/>
        </w:rPr>
        <w:t>hrubá</w:t>
      </w:r>
      <w:r w:rsidR="00F76A3E" w:rsidRPr="00207826">
        <w:rPr>
          <w:spacing w:val="-4"/>
          <w:lang w:eastAsia="ar-SA"/>
        </w:rPr>
        <w:t xml:space="preserve"> přid</w:t>
      </w:r>
      <w:r w:rsidR="004A2DBE" w:rsidRPr="00207826">
        <w:rPr>
          <w:spacing w:val="-4"/>
          <w:lang w:eastAsia="ar-SA"/>
        </w:rPr>
        <w:t>aná hodnota</w:t>
      </w:r>
      <w:r w:rsidR="00F76A3E" w:rsidRPr="00207826">
        <w:rPr>
          <w:spacing w:val="-4"/>
          <w:lang w:eastAsia="ar-SA"/>
        </w:rPr>
        <w:t xml:space="preserve"> EU </w:t>
      </w:r>
      <w:r w:rsidR="004A2DBE" w:rsidRPr="00207826">
        <w:rPr>
          <w:spacing w:val="-4"/>
          <w:lang w:eastAsia="ar-SA"/>
        </w:rPr>
        <w:t>se</w:t>
      </w:r>
      <w:r w:rsidR="00470566" w:rsidRPr="00207826">
        <w:rPr>
          <w:spacing w:val="-4"/>
          <w:lang w:eastAsia="ar-SA"/>
        </w:rPr>
        <w:t xml:space="preserve"> mezi roky 2000 a 2014</w:t>
      </w:r>
      <w:r w:rsidR="004A2DBE" w:rsidRPr="00207826">
        <w:rPr>
          <w:spacing w:val="-4"/>
          <w:lang w:eastAsia="ar-SA"/>
        </w:rPr>
        <w:t xml:space="preserve"> zvyšovala</w:t>
      </w:r>
      <w:r w:rsidR="00F76A3E" w:rsidRPr="00207826">
        <w:rPr>
          <w:spacing w:val="-4"/>
          <w:lang w:eastAsia="ar-SA"/>
        </w:rPr>
        <w:t xml:space="preserve"> </w:t>
      </w:r>
      <w:r w:rsidR="00470566" w:rsidRPr="00207826">
        <w:rPr>
          <w:spacing w:val="-4"/>
          <w:lang w:eastAsia="ar-SA"/>
        </w:rPr>
        <w:t>především</w:t>
      </w:r>
      <w:r w:rsidR="004A2DBE" w:rsidRPr="00207826">
        <w:rPr>
          <w:spacing w:val="-4"/>
          <w:lang w:eastAsia="ar-SA"/>
        </w:rPr>
        <w:t xml:space="preserve"> díky</w:t>
      </w:r>
      <w:r w:rsidR="00F76A3E" w:rsidRPr="00207826">
        <w:rPr>
          <w:spacing w:val="-4"/>
          <w:lang w:eastAsia="ar-SA"/>
        </w:rPr>
        <w:t xml:space="preserve"> rozvoj</w:t>
      </w:r>
      <w:r w:rsidR="004A2DBE" w:rsidRPr="00207826">
        <w:rPr>
          <w:spacing w:val="-4"/>
          <w:lang w:eastAsia="ar-SA"/>
        </w:rPr>
        <w:t>i</w:t>
      </w:r>
      <w:r w:rsidR="002C11C3" w:rsidRPr="00207826">
        <w:rPr>
          <w:spacing w:val="-4"/>
          <w:lang w:eastAsia="ar-SA"/>
        </w:rPr>
        <w:t xml:space="preserve"> sektoru</w:t>
      </w:r>
      <w:r w:rsidR="00F76A3E" w:rsidRPr="00207826">
        <w:rPr>
          <w:spacing w:val="-4"/>
          <w:lang w:eastAsia="ar-SA"/>
        </w:rPr>
        <w:t xml:space="preserve"> služeb, tuzemský růst stál na dvou pilířích. </w:t>
      </w:r>
      <w:r w:rsidR="004A2DBE" w:rsidRPr="00207826">
        <w:rPr>
          <w:spacing w:val="-4"/>
          <w:lang w:eastAsia="ar-SA"/>
        </w:rPr>
        <w:t>Podílely se na něm</w:t>
      </w:r>
      <w:r w:rsidR="00F76A3E" w:rsidRPr="00207826">
        <w:rPr>
          <w:spacing w:val="-4"/>
          <w:lang w:eastAsia="ar-SA"/>
        </w:rPr>
        <w:t xml:space="preserve"> služby, silně na</w:t>
      </w:r>
      <w:r w:rsidR="004A2DBE" w:rsidRPr="00207826">
        <w:rPr>
          <w:spacing w:val="-4"/>
          <w:lang w:eastAsia="ar-SA"/>
        </w:rPr>
        <w:t> </w:t>
      </w:r>
      <w:r w:rsidR="00F76A3E" w:rsidRPr="00207826">
        <w:rPr>
          <w:spacing w:val="-4"/>
          <w:lang w:eastAsia="ar-SA"/>
        </w:rPr>
        <w:t>něm participoval ale i</w:t>
      </w:r>
      <w:r w:rsidR="00470566" w:rsidRPr="00207826">
        <w:rPr>
          <w:spacing w:val="-4"/>
          <w:lang w:eastAsia="ar-SA"/>
        </w:rPr>
        <w:t> </w:t>
      </w:r>
      <w:r w:rsidR="00EC09F9" w:rsidRPr="00207826">
        <w:rPr>
          <w:spacing w:val="-4"/>
          <w:lang w:eastAsia="ar-SA"/>
        </w:rPr>
        <w:t xml:space="preserve">průmysl, </w:t>
      </w:r>
      <w:r w:rsidR="00207826" w:rsidRPr="00207826">
        <w:rPr>
          <w:spacing w:val="-4"/>
          <w:lang w:eastAsia="ar-SA"/>
        </w:rPr>
        <w:t>(</w:t>
      </w:r>
      <w:r w:rsidR="00F76A3E" w:rsidRPr="00207826">
        <w:rPr>
          <w:spacing w:val="-4"/>
          <w:lang w:eastAsia="ar-SA"/>
        </w:rPr>
        <w:t>zpracovatelský</w:t>
      </w:r>
      <w:r w:rsidR="00207826" w:rsidRPr="00207826">
        <w:rPr>
          <w:spacing w:val="-4"/>
          <w:lang w:eastAsia="ar-SA"/>
        </w:rPr>
        <w:t>)</w:t>
      </w:r>
      <w:r w:rsidR="00F76A3E" w:rsidRPr="00207826">
        <w:rPr>
          <w:spacing w:val="-4"/>
          <w:lang w:eastAsia="ar-SA"/>
        </w:rPr>
        <w:t>.</w:t>
      </w:r>
    </w:p>
    <w:p w:rsidR="00F76A3E" w:rsidRPr="00D50A07" w:rsidRDefault="00F76A3E" w:rsidP="0075100B">
      <w:pPr>
        <w:rPr>
          <w:sz w:val="14"/>
          <w:szCs w:val="14"/>
          <w:lang w:eastAsia="ar-SA"/>
        </w:rPr>
      </w:pPr>
    </w:p>
    <w:p w:rsidR="00F76A3E" w:rsidRPr="000A43AA" w:rsidRDefault="00F76A3E" w:rsidP="005F61BD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0A43AA">
        <w:rPr>
          <w:lang w:eastAsia="ar-SA"/>
        </w:rPr>
        <w:t xml:space="preserve">Česká </w:t>
      </w:r>
      <w:r w:rsidR="009457E9" w:rsidRPr="000A43AA">
        <w:rPr>
          <w:lang w:eastAsia="ar-SA"/>
        </w:rPr>
        <w:t>republika</w:t>
      </w:r>
      <w:r w:rsidRPr="000A43AA">
        <w:rPr>
          <w:lang w:eastAsia="ar-SA"/>
        </w:rPr>
        <w:t xml:space="preserve"> </w:t>
      </w:r>
      <w:r w:rsidR="0075100B" w:rsidRPr="000A43AA">
        <w:rPr>
          <w:lang w:eastAsia="ar-SA"/>
        </w:rPr>
        <w:t>je nejprůmyslovější zemí Unie</w:t>
      </w:r>
      <w:r w:rsidR="009661FF" w:rsidRPr="000A43AA">
        <w:rPr>
          <w:lang w:eastAsia="ar-SA"/>
        </w:rPr>
        <w:t>. N</w:t>
      </w:r>
      <w:r w:rsidR="0075100B" w:rsidRPr="000A43AA">
        <w:rPr>
          <w:lang w:eastAsia="ar-SA"/>
        </w:rPr>
        <w:t>a</w:t>
      </w:r>
      <w:r w:rsidR="00737A41" w:rsidRPr="000A43AA">
        <w:rPr>
          <w:lang w:eastAsia="ar-SA"/>
        </w:rPr>
        <w:t xml:space="preserve"> </w:t>
      </w:r>
      <w:r w:rsidR="004F5650">
        <w:rPr>
          <w:lang w:eastAsia="ar-SA"/>
        </w:rPr>
        <w:t>mimořádný</w:t>
      </w:r>
      <w:r w:rsidR="00737A41" w:rsidRPr="000A43AA">
        <w:rPr>
          <w:lang w:eastAsia="ar-SA"/>
        </w:rPr>
        <w:t xml:space="preserve"> význam </w:t>
      </w:r>
      <w:r w:rsidR="0075100B" w:rsidRPr="000A43AA">
        <w:rPr>
          <w:lang w:eastAsia="ar-SA"/>
        </w:rPr>
        <w:t>průmyslu</w:t>
      </w:r>
      <w:r w:rsidR="00737A41" w:rsidRPr="000A43AA">
        <w:rPr>
          <w:lang w:eastAsia="ar-SA"/>
        </w:rPr>
        <w:t xml:space="preserve"> pro tuzemské hospodářství </w:t>
      </w:r>
      <w:r w:rsidR="00A64780" w:rsidRPr="000A43AA">
        <w:rPr>
          <w:lang w:eastAsia="ar-SA"/>
        </w:rPr>
        <w:t>poukazuje</w:t>
      </w:r>
      <w:r w:rsidR="008E591D" w:rsidRPr="000A43AA">
        <w:rPr>
          <w:lang w:eastAsia="ar-SA"/>
        </w:rPr>
        <w:t xml:space="preserve"> p</w:t>
      </w:r>
      <w:r w:rsidRPr="000A43AA">
        <w:rPr>
          <w:lang w:eastAsia="ar-SA"/>
        </w:rPr>
        <w:t xml:space="preserve">odíl hrubé přidané hodnoty </w:t>
      </w:r>
      <w:r w:rsidR="00A64780" w:rsidRPr="000A43AA">
        <w:rPr>
          <w:lang w:eastAsia="ar-SA"/>
        </w:rPr>
        <w:t>tohoto sektoru</w:t>
      </w:r>
      <w:r w:rsidRPr="000A43AA">
        <w:rPr>
          <w:lang w:eastAsia="ar-SA"/>
        </w:rPr>
        <w:t xml:space="preserve"> na</w:t>
      </w:r>
      <w:r w:rsidR="00A64780" w:rsidRPr="000A43AA">
        <w:rPr>
          <w:lang w:eastAsia="ar-SA"/>
        </w:rPr>
        <w:t xml:space="preserve"> celkové</w:t>
      </w:r>
      <w:r w:rsidRPr="000A43AA">
        <w:rPr>
          <w:lang w:eastAsia="ar-SA"/>
        </w:rPr>
        <w:t xml:space="preserve"> hrubé přidané hodnotě ekonomiky</w:t>
      </w:r>
      <w:r w:rsidR="00A64780" w:rsidRPr="000A43AA">
        <w:rPr>
          <w:lang w:eastAsia="ar-SA"/>
        </w:rPr>
        <w:t>. V roce 2014</w:t>
      </w:r>
      <w:r w:rsidRPr="000A43AA">
        <w:rPr>
          <w:lang w:eastAsia="ar-SA"/>
        </w:rPr>
        <w:t xml:space="preserve"> </w:t>
      </w:r>
      <w:r w:rsidR="008E591D" w:rsidRPr="000A43AA">
        <w:rPr>
          <w:lang w:eastAsia="ar-SA"/>
        </w:rPr>
        <w:t>dosahoval</w:t>
      </w:r>
      <w:r w:rsidR="004A2DBE" w:rsidRPr="000A43AA">
        <w:rPr>
          <w:lang w:eastAsia="ar-SA"/>
        </w:rPr>
        <w:t xml:space="preserve"> </w:t>
      </w:r>
      <w:r w:rsidR="00737A41" w:rsidRPr="000A43AA">
        <w:rPr>
          <w:lang w:eastAsia="ar-SA"/>
        </w:rPr>
        <w:t>32,4 %</w:t>
      </w:r>
      <w:r w:rsidR="00A64780" w:rsidRPr="000A43AA">
        <w:rPr>
          <w:lang w:eastAsia="ar-SA"/>
        </w:rPr>
        <w:t>, v</w:t>
      </w:r>
      <w:r w:rsidR="0075100B" w:rsidRPr="000A43AA">
        <w:rPr>
          <w:lang w:eastAsia="ar-SA"/>
        </w:rPr>
        <w:t xml:space="preserve"> porovnání s </w:t>
      </w:r>
      <w:r w:rsidR="00A64780" w:rsidRPr="000A43AA">
        <w:rPr>
          <w:lang w:eastAsia="ar-SA"/>
        </w:rPr>
        <w:t>podílem</w:t>
      </w:r>
      <w:r w:rsidR="0075100B" w:rsidRPr="000A43AA">
        <w:rPr>
          <w:lang w:eastAsia="ar-SA"/>
        </w:rPr>
        <w:t xml:space="preserve"> v</w:t>
      </w:r>
      <w:r w:rsidR="004A2DBE" w:rsidRPr="000A43AA">
        <w:rPr>
          <w:lang w:eastAsia="ar-SA"/>
        </w:rPr>
        <w:t> </w:t>
      </w:r>
      <w:r w:rsidR="0075100B" w:rsidRPr="000A43AA">
        <w:rPr>
          <w:lang w:eastAsia="ar-SA"/>
        </w:rPr>
        <w:t>EU</w:t>
      </w:r>
      <w:r w:rsidR="004A2DBE" w:rsidRPr="000A43AA">
        <w:rPr>
          <w:lang w:eastAsia="ar-SA"/>
        </w:rPr>
        <w:t xml:space="preserve"> (18,9 %)</w:t>
      </w:r>
      <w:r w:rsidR="0075100B" w:rsidRPr="000A43AA">
        <w:rPr>
          <w:lang w:eastAsia="ar-SA"/>
        </w:rPr>
        <w:t xml:space="preserve"> byl</w:t>
      </w:r>
      <w:r w:rsidR="00CB54AB" w:rsidRPr="000A43AA">
        <w:rPr>
          <w:lang w:eastAsia="ar-SA"/>
        </w:rPr>
        <w:t xml:space="preserve"> </w:t>
      </w:r>
      <w:r w:rsidR="0075100B" w:rsidRPr="000A43AA">
        <w:rPr>
          <w:lang w:eastAsia="ar-SA"/>
        </w:rPr>
        <w:t>vyšší 1,71krát</w:t>
      </w:r>
      <w:r w:rsidR="00A64780" w:rsidRPr="000A43AA">
        <w:rPr>
          <w:lang w:eastAsia="ar-SA"/>
        </w:rPr>
        <w:t>. S</w:t>
      </w:r>
      <w:r w:rsidR="0075100B" w:rsidRPr="000A43AA">
        <w:rPr>
          <w:lang w:eastAsia="ar-SA"/>
        </w:rPr>
        <w:t>rovnatelného významu</w:t>
      </w:r>
      <w:r w:rsidR="004A2DBE" w:rsidRPr="000A43AA">
        <w:rPr>
          <w:lang w:eastAsia="ar-SA"/>
        </w:rPr>
        <w:t xml:space="preserve"> jako v české ekonom</w:t>
      </w:r>
      <w:r w:rsidR="00940EA9">
        <w:rPr>
          <w:lang w:eastAsia="ar-SA"/>
        </w:rPr>
        <w:t>i</w:t>
      </w:r>
      <w:r w:rsidR="004A2DBE" w:rsidRPr="000A43AA">
        <w:rPr>
          <w:lang w:eastAsia="ar-SA"/>
        </w:rPr>
        <w:t>ce</w:t>
      </w:r>
      <w:r w:rsidR="0075100B" w:rsidRPr="000A43AA">
        <w:rPr>
          <w:lang w:eastAsia="ar-SA"/>
        </w:rPr>
        <w:t xml:space="preserve"> dosahoval </w:t>
      </w:r>
      <w:r w:rsidR="009457E9" w:rsidRPr="000A43AA">
        <w:rPr>
          <w:lang w:eastAsia="ar-SA"/>
        </w:rPr>
        <w:t>průmysl</w:t>
      </w:r>
      <w:r w:rsidR="00CB54AB" w:rsidRPr="000A43AA">
        <w:rPr>
          <w:lang w:eastAsia="ar-SA"/>
        </w:rPr>
        <w:t xml:space="preserve"> podle dostupných dat </w:t>
      </w:r>
      <w:proofErr w:type="spellStart"/>
      <w:r w:rsidR="00CB54AB" w:rsidRPr="000A43AA">
        <w:rPr>
          <w:lang w:eastAsia="ar-SA"/>
        </w:rPr>
        <w:t>Eurostatu</w:t>
      </w:r>
      <w:proofErr w:type="spellEnd"/>
      <w:r w:rsidR="00CB54AB" w:rsidRPr="000A43AA">
        <w:rPr>
          <w:lang w:eastAsia="ar-SA"/>
        </w:rPr>
        <w:t xml:space="preserve"> </w:t>
      </w:r>
      <w:r w:rsidR="0075100B" w:rsidRPr="000A43AA">
        <w:rPr>
          <w:lang w:eastAsia="ar-SA"/>
        </w:rPr>
        <w:t>pouze v Norsku, k</w:t>
      </w:r>
      <w:r w:rsidR="0074419A">
        <w:rPr>
          <w:lang w:eastAsia="ar-SA"/>
        </w:rPr>
        <w:t>teré se zaměřuje na těžbu</w:t>
      </w:r>
      <w:r w:rsidR="0075100B" w:rsidRPr="000A43AA">
        <w:rPr>
          <w:lang w:eastAsia="ar-SA"/>
        </w:rPr>
        <w:t xml:space="preserve"> zemního plynu</w:t>
      </w:r>
      <w:r w:rsidR="0074419A">
        <w:rPr>
          <w:lang w:eastAsia="ar-SA"/>
        </w:rPr>
        <w:t xml:space="preserve"> a ropy</w:t>
      </w:r>
      <w:r w:rsidR="0075100B" w:rsidRPr="000A43AA">
        <w:rPr>
          <w:lang w:eastAsia="ar-SA"/>
        </w:rPr>
        <w:t>. V</w:t>
      </w:r>
      <w:r w:rsidRPr="000A43AA">
        <w:rPr>
          <w:lang w:eastAsia="ar-SA"/>
        </w:rPr>
        <w:t>áha</w:t>
      </w:r>
      <w:r w:rsidR="0075100B" w:rsidRPr="000A43AA">
        <w:rPr>
          <w:lang w:eastAsia="ar-SA"/>
        </w:rPr>
        <w:t xml:space="preserve"> samotného</w:t>
      </w:r>
      <w:r w:rsidRPr="000A43AA">
        <w:rPr>
          <w:lang w:eastAsia="ar-SA"/>
        </w:rPr>
        <w:t xml:space="preserve"> zpracovatelského průmyslu</w:t>
      </w:r>
      <w:r w:rsidR="00940EA9">
        <w:rPr>
          <w:lang w:eastAsia="ar-SA"/>
        </w:rPr>
        <w:t xml:space="preserve"> na hrubé přidané hodnotě ekonomiky</w:t>
      </w:r>
      <w:r w:rsidR="00CB54AB" w:rsidRPr="000A43AA">
        <w:rPr>
          <w:lang w:eastAsia="ar-SA"/>
        </w:rPr>
        <w:t xml:space="preserve"> činila</w:t>
      </w:r>
      <w:r w:rsidR="0075100B" w:rsidRPr="000A43AA">
        <w:rPr>
          <w:lang w:eastAsia="ar-SA"/>
        </w:rPr>
        <w:t xml:space="preserve"> </w:t>
      </w:r>
      <w:r w:rsidR="004A2DBE" w:rsidRPr="000A43AA">
        <w:rPr>
          <w:lang w:eastAsia="ar-SA"/>
        </w:rPr>
        <w:t>v</w:t>
      </w:r>
      <w:r w:rsidR="009457E9" w:rsidRPr="000A43AA">
        <w:rPr>
          <w:lang w:eastAsia="ar-SA"/>
        </w:rPr>
        <w:t> </w:t>
      </w:r>
      <w:r w:rsidR="004A2DBE" w:rsidRPr="000A43AA">
        <w:rPr>
          <w:lang w:eastAsia="ar-SA"/>
        </w:rPr>
        <w:t>ČR</w:t>
      </w:r>
      <w:r w:rsidR="009457E9" w:rsidRPr="000A43AA">
        <w:rPr>
          <w:lang w:eastAsia="ar-SA"/>
        </w:rPr>
        <w:t xml:space="preserve"> v roce 2014</w:t>
      </w:r>
      <w:r w:rsidR="004A2DBE" w:rsidRPr="000A43AA">
        <w:rPr>
          <w:lang w:eastAsia="ar-SA"/>
        </w:rPr>
        <w:t xml:space="preserve"> </w:t>
      </w:r>
      <w:r w:rsidR="00737A41" w:rsidRPr="000A43AA">
        <w:rPr>
          <w:lang w:eastAsia="ar-SA"/>
        </w:rPr>
        <w:t>26,6 %</w:t>
      </w:r>
      <w:r w:rsidR="00C62D1F" w:rsidRPr="000A43AA">
        <w:rPr>
          <w:lang w:eastAsia="ar-SA"/>
        </w:rPr>
        <w:t xml:space="preserve"> a</w:t>
      </w:r>
      <w:r w:rsidR="00737A41" w:rsidRPr="000A43AA">
        <w:rPr>
          <w:lang w:eastAsia="ar-SA"/>
        </w:rPr>
        <w:t xml:space="preserve"> </w:t>
      </w:r>
      <w:r w:rsidR="00A64780" w:rsidRPr="000A43AA">
        <w:rPr>
          <w:lang w:eastAsia="ar-SA"/>
        </w:rPr>
        <w:t>p</w:t>
      </w:r>
      <w:r w:rsidR="0075100B" w:rsidRPr="000A43AA">
        <w:rPr>
          <w:lang w:eastAsia="ar-SA"/>
        </w:rPr>
        <w:t>roti průměru Unie (15,3 %) byl význam zpracovatelského průmyslu</w:t>
      </w:r>
      <w:r w:rsidR="009457E9" w:rsidRPr="000A43AA">
        <w:rPr>
          <w:lang w:eastAsia="ar-SA"/>
        </w:rPr>
        <w:t xml:space="preserve"> v tuzemsku</w:t>
      </w:r>
      <w:r w:rsidR="0075100B" w:rsidRPr="000A43AA">
        <w:rPr>
          <w:lang w:eastAsia="ar-SA"/>
        </w:rPr>
        <w:t xml:space="preserve"> vyšší dokonce 1,73krát</w:t>
      </w:r>
      <w:r w:rsidR="00A64780" w:rsidRPr="000A43AA">
        <w:rPr>
          <w:lang w:eastAsia="ar-SA"/>
        </w:rPr>
        <w:t>. P</w:t>
      </w:r>
      <w:r w:rsidR="0075100B" w:rsidRPr="000A43AA">
        <w:rPr>
          <w:lang w:eastAsia="ar-SA"/>
        </w:rPr>
        <w:t xml:space="preserve">odle </w:t>
      </w:r>
      <w:r w:rsidR="009457E9" w:rsidRPr="000A43AA">
        <w:rPr>
          <w:lang w:eastAsia="ar-SA"/>
        </w:rPr>
        <w:t xml:space="preserve">dat </w:t>
      </w:r>
      <w:proofErr w:type="spellStart"/>
      <w:r w:rsidR="0075100B" w:rsidRPr="000A43AA">
        <w:rPr>
          <w:spacing w:val="-2"/>
          <w:lang w:eastAsia="ar-SA"/>
        </w:rPr>
        <w:t>Eurostatu</w:t>
      </w:r>
      <w:proofErr w:type="spellEnd"/>
      <w:r w:rsidR="0075100B" w:rsidRPr="000A43AA">
        <w:rPr>
          <w:spacing w:val="-2"/>
          <w:lang w:eastAsia="ar-SA"/>
        </w:rPr>
        <w:t xml:space="preserve"> Česku</w:t>
      </w:r>
      <w:r w:rsidR="008E591D" w:rsidRPr="000A43AA">
        <w:rPr>
          <w:spacing w:val="-2"/>
          <w:lang w:eastAsia="ar-SA"/>
        </w:rPr>
        <w:t xml:space="preserve"> v tomto ohledu</w:t>
      </w:r>
      <w:r w:rsidR="0075100B" w:rsidRPr="000A43AA">
        <w:rPr>
          <w:spacing w:val="-2"/>
          <w:lang w:eastAsia="ar-SA"/>
        </w:rPr>
        <w:t xml:space="preserve"> </w:t>
      </w:r>
      <w:r w:rsidR="00CB54AB" w:rsidRPr="000A43AA">
        <w:rPr>
          <w:spacing w:val="-2"/>
          <w:lang w:eastAsia="ar-SA"/>
        </w:rPr>
        <w:t>„</w:t>
      </w:r>
      <w:r w:rsidR="0075100B" w:rsidRPr="000A43AA">
        <w:rPr>
          <w:spacing w:val="-2"/>
          <w:lang w:eastAsia="ar-SA"/>
        </w:rPr>
        <w:t>nekonkurovaly</w:t>
      </w:r>
      <w:r w:rsidR="00CB54AB" w:rsidRPr="000A43AA">
        <w:rPr>
          <w:spacing w:val="-2"/>
          <w:lang w:eastAsia="ar-SA"/>
        </w:rPr>
        <w:t>“</w:t>
      </w:r>
      <w:r w:rsidR="0075100B" w:rsidRPr="000A43AA">
        <w:rPr>
          <w:spacing w:val="-2"/>
          <w:lang w:eastAsia="ar-SA"/>
        </w:rPr>
        <w:t xml:space="preserve"> ani země </w:t>
      </w:r>
      <w:r w:rsidR="009457E9" w:rsidRPr="000A43AA">
        <w:rPr>
          <w:spacing w:val="-2"/>
          <w:lang w:eastAsia="ar-SA"/>
        </w:rPr>
        <w:t xml:space="preserve">stojící mimo hospodářský </w:t>
      </w:r>
      <w:r w:rsidR="004A2DBE" w:rsidRPr="000A43AA">
        <w:rPr>
          <w:spacing w:val="-2"/>
          <w:lang w:eastAsia="ar-SA"/>
        </w:rPr>
        <w:t>prostor</w:t>
      </w:r>
      <w:r w:rsidR="008E591D" w:rsidRPr="000A43AA">
        <w:rPr>
          <w:lang w:eastAsia="ar-SA"/>
        </w:rPr>
        <w:t xml:space="preserve"> EU</w:t>
      </w:r>
      <w:r w:rsidR="0075100B" w:rsidRPr="000A43AA">
        <w:rPr>
          <w:lang w:eastAsia="ar-SA"/>
        </w:rPr>
        <w:t>.</w:t>
      </w:r>
    </w:p>
    <w:p w:rsidR="00DB049A" w:rsidRPr="00AF0279" w:rsidRDefault="00DB049A" w:rsidP="006058E7">
      <w:pPr>
        <w:rPr>
          <w:sz w:val="14"/>
          <w:szCs w:val="14"/>
          <w:lang w:eastAsia="ar-SA"/>
        </w:rPr>
      </w:pPr>
    </w:p>
    <w:p w:rsidR="00277B48" w:rsidRPr="00D50A07" w:rsidRDefault="00DB049A" w:rsidP="003A32B3">
      <w:pPr>
        <w:pStyle w:val="Textpoznpodarou"/>
        <w:numPr>
          <w:ilvl w:val="0"/>
          <w:numId w:val="22"/>
        </w:numPr>
        <w:ind w:left="425" w:hanging="357"/>
        <w:jc w:val="both"/>
        <w:rPr>
          <w:sz w:val="18"/>
          <w:szCs w:val="18"/>
          <w:lang w:eastAsia="ar-SA"/>
        </w:rPr>
      </w:pPr>
      <w:r w:rsidRPr="000A43AA">
        <w:rPr>
          <w:lang w:eastAsia="ar-SA"/>
        </w:rPr>
        <w:t>V podobě salda prvotních důchodů odešlo z české ekonomiky do zahraničí</w:t>
      </w:r>
      <w:r w:rsidR="00D50A07">
        <w:rPr>
          <w:rStyle w:val="Znakapoznpodarou"/>
          <w:lang w:eastAsia="ar-SA"/>
        </w:rPr>
        <w:footnoteReference w:id="1"/>
      </w:r>
      <w:r w:rsidRPr="000A43AA">
        <w:rPr>
          <w:lang w:eastAsia="ar-SA"/>
        </w:rPr>
        <w:t xml:space="preserve"> v roce 2014 již 334,2</w:t>
      </w:r>
      <w:r w:rsidR="006058E7" w:rsidRPr="000A43AA">
        <w:rPr>
          <w:lang w:eastAsia="ar-SA"/>
        </w:rPr>
        <w:t> </w:t>
      </w:r>
      <w:r w:rsidRPr="000A43AA">
        <w:rPr>
          <w:lang w:eastAsia="ar-SA"/>
        </w:rPr>
        <w:t>mld.</w:t>
      </w:r>
      <w:r w:rsidR="006058E7" w:rsidRPr="000A43AA">
        <w:rPr>
          <w:lang w:eastAsia="ar-SA"/>
        </w:rPr>
        <w:t> </w:t>
      </w:r>
      <w:r w:rsidRPr="000A43AA">
        <w:rPr>
          <w:lang w:eastAsia="ar-SA"/>
        </w:rPr>
        <w:t>korun</w:t>
      </w:r>
      <w:r w:rsidR="00F63F96">
        <w:rPr>
          <w:lang w:eastAsia="ar-SA"/>
        </w:rPr>
        <w:t>,</w:t>
      </w:r>
      <w:r w:rsidR="00277B48" w:rsidRPr="000A43AA">
        <w:rPr>
          <w:lang w:eastAsia="ar-SA"/>
        </w:rPr>
        <w:t xml:space="preserve"> a</w:t>
      </w:r>
      <w:r w:rsidRPr="000A43AA">
        <w:rPr>
          <w:lang w:eastAsia="ar-SA"/>
        </w:rPr>
        <w:t xml:space="preserve"> hrubý národní důchod tak činil pouze 92,2 % </w:t>
      </w:r>
      <w:r w:rsidR="006058E7" w:rsidRPr="000A43AA">
        <w:rPr>
          <w:lang w:eastAsia="ar-SA"/>
        </w:rPr>
        <w:t>HDP</w:t>
      </w:r>
      <w:r w:rsidRPr="000A43AA">
        <w:rPr>
          <w:lang w:eastAsia="ar-SA"/>
        </w:rPr>
        <w:t>. Deficit prvotních důchodů</w:t>
      </w:r>
      <w:r w:rsidR="006058E7" w:rsidRPr="000A43AA">
        <w:rPr>
          <w:lang w:eastAsia="ar-SA"/>
        </w:rPr>
        <w:t> </w:t>
      </w:r>
      <w:r w:rsidRPr="000A43AA">
        <w:rPr>
          <w:lang w:eastAsia="ar-SA"/>
        </w:rPr>
        <w:t>byl</w:t>
      </w:r>
      <w:r w:rsidR="00C07E6C">
        <w:rPr>
          <w:lang w:eastAsia="ar-SA"/>
        </w:rPr>
        <w:t xml:space="preserve"> ohromný</w:t>
      </w:r>
      <w:r w:rsidR="00BB312C" w:rsidRPr="000A43AA">
        <w:rPr>
          <w:lang w:eastAsia="ar-SA"/>
        </w:rPr>
        <w:t>, přitom</w:t>
      </w:r>
      <w:r w:rsidRPr="000A43AA">
        <w:rPr>
          <w:lang w:eastAsia="ar-SA"/>
        </w:rPr>
        <w:t xml:space="preserve"> </w:t>
      </w:r>
      <w:r w:rsidR="00BB312C" w:rsidRPr="000A43AA">
        <w:rPr>
          <w:lang w:eastAsia="ar-SA"/>
        </w:rPr>
        <w:t xml:space="preserve">ještě v roce </w:t>
      </w:r>
      <w:r w:rsidR="006058E7" w:rsidRPr="000A43AA">
        <w:rPr>
          <w:lang w:eastAsia="ar-SA"/>
        </w:rPr>
        <w:t xml:space="preserve">2004 </w:t>
      </w:r>
      <w:r w:rsidR="00BB312C" w:rsidRPr="000A43AA">
        <w:rPr>
          <w:lang w:eastAsia="ar-SA"/>
        </w:rPr>
        <w:t>byla jeho hodnota ani ne poloviční</w:t>
      </w:r>
      <w:r w:rsidR="00277B48" w:rsidRPr="000A43AA">
        <w:rPr>
          <w:lang w:eastAsia="ar-SA"/>
        </w:rPr>
        <w:t xml:space="preserve"> </w:t>
      </w:r>
      <w:r w:rsidR="00BB312C" w:rsidRPr="000A43AA">
        <w:rPr>
          <w:lang w:eastAsia="ar-SA"/>
        </w:rPr>
        <w:t>(</w:t>
      </w:r>
      <w:r w:rsidR="006058E7" w:rsidRPr="000A43AA">
        <w:rPr>
          <w:lang w:eastAsia="ar-SA"/>
        </w:rPr>
        <w:t>140,8 mld.</w:t>
      </w:r>
      <w:r w:rsidR="00BB312C" w:rsidRPr="000A43AA">
        <w:rPr>
          <w:lang w:eastAsia="ar-SA"/>
        </w:rPr>
        <w:t>)</w:t>
      </w:r>
      <w:r w:rsidR="006058E7" w:rsidRPr="000A43AA">
        <w:rPr>
          <w:lang w:eastAsia="ar-SA"/>
        </w:rPr>
        <w:t xml:space="preserve"> a v roce</w:t>
      </w:r>
      <w:r w:rsidRPr="000A43AA">
        <w:rPr>
          <w:lang w:eastAsia="ar-SA"/>
        </w:rPr>
        <w:t xml:space="preserve"> 1993</w:t>
      </w:r>
      <w:r w:rsidR="00BB312C" w:rsidRPr="000A43AA">
        <w:rPr>
          <w:lang w:eastAsia="ar-SA"/>
        </w:rPr>
        <w:t xml:space="preserve"> z </w:t>
      </w:r>
      <w:r w:rsidR="00BB312C" w:rsidRPr="00940EA9">
        <w:rPr>
          <w:spacing w:val="-2"/>
          <w:lang w:eastAsia="ar-SA"/>
        </w:rPr>
        <w:t>pohledu velikosti ekonomiky</w:t>
      </w:r>
      <w:r w:rsidR="00940EA9" w:rsidRPr="00940EA9">
        <w:rPr>
          <w:spacing w:val="-2"/>
          <w:lang w:eastAsia="ar-SA"/>
        </w:rPr>
        <w:t xml:space="preserve"> dokonce</w:t>
      </w:r>
      <w:r w:rsidR="00BB312C" w:rsidRPr="00940EA9">
        <w:rPr>
          <w:spacing w:val="-2"/>
          <w:lang w:eastAsia="ar-SA"/>
        </w:rPr>
        <w:t xml:space="preserve"> téměř zanedbatelná</w:t>
      </w:r>
      <w:r w:rsidRPr="00940EA9">
        <w:rPr>
          <w:spacing w:val="-2"/>
          <w:lang w:eastAsia="ar-SA"/>
        </w:rPr>
        <w:t xml:space="preserve"> </w:t>
      </w:r>
      <w:r w:rsidR="00BB312C" w:rsidRPr="00940EA9">
        <w:rPr>
          <w:spacing w:val="-2"/>
          <w:lang w:eastAsia="ar-SA"/>
        </w:rPr>
        <w:t>(</w:t>
      </w:r>
      <w:r w:rsidRPr="00940EA9">
        <w:rPr>
          <w:spacing w:val="-2"/>
          <w:lang w:eastAsia="ar-SA"/>
        </w:rPr>
        <w:t>7,6</w:t>
      </w:r>
      <w:r w:rsidR="00277B48" w:rsidRPr="00940EA9">
        <w:rPr>
          <w:spacing w:val="-2"/>
          <w:lang w:eastAsia="ar-SA"/>
        </w:rPr>
        <w:t> </w:t>
      </w:r>
      <w:r w:rsidR="00BB312C" w:rsidRPr="00940EA9">
        <w:rPr>
          <w:spacing w:val="-2"/>
          <w:lang w:eastAsia="ar-SA"/>
        </w:rPr>
        <w:t>mld</w:t>
      </w:r>
      <w:r w:rsidR="006058E7" w:rsidRPr="00940EA9">
        <w:rPr>
          <w:spacing w:val="-2"/>
          <w:lang w:eastAsia="ar-SA"/>
        </w:rPr>
        <w:t>.</w:t>
      </w:r>
      <w:r w:rsidR="00BB312C" w:rsidRPr="00940EA9">
        <w:rPr>
          <w:spacing w:val="-2"/>
          <w:lang w:eastAsia="ar-SA"/>
        </w:rPr>
        <w:t>).</w:t>
      </w:r>
      <w:r w:rsidRPr="00940EA9">
        <w:rPr>
          <w:spacing w:val="-2"/>
          <w:lang w:eastAsia="ar-SA"/>
        </w:rPr>
        <w:t xml:space="preserve"> </w:t>
      </w:r>
      <w:r w:rsidR="00940EA9" w:rsidRPr="00940EA9">
        <w:rPr>
          <w:spacing w:val="-2"/>
          <w:lang w:eastAsia="ar-SA"/>
        </w:rPr>
        <w:t>Z hlediska</w:t>
      </w:r>
      <w:r w:rsidRPr="00940EA9">
        <w:rPr>
          <w:spacing w:val="-2"/>
          <w:lang w:eastAsia="ar-SA"/>
        </w:rPr>
        <w:t xml:space="preserve"> </w:t>
      </w:r>
      <w:r w:rsidRPr="000A43AA">
        <w:rPr>
          <w:lang w:eastAsia="ar-SA"/>
        </w:rPr>
        <w:t>dostupných dat</w:t>
      </w:r>
      <w:r w:rsidR="006058E7" w:rsidRPr="000A43AA">
        <w:rPr>
          <w:lang w:eastAsia="ar-SA"/>
        </w:rPr>
        <w:t xml:space="preserve"> za</w:t>
      </w:r>
      <w:r w:rsidR="008D5C17">
        <w:rPr>
          <w:lang w:eastAsia="ar-SA"/>
        </w:rPr>
        <w:t> </w:t>
      </w:r>
      <w:r w:rsidR="006058E7" w:rsidRPr="00940EA9">
        <w:rPr>
          <w:spacing w:val="-2"/>
          <w:lang w:eastAsia="ar-SA"/>
        </w:rPr>
        <w:t xml:space="preserve">země </w:t>
      </w:r>
      <w:r w:rsidR="00EC2AD3" w:rsidRPr="00940EA9">
        <w:rPr>
          <w:spacing w:val="-2"/>
          <w:lang w:eastAsia="ar-SA"/>
        </w:rPr>
        <w:t xml:space="preserve">EU z roku 2013 </w:t>
      </w:r>
      <w:r w:rsidR="00EF0322" w:rsidRPr="00940EA9">
        <w:rPr>
          <w:spacing w:val="-2"/>
          <w:lang w:eastAsia="ar-SA"/>
        </w:rPr>
        <w:t>byl</w:t>
      </w:r>
      <w:r w:rsidRPr="00940EA9">
        <w:rPr>
          <w:spacing w:val="-2"/>
          <w:lang w:eastAsia="ar-SA"/>
        </w:rPr>
        <w:t xml:space="preserve"> </w:t>
      </w:r>
      <w:r w:rsidR="00EF0322" w:rsidRPr="00940EA9">
        <w:rPr>
          <w:spacing w:val="-2"/>
          <w:lang w:eastAsia="ar-SA"/>
        </w:rPr>
        <w:t>podíl</w:t>
      </w:r>
      <w:r w:rsidR="00BB312C" w:rsidRPr="00940EA9">
        <w:rPr>
          <w:spacing w:val="-2"/>
          <w:lang w:eastAsia="ar-SA"/>
        </w:rPr>
        <w:t xml:space="preserve"> hrubého národního důchodu </w:t>
      </w:r>
      <w:r w:rsidR="00EF0322" w:rsidRPr="00940EA9">
        <w:rPr>
          <w:spacing w:val="-2"/>
          <w:lang w:eastAsia="ar-SA"/>
        </w:rPr>
        <w:t>n</w:t>
      </w:r>
      <w:r w:rsidR="00BB312C" w:rsidRPr="00940EA9">
        <w:rPr>
          <w:spacing w:val="-2"/>
          <w:lang w:eastAsia="ar-SA"/>
        </w:rPr>
        <w:t>a HDP</w:t>
      </w:r>
      <w:r w:rsidR="00EC2AD3" w:rsidRPr="00940EA9">
        <w:rPr>
          <w:spacing w:val="-2"/>
          <w:lang w:eastAsia="ar-SA"/>
        </w:rPr>
        <w:t xml:space="preserve"> v</w:t>
      </w:r>
      <w:r w:rsidR="00BB312C" w:rsidRPr="00940EA9">
        <w:rPr>
          <w:spacing w:val="-2"/>
          <w:lang w:eastAsia="ar-SA"/>
        </w:rPr>
        <w:t> </w:t>
      </w:r>
      <w:r w:rsidR="00EC2AD3" w:rsidRPr="00940EA9">
        <w:rPr>
          <w:spacing w:val="-2"/>
          <w:lang w:eastAsia="ar-SA"/>
        </w:rPr>
        <w:t>ČR</w:t>
      </w:r>
      <w:r w:rsidR="00EF0322" w:rsidRPr="00940EA9">
        <w:rPr>
          <w:spacing w:val="-2"/>
          <w:lang w:eastAsia="ar-SA"/>
        </w:rPr>
        <w:t xml:space="preserve"> </w:t>
      </w:r>
      <w:r w:rsidR="00940EA9" w:rsidRPr="000A43AA">
        <w:rPr>
          <w:lang w:eastAsia="ar-SA"/>
        </w:rPr>
        <w:t>(94,0</w:t>
      </w:r>
      <w:r w:rsidR="00940EA9">
        <w:rPr>
          <w:lang w:eastAsia="ar-SA"/>
        </w:rPr>
        <w:t> </w:t>
      </w:r>
      <w:r w:rsidR="00940EA9" w:rsidRPr="000A43AA">
        <w:rPr>
          <w:lang w:eastAsia="ar-SA"/>
        </w:rPr>
        <w:t>%)</w:t>
      </w:r>
      <w:r w:rsidR="00940EA9">
        <w:rPr>
          <w:lang w:eastAsia="ar-SA"/>
        </w:rPr>
        <w:t xml:space="preserve"> </w:t>
      </w:r>
      <w:r w:rsidR="00EF0322" w:rsidRPr="00940EA9">
        <w:rPr>
          <w:spacing w:val="-2"/>
          <w:lang w:eastAsia="ar-SA"/>
        </w:rPr>
        <w:t>druhý</w:t>
      </w:r>
      <w:r w:rsidRPr="00940EA9">
        <w:rPr>
          <w:spacing w:val="-2"/>
          <w:lang w:eastAsia="ar-SA"/>
        </w:rPr>
        <w:t xml:space="preserve"> </w:t>
      </w:r>
      <w:r w:rsidR="00EC2AD3" w:rsidRPr="00940EA9">
        <w:rPr>
          <w:spacing w:val="-2"/>
          <w:lang w:eastAsia="ar-SA"/>
        </w:rPr>
        <w:t>nej</w:t>
      </w:r>
      <w:r w:rsidR="00EF0322" w:rsidRPr="00940EA9">
        <w:rPr>
          <w:spacing w:val="-2"/>
          <w:lang w:eastAsia="ar-SA"/>
        </w:rPr>
        <w:t>nižší</w:t>
      </w:r>
      <w:r w:rsidR="00EC2AD3" w:rsidRPr="000A43AA">
        <w:rPr>
          <w:lang w:eastAsia="ar-SA"/>
        </w:rPr>
        <w:t>, m</w:t>
      </w:r>
      <w:r w:rsidRPr="000A43AA">
        <w:rPr>
          <w:lang w:eastAsia="ar-SA"/>
        </w:rPr>
        <w:t>éně po</w:t>
      </w:r>
      <w:r w:rsidR="00277B48" w:rsidRPr="000A43AA">
        <w:rPr>
          <w:lang w:eastAsia="ar-SA"/>
        </w:rPr>
        <w:t> </w:t>
      </w:r>
      <w:r w:rsidRPr="000A43AA">
        <w:rPr>
          <w:lang w:eastAsia="ar-SA"/>
        </w:rPr>
        <w:t xml:space="preserve">přerozdělení prvotních důchodů </w:t>
      </w:r>
      <w:r w:rsidR="00470566" w:rsidRPr="000A43AA">
        <w:rPr>
          <w:lang w:eastAsia="ar-SA"/>
        </w:rPr>
        <w:t>„</w:t>
      </w:r>
      <w:r w:rsidRPr="000A43AA">
        <w:rPr>
          <w:lang w:eastAsia="ar-SA"/>
        </w:rPr>
        <w:t>zůstalo</w:t>
      </w:r>
      <w:r w:rsidR="00470566" w:rsidRPr="000A43AA">
        <w:rPr>
          <w:lang w:eastAsia="ar-SA"/>
        </w:rPr>
        <w:t>“</w:t>
      </w:r>
      <w:r w:rsidRPr="000A43AA">
        <w:rPr>
          <w:lang w:eastAsia="ar-SA"/>
        </w:rPr>
        <w:t xml:space="preserve"> už pouze Irsku (82,9 %)</w:t>
      </w:r>
      <w:r w:rsidR="006058E7" w:rsidRPr="000A43AA">
        <w:rPr>
          <w:lang w:eastAsia="ar-SA"/>
        </w:rPr>
        <w:t xml:space="preserve">. </w:t>
      </w:r>
      <w:r w:rsidR="00421973" w:rsidRPr="000A43AA">
        <w:rPr>
          <w:lang w:eastAsia="ar-SA"/>
        </w:rPr>
        <w:t>Ostatní</w:t>
      </w:r>
      <w:r w:rsidR="006058E7" w:rsidRPr="000A43AA">
        <w:rPr>
          <w:lang w:eastAsia="ar-SA"/>
        </w:rPr>
        <w:t xml:space="preserve"> zem</w:t>
      </w:r>
      <w:r w:rsidR="00421973" w:rsidRPr="000A43AA">
        <w:rPr>
          <w:lang w:eastAsia="ar-SA"/>
        </w:rPr>
        <w:t>ě</w:t>
      </w:r>
      <w:r w:rsidR="006058E7" w:rsidRPr="000A43AA">
        <w:rPr>
          <w:lang w:eastAsia="ar-SA"/>
        </w:rPr>
        <w:t xml:space="preserve"> Visegrádské čtyřky </w:t>
      </w:r>
      <w:r w:rsidR="00421973" w:rsidRPr="000A43AA">
        <w:rPr>
          <w:lang w:eastAsia="ar-SA"/>
        </w:rPr>
        <w:t>na tom byly lépe než Česko</w:t>
      </w:r>
      <w:r w:rsidR="006058E7" w:rsidRPr="000A43AA">
        <w:rPr>
          <w:lang w:eastAsia="ar-SA"/>
        </w:rPr>
        <w:t>, i když stále pod hranicí 100 %. V Polsku činil</w:t>
      </w:r>
      <w:r w:rsidR="00BB312C" w:rsidRPr="000A43AA">
        <w:rPr>
          <w:lang w:eastAsia="ar-SA"/>
        </w:rPr>
        <w:t> </w:t>
      </w:r>
      <w:r w:rsidR="006058E7" w:rsidRPr="000A43AA">
        <w:rPr>
          <w:lang w:eastAsia="ar-SA"/>
        </w:rPr>
        <w:t>podíl hrubého národního důchodu na HDP 96,3 %, v Maďarsku 96,4 % a na Slovensku 98,5 %.</w:t>
      </w:r>
    </w:p>
    <w:p w:rsidR="00277B48" w:rsidRPr="0078478C" w:rsidRDefault="00EF0322" w:rsidP="005F61BD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4"/>
          <w:lang w:eastAsia="ar-SA"/>
        </w:rPr>
      </w:pPr>
      <w:r w:rsidRPr="0078478C">
        <w:rPr>
          <w:spacing w:val="-4"/>
          <w:lang w:eastAsia="ar-SA"/>
        </w:rPr>
        <w:lastRenderedPageBreak/>
        <w:t>P</w:t>
      </w:r>
      <w:r w:rsidR="00277B48" w:rsidRPr="0078478C">
        <w:rPr>
          <w:spacing w:val="-4"/>
          <w:lang w:eastAsia="ar-SA"/>
        </w:rPr>
        <w:t>rohlubující</w:t>
      </w:r>
      <w:r w:rsidR="00BE3AEF" w:rsidRPr="0078478C">
        <w:rPr>
          <w:spacing w:val="-4"/>
          <w:lang w:eastAsia="ar-SA"/>
        </w:rPr>
        <w:t xml:space="preserve"> se</w:t>
      </w:r>
      <w:r w:rsidR="00277B48" w:rsidRPr="0078478C">
        <w:rPr>
          <w:spacing w:val="-4"/>
          <w:lang w:eastAsia="ar-SA"/>
        </w:rPr>
        <w:t xml:space="preserve"> deficit prvotních důchodů ve vztahu k</w:t>
      </w:r>
      <w:r w:rsidR="003A32B3" w:rsidRPr="0078478C">
        <w:rPr>
          <w:spacing w:val="-4"/>
          <w:lang w:eastAsia="ar-SA"/>
        </w:rPr>
        <w:t> zahraničí –</w:t>
      </w:r>
      <w:r w:rsidR="00277B48" w:rsidRPr="0078478C">
        <w:rPr>
          <w:spacing w:val="-4"/>
          <w:lang w:eastAsia="ar-SA"/>
        </w:rPr>
        <w:t xml:space="preserve"> </w:t>
      </w:r>
      <w:r w:rsidR="003A32B3" w:rsidRPr="0078478C">
        <w:rPr>
          <w:spacing w:val="-4"/>
          <w:lang w:eastAsia="ar-SA"/>
        </w:rPr>
        <w:t xml:space="preserve">kdy se </w:t>
      </w:r>
      <w:r w:rsidR="00277B48" w:rsidRPr="0078478C">
        <w:rPr>
          <w:spacing w:val="-4"/>
          <w:lang w:eastAsia="ar-SA"/>
        </w:rPr>
        <w:t>prvotní důchody náležící nerezidentům zvýšily z 26,3 mld. korun</w:t>
      </w:r>
      <w:r w:rsidR="002724B5" w:rsidRPr="0078478C">
        <w:rPr>
          <w:spacing w:val="-4"/>
          <w:lang w:eastAsia="ar-SA"/>
        </w:rPr>
        <w:t xml:space="preserve"> v roce 1993</w:t>
      </w:r>
      <w:r w:rsidR="00421973" w:rsidRPr="0078478C">
        <w:rPr>
          <w:spacing w:val="-4"/>
          <w:lang w:eastAsia="ar-SA"/>
        </w:rPr>
        <w:t xml:space="preserve"> </w:t>
      </w:r>
      <w:r w:rsidR="00277B48" w:rsidRPr="0078478C">
        <w:rPr>
          <w:spacing w:val="-4"/>
          <w:lang w:eastAsia="ar-SA"/>
        </w:rPr>
        <w:t>na téměř půl bilionu</w:t>
      </w:r>
      <w:r w:rsidR="002724B5" w:rsidRPr="0078478C">
        <w:rPr>
          <w:spacing w:val="-4"/>
          <w:lang w:eastAsia="ar-SA"/>
        </w:rPr>
        <w:t xml:space="preserve"> v roce 2014</w:t>
      </w:r>
      <w:r w:rsidR="00940EA9">
        <w:rPr>
          <w:spacing w:val="-4"/>
          <w:lang w:eastAsia="ar-SA"/>
        </w:rPr>
        <w:t xml:space="preserve"> </w:t>
      </w:r>
      <w:r w:rsidR="00940EA9" w:rsidRPr="0078478C">
        <w:rPr>
          <w:spacing w:val="-4"/>
          <w:lang w:eastAsia="ar-SA"/>
        </w:rPr>
        <w:t>(488,0 mld.)</w:t>
      </w:r>
      <w:r w:rsidR="00277B48" w:rsidRPr="0078478C">
        <w:rPr>
          <w:spacing w:val="-4"/>
          <w:lang w:eastAsia="ar-SA"/>
        </w:rPr>
        <w:t xml:space="preserve">, </w:t>
      </w:r>
      <w:r w:rsidR="003A32B3" w:rsidRPr="0078478C">
        <w:rPr>
          <w:spacing w:val="-4"/>
          <w:lang w:eastAsia="ar-SA"/>
        </w:rPr>
        <w:t xml:space="preserve">avšak </w:t>
      </w:r>
      <w:r w:rsidR="00277B48" w:rsidRPr="0078478C">
        <w:rPr>
          <w:spacing w:val="-4"/>
          <w:lang w:eastAsia="ar-SA"/>
        </w:rPr>
        <w:t>prvotní důchody</w:t>
      </w:r>
      <w:r w:rsidRPr="0078478C">
        <w:rPr>
          <w:spacing w:val="-4"/>
          <w:lang w:eastAsia="ar-SA"/>
        </w:rPr>
        <w:t> </w:t>
      </w:r>
      <w:r w:rsidR="00277B48" w:rsidRPr="0078478C">
        <w:rPr>
          <w:spacing w:val="-4"/>
          <w:lang w:eastAsia="ar-SA"/>
        </w:rPr>
        <w:t>získané</w:t>
      </w:r>
      <w:r w:rsidR="003A32B3" w:rsidRPr="0078478C">
        <w:rPr>
          <w:spacing w:val="-4"/>
          <w:lang w:eastAsia="ar-SA"/>
        </w:rPr>
        <w:t xml:space="preserve"> od nerezidentů</w:t>
      </w:r>
      <w:r w:rsidR="00277B48" w:rsidRPr="0078478C">
        <w:rPr>
          <w:spacing w:val="-4"/>
          <w:lang w:eastAsia="ar-SA"/>
        </w:rPr>
        <w:t xml:space="preserve"> z 18,7 mld. </w:t>
      </w:r>
      <w:r w:rsidRPr="0078478C">
        <w:rPr>
          <w:spacing w:val="-4"/>
          <w:lang w:eastAsia="ar-SA"/>
        </w:rPr>
        <w:t>pouze</w:t>
      </w:r>
      <w:r w:rsidR="00277B48" w:rsidRPr="0078478C">
        <w:rPr>
          <w:spacing w:val="-4"/>
          <w:lang w:eastAsia="ar-SA"/>
        </w:rPr>
        <w:t xml:space="preserve"> na</w:t>
      </w:r>
      <w:r w:rsidR="003A32B3" w:rsidRPr="0078478C">
        <w:rPr>
          <w:spacing w:val="-4"/>
          <w:lang w:eastAsia="ar-SA"/>
        </w:rPr>
        <w:t xml:space="preserve"> 153,7 mld. –</w:t>
      </w:r>
      <w:r w:rsidR="00277B48" w:rsidRPr="0078478C">
        <w:rPr>
          <w:spacing w:val="-4"/>
          <w:lang w:eastAsia="ar-SA"/>
        </w:rPr>
        <w:t xml:space="preserve"> byl důsledkem zhoršujícího se salda důchodů z</w:t>
      </w:r>
      <w:r w:rsidR="003A32B3" w:rsidRPr="0078478C">
        <w:rPr>
          <w:spacing w:val="-4"/>
          <w:lang w:eastAsia="ar-SA"/>
        </w:rPr>
        <w:t> </w:t>
      </w:r>
      <w:r w:rsidR="00277B48" w:rsidRPr="0078478C">
        <w:rPr>
          <w:spacing w:val="-4"/>
          <w:lang w:eastAsia="ar-SA"/>
        </w:rPr>
        <w:t>vlastnictví</w:t>
      </w:r>
      <w:r w:rsidR="003A32B3" w:rsidRPr="0078478C">
        <w:rPr>
          <w:spacing w:val="-4"/>
          <w:lang w:eastAsia="ar-SA"/>
        </w:rPr>
        <w:t>, zejména přitom šlo o saldo reinvestovaných zisků z přímých zahraničních investic</w:t>
      </w:r>
      <w:r w:rsidRPr="0078478C">
        <w:rPr>
          <w:spacing w:val="-4"/>
          <w:lang w:eastAsia="ar-SA"/>
        </w:rPr>
        <w:t xml:space="preserve"> (PZI)</w:t>
      </w:r>
      <w:r w:rsidR="003A32B3" w:rsidRPr="0078478C">
        <w:rPr>
          <w:spacing w:val="-4"/>
          <w:lang w:eastAsia="ar-SA"/>
        </w:rPr>
        <w:t xml:space="preserve"> a saldo rozdělovaných důchodů společností</w:t>
      </w:r>
      <w:r w:rsidR="00277B48" w:rsidRPr="0078478C">
        <w:rPr>
          <w:spacing w:val="-4"/>
          <w:lang w:eastAsia="ar-SA"/>
        </w:rPr>
        <w:t>. Saldo náhrad zaměstnancům je totiž aktuálně již</w:t>
      </w:r>
      <w:r w:rsidR="003A32B3" w:rsidRPr="0078478C">
        <w:rPr>
          <w:spacing w:val="-4"/>
          <w:lang w:eastAsia="ar-SA"/>
        </w:rPr>
        <w:t xml:space="preserve"> kladné a</w:t>
      </w:r>
      <w:r w:rsidRPr="0078478C">
        <w:rPr>
          <w:spacing w:val="-4"/>
          <w:lang w:eastAsia="ar-SA"/>
        </w:rPr>
        <w:t> </w:t>
      </w:r>
      <w:r w:rsidR="003A32B3" w:rsidRPr="0078478C">
        <w:rPr>
          <w:spacing w:val="-4"/>
          <w:lang w:eastAsia="ar-SA"/>
        </w:rPr>
        <w:t>tedy</w:t>
      </w:r>
      <w:r w:rsidR="00277B48" w:rsidRPr="0078478C">
        <w:rPr>
          <w:spacing w:val="-4"/>
          <w:lang w:eastAsia="ar-SA"/>
        </w:rPr>
        <w:t xml:space="preserve"> zdrojem</w:t>
      </w:r>
      <w:r w:rsidRPr="0078478C">
        <w:rPr>
          <w:spacing w:val="-4"/>
          <w:lang w:eastAsia="ar-SA"/>
        </w:rPr>
        <w:t> </w:t>
      </w:r>
      <w:r w:rsidR="00277B48" w:rsidRPr="0078478C">
        <w:rPr>
          <w:spacing w:val="-4"/>
          <w:lang w:eastAsia="ar-SA"/>
        </w:rPr>
        <w:t xml:space="preserve">prostředků </w:t>
      </w:r>
      <w:r w:rsidR="002E5876">
        <w:rPr>
          <w:spacing w:val="-4"/>
          <w:lang w:eastAsia="ar-SA"/>
        </w:rPr>
        <w:t>pro tuzemskou ekonomiku.</w:t>
      </w:r>
      <w:r w:rsidR="00277B48" w:rsidRPr="0078478C">
        <w:rPr>
          <w:spacing w:val="-4"/>
          <w:lang w:eastAsia="ar-SA"/>
        </w:rPr>
        <w:t xml:space="preserve"> </w:t>
      </w:r>
      <w:r w:rsidR="002E5876">
        <w:rPr>
          <w:spacing w:val="-4"/>
          <w:lang w:eastAsia="ar-SA"/>
        </w:rPr>
        <w:t>V</w:t>
      </w:r>
      <w:r w:rsidR="003A32B3" w:rsidRPr="0078478C">
        <w:rPr>
          <w:spacing w:val="-4"/>
          <w:lang w:eastAsia="ar-SA"/>
        </w:rPr>
        <w:t> pozitivních číslech se pohybuje i</w:t>
      </w:r>
      <w:r w:rsidR="00277B48" w:rsidRPr="0078478C">
        <w:rPr>
          <w:spacing w:val="-4"/>
          <w:lang w:eastAsia="ar-SA"/>
        </w:rPr>
        <w:t xml:space="preserve"> součet salda daní</w:t>
      </w:r>
      <w:r w:rsidRPr="0078478C">
        <w:rPr>
          <w:spacing w:val="-4"/>
          <w:lang w:eastAsia="ar-SA"/>
        </w:rPr>
        <w:t> </w:t>
      </w:r>
      <w:r w:rsidR="00277B48" w:rsidRPr="0078478C">
        <w:rPr>
          <w:spacing w:val="-4"/>
          <w:lang w:eastAsia="ar-SA"/>
        </w:rPr>
        <w:t>z výroby a z dovozu a </w:t>
      </w:r>
      <w:r w:rsidR="003A32B3" w:rsidRPr="0078478C">
        <w:rPr>
          <w:spacing w:val="-4"/>
          <w:lang w:eastAsia="ar-SA"/>
        </w:rPr>
        <w:t>salda dotací, který</w:t>
      </w:r>
      <w:r w:rsidR="00277B48" w:rsidRPr="0078478C">
        <w:rPr>
          <w:spacing w:val="-4"/>
          <w:lang w:eastAsia="ar-SA"/>
        </w:rPr>
        <w:t xml:space="preserve"> reflektuje</w:t>
      </w:r>
      <w:r w:rsidR="00B36ED0" w:rsidRPr="0078478C">
        <w:rPr>
          <w:spacing w:val="-4"/>
          <w:lang w:eastAsia="ar-SA"/>
        </w:rPr>
        <w:t xml:space="preserve"> výsledek</w:t>
      </w:r>
      <w:r w:rsidR="00277B48" w:rsidRPr="0078478C">
        <w:rPr>
          <w:spacing w:val="-4"/>
          <w:lang w:eastAsia="ar-SA"/>
        </w:rPr>
        <w:t xml:space="preserve"> </w:t>
      </w:r>
      <w:r w:rsidR="00B36ED0" w:rsidRPr="0078478C">
        <w:rPr>
          <w:spacing w:val="-4"/>
          <w:lang w:eastAsia="ar-SA"/>
        </w:rPr>
        <w:t>některých transakcí</w:t>
      </w:r>
      <w:r w:rsidR="00277B48" w:rsidRPr="0078478C">
        <w:rPr>
          <w:spacing w:val="-4"/>
          <w:lang w:eastAsia="ar-SA"/>
        </w:rPr>
        <w:t xml:space="preserve"> s</w:t>
      </w:r>
      <w:r w:rsidR="002724B5" w:rsidRPr="0078478C">
        <w:rPr>
          <w:spacing w:val="-4"/>
          <w:lang w:eastAsia="ar-SA"/>
        </w:rPr>
        <w:t xml:space="preserve"> institucemi</w:t>
      </w:r>
      <w:r w:rsidR="00277B48" w:rsidRPr="0078478C">
        <w:rPr>
          <w:spacing w:val="-4"/>
          <w:lang w:eastAsia="ar-SA"/>
        </w:rPr>
        <w:t> </w:t>
      </w:r>
      <w:r w:rsidR="0078478C" w:rsidRPr="0078478C">
        <w:rPr>
          <w:spacing w:val="-4"/>
          <w:lang w:eastAsia="ar-SA"/>
        </w:rPr>
        <w:t>EU</w:t>
      </w:r>
      <w:r w:rsidR="00277B48" w:rsidRPr="0078478C">
        <w:rPr>
          <w:spacing w:val="-4"/>
          <w:lang w:eastAsia="ar-SA"/>
        </w:rPr>
        <w:t>.</w:t>
      </w:r>
    </w:p>
    <w:p w:rsidR="003A32B3" w:rsidRPr="00CC26A2" w:rsidRDefault="003A32B3" w:rsidP="00115BCF">
      <w:pPr>
        <w:rPr>
          <w:sz w:val="12"/>
          <w:szCs w:val="12"/>
          <w:lang w:eastAsia="ar-SA"/>
        </w:rPr>
      </w:pPr>
    </w:p>
    <w:p w:rsidR="004D73F5" w:rsidRPr="005A1D5E" w:rsidRDefault="003A32B3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5A1D5E">
        <w:rPr>
          <w:lang w:eastAsia="ar-SA"/>
        </w:rPr>
        <w:t>Záporné saldo reinvestovaných zisků z </w:t>
      </w:r>
      <w:r w:rsidR="00B36ED0" w:rsidRPr="005A1D5E">
        <w:rPr>
          <w:lang w:eastAsia="ar-SA"/>
        </w:rPr>
        <w:t>PZI</w:t>
      </w:r>
      <w:r w:rsidRPr="005A1D5E">
        <w:rPr>
          <w:lang w:eastAsia="ar-SA"/>
        </w:rPr>
        <w:t xml:space="preserve"> a</w:t>
      </w:r>
      <w:r w:rsidR="009D49EC">
        <w:rPr>
          <w:lang w:eastAsia="ar-SA"/>
        </w:rPr>
        <w:t xml:space="preserve"> také</w:t>
      </w:r>
      <w:r w:rsidRPr="005A1D5E">
        <w:rPr>
          <w:lang w:eastAsia="ar-SA"/>
        </w:rPr>
        <w:t xml:space="preserve"> rozdělovaných důchodů společností se v</w:t>
      </w:r>
      <w:r w:rsidR="00B36ED0" w:rsidRPr="005A1D5E">
        <w:rPr>
          <w:lang w:eastAsia="ar-SA"/>
        </w:rPr>
        <w:t> </w:t>
      </w:r>
      <w:r w:rsidRPr="005A1D5E">
        <w:rPr>
          <w:lang w:eastAsia="ar-SA"/>
        </w:rPr>
        <w:t>případě</w:t>
      </w:r>
      <w:r w:rsidR="00B36ED0" w:rsidRPr="005A1D5E">
        <w:rPr>
          <w:lang w:eastAsia="ar-SA"/>
        </w:rPr>
        <w:t xml:space="preserve"> </w:t>
      </w:r>
      <w:r w:rsidR="00B36ED0" w:rsidRPr="002E5876">
        <w:rPr>
          <w:spacing w:val="-2"/>
          <w:lang w:eastAsia="ar-SA"/>
        </w:rPr>
        <w:t>tuzemské ekonomiky</w:t>
      </w:r>
      <w:r w:rsidRPr="002E5876">
        <w:rPr>
          <w:spacing w:val="-2"/>
          <w:lang w:eastAsia="ar-SA"/>
        </w:rPr>
        <w:t xml:space="preserve"> v trendu </w:t>
      </w:r>
      <w:r w:rsidR="00F127EA" w:rsidRPr="002E5876">
        <w:rPr>
          <w:spacing w:val="-2"/>
          <w:lang w:eastAsia="ar-SA"/>
        </w:rPr>
        <w:t>zhoršovalo</w:t>
      </w:r>
      <w:r w:rsidR="002E5876" w:rsidRPr="002E5876">
        <w:rPr>
          <w:spacing w:val="-2"/>
          <w:lang w:eastAsia="ar-SA"/>
        </w:rPr>
        <w:t>. J</w:t>
      </w:r>
      <w:r w:rsidR="00F127EA" w:rsidRPr="002E5876">
        <w:rPr>
          <w:spacing w:val="-2"/>
          <w:lang w:eastAsia="ar-SA"/>
        </w:rPr>
        <w:t>ednalo</w:t>
      </w:r>
      <w:r w:rsidR="002C2829" w:rsidRPr="002E5876">
        <w:rPr>
          <w:spacing w:val="-2"/>
          <w:lang w:eastAsia="ar-SA"/>
        </w:rPr>
        <w:t xml:space="preserve"> se </w:t>
      </w:r>
      <w:r w:rsidRPr="002E5876">
        <w:rPr>
          <w:spacing w:val="-2"/>
          <w:lang w:eastAsia="ar-SA"/>
        </w:rPr>
        <w:t xml:space="preserve">přitom </w:t>
      </w:r>
      <w:r w:rsidR="006E793C" w:rsidRPr="002E5876">
        <w:rPr>
          <w:spacing w:val="-2"/>
          <w:lang w:eastAsia="ar-SA"/>
        </w:rPr>
        <w:t xml:space="preserve">jak </w:t>
      </w:r>
      <w:r w:rsidRPr="002E5876">
        <w:rPr>
          <w:spacing w:val="-2"/>
          <w:lang w:eastAsia="ar-SA"/>
        </w:rPr>
        <w:t>o důsledek</w:t>
      </w:r>
      <w:r w:rsidR="00EF0322" w:rsidRPr="002E5876">
        <w:rPr>
          <w:spacing w:val="-2"/>
          <w:lang w:eastAsia="ar-SA"/>
        </w:rPr>
        <w:t xml:space="preserve"> výrazné</w:t>
      </w:r>
      <w:r w:rsidRPr="002E5876">
        <w:rPr>
          <w:spacing w:val="-2"/>
          <w:lang w:eastAsia="ar-SA"/>
        </w:rPr>
        <w:t xml:space="preserve"> nerovnováhy</w:t>
      </w:r>
      <w:r w:rsidRPr="005A1D5E">
        <w:rPr>
          <w:lang w:eastAsia="ar-SA"/>
        </w:rPr>
        <w:t xml:space="preserve"> české ekonomiky, co</w:t>
      </w:r>
      <w:r w:rsidR="00F127EA" w:rsidRPr="005A1D5E">
        <w:rPr>
          <w:lang w:eastAsia="ar-SA"/>
        </w:rPr>
        <w:t> </w:t>
      </w:r>
      <w:r w:rsidRPr="005A1D5E">
        <w:rPr>
          <w:lang w:eastAsia="ar-SA"/>
        </w:rPr>
        <w:t xml:space="preserve">se týče stavu </w:t>
      </w:r>
      <w:r w:rsidR="00B36ED0" w:rsidRPr="005A1D5E">
        <w:rPr>
          <w:lang w:eastAsia="ar-SA"/>
        </w:rPr>
        <w:t>PZI</w:t>
      </w:r>
      <w:r w:rsidRPr="005A1D5E">
        <w:rPr>
          <w:lang w:eastAsia="ar-SA"/>
        </w:rPr>
        <w:t xml:space="preserve"> nerezidentů v ČR a stavu </w:t>
      </w:r>
      <w:r w:rsidR="00B36ED0" w:rsidRPr="005A1D5E">
        <w:rPr>
          <w:lang w:eastAsia="ar-SA"/>
        </w:rPr>
        <w:t>PZI</w:t>
      </w:r>
      <w:r w:rsidRPr="005A1D5E">
        <w:rPr>
          <w:lang w:eastAsia="ar-SA"/>
        </w:rPr>
        <w:t xml:space="preserve"> rezidentů v</w:t>
      </w:r>
      <w:r w:rsidR="00B36ED0" w:rsidRPr="005A1D5E">
        <w:rPr>
          <w:lang w:eastAsia="ar-SA"/>
        </w:rPr>
        <w:t> </w:t>
      </w:r>
      <w:r w:rsidRPr="005A1D5E">
        <w:rPr>
          <w:lang w:eastAsia="ar-SA"/>
        </w:rPr>
        <w:t>zahraničí</w:t>
      </w:r>
      <w:r w:rsidR="00B36ED0" w:rsidRPr="005A1D5E">
        <w:rPr>
          <w:lang w:eastAsia="ar-SA"/>
        </w:rPr>
        <w:t>,</w:t>
      </w:r>
      <w:r w:rsidR="00115BCF" w:rsidRPr="005A1D5E">
        <w:rPr>
          <w:lang w:eastAsia="ar-SA"/>
        </w:rPr>
        <w:t xml:space="preserve"> </w:t>
      </w:r>
      <w:r w:rsidR="003A6BFA">
        <w:rPr>
          <w:lang w:eastAsia="ar-SA"/>
        </w:rPr>
        <w:t>tak</w:t>
      </w:r>
      <w:r w:rsidR="00B36ED0" w:rsidRPr="005A1D5E">
        <w:rPr>
          <w:lang w:eastAsia="ar-SA"/>
        </w:rPr>
        <w:t xml:space="preserve"> rozdílné</w:t>
      </w:r>
      <w:r w:rsidR="00115BCF" w:rsidRPr="005A1D5E">
        <w:rPr>
          <w:lang w:eastAsia="ar-SA"/>
        </w:rPr>
        <w:t xml:space="preserve"> fáze životního cyklu těchto investic</w:t>
      </w:r>
      <w:r w:rsidRPr="005A1D5E">
        <w:rPr>
          <w:lang w:eastAsia="ar-SA"/>
        </w:rPr>
        <w:t xml:space="preserve">. </w:t>
      </w:r>
      <w:proofErr w:type="spellStart"/>
      <w:r w:rsidR="00115BCF" w:rsidRPr="005A1D5E">
        <w:rPr>
          <w:lang w:eastAsia="ar-SA"/>
        </w:rPr>
        <w:t>Nerezidenti</w:t>
      </w:r>
      <w:proofErr w:type="spellEnd"/>
      <w:r w:rsidR="00115BCF" w:rsidRPr="005A1D5E">
        <w:rPr>
          <w:lang w:eastAsia="ar-SA"/>
        </w:rPr>
        <w:t xml:space="preserve"> mají v</w:t>
      </w:r>
      <w:r w:rsidR="00421973" w:rsidRPr="005A1D5E">
        <w:rPr>
          <w:lang w:eastAsia="ar-SA"/>
        </w:rPr>
        <w:t> </w:t>
      </w:r>
      <w:r w:rsidR="00115BCF" w:rsidRPr="005A1D5E">
        <w:rPr>
          <w:lang w:eastAsia="ar-SA"/>
        </w:rPr>
        <w:t>ČR</w:t>
      </w:r>
      <w:r w:rsidR="00421973" w:rsidRPr="005A1D5E">
        <w:rPr>
          <w:lang w:eastAsia="ar-SA"/>
        </w:rPr>
        <w:t xml:space="preserve"> </w:t>
      </w:r>
      <w:r w:rsidR="00B36ED0" w:rsidRPr="005A1D5E">
        <w:rPr>
          <w:lang w:eastAsia="ar-SA"/>
        </w:rPr>
        <w:t>po</w:t>
      </w:r>
      <w:r w:rsidR="00D54569" w:rsidRPr="005A1D5E">
        <w:rPr>
          <w:lang w:eastAsia="ar-SA"/>
        </w:rPr>
        <w:t>dle dat z konce roku 2014</w:t>
      </w:r>
      <w:r w:rsidR="00115BCF" w:rsidRPr="005A1D5E">
        <w:rPr>
          <w:lang w:eastAsia="ar-SA"/>
        </w:rPr>
        <w:t xml:space="preserve"> </w:t>
      </w:r>
      <w:proofErr w:type="spellStart"/>
      <w:r w:rsidR="00115BCF" w:rsidRPr="005A1D5E">
        <w:rPr>
          <w:lang w:eastAsia="ar-SA"/>
        </w:rPr>
        <w:t>nai</w:t>
      </w:r>
      <w:r w:rsidR="00B36ED0" w:rsidRPr="005A1D5E">
        <w:rPr>
          <w:lang w:eastAsia="ar-SA"/>
        </w:rPr>
        <w:t>n</w:t>
      </w:r>
      <w:r w:rsidR="00115BCF" w:rsidRPr="005A1D5E">
        <w:rPr>
          <w:lang w:eastAsia="ar-SA"/>
        </w:rPr>
        <w:t>vestováno</w:t>
      </w:r>
      <w:proofErr w:type="spellEnd"/>
      <w:r w:rsidR="00115BCF" w:rsidRPr="005A1D5E">
        <w:rPr>
          <w:lang w:eastAsia="ar-SA"/>
        </w:rPr>
        <w:t xml:space="preserve"> zhruba 3,6krát více</w:t>
      </w:r>
      <w:r w:rsidR="00F127EA" w:rsidRPr="005A1D5E">
        <w:rPr>
          <w:lang w:eastAsia="ar-SA"/>
        </w:rPr>
        <w:t> </w:t>
      </w:r>
      <w:r w:rsidR="00115BCF" w:rsidRPr="005A1D5E">
        <w:rPr>
          <w:lang w:eastAsia="ar-SA"/>
        </w:rPr>
        <w:t>než rezidenti v</w:t>
      </w:r>
      <w:r w:rsidR="006E793C" w:rsidRPr="005A1D5E">
        <w:rPr>
          <w:lang w:eastAsia="ar-SA"/>
        </w:rPr>
        <w:t> </w:t>
      </w:r>
      <w:r w:rsidR="00115BCF" w:rsidRPr="005A1D5E">
        <w:rPr>
          <w:lang w:eastAsia="ar-SA"/>
        </w:rPr>
        <w:t>zahraničí</w:t>
      </w:r>
      <w:r w:rsidR="00F81BC3">
        <w:rPr>
          <w:lang w:eastAsia="ar-SA"/>
        </w:rPr>
        <w:t xml:space="preserve"> (3,26 bil.</w:t>
      </w:r>
      <w:r w:rsidR="006E793C" w:rsidRPr="005A1D5E">
        <w:rPr>
          <w:lang w:eastAsia="ar-SA"/>
        </w:rPr>
        <w:t xml:space="preserve"> korun proti 916,6 mld.)</w:t>
      </w:r>
      <w:r w:rsidR="00115BCF" w:rsidRPr="005A1D5E">
        <w:rPr>
          <w:lang w:eastAsia="ar-SA"/>
        </w:rPr>
        <w:t>,</w:t>
      </w:r>
      <w:r w:rsidR="002C2829" w:rsidRPr="005A1D5E">
        <w:rPr>
          <w:rStyle w:val="Znakapoznpodarou"/>
          <w:lang w:eastAsia="ar-SA"/>
        </w:rPr>
        <w:footnoteReference w:id="2"/>
      </w:r>
      <w:r w:rsidR="00115BCF" w:rsidRPr="005A1D5E">
        <w:rPr>
          <w:lang w:eastAsia="ar-SA"/>
        </w:rPr>
        <w:t xml:space="preserve"> </w:t>
      </w:r>
      <w:r w:rsidR="00421973" w:rsidRPr="005A1D5E">
        <w:rPr>
          <w:lang w:eastAsia="ar-SA"/>
        </w:rPr>
        <w:t xml:space="preserve">navíc </w:t>
      </w:r>
      <w:r w:rsidR="00115BCF" w:rsidRPr="005A1D5E">
        <w:rPr>
          <w:lang w:eastAsia="ar-SA"/>
        </w:rPr>
        <w:t>investice</w:t>
      </w:r>
      <w:r w:rsidR="00F127EA" w:rsidRPr="005A1D5E">
        <w:rPr>
          <w:lang w:eastAsia="ar-SA"/>
        </w:rPr>
        <w:t xml:space="preserve"> nerezidentů</w:t>
      </w:r>
      <w:r w:rsidR="00115BCF" w:rsidRPr="005A1D5E">
        <w:rPr>
          <w:lang w:eastAsia="ar-SA"/>
        </w:rPr>
        <w:t xml:space="preserve"> v ČR jsou </w:t>
      </w:r>
      <w:r w:rsidR="00F127EA" w:rsidRPr="005A1D5E">
        <w:rPr>
          <w:lang w:eastAsia="ar-SA"/>
        </w:rPr>
        <w:t>na rozdíl od investic</w:t>
      </w:r>
      <w:r w:rsidR="00115BCF" w:rsidRPr="005A1D5E">
        <w:rPr>
          <w:lang w:eastAsia="ar-SA"/>
        </w:rPr>
        <w:t xml:space="preserve"> rezidentů v zahraničí již</w:t>
      </w:r>
      <w:r w:rsidR="00EF6D08">
        <w:rPr>
          <w:lang w:eastAsia="ar-SA"/>
        </w:rPr>
        <w:t xml:space="preserve"> v</w:t>
      </w:r>
      <w:r w:rsidR="00421973" w:rsidRPr="005A1D5E">
        <w:rPr>
          <w:lang w:eastAsia="ar-SA"/>
        </w:rPr>
        <w:t xml:space="preserve"> pokročilé fázi životního cyklu.</w:t>
      </w:r>
    </w:p>
    <w:p w:rsidR="00115BCF" w:rsidRPr="00CC26A2" w:rsidRDefault="00115BCF" w:rsidP="00EC2AD3">
      <w:pPr>
        <w:rPr>
          <w:sz w:val="14"/>
          <w:szCs w:val="14"/>
          <w:lang w:eastAsia="ar-SA"/>
        </w:rPr>
      </w:pPr>
    </w:p>
    <w:p w:rsidR="00115BCF" w:rsidRPr="006E793C" w:rsidRDefault="00115BCF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2"/>
          <w:lang w:eastAsia="ar-SA"/>
        </w:rPr>
      </w:pPr>
      <w:r w:rsidRPr="006E793C">
        <w:rPr>
          <w:spacing w:val="-2"/>
          <w:lang w:eastAsia="ar-SA"/>
        </w:rPr>
        <w:t>V posledních deseti letech (2005</w:t>
      </w:r>
      <w:r w:rsidR="00EC2AD3" w:rsidRPr="006E793C">
        <w:rPr>
          <w:spacing w:val="-2"/>
          <w:lang w:eastAsia="ar-SA"/>
        </w:rPr>
        <w:t>–</w:t>
      </w:r>
      <w:r w:rsidRPr="006E793C">
        <w:rPr>
          <w:spacing w:val="-2"/>
          <w:lang w:eastAsia="ar-SA"/>
        </w:rPr>
        <w:t>2014) převyšovaly reinvestované zisky z</w:t>
      </w:r>
      <w:r w:rsidR="00EC2AD3" w:rsidRPr="006E793C">
        <w:rPr>
          <w:spacing w:val="-2"/>
          <w:lang w:eastAsia="ar-SA"/>
        </w:rPr>
        <w:t> </w:t>
      </w:r>
      <w:r w:rsidRPr="006E793C">
        <w:rPr>
          <w:spacing w:val="-2"/>
          <w:lang w:eastAsia="ar-SA"/>
        </w:rPr>
        <w:t>PZI</w:t>
      </w:r>
      <w:r w:rsidR="00EC2AD3" w:rsidRPr="006E793C">
        <w:rPr>
          <w:spacing w:val="-2"/>
          <w:lang w:eastAsia="ar-SA"/>
        </w:rPr>
        <w:t xml:space="preserve">, </w:t>
      </w:r>
      <w:r w:rsidR="002968C2" w:rsidRPr="006E793C">
        <w:rPr>
          <w:spacing w:val="-2"/>
          <w:lang w:eastAsia="ar-SA"/>
        </w:rPr>
        <w:t>jež</w:t>
      </w:r>
      <w:r w:rsidRPr="006E793C">
        <w:rPr>
          <w:spacing w:val="-2"/>
          <w:lang w:eastAsia="ar-SA"/>
        </w:rPr>
        <w:t xml:space="preserve"> ponecha</w:t>
      </w:r>
      <w:r w:rsidR="00EC2AD3" w:rsidRPr="006E793C">
        <w:rPr>
          <w:spacing w:val="-2"/>
          <w:lang w:eastAsia="ar-SA"/>
        </w:rPr>
        <w:t>li</w:t>
      </w:r>
      <w:r w:rsidRPr="006E793C">
        <w:rPr>
          <w:spacing w:val="-2"/>
          <w:lang w:eastAsia="ar-SA"/>
        </w:rPr>
        <w:t xml:space="preserve"> </w:t>
      </w:r>
      <w:proofErr w:type="spellStart"/>
      <w:r w:rsidR="00EC2AD3" w:rsidRPr="006E793C">
        <w:rPr>
          <w:spacing w:val="-2"/>
          <w:lang w:eastAsia="ar-SA"/>
        </w:rPr>
        <w:t>nerezidenti</w:t>
      </w:r>
      <w:proofErr w:type="spellEnd"/>
      <w:r w:rsidRPr="006E793C">
        <w:rPr>
          <w:spacing w:val="-2"/>
          <w:lang w:eastAsia="ar-SA"/>
        </w:rPr>
        <w:t xml:space="preserve"> v</w:t>
      </w:r>
      <w:r w:rsidR="00EC2AD3" w:rsidRPr="006E793C">
        <w:rPr>
          <w:spacing w:val="-2"/>
          <w:lang w:eastAsia="ar-SA"/>
        </w:rPr>
        <w:t> </w:t>
      </w:r>
      <w:r w:rsidRPr="006E793C">
        <w:rPr>
          <w:spacing w:val="-2"/>
          <w:lang w:eastAsia="ar-SA"/>
        </w:rPr>
        <w:t>ČR</w:t>
      </w:r>
      <w:r w:rsidR="00EC2AD3" w:rsidRPr="006E793C">
        <w:rPr>
          <w:spacing w:val="-2"/>
          <w:lang w:eastAsia="ar-SA"/>
        </w:rPr>
        <w:t>,</w:t>
      </w:r>
      <w:r w:rsidRPr="006E793C">
        <w:rPr>
          <w:spacing w:val="-2"/>
          <w:lang w:eastAsia="ar-SA"/>
        </w:rPr>
        <w:t xml:space="preserve"> reinvestované zisky rezidentů</w:t>
      </w:r>
      <w:r w:rsidR="00421973" w:rsidRPr="006E793C">
        <w:rPr>
          <w:spacing w:val="-2"/>
          <w:lang w:eastAsia="ar-SA"/>
        </w:rPr>
        <w:t xml:space="preserve"> v zahraničí</w:t>
      </w:r>
      <w:r w:rsidRPr="006E793C">
        <w:rPr>
          <w:spacing w:val="-2"/>
          <w:lang w:eastAsia="ar-SA"/>
        </w:rPr>
        <w:t xml:space="preserve"> v průměru </w:t>
      </w:r>
      <w:r w:rsidR="00EC2AD3" w:rsidRPr="006E793C">
        <w:rPr>
          <w:spacing w:val="-2"/>
          <w:lang w:eastAsia="ar-SA"/>
        </w:rPr>
        <w:t>6krát</w:t>
      </w:r>
      <w:r w:rsidRPr="006E793C">
        <w:rPr>
          <w:spacing w:val="-2"/>
          <w:lang w:eastAsia="ar-SA"/>
        </w:rPr>
        <w:t xml:space="preserve">. </w:t>
      </w:r>
      <w:r w:rsidR="00EC2AD3" w:rsidRPr="006E793C">
        <w:rPr>
          <w:spacing w:val="-2"/>
          <w:lang w:eastAsia="ar-SA"/>
        </w:rPr>
        <w:t>Rozdělované důchody společností, které</w:t>
      </w:r>
      <w:r w:rsidR="006E793C">
        <w:rPr>
          <w:spacing w:val="-2"/>
          <w:lang w:eastAsia="ar-SA"/>
        </w:rPr>
        <w:t> </w:t>
      </w:r>
      <w:r w:rsidR="00EC2AD3" w:rsidRPr="006E793C">
        <w:rPr>
          <w:spacing w:val="-2"/>
          <w:lang w:eastAsia="ar-SA"/>
        </w:rPr>
        <w:t xml:space="preserve">si </w:t>
      </w:r>
      <w:proofErr w:type="spellStart"/>
      <w:r w:rsidR="00EC2AD3" w:rsidRPr="006E793C">
        <w:rPr>
          <w:spacing w:val="-2"/>
          <w:lang w:eastAsia="ar-SA"/>
        </w:rPr>
        <w:t>nerezidenti</w:t>
      </w:r>
      <w:proofErr w:type="spellEnd"/>
      <w:r w:rsidR="00EC2AD3" w:rsidRPr="006E793C">
        <w:rPr>
          <w:spacing w:val="-2"/>
          <w:lang w:eastAsia="ar-SA"/>
        </w:rPr>
        <w:t xml:space="preserve"> vyplatili, byly v porovnání s rozdělovanými důchody směřující</w:t>
      </w:r>
      <w:r w:rsidR="00EF0322" w:rsidRPr="006E793C">
        <w:rPr>
          <w:spacing w:val="-2"/>
          <w:lang w:eastAsia="ar-SA"/>
        </w:rPr>
        <w:t>mi</w:t>
      </w:r>
      <w:r w:rsidR="00EC2AD3" w:rsidRPr="006E793C">
        <w:rPr>
          <w:spacing w:val="-2"/>
          <w:lang w:eastAsia="ar-SA"/>
        </w:rPr>
        <w:t xml:space="preserve"> do ČR v tomto období</w:t>
      </w:r>
      <w:r w:rsidR="006E793C">
        <w:rPr>
          <w:spacing w:val="-2"/>
          <w:lang w:eastAsia="ar-SA"/>
        </w:rPr>
        <w:t> </w:t>
      </w:r>
      <w:r w:rsidR="002968C2" w:rsidRPr="006E793C">
        <w:rPr>
          <w:spacing w:val="-2"/>
          <w:lang w:eastAsia="ar-SA"/>
        </w:rPr>
        <w:t xml:space="preserve">v průměru </w:t>
      </w:r>
      <w:r w:rsidR="00EC2AD3" w:rsidRPr="006E793C">
        <w:rPr>
          <w:spacing w:val="-2"/>
          <w:lang w:eastAsia="ar-SA"/>
        </w:rPr>
        <w:t>vyšší dokonce 16krát</w:t>
      </w:r>
      <w:r w:rsidR="002E5876">
        <w:rPr>
          <w:spacing w:val="-2"/>
          <w:lang w:eastAsia="ar-SA"/>
        </w:rPr>
        <w:t>. P</w:t>
      </w:r>
      <w:r w:rsidR="006E793C" w:rsidRPr="006E793C">
        <w:rPr>
          <w:spacing w:val="-2"/>
          <w:lang w:eastAsia="ar-SA"/>
        </w:rPr>
        <w:t>okud se zaměříme pouze na posledních pět let</w:t>
      </w:r>
      <w:r w:rsidR="00EC2AD3" w:rsidRPr="006E793C">
        <w:rPr>
          <w:spacing w:val="-2"/>
          <w:lang w:eastAsia="ar-SA"/>
        </w:rPr>
        <w:t xml:space="preserve"> </w:t>
      </w:r>
      <w:r w:rsidR="006E793C" w:rsidRPr="006E793C">
        <w:rPr>
          <w:spacing w:val="-2"/>
          <w:lang w:eastAsia="ar-SA"/>
        </w:rPr>
        <w:t>(2010–2014), rozdělované důchody společností</w:t>
      </w:r>
      <w:r w:rsidR="00EC2AD3" w:rsidRPr="006E793C">
        <w:rPr>
          <w:spacing w:val="-2"/>
          <w:lang w:eastAsia="ar-SA"/>
        </w:rPr>
        <w:t xml:space="preserve"> </w:t>
      </w:r>
      <w:r w:rsidR="009D49EC">
        <w:rPr>
          <w:spacing w:val="-2"/>
          <w:lang w:eastAsia="ar-SA"/>
        </w:rPr>
        <w:t>vyplacené nerezidentům</w:t>
      </w:r>
      <w:r w:rsidR="002E5876">
        <w:rPr>
          <w:spacing w:val="-2"/>
          <w:lang w:eastAsia="ar-SA"/>
        </w:rPr>
        <w:t xml:space="preserve"> byly</w:t>
      </w:r>
      <w:r w:rsidR="006E793C" w:rsidRPr="006E793C">
        <w:rPr>
          <w:spacing w:val="-2"/>
          <w:lang w:eastAsia="ar-SA"/>
        </w:rPr>
        <w:t xml:space="preserve"> </w:t>
      </w:r>
      <w:r w:rsidR="00BE3AEF">
        <w:rPr>
          <w:spacing w:val="-2"/>
          <w:lang w:eastAsia="ar-SA"/>
        </w:rPr>
        <w:t xml:space="preserve">v průměru </w:t>
      </w:r>
      <w:r w:rsidR="006E793C" w:rsidRPr="006E793C">
        <w:rPr>
          <w:spacing w:val="-2"/>
          <w:lang w:eastAsia="ar-SA"/>
        </w:rPr>
        <w:t>vyšší dokonce</w:t>
      </w:r>
      <w:r w:rsidR="00EC2AD3" w:rsidRPr="006E793C">
        <w:rPr>
          <w:spacing w:val="-2"/>
          <w:lang w:eastAsia="ar-SA"/>
        </w:rPr>
        <w:t xml:space="preserve"> 20krát.</w:t>
      </w:r>
    </w:p>
    <w:p w:rsidR="00EC2AD3" w:rsidRPr="00CC26A2" w:rsidRDefault="00EC2AD3" w:rsidP="00EC2AD3">
      <w:pPr>
        <w:rPr>
          <w:sz w:val="14"/>
          <w:szCs w:val="14"/>
          <w:lang w:eastAsia="ar-SA"/>
        </w:rPr>
      </w:pPr>
    </w:p>
    <w:p w:rsidR="00EC2AD3" w:rsidRPr="000A43AA" w:rsidRDefault="00EC2AD3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0A43AA">
        <w:rPr>
          <w:lang w:eastAsia="ar-SA"/>
        </w:rPr>
        <w:t xml:space="preserve">Stavy </w:t>
      </w:r>
      <w:r w:rsidR="00B36ED0" w:rsidRPr="000A43AA">
        <w:rPr>
          <w:lang w:eastAsia="ar-SA"/>
        </w:rPr>
        <w:t>PZI</w:t>
      </w:r>
      <w:r w:rsidRPr="000A43AA">
        <w:rPr>
          <w:lang w:eastAsia="ar-SA"/>
        </w:rPr>
        <w:t xml:space="preserve"> nerezidentů v ČR a rezidentů v zahraničí se neodlišují jen z hlediska absolutní výše, ale také z hlediska odvětvové</w:t>
      </w:r>
      <w:r w:rsidR="00B36ED0" w:rsidRPr="000A43AA">
        <w:rPr>
          <w:lang w:eastAsia="ar-SA"/>
        </w:rPr>
        <w:t xml:space="preserve"> struktury</w:t>
      </w:r>
      <w:r w:rsidRPr="000A43AA">
        <w:rPr>
          <w:lang w:eastAsia="ar-SA"/>
        </w:rPr>
        <w:t xml:space="preserve"> a teritoriální</w:t>
      </w:r>
      <w:r w:rsidR="00B36ED0" w:rsidRPr="000A43AA">
        <w:rPr>
          <w:lang w:eastAsia="ar-SA"/>
        </w:rPr>
        <w:t>ho umístění</w:t>
      </w:r>
      <w:r w:rsidRPr="000A43AA">
        <w:rPr>
          <w:lang w:eastAsia="ar-SA"/>
        </w:rPr>
        <w:t>.</w:t>
      </w:r>
      <w:r w:rsidR="00D54569" w:rsidRPr="000A43AA">
        <w:rPr>
          <w:rStyle w:val="Znakapoznpodarou"/>
          <w:lang w:eastAsia="ar-SA"/>
        </w:rPr>
        <w:footnoteReference w:id="3"/>
      </w:r>
      <w:r w:rsidR="002C2829" w:rsidRPr="000A43AA">
        <w:rPr>
          <w:lang w:eastAsia="ar-SA"/>
        </w:rPr>
        <w:t xml:space="preserve"> </w:t>
      </w:r>
      <w:r w:rsidR="00D54569" w:rsidRPr="000A43AA">
        <w:rPr>
          <w:lang w:eastAsia="ar-SA"/>
        </w:rPr>
        <w:t>Podle údajů z</w:t>
      </w:r>
      <w:r w:rsidR="001638B3" w:rsidRPr="000A43AA">
        <w:rPr>
          <w:lang w:eastAsia="ar-SA"/>
        </w:rPr>
        <w:t xml:space="preserve"> prosin</w:t>
      </w:r>
      <w:r w:rsidR="00D54569" w:rsidRPr="000A43AA">
        <w:rPr>
          <w:lang w:eastAsia="ar-SA"/>
        </w:rPr>
        <w:t>c</w:t>
      </w:r>
      <w:r w:rsidR="001638B3" w:rsidRPr="000A43AA">
        <w:rPr>
          <w:lang w:eastAsia="ar-SA"/>
        </w:rPr>
        <w:t>e</w:t>
      </w:r>
      <w:r w:rsidR="00D54569" w:rsidRPr="000A43AA">
        <w:rPr>
          <w:lang w:eastAsia="ar-SA"/>
        </w:rPr>
        <w:t xml:space="preserve"> 2013 </w:t>
      </w:r>
      <w:r w:rsidR="0051290A" w:rsidRPr="000A43AA">
        <w:rPr>
          <w:lang w:eastAsia="ar-SA"/>
        </w:rPr>
        <w:t>byl středem zájmu zahraničních investorů v ČR především zpracovatelský průmysl</w:t>
      </w:r>
      <w:r w:rsidR="002847D9" w:rsidRPr="000A43AA">
        <w:rPr>
          <w:lang w:eastAsia="ar-SA"/>
        </w:rPr>
        <w:t>, neboť v něm bylo alokováno 32,2 % z celkového stavu PZI,</w:t>
      </w:r>
      <w:r w:rsidR="0051290A" w:rsidRPr="000A43AA">
        <w:rPr>
          <w:lang w:eastAsia="ar-SA"/>
        </w:rPr>
        <w:t xml:space="preserve"> a </w:t>
      </w:r>
      <w:r w:rsidR="00D54569" w:rsidRPr="000A43AA">
        <w:rPr>
          <w:lang w:eastAsia="ar-SA"/>
        </w:rPr>
        <w:t>peněžnictví a</w:t>
      </w:r>
      <w:r w:rsidR="0051290A" w:rsidRPr="000A43AA">
        <w:rPr>
          <w:lang w:eastAsia="ar-SA"/>
        </w:rPr>
        <w:t> </w:t>
      </w:r>
      <w:r w:rsidR="00D54569" w:rsidRPr="000A43AA">
        <w:rPr>
          <w:lang w:eastAsia="ar-SA"/>
        </w:rPr>
        <w:t>pojišťovnictví (27,9 %)</w:t>
      </w:r>
      <w:r w:rsidR="001638B3" w:rsidRPr="000A43AA">
        <w:rPr>
          <w:lang w:eastAsia="ar-SA"/>
        </w:rPr>
        <w:t>.</w:t>
      </w:r>
      <w:r w:rsidR="00D54569" w:rsidRPr="000A43AA">
        <w:rPr>
          <w:lang w:eastAsia="ar-SA"/>
        </w:rPr>
        <w:t xml:space="preserve"> </w:t>
      </w:r>
      <w:r w:rsidR="001638B3" w:rsidRPr="000A43AA">
        <w:rPr>
          <w:lang w:eastAsia="ar-SA"/>
        </w:rPr>
        <w:t>C</w:t>
      </w:r>
      <w:r w:rsidR="00D54569" w:rsidRPr="000A43AA">
        <w:rPr>
          <w:lang w:eastAsia="ar-SA"/>
        </w:rPr>
        <w:t xml:space="preserve">o se týče rezidentů v zahraničí, ti se ve zpracovatelském průmyslu </w:t>
      </w:r>
      <w:r w:rsidR="003909C9" w:rsidRPr="000A43AA">
        <w:rPr>
          <w:lang w:eastAsia="ar-SA"/>
        </w:rPr>
        <w:t>angažovali v mnohem menším rozsahu</w:t>
      </w:r>
      <w:r w:rsidR="001638B3" w:rsidRPr="000A43AA">
        <w:rPr>
          <w:lang w:eastAsia="ar-SA"/>
        </w:rPr>
        <w:t xml:space="preserve"> (6,8 %) a jejich investice se koncentrovaly v peněžnictví a</w:t>
      </w:r>
      <w:r w:rsidR="0051290A" w:rsidRPr="000A43AA">
        <w:rPr>
          <w:lang w:eastAsia="ar-SA"/>
        </w:rPr>
        <w:t> </w:t>
      </w:r>
      <w:r w:rsidR="001638B3" w:rsidRPr="000A43AA">
        <w:rPr>
          <w:lang w:eastAsia="ar-SA"/>
        </w:rPr>
        <w:t>pojišťovnictví</w:t>
      </w:r>
      <w:r w:rsidR="00D54569" w:rsidRPr="000A43AA">
        <w:rPr>
          <w:lang w:eastAsia="ar-SA"/>
        </w:rPr>
        <w:t xml:space="preserve"> (62,1</w:t>
      </w:r>
      <w:r w:rsidR="0051290A" w:rsidRPr="000A43AA">
        <w:rPr>
          <w:lang w:eastAsia="ar-SA"/>
        </w:rPr>
        <w:t> </w:t>
      </w:r>
      <w:r w:rsidR="00D54569" w:rsidRPr="000A43AA">
        <w:rPr>
          <w:lang w:eastAsia="ar-SA"/>
        </w:rPr>
        <w:t xml:space="preserve">%). </w:t>
      </w:r>
      <w:r w:rsidR="00B36ED0" w:rsidRPr="000A43AA">
        <w:rPr>
          <w:lang w:eastAsia="ar-SA"/>
        </w:rPr>
        <w:t xml:space="preserve">Drtivá většina investic </w:t>
      </w:r>
      <w:r w:rsidR="001638B3" w:rsidRPr="000A43AA">
        <w:rPr>
          <w:lang w:eastAsia="ar-SA"/>
        </w:rPr>
        <w:t xml:space="preserve">směřovala </w:t>
      </w:r>
      <w:r w:rsidR="00FD7BD7" w:rsidRPr="000A43AA">
        <w:rPr>
          <w:lang w:eastAsia="ar-SA"/>
        </w:rPr>
        <w:t>do Česka</w:t>
      </w:r>
      <w:r w:rsidR="00FD7BD7">
        <w:rPr>
          <w:lang w:eastAsia="ar-SA"/>
        </w:rPr>
        <w:t xml:space="preserve"> </w:t>
      </w:r>
      <w:r w:rsidR="001638B3" w:rsidRPr="000A43AA">
        <w:rPr>
          <w:lang w:eastAsia="ar-SA"/>
        </w:rPr>
        <w:t xml:space="preserve">z evropských zemí (92,8 %), především šlo o investice z Nizozemska (28,6 %). V případě investic rezidentů v zahraničí byly tyto regiony naopak vyhledávanými cílovými destinacemi, jejich význam byl </w:t>
      </w:r>
      <w:r w:rsidR="00AF0950">
        <w:rPr>
          <w:lang w:eastAsia="ar-SA"/>
        </w:rPr>
        <w:t>dok</w:t>
      </w:r>
      <w:r w:rsidR="002A437E">
        <w:rPr>
          <w:lang w:eastAsia="ar-SA"/>
        </w:rPr>
        <w:t>o</w:t>
      </w:r>
      <w:r w:rsidR="00AF0950">
        <w:rPr>
          <w:lang w:eastAsia="ar-SA"/>
        </w:rPr>
        <w:t>nce</w:t>
      </w:r>
      <w:r w:rsidR="001416A8">
        <w:rPr>
          <w:lang w:eastAsia="ar-SA"/>
        </w:rPr>
        <w:t xml:space="preserve"> vět</w:t>
      </w:r>
      <w:r w:rsidR="001638B3" w:rsidRPr="000A43AA">
        <w:rPr>
          <w:lang w:eastAsia="ar-SA"/>
        </w:rPr>
        <w:t>ší</w:t>
      </w:r>
      <w:r w:rsidR="003A48B8" w:rsidRPr="000A43AA">
        <w:rPr>
          <w:lang w:eastAsia="ar-SA"/>
        </w:rPr>
        <w:t xml:space="preserve"> než</w:t>
      </w:r>
      <w:r w:rsidR="00B36ED0" w:rsidRPr="000A43AA">
        <w:rPr>
          <w:lang w:eastAsia="ar-SA"/>
        </w:rPr>
        <w:t xml:space="preserve"> na</w:t>
      </w:r>
      <w:r w:rsidR="002847D9" w:rsidRPr="000A43AA">
        <w:rPr>
          <w:lang w:eastAsia="ar-SA"/>
        </w:rPr>
        <w:t> </w:t>
      </w:r>
      <w:r w:rsidR="00B36ED0" w:rsidRPr="000A43AA">
        <w:rPr>
          <w:lang w:eastAsia="ar-SA"/>
        </w:rPr>
        <w:t>pasivní straně</w:t>
      </w:r>
      <w:r w:rsidR="001638B3" w:rsidRPr="000A43AA">
        <w:rPr>
          <w:lang w:eastAsia="ar-SA"/>
        </w:rPr>
        <w:t xml:space="preserve">. V evropských zemích bylo alokováno 97,7 % </w:t>
      </w:r>
      <w:r w:rsidR="00EF0322">
        <w:rPr>
          <w:lang w:eastAsia="ar-SA"/>
        </w:rPr>
        <w:t xml:space="preserve">z </w:t>
      </w:r>
      <w:r w:rsidR="003909C9" w:rsidRPr="000A43AA">
        <w:rPr>
          <w:lang w:eastAsia="ar-SA"/>
        </w:rPr>
        <w:t>celkové</w:t>
      </w:r>
      <w:r w:rsidR="00EF0322">
        <w:rPr>
          <w:lang w:eastAsia="ar-SA"/>
        </w:rPr>
        <w:t>ho</w:t>
      </w:r>
      <w:r w:rsidR="003909C9" w:rsidRPr="000A43AA">
        <w:rPr>
          <w:lang w:eastAsia="ar-SA"/>
        </w:rPr>
        <w:t xml:space="preserve"> kapitálu rezidentů v zahraničí</w:t>
      </w:r>
      <w:r w:rsidR="001638B3" w:rsidRPr="000A43AA">
        <w:rPr>
          <w:lang w:eastAsia="ar-SA"/>
        </w:rPr>
        <w:t xml:space="preserve">, </w:t>
      </w:r>
      <w:r w:rsidR="00EF0322">
        <w:rPr>
          <w:lang w:eastAsia="ar-SA"/>
        </w:rPr>
        <w:t>na samotné Nizozemsko</w:t>
      </w:r>
      <w:r w:rsidR="003A6BFA">
        <w:rPr>
          <w:lang w:eastAsia="ar-SA"/>
        </w:rPr>
        <w:t xml:space="preserve"> </w:t>
      </w:r>
      <w:r w:rsidR="00EF0322">
        <w:rPr>
          <w:lang w:eastAsia="ar-SA"/>
        </w:rPr>
        <w:t>připadalo</w:t>
      </w:r>
      <w:r w:rsidR="001638B3" w:rsidRPr="000A43AA">
        <w:rPr>
          <w:lang w:eastAsia="ar-SA"/>
        </w:rPr>
        <w:t xml:space="preserve"> 41,9 %.</w:t>
      </w:r>
    </w:p>
    <w:p w:rsidR="0051290A" w:rsidRPr="00CC26A2" w:rsidRDefault="0051290A" w:rsidP="0051290A">
      <w:pPr>
        <w:rPr>
          <w:spacing w:val="-2"/>
          <w:sz w:val="14"/>
          <w:szCs w:val="14"/>
          <w:lang w:eastAsia="ar-SA"/>
        </w:rPr>
      </w:pPr>
    </w:p>
    <w:p w:rsidR="00127B13" w:rsidRDefault="002847D9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0A43AA">
        <w:rPr>
          <w:lang w:eastAsia="ar-SA"/>
        </w:rPr>
        <w:t>Ekonomika ČR</w:t>
      </w:r>
      <w:r w:rsidR="0051290A" w:rsidRPr="000A43AA">
        <w:rPr>
          <w:lang w:eastAsia="ar-SA"/>
        </w:rPr>
        <w:t xml:space="preserve"> </w:t>
      </w:r>
      <w:r w:rsidR="003602B3">
        <w:rPr>
          <w:lang w:eastAsia="ar-SA"/>
        </w:rPr>
        <w:t>přichází o</w:t>
      </w:r>
      <w:r w:rsidR="0051290A" w:rsidRPr="000A43AA">
        <w:rPr>
          <w:lang w:eastAsia="ar-SA"/>
        </w:rPr>
        <w:t xml:space="preserve"> prostředky</w:t>
      </w:r>
      <w:r w:rsidR="00CA688F" w:rsidRPr="000A43AA">
        <w:rPr>
          <w:lang w:eastAsia="ar-SA"/>
        </w:rPr>
        <w:t xml:space="preserve"> nejen </w:t>
      </w:r>
      <w:r w:rsidR="00EF0322">
        <w:rPr>
          <w:lang w:eastAsia="ar-SA"/>
        </w:rPr>
        <w:t>v rámci</w:t>
      </w:r>
      <w:r w:rsidR="000A43AA" w:rsidRPr="000A43AA">
        <w:rPr>
          <w:lang w:eastAsia="ar-SA"/>
        </w:rPr>
        <w:t xml:space="preserve"> přerozdělování</w:t>
      </w:r>
      <w:r w:rsidR="003602B3">
        <w:rPr>
          <w:lang w:eastAsia="ar-SA"/>
        </w:rPr>
        <w:t xml:space="preserve"> prvotních důchodů. Z</w:t>
      </w:r>
      <w:r w:rsidR="00127B13">
        <w:rPr>
          <w:lang w:eastAsia="ar-SA"/>
        </w:rPr>
        <w:t>áporný</w:t>
      </w:r>
      <w:r w:rsidR="00CA688F" w:rsidRPr="000A43AA">
        <w:rPr>
          <w:lang w:eastAsia="ar-SA"/>
        </w:rPr>
        <w:t xml:space="preserve"> je z pohledu domácí ekonomiky </w:t>
      </w:r>
      <w:r w:rsidR="00127B13">
        <w:rPr>
          <w:lang w:eastAsia="ar-SA"/>
        </w:rPr>
        <w:t xml:space="preserve">i </w:t>
      </w:r>
      <w:r w:rsidR="003A6BFA">
        <w:rPr>
          <w:lang w:eastAsia="ar-SA"/>
        </w:rPr>
        <w:t>rozdíl mezi přijatými a vyplacenými běžnými transfery</w:t>
      </w:r>
      <w:r w:rsidR="00127B13">
        <w:rPr>
          <w:lang w:eastAsia="ar-SA"/>
        </w:rPr>
        <w:t xml:space="preserve">. </w:t>
      </w:r>
      <w:r w:rsidR="003602B3">
        <w:rPr>
          <w:lang w:eastAsia="ar-SA"/>
        </w:rPr>
        <w:t>Negativně na něm</w:t>
      </w:r>
      <w:r w:rsidR="00127B13">
        <w:rPr>
          <w:lang w:eastAsia="ar-SA"/>
        </w:rPr>
        <w:t xml:space="preserve"> participují všechna dílčí salda, především saldo tzv. ostatních běžných transferů, které je v největší míře ovlivněno přerozdělováním peněz s institucemi EU.</w:t>
      </w:r>
      <w:r w:rsidR="00CC26A2">
        <w:rPr>
          <w:rStyle w:val="Znakapoznpodarou"/>
          <w:lang w:eastAsia="ar-SA"/>
        </w:rPr>
        <w:footnoteReference w:id="4"/>
      </w:r>
    </w:p>
    <w:p w:rsidR="00127B13" w:rsidRPr="00CC26A2" w:rsidRDefault="00127B13" w:rsidP="00127B13">
      <w:pPr>
        <w:rPr>
          <w:sz w:val="14"/>
          <w:szCs w:val="14"/>
          <w:lang w:eastAsia="ar-SA"/>
        </w:rPr>
      </w:pPr>
    </w:p>
    <w:p w:rsidR="0051290A" w:rsidRPr="00A62C1D" w:rsidRDefault="00127B13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2"/>
          <w:lang w:eastAsia="ar-SA"/>
        </w:rPr>
      </w:pPr>
      <w:r w:rsidRPr="00127B13">
        <w:rPr>
          <w:spacing w:val="-2"/>
          <w:lang w:eastAsia="ar-SA"/>
        </w:rPr>
        <w:t>P</w:t>
      </w:r>
      <w:r w:rsidR="00CA688F" w:rsidRPr="00127B13">
        <w:rPr>
          <w:spacing w:val="-2"/>
          <w:lang w:eastAsia="ar-SA"/>
        </w:rPr>
        <w:t>odíl hrubého disponibilního důchodu na HDP</w:t>
      </w:r>
      <w:r w:rsidRPr="00127B13">
        <w:rPr>
          <w:spacing w:val="-2"/>
          <w:lang w:eastAsia="ar-SA"/>
        </w:rPr>
        <w:t>, vzhledem k zápornému saldu</w:t>
      </w:r>
      <w:r>
        <w:rPr>
          <w:spacing w:val="-2"/>
          <w:lang w:eastAsia="ar-SA"/>
        </w:rPr>
        <w:t xml:space="preserve"> běžných transferů,</w:t>
      </w:r>
      <w:r w:rsidR="00CA688F" w:rsidRPr="00127B13">
        <w:rPr>
          <w:spacing w:val="-2"/>
          <w:lang w:eastAsia="ar-SA"/>
        </w:rPr>
        <w:t xml:space="preserve"> </w:t>
      </w:r>
      <w:r w:rsidR="003A48B8" w:rsidRPr="00127B13">
        <w:rPr>
          <w:spacing w:val="-2"/>
          <w:lang w:eastAsia="ar-SA"/>
        </w:rPr>
        <w:t>je</w:t>
      </w:r>
      <w:r w:rsidR="000A43AA" w:rsidRPr="00127B13">
        <w:rPr>
          <w:spacing w:val="-2"/>
          <w:lang w:eastAsia="ar-SA"/>
        </w:rPr>
        <w:t xml:space="preserve"> </w:t>
      </w:r>
      <w:r w:rsidR="00CA688F" w:rsidRPr="00127B13">
        <w:rPr>
          <w:spacing w:val="-2"/>
          <w:lang w:eastAsia="ar-SA"/>
        </w:rPr>
        <w:t xml:space="preserve">nižší </w:t>
      </w:r>
      <w:r w:rsidR="00EF0322" w:rsidRPr="00127B13">
        <w:rPr>
          <w:spacing w:val="-2"/>
          <w:lang w:eastAsia="ar-SA"/>
        </w:rPr>
        <w:t>než podíl</w:t>
      </w:r>
      <w:r w:rsidR="00CA688F" w:rsidRPr="00127B13">
        <w:rPr>
          <w:spacing w:val="-2"/>
          <w:lang w:eastAsia="ar-SA"/>
        </w:rPr>
        <w:t xml:space="preserve"> hrubého národního </w:t>
      </w:r>
      <w:r w:rsidR="00CA688F" w:rsidRPr="00A62C1D">
        <w:rPr>
          <w:spacing w:val="-2"/>
          <w:lang w:eastAsia="ar-SA"/>
        </w:rPr>
        <w:t>důchodu</w:t>
      </w:r>
      <w:r w:rsidR="00EF0322" w:rsidRPr="00A62C1D">
        <w:rPr>
          <w:spacing w:val="-2"/>
          <w:lang w:eastAsia="ar-SA"/>
        </w:rPr>
        <w:t xml:space="preserve"> na HDP</w:t>
      </w:r>
      <w:r w:rsidR="003A48B8" w:rsidRPr="00A62C1D">
        <w:rPr>
          <w:spacing w:val="-2"/>
          <w:lang w:eastAsia="ar-SA"/>
        </w:rPr>
        <w:t>. V roce 2014 č</w:t>
      </w:r>
      <w:r w:rsidR="00CA688F" w:rsidRPr="00A62C1D">
        <w:rPr>
          <w:spacing w:val="-2"/>
          <w:lang w:eastAsia="ar-SA"/>
        </w:rPr>
        <w:t>inil 91,3</w:t>
      </w:r>
      <w:r w:rsidR="000A43AA" w:rsidRPr="00A62C1D">
        <w:rPr>
          <w:spacing w:val="-2"/>
          <w:lang w:eastAsia="ar-SA"/>
        </w:rPr>
        <w:t> </w:t>
      </w:r>
      <w:r w:rsidR="00CA688F" w:rsidRPr="00A62C1D">
        <w:rPr>
          <w:spacing w:val="-2"/>
          <w:lang w:eastAsia="ar-SA"/>
        </w:rPr>
        <w:t>% a ukazoval, že na spotřebu, investice a další účely zůstala</w:t>
      </w:r>
      <w:r w:rsidR="003A48B8" w:rsidRPr="00A62C1D">
        <w:rPr>
          <w:spacing w:val="-2"/>
          <w:lang w:eastAsia="ar-SA"/>
        </w:rPr>
        <w:t xml:space="preserve"> rezidentům</w:t>
      </w:r>
      <w:r w:rsidR="00CA688F" w:rsidRPr="00A62C1D">
        <w:rPr>
          <w:spacing w:val="-2"/>
          <w:lang w:eastAsia="ar-SA"/>
        </w:rPr>
        <w:t xml:space="preserve"> částka, která byla v porovnání s HDP nižší </w:t>
      </w:r>
      <w:r w:rsidR="003A48B8" w:rsidRPr="00A62C1D">
        <w:rPr>
          <w:spacing w:val="-2"/>
          <w:lang w:eastAsia="ar-SA"/>
        </w:rPr>
        <w:t>téměř</w:t>
      </w:r>
      <w:r w:rsidR="00CA688F" w:rsidRPr="00A62C1D">
        <w:rPr>
          <w:spacing w:val="-2"/>
          <w:lang w:eastAsia="ar-SA"/>
        </w:rPr>
        <w:t xml:space="preserve"> o desetinu.</w:t>
      </w:r>
    </w:p>
    <w:p w:rsidR="00677269" w:rsidRPr="00CC26A2" w:rsidRDefault="00677269" w:rsidP="00E575AE">
      <w:pPr>
        <w:rPr>
          <w:sz w:val="14"/>
          <w:szCs w:val="14"/>
          <w:lang w:eastAsia="ar-SA"/>
        </w:rPr>
      </w:pPr>
    </w:p>
    <w:p w:rsidR="00677269" w:rsidRPr="00AF0279" w:rsidRDefault="00677269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lang w:eastAsia="ar-SA"/>
        </w:rPr>
      </w:pPr>
      <w:r w:rsidRPr="00AF0279">
        <w:rPr>
          <w:lang w:eastAsia="ar-SA"/>
        </w:rPr>
        <w:t>Otevřenost české ekonomiky z hlediska poměru vývozu</w:t>
      </w:r>
      <w:r w:rsidR="00E575AE" w:rsidRPr="00AF0279">
        <w:rPr>
          <w:lang w:eastAsia="ar-SA"/>
        </w:rPr>
        <w:t xml:space="preserve"> zboží a služeb</w:t>
      </w:r>
      <w:r w:rsidRPr="00AF0279">
        <w:rPr>
          <w:lang w:eastAsia="ar-SA"/>
        </w:rPr>
        <w:t xml:space="preserve"> k HDP a dovozu</w:t>
      </w:r>
      <w:r w:rsidR="00E575AE" w:rsidRPr="00AF0279">
        <w:rPr>
          <w:lang w:eastAsia="ar-SA"/>
        </w:rPr>
        <w:t xml:space="preserve"> zboží a služeb</w:t>
      </w:r>
      <w:r w:rsidRPr="00AF0279">
        <w:rPr>
          <w:lang w:eastAsia="ar-SA"/>
        </w:rPr>
        <w:t xml:space="preserve"> k HDP se zvyšovala především po roce 2003, a jak </w:t>
      </w:r>
      <w:r w:rsidR="003B45E4" w:rsidRPr="00AF0279">
        <w:rPr>
          <w:lang w:eastAsia="ar-SA"/>
        </w:rPr>
        <w:t>plyne z údajů</w:t>
      </w:r>
      <w:r w:rsidRPr="00AF0279">
        <w:rPr>
          <w:lang w:eastAsia="ar-SA"/>
        </w:rPr>
        <w:t xml:space="preserve"> za země EU, tuzemská ekonomika se </w:t>
      </w:r>
      <w:r w:rsidR="003602B3" w:rsidRPr="00AF0279">
        <w:rPr>
          <w:lang w:eastAsia="ar-SA"/>
        </w:rPr>
        <w:t xml:space="preserve">v těchto letech </w:t>
      </w:r>
      <w:r w:rsidRPr="00AF0279">
        <w:rPr>
          <w:lang w:eastAsia="ar-SA"/>
        </w:rPr>
        <w:t>se zahraničím provazovala mimořádně rychle. V roce 2014 byl poměr vývozu k HDP v</w:t>
      </w:r>
      <w:r w:rsidR="00B15F8F" w:rsidRPr="00AF0279">
        <w:rPr>
          <w:lang w:eastAsia="ar-SA"/>
        </w:rPr>
        <w:t> </w:t>
      </w:r>
      <w:r w:rsidRPr="00AF0279">
        <w:rPr>
          <w:lang w:eastAsia="ar-SA"/>
        </w:rPr>
        <w:t>ČR</w:t>
      </w:r>
      <w:r w:rsidR="00B15F8F" w:rsidRPr="00AF0279">
        <w:rPr>
          <w:lang w:eastAsia="ar-SA"/>
        </w:rPr>
        <w:t xml:space="preserve"> (83,8 %)</w:t>
      </w:r>
      <w:r w:rsidRPr="00AF0279">
        <w:rPr>
          <w:lang w:eastAsia="ar-SA"/>
        </w:rPr>
        <w:t xml:space="preserve"> mezi zeměmi Unie osmý nejvyšší a poměr dovozu k</w:t>
      </w:r>
      <w:r w:rsidR="00B15F8F" w:rsidRPr="00AF0279">
        <w:rPr>
          <w:lang w:eastAsia="ar-SA"/>
        </w:rPr>
        <w:t> </w:t>
      </w:r>
      <w:r w:rsidRPr="00AF0279">
        <w:rPr>
          <w:lang w:eastAsia="ar-SA"/>
        </w:rPr>
        <w:t>HDP</w:t>
      </w:r>
      <w:r w:rsidR="00B15F8F" w:rsidRPr="00AF0279">
        <w:rPr>
          <w:lang w:eastAsia="ar-SA"/>
        </w:rPr>
        <w:t xml:space="preserve"> (77,1 %)</w:t>
      </w:r>
      <w:r w:rsidRPr="00AF0279">
        <w:rPr>
          <w:lang w:eastAsia="ar-SA"/>
        </w:rPr>
        <w:t xml:space="preserve"> devátý nejvyšší. Z výrazné otevřenosti české ekonomiky plyne, že</w:t>
      </w:r>
      <w:r w:rsidR="008702E6" w:rsidRPr="00AF0279">
        <w:rPr>
          <w:lang w:eastAsia="ar-SA"/>
        </w:rPr>
        <w:t xml:space="preserve"> i malá</w:t>
      </w:r>
      <w:r w:rsidRPr="00AF0279">
        <w:rPr>
          <w:lang w:eastAsia="ar-SA"/>
        </w:rPr>
        <w:t xml:space="preserve"> změna</w:t>
      </w:r>
      <w:r w:rsidR="00E575AE" w:rsidRPr="00AF0279">
        <w:rPr>
          <w:lang w:eastAsia="ar-SA"/>
        </w:rPr>
        <w:t> </w:t>
      </w:r>
      <w:r w:rsidRPr="00AF0279">
        <w:rPr>
          <w:lang w:eastAsia="ar-SA"/>
        </w:rPr>
        <w:t>cen v zahraničním obchodě má významný vliv na její výkonnost. Například cenový výv</w:t>
      </w:r>
      <w:r w:rsidR="00E575AE" w:rsidRPr="00AF0279">
        <w:rPr>
          <w:lang w:eastAsia="ar-SA"/>
        </w:rPr>
        <w:t xml:space="preserve">oj v roce 2014, </w:t>
      </w:r>
      <w:r w:rsidR="003B45E4" w:rsidRPr="00AF0279">
        <w:rPr>
          <w:lang w:eastAsia="ar-SA"/>
        </w:rPr>
        <w:t>jenž</w:t>
      </w:r>
      <w:r w:rsidR="00E575AE" w:rsidRPr="00AF0279">
        <w:rPr>
          <w:lang w:eastAsia="ar-SA"/>
        </w:rPr>
        <w:t xml:space="preserve"> vyústil v kladné</w:t>
      </w:r>
      <w:r w:rsidRPr="00AF0279">
        <w:rPr>
          <w:lang w:eastAsia="ar-SA"/>
        </w:rPr>
        <w:t xml:space="preserve"> směnné relace ve výši 101,5 %, přinesl české ekonomice</w:t>
      </w:r>
      <w:r w:rsidR="00AF0279" w:rsidRPr="00AF0279">
        <w:rPr>
          <w:lang w:eastAsia="ar-SA"/>
        </w:rPr>
        <w:t xml:space="preserve"> dodatečný</w:t>
      </w:r>
      <w:r w:rsidRPr="00AF0279">
        <w:rPr>
          <w:lang w:eastAsia="ar-SA"/>
        </w:rPr>
        <w:t xml:space="preserve"> zisk</w:t>
      </w:r>
      <w:r w:rsidR="00E575AE" w:rsidRPr="00AF0279">
        <w:rPr>
          <w:lang w:eastAsia="ar-SA"/>
        </w:rPr>
        <w:t>. Naopak cenový vývoj v</w:t>
      </w:r>
      <w:r w:rsidR="0002195D" w:rsidRPr="00AF0279">
        <w:rPr>
          <w:lang w:eastAsia="ar-SA"/>
        </w:rPr>
        <w:t> </w:t>
      </w:r>
      <w:r w:rsidR="00E575AE" w:rsidRPr="00AF0279">
        <w:rPr>
          <w:lang w:eastAsia="ar-SA"/>
        </w:rPr>
        <w:t>roce</w:t>
      </w:r>
      <w:r w:rsidR="0002195D" w:rsidRPr="00AF0279">
        <w:rPr>
          <w:lang w:eastAsia="ar-SA"/>
        </w:rPr>
        <w:t> </w:t>
      </w:r>
      <w:r w:rsidR="00E575AE" w:rsidRPr="00AF0279">
        <w:rPr>
          <w:lang w:eastAsia="ar-SA"/>
        </w:rPr>
        <w:t>2010 se</w:t>
      </w:r>
      <w:r w:rsidR="007D4E41" w:rsidRPr="00AF0279">
        <w:rPr>
          <w:lang w:eastAsia="ar-SA"/>
        </w:rPr>
        <w:t> </w:t>
      </w:r>
      <w:r w:rsidR="00E575AE" w:rsidRPr="00AF0279">
        <w:rPr>
          <w:lang w:eastAsia="ar-SA"/>
        </w:rPr>
        <w:t>promítnul do</w:t>
      </w:r>
      <w:r w:rsidR="00255451" w:rsidRPr="00AF0279">
        <w:rPr>
          <w:lang w:eastAsia="ar-SA"/>
        </w:rPr>
        <w:t> </w:t>
      </w:r>
      <w:r w:rsidR="00E575AE" w:rsidRPr="00AF0279">
        <w:rPr>
          <w:lang w:eastAsia="ar-SA"/>
        </w:rPr>
        <w:t>záporných směnných relací (98,0 %) a vedl k </w:t>
      </w:r>
      <w:r w:rsidR="00AF0279" w:rsidRPr="00AF0279">
        <w:rPr>
          <w:lang w:eastAsia="ar-SA"/>
        </w:rPr>
        <w:t>výrazné</w:t>
      </w:r>
      <w:r w:rsidR="00E575AE" w:rsidRPr="00AF0279">
        <w:rPr>
          <w:lang w:eastAsia="ar-SA"/>
        </w:rPr>
        <w:t xml:space="preserve"> ztrátě. </w:t>
      </w:r>
      <w:r w:rsidR="008702E6" w:rsidRPr="00AF0279">
        <w:rPr>
          <w:lang w:eastAsia="ar-SA"/>
        </w:rPr>
        <w:t>Jestliže</w:t>
      </w:r>
      <w:r w:rsidR="00255451" w:rsidRPr="00AF0279">
        <w:rPr>
          <w:lang w:eastAsia="ar-SA"/>
        </w:rPr>
        <w:t> </w:t>
      </w:r>
      <w:r w:rsidR="00E575AE" w:rsidRPr="00AF0279">
        <w:rPr>
          <w:lang w:eastAsia="ar-SA"/>
        </w:rPr>
        <w:t>tak</w:t>
      </w:r>
      <w:r w:rsidR="007D4E41" w:rsidRPr="00AF0279">
        <w:rPr>
          <w:lang w:eastAsia="ar-SA"/>
        </w:rPr>
        <w:t xml:space="preserve"> </w:t>
      </w:r>
      <w:r w:rsidR="0078478C" w:rsidRPr="00AF0279">
        <w:rPr>
          <w:lang w:eastAsia="ar-SA"/>
        </w:rPr>
        <w:t>růst</w:t>
      </w:r>
      <w:r w:rsidR="00BA7E01" w:rsidRPr="00AF0279">
        <w:rPr>
          <w:lang w:eastAsia="ar-SA"/>
        </w:rPr>
        <w:t xml:space="preserve"> ekonomiky podle</w:t>
      </w:r>
      <w:r w:rsidR="0078478C" w:rsidRPr="00AF0279">
        <w:rPr>
          <w:lang w:eastAsia="ar-SA"/>
        </w:rPr>
        <w:t xml:space="preserve"> reálného hrubého</w:t>
      </w:r>
      <w:r w:rsidR="00E575AE" w:rsidRPr="00AF0279">
        <w:rPr>
          <w:lang w:eastAsia="ar-SA"/>
        </w:rPr>
        <w:t xml:space="preserve"> domácí</w:t>
      </w:r>
      <w:r w:rsidR="0078478C" w:rsidRPr="00AF0279">
        <w:rPr>
          <w:lang w:eastAsia="ar-SA"/>
        </w:rPr>
        <w:t>ho</w:t>
      </w:r>
      <w:r w:rsidR="00E575AE" w:rsidRPr="00AF0279">
        <w:rPr>
          <w:lang w:eastAsia="ar-SA"/>
        </w:rPr>
        <w:t xml:space="preserve"> důchod</w:t>
      </w:r>
      <w:r w:rsidR="0078478C" w:rsidRPr="00AF0279">
        <w:rPr>
          <w:lang w:eastAsia="ar-SA"/>
        </w:rPr>
        <w:t>u</w:t>
      </w:r>
      <w:r w:rsidR="009A2545" w:rsidRPr="00AF0279">
        <w:rPr>
          <w:lang w:eastAsia="ar-SA"/>
        </w:rPr>
        <w:t xml:space="preserve"> –</w:t>
      </w:r>
      <w:r w:rsidR="00065F3C" w:rsidRPr="00AF0279">
        <w:rPr>
          <w:lang w:eastAsia="ar-SA"/>
        </w:rPr>
        <w:t xml:space="preserve"> tedy ukazatele, který </w:t>
      </w:r>
      <w:r w:rsidR="00BA7E01" w:rsidRPr="00AF0279">
        <w:rPr>
          <w:lang w:eastAsia="ar-SA"/>
        </w:rPr>
        <w:t>tyto</w:t>
      </w:r>
      <w:r w:rsidR="00255451" w:rsidRPr="00AF0279">
        <w:rPr>
          <w:lang w:eastAsia="ar-SA"/>
        </w:rPr>
        <w:t> </w:t>
      </w:r>
      <w:r w:rsidR="007D4E41" w:rsidRPr="00AF0279">
        <w:rPr>
          <w:lang w:eastAsia="ar-SA"/>
        </w:rPr>
        <w:t> </w:t>
      </w:r>
      <w:r w:rsidR="00065F3C" w:rsidRPr="00AF0279">
        <w:rPr>
          <w:lang w:eastAsia="ar-SA"/>
        </w:rPr>
        <w:t>zisky nebo ztráty zohled</w:t>
      </w:r>
      <w:r w:rsidR="009A2545" w:rsidRPr="00AF0279">
        <w:rPr>
          <w:lang w:eastAsia="ar-SA"/>
        </w:rPr>
        <w:t>ňuje –</w:t>
      </w:r>
      <w:r w:rsidR="00065F3C" w:rsidRPr="00AF0279">
        <w:rPr>
          <w:lang w:eastAsia="ar-SA"/>
        </w:rPr>
        <w:t xml:space="preserve"> byl</w:t>
      </w:r>
      <w:r w:rsidR="0078478C" w:rsidRPr="00AF0279">
        <w:rPr>
          <w:lang w:eastAsia="ar-SA"/>
        </w:rPr>
        <w:t xml:space="preserve"> v roce 2014 </w:t>
      </w:r>
      <w:r w:rsidR="00065F3C" w:rsidRPr="00AF0279">
        <w:rPr>
          <w:lang w:eastAsia="ar-SA"/>
        </w:rPr>
        <w:t xml:space="preserve">silnější </w:t>
      </w:r>
      <w:r w:rsidR="0078478C" w:rsidRPr="00AF0279">
        <w:rPr>
          <w:lang w:eastAsia="ar-SA"/>
        </w:rPr>
        <w:t>než</w:t>
      </w:r>
      <w:r w:rsidR="00BA7E01" w:rsidRPr="00AF0279">
        <w:rPr>
          <w:lang w:eastAsia="ar-SA"/>
        </w:rPr>
        <w:t xml:space="preserve"> z</w:t>
      </w:r>
      <w:r w:rsidR="00C85E4A" w:rsidRPr="00AF0279">
        <w:rPr>
          <w:lang w:eastAsia="ar-SA"/>
        </w:rPr>
        <w:t> </w:t>
      </w:r>
      <w:r w:rsidR="00BA7E01" w:rsidRPr="00AF0279">
        <w:rPr>
          <w:lang w:eastAsia="ar-SA"/>
        </w:rPr>
        <w:t>hlediska</w:t>
      </w:r>
      <w:r w:rsidR="00C85E4A" w:rsidRPr="00AF0279">
        <w:rPr>
          <w:lang w:eastAsia="ar-SA"/>
        </w:rPr>
        <w:t xml:space="preserve"> reálné změny</w:t>
      </w:r>
      <w:r w:rsidR="00BA7E01" w:rsidRPr="00AF0279">
        <w:rPr>
          <w:lang w:eastAsia="ar-SA"/>
        </w:rPr>
        <w:t xml:space="preserve"> HDP</w:t>
      </w:r>
      <w:r w:rsidR="00E575AE" w:rsidRPr="00AF0279">
        <w:rPr>
          <w:lang w:eastAsia="ar-SA"/>
        </w:rPr>
        <w:t xml:space="preserve"> (+3,2 % proti +2,0 %), v roce 2010 </w:t>
      </w:r>
      <w:r w:rsidR="00A62C1D" w:rsidRPr="00AF0279">
        <w:rPr>
          <w:lang w:eastAsia="ar-SA"/>
        </w:rPr>
        <w:t xml:space="preserve">ekonomika rostla podle tohoto ukazatele naopak pomaleji </w:t>
      </w:r>
      <w:r w:rsidR="00E575AE" w:rsidRPr="00AF0279">
        <w:rPr>
          <w:lang w:eastAsia="ar-SA"/>
        </w:rPr>
        <w:t>(+1,0 % oproti +2,3 %).</w:t>
      </w:r>
    </w:p>
    <w:p w:rsidR="00E575AE" w:rsidRPr="00CC26A2" w:rsidRDefault="00E575AE" w:rsidP="006E793C">
      <w:pPr>
        <w:rPr>
          <w:spacing w:val="-2"/>
          <w:sz w:val="14"/>
          <w:szCs w:val="14"/>
          <w:lang w:eastAsia="ar-SA"/>
        </w:rPr>
      </w:pPr>
    </w:p>
    <w:p w:rsidR="004D73F5" w:rsidRPr="003B45E4" w:rsidRDefault="00E575AE" w:rsidP="004D73F5">
      <w:pPr>
        <w:pStyle w:val="Textpoznpodarou"/>
        <w:numPr>
          <w:ilvl w:val="0"/>
          <w:numId w:val="22"/>
        </w:numPr>
        <w:ind w:left="425" w:hanging="357"/>
        <w:jc w:val="both"/>
        <w:rPr>
          <w:spacing w:val="-4"/>
          <w:lang w:eastAsia="ar-SA"/>
        </w:rPr>
      </w:pPr>
      <w:r w:rsidRPr="00A62C1D">
        <w:rPr>
          <w:spacing w:val="-4"/>
          <w:lang w:eastAsia="ar-SA"/>
        </w:rPr>
        <w:t>Mezi rokem 1995 a 2014 se ceny vývozu zboží a služeb zvýšily</w:t>
      </w:r>
      <w:r w:rsidR="003B45E4" w:rsidRPr="00A62C1D">
        <w:rPr>
          <w:spacing w:val="-4"/>
          <w:lang w:eastAsia="ar-SA"/>
        </w:rPr>
        <w:t xml:space="preserve"> celkově</w:t>
      </w:r>
      <w:r w:rsidR="00174D69">
        <w:rPr>
          <w:spacing w:val="-4"/>
          <w:lang w:eastAsia="ar-SA"/>
        </w:rPr>
        <w:t xml:space="preserve"> o 21,6 %. C</w:t>
      </w:r>
      <w:r w:rsidRPr="00A62C1D">
        <w:rPr>
          <w:spacing w:val="-4"/>
          <w:lang w:eastAsia="ar-SA"/>
        </w:rPr>
        <w:t>eny dovozu zboží a</w:t>
      </w:r>
      <w:r w:rsidR="003B45E4" w:rsidRPr="00A62C1D">
        <w:rPr>
          <w:spacing w:val="-4"/>
          <w:lang w:eastAsia="ar-SA"/>
        </w:rPr>
        <w:t> </w:t>
      </w:r>
      <w:r w:rsidRPr="00A62C1D">
        <w:rPr>
          <w:spacing w:val="-4"/>
          <w:lang w:eastAsia="ar-SA"/>
        </w:rPr>
        <w:t>služeb za</w:t>
      </w:r>
      <w:r w:rsidR="006E793C" w:rsidRPr="00A62C1D">
        <w:rPr>
          <w:spacing w:val="-4"/>
          <w:lang w:eastAsia="ar-SA"/>
        </w:rPr>
        <w:t> </w:t>
      </w:r>
      <w:r w:rsidRPr="00A62C1D">
        <w:rPr>
          <w:spacing w:val="-4"/>
          <w:lang w:eastAsia="ar-SA"/>
        </w:rPr>
        <w:t>nimi s růstem o 10,6 % zaostávaly.</w:t>
      </w:r>
      <w:r w:rsidR="006E793C" w:rsidRPr="00A62C1D">
        <w:rPr>
          <w:spacing w:val="-4"/>
          <w:lang w:eastAsia="ar-SA"/>
        </w:rPr>
        <w:t xml:space="preserve"> Směnné relace dosáhly hodnoty 110,0 % (v případě samotného zboží šlo o 103,7 %, u služeb dosáhly směnné relace hodnoty 128,5 %)</w:t>
      </w:r>
      <w:r w:rsidR="00174D69">
        <w:rPr>
          <w:spacing w:val="-4"/>
          <w:lang w:eastAsia="ar-SA"/>
        </w:rPr>
        <w:t>. C</w:t>
      </w:r>
      <w:r w:rsidR="006E793C" w:rsidRPr="00A62C1D">
        <w:rPr>
          <w:spacing w:val="-4"/>
          <w:lang w:eastAsia="ar-SA"/>
        </w:rPr>
        <w:t>enový vývoj v zahraničním obchodě t</w:t>
      </w:r>
      <w:r w:rsidR="00344699" w:rsidRPr="00A62C1D">
        <w:rPr>
          <w:spacing w:val="-4"/>
          <w:lang w:eastAsia="ar-SA"/>
        </w:rPr>
        <w:t>edy</w:t>
      </w:r>
      <w:r w:rsidR="006E793C" w:rsidRPr="00A62C1D">
        <w:rPr>
          <w:spacing w:val="-4"/>
          <w:lang w:eastAsia="ar-SA"/>
        </w:rPr>
        <w:t xml:space="preserve"> působil na výkonnost české ekonomiky pozitivně.</w:t>
      </w:r>
      <w:r w:rsidR="006E793C" w:rsidRPr="003B45E4">
        <w:rPr>
          <w:spacing w:val="-4"/>
          <w:lang w:eastAsia="ar-SA"/>
        </w:rPr>
        <w:t xml:space="preserve"> Zatímco HDP narostl v úhrnu za roky 1996–2014 o 53,1 % reálně, reálný hrubý domácí důchod se během těchto let navýšil o 59,4 %.</w:t>
      </w:r>
    </w:p>
    <w:sectPr w:rsidR="004D73F5" w:rsidRPr="003B45E4" w:rsidSect="001A779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2BD" w:rsidRDefault="00B122BD" w:rsidP="00BA4E17">
      <w:pPr>
        <w:spacing w:line="240" w:lineRule="auto"/>
      </w:pPr>
      <w:r>
        <w:separator/>
      </w:r>
    </w:p>
  </w:endnote>
  <w:endnote w:type="continuationSeparator" w:id="0">
    <w:p w:rsidR="00B122BD" w:rsidRDefault="00B122BD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3E89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213E89" w:rsidRPr="005A21E0">
      <w:rPr>
        <w:rFonts w:ascii="Arial" w:hAnsi="Arial" w:cs="Arial"/>
        <w:sz w:val="16"/>
        <w:szCs w:val="16"/>
      </w:rPr>
      <w:fldChar w:fldCharType="separate"/>
    </w:r>
    <w:r w:rsidR="001A779A">
      <w:rPr>
        <w:rFonts w:ascii="Arial" w:hAnsi="Arial" w:cs="Arial"/>
        <w:noProof/>
        <w:sz w:val="16"/>
        <w:szCs w:val="16"/>
      </w:rPr>
      <w:t>6</w:t>
    </w:r>
    <w:r w:rsidR="00213E89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213E89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213E89" w:rsidRPr="00223E00">
      <w:rPr>
        <w:rFonts w:ascii="Arial" w:hAnsi="Arial" w:cs="Arial"/>
        <w:sz w:val="16"/>
        <w:szCs w:val="16"/>
      </w:rPr>
      <w:fldChar w:fldCharType="separate"/>
    </w:r>
    <w:r w:rsidR="001A779A">
      <w:rPr>
        <w:rFonts w:ascii="Arial" w:hAnsi="Arial" w:cs="Arial"/>
        <w:noProof/>
        <w:sz w:val="16"/>
        <w:szCs w:val="16"/>
      </w:rPr>
      <w:t>7</w:t>
    </w:r>
    <w:r w:rsidR="00213E89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2BD" w:rsidRDefault="00B122BD" w:rsidP="00BA4E17">
      <w:pPr>
        <w:spacing w:line="240" w:lineRule="auto"/>
      </w:pPr>
      <w:r>
        <w:separator/>
      </w:r>
    </w:p>
  </w:footnote>
  <w:footnote w:type="continuationSeparator" w:id="0">
    <w:p w:rsidR="00B122BD" w:rsidRDefault="00B122BD" w:rsidP="00BA4E17">
      <w:pPr>
        <w:spacing w:line="240" w:lineRule="auto"/>
      </w:pPr>
      <w:r>
        <w:continuationSeparator/>
      </w:r>
    </w:p>
  </w:footnote>
  <w:footnote w:id="1">
    <w:p w:rsidR="00F852DD" w:rsidRDefault="00F852DD" w:rsidP="00D50A0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50A07">
        <w:rPr>
          <w:sz w:val="16"/>
          <w:szCs w:val="16"/>
        </w:rPr>
        <w:t>Jde o formulační zjednodušení, některé prvotní důchody totiž nemusí zakládat skutečné toky mezi ekonomikou a zahraničím. Týká se to především reinvestovaných zisků z</w:t>
      </w:r>
      <w:r>
        <w:rPr>
          <w:sz w:val="16"/>
          <w:szCs w:val="16"/>
        </w:rPr>
        <w:t> přímých zahraničních investic</w:t>
      </w:r>
      <w:r w:rsidRPr="00D50A07">
        <w:rPr>
          <w:sz w:val="16"/>
          <w:szCs w:val="16"/>
        </w:rPr>
        <w:t>, které fyzicky zůstávají v cílové ekonomice.</w:t>
      </w:r>
    </w:p>
  </w:footnote>
  <w:footnote w:id="2">
    <w:p w:rsidR="00F852DD" w:rsidRPr="000A43AA" w:rsidRDefault="00F852DD" w:rsidP="00CC26A2">
      <w:pPr>
        <w:pStyle w:val="Textpoznpodarou"/>
        <w:jc w:val="both"/>
      </w:pPr>
      <w:r w:rsidRPr="000A43AA">
        <w:rPr>
          <w:vertAlign w:val="superscript"/>
        </w:rPr>
        <w:footnoteRef/>
      </w:r>
      <w:r w:rsidRPr="000A43AA">
        <w:rPr>
          <w:vertAlign w:val="superscript"/>
        </w:rPr>
        <w:t xml:space="preserve"> </w:t>
      </w:r>
      <w:r w:rsidRPr="000A43AA">
        <w:rPr>
          <w:sz w:val="16"/>
          <w:szCs w:val="16"/>
        </w:rPr>
        <w:t xml:space="preserve">Jde o údaje v brutto vyjádření, tedy bez </w:t>
      </w:r>
      <w:r>
        <w:rPr>
          <w:sz w:val="16"/>
          <w:szCs w:val="16"/>
        </w:rPr>
        <w:t>započtení investic, které směřují</w:t>
      </w:r>
      <w:r w:rsidRPr="000A43AA">
        <w:rPr>
          <w:sz w:val="16"/>
          <w:szCs w:val="16"/>
        </w:rPr>
        <w:t xml:space="preserve"> od subjektu přímé investice zpět zahraničnímu investorovi.</w:t>
      </w:r>
    </w:p>
  </w:footnote>
  <w:footnote w:id="3">
    <w:p w:rsidR="00F852DD" w:rsidRDefault="00F852DD" w:rsidP="00CC26A2">
      <w:pPr>
        <w:pStyle w:val="Textpoznpodarou"/>
        <w:jc w:val="both"/>
      </w:pPr>
      <w:r w:rsidRPr="000A43AA">
        <w:rPr>
          <w:rStyle w:val="Znakapoznpodarou"/>
        </w:rPr>
        <w:footnoteRef/>
      </w:r>
      <w:r w:rsidRPr="000A43AA">
        <w:t xml:space="preserve"> </w:t>
      </w:r>
      <w:r>
        <w:rPr>
          <w:sz w:val="16"/>
          <w:szCs w:val="16"/>
        </w:rPr>
        <w:t>Údaje v netto vyjádření, tj.</w:t>
      </w:r>
      <w:r w:rsidRPr="000A43AA">
        <w:rPr>
          <w:sz w:val="16"/>
          <w:szCs w:val="16"/>
        </w:rPr>
        <w:t xml:space="preserve"> po </w:t>
      </w:r>
      <w:r>
        <w:rPr>
          <w:sz w:val="16"/>
          <w:szCs w:val="16"/>
        </w:rPr>
        <w:t>započtení investic, které směřují</w:t>
      </w:r>
      <w:r w:rsidRPr="000A43AA">
        <w:rPr>
          <w:sz w:val="16"/>
          <w:szCs w:val="16"/>
        </w:rPr>
        <w:t xml:space="preserve"> od subjektu přímé investice zpět zahraničnímu investorovi.</w:t>
      </w:r>
    </w:p>
  </w:footnote>
  <w:footnote w:id="4">
    <w:p w:rsidR="00CC26A2" w:rsidRPr="00CC26A2" w:rsidRDefault="00CC26A2" w:rsidP="00CC26A2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D3C05">
        <w:rPr>
          <w:sz w:val="16"/>
          <w:szCs w:val="16"/>
        </w:rPr>
        <w:t>ČR je ve vztahu</w:t>
      </w:r>
      <w:r>
        <w:rPr>
          <w:sz w:val="16"/>
          <w:szCs w:val="16"/>
        </w:rPr>
        <w:t xml:space="preserve"> k institucím EU čistým příjemcem prostředků, většina příjmů však nesouvisí s výkonem ekonomiky v daném roce a tudíž je zachycena až v rámci přerozdělení kapitálových transferů.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22"/>
  </w:num>
  <w:num w:numId="17">
    <w:abstractNumId w:val="16"/>
  </w:num>
  <w:num w:numId="18">
    <w:abstractNumId w:val="8"/>
  </w:num>
  <w:num w:numId="19">
    <w:abstractNumId w:val="9"/>
  </w:num>
  <w:num w:numId="20">
    <w:abstractNumId w:val="15"/>
  </w:num>
  <w:num w:numId="21">
    <w:abstractNumId w:val="13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A779A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3E89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2BD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7C9B-C3BF-49F6-8EEF-3AD946A2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1436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2015-11-26T11:06:00Z</dcterms:modified>
</cp:coreProperties>
</file>