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2E" w:rsidRDefault="008E7C2E">
      <w:pPr>
        <w:pStyle w:val="Nadpis6"/>
        <w:jc w:val="both"/>
      </w:pPr>
      <w:r>
        <w:t xml:space="preserve">METODICKÉ VYSVĚTLIVKY    </w:t>
      </w:r>
    </w:p>
    <w:p w:rsidR="008E7C2E" w:rsidRDefault="008E7C2E"/>
    <w:p w:rsidR="008E7C2E" w:rsidRDefault="008E7C2E">
      <w:pPr>
        <w:pStyle w:val="Nadpis1"/>
      </w:pPr>
      <w:r>
        <w:t>Sídelní struktura, druhy pozemků</w:t>
      </w:r>
    </w:p>
    <w:p w:rsidR="008E7C2E" w:rsidRDefault="008E7C2E">
      <w:pPr>
        <w:pStyle w:val="Nadpismal"/>
        <w:spacing w:before="0" w:after="120"/>
        <w:rPr>
          <w:rFonts w:cs="Arial"/>
          <w:b w:val="0"/>
          <w:bCs/>
        </w:rPr>
      </w:pPr>
      <w:r>
        <w:rPr>
          <w:rFonts w:cs="Arial"/>
          <w:b w:val="0"/>
          <w:bCs/>
        </w:rPr>
        <w:t xml:space="preserve">Seznam </w:t>
      </w:r>
      <w:r>
        <w:rPr>
          <w:rFonts w:cs="Arial"/>
        </w:rPr>
        <w:t>obcí s rozšířenou působností</w:t>
      </w:r>
      <w:r>
        <w:rPr>
          <w:rFonts w:cs="Arial"/>
          <w:b w:val="0"/>
          <w:bCs/>
        </w:rPr>
        <w:t xml:space="preserve"> (ORP) a obcí s pověřeným obecním úřadem (POU) byl stanoven zákonem č. 314/2002 Sb. ze dne 13. června 2002, který nabyl účinnosti dnem 1. ledna 2003. V návaznosti na tento zákon pak Ministerstvo vnitra vyhláškou č. 388/2002 Sb. stanovilo správní obvody těchto obcí. Vyhláškou č. 388/2004 Sb. ze dne 24. června 2004 bylo zařazení ob</w:t>
      </w:r>
      <w:r w:rsidR="006D039E">
        <w:rPr>
          <w:rFonts w:cs="Arial"/>
          <w:b w:val="0"/>
          <w:bCs/>
        </w:rPr>
        <w:t xml:space="preserve">cí </w:t>
      </w:r>
      <w:r w:rsidR="006D039E">
        <w:rPr>
          <w:rFonts w:cs="Arial"/>
          <w:b w:val="0"/>
          <w:bCs/>
        </w:rPr>
        <w:br/>
        <w:t>do správních obvodů změněno (Pardubického kraje se změna nedotkla).</w:t>
      </w:r>
    </w:p>
    <w:p w:rsidR="008E7C2E" w:rsidRPr="005D5B46" w:rsidRDefault="008E7C2E">
      <w:pPr>
        <w:pStyle w:val="Nadpismal"/>
        <w:spacing w:before="0" w:after="120"/>
        <w:rPr>
          <w:rFonts w:cs="Arial"/>
          <w:b w:val="0"/>
          <w:bCs/>
        </w:rPr>
      </w:pPr>
      <w:r w:rsidRPr="005D5B46">
        <w:t xml:space="preserve">Obec </w:t>
      </w:r>
      <w:r w:rsidRPr="005D5B46">
        <w:rPr>
          <w:b w:val="0"/>
          <w:bCs/>
        </w:rPr>
        <w:t>je základním územním samosprávným společenstvím občanů, tvoří územní celek, který je vymezen hranicí.</w:t>
      </w:r>
      <w:r w:rsidRPr="005D5B46">
        <w:rPr>
          <w:rFonts w:cs="Arial"/>
          <w:b w:val="0"/>
          <w:bCs/>
        </w:rPr>
        <w:t xml:space="preserve"> Kód obce je pětimístný kód začínající „5“, doplněný na šesté pozici kontrolní číslicí. Kód obce je jednoznačný v rámci České republiky. Kód přidělený konkrétní obci je stálý v čase </w:t>
      </w:r>
      <w:r w:rsidRPr="005D5B46">
        <w:rPr>
          <w:rFonts w:cs="Arial"/>
          <w:b w:val="0"/>
          <w:bCs/>
        </w:rPr>
        <w:br/>
        <w:t xml:space="preserve">i prostoru. Název obce je určen při vzniku obce, zejména </w:t>
      </w:r>
      <w:r w:rsidR="00D6065D" w:rsidRPr="005D5B46">
        <w:rPr>
          <w:rFonts w:cs="Arial"/>
          <w:b w:val="0"/>
          <w:bCs/>
        </w:rPr>
        <w:t xml:space="preserve">rozdělením nebo </w:t>
      </w:r>
      <w:r w:rsidRPr="005D5B46">
        <w:rPr>
          <w:rFonts w:cs="Arial"/>
          <w:b w:val="0"/>
          <w:bCs/>
        </w:rPr>
        <w:t xml:space="preserve">sloučením obcí. Může být </w:t>
      </w:r>
      <w:r w:rsidR="00D6065D" w:rsidRPr="005D5B46">
        <w:rPr>
          <w:rFonts w:cs="Arial"/>
          <w:b w:val="0"/>
          <w:bCs/>
        </w:rPr>
        <w:t xml:space="preserve">také </w:t>
      </w:r>
      <w:r w:rsidRPr="005D5B46">
        <w:rPr>
          <w:rFonts w:cs="Arial"/>
          <w:b w:val="0"/>
          <w:bCs/>
        </w:rPr>
        <w:t>změněn rozhodnutím obce se souhlasem Ministerstva vnitra. Název obce je jedinečný v rámci okresu.</w:t>
      </w:r>
    </w:p>
    <w:p w:rsidR="008E7C2E" w:rsidRPr="005D5B46" w:rsidRDefault="008E7C2E">
      <w:pPr>
        <w:pStyle w:val="Nadpismal"/>
        <w:spacing w:before="0" w:after="120"/>
        <w:rPr>
          <w:rFonts w:cs="Arial"/>
          <w:b w:val="0"/>
          <w:bCs/>
        </w:rPr>
      </w:pPr>
      <w:r w:rsidRPr="005D5B46">
        <w:rPr>
          <w:rFonts w:cs="Arial"/>
        </w:rPr>
        <w:t>Město</w:t>
      </w:r>
      <w:r w:rsidRPr="005D5B46">
        <w:rPr>
          <w:rFonts w:cs="Arial"/>
          <w:b w:val="0"/>
          <w:bCs/>
        </w:rPr>
        <w:t xml:space="preserve"> je obec, které byl na základě zákona o obcích (č. 234/2006 Sb.)</w:t>
      </w:r>
      <w:r w:rsidRPr="005D5B46">
        <w:rPr>
          <w:rFonts w:cs="Arial"/>
        </w:rPr>
        <w:t xml:space="preserve"> </w:t>
      </w:r>
      <w:r w:rsidRPr="005D5B46">
        <w:rPr>
          <w:rFonts w:cs="Arial"/>
          <w:b w:val="0"/>
          <w:bCs/>
        </w:rPr>
        <w:t xml:space="preserve">udělen statut města, resp. </w:t>
      </w:r>
      <w:r w:rsidRPr="005D5B46">
        <w:rPr>
          <w:rFonts w:cs="Arial"/>
          <w:b w:val="0"/>
          <w:bCs/>
        </w:rPr>
        <w:br/>
        <w:t xml:space="preserve">(v Pardubickém kraji v případě Pardubic) statutárního města. </w:t>
      </w:r>
      <w:r w:rsidRPr="005D5B46">
        <w:rPr>
          <w:rFonts w:cs="Arial"/>
        </w:rPr>
        <w:t>V tabulkách</w:t>
      </w:r>
      <w:r w:rsidRPr="005D5B46">
        <w:rPr>
          <w:rFonts w:cs="Arial"/>
          <w:b w:val="0"/>
          <w:bCs/>
        </w:rPr>
        <w:t xml:space="preserve"> jsou města a údaje za ně označeny </w:t>
      </w:r>
      <w:r w:rsidRPr="005D5B46">
        <w:rPr>
          <w:rFonts w:cs="Arial"/>
        </w:rPr>
        <w:t>tučně</w:t>
      </w:r>
      <w:r w:rsidRPr="005D5B46">
        <w:rPr>
          <w:rFonts w:cs="Arial"/>
          <w:b w:val="0"/>
          <w:bCs/>
        </w:rPr>
        <w:t xml:space="preserve">. Nově se objevuje i titul </w:t>
      </w:r>
      <w:r w:rsidRPr="005D5B46">
        <w:rPr>
          <w:rFonts w:cs="Arial"/>
        </w:rPr>
        <w:t>městys</w:t>
      </w:r>
      <w:r w:rsidRPr="005D5B46">
        <w:rPr>
          <w:rFonts w:cs="Arial"/>
          <w:b w:val="0"/>
          <w:bCs/>
        </w:rPr>
        <w:t xml:space="preserve"> – jejich přehled uvádíme v samostatném odkazu </w:t>
      </w:r>
      <w:r w:rsidRPr="005D5B46">
        <w:rPr>
          <w:rFonts w:cs="Arial"/>
          <w:b w:val="0"/>
          <w:bCs/>
        </w:rPr>
        <w:br/>
        <w:t>(v tabulkách nejsou městyse zvýrazněny).</w:t>
      </w:r>
    </w:p>
    <w:p w:rsidR="008E7C2E" w:rsidRPr="005D5B46" w:rsidRDefault="008E7C2E">
      <w:pPr>
        <w:pStyle w:val="Nadpismal"/>
        <w:spacing w:before="0" w:after="120"/>
        <w:rPr>
          <w:b w:val="0"/>
          <w:bCs/>
        </w:rPr>
      </w:pPr>
      <w:r w:rsidRPr="005D5B46">
        <w:rPr>
          <w:rFonts w:cs="Arial"/>
          <w:b w:val="0"/>
          <w:bCs/>
        </w:rPr>
        <w:t xml:space="preserve">Data o </w:t>
      </w:r>
      <w:r w:rsidRPr="005D5B46">
        <w:rPr>
          <w:rFonts w:cs="Arial"/>
        </w:rPr>
        <w:t>struktuře pozemků podle druhu</w:t>
      </w:r>
      <w:r w:rsidRPr="005D5B46">
        <w:rPr>
          <w:rFonts w:cs="Arial"/>
          <w:b w:val="0"/>
          <w:bCs/>
        </w:rPr>
        <w:t xml:space="preserve"> jsou přebírána od Českého úřadu zeměměřického </w:t>
      </w:r>
      <w:r w:rsidRPr="005D5B46">
        <w:rPr>
          <w:rFonts w:cs="Arial"/>
          <w:b w:val="0"/>
          <w:bCs/>
        </w:rPr>
        <w:br/>
        <w:t>a katastrálního.</w:t>
      </w:r>
    </w:p>
    <w:p w:rsidR="008E7C2E" w:rsidRPr="005D5B46" w:rsidRDefault="008E7C2E">
      <w:pPr>
        <w:pStyle w:val="Nadpismal"/>
        <w:spacing w:before="280" w:after="140"/>
        <w:rPr>
          <w:sz w:val="22"/>
        </w:rPr>
      </w:pPr>
      <w:r w:rsidRPr="005D5B46">
        <w:rPr>
          <w:sz w:val="22"/>
        </w:rPr>
        <w:t>Obyvatelstvo</w:t>
      </w:r>
    </w:p>
    <w:p w:rsidR="008E7C2E" w:rsidRPr="005D5B46" w:rsidRDefault="008E7C2E">
      <w:pPr>
        <w:pStyle w:val="Zpat"/>
        <w:spacing w:after="120"/>
        <w:jc w:val="both"/>
        <w:rPr>
          <w:rFonts w:cs="Arial"/>
          <w:sz w:val="20"/>
        </w:rPr>
      </w:pPr>
      <w:r w:rsidRPr="005D5B46">
        <w:rPr>
          <w:rFonts w:cs="Arial"/>
          <w:sz w:val="20"/>
        </w:rPr>
        <w:t>Ve všech publikovaných demografických ukazatelích se jedná o údaje definitivní, týkající se obyvatel s trvalým bydlištěm na uvedeném území (bez ohledu na státní příslušnost), od roku 2001 – v návaznosti na Sčítání lidu, domů a bytů k 1. 3. 2001 včetně cizinců s tzv. dlouhodobým pobytem (tj. s pobytem na základě víza nad 90 dnů, podle zákona č. 326/1999 Sb.) a cizinců s azylem na území České republiky.</w:t>
      </w:r>
      <w:r w:rsidR="00BB4ABF" w:rsidRPr="005D5B46">
        <w:rPr>
          <w:rFonts w:cs="Arial"/>
          <w:sz w:val="20"/>
        </w:rPr>
        <w:t xml:space="preserve"> Údaje o počtu a složení obyvatelstva navazují od roku 2011 na definitivní výsledky Sčítání lidu, domů a bytů k 26.3.2011.</w:t>
      </w:r>
    </w:p>
    <w:p w:rsidR="008E7C2E" w:rsidRPr="005D5B46" w:rsidRDefault="008E7C2E" w:rsidP="00A224A6">
      <w:pPr>
        <w:pStyle w:val="Nadpismal"/>
        <w:spacing w:after="120"/>
        <w:rPr>
          <w:rFonts w:cs="Arial"/>
          <w:b w:val="0"/>
        </w:rPr>
      </w:pPr>
      <w:r w:rsidRPr="005D5B46">
        <w:rPr>
          <w:rFonts w:cs="Arial"/>
          <w:bCs/>
        </w:rPr>
        <w:t>Věkem obyvatele</w:t>
      </w:r>
      <w:r w:rsidRPr="005D5B46">
        <w:rPr>
          <w:rFonts w:cs="Arial"/>
          <w:b w:val="0"/>
        </w:rPr>
        <w:t xml:space="preserve"> se v demografické statistice rozumí dokončený věk, jehož obyvatel dosáhl v okamžiku zjišťování, tedy věk při posledních narozeninách.</w:t>
      </w:r>
      <w:r w:rsidR="00A224A6">
        <w:rPr>
          <w:rFonts w:cs="Arial"/>
          <w:b w:val="0"/>
        </w:rPr>
        <w:t xml:space="preserve"> </w:t>
      </w:r>
      <w:r w:rsidR="00A224A6" w:rsidRPr="00A224A6">
        <w:rPr>
          <w:rFonts w:cs="Arial"/>
        </w:rPr>
        <w:t>Průměrný věk</w:t>
      </w:r>
      <w:r w:rsidR="00A224A6">
        <w:rPr>
          <w:rFonts w:cs="Arial"/>
        </w:rPr>
        <w:t xml:space="preserve"> </w:t>
      </w:r>
      <w:r w:rsidR="00A224A6" w:rsidRPr="00A224A6">
        <w:rPr>
          <w:rFonts w:cs="Arial"/>
          <w:b w:val="0"/>
        </w:rPr>
        <w:t>je aritmetický průměr věku všech jedinců (určitého pohlaví či celkem) žijících v daném časovém okamžiku na daném území.</w:t>
      </w:r>
    </w:p>
    <w:p w:rsidR="008E7C2E" w:rsidRPr="005D5B46" w:rsidRDefault="008E7C2E">
      <w:pPr>
        <w:pStyle w:val="Nadpismal"/>
        <w:spacing w:before="0" w:after="120"/>
        <w:rPr>
          <w:rFonts w:cs="Arial"/>
          <w:b w:val="0"/>
        </w:rPr>
      </w:pPr>
      <w:r w:rsidRPr="005D5B46">
        <w:rPr>
          <w:rFonts w:cs="Arial"/>
          <w:bCs/>
        </w:rPr>
        <w:t>Index stáří</w:t>
      </w:r>
      <w:r w:rsidRPr="005D5B46">
        <w:rPr>
          <w:rFonts w:cs="Arial"/>
          <w:b w:val="0"/>
        </w:rPr>
        <w:t xml:space="preserve"> je poměr počtu osob ve věku 65 a více let na 100 osob ve věku 0 až 14 let.</w:t>
      </w:r>
    </w:p>
    <w:p w:rsidR="00566363" w:rsidRPr="005D5B46" w:rsidRDefault="00566363" w:rsidP="00380CCE">
      <w:pPr>
        <w:pStyle w:val="Nadpismal"/>
        <w:spacing w:before="120" w:after="120"/>
        <w:rPr>
          <w:rFonts w:cs="Arial"/>
          <w:b w:val="0"/>
        </w:rPr>
      </w:pPr>
      <w:r w:rsidRPr="005D5B46">
        <w:rPr>
          <w:rFonts w:cs="Arial"/>
        </w:rPr>
        <w:t>Živě narozené dítě</w:t>
      </w:r>
      <w:r w:rsidRPr="005D5B46">
        <w:rPr>
          <w:rFonts w:cs="Arial"/>
          <w:b w:val="0"/>
        </w:rPr>
        <w:t xml:space="preserve"> - </w:t>
      </w:r>
      <w:r w:rsidR="009A5343" w:rsidRPr="005D5B46">
        <w:rPr>
          <w:rFonts w:cs="Arial"/>
          <w:b w:val="0"/>
        </w:rPr>
        <w:t>k</w:t>
      </w:r>
      <w:r w:rsidRPr="005D5B46">
        <w:rPr>
          <w:rFonts w:cs="Arial"/>
          <w:b w:val="0"/>
        </w:rPr>
        <w:t xml:space="preserve"> 1. 4. 2012 byla zákonem č. 372/2011 Sb., o zdravotních službách, zrušena vyhláška Ministerstva zdravotnictví ČSR č. 11/1988, o povinném hlášení ukončení těhotenství, úmrtí dítěte a úmrtí matky, která definovala narození živého dítěte jako jeho úplné vypuzení nebo vynětí </w:t>
      </w:r>
      <w:r w:rsidR="00544BF6" w:rsidRPr="005D5B46">
        <w:rPr>
          <w:rFonts w:cs="Arial"/>
          <w:b w:val="0"/>
        </w:rPr>
        <w:br/>
      </w:r>
      <w:r w:rsidRPr="005D5B46">
        <w:rPr>
          <w:rFonts w:cs="Arial"/>
          <w:b w:val="0"/>
        </w:rPr>
        <w:t xml:space="preserve">z těla matčina, jestliže projevuje alespoň jednu ze známek života a má porodní hmotnosti a) 500 g </w:t>
      </w:r>
      <w:r w:rsidR="00544BF6" w:rsidRPr="005D5B46">
        <w:rPr>
          <w:rFonts w:cs="Arial"/>
          <w:b w:val="0"/>
        </w:rPr>
        <w:br/>
      </w:r>
      <w:r w:rsidRPr="005D5B46">
        <w:rPr>
          <w:rFonts w:cs="Arial"/>
          <w:b w:val="0"/>
        </w:rPr>
        <w:t>a vyšší anebo b) nižší než 500 g a přežije-li 24 hodin po porodu</w:t>
      </w:r>
      <w:r w:rsidR="009A5343" w:rsidRPr="005D5B46">
        <w:rPr>
          <w:rFonts w:cs="Arial"/>
          <w:b w:val="0"/>
        </w:rPr>
        <w:t>;</w:t>
      </w:r>
      <w:r w:rsidRPr="005D5B46">
        <w:rPr>
          <w:rFonts w:cs="Arial"/>
          <w:b w:val="0"/>
        </w:rPr>
        <w:t xml:space="preserve"> </w:t>
      </w:r>
      <w:r w:rsidR="009A5343" w:rsidRPr="005D5B46">
        <w:rPr>
          <w:rFonts w:cs="Arial"/>
          <w:b w:val="0"/>
        </w:rPr>
        <w:t>o</w:t>
      </w:r>
      <w:r w:rsidRPr="005D5B46">
        <w:rPr>
          <w:rStyle w:val="Zvraznn"/>
          <w:rFonts w:cs="Arial"/>
          <w:b w:val="0"/>
          <w:i w:val="0"/>
          <w:iCs w:val="0"/>
        </w:rPr>
        <w:t>becné definice pojmů narození živého dítěte a narození mrtvého dítěte platná legislativa nyní (říjen 2014) neobsahuje.</w:t>
      </w:r>
    </w:p>
    <w:p w:rsidR="008E7C2E" w:rsidRPr="005D5B46" w:rsidRDefault="008E7C2E">
      <w:pPr>
        <w:pStyle w:val="Nadpismal"/>
        <w:spacing w:before="0" w:after="120"/>
        <w:rPr>
          <w:rFonts w:cs="Arial"/>
          <w:b w:val="0"/>
        </w:rPr>
      </w:pPr>
      <w:r w:rsidRPr="005D5B46">
        <w:rPr>
          <w:rFonts w:cs="Arial"/>
          <w:bCs/>
        </w:rPr>
        <w:t>Přirozený přírůstek</w:t>
      </w:r>
      <w:r w:rsidRPr="005D5B46">
        <w:rPr>
          <w:rFonts w:cs="Arial"/>
          <w:b w:val="0"/>
        </w:rPr>
        <w:t xml:space="preserve"> obyvatelstva je rozdíl mezi počtem živě narozených dětí a celkovým počtem zemřelých osob ve sledovaném období a v daném území.</w:t>
      </w:r>
    </w:p>
    <w:p w:rsidR="008E7C2E" w:rsidRPr="005D5B46" w:rsidRDefault="008E7C2E">
      <w:pPr>
        <w:pStyle w:val="Nadpismal"/>
        <w:spacing w:before="0" w:after="120"/>
        <w:rPr>
          <w:rFonts w:cs="Arial"/>
          <w:b w:val="0"/>
        </w:rPr>
      </w:pPr>
      <w:r w:rsidRPr="005D5B46">
        <w:rPr>
          <w:rFonts w:cs="Arial"/>
          <w:bCs/>
        </w:rPr>
        <w:t>Celkový přírůstek</w:t>
      </w:r>
      <w:r w:rsidRPr="005D5B46">
        <w:rPr>
          <w:rFonts w:cs="Arial"/>
          <w:b w:val="0"/>
        </w:rPr>
        <w:t xml:space="preserve"> obyvatelstva vyjadřuje rozdíl mezi počátečním stavem obyvatelstva a koncovým stavem obyvatelstva daného území a je tvořen součtem přirozeného přírůstku a přírůstku stěhováním.</w:t>
      </w:r>
    </w:p>
    <w:p w:rsidR="008E7C2E" w:rsidRPr="005D5B46" w:rsidRDefault="008E7C2E">
      <w:pPr>
        <w:pStyle w:val="Nadpismal"/>
        <w:spacing w:before="0" w:after="120"/>
        <w:rPr>
          <w:rFonts w:cs="Arial"/>
          <w:b w:val="0"/>
          <w:bCs/>
        </w:rPr>
      </w:pPr>
      <w:r w:rsidRPr="005D5B46">
        <w:t>Stěhováním</w:t>
      </w:r>
      <w:r w:rsidRPr="005D5B46">
        <w:rPr>
          <w:b w:val="0"/>
          <w:bCs/>
        </w:rPr>
        <w:t xml:space="preserve"> se v této publikaci rozumí změna trvalého bydliště osoby přes hranice uvedeného území.</w:t>
      </w:r>
    </w:p>
    <w:p w:rsidR="008E7C2E" w:rsidRPr="005D5B46" w:rsidRDefault="008E7C2E">
      <w:pPr>
        <w:pStyle w:val="Nadpismal"/>
        <w:spacing w:before="0" w:after="120"/>
        <w:rPr>
          <w:rFonts w:cs="Arial"/>
          <w:b w:val="0"/>
        </w:rPr>
      </w:pPr>
      <w:r w:rsidRPr="005D5B46">
        <w:rPr>
          <w:rFonts w:cs="Arial"/>
          <w:bCs/>
        </w:rPr>
        <w:t>Sňatky</w:t>
      </w:r>
      <w:r w:rsidRPr="005D5B46">
        <w:rPr>
          <w:rFonts w:cs="Arial"/>
          <w:b w:val="0"/>
        </w:rPr>
        <w:t xml:space="preserve"> jsou započítávány do příslušného území podle místa trvalého bydliště ženicha. V případě ženicha, který nemá trvalé bydliště v ČR, je sňatek započítán podle místa trvalého bydliště nevěsty.</w:t>
      </w:r>
    </w:p>
    <w:p w:rsidR="008E7C2E" w:rsidRPr="005D5B46" w:rsidRDefault="008E7C2E">
      <w:pPr>
        <w:pStyle w:val="Nadpismal"/>
        <w:spacing w:before="0" w:after="120"/>
        <w:rPr>
          <w:rFonts w:cs="Arial"/>
          <w:b w:val="0"/>
        </w:rPr>
      </w:pPr>
      <w:r w:rsidRPr="005D5B46">
        <w:rPr>
          <w:rFonts w:cs="Arial"/>
          <w:bCs/>
        </w:rPr>
        <w:t>Rozvody</w:t>
      </w:r>
      <w:r w:rsidRPr="005D5B46">
        <w:rPr>
          <w:rFonts w:cs="Arial"/>
          <w:b w:val="0"/>
        </w:rPr>
        <w:t xml:space="preserve"> jsou sledovány na základě údajů poskytovaných statistickým orgánům příslušnými soudy.</w:t>
      </w:r>
    </w:p>
    <w:p w:rsidR="008E7C2E" w:rsidRPr="005D5B46" w:rsidRDefault="008E7C2E">
      <w:pPr>
        <w:pStyle w:val="Zkladntext"/>
        <w:spacing w:before="280" w:after="140"/>
        <w:jc w:val="both"/>
        <w:rPr>
          <w:b/>
          <w:bCs/>
          <w:sz w:val="22"/>
        </w:rPr>
      </w:pPr>
      <w:r w:rsidRPr="005D5B46">
        <w:rPr>
          <w:b/>
          <w:bCs/>
          <w:sz w:val="22"/>
        </w:rPr>
        <w:t>Vybavenost obcí</w:t>
      </w:r>
    </w:p>
    <w:p w:rsidR="008E7C2E" w:rsidRPr="004E4FF0" w:rsidRDefault="008E7C2E">
      <w:pPr>
        <w:pStyle w:val="Zkladntext"/>
        <w:spacing w:after="120"/>
        <w:jc w:val="both"/>
        <w:rPr>
          <w:iCs/>
          <w:sz w:val="20"/>
        </w:rPr>
      </w:pPr>
      <w:r w:rsidRPr="005D5B46">
        <w:rPr>
          <w:sz w:val="20"/>
        </w:rPr>
        <w:t>Podkladem jsou údaje z </w:t>
      </w:r>
      <w:r w:rsidRPr="005D5B46">
        <w:rPr>
          <w:b/>
          <w:bCs/>
          <w:sz w:val="20"/>
        </w:rPr>
        <w:t xml:space="preserve">Městské a obecní statistiky (MOS) </w:t>
      </w:r>
      <w:r w:rsidRPr="005D5B46">
        <w:rPr>
          <w:sz w:val="20"/>
        </w:rPr>
        <w:t>podle stavu k 31. 12. 201</w:t>
      </w:r>
      <w:r w:rsidR="00137550">
        <w:rPr>
          <w:sz w:val="20"/>
        </w:rPr>
        <w:t>4</w:t>
      </w:r>
      <w:r w:rsidRPr="005D5B46">
        <w:rPr>
          <w:sz w:val="20"/>
        </w:rPr>
        <w:t xml:space="preserve">. Jde o pravidelně ročně aktualizovanou rozsáhlou databázi spravovanou ČSÚ, která využívá nejen zdroje dat statistického úřadu, ale také externí zdroje. Vybavenost obcí se </w:t>
      </w:r>
      <w:r w:rsidR="00DA32B3">
        <w:rPr>
          <w:sz w:val="20"/>
        </w:rPr>
        <w:t>prezentuje</w:t>
      </w:r>
      <w:r w:rsidRPr="005D5B46">
        <w:rPr>
          <w:sz w:val="20"/>
        </w:rPr>
        <w:t xml:space="preserve"> územní metodou (včetně detašovaných pracovišť), bez ohledu na sídlo provozovatele. Obec je považována za vybavenou příslušným zařízením, jestliže je takto vybavena alespoň jedna její část. Vybrané údaje </w:t>
      </w:r>
      <w:r w:rsidRPr="005D5B46">
        <w:rPr>
          <w:sz w:val="20"/>
        </w:rPr>
        <w:br/>
      </w:r>
      <w:r w:rsidRPr="005D5B46">
        <w:rPr>
          <w:sz w:val="20"/>
        </w:rPr>
        <w:lastRenderedPageBreak/>
        <w:t xml:space="preserve">o </w:t>
      </w:r>
      <w:r w:rsidRPr="005D5B46">
        <w:rPr>
          <w:b/>
          <w:bCs/>
          <w:sz w:val="20"/>
        </w:rPr>
        <w:t xml:space="preserve">zdravotnictví </w:t>
      </w:r>
      <w:r w:rsidRPr="005D5B46">
        <w:rPr>
          <w:sz w:val="20"/>
        </w:rPr>
        <w:t>jsou převzaty z podkladů Ústavu zdravotnických informací a </w:t>
      </w:r>
      <w:r w:rsidRPr="004E4FF0">
        <w:rPr>
          <w:sz w:val="20"/>
        </w:rPr>
        <w:t>statistiky</w:t>
      </w:r>
      <w:r w:rsidR="00797E66" w:rsidRPr="004E4FF0">
        <w:rPr>
          <w:iCs/>
          <w:sz w:val="20"/>
        </w:rPr>
        <w:t xml:space="preserve">, o </w:t>
      </w:r>
      <w:r w:rsidR="00797E66" w:rsidRPr="004E4FF0">
        <w:rPr>
          <w:b/>
          <w:iCs/>
          <w:sz w:val="20"/>
        </w:rPr>
        <w:t>sociálním zabezpečení</w:t>
      </w:r>
      <w:r w:rsidR="00797E66" w:rsidRPr="004E4FF0">
        <w:rPr>
          <w:iCs/>
          <w:sz w:val="20"/>
        </w:rPr>
        <w:t xml:space="preserve"> ze zdrojů Ministerstva práce a sociálních věcí, o </w:t>
      </w:r>
      <w:r w:rsidR="00797E66" w:rsidRPr="004E4FF0">
        <w:rPr>
          <w:b/>
          <w:iCs/>
          <w:sz w:val="20"/>
        </w:rPr>
        <w:t>školství</w:t>
      </w:r>
      <w:r w:rsidR="00797E66" w:rsidRPr="004E4FF0">
        <w:rPr>
          <w:iCs/>
          <w:sz w:val="20"/>
        </w:rPr>
        <w:t xml:space="preserve"> z databáze Ministerstva školství, mládeže a tělovýchovy.</w:t>
      </w:r>
    </w:p>
    <w:p w:rsidR="00675C2A" w:rsidRPr="005D5B46" w:rsidRDefault="00675C2A" w:rsidP="00675C2A">
      <w:pPr>
        <w:pStyle w:val="Nadpis1"/>
        <w:spacing w:before="280"/>
        <w:rPr>
          <w:bCs w:val="0"/>
          <w:szCs w:val="22"/>
        </w:rPr>
      </w:pPr>
      <w:r w:rsidRPr="005D5B46">
        <w:rPr>
          <w:bCs w:val="0"/>
          <w:szCs w:val="22"/>
        </w:rPr>
        <w:t>Nezaměstnanost</w:t>
      </w:r>
    </w:p>
    <w:p w:rsidR="00675C2A" w:rsidRPr="00281D30" w:rsidRDefault="00675C2A" w:rsidP="00675C2A">
      <w:pPr>
        <w:pStyle w:val="Titulek"/>
        <w:spacing w:after="120"/>
        <w:jc w:val="both"/>
        <w:rPr>
          <w:b w:val="0"/>
          <w:bCs w:val="0"/>
        </w:rPr>
      </w:pPr>
      <w:r w:rsidRPr="00281D30">
        <w:rPr>
          <w:rFonts w:cs="Arial"/>
          <w:b w:val="0"/>
          <w:bCs w:val="0"/>
        </w:rPr>
        <w:t>Údaje o počtu neumístěných uchazečů o zaměstnání, jejich struktuře a počtu volných pracovních míst jsou převzaty z informačního systému Ministerstva práce a sociálních věcí.</w:t>
      </w:r>
      <w:r w:rsidRPr="00281D30">
        <w:rPr>
          <w:b w:val="0"/>
          <w:bCs w:val="0"/>
        </w:rPr>
        <w:t xml:space="preserve"> </w:t>
      </w:r>
      <w:r w:rsidR="00D42FEC" w:rsidRPr="00281D30">
        <w:rPr>
          <w:b w:val="0"/>
          <w:bCs w:val="0"/>
        </w:rPr>
        <w:t>MPSV</w:t>
      </w:r>
      <w:r w:rsidRPr="00281D30">
        <w:rPr>
          <w:b w:val="0"/>
          <w:bCs w:val="0"/>
        </w:rPr>
        <w:t xml:space="preserve"> počínaje lednem 2013 přešlo na nový ukazatel registrované nezaměstnanosti v ČR s názvem Podíl nezaměstnaných osob, který vyjadřuje podíl dosažitelných uchazečů o zaměstnání ve věku 15–64 let </w:t>
      </w:r>
      <w:r w:rsidR="00520BF0" w:rsidRPr="00281D30">
        <w:rPr>
          <w:b w:val="0"/>
          <w:bCs w:val="0"/>
        </w:rPr>
        <w:t>na</w:t>
      </w:r>
      <w:r w:rsidRPr="00281D30">
        <w:rPr>
          <w:b w:val="0"/>
          <w:bCs w:val="0"/>
        </w:rPr>
        <w:t xml:space="preserve"> všech obyvatel</w:t>
      </w:r>
      <w:r w:rsidR="00520BF0" w:rsidRPr="00281D30">
        <w:rPr>
          <w:b w:val="0"/>
          <w:bCs w:val="0"/>
        </w:rPr>
        <w:t>ích</w:t>
      </w:r>
      <w:r w:rsidRPr="00281D30">
        <w:rPr>
          <w:b w:val="0"/>
          <w:bCs w:val="0"/>
        </w:rPr>
        <w:t xml:space="preserve"> ve stejném věku. Tento ukazatel nahrazuje doposud zveřejňovanou míru registrované nezaměstnanosti.</w:t>
      </w:r>
      <w:r w:rsidR="00D42FEC" w:rsidRPr="00281D30">
        <w:rPr>
          <w:b w:val="0"/>
          <w:bCs w:val="0"/>
        </w:rPr>
        <w:t xml:space="preserve"> Data o nezaměstnanosti podle obcí a SO ORP nejsou </w:t>
      </w:r>
      <w:r w:rsidR="00281D30" w:rsidRPr="00281D30">
        <w:rPr>
          <w:b w:val="0"/>
          <w:bCs w:val="0"/>
        </w:rPr>
        <w:t>za roky</w:t>
      </w:r>
      <w:r w:rsidR="00544BF6" w:rsidRPr="00281D30">
        <w:rPr>
          <w:b w:val="0"/>
          <w:bCs w:val="0"/>
        </w:rPr>
        <w:t> </w:t>
      </w:r>
      <w:r w:rsidR="00D42FEC" w:rsidRPr="00281D30">
        <w:rPr>
          <w:b w:val="0"/>
          <w:bCs w:val="0"/>
        </w:rPr>
        <w:t>2012</w:t>
      </w:r>
      <w:r w:rsidR="00281D30" w:rsidRPr="00281D30">
        <w:rPr>
          <w:b w:val="0"/>
          <w:bCs w:val="0"/>
        </w:rPr>
        <w:t xml:space="preserve"> a 2013</w:t>
      </w:r>
      <w:r w:rsidR="00D42FEC" w:rsidRPr="00281D30">
        <w:rPr>
          <w:b w:val="0"/>
          <w:bCs w:val="0"/>
        </w:rPr>
        <w:t xml:space="preserve"> </w:t>
      </w:r>
      <w:r w:rsidR="00281D30" w:rsidRPr="00281D30">
        <w:rPr>
          <w:b w:val="0"/>
          <w:bCs w:val="0"/>
        </w:rPr>
        <w:br/>
      </w:r>
      <w:r w:rsidR="00D42FEC" w:rsidRPr="00281D30">
        <w:rPr>
          <w:b w:val="0"/>
          <w:bCs w:val="0"/>
        </w:rPr>
        <w:t xml:space="preserve">k dispozici; </w:t>
      </w:r>
      <w:r w:rsidR="00281D30" w:rsidRPr="00281D30">
        <w:rPr>
          <w:b w:val="0"/>
          <w:bCs w:val="0"/>
        </w:rPr>
        <w:t>jsou znovu poskytována</w:t>
      </w:r>
      <w:r w:rsidR="00D42FEC" w:rsidRPr="00281D30">
        <w:rPr>
          <w:b w:val="0"/>
          <w:bCs w:val="0"/>
        </w:rPr>
        <w:t xml:space="preserve"> až </w:t>
      </w:r>
      <w:r w:rsidR="00281D30" w:rsidRPr="00281D30">
        <w:rPr>
          <w:b w:val="0"/>
          <w:bCs w:val="0"/>
        </w:rPr>
        <w:t>od</w:t>
      </w:r>
      <w:r w:rsidR="00D42FEC" w:rsidRPr="00281D30">
        <w:rPr>
          <w:b w:val="0"/>
          <w:bCs w:val="0"/>
        </w:rPr>
        <w:t xml:space="preserve"> 31. 3. 2014.</w:t>
      </w:r>
    </w:p>
    <w:p w:rsidR="00675C2A" w:rsidRPr="005D5B46" w:rsidRDefault="00BC6912" w:rsidP="00BC6912">
      <w:pPr>
        <w:jc w:val="both"/>
        <w:rPr>
          <w:i w:val="0"/>
        </w:rPr>
      </w:pPr>
      <w:r w:rsidRPr="00281D30">
        <w:rPr>
          <w:i w:val="0"/>
        </w:rPr>
        <w:t>Dosažitelní uchazeči o zaměstnání jsou ti</w:t>
      </w:r>
      <w:r w:rsidR="00675C2A" w:rsidRPr="00281D30">
        <w:rPr>
          <w:i w:val="0"/>
        </w:rPr>
        <w:t xml:space="preserve">, kteří mohou bezprostředně nastoupit do zaměstnání při nabídce vhodného pracovního místa, tj. evidovaní nezaměstnaní, kteří nemají žádnou objektivní překážku pro přijetí zaměstnání. Za dosažitelné se nepovažují uchazeči o zaměstnání ve vazbě, </w:t>
      </w:r>
      <w:r w:rsidR="00544BF6" w:rsidRPr="00281D30">
        <w:rPr>
          <w:i w:val="0"/>
        </w:rPr>
        <w:br/>
      </w:r>
      <w:r w:rsidR="00675C2A" w:rsidRPr="00281D30">
        <w:rPr>
          <w:i w:val="0"/>
        </w:rPr>
        <w:t>ve výkonu trestu, uchazeči v pracovní neschopnosti, uchazeči, kteří jsou zařazeni na rekvalifikační kurzy, nebo uchazeči, kteří vykonávají krátkodobé zaměstnání, a dále uchazeči, kteří pobírají peněžitou pomoc v mateřství nebo kterým je poskytována podpora v nezaměstnanosti po dobu mateřské dovolené.</w:t>
      </w:r>
    </w:p>
    <w:p w:rsidR="008E7C2E" w:rsidRPr="005D5B46" w:rsidRDefault="008E7C2E">
      <w:pPr>
        <w:pStyle w:val="Titulek"/>
        <w:spacing w:before="280" w:after="140"/>
        <w:jc w:val="both"/>
        <w:rPr>
          <w:bCs w:val="0"/>
          <w:sz w:val="22"/>
        </w:rPr>
      </w:pPr>
      <w:r w:rsidRPr="005D5B46">
        <w:rPr>
          <w:bCs w:val="0"/>
          <w:sz w:val="22"/>
        </w:rPr>
        <w:t xml:space="preserve">Ekonomické subjekty </w:t>
      </w:r>
    </w:p>
    <w:p w:rsidR="00096756" w:rsidRPr="005D5B46" w:rsidRDefault="00002B74" w:rsidP="00002B74">
      <w:pPr>
        <w:pStyle w:val="Rbntext"/>
      </w:pPr>
      <w:r w:rsidRPr="005D5B46">
        <w:t xml:space="preserve">Do počtu ekonomických subjektů byly zařazeny subjekty, které mají na příslušném území své sídlo (nikoliv pouze provozovnu). </w:t>
      </w:r>
      <w:r w:rsidR="00096756" w:rsidRPr="005D5B46">
        <w:t xml:space="preserve">Datovým zdrojem pro </w:t>
      </w:r>
      <w:r w:rsidR="000355DD" w:rsidRPr="005D5B46">
        <w:t xml:space="preserve">počet a strukturu ekonomických subjektů </w:t>
      </w:r>
      <w:r w:rsidR="00544BF6" w:rsidRPr="005D5B46">
        <w:br/>
      </w:r>
      <w:r w:rsidR="000355DD" w:rsidRPr="005D5B46">
        <w:t xml:space="preserve">(tzv. </w:t>
      </w:r>
      <w:r w:rsidR="00096756" w:rsidRPr="005D5B46">
        <w:t>organizační statistiku</w:t>
      </w:r>
      <w:r w:rsidR="000355DD" w:rsidRPr="005D5B46">
        <w:t>)</w:t>
      </w:r>
      <w:r w:rsidR="00096756" w:rsidRPr="005D5B46">
        <w:t xml:space="preserve"> je </w:t>
      </w:r>
      <w:r w:rsidR="00096756" w:rsidRPr="005D5B46">
        <w:rPr>
          <w:b/>
        </w:rPr>
        <w:t>Registr ekonomických subjektů</w:t>
      </w:r>
      <w:r w:rsidR="00096756" w:rsidRPr="005D5B46">
        <w:t xml:space="preserve"> (dále jen RES). RES je veřejným seznamem, který vytváří a spravuje ČSÚ na základě zákona č. 89/1995 Sb., o státní statistické službě ve znění pozdějších předpisů. RES je průběžně aktualizován daty ze statistických zjišťování </w:t>
      </w:r>
      <w:r w:rsidR="00544BF6" w:rsidRPr="005D5B46">
        <w:br/>
      </w:r>
      <w:r w:rsidR="00096756" w:rsidRPr="005D5B46">
        <w:t>a z administrativních zdrojů. Po spuštění základních registrů veřejné správy od 1. 7. 2012 se základním zdrojem pro aktualizaci stal Registr osob (ROS).</w:t>
      </w:r>
      <w:r w:rsidR="000355DD" w:rsidRPr="005D5B46">
        <w:t xml:space="preserve"> Vlivem zpřesnění dat podle </w:t>
      </w:r>
      <w:r w:rsidR="000355DD" w:rsidRPr="005D5B46">
        <w:rPr>
          <w:b/>
        </w:rPr>
        <w:t>Registru osob</w:t>
      </w:r>
      <w:r w:rsidR="000355DD" w:rsidRPr="005D5B46">
        <w:t xml:space="preserve"> (ROS) nejsou údaje od roku 2013 plně srovnatelné</w:t>
      </w:r>
      <w:r w:rsidR="007C1723" w:rsidRPr="005D5B46">
        <w:t xml:space="preserve"> </w:t>
      </w:r>
      <w:r w:rsidR="000355DD" w:rsidRPr="005D5B46">
        <w:t>s předchozími roky.</w:t>
      </w:r>
      <w:r w:rsidRPr="005D5B46">
        <w:t xml:space="preserve"> </w:t>
      </w:r>
    </w:p>
    <w:p w:rsidR="00096756" w:rsidRPr="005D5B46" w:rsidRDefault="00096756" w:rsidP="000355DD">
      <w:pPr>
        <w:pStyle w:val="Rbntext"/>
      </w:pPr>
      <w:r w:rsidRPr="005D5B46">
        <w:t xml:space="preserve">V RES jsou evidovány </w:t>
      </w:r>
      <w:r w:rsidRPr="005D5B46">
        <w:rPr>
          <w:b/>
        </w:rPr>
        <w:t>právnické osoby</w:t>
      </w:r>
      <w:r w:rsidRPr="005D5B46">
        <w:t xml:space="preserve"> včetně organizačních složek státu a </w:t>
      </w:r>
      <w:r w:rsidRPr="005D5B46">
        <w:rPr>
          <w:b/>
        </w:rPr>
        <w:t>fyzické osoby</w:t>
      </w:r>
      <w:r w:rsidRPr="005D5B46">
        <w:t xml:space="preserve">, které mají postavení podnikatele. Obchodní společnosti zahrnují veřejné obchodní společnosti, společnosti s ručením omezeným, komanditní společnosti, akciové společnosti, </w:t>
      </w:r>
      <w:r w:rsidR="00D77295">
        <w:t>e</w:t>
      </w:r>
      <w:r w:rsidRPr="005D5B46">
        <w:t xml:space="preserve">vropská hospodářská zájmová sdružení a </w:t>
      </w:r>
      <w:r w:rsidR="00D77295">
        <w:t>e</w:t>
      </w:r>
      <w:r w:rsidRPr="005D5B46">
        <w:t xml:space="preserve">vropské společnosti. Družstva zahrnují i družstevní podniky. Fyzické osoby zahrnují soukromé podnikatele podnikající dle živnostenského zákona, fyzické osoby provozující jinou podnikatelskou činnost podle zvláštních předpisů a zemědělské podnikatele – fyzické osoby. Od roku 2013 se v evidenci RES nerozlišují fyzické osoby zapsané a nezapsané v obchodním rejstříku. </w:t>
      </w:r>
    </w:p>
    <w:p w:rsidR="00847E59" w:rsidRPr="005D5B46" w:rsidRDefault="00847E59" w:rsidP="00847E59">
      <w:pPr>
        <w:pStyle w:val="Rbntext"/>
        <w:spacing w:before="280"/>
        <w:rPr>
          <w:b/>
        </w:rPr>
      </w:pPr>
      <w:r w:rsidRPr="005D5B46">
        <w:rPr>
          <w:b/>
          <w:bCs/>
          <w:sz w:val="22"/>
        </w:rPr>
        <w:t>Bytová výstavba</w:t>
      </w:r>
    </w:p>
    <w:p w:rsidR="00847E59" w:rsidRPr="005D5B46" w:rsidRDefault="00847E59" w:rsidP="00847E59">
      <w:pPr>
        <w:pStyle w:val="Rbntext"/>
        <w:spacing w:before="140"/>
      </w:pPr>
      <w:r w:rsidRPr="005D5B46">
        <w:t xml:space="preserve">Údaje o bytové výstavbě jsou zpracovány z měsíčního statistického výkaznictví, ke kterému mají výkaznickou povinnost stavební úřady. Zahrnují celou bytovou výstavbu na území (včetně nástaveb, vestaveb a přístaveb), kterou vznikají nové byty. Nejsou zahrnuty byty vzniklé změnou účelu užívání bez stavebních úprav. </w:t>
      </w:r>
    </w:p>
    <w:p w:rsidR="0036408F" w:rsidRPr="005D5B46" w:rsidRDefault="00847E59" w:rsidP="0036408F">
      <w:pPr>
        <w:pStyle w:val="Rbntext"/>
      </w:pPr>
      <w:r w:rsidRPr="005D5B46">
        <w:rPr>
          <w:b/>
        </w:rPr>
        <w:t>Bytem</w:t>
      </w:r>
      <w:r w:rsidRPr="005D5B46">
        <w:t xml:space="preserve"> se rozumí místnost nebo soubor místností, které jsou podle rozhodnutí stavebního úřadu určeny k bydlení a mohou svému účelu sloužit jako samostatné bytové jednotky. </w:t>
      </w:r>
      <w:r w:rsidR="0036408F" w:rsidRPr="005D5B46">
        <w:rPr>
          <w:b/>
        </w:rPr>
        <w:t>Byty dokončené</w:t>
      </w:r>
      <w:r w:rsidR="0036408F" w:rsidRPr="005D5B46">
        <w:t xml:space="preserve"> jsou byty, na které ve smyslu Stavebního zákona a ve znění pozdějších předpisů byl příslušným stavebním úřadem do konce sledovaného období vystaven kolaudační souhlas.</w:t>
      </w:r>
    </w:p>
    <w:p w:rsidR="008E7C2E" w:rsidRPr="005D5B46" w:rsidRDefault="008E7C2E">
      <w:pPr>
        <w:pStyle w:val="Zkladntext"/>
        <w:spacing w:before="280" w:after="140"/>
        <w:jc w:val="both"/>
        <w:rPr>
          <w:b/>
          <w:bCs/>
          <w:sz w:val="22"/>
          <w:szCs w:val="20"/>
        </w:rPr>
      </w:pPr>
      <w:r w:rsidRPr="005D5B46">
        <w:rPr>
          <w:b/>
          <w:bCs/>
          <w:sz w:val="22"/>
          <w:szCs w:val="20"/>
        </w:rPr>
        <w:t>Definitivní výsledky Sčítání lidu, domů a bytů k 26. 3. 2011</w:t>
      </w:r>
    </w:p>
    <w:p w:rsidR="008E7C2E" w:rsidRPr="005D5B46" w:rsidRDefault="008E7C2E">
      <w:pPr>
        <w:jc w:val="both"/>
        <w:rPr>
          <w:rFonts w:cs="Arial"/>
          <w:i w:val="0"/>
        </w:rPr>
      </w:pPr>
      <w:r w:rsidRPr="005D5B46">
        <w:rPr>
          <w:rFonts w:cs="Arial"/>
          <w:i w:val="0"/>
        </w:rPr>
        <w:t>Přípravu, organizaci, samotné provedení sčítání, zpracování a zpřístupnění jeho výsledků zajišť</w:t>
      </w:r>
      <w:r w:rsidR="00DF6853" w:rsidRPr="005D5B46">
        <w:rPr>
          <w:rFonts w:cs="Arial"/>
          <w:i w:val="0"/>
        </w:rPr>
        <w:t>oval</w:t>
      </w:r>
      <w:r w:rsidRPr="005D5B46">
        <w:rPr>
          <w:rFonts w:cs="Arial"/>
          <w:i w:val="0"/>
        </w:rPr>
        <w:t xml:space="preserve"> Český statistický úřad na základě zákona č. 296/2009 Sb., o sčítání lidu, domů a bytů v roce 2011. Smluvním partnerem pro provedení terénních prací při sčítání byla Česká pošta, s. p.</w:t>
      </w:r>
    </w:p>
    <w:p w:rsidR="008E7C2E" w:rsidRPr="005D5B46" w:rsidRDefault="008E7C2E" w:rsidP="008E7C2E">
      <w:pPr>
        <w:pStyle w:val="Rbntext"/>
      </w:pPr>
      <w:r w:rsidRPr="005D5B46">
        <w:t xml:space="preserve">Údaj o </w:t>
      </w:r>
      <w:r w:rsidRPr="005D5B46">
        <w:rPr>
          <w:b/>
          <w:bCs/>
        </w:rPr>
        <w:t>počtu obyvatel</w:t>
      </w:r>
      <w:r w:rsidRPr="005D5B46">
        <w:t xml:space="preserve"> v definitivních výsledcích SLDB 2011 zahrnuje všechny osoby, které měly v rozhodný okamžik sčítání místo obvyklého pobytu na území České republiky.</w:t>
      </w:r>
    </w:p>
    <w:p w:rsidR="008E7C2E" w:rsidRPr="005D5B46" w:rsidRDefault="008E7C2E" w:rsidP="008E7C2E">
      <w:pPr>
        <w:pStyle w:val="Rbntext"/>
      </w:pPr>
      <w:r w:rsidRPr="005D5B46">
        <w:rPr>
          <w:b/>
          <w:bCs/>
        </w:rPr>
        <w:t>Místo obvyklého pobytu</w:t>
      </w:r>
      <w:r w:rsidRPr="005D5B46">
        <w:t xml:space="preserve"> je definováno jako místo, kde osoba obvykle tráví období svého každodenního odpočinku bez ohledu na dočasnou nepřítomnost z důvodu rekreace, návštěv, pracovních cest, pobytu ve zdravotnickém zařízení apod. a kde je členem konkrétní domácnosti. </w:t>
      </w:r>
    </w:p>
    <w:p w:rsidR="00547210" w:rsidRPr="005D5B46" w:rsidRDefault="00547210" w:rsidP="00547210">
      <w:pPr>
        <w:pStyle w:val="Rbntext"/>
        <w:rPr>
          <w:iCs/>
        </w:rPr>
      </w:pPr>
      <w:r w:rsidRPr="005D5B46">
        <w:rPr>
          <w:b/>
          <w:iCs/>
        </w:rPr>
        <w:lastRenderedPageBreak/>
        <w:t>Obydlený dům</w:t>
      </w:r>
      <w:r w:rsidRPr="005D5B46">
        <w:rPr>
          <w:iCs/>
        </w:rPr>
        <w:t xml:space="preserve"> je dům, ve kterém je alespoň jeden obydlený byt nebo je v něm umístěno zařízení pro hromadné ubytování osob alespoň s jednou obvykle bydlící osobou. V obydleném domě musí mít obvyklý pobyt alespoň jedna osoba. Rodinný dům má maximálně tři samostatné byty, nejvíce dvě nadzemní a jedno podzemní podlaží a podkroví. </w:t>
      </w:r>
      <w:r w:rsidR="003D6A8F" w:rsidRPr="003D6A8F">
        <w:rPr>
          <w:iCs/>
        </w:rPr>
        <w:t>Bytový dům je dům s převažující funkcí bydlení, který má více bytů</w:t>
      </w:r>
      <w:r w:rsidRPr="005D5B46">
        <w:rPr>
          <w:iCs/>
        </w:rPr>
        <w:t xml:space="preserve"> přístupných ze společné chodby nebo schodiště a nejde o rodinný dům, počet podlaží není určující. Mezi bytové domy patří také vily, které nesplňují podmínky rodinného domu.</w:t>
      </w:r>
    </w:p>
    <w:p w:rsidR="00D32C13" w:rsidRPr="005D5B46" w:rsidRDefault="00D32C13" w:rsidP="00D32C13">
      <w:pPr>
        <w:pStyle w:val="Rbntext"/>
      </w:pPr>
      <w:r w:rsidRPr="005D5B46">
        <w:rPr>
          <w:b/>
          <w:iCs/>
        </w:rPr>
        <w:t>Obydlený byt</w:t>
      </w:r>
      <w:r w:rsidRPr="005D5B46">
        <w:rPr>
          <w:bCs/>
          <w:iCs/>
        </w:rPr>
        <w:t xml:space="preserve"> </w:t>
      </w:r>
      <w:r w:rsidRPr="005D5B46">
        <w:t>je byt, ve kterém má alespoň jedna osoba obvyklý pobyt.</w:t>
      </w:r>
    </w:p>
    <w:p w:rsidR="005B0827" w:rsidRPr="005D5B46" w:rsidRDefault="005B0827" w:rsidP="005B0827">
      <w:pPr>
        <w:pStyle w:val="Zkladntext"/>
        <w:spacing w:before="280" w:after="140"/>
        <w:jc w:val="both"/>
        <w:rPr>
          <w:b/>
          <w:bCs/>
          <w:sz w:val="22"/>
          <w:szCs w:val="20"/>
        </w:rPr>
      </w:pPr>
      <w:r w:rsidRPr="005D5B46">
        <w:rPr>
          <w:b/>
          <w:bCs/>
          <w:sz w:val="22"/>
          <w:szCs w:val="20"/>
        </w:rPr>
        <w:t>Volby</w:t>
      </w:r>
    </w:p>
    <w:p w:rsidR="00033832" w:rsidRDefault="00A511C9" w:rsidP="00033832">
      <w:pPr>
        <w:spacing w:after="120"/>
        <w:jc w:val="both"/>
        <w:rPr>
          <w:rFonts w:cs="Arial"/>
          <w:bCs/>
          <w:i w:val="0"/>
          <w:iCs w:val="0"/>
          <w:szCs w:val="18"/>
        </w:rPr>
      </w:pPr>
      <w:r w:rsidRPr="00A511C9">
        <w:rPr>
          <w:rFonts w:cs="Arial"/>
          <w:bCs/>
          <w:i w:val="0"/>
          <w:iCs w:val="0"/>
          <w:szCs w:val="18"/>
        </w:rPr>
        <w:t xml:space="preserve">Ve dnech 23. a 24. května 2014 se na území České republiky konaly již třetí </w:t>
      </w:r>
      <w:r w:rsidRPr="00A511C9">
        <w:rPr>
          <w:rFonts w:cs="Arial"/>
          <w:b/>
          <w:bCs/>
          <w:i w:val="0"/>
          <w:iCs w:val="0"/>
          <w:szCs w:val="18"/>
        </w:rPr>
        <w:t>volby do Evropského parlamentu</w:t>
      </w:r>
      <w:r w:rsidRPr="00A511C9">
        <w:rPr>
          <w:rFonts w:cs="Arial"/>
          <w:bCs/>
          <w:i w:val="0"/>
          <w:iCs w:val="0"/>
          <w:szCs w:val="18"/>
        </w:rPr>
        <w:t xml:space="preserve">. </w:t>
      </w:r>
      <w:r w:rsidR="00033832" w:rsidRPr="00A511C9">
        <w:rPr>
          <w:rFonts w:cs="Arial"/>
          <w:bCs/>
          <w:i w:val="0"/>
          <w:iCs w:val="0"/>
          <w:szCs w:val="18"/>
        </w:rPr>
        <w:t>Volby se konaly v termínu vyhlášeném prezidentem České republiky v rozhodnutí ze dne 13. února 2014 (č. 24/2014 Sb.). Provedení voleb se řídilo zákonem č. 62/2003 Sb., o volbách do Evropského parlamentu a o změně některých zákonů (dále jen „volební zákon“). Některá ustanovení volebního zákona upravovala vyhláška Ministerstva vnitra č. 63/2014 Sb.</w:t>
      </w:r>
    </w:p>
    <w:p w:rsidR="00A511C9" w:rsidRDefault="00A511C9" w:rsidP="00F3510C">
      <w:pPr>
        <w:spacing w:after="240"/>
        <w:jc w:val="both"/>
        <w:rPr>
          <w:rFonts w:cs="Arial"/>
          <w:bCs/>
          <w:i w:val="0"/>
          <w:iCs w:val="0"/>
          <w:szCs w:val="18"/>
        </w:rPr>
      </w:pPr>
      <w:r w:rsidRPr="00A511C9">
        <w:rPr>
          <w:rFonts w:cs="Arial"/>
          <w:bCs/>
          <w:i w:val="0"/>
          <w:iCs w:val="0"/>
          <w:szCs w:val="18"/>
        </w:rPr>
        <w:t>Ve volbách do Evropského parlamentu</w:t>
      </w:r>
      <w:r w:rsidR="00033832">
        <w:rPr>
          <w:rFonts w:cs="Arial"/>
          <w:bCs/>
          <w:i w:val="0"/>
          <w:iCs w:val="0"/>
          <w:szCs w:val="18"/>
        </w:rPr>
        <w:t xml:space="preserve"> v roce 2014</w:t>
      </w:r>
      <w:r w:rsidRPr="00A511C9">
        <w:rPr>
          <w:rFonts w:cs="Arial"/>
          <w:bCs/>
          <w:i w:val="0"/>
          <w:iCs w:val="0"/>
          <w:szCs w:val="18"/>
        </w:rPr>
        <w:t xml:space="preserve"> bylo na základě Lisabonské smlouvy zvoleno </w:t>
      </w:r>
      <w:r w:rsidR="00033832">
        <w:rPr>
          <w:rFonts w:cs="Arial"/>
          <w:bCs/>
          <w:i w:val="0"/>
          <w:iCs w:val="0"/>
          <w:szCs w:val="18"/>
        </w:rPr>
        <w:br/>
      </w:r>
      <w:r w:rsidRPr="00A511C9">
        <w:rPr>
          <w:rFonts w:cs="Arial"/>
          <w:bCs/>
          <w:i w:val="0"/>
          <w:iCs w:val="0"/>
          <w:szCs w:val="18"/>
        </w:rPr>
        <w:t xml:space="preserve">751 poslanců a počet poslanců volených na území ČR byl stanoven na 21. </w:t>
      </w:r>
      <w:r w:rsidR="00033832" w:rsidRPr="00A511C9">
        <w:rPr>
          <w:rFonts w:cs="Arial"/>
          <w:bCs/>
          <w:i w:val="0"/>
          <w:iCs w:val="0"/>
          <w:szCs w:val="18"/>
        </w:rPr>
        <w:t>Volební období poslanců Evr</w:t>
      </w:r>
      <w:r w:rsidR="00033832">
        <w:rPr>
          <w:rFonts w:cs="Arial"/>
          <w:bCs/>
          <w:i w:val="0"/>
          <w:iCs w:val="0"/>
          <w:szCs w:val="18"/>
        </w:rPr>
        <w:t>opského parlamentu je pětileté.</w:t>
      </w:r>
    </w:p>
    <w:p w:rsidR="00242EB5" w:rsidRDefault="00605FE8" w:rsidP="00F3510C">
      <w:pPr>
        <w:spacing w:after="120"/>
        <w:jc w:val="both"/>
        <w:rPr>
          <w:rFonts w:cs="Arial"/>
          <w:bCs/>
          <w:i w:val="0"/>
          <w:iCs w:val="0"/>
          <w:szCs w:val="18"/>
        </w:rPr>
      </w:pPr>
      <w:r w:rsidRPr="00605FE8">
        <w:rPr>
          <w:rFonts w:cs="Arial"/>
          <w:bCs/>
          <w:i w:val="0"/>
          <w:iCs w:val="0"/>
          <w:szCs w:val="18"/>
        </w:rPr>
        <w:t xml:space="preserve">Ve dnech 10. </w:t>
      </w:r>
      <w:r w:rsidR="00033832">
        <w:rPr>
          <w:rFonts w:cs="Arial"/>
          <w:bCs/>
          <w:i w:val="0"/>
          <w:iCs w:val="0"/>
          <w:szCs w:val="18"/>
        </w:rPr>
        <w:t>a</w:t>
      </w:r>
      <w:r w:rsidRPr="00605FE8">
        <w:rPr>
          <w:rFonts w:cs="Arial"/>
          <w:bCs/>
          <w:i w:val="0"/>
          <w:iCs w:val="0"/>
          <w:szCs w:val="18"/>
        </w:rPr>
        <w:t xml:space="preserve"> 11. října 2014 se na základě rozhodnutí prezidenta republiky ze dne 12. června 2014 (č. 112/2014 Sb.) uskutečnily v České republice </w:t>
      </w:r>
      <w:r w:rsidRPr="00BB0AC8">
        <w:rPr>
          <w:rFonts w:cs="Arial"/>
          <w:b/>
          <w:bCs/>
          <w:i w:val="0"/>
          <w:iCs w:val="0"/>
          <w:szCs w:val="18"/>
        </w:rPr>
        <w:t>volby do zastupitelstev obcí</w:t>
      </w:r>
      <w:r w:rsidR="000A7A00">
        <w:rPr>
          <w:rFonts w:cs="Arial"/>
          <w:b/>
          <w:bCs/>
          <w:i w:val="0"/>
          <w:iCs w:val="0"/>
          <w:szCs w:val="18"/>
        </w:rPr>
        <w:t xml:space="preserve"> </w:t>
      </w:r>
      <w:r w:rsidR="000A7A00" w:rsidRPr="00F3510C">
        <w:rPr>
          <w:rFonts w:cs="Arial"/>
          <w:bCs/>
          <w:i w:val="0"/>
          <w:iCs w:val="0"/>
          <w:szCs w:val="18"/>
        </w:rPr>
        <w:t>(městysů, měst, městských částí, městských obvodů územně členěných statutárních měst a hl. m. Prahy)</w:t>
      </w:r>
      <w:r w:rsidRPr="00F3510C">
        <w:rPr>
          <w:rFonts w:cs="Arial"/>
          <w:bCs/>
          <w:i w:val="0"/>
          <w:iCs w:val="0"/>
          <w:szCs w:val="18"/>
        </w:rPr>
        <w:t>.</w:t>
      </w:r>
      <w:r w:rsidRPr="00605FE8">
        <w:rPr>
          <w:rFonts w:cs="Arial"/>
          <w:bCs/>
          <w:i w:val="0"/>
          <w:iCs w:val="0"/>
          <w:szCs w:val="18"/>
        </w:rPr>
        <w:t xml:space="preserve"> Volby se konaly v řádném termínu po uplynutí volebního období, na které byla zvolena zastupitelstva obcí </w:t>
      </w:r>
      <w:r w:rsidR="00684BC3">
        <w:rPr>
          <w:rFonts w:cs="Arial"/>
          <w:bCs/>
          <w:i w:val="0"/>
          <w:iCs w:val="0"/>
          <w:szCs w:val="18"/>
        </w:rPr>
        <w:br/>
      </w:r>
      <w:r w:rsidRPr="00605FE8">
        <w:rPr>
          <w:rFonts w:cs="Arial"/>
          <w:bCs/>
          <w:i w:val="0"/>
          <w:iCs w:val="0"/>
          <w:szCs w:val="18"/>
        </w:rPr>
        <w:t xml:space="preserve">v předchozích řádných volbách ve dnech 15. – 16. října 2010 a ve všech dodatečných, opakovaných </w:t>
      </w:r>
      <w:r w:rsidR="00684BC3">
        <w:rPr>
          <w:rFonts w:cs="Arial"/>
          <w:bCs/>
          <w:i w:val="0"/>
          <w:iCs w:val="0"/>
          <w:szCs w:val="18"/>
        </w:rPr>
        <w:br/>
      </w:r>
      <w:r w:rsidRPr="00605FE8">
        <w:rPr>
          <w:rFonts w:cs="Arial"/>
          <w:bCs/>
          <w:i w:val="0"/>
          <w:iCs w:val="0"/>
          <w:szCs w:val="18"/>
        </w:rPr>
        <w:t xml:space="preserve">a nových volbách v období leden 2011 – březen 2014. </w:t>
      </w:r>
      <w:r w:rsidR="00033832">
        <w:rPr>
          <w:rFonts w:cs="Arial"/>
          <w:bCs/>
          <w:i w:val="0"/>
          <w:iCs w:val="0"/>
          <w:szCs w:val="18"/>
        </w:rPr>
        <w:t>Provedení voleb se řídilo</w:t>
      </w:r>
      <w:r w:rsidRPr="00605FE8">
        <w:rPr>
          <w:rFonts w:cs="Arial"/>
          <w:bCs/>
          <w:i w:val="0"/>
          <w:iCs w:val="0"/>
          <w:szCs w:val="18"/>
        </w:rPr>
        <w:t xml:space="preserve"> zákonem č.</w:t>
      </w:r>
      <w:r w:rsidR="00657210">
        <w:rPr>
          <w:rFonts w:cs="Arial"/>
          <w:bCs/>
          <w:i w:val="0"/>
          <w:iCs w:val="0"/>
          <w:szCs w:val="18"/>
        </w:rPr>
        <w:t xml:space="preserve"> </w:t>
      </w:r>
      <w:r w:rsidRPr="00605FE8">
        <w:rPr>
          <w:rFonts w:cs="Arial"/>
          <w:bCs/>
          <w:i w:val="0"/>
          <w:iCs w:val="0"/>
          <w:szCs w:val="18"/>
        </w:rPr>
        <w:t>491/2001 Sb., o volbách do zastupitelstev obcí a o změně některých zákonů, ve znění pozdějších předpisů. Další podrobnosti byly upraveny vyhláškou Ministerstva vnitra č. 59/2002 Sb., ve znění pozdějších předpisů.</w:t>
      </w:r>
    </w:p>
    <w:p w:rsidR="00BB0AC8" w:rsidRDefault="00BB0AC8" w:rsidP="008B4314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jc w:val="both"/>
        <w:rPr>
          <w:rFonts w:cs="Arial"/>
          <w:bCs/>
          <w:iCs/>
          <w:szCs w:val="18"/>
        </w:rPr>
      </w:pPr>
      <w:r>
        <w:rPr>
          <w:rFonts w:ascii="Arial" w:hAnsi="Arial" w:cs="Arial"/>
          <w:color w:val="000000"/>
        </w:rPr>
        <w:t xml:space="preserve">V některých obcích se volby </w:t>
      </w:r>
      <w:r w:rsidR="00657210">
        <w:rPr>
          <w:rFonts w:ascii="Arial" w:hAnsi="Arial" w:cs="Arial"/>
          <w:color w:val="000000"/>
        </w:rPr>
        <w:t xml:space="preserve">v řádném termínu </w:t>
      </w:r>
      <w:r>
        <w:rPr>
          <w:rFonts w:ascii="Arial" w:hAnsi="Arial" w:cs="Arial"/>
          <w:color w:val="000000"/>
        </w:rPr>
        <w:t>nekonaly</w:t>
      </w:r>
      <w:r w:rsidR="00657210">
        <w:rPr>
          <w:rFonts w:ascii="Arial" w:hAnsi="Arial" w:cs="Arial"/>
          <w:color w:val="000000"/>
        </w:rPr>
        <w:t xml:space="preserve"> (úmrtí kandidáta spojené s poklesem pod zákonem stanovený minimální počet volených členů zastupitelstva, tj. 5; nepodání kandidátních listin) – v celé ČR se jednalo o 13 obcí</w:t>
      </w:r>
      <w:r w:rsidR="00215D59" w:rsidRPr="00215D59">
        <w:rPr>
          <w:rFonts w:cs="Arial"/>
          <w:bCs/>
          <w:iCs/>
          <w:szCs w:val="18"/>
        </w:rPr>
        <w:t>, z</w:t>
      </w:r>
      <w:r w:rsidR="00657210">
        <w:rPr>
          <w:rFonts w:cs="Arial"/>
          <w:bCs/>
          <w:iCs/>
          <w:szCs w:val="18"/>
        </w:rPr>
        <w:t> </w:t>
      </w:r>
      <w:r w:rsidR="00215D59" w:rsidRPr="00215D59">
        <w:rPr>
          <w:rFonts w:cs="Arial"/>
          <w:bCs/>
          <w:iCs/>
          <w:szCs w:val="18"/>
        </w:rPr>
        <w:t>toho</w:t>
      </w:r>
      <w:r w:rsidR="00F3510C">
        <w:rPr>
          <w:rFonts w:cs="Arial"/>
          <w:bCs/>
          <w:iCs/>
          <w:szCs w:val="18"/>
        </w:rPr>
        <w:t xml:space="preserve"> </w:t>
      </w:r>
      <w:r w:rsidR="00657210">
        <w:rPr>
          <w:rFonts w:cs="Arial"/>
          <w:bCs/>
          <w:iCs/>
          <w:szCs w:val="18"/>
        </w:rPr>
        <w:t xml:space="preserve">2 v Pardubickém kraji </w:t>
      </w:r>
      <w:r w:rsidR="00215D59" w:rsidRPr="00215D59">
        <w:rPr>
          <w:rFonts w:cs="Arial"/>
          <w:bCs/>
          <w:iCs/>
          <w:szCs w:val="18"/>
        </w:rPr>
        <w:t>(Lány u Dašic, Víska u Jevíčka).</w:t>
      </w:r>
    </w:p>
    <w:p w:rsidR="00BB0AC8" w:rsidRDefault="00BB0AC8" w:rsidP="00F3510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Kandidátní listiny pro volby do zastupitelstva obce mohly</w:t>
      </w:r>
      <w:r w:rsidR="00684BC3">
        <w:rPr>
          <w:rFonts w:ascii="Arial" w:hAnsi="Arial" w:cs="Arial"/>
          <w:color w:val="000000"/>
        </w:rPr>
        <w:t xml:space="preserve"> podávat</w:t>
      </w:r>
      <w:r>
        <w:rPr>
          <w:rFonts w:ascii="Arial" w:hAnsi="Arial" w:cs="Arial"/>
          <w:color w:val="000000"/>
        </w:rPr>
        <w:t xml:space="preserve"> politické strany a politická hnutí registrované podle zákona o sdružování v politických stranách a politických hnutích u Ministerstva vnitra,</w:t>
      </w:r>
      <w:r w:rsidR="00F3510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jejich koalice,</w:t>
      </w:r>
      <w:r w:rsidR="00F3510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jejich sdružení s nezávislými kandidáty,</w:t>
      </w:r>
      <w:r w:rsidR="00F3510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sdružení nezávislých kandidátů</w:t>
      </w:r>
      <w:r w:rsidR="00F3510C">
        <w:rPr>
          <w:rFonts w:ascii="Arial" w:hAnsi="Arial" w:cs="Arial"/>
          <w:color w:val="000000"/>
        </w:rPr>
        <w:t xml:space="preserve"> </w:t>
      </w:r>
      <w:r w:rsidR="00684BC3">
        <w:rPr>
          <w:rFonts w:ascii="Arial" w:hAnsi="Arial" w:cs="Arial"/>
          <w:color w:val="000000"/>
        </w:rPr>
        <w:br/>
      </w:r>
      <w:r w:rsidR="00F3510C"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jednotliví nezávislí kandidáti.</w:t>
      </w:r>
    </w:p>
    <w:p w:rsidR="00D375FC" w:rsidRPr="005D5B46" w:rsidRDefault="00D375FC" w:rsidP="00D375FC">
      <w:pPr>
        <w:spacing w:after="120"/>
        <w:jc w:val="both"/>
        <w:rPr>
          <w:rFonts w:cs="Arial"/>
          <w:i w:val="0"/>
        </w:rPr>
      </w:pPr>
    </w:p>
    <w:p w:rsidR="008E7C2E" w:rsidRPr="005D5B46" w:rsidRDefault="008E7C2E">
      <w:pPr>
        <w:jc w:val="both"/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/>
    <w:p w:rsidR="008E7C2E" w:rsidRPr="005D5B46" w:rsidRDefault="008E7C2E"/>
    <w:p w:rsidR="005B0827" w:rsidRPr="005D5B46" w:rsidRDefault="005B0827"/>
    <w:p w:rsidR="005B0827" w:rsidRPr="005D5B46" w:rsidRDefault="005B0827"/>
    <w:p w:rsidR="005B0827" w:rsidRPr="005D5B46" w:rsidRDefault="005B0827"/>
    <w:p w:rsidR="008E7C2E" w:rsidRPr="005D5B46" w:rsidRDefault="008E7C2E"/>
    <w:p w:rsidR="008E7C2E" w:rsidRPr="005D5B46" w:rsidRDefault="008E7C2E"/>
    <w:p w:rsidR="008E7C2E" w:rsidRPr="005D5B46" w:rsidRDefault="008E7C2E"/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9B4864" w:rsidRPr="005D5B46" w:rsidRDefault="009B4864" w:rsidP="009B4864">
      <w:pPr>
        <w:pStyle w:val="Zkladntext2"/>
        <w:spacing w:after="0" w:line="240" w:lineRule="auto"/>
        <w:rPr>
          <w:rFonts w:cs="Arial"/>
        </w:rPr>
      </w:pPr>
      <w:r w:rsidRPr="005D5B46">
        <w:rPr>
          <w:rFonts w:cs="Arial"/>
        </w:rPr>
        <w:br w:type="page"/>
      </w:r>
      <w:r w:rsidRPr="005D5B46">
        <w:rPr>
          <w:rFonts w:cs="Arial"/>
        </w:rPr>
        <w:lastRenderedPageBreak/>
        <w:t>Reprodukce výňatků z tohoto materiálu lze pořizovat, pokud je uveden jejich zdroj, s výjimkou reprodukce pro komerční účely. Citace mohou být zveřejněny jen s uvedením zdroje – „Vybrané údaje za obce Pardubického kraje v roce 20</w:t>
      </w:r>
      <w:r w:rsidR="008B1B42" w:rsidRPr="005D5B46">
        <w:rPr>
          <w:rFonts w:cs="Arial"/>
        </w:rPr>
        <w:t>1</w:t>
      </w:r>
      <w:r w:rsidR="00A34A5C">
        <w:rPr>
          <w:rFonts w:cs="Arial"/>
        </w:rPr>
        <w:t>4</w:t>
      </w:r>
      <w:r w:rsidRPr="005D5B46">
        <w:rPr>
          <w:rFonts w:cs="Arial"/>
        </w:rPr>
        <w:t xml:space="preserve"> podle správních obvodů“ a původu statistických dat </w:t>
      </w:r>
      <w:r w:rsidRPr="005D5B46">
        <w:rPr>
          <w:rFonts w:cs="Arial"/>
        </w:rPr>
        <w:br/>
        <w:t>v materiálu otištěných.</w:t>
      </w: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Pr="005D5B46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</w:p>
    <w:p w:rsidR="008E7C2E" w:rsidRDefault="008E7C2E">
      <w:pPr>
        <w:pStyle w:val="Nadpis7"/>
        <w:tabs>
          <w:tab w:val="clear" w:pos="720"/>
          <w:tab w:val="clear" w:pos="9360"/>
        </w:tabs>
        <w:rPr>
          <w:rFonts w:cs="Arial"/>
        </w:rPr>
      </w:pPr>
      <w:r>
        <w:rPr>
          <w:rFonts w:cs="Arial"/>
        </w:rPr>
        <w:t>Značky v tabulkách</w:t>
      </w:r>
    </w:p>
    <w:p w:rsidR="008E7C2E" w:rsidRDefault="008E7C2E">
      <w:pPr>
        <w:spacing w:before="200"/>
        <w:jc w:val="both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t>Ležatá čárka (-) v tabulce na místě čísla značí, že se jev nevyskytoval.</w:t>
      </w:r>
    </w:p>
    <w:p w:rsidR="008E7C2E" w:rsidRDefault="008E7C2E">
      <w:pPr>
        <w:jc w:val="both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t>Tečka (.) na místě čísla značí, že údaj není k dispozici nebo je nespolehlivý.</w:t>
      </w:r>
    </w:p>
    <w:p w:rsidR="008E7C2E" w:rsidRDefault="008E7C2E">
      <w:pPr>
        <w:jc w:val="both"/>
        <w:rPr>
          <w:rFonts w:cs="Arial"/>
          <w:i w:val="0"/>
          <w:iCs w:val="0"/>
        </w:rPr>
      </w:pPr>
      <w:r>
        <w:rPr>
          <w:rFonts w:cs="Arial"/>
          <w:i w:val="0"/>
          <w:iCs w:val="0"/>
        </w:rPr>
        <w:t>Ležatý křížek (x) značí, že zápis není možný z logických důvodů.</w:t>
      </w:r>
    </w:p>
    <w:p w:rsidR="008E7C2E" w:rsidRDefault="008E7C2E">
      <w:pPr>
        <w:jc w:val="both"/>
        <w:rPr>
          <w:rFonts w:cs="Arial"/>
        </w:rPr>
      </w:pPr>
      <w:r>
        <w:rPr>
          <w:rFonts w:cs="Arial"/>
          <w:i w:val="0"/>
          <w:iCs w:val="0"/>
        </w:rPr>
        <w:t>Nula (0) se v tabulce používá pro označení číselných údajů menších než polovina zvolené měřicí jednotky.</w:t>
      </w:r>
    </w:p>
    <w:p w:rsidR="008E7C2E" w:rsidRDefault="008E7C2E">
      <w:pPr>
        <w:jc w:val="both"/>
        <w:rPr>
          <w:rFonts w:cs="Arial"/>
        </w:rPr>
      </w:pPr>
    </w:p>
    <w:p w:rsidR="008E7C2E" w:rsidRDefault="008E7C2E">
      <w:pPr>
        <w:pStyle w:val="Nadpis6"/>
        <w:jc w:val="both"/>
        <w:rPr>
          <w:rFonts w:cs="Arial"/>
          <w:sz w:val="20"/>
        </w:rPr>
      </w:pPr>
      <w:r>
        <w:rPr>
          <w:rFonts w:cs="Arial"/>
          <w:b w:val="0"/>
          <w:bCs w:val="0"/>
          <w:sz w:val="20"/>
        </w:rPr>
        <w:t>Výpočty v tabulkách jsou prováděny z nezaokrouhlených údajů (včetně součtů).</w:t>
      </w:r>
    </w:p>
    <w:p w:rsidR="008E7C2E" w:rsidRDefault="008E7C2E">
      <w:pPr>
        <w:pStyle w:val="Zkladntext"/>
        <w:jc w:val="both"/>
        <w:rPr>
          <w:bCs/>
          <w:sz w:val="20"/>
        </w:rPr>
      </w:pPr>
    </w:p>
    <w:sectPr w:rsidR="008E7C2E">
      <w:footerReference w:type="even" r:id="rId7"/>
      <w:footerReference w:type="default" r:id="rId8"/>
      <w:pgSz w:w="11906" w:h="16838"/>
      <w:pgMar w:top="1078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BB0" w:rsidRDefault="003A7BB0">
      <w:r>
        <w:separator/>
      </w:r>
    </w:p>
  </w:endnote>
  <w:endnote w:type="continuationSeparator" w:id="0">
    <w:p w:rsidR="003A7BB0" w:rsidRDefault="003A7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A00" w:rsidRDefault="000A7A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A7A00" w:rsidRDefault="000A7A00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A00" w:rsidRDefault="000A7A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11AC">
      <w:rPr>
        <w:rStyle w:val="slostrnky"/>
        <w:noProof/>
      </w:rPr>
      <w:t>4</w:t>
    </w:r>
    <w:r>
      <w:rPr>
        <w:rStyle w:val="slostrnky"/>
      </w:rPr>
      <w:fldChar w:fldCharType="end"/>
    </w:r>
  </w:p>
  <w:p w:rsidR="000A7A00" w:rsidRDefault="000A7A0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BB0" w:rsidRDefault="003A7BB0">
      <w:r>
        <w:separator/>
      </w:r>
    </w:p>
  </w:footnote>
  <w:footnote w:type="continuationSeparator" w:id="0">
    <w:p w:rsidR="003A7BB0" w:rsidRDefault="003A7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386E"/>
    <w:multiLevelType w:val="hybridMultilevel"/>
    <w:tmpl w:val="3EA8417E"/>
    <w:lvl w:ilvl="0" w:tplc="789C67F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46746B"/>
    <w:multiLevelType w:val="hybridMultilevel"/>
    <w:tmpl w:val="1E00383A"/>
    <w:lvl w:ilvl="0" w:tplc="8D64B9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2A6D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C60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74EFC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C6464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0C36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A609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E0B3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22F3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805376"/>
    <w:multiLevelType w:val="hybridMultilevel"/>
    <w:tmpl w:val="3AE02706"/>
    <w:lvl w:ilvl="0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7C2E"/>
    <w:rsid w:val="00002B74"/>
    <w:rsid w:val="00033832"/>
    <w:rsid w:val="000355DD"/>
    <w:rsid w:val="0005427B"/>
    <w:rsid w:val="00096756"/>
    <w:rsid w:val="000A7A00"/>
    <w:rsid w:val="000B7081"/>
    <w:rsid w:val="000C734B"/>
    <w:rsid w:val="000F7EE9"/>
    <w:rsid w:val="001135F0"/>
    <w:rsid w:val="00137550"/>
    <w:rsid w:val="00146A1A"/>
    <w:rsid w:val="00175974"/>
    <w:rsid w:val="00215D59"/>
    <w:rsid w:val="00242EB5"/>
    <w:rsid w:val="00281D30"/>
    <w:rsid w:val="0029781C"/>
    <w:rsid w:val="0031786E"/>
    <w:rsid w:val="0036408F"/>
    <w:rsid w:val="00367806"/>
    <w:rsid w:val="00371803"/>
    <w:rsid w:val="00380CCE"/>
    <w:rsid w:val="003A7BB0"/>
    <w:rsid w:val="003D6A8F"/>
    <w:rsid w:val="00482270"/>
    <w:rsid w:val="004E4FF0"/>
    <w:rsid w:val="00520BF0"/>
    <w:rsid w:val="00522B63"/>
    <w:rsid w:val="00544BF6"/>
    <w:rsid w:val="0054624F"/>
    <w:rsid w:val="00547210"/>
    <w:rsid w:val="00566363"/>
    <w:rsid w:val="00571FFA"/>
    <w:rsid w:val="00591285"/>
    <w:rsid w:val="005B0827"/>
    <w:rsid w:val="005D5B46"/>
    <w:rsid w:val="005E2727"/>
    <w:rsid w:val="005E6633"/>
    <w:rsid w:val="006014D2"/>
    <w:rsid w:val="00605FE8"/>
    <w:rsid w:val="00610F03"/>
    <w:rsid w:val="00657210"/>
    <w:rsid w:val="00675C2A"/>
    <w:rsid w:val="00684BC3"/>
    <w:rsid w:val="006D039E"/>
    <w:rsid w:val="006D3C9A"/>
    <w:rsid w:val="006F5A7F"/>
    <w:rsid w:val="00766E81"/>
    <w:rsid w:val="00797E66"/>
    <w:rsid w:val="007A44B2"/>
    <w:rsid w:val="007A5C4B"/>
    <w:rsid w:val="007C1723"/>
    <w:rsid w:val="00842783"/>
    <w:rsid w:val="00847E59"/>
    <w:rsid w:val="008B1B42"/>
    <w:rsid w:val="008B4314"/>
    <w:rsid w:val="008E7C2E"/>
    <w:rsid w:val="0090478E"/>
    <w:rsid w:val="00915EDD"/>
    <w:rsid w:val="00916AB8"/>
    <w:rsid w:val="00991829"/>
    <w:rsid w:val="009A5343"/>
    <w:rsid w:val="009B4864"/>
    <w:rsid w:val="009E324A"/>
    <w:rsid w:val="00A224A6"/>
    <w:rsid w:val="00A34A5C"/>
    <w:rsid w:val="00A511C9"/>
    <w:rsid w:val="00A57DCB"/>
    <w:rsid w:val="00AD2BC9"/>
    <w:rsid w:val="00B431DE"/>
    <w:rsid w:val="00B75A01"/>
    <w:rsid w:val="00BB0AC8"/>
    <w:rsid w:val="00BB4ABF"/>
    <w:rsid w:val="00BC6912"/>
    <w:rsid w:val="00BE7094"/>
    <w:rsid w:val="00CE1B8F"/>
    <w:rsid w:val="00CF0492"/>
    <w:rsid w:val="00D26324"/>
    <w:rsid w:val="00D32C13"/>
    <w:rsid w:val="00D375FC"/>
    <w:rsid w:val="00D42FEC"/>
    <w:rsid w:val="00D6065D"/>
    <w:rsid w:val="00D77295"/>
    <w:rsid w:val="00DA32B3"/>
    <w:rsid w:val="00DE3715"/>
    <w:rsid w:val="00DF6853"/>
    <w:rsid w:val="00E711AC"/>
    <w:rsid w:val="00E843E2"/>
    <w:rsid w:val="00EF0D13"/>
    <w:rsid w:val="00F32D9E"/>
    <w:rsid w:val="00F3510C"/>
    <w:rsid w:val="00FC168F"/>
    <w:rsid w:val="00FC3A0A"/>
    <w:rsid w:val="00FD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Arial" w:hAnsi="Arial"/>
      <w:i/>
      <w:iCs/>
    </w:rPr>
  </w:style>
  <w:style w:type="paragraph" w:styleId="Nadpis1">
    <w:name w:val="heading 1"/>
    <w:basedOn w:val="Normln"/>
    <w:next w:val="Normln"/>
    <w:qFormat/>
    <w:pPr>
      <w:keepNext/>
      <w:spacing w:after="140"/>
      <w:outlineLvl w:val="0"/>
    </w:pPr>
    <w:rPr>
      <w:rFonts w:cs="Arial"/>
      <w:b/>
      <w:bCs/>
      <w:i w:val="0"/>
      <w:iCs w:val="0"/>
      <w:sz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i w:val="0"/>
      <w:iCs w:val="0"/>
      <w:sz w:val="28"/>
      <w:szCs w:val="24"/>
    </w:rPr>
  </w:style>
  <w:style w:type="paragraph" w:styleId="Nadpis7">
    <w:name w:val="heading 7"/>
    <w:basedOn w:val="Normln"/>
    <w:next w:val="Normln"/>
    <w:qFormat/>
    <w:pPr>
      <w:keepNext/>
      <w:tabs>
        <w:tab w:val="left" w:pos="720"/>
        <w:tab w:val="right" w:leader="dot" w:pos="9360"/>
      </w:tabs>
      <w:jc w:val="both"/>
      <w:outlineLvl w:val="6"/>
    </w:pPr>
    <w:rPr>
      <w:b/>
      <w:bCs/>
      <w:i w:val="0"/>
      <w:iCs w:val="0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i w:val="0"/>
      <w:iCs w:val="0"/>
      <w:sz w:val="16"/>
      <w:szCs w:val="24"/>
    </w:rPr>
  </w:style>
  <w:style w:type="paragraph" w:styleId="Zkladntext2">
    <w:name w:val="Body Text 2"/>
    <w:basedOn w:val="Normln"/>
    <w:semiHidden/>
    <w:pPr>
      <w:spacing w:after="120" w:line="480" w:lineRule="auto"/>
      <w:jc w:val="both"/>
    </w:pPr>
    <w:rPr>
      <w:i w:val="0"/>
      <w:iCs w:val="0"/>
      <w:szCs w:val="24"/>
    </w:rPr>
  </w:style>
  <w:style w:type="paragraph" w:styleId="Zkladntext">
    <w:name w:val="Body Text"/>
    <w:aliases w:val="Základní text Char,Základní text Char Char Char Char Char,Základní text Char Char Char Char Char Char Char Char,Základní text Char Char Char Char Char Char Char"/>
    <w:basedOn w:val="Normln"/>
    <w:semiHidden/>
    <w:pPr>
      <w:tabs>
        <w:tab w:val="left" w:pos="0"/>
        <w:tab w:val="left" w:pos="310"/>
        <w:tab w:val="left" w:pos="53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</w:pPr>
    <w:rPr>
      <w:rFonts w:cs="Arial"/>
      <w:i w:val="0"/>
      <w:iCs w:val="0"/>
      <w:sz w:val="18"/>
      <w:szCs w:val="18"/>
    </w:rPr>
  </w:style>
  <w:style w:type="paragraph" w:customStyle="1" w:styleId="Nadpismal">
    <w:name w:val="Nadpis malý"/>
    <w:basedOn w:val="Zkladntext"/>
    <w:pPr>
      <w:tabs>
        <w:tab w:val="clear" w:pos="0"/>
        <w:tab w:val="clear" w:pos="310"/>
        <w:tab w:val="clear" w:pos="537"/>
        <w:tab w:val="clear" w:pos="1416"/>
        <w:tab w:val="clear" w:pos="2124"/>
        <w:tab w:val="clear" w:pos="2832"/>
        <w:tab w:val="clear" w:pos="3540"/>
        <w:tab w:val="clear" w:pos="4248"/>
        <w:tab w:val="clear" w:pos="4956"/>
        <w:tab w:val="clear" w:pos="5664"/>
        <w:tab w:val="clear" w:pos="6372"/>
        <w:tab w:val="clear" w:pos="7080"/>
        <w:tab w:val="clear" w:pos="7788"/>
        <w:tab w:val="clear" w:pos="8496"/>
        <w:tab w:val="clear" w:pos="9204"/>
        <w:tab w:val="clear" w:pos="9912"/>
      </w:tabs>
      <w:spacing w:before="240"/>
      <w:jc w:val="both"/>
    </w:pPr>
    <w:rPr>
      <w:rFonts w:cs="Times New Roman"/>
      <w:b/>
      <w:sz w:val="20"/>
      <w:szCs w:val="20"/>
    </w:rPr>
  </w:style>
  <w:style w:type="paragraph" w:styleId="Titulek">
    <w:name w:val="caption"/>
    <w:basedOn w:val="Normln"/>
    <w:next w:val="Normln"/>
    <w:qFormat/>
    <w:pPr>
      <w:jc w:val="center"/>
    </w:pPr>
    <w:rPr>
      <w:b/>
      <w:bCs/>
      <w:i w:val="0"/>
      <w:iCs w:val="0"/>
      <w:szCs w:val="24"/>
    </w:rPr>
  </w:style>
  <w:style w:type="character" w:styleId="slostrnky">
    <w:name w:val="page number"/>
    <w:basedOn w:val="Standardnpsmoodstavce"/>
    <w:semiHidden/>
  </w:style>
  <w:style w:type="paragraph" w:customStyle="1" w:styleId="Rbntext">
    <w:name w:val="R běžný text"/>
    <w:pPr>
      <w:spacing w:before="120"/>
      <w:jc w:val="both"/>
    </w:pPr>
    <w:rPr>
      <w:rFonts w:ascii="Arial" w:hAnsi="Arial"/>
    </w:rPr>
  </w:style>
  <w:style w:type="paragraph" w:styleId="Zhlav">
    <w:name w:val="header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Pr>
      <w:rFonts w:ascii="Arial" w:hAnsi="Arial"/>
      <w:i/>
      <w:iCs/>
    </w:rPr>
  </w:style>
  <w:style w:type="paragraph" w:customStyle="1" w:styleId="RnadpisA">
    <w:name w:val="R nadpis A"/>
    <w:basedOn w:val="Normln"/>
    <w:next w:val="Normln"/>
    <w:rsid w:val="008E7C2E"/>
    <w:pPr>
      <w:spacing w:after="120"/>
      <w:jc w:val="center"/>
    </w:pPr>
    <w:rPr>
      <w:b/>
      <w:caps/>
      <w:sz w:val="24"/>
      <w:lang w:val="en-GB"/>
    </w:rPr>
  </w:style>
  <w:style w:type="paragraph" w:styleId="Normlnweb">
    <w:name w:val="Normal (Web)"/>
    <w:basedOn w:val="Normln"/>
    <w:uiPriority w:val="99"/>
    <w:semiHidden/>
    <w:unhideWhenUsed/>
    <w:rsid w:val="00915EDD"/>
    <w:pPr>
      <w:spacing w:before="100" w:beforeAutospacing="1" w:after="100" w:afterAutospacing="1"/>
    </w:pPr>
    <w:rPr>
      <w:rFonts w:ascii="Times New Roman" w:hAnsi="Times New Roman"/>
      <w:i w:val="0"/>
      <w:iCs w:val="0"/>
      <w:color w:val="000000"/>
      <w:sz w:val="24"/>
      <w:szCs w:val="24"/>
    </w:rPr>
  </w:style>
  <w:style w:type="character" w:customStyle="1" w:styleId="FontStyle19">
    <w:name w:val="Font Style19"/>
    <w:basedOn w:val="Standardnpsmoodstavce"/>
    <w:rsid w:val="00BE7094"/>
    <w:rPr>
      <w:rFonts w:ascii="Arial Narrow" w:hAnsi="Arial Narrow" w:cs="Arial Narrow" w:hint="default"/>
      <w:color w:val="000000"/>
      <w:sz w:val="18"/>
      <w:szCs w:val="18"/>
    </w:rPr>
  </w:style>
  <w:style w:type="character" w:styleId="Zvraznn">
    <w:name w:val="Emphasis"/>
    <w:basedOn w:val="Standardnpsmoodstavce"/>
    <w:qFormat/>
    <w:rsid w:val="00566363"/>
    <w:rPr>
      <w:i/>
      <w:iCs/>
    </w:rPr>
  </w:style>
  <w:style w:type="paragraph" w:customStyle="1" w:styleId="Style0">
    <w:name w:val="Style0"/>
    <w:rsid w:val="00BB0AC8"/>
    <w:pPr>
      <w:autoSpaceDE w:val="0"/>
      <w:autoSpaceDN w:val="0"/>
      <w:adjustRightInd w:val="0"/>
    </w:pPr>
    <w:rPr>
      <w:rFonts w:ascii="MS Sans Serif" w:hAnsi="MS Sans Serif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12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6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4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1750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CSU</Company>
  <LinksUpToDate>false</LinksUpToDate>
  <CharactersWithSpaces>11954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System Service</dc:creator>
  <cp:lastModifiedBy>operator</cp:lastModifiedBy>
  <cp:revision>2</cp:revision>
  <cp:lastPrinted>2014-04-10T13:15:00Z</cp:lastPrinted>
  <dcterms:created xsi:type="dcterms:W3CDTF">2016-03-02T12:11:00Z</dcterms:created>
  <dcterms:modified xsi:type="dcterms:W3CDTF">2016-03-02T12:11:00Z</dcterms:modified>
</cp:coreProperties>
</file>