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9D" w:rsidRPr="00B35CF2" w:rsidRDefault="00F2609D" w:rsidP="00B35CF2">
      <w:pPr>
        <w:spacing w:after="240"/>
        <w:rPr>
          <w:rFonts w:ascii="Arial" w:hAnsi="Arial" w:cs="Arial"/>
          <w:b/>
          <w:sz w:val="24"/>
          <w:szCs w:val="24"/>
        </w:rPr>
      </w:pPr>
      <w:bookmarkStart w:id="0" w:name="_GoBack"/>
      <w:bookmarkEnd w:id="0"/>
      <w:r w:rsidRPr="00B35CF2">
        <w:rPr>
          <w:rFonts w:ascii="Arial" w:hAnsi="Arial" w:cs="Arial"/>
          <w:b/>
          <w:sz w:val="24"/>
          <w:szCs w:val="24"/>
        </w:rPr>
        <w:t xml:space="preserve">Zahraniční obchod České republiky </w:t>
      </w:r>
      <w:r w:rsidR="00721A0F" w:rsidRPr="00B35CF2">
        <w:rPr>
          <w:rFonts w:ascii="Arial" w:hAnsi="Arial" w:cs="Arial"/>
          <w:b/>
          <w:sz w:val="24"/>
          <w:szCs w:val="24"/>
        </w:rPr>
        <w:t>v přeshraničním pojetí</w:t>
      </w:r>
      <w:r w:rsidR="00246346" w:rsidRPr="00B35CF2">
        <w:rPr>
          <w:rStyle w:val="Znakapoznpodarou"/>
          <w:rFonts w:ascii="Arial" w:hAnsi="Arial" w:cs="Arial"/>
          <w:b/>
          <w:sz w:val="24"/>
          <w:szCs w:val="24"/>
        </w:rPr>
        <w:footnoteReference w:id="1"/>
      </w:r>
      <w:r w:rsidRPr="00B35CF2">
        <w:rPr>
          <w:rFonts w:ascii="Arial" w:hAnsi="Arial" w:cs="Arial"/>
          <w:b/>
          <w:sz w:val="24"/>
          <w:szCs w:val="24"/>
        </w:rPr>
        <w:t xml:space="preserve"> v roce 201</w:t>
      </w:r>
      <w:r w:rsidR="00241781" w:rsidRPr="00B35CF2">
        <w:rPr>
          <w:rFonts w:ascii="Arial" w:hAnsi="Arial" w:cs="Arial"/>
          <w:b/>
          <w:sz w:val="24"/>
          <w:szCs w:val="24"/>
        </w:rPr>
        <w:t>5</w:t>
      </w:r>
    </w:p>
    <w:p w:rsidR="00F2609D" w:rsidRPr="00B35CF2" w:rsidRDefault="00353F09" w:rsidP="00B35CF2">
      <w:pPr>
        <w:numPr>
          <w:ilvl w:val="0"/>
          <w:numId w:val="1"/>
        </w:numPr>
        <w:spacing w:after="120"/>
        <w:ind w:left="284" w:hanging="284"/>
        <w:rPr>
          <w:rFonts w:ascii="Arial" w:hAnsi="Arial" w:cs="Arial"/>
          <w:b/>
        </w:rPr>
      </w:pPr>
      <w:r w:rsidRPr="00B35CF2">
        <w:rPr>
          <w:rFonts w:ascii="Arial" w:hAnsi="Arial" w:cs="Arial"/>
          <w:b/>
        </w:rPr>
        <w:t>V</w:t>
      </w:r>
      <w:r w:rsidR="00F2609D" w:rsidRPr="00B35CF2">
        <w:rPr>
          <w:rFonts w:ascii="Arial" w:hAnsi="Arial" w:cs="Arial"/>
          <w:b/>
        </w:rPr>
        <w:t xml:space="preserve">ývoj zahraničního obchodu </w:t>
      </w:r>
    </w:p>
    <w:p w:rsidR="00F43576" w:rsidRPr="009A40A9" w:rsidRDefault="00B2709F" w:rsidP="00B35CF2">
      <w:pPr>
        <w:spacing w:after="160"/>
        <w:jc w:val="both"/>
        <w:rPr>
          <w:rFonts w:ascii="Arial" w:hAnsi="Arial" w:cs="Arial"/>
          <w:sz w:val="18"/>
          <w:szCs w:val="18"/>
        </w:rPr>
      </w:pPr>
      <w:r>
        <w:rPr>
          <w:rFonts w:ascii="Arial" w:hAnsi="Arial" w:cs="Arial"/>
          <w:sz w:val="18"/>
          <w:szCs w:val="18"/>
        </w:rPr>
        <w:t>Růst zahraničního</w:t>
      </w:r>
      <w:r w:rsidR="00721A0F">
        <w:rPr>
          <w:rFonts w:ascii="Arial" w:hAnsi="Arial" w:cs="Arial"/>
          <w:sz w:val="18"/>
          <w:szCs w:val="18"/>
        </w:rPr>
        <w:t xml:space="preserve"> obchod</w:t>
      </w:r>
      <w:r>
        <w:rPr>
          <w:rFonts w:ascii="Arial" w:hAnsi="Arial" w:cs="Arial"/>
          <w:sz w:val="18"/>
          <w:szCs w:val="18"/>
        </w:rPr>
        <w:t>u</w:t>
      </w:r>
      <w:r w:rsidR="00721A0F">
        <w:rPr>
          <w:rFonts w:ascii="Arial" w:hAnsi="Arial" w:cs="Arial"/>
          <w:sz w:val="18"/>
          <w:szCs w:val="18"/>
        </w:rPr>
        <w:t xml:space="preserve"> České republiky </w:t>
      </w:r>
      <w:r>
        <w:rPr>
          <w:rFonts w:ascii="Arial" w:hAnsi="Arial" w:cs="Arial"/>
          <w:sz w:val="18"/>
          <w:szCs w:val="18"/>
        </w:rPr>
        <w:t>se zbožím pokračuje nepřetržitě</w:t>
      </w:r>
      <w:r w:rsidR="00721A0F">
        <w:rPr>
          <w:rFonts w:ascii="Arial" w:hAnsi="Arial" w:cs="Arial"/>
          <w:sz w:val="18"/>
          <w:szCs w:val="18"/>
        </w:rPr>
        <w:t xml:space="preserve"> od roku 2010. </w:t>
      </w:r>
      <w:r w:rsidR="00F43576" w:rsidRPr="00011E31">
        <w:rPr>
          <w:rFonts w:ascii="Arial" w:hAnsi="Arial" w:cs="Arial"/>
          <w:b/>
          <w:sz w:val="18"/>
          <w:szCs w:val="18"/>
        </w:rPr>
        <w:t>Obrat</w:t>
      </w:r>
      <w:r w:rsidR="00F43576" w:rsidRPr="009A40A9">
        <w:rPr>
          <w:rFonts w:ascii="Arial" w:hAnsi="Arial" w:cs="Arial"/>
          <w:sz w:val="18"/>
          <w:szCs w:val="18"/>
        </w:rPr>
        <w:t xml:space="preserve"> </w:t>
      </w:r>
      <w:r w:rsidR="009A40A9" w:rsidRPr="009A40A9">
        <w:rPr>
          <w:rFonts w:ascii="Arial" w:hAnsi="Arial" w:cs="Arial"/>
          <w:sz w:val="18"/>
          <w:szCs w:val="18"/>
        </w:rPr>
        <w:t xml:space="preserve">podle pohybu zboží </w:t>
      </w:r>
      <w:r w:rsidR="00F43576" w:rsidRPr="009A40A9">
        <w:rPr>
          <w:rFonts w:ascii="Arial" w:hAnsi="Arial" w:cs="Arial"/>
          <w:sz w:val="18"/>
          <w:szCs w:val="18"/>
        </w:rPr>
        <w:t>v</w:t>
      </w:r>
      <w:r w:rsidR="00AE096D">
        <w:rPr>
          <w:rFonts w:ascii="Arial" w:hAnsi="Arial" w:cs="Arial"/>
          <w:sz w:val="18"/>
          <w:szCs w:val="18"/>
        </w:rPr>
        <w:t xml:space="preserve"> roce </w:t>
      </w:r>
      <w:r w:rsidR="00F43576" w:rsidRPr="009A40A9">
        <w:rPr>
          <w:rFonts w:ascii="Arial" w:hAnsi="Arial" w:cs="Arial"/>
          <w:sz w:val="18"/>
          <w:szCs w:val="18"/>
        </w:rPr>
        <w:t>2015</w:t>
      </w:r>
      <w:r w:rsidR="00F43576" w:rsidRPr="009A40A9">
        <w:rPr>
          <w:rStyle w:val="Znakapoznpodarou"/>
          <w:rFonts w:ascii="Arial" w:hAnsi="Arial" w:cs="Arial"/>
          <w:sz w:val="18"/>
          <w:szCs w:val="18"/>
        </w:rPr>
        <w:footnoteReference w:id="2"/>
      </w:r>
      <w:r w:rsidR="00F43576" w:rsidRPr="009A40A9">
        <w:rPr>
          <w:rFonts w:ascii="Arial" w:hAnsi="Arial" w:cs="Arial"/>
          <w:sz w:val="18"/>
          <w:szCs w:val="18"/>
        </w:rPr>
        <w:t xml:space="preserve"> dosáhl </w:t>
      </w:r>
      <w:r w:rsidR="009A40A9" w:rsidRPr="009A40A9">
        <w:rPr>
          <w:rFonts w:ascii="Arial" w:hAnsi="Arial" w:cs="Arial"/>
          <w:sz w:val="18"/>
          <w:szCs w:val="18"/>
        </w:rPr>
        <w:t xml:space="preserve">hodnoty </w:t>
      </w:r>
      <w:r w:rsidR="00F43576" w:rsidRPr="009A40A9">
        <w:rPr>
          <w:rFonts w:ascii="Arial" w:hAnsi="Arial" w:cs="Arial"/>
          <w:sz w:val="18"/>
          <w:szCs w:val="18"/>
        </w:rPr>
        <w:t>7</w:t>
      </w:r>
      <w:r w:rsidR="00B07380">
        <w:rPr>
          <w:rFonts w:ascii="Arial" w:hAnsi="Arial" w:cs="Arial"/>
          <w:sz w:val="18"/>
          <w:szCs w:val="18"/>
        </w:rPr>
        <w:t xml:space="preserve"> </w:t>
      </w:r>
      <w:r w:rsidR="00F43576" w:rsidRPr="009A40A9">
        <w:rPr>
          <w:rFonts w:ascii="Arial" w:hAnsi="Arial" w:cs="Arial"/>
          <w:sz w:val="18"/>
          <w:szCs w:val="18"/>
        </w:rPr>
        <w:t xml:space="preserve">360,2 mld. Kč </w:t>
      </w:r>
      <w:r w:rsidR="009A40A9" w:rsidRPr="009A40A9">
        <w:rPr>
          <w:rFonts w:ascii="Arial" w:hAnsi="Arial" w:cs="Arial"/>
          <w:sz w:val="18"/>
          <w:szCs w:val="18"/>
        </w:rPr>
        <w:t>s</w:t>
      </w:r>
      <w:r w:rsidR="009A40A9">
        <w:rPr>
          <w:rFonts w:ascii="Arial" w:hAnsi="Arial" w:cs="Arial"/>
          <w:sz w:val="18"/>
          <w:szCs w:val="18"/>
        </w:rPr>
        <w:t> </w:t>
      </w:r>
      <w:r w:rsidR="00F43576" w:rsidRPr="009A40A9">
        <w:rPr>
          <w:rFonts w:ascii="Arial" w:hAnsi="Arial" w:cs="Arial"/>
          <w:sz w:val="18"/>
          <w:szCs w:val="18"/>
        </w:rPr>
        <w:t>meziroční</w:t>
      </w:r>
      <w:r w:rsidR="009A40A9" w:rsidRPr="009A40A9">
        <w:rPr>
          <w:rFonts w:ascii="Arial" w:hAnsi="Arial" w:cs="Arial"/>
          <w:sz w:val="18"/>
          <w:szCs w:val="18"/>
        </w:rPr>
        <w:t>m</w:t>
      </w:r>
      <w:r w:rsidR="00F43576" w:rsidRPr="009A40A9">
        <w:rPr>
          <w:rFonts w:ascii="Arial" w:hAnsi="Arial" w:cs="Arial"/>
          <w:sz w:val="18"/>
          <w:szCs w:val="18"/>
        </w:rPr>
        <w:t xml:space="preserve"> přírůst</w:t>
      </w:r>
      <w:r w:rsidR="009A40A9" w:rsidRPr="009A40A9">
        <w:rPr>
          <w:rFonts w:ascii="Arial" w:hAnsi="Arial" w:cs="Arial"/>
          <w:sz w:val="18"/>
          <w:szCs w:val="18"/>
        </w:rPr>
        <w:t>kem</w:t>
      </w:r>
      <w:r w:rsidR="00F43576" w:rsidRPr="009A40A9">
        <w:rPr>
          <w:rFonts w:ascii="Arial" w:hAnsi="Arial" w:cs="Arial"/>
          <w:sz w:val="18"/>
          <w:szCs w:val="18"/>
        </w:rPr>
        <w:t xml:space="preserve"> 531,8 mld.</w:t>
      </w:r>
      <w:r w:rsidR="00D9362D" w:rsidRPr="009A40A9">
        <w:rPr>
          <w:rFonts w:ascii="Arial" w:hAnsi="Arial" w:cs="Arial"/>
          <w:sz w:val="18"/>
          <w:szCs w:val="18"/>
        </w:rPr>
        <w:t xml:space="preserve"> Kč</w:t>
      </w:r>
      <w:r w:rsidR="009A40A9" w:rsidRPr="009A40A9">
        <w:rPr>
          <w:rFonts w:ascii="Arial" w:hAnsi="Arial" w:cs="Arial"/>
          <w:sz w:val="18"/>
          <w:szCs w:val="18"/>
        </w:rPr>
        <w:t xml:space="preserve">. </w:t>
      </w:r>
      <w:r w:rsidR="00F43576" w:rsidRPr="009A40A9">
        <w:rPr>
          <w:rFonts w:ascii="Arial" w:hAnsi="Arial" w:cs="Arial"/>
          <w:sz w:val="18"/>
          <w:szCs w:val="18"/>
        </w:rPr>
        <w:t>V</w:t>
      </w:r>
      <w:r w:rsidR="00B07380">
        <w:rPr>
          <w:rFonts w:ascii="Arial" w:hAnsi="Arial" w:cs="Arial"/>
          <w:sz w:val="18"/>
          <w:szCs w:val="18"/>
        </w:rPr>
        <w:t xml:space="preserve"> </w:t>
      </w:r>
      <w:r w:rsidR="00F43576" w:rsidRPr="009A40A9">
        <w:rPr>
          <w:rFonts w:ascii="Arial" w:hAnsi="Arial" w:cs="Arial"/>
          <w:sz w:val="18"/>
          <w:szCs w:val="18"/>
        </w:rPr>
        <w:t>porovnání s</w:t>
      </w:r>
      <w:r w:rsidR="00B07380">
        <w:rPr>
          <w:rFonts w:ascii="Arial" w:hAnsi="Arial" w:cs="Arial"/>
          <w:sz w:val="18"/>
          <w:szCs w:val="18"/>
        </w:rPr>
        <w:t xml:space="preserve"> </w:t>
      </w:r>
      <w:r w:rsidR="00F43576" w:rsidRPr="009A40A9">
        <w:rPr>
          <w:rFonts w:ascii="Arial" w:hAnsi="Arial" w:cs="Arial"/>
          <w:sz w:val="18"/>
          <w:szCs w:val="18"/>
        </w:rPr>
        <w:t>rokem 20</w:t>
      </w:r>
      <w:r w:rsidR="00DA782E" w:rsidRPr="009A40A9">
        <w:rPr>
          <w:rFonts w:ascii="Arial" w:hAnsi="Arial" w:cs="Arial"/>
          <w:sz w:val="18"/>
          <w:szCs w:val="18"/>
        </w:rPr>
        <w:t>10</w:t>
      </w:r>
      <w:r w:rsidR="00F43576" w:rsidRPr="009A40A9">
        <w:rPr>
          <w:rFonts w:ascii="Arial" w:hAnsi="Arial" w:cs="Arial"/>
          <w:sz w:val="18"/>
          <w:szCs w:val="18"/>
        </w:rPr>
        <w:t xml:space="preserve"> se</w:t>
      </w:r>
      <w:r w:rsidR="00D9362D" w:rsidRPr="009A40A9">
        <w:rPr>
          <w:rFonts w:ascii="Arial" w:hAnsi="Arial" w:cs="Arial"/>
          <w:sz w:val="18"/>
          <w:szCs w:val="18"/>
        </w:rPr>
        <w:t xml:space="preserve"> součtová hodnota vývozu a dovozu </w:t>
      </w:r>
      <w:r w:rsidR="009A40A9" w:rsidRPr="009A40A9">
        <w:rPr>
          <w:rFonts w:ascii="Arial" w:hAnsi="Arial" w:cs="Arial"/>
          <w:sz w:val="18"/>
          <w:szCs w:val="18"/>
        </w:rPr>
        <w:t>zvýšila o 48,9</w:t>
      </w:r>
      <w:r w:rsidR="00E71568">
        <w:rPr>
          <w:rFonts w:ascii="Arial" w:hAnsi="Arial" w:cs="Arial"/>
          <w:sz w:val="18"/>
          <w:szCs w:val="18"/>
        </w:rPr>
        <w:t xml:space="preserve"> </w:t>
      </w:r>
      <w:r w:rsidR="009A40A9" w:rsidRPr="009A40A9">
        <w:rPr>
          <w:rFonts w:ascii="Arial" w:hAnsi="Arial" w:cs="Arial"/>
          <w:sz w:val="18"/>
          <w:szCs w:val="18"/>
        </w:rPr>
        <w:t>%, tj. o 2</w:t>
      </w:r>
      <w:r w:rsidR="00B07380">
        <w:rPr>
          <w:rFonts w:ascii="Arial" w:hAnsi="Arial" w:cs="Arial"/>
          <w:sz w:val="18"/>
          <w:szCs w:val="18"/>
        </w:rPr>
        <w:t xml:space="preserve"> </w:t>
      </w:r>
      <w:r w:rsidR="009A40A9" w:rsidRPr="009A40A9">
        <w:rPr>
          <w:rFonts w:ascii="Arial" w:hAnsi="Arial" w:cs="Arial"/>
          <w:sz w:val="18"/>
          <w:szCs w:val="18"/>
        </w:rPr>
        <w:t>415,9 mld. Kč.</w:t>
      </w:r>
    </w:p>
    <w:p w:rsidR="004C07BE" w:rsidRPr="009E5229" w:rsidRDefault="00F2609D" w:rsidP="00ED48FA">
      <w:pPr>
        <w:spacing w:after="80"/>
        <w:rPr>
          <w:rFonts w:ascii="Arial" w:hAnsi="Arial" w:cs="Arial"/>
          <w:b/>
          <w:i/>
          <w:color w:val="FF0000"/>
          <w:sz w:val="18"/>
          <w:szCs w:val="18"/>
        </w:rPr>
      </w:pPr>
      <w:r w:rsidRPr="00241781">
        <w:rPr>
          <w:rFonts w:ascii="Arial" w:hAnsi="Arial" w:cs="Arial"/>
          <w:b/>
          <w:i/>
          <w:sz w:val="18"/>
          <w:szCs w:val="18"/>
        </w:rPr>
        <w:t xml:space="preserve">Graf 1 </w:t>
      </w:r>
      <w:r w:rsidR="005654EF" w:rsidRPr="00241781">
        <w:rPr>
          <w:rFonts w:ascii="Arial" w:hAnsi="Arial" w:cs="Arial"/>
          <w:b/>
          <w:i/>
          <w:sz w:val="18"/>
          <w:szCs w:val="18"/>
        </w:rPr>
        <w:t>-</w:t>
      </w:r>
      <w:r w:rsidRPr="00241781">
        <w:rPr>
          <w:rFonts w:ascii="Arial" w:hAnsi="Arial" w:cs="Arial"/>
          <w:b/>
          <w:i/>
          <w:sz w:val="18"/>
          <w:szCs w:val="18"/>
        </w:rPr>
        <w:t xml:space="preserve"> </w:t>
      </w:r>
      <w:r w:rsidR="005654EF" w:rsidRPr="00241781">
        <w:rPr>
          <w:rFonts w:ascii="Arial" w:hAnsi="Arial" w:cs="Arial"/>
          <w:b/>
          <w:i/>
          <w:sz w:val="18"/>
          <w:szCs w:val="18"/>
        </w:rPr>
        <w:t>Meziroční změny obratu zahraničního obchodu</w:t>
      </w:r>
      <w:r w:rsidRPr="00241781">
        <w:rPr>
          <w:rFonts w:ascii="Arial" w:hAnsi="Arial" w:cs="Arial"/>
          <w:b/>
          <w:i/>
          <w:sz w:val="18"/>
          <w:szCs w:val="18"/>
        </w:rPr>
        <w:t xml:space="preserve"> v </w:t>
      </w:r>
      <w:r w:rsidRPr="00AB03D0">
        <w:rPr>
          <w:rFonts w:ascii="Arial" w:hAnsi="Arial" w:cs="Arial"/>
          <w:b/>
          <w:i/>
          <w:sz w:val="18"/>
          <w:szCs w:val="18"/>
        </w:rPr>
        <w:t>letech 200</w:t>
      </w:r>
      <w:r w:rsidR="003F60AA">
        <w:rPr>
          <w:rFonts w:ascii="Arial" w:hAnsi="Arial" w:cs="Arial"/>
          <w:b/>
          <w:i/>
          <w:sz w:val="18"/>
          <w:szCs w:val="18"/>
        </w:rPr>
        <w:t>4</w:t>
      </w:r>
      <w:r w:rsidRPr="00AB03D0">
        <w:rPr>
          <w:rFonts w:ascii="Arial" w:hAnsi="Arial" w:cs="Arial"/>
          <w:b/>
          <w:i/>
          <w:sz w:val="18"/>
          <w:szCs w:val="18"/>
        </w:rPr>
        <w:t xml:space="preserve"> až 201</w:t>
      </w:r>
      <w:r w:rsidR="00241781" w:rsidRPr="00AB03D0">
        <w:rPr>
          <w:rFonts w:ascii="Arial" w:hAnsi="Arial" w:cs="Arial"/>
          <w:b/>
          <w:i/>
          <w:sz w:val="18"/>
          <w:szCs w:val="18"/>
        </w:rPr>
        <w:t>5</w:t>
      </w:r>
    </w:p>
    <w:p w:rsidR="005654EF" w:rsidRPr="00241781" w:rsidRDefault="0034507A" w:rsidP="00DB1D98">
      <w:pPr>
        <w:spacing w:after="0"/>
        <w:rPr>
          <w:rFonts w:ascii="Arial" w:hAnsi="Arial" w:cs="Arial"/>
          <w:b/>
          <w:i/>
          <w:color w:val="FF0000"/>
          <w:sz w:val="18"/>
          <w:szCs w:val="18"/>
        </w:rPr>
      </w:pPr>
      <w:r>
        <w:rPr>
          <w:rFonts w:ascii="Arial" w:hAnsi="Arial" w:cs="Arial"/>
          <w:b/>
          <w:i/>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33.5pt">
            <v:imagedata r:id="rId9" o:title=""/>
          </v:shape>
        </w:pict>
      </w:r>
    </w:p>
    <w:p w:rsidR="00765D26" w:rsidRPr="00241781" w:rsidRDefault="00765D26" w:rsidP="00765D26">
      <w:pPr>
        <w:spacing w:after="0"/>
        <w:jc w:val="both"/>
        <w:rPr>
          <w:rFonts w:ascii="Arial" w:hAnsi="Arial" w:cs="Arial"/>
          <w:b/>
          <w:i/>
          <w:color w:val="FF0000"/>
          <w:sz w:val="6"/>
          <w:szCs w:val="6"/>
        </w:rPr>
      </w:pPr>
    </w:p>
    <w:p w:rsidR="003C6197" w:rsidRDefault="003C6197" w:rsidP="003C6197">
      <w:pPr>
        <w:spacing w:after="0"/>
        <w:jc w:val="both"/>
        <w:rPr>
          <w:rFonts w:ascii="Arial" w:hAnsi="Arial" w:cs="Arial"/>
          <w:b/>
          <w:sz w:val="18"/>
          <w:szCs w:val="18"/>
        </w:rPr>
      </w:pPr>
    </w:p>
    <w:p w:rsidR="00320DB0" w:rsidRPr="00241781" w:rsidRDefault="009E4E62" w:rsidP="003C6197">
      <w:pPr>
        <w:spacing w:after="120"/>
        <w:jc w:val="both"/>
        <w:rPr>
          <w:rFonts w:ascii="Arial" w:hAnsi="Arial" w:cs="Arial"/>
          <w:b/>
          <w:i/>
          <w:color w:val="FF0000"/>
          <w:sz w:val="18"/>
          <w:szCs w:val="18"/>
        </w:rPr>
      </w:pPr>
      <w:r w:rsidRPr="00234708">
        <w:rPr>
          <w:rFonts w:ascii="Arial" w:hAnsi="Arial" w:cs="Arial"/>
          <w:b/>
          <w:sz w:val="18"/>
          <w:szCs w:val="18"/>
        </w:rPr>
        <w:t>Vývoz</w:t>
      </w:r>
      <w:r>
        <w:rPr>
          <w:rFonts w:ascii="Arial" w:hAnsi="Arial" w:cs="Arial"/>
          <w:b/>
          <w:sz w:val="18"/>
          <w:szCs w:val="18"/>
        </w:rPr>
        <w:t xml:space="preserve"> </w:t>
      </w:r>
      <w:r w:rsidR="00376D0E" w:rsidRPr="00376D0E">
        <w:rPr>
          <w:rFonts w:ascii="Arial" w:hAnsi="Arial" w:cs="Arial"/>
          <w:sz w:val="18"/>
          <w:szCs w:val="18"/>
        </w:rPr>
        <w:t>v roce 2015</w:t>
      </w:r>
      <w:r>
        <w:rPr>
          <w:rFonts w:ascii="Arial" w:hAnsi="Arial" w:cs="Arial"/>
          <w:sz w:val="18"/>
          <w:szCs w:val="18"/>
        </w:rPr>
        <w:t xml:space="preserve"> vzrostl o 7,0 % </w:t>
      </w:r>
      <w:r w:rsidR="00376D0E">
        <w:rPr>
          <w:rFonts w:ascii="Arial" w:hAnsi="Arial" w:cs="Arial"/>
          <w:sz w:val="18"/>
          <w:szCs w:val="18"/>
        </w:rPr>
        <w:t>na</w:t>
      </w:r>
      <w:r>
        <w:rPr>
          <w:rFonts w:ascii="Arial" w:hAnsi="Arial" w:cs="Arial"/>
          <w:sz w:val="18"/>
          <w:szCs w:val="18"/>
        </w:rPr>
        <w:t xml:space="preserve"> 3</w:t>
      </w:r>
      <w:r w:rsidR="00B07380">
        <w:rPr>
          <w:rFonts w:ascii="Arial" w:hAnsi="Arial" w:cs="Arial"/>
          <w:sz w:val="18"/>
          <w:szCs w:val="18"/>
        </w:rPr>
        <w:t xml:space="preserve"> </w:t>
      </w:r>
      <w:r>
        <w:rPr>
          <w:rFonts w:ascii="Arial" w:hAnsi="Arial" w:cs="Arial"/>
          <w:sz w:val="18"/>
          <w:szCs w:val="18"/>
        </w:rPr>
        <w:t>883,2 mld. Kč. Docílený absolutní meziroční přírůstek vývozu (254,4 mld. Kč) byl v</w:t>
      </w:r>
      <w:r w:rsidR="00B07380">
        <w:rPr>
          <w:rFonts w:ascii="Arial" w:hAnsi="Arial" w:cs="Arial"/>
          <w:sz w:val="18"/>
          <w:szCs w:val="18"/>
        </w:rPr>
        <w:t xml:space="preserve"> </w:t>
      </w:r>
      <w:r>
        <w:rPr>
          <w:rFonts w:ascii="Arial" w:hAnsi="Arial" w:cs="Arial"/>
          <w:sz w:val="18"/>
          <w:szCs w:val="18"/>
        </w:rPr>
        <w:t>porovnání s</w:t>
      </w:r>
      <w:r w:rsidR="00B07380">
        <w:rPr>
          <w:rFonts w:ascii="Arial" w:hAnsi="Arial" w:cs="Arial"/>
          <w:sz w:val="18"/>
          <w:szCs w:val="18"/>
        </w:rPr>
        <w:t xml:space="preserve"> </w:t>
      </w:r>
      <w:r>
        <w:rPr>
          <w:rFonts w:ascii="Arial" w:hAnsi="Arial" w:cs="Arial"/>
          <w:sz w:val="18"/>
          <w:szCs w:val="18"/>
        </w:rPr>
        <w:t>navýšením vývozu</w:t>
      </w:r>
      <w:r w:rsidR="00376D0E">
        <w:rPr>
          <w:rFonts w:ascii="Arial" w:hAnsi="Arial" w:cs="Arial"/>
          <w:sz w:val="18"/>
          <w:szCs w:val="18"/>
        </w:rPr>
        <w:t xml:space="preserve"> v předchozím roce </w:t>
      </w:r>
      <w:r>
        <w:rPr>
          <w:rFonts w:ascii="Arial" w:hAnsi="Arial" w:cs="Arial"/>
          <w:sz w:val="18"/>
          <w:szCs w:val="18"/>
        </w:rPr>
        <w:t>o 199,7 mld. Kč nižší. V roce 2015 se</w:t>
      </w:r>
      <w:r w:rsidR="00B2709F">
        <w:rPr>
          <w:rFonts w:ascii="Arial" w:hAnsi="Arial" w:cs="Arial"/>
          <w:sz w:val="18"/>
          <w:szCs w:val="18"/>
        </w:rPr>
        <w:t xml:space="preserve"> proti roku 2010 vývoz zvýšil o </w:t>
      </w:r>
      <w:r>
        <w:rPr>
          <w:rFonts w:ascii="Arial" w:hAnsi="Arial" w:cs="Arial"/>
          <w:sz w:val="18"/>
          <w:szCs w:val="18"/>
        </w:rPr>
        <w:t xml:space="preserve">53,3 % (1 350,5 mld. Kč) a ve srovnání s rokem 2004, kdy se Česká republika stala členem Evropské unie, </w:t>
      </w:r>
      <w:r w:rsidR="00B07380">
        <w:rPr>
          <w:rFonts w:ascii="Arial" w:hAnsi="Arial" w:cs="Arial"/>
          <w:sz w:val="18"/>
          <w:szCs w:val="18"/>
        </w:rPr>
        <w:t>vykázal růst</w:t>
      </w:r>
      <w:r>
        <w:rPr>
          <w:rFonts w:ascii="Arial" w:hAnsi="Arial" w:cs="Arial"/>
          <w:sz w:val="18"/>
          <w:szCs w:val="18"/>
        </w:rPr>
        <w:t xml:space="preserve"> o 125,4 % (2 160,6 mld. Kč).</w:t>
      </w:r>
    </w:p>
    <w:p w:rsidR="00471401" w:rsidRDefault="00471401" w:rsidP="008E1300">
      <w:pPr>
        <w:spacing w:after="240"/>
        <w:jc w:val="both"/>
        <w:rPr>
          <w:rFonts w:ascii="Arial" w:hAnsi="Arial" w:cs="Arial"/>
          <w:sz w:val="18"/>
          <w:szCs w:val="18"/>
        </w:rPr>
      </w:pPr>
      <w:r>
        <w:rPr>
          <w:rFonts w:ascii="Arial" w:hAnsi="Arial" w:cs="Arial"/>
          <w:sz w:val="18"/>
          <w:szCs w:val="18"/>
        </w:rPr>
        <w:t>Z</w:t>
      </w:r>
      <w:r w:rsidR="008E1300">
        <w:rPr>
          <w:rFonts w:ascii="Arial" w:hAnsi="Arial" w:cs="Arial"/>
          <w:sz w:val="18"/>
          <w:szCs w:val="18"/>
        </w:rPr>
        <w:t> kr</w:t>
      </w:r>
      <w:r w:rsidR="00376D0E">
        <w:rPr>
          <w:rFonts w:ascii="Arial" w:hAnsi="Arial" w:cs="Arial"/>
          <w:sz w:val="18"/>
          <w:szCs w:val="18"/>
        </w:rPr>
        <w:t>átkodobějšího</w:t>
      </w:r>
      <w:r w:rsidR="008E1300">
        <w:rPr>
          <w:rFonts w:ascii="Arial" w:hAnsi="Arial" w:cs="Arial"/>
          <w:sz w:val="18"/>
          <w:szCs w:val="18"/>
        </w:rPr>
        <w:t xml:space="preserve"> pohledu na</w:t>
      </w:r>
      <w:r>
        <w:rPr>
          <w:rFonts w:ascii="Arial" w:hAnsi="Arial" w:cs="Arial"/>
          <w:sz w:val="18"/>
          <w:szCs w:val="18"/>
        </w:rPr>
        <w:t xml:space="preserve"> vývoj zahraničního obchodu v jednotlivých měsících roku 2015 vyplývá, že nejnižší vývoz byl realizován v srpnu </w:t>
      </w:r>
      <w:r w:rsidRPr="00DA782E">
        <w:rPr>
          <w:rFonts w:ascii="Arial" w:hAnsi="Arial" w:cs="Arial"/>
          <w:sz w:val="18"/>
          <w:szCs w:val="18"/>
        </w:rPr>
        <w:t>(268,6</w:t>
      </w:r>
      <w:r>
        <w:rPr>
          <w:rFonts w:ascii="Arial" w:hAnsi="Arial" w:cs="Arial"/>
          <w:sz w:val="18"/>
          <w:szCs w:val="18"/>
        </w:rPr>
        <w:t xml:space="preserve"> mld. Kč) a naopak nejvyšší v říjnu </w:t>
      </w:r>
      <w:r w:rsidRPr="00DA782E">
        <w:rPr>
          <w:rFonts w:ascii="Arial" w:hAnsi="Arial" w:cs="Arial"/>
          <w:sz w:val="18"/>
          <w:szCs w:val="18"/>
        </w:rPr>
        <w:t>(364,9 mld. Kč).</w:t>
      </w:r>
    </w:p>
    <w:p w:rsidR="009E4E62" w:rsidRPr="00010C22" w:rsidRDefault="009E4E62" w:rsidP="009E4E62">
      <w:pPr>
        <w:spacing w:after="80"/>
        <w:jc w:val="both"/>
        <w:rPr>
          <w:rFonts w:ascii="Arial" w:hAnsi="Arial" w:cs="Arial"/>
          <w:b/>
          <w:i/>
          <w:sz w:val="18"/>
          <w:szCs w:val="18"/>
        </w:rPr>
      </w:pPr>
      <w:r w:rsidRPr="00010C22">
        <w:rPr>
          <w:rFonts w:ascii="Arial" w:hAnsi="Arial" w:cs="Arial"/>
          <w:b/>
          <w:i/>
          <w:sz w:val="18"/>
          <w:szCs w:val="18"/>
        </w:rPr>
        <w:t xml:space="preserve">Graf </w:t>
      </w:r>
      <w:r w:rsidR="00F12CFB">
        <w:rPr>
          <w:rFonts w:ascii="Arial" w:hAnsi="Arial" w:cs="Arial"/>
          <w:b/>
          <w:i/>
          <w:sz w:val="18"/>
          <w:szCs w:val="18"/>
        </w:rPr>
        <w:t>2</w:t>
      </w:r>
      <w:r w:rsidRPr="00010C22">
        <w:rPr>
          <w:rFonts w:ascii="Arial" w:hAnsi="Arial" w:cs="Arial"/>
          <w:b/>
          <w:i/>
          <w:sz w:val="18"/>
          <w:szCs w:val="18"/>
        </w:rPr>
        <w:t xml:space="preserve"> - Zahraniční obchod v jednotlivých </w:t>
      </w:r>
      <w:r w:rsidRPr="00C31EA5">
        <w:rPr>
          <w:rFonts w:ascii="Arial" w:hAnsi="Arial" w:cs="Arial"/>
          <w:b/>
          <w:i/>
          <w:sz w:val="18"/>
          <w:szCs w:val="18"/>
        </w:rPr>
        <w:t>měsících roku 2015 (v mld. Kč)</w:t>
      </w:r>
    </w:p>
    <w:p w:rsidR="009E4E62" w:rsidRDefault="0034507A" w:rsidP="003C6197">
      <w:pPr>
        <w:spacing w:after="0"/>
        <w:jc w:val="both"/>
        <w:rPr>
          <w:rFonts w:ascii="Arial" w:hAnsi="Arial" w:cs="Arial"/>
          <w:b/>
          <w:i/>
          <w:color w:val="FF0000"/>
          <w:sz w:val="18"/>
          <w:szCs w:val="18"/>
        </w:rPr>
      </w:pPr>
      <w:r>
        <w:rPr>
          <w:rFonts w:ascii="Arial" w:hAnsi="Arial" w:cs="Arial"/>
          <w:b/>
          <w:i/>
          <w:noProof/>
          <w:color w:val="FF0000"/>
          <w:sz w:val="18"/>
          <w:szCs w:val="18"/>
          <w:lang w:eastAsia="cs-CZ"/>
        </w:rPr>
        <w:pict>
          <v:shape id="_x0000_i1026" type="#_x0000_t75" style="width:482.25pt;height:226.5pt">
            <v:imagedata r:id="rId10" o:title=""/>
          </v:shape>
        </w:pict>
      </w:r>
    </w:p>
    <w:p w:rsidR="008E1300" w:rsidRDefault="008E1300" w:rsidP="00DB1D98">
      <w:pPr>
        <w:spacing w:before="200" w:after="120"/>
        <w:jc w:val="both"/>
        <w:rPr>
          <w:rFonts w:ascii="Arial" w:hAnsi="Arial" w:cs="Arial"/>
          <w:sz w:val="18"/>
          <w:szCs w:val="18"/>
        </w:rPr>
      </w:pPr>
      <w:r w:rsidRPr="00F819B0">
        <w:rPr>
          <w:rFonts w:ascii="Arial" w:hAnsi="Arial" w:cs="Arial"/>
          <w:sz w:val="18"/>
          <w:szCs w:val="18"/>
        </w:rPr>
        <w:t>Vývoz</w:t>
      </w:r>
      <w:r w:rsidRPr="00F819B0">
        <w:rPr>
          <w:rStyle w:val="Znakapoznpodarou"/>
          <w:rFonts w:ascii="Arial" w:hAnsi="Arial" w:cs="Arial"/>
          <w:sz w:val="18"/>
          <w:szCs w:val="18"/>
        </w:rPr>
        <w:footnoteReference w:id="3"/>
      </w:r>
      <w:r w:rsidRPr="00F819B0">
        <w:rPr>
          <w:rFonts w:ascii="Arial" w:hAnsi="Arial" w:cs="Arial"/>
          <w:sz w:val="18"/>
          <w:szCs w:val="18"/>
        </w:rPr>
        <w:t xml:space="preserve"> vyjádřený v </w:t>
      </w:r>
      <w:r>
        <w:rPr>
          <w:rFonts w:ascii="Arial" w:hAnsi="Arial" w:cs="Arial"/>
          <w:sz w:val="18"/>
          <w:szCs w:val="18"/>
        </w:rPr>
        <w:t>eurech</w:t>
      </w:r>
      <w:r w:rsidRPr="00F819B0">
        <w:rPr>
          <w:rFonts w:ascii="Arial" w:hAnsi="Arial" w:cs="Arial"/>
          <w:sz w:val="18"/>
          <w:szCs w:val="18"/>
        </w:rPr>
        <w:t xml:space="preserve"> zaznamenal v roce 201</w:t>
      </w:r>
      <w:r>
        <w:rPr>
          <w:rFonts w:ascii="Arial" w:hAnsi="Arial" w:cs="Arial"/>
          <w:sz w:val="18"/>
          <w:szCs w:val="18"/>
        </w:rPr>
        <w:t>5</w:t>
      </w:r>
      <w:r w:rsidRPr="00241781">
        <w:rPr>
          <w:rFonts w:ascii="Arial" w:hAnsi="Arial" w:cs="Arial"/>
          <w:color w:val="FF0000"/>
          <w:sz w:val="18"/>
          <w:szCs w:val="18"/>
        </w:rPr>
        <w:t xml:space="preserve"> </w:t>
      </w:r>
      <w:r w:rsidRPr="00F819B0">
        <w:rPr>
          <w:rFonts w:ascii="Arial" w:hAnsi="Arial" w:cs="Arial"/>
          <w:sz w:val="18"/>
          <w:szCs w:val="18"/>
        </w:rPr>
        <w:t xml:space="preserve">meziroční </w:t>
      </w:r>
      <w:r>
        <w:rPr>
          <w:rFonts w:ascii="Arial" w:hAnsi="Arial" w:cs="Arial"/>
          <w:sz w:val="18"/>
          <w:szCs w:val="18"/>
        </w:rPr>
        <w:t>navýšení</w:t>
      </w:r>
      <w:r w:rsidRPr="00F819B0">
        <w:rPr>
          <w:rFonts w:ascii="Arial" w:hAnsi="Arial" w:cs="Arial"/>
          <w:sz w:val="18"/>
          <w:szCs w:val="18"/>
        </w:rPr>
        <w:t xml:space="preserve"> o </w:t>
      </w:r>
      <w:r>
        <w:rPr>
          <w:rFonts w:ascii="Arial" w:hAnsi="Arial" w:cs="Arial"/>
          <w:sz w:val="18"/>
          <w:szCs w:val="18"/>
        </w:rPr>
        <w:t>8,0</w:t>
      </w:r>
      <w:r w:rsidRPr="00F819B0">
        <w:rPr>
          <w:rFonts w:ascii="Arial" w:hAnsi="Arial" w:cs="Arial"/>
          <w:sz w:val="18"/>
          <w:szCs w:val="18"/>
        </w:rPr>
        <w:t xml:space="preserve"> %</w:t>
      </w:r>
      <w:r w:rsidRPr="00241781">
        <w:rPr>
          <w:rFonts w:ascii="Arial" w:hAnsi="Arial" w:cs="Arial"/>
          <w:color w:val="FF0000"/>
          <w:sz w:val="18"/>
          <w:szCs w:val="18"/>
        </w:rPr>
        <w:t xml:space="preserve"> </w:t>
      </w:r>
      <w:r w:rsidRPr="00F819B0">
        <w:rPr>
          <w:rFonts w:ascii="Arial" w:hAnsi="Arial" w:cs="Arial"/>
          <w:sz w:val="18"/>
          <w:szCs w:val="18"/>
        </w:rPr>
        <w:t>a v USD meziroční pokles o 9,8 %.</w:t>
      </w:r>
    </w:p>
    <w:p w:rsidR="008E1300" w:rsidRDefault="008E1300" w:rsidP="008E1300">
      <w:pPr>
        <w:spacing w:after="0"/>
        <w:jc w:val="both"/>
        <w:rPr>
          <w:rFonts w:ascii="Arial" w:hAnsi="Arial" w:cs="Arial"/>
          <w:sz w:val="18"/>
          <w:szCs w:val="18"/>
        </w:rPr>
      </w:pPr>
      <w:r>
        <w:rPr>
          <w:rFonts w:ascii="Arial" w:hAnsi="Arial" w:cs="Arial"/>
          <w:sz w:val="18"/>
          <w:szCs w:val="18"/>
        </w:rPr>
        <w:t>Celoroční vývoj vývozu i dovozu byl ovlivněn rozdílnou dynamikou v jednotlivých čtvrtletích, přičemž všechna období měla společný meziroční růst.</w:t>
      </w:r>
    </w:p>
    <w:p w:rsidR="00011E31" w:rsidRDefault="00011E31" w:rsidP="000E1EBE">
      <w:pPr>
        <w:spacing w:after="240"/>
        <w:jc w:val="both"/>
        <w:rPr>
          <w:rFonts w:ascii="Arial" w:hAnsi="Arial" w:cs="Arial"/>
          <w:sz w:val="18"/>
          <w:szCs w:val="18"/>
        </w:rPr>
      </w:pPr>
      <w:r w:rsidRPr="003C6197">
        <w:rPr>
          <w:rFonts w:ascii="Arial" w:hAnsi="Arial" w:cs="Arial"/>
          <w:b/>
          <w:sz w:val="18"/>
          <w:szCs w:val="18"/>
        </w:rPr>
        <w:lastRenderedPageBreak/>
        <w:t>Dovoz</w:t>
      </w:r>
      <w:r>
        <w:rPr>
          <w:rFonts w:ascii="Arial" w:hAnsi="Arial" w:cs="Arial"/>
          <w:sz w:val="18"/>
          <w:szCs w:val="18"/>
        </w:rPr>
        <w:t xml:space="preserve"> byl meziročně vyšší o 8,7 % a </w:t>
      </w:r>
      <w:r w:rsidRPr="001833EC">
        <w:rPr>
          <w:rFonts w:ascii="Arial" w:hAnsi="Arial" w:cs="Arial"/>
          <w:sz w:val="18"/>
          <w:szCs w:val="18"/>
        </w:rPr>
        <w:t>dosáhl hodnoty 3</w:t>
      </w:r>
      <w:r w:rsidR="00300CE4">
        <w:rPr>
          <w:rFonts w:ascii="Arial" w:hAnsi="Arial" w:cs="Arial"/>
          <w:sz w:val="18"/>
          <w:szCs w:val="18"/>
        </w:rPr>
        <w:t> 477,0</w:t>
      </w:r>
      <w:r w:rsidRPr="001833EC">
        <w:rPr>
          <w:rFonts w:ascii="Arial" w:hAnsi="Arial" w:cs="Arial"/>
          <w:sz w:val="18"/>
          <w:szCs w:val="18"/>
        </w:rPr>
        <w:t xml:space="preserve"> mld. Kč</w:t>
      </w:r>
      <w:r>
        <w:rPr>
          <w:rFonts w:ascii="Arial" w:hAnsi="Arial" w:cs="Arial"/>
          <w:sz w:val="18"/>
          <w:szCs w:val="18"/>
        </w:rPr>
        <w:t xml:space="preserve">. V porovnání s rokem 2014 </w:t>
      </w:r>
      <w:r w:rsidR="003C6197">
        <w:rPr>
          <w:rFonts w:ascii="Arial" w:hAnsi="Arial" w:cs="Arial"/>
          <w:sz w:val="18"/>
          <w:szCs w:val="18"/>
        </w:rPr>
        <w:t>však došlo ke snížení meziročního přírůstku (relativního i absolutního). Za posledních šest let dovoz vzrostl o 44,2 % (1 065,4 mld. Kč)</w:t>
      </w:r>
      <w:r w:rsidR="00262B63">
        <w:rPr>
          <w:rFonts w:ascii="Arial" w:hAnsi="Arial" w:cs="Arial"/>
          <w:sz w:val="18"/>
          <w:szCs w:val="18"/>
        </w:rPr>
        <w:t xml:space="preserve"> a</w:t>
      </w:r>
      <w:r w:rsidR="003C6197">
        <w:rPr>
          <w:rFonts w:ascii="Arial" w:hAnsi="Arial" w:cs="Arial"/>
          <w:sz w:val="18"/>
          <w:szCs w:val="18"/>
        </w:rPr>
        <w:t xml:space="preserve"> proti roku 2004 o 98,8 % (1 727,9 mld. Kč).</w:t>
      </w:r>
    </w:p>
    <w:p w:rsidR="009E4E62" w:rsidRPr="002E2D12" w:rsidRDefault="009E4E62" w:rsidP="003C6197">
      <w:pPr>
        <w:spacing w:before="120" w:after="80"/>
        <w:jc w:val="both"/>
        <w:rPr>
          <w:rFonts w:ascii="Arial" w:hAnsi="Arial" w:cs="Arial"/>
          <w:b/>
          <w:i/>
          <w:sz w:val="18"/>
          <w:szCs w:val="18"/>
        </w:rPr>
      </w:pPr>
      <w:r w:rsidRPr="00241781">
        <w:rPr>
          <w:rFonts w:ascii="Arial" w:hAnsi="Arial" w:cs="Arial"/>
          <w:b/>
          <w:i/>
          <w:sz w:val="18"/>
          <w:szCs w:val="18"/>
        </w:rPr>
        <w:t>Graf 3 - Meziroční změny vývozu a dovozu v % v letech 200</w:t>
      </w:r>
      <w:r w:rsidR="003F60AA">
        <w:rPr>
          <w:rFonts w:ascii="Arial" w:hAnsi="Arial" w:cs="Arial"/>
          <w:b/>
          <w:i/>
          <w:sz w:val="18"/>
          <w:szCs w:val="18"/>
        </w:rPr>
        <w:t>4</w:t>
      </w:r>
      <w:r w:rsidRPr="00241781">
        <w:rPr>
          <w:rFonts w:ascii="Arial" w:hAnsi="Arial" w:cs="Arial"/>
          <w:b/>
          <w:i/>
          <w:sz w:val="18"/>
          <w:szCs w:val="18"/>
        </w:rPr>
        <w:t xml:space="preserve"> </w:t>
      </w:r>
      <w:r w:rsidRPr="002E2D12">
        <w:rPr>
          <w:rFonts w:ascii="Arial" w:hAnsi="Arial" w:cs="Arial"/>
          <w:b/>
          <w:i/>
          <w:sz w:val="18"/>
          <w:szCs w:val="18"/>
        </w:rPr>
        <w:t>až 2015</w:t>
      </w:r>
    </w:p>
    <w:p w:rsidR="00B53190" w:rsidRPr="00241781" w:rsidRDefault="0034507A" w:rsidP="009E4E62">
      <w:pPr>
        <w:spacing w:after="120"/>
        <w:jc w:val="both"/>
        <w:rPr>
          <w:rFonts w:ascii="Arial" w:hAnsi="Arial" w:cs="Arial"/>
          <w:color w:val="FF0000"/>
          <w:sz w:val="18"/>
          <w:szCs w:val="18"/>
        </w:rPr>
      </w:pPr>
      <w:r>
        <w:rPr>
          <w:rFonts w:ascii="Arial" w:hAnsi="Arial" w:cs="Arial"/>
          <w:b/>
          <w:i/>
          <w:noProof/>
          <w:color w:val="FF0000"/>
          <w:sz w:val="18"/>
          <w:szCs w:val="18"/>
          <w:lang w:eastAsia="cs-CZ"/>
        </w:rPr>
        <w:pict>
          <v:shape id="_x0000_i1027" type="#_x0000_t75" style="width:478.5pt;height:143.25pt">
            <v:imagedata r:id="rId11" o:title=""/>
          </v:shape>
        </w:pict>
      </w:r>
      <w:r w:rsidR="00B53190" w:rsidRPr="00241781">
        <w:rPr>
          <w:rFonts w:ascii="Arial" w:hAnsi="Arial" w:cs="Arial"/>
          <w:color w:val="FF0000"/>
          <w:sz w:val="18"/>
          <w:szCs w:val="18"/>
        </w:rPr>
        <w:t xml:space="preserve"> </w:t>
      </w:r>
    </w:p>
    <w:p w:rsidR="00B53190" w:rsidRPr="00241781" w:rsidRDefault="00B53190" w:rsidP="00B53190">
      <w:pPr>
        <w:spacing w:after="0"/>
        <w:jc w:val="both"/>
        <w:rPr>
          <w:rFonts w:ascii="Arial" w:hAnsi="Arial" w:cs="Arial"/>
          <w:color w:val="FF0000"/>
          <w:sz w:val="14"/>
          <w:szCs w:val="14"/>
        </w:rPr>
      </w:pPr>
      <w:r w:rsidRPr="00241781">
        <w:rPr>
          <w:rFonts w:ascii="Arial" w:hAnsi="Arial" w:cs="Arial"/>
          <w:b/>
          <w:i/>
          <w:color w:val="FF0000"/>
          <w:sz w:val="18"/>
          <w:szCs w:val="18"/>
        </w:rPr>
        <w:tab/>
      </w:r>
    </w:p>
    <w:p w:rsidR="00B53190" w:rsidRPr="00C31EA5" w:rsidRDefault="00B53190" w:rsidP="003C6197">
      <w:pPr>
        <w:spacing w:after="120"/>
        <w:jc w:val="both"/>
        <w:rPr>
          <w:rFonts w:ascii="Arial" w:hAnsi="Arial" w:cs="Arial"/>
          <w:sz w:val="18"/>
          <w:szCs w:val="18"/>
        </w:rPr>
      </w:pPr>
      <w:r w:rsidRPr="00C31EA5">
        <w:rPr>
          <w:rFonts w:ascii="Arial" w:hAnsi="Arial" w:cs="Arial"/>
          <w:sz w:val="18"/>
          <w:szCs w:val="18"/>
        </w:rPr>
        <w:t xml:space="preserve">Stejně jako na vývozu byla nejnižší </w:t>
      </w:r>
      <w:r w:rsidRPr="00C31EA5">
        <w:rPr>
          <w:rFonts w:ascii="Arial" w:hAnsi="Arial" w:cs="Arial"/>
          <w:b/>
          <w:sz w:val="18"/>
          <w:szCs w:val="18"/>
        </w:rPr>
        <w:t>měsíční hodnota dovozu</w:t>
      </w:r>
      <w:r w:rsidRPr="00C31EA5">
        <w:rPr>
          <w:rFonts w:ascii="Arial" w:hAnsi="Arial" w:cs="Arial"/>
          <w:sz w:val="18"/>
          <w:szCs w:val="18"/>
        </w:rPr>
        <w:t xml:space="preserve"> v roce 201</w:t>
      </w:r>
      <w:r w:rsidR="00C31EA5">
        <w:rPr>
          <w:rFonts w:ascii="Arial" w:hAnsi="Arial" w:cs="Arial"/>
          <w:sz w:val="18"/>
          <w:szCs w:val="18"/>
        </w:rPr>
        <w:t>5</w:t>
      </w:r>
      <w:r w:rsidRPr="00C31EA5">
        <w:rPr>
          <w:rFonts w:ascii="Arial" w:hAnsi="Arial" w:cs="Arial"/>
          <w:sz w:val="18"/>
          <w:szCs w:val="18"/>
        </w:rPr>
        <w:t xml:space="preserve"> dosažena v </w:t>
      </w:r>
      <w:r w:rsidR="00D34DC0" w:rsidRPr="00C31EA5">
        <w:rPr>
          <w:rFonts w:ascii="Arial" w:hAnsi="Arial" w:cs="Arial"/>
          <w:sz w:val="18"/>
          <w:szCs w:val="18"/>
        </w:rPr>
        <w:t>srpnu</w:t>
      </w:r>
      <w:r w:rsidRPr="00C31EA5">
        <w:rPr>
          <w:rFonts w:ascii="Arial" w:hAnsi="Arial" w:cs="Arial"/>
          <w:sz w:val="18"/>
          <w:szCs w:val="18"/>
        </w:rPr>
        <w:t xml:space="preserve"> (</w:t>
      </w:r>
      <w:r w:rsidR="00C31EA5">
        <w:rPr>
          <w:rFonts w:ascii="Arial" w:hAnsi="Arial" w:cs="Arial"/>
          <w:sz w:val="18"/>
          <w:szCs w:val="18"/>
        </w:rPr>
        <w:t>252,2</w:t>
      </w:r>
      <w:r w:rsidRPr="00C31EA5">
        <w:rPr>
          <w:rFonts w:ascii="Arial" w:hAnsi="Arial" w:cs="Arial"/>
          <w:sz w:val="18"/>
          <w:szCs w:val="18"/>
        </w:rPr>
        <w:t xml:space="preserve"> mld. Kč)</w:t>
      </w:r>
      <w:r w:rsidR="00D34DC0" w:rsidRPr="00C31EA5">
        <w:rPr>
          <w:rFonts w:ascii="Arial" w:hAnsi="Arial" w:cs="Arial"/>
          <w:sz w:val="18"/>
          <w:szCs w:val="18"/>
        </w:rPr>
        <w:t xml:space="preserve"> a</w:t>
      </w:r>
      <w:r w:rsidRPr="00C31EA5">
        <w:rPr>
          <w:rFonts w:ascii="Arial" w:hAnsi="Arial" w:cs="Arial"/>
          <w:sz w:val="18"/>
          <w:szCs w:val="18"/>
        </w:rPr>
        <w:t xml:space="preserve"> nejvyšší v říjnu (</w:t>
      </w:r>
      <w:r w:rsidR="00C31EA5">
        <w:rPr>
          <w:rFonts w:ascii="Arial" w:hAnsi="Arial" w:cs="Arial"/>
          <w:sz w:val="18"/>
          <w:szCs w:val="18"/>
        </w:rPr>
        <w:t>318,8</w:t>
      </w:r>
      <w:r w:rsidRPr="00C31EA5">
        <w:rPr>
          <w:rFonts w:ascii="Arial" w:hAnsi="Arial" w:cs="Arial"/>
          <w:sz w:val="18"/>
          <w:szCs w:val="18"/>
        </w:rPr>
        <w:t xml:space="preserve"> mld. Kč).</w:t>
      </w:r>
    </w:p>
    <w:p w:rsidR="00B53190" w:rsidRDefault="00B53190" w:rsidP="00B53190">
      <w:pPr>
        <w:spacing w:after="0"/>
        <w:jc w:val="both"/>
        <w:rPr>
          <w:rFonts w:ascii="Arial" w:hAnsi="Arial" w:cs="Arial"/>
          <w:color w:val="FF0000"/>
          <w:sz w:val="18"/>
          <w:szCs w:val="18"/>
        </w:rPr>
      </w:pPr>
      <w:r w:rsidRPr="00C31EA5">
        <w:rPr>
          <w:rFonts w:ascii="Arial" w:hAnsi="Arial" w:cs="Arial"/>
          <w:sz w:val="18"/>
          <w:szCs w:val="18"/>
        </w:rPr>
        <w:t>V roce 201</w:t>
      </w:r>
      <w:r w:rsidR="00C31EA5">
        <w:rPr>
          <w:rFonts w:ascii="Arial" w:hAnsi="Arial" w:cs="Arial"/>
          <w:sz w:val="18"/>
          <w:szCs w:val="18"/>
        </w:rPr>
        <w:t>5</w:t>
      </w:r>
      <w:r w:rsidRPr="00C31EA5">
        <w:rPr>
          <w:rFonts w:ascii="Arial" w:hAnsi="Arial" w:cs="Arial"/>
          <w:sz w:val="18"/>
          <w:szCs w:val="18"/>
        </w:rPr>
        <w:t xml:space="preserve"> byl pro dovoz vyjádřený </w:t>
      </w:r>
      <w:r w:rsidR="00ED4AFA" w:rsidRPr="00C31EA5">
        <w:rPr>
          <w:rFonts w:ascii="Arial" w:hAnsi="Arial" w:cs="Arial"/>
          <w:sz w:val="18"/>
          <w:szCs w:val="18"/>
        </w:rPr>
        <w:t>v </w:t>
      </w:r>
      <w:r w:rsidR="00CC2FD2">
        <w:rPr>
          <w:rFonts w:ascii="Arial" w:hAnsi="Arial" w:cs="Arial"/>
          <w:sz w:val="18"/>
          <w:szCs w:val="18"/>
        </w:rPr>
        <w:t>eurech</w:t>
      </w:r>
      <w:r w:rsidR="00ED4AFA" w:rsidRPr="00C31EA5">
        <w:rPr>
          <w:rFonts w:ascii="Arial" w:hAnsi="Arial" w:cs="Arial"/>
          <w:sz w:val="18"/>
          <w:szCs w:val="18"/>
        </w:rPr>
        <w:t xml:space="preserve"> </w:t>
      </w:r>
      <w:r w:rsidRPr="00F819B0">
        <w:rPr>
          <w:rFonts w:ascii="Arial" w:hAnsi="Arial" w:cs="Arial"/>
          <w:sz w:val="18"/>
          <w:szCs w:val="18"/>
        </w:rPr>
        <w:t xml:space="preserve">zřejmý meziroční růst o </w:t>
      </w:r>
      <w:r w:rsidR="00F819B0" w:rsidRPr="00F819B0">
        <w:rPr>
          <w:rFonts w:ascii="Arial" w:hAnsi="Arial" w:cs="Arial"/>
          <w:sz w:val="18"/>
          <w:szCs w:val="18"/>
        </w:rPr>
        <w:t>9,7</w:t>
      </w:r>
      <w:r w:rsidRPr="00F819B0">
        <w:rPr>
          <w:rFonts w:ascii="Arial" w:hAnsi="Arial" w:cs="Arial"/>
          <w:sz w:val="18"/>
          <w:szCs w:val="18"/>
        </w:rPr>
        <w:t xml:space="preserve"> %</w:t>
      </w:r>
      <w:r w:rsidR="00F819B0">
        <w:rPr>
          <w:rFonts w:ascii="Arial" w:hAnsi="Arial" w:cs="Arial"/>
          <w:sz w:val="18"/>
          <w:szCs w:val="18"/>
        </w:rPr>
        <w:t>, zatímco v USD meziroční pokles o 8,3 %.</w:t>
      </w:r>
    </w:p>
    <w:p w:rsidR="00011E31" w:rsidRDefault="00011E31" w:rsidP="00B8196E">
      <w:pPr>
        <w:spacing w:after="0"/>
        <w:jc w:val="both"/>
        <w:rPr>
          <w:rFonts w:ascii="Arial" w:hAnsi="Arial" w:cs="Arial"/>
          <w:b/>
          <w:i/>
          <w:color w:val="FF0000"/>
          <w:sz w:val="18"/>
          <w:szCs w:val="18"/>
        </w:rPr>
      </w:pPr>
    </w:p>
    <w:p w:rsidR="00011E31" w:rsidRPr="00B40A00" w:rsidRDefault="00011E31" w:rsidP="00011E31">
      <w:pPr>
        <w:spacing w:after="80"/>
        <w:jc w:val="both"/>
        <w:rPr>
          <w:rFonts w:ascii="Arial" w:hAnsi="Arial" w:cs="Arial"/>
          <w:b/>
          <w:i/>
          <w:sz w:val="18"/>
          <w:szCs w:val="18"/>
        </w:rPr>
      </w:pPr>
      <w:r w:rsidRPr="00B40A00">
        <w:rPr>
          <w:rFonts w:ascii="Arial" w:hAnsi="Arial" w:cs="Arial"/>
          <w:b/>
          <w:i/>
          <w:sz w:val="18"/>
          <w:szCs w:val="18"/>
        </w:rPr>
        <w:t>Graf 4 - Meziroční změny vývozu a dovozu v % v jednotlivých čtvrtletích roku 201</w:t>
      </w:r>
      <w:r w:rsidR="00B40A00">
        <w:rPr>
          <w:rFonts w:ascii="Arial" w:hAnsi="Arial" w:cs="Arial"/>
          <w:b/>
          <w:i/>
          <w:sz w:val="18"/>
          <w:szCs w:val="18"/>
        </w:rPr>
        <w:t>4</w:t>
      </w:r>
      <w:r w:rsidRPr="00B40A00">
        <w:rPr>
          <w:rFonts w:ascii="Arial" w:hAnsi="Arial" w:cs="Arial"/>
          <w:b/>
          <w:i/>
          <w:sz w:val="18"/>
          <w:szCs w:val="18"/>
        </w:rPr>
        <w:t xml:space="preserve"> a 201</w:t>
      </w:r>
      <w:r w:rsidR="00B40A00">
        <w:rPr>
          <w:rFonts w:ascii="Arial" w:hAnsi="Arial" w:cs="Arial"/>
          <w:b/>
          <w:i/>
          <w:sz w:val="18"/>
          <w:szCs w:val="18"/>
        </w:rPr>
        <w:t>5</w:t>
      </w:r>
    </w:p>
    <w:p w:rsidR="00011E31" w:rsidRPr="00B40A00" w:rsidRDefault="00011E31" w:rsidP="000E1EBE">
      <w:pPr>
        <w:spacing w:after="40"/>
        <w:jc w:val="both"/>
        <w:rPr>
          <w:rFonts w:ascii="Arial" w:hAnsi="Arial" w:cs="Arial"/>
          <w:i/>
          <w:sz w:val="18"/>
          <w:szCs w:val="18"/>
        </w:rPr>
      </w:pPr>
      <w:r w:rsidRPr="00B40A00">
        <w:rPr>
          <w:rFonts w:ascii="Arial" w:hAnsi="Arial" w:cs="Arial"/>
          <w:sz w:val="18"/>
          <w:szCs w:val="18"/>
        </w:rPr>
        <w:tab/>
      </w:r>
      <w:r w:rsidRPr="00B40A00">
        <w:rPr>
          <w:rFonts w:ascii="Arial" w:hAnsi="Arial" w:cs="Arial"/>
          <w:sz w:val="18"/>
          <w:szCs w:val="18"/>
        </w:rPr>
        <w:tab/>
      </w:r>
      <w:r w:rsidRPr="00B40A00">
        <w:rPr>
          <w:rFonts w:ascii="Arial" w:hAnsi="Arial" w:cs="Arial"/>
          <w:sz w:val="18"/>
          <w:szCs w:val="18"/>
        </w:rPr>
        <w:tab/>
      </w:r>
      <w:r w:rsidRPr="00B40A00">
        <w:rPr>
          <w:rFonts w:ascii="Arial" w:hAnsi="Arial" w:cs="Arial"/>
          <w:i/>
          <w:sz w:val="18"/>
          <w:szCs w:val="18"/>
        </w:rPr>
        <w:t xml:space="preserve"> vývoz</w:t>
      </w:r>
      <w:r w:rsidRPr="00B40A00">
        <w:rPr>
          <w:rFonts w:ascii="Arial" w:hAnsi="Arial" w:cs="Arial"/>
          <w:i/>
          <w:sz w:val="18"/>
          <w:szCs w:val="18"/>
        </w:rPr>
        <w:tab/>
      </w:r>
      <w:r w:rsidRPr="00B40A00">
        <w:rPr>
          <w:rFonts w:ascii="Arial" w:hAnsi="Arial" w:cs="Arial"/>
          <w:i/>
          <w:sz w:val="18"/>
          <w:szCs w:val="18"/>
        </w:rPr>
        <w:tab/>
      </w:r>
      <w:r w:rsidRPr="00B40A00">
        <w:rPr>
          <w:rFonts w:ascii="Arial" w:hAnsi="Arial" w:cs="Arial"/>
          <w:i/>
          <w:sz w:val="18"/>
          <w:szCs w:val="18"/>
        </w:rPr>
        <w:tab/>
      </w:r>
      <w:r w:rsidRPr="00B40A00">
        <w:rPr>
          <w:rFonts w:ascii="Arial" w:hAnsi="Arial" w:cs="Arial"/>
          <w:i/>
          <w:sz w:val="18"/>
          <w:szCs w:val="18"/>
        </w:rPr>
        <w:tab/>
      </w:r>
      <w:r w:rsidRPr="00B40A00">
        <w:rPr>
          <w:rFonts w:ascii="Arial" w:hAnsi="Arial" w:cs="Arial"/>
          <w:i/>
          <w:sz w:val="18"/>
          <w:szCs w:val="18"/>
        </w:rPr>
        <w:tab/>
      </w:r>
      <w:r w:rsidRPr="00B40A00">
        <w:rPr>
          <w:rFonts w:ascii="Arial" w:hAnsi="Arial" w:cs="Arial"/>
          <w:i/>
          <w:sz w:val="18"/>
          <w:szCs w:val="18"/>
        </w:rPr>
        <w:tab/>
      </w:r>
      <w:r w:rsidRPr="00B40A00">
        <w:rPr>
          <w:rFonts w:ascii="Arial" w:hAnsi="Arial" w:cs="Arial"/>
          <w:i/>
          <w:sz w:val="18"/>
          <w:szCs w:val="18"/>
        </w:rPr>
        <w:tab/>
        <w:t>dovoz</w:t>
      </w:r>
    </w:p>
    <w:p w:rsidR="00011E31" w:rsidRPr="00241781" w:rsidRDefault="0034507A" w:rsidP="00011E31">
      <w:pPr>
        <w:spacing w:after="120"/>
        <w:rPr>
          <w:rFonts w:ascii="Arial" w:hAnsi="Arial" w:cs="Arial"/>
          <w:color w:val="FF0000"/>
        </w:rPr>
      </w:pPr>
      <w:r>
        <w:rPr>
          <w:rFonts w:ascii="Arial" w:hAnsi="Arial" w:cs="Arial"/>
          <w:noProof/>
          <w:color w:val="FF0000"/>
          <w:lang w:eastAsia="cs-CZ"/>
        </w:rPr>
        <w:pict>
          <v:shape id="_x0000_i1028" type="#_x0000_t75" style="width:237.75pt;height:180.75pt">
            <v:imagedata r:id="rId12" o:title=""/>
          </v:shape>
        </w:pict>
      </w:r>
      <w:r w:rsidR="00011E31" w:rsidRPr="00241781">
        <w:rPr>
          <w:rFonts w:ascii="Arial" w:hAnsi="Arial" w:cs="Arial"/>
          <w:color w:val="FF0000"/>
        </w:rPr>
        <w:t xml:space="preserve"> </w:t>
      </w:r>
      <w:r w:rsidR="00B40A00">
        <w:rPr>
          <w:rFonts w:ascii="Arial" w:hAnsi="Arial" w:cs="Arial"/>
          <w:color w:val="FF0000"/>
        </w:rPr>
        <w:t xml:space="preserve"> </w:t>
      </w:r>
      <w:r>
        <w:rPr>
          <w:rFonts w:ascii="Arial" w:hAnsi="Arial" w:cs="Arial"/>
          <w:noProof/>
          <w:color w:val="FF0000"/>
          <w:lang w:eastAsia="cs-CZ"/>
        </w:rPr>
        <w:pict>
          <v:shape id="_x0000_i1029" type="#_x0000_t75" style="width:237.75pt;height:180.75pt">
            <v:imagedata r:id="rId13" o:title=""/>
          </v:shape>
        </w:pict>
      </w:r>
    </w:p>
    <w:p w:rsidR="009E4E62" w:rsidRDefault="009E4E62" w:rsidP="000E1EBE">
      <w:pPr>
        <w:spacing w:before="360" w:after="240"/>
        <w:jc w:val="both"/>
        <w:rPr>
          <w:rFonts w:ascii="Arial" w:hAnsi="Arial" w:cs="Arial"/>
          <w:color w:val="FF0000"/>
          <w:spacing w:val="-4"/>
          <w:sz w:val="18"/>
          <w:szCs w:val="18"/>
        </w:rPr>
      </w:pPr>
      <w:r>
        <w:rPr>
          <w:rFonts w:ascii="Arial" w:hAnsi="Arial" w:cs="Arial"/>
          <w:b/>
          <w:spacing w:val="-4"/>
          <w:sz w:val="18"/>
          <w:szCs w:val="18"/>
        </w:rPr>
        <w:t>Obchodní bilance</w:t>
      </w:r>
      <w:r w:rsidRPr="009A40A9">
        <w:rPr>
          <w:rFonts w:ascii="Arial" w:hAnsi="Arial" w:cs="Arial"/>
          <w:b/>
          <w:spacing w:val="-4"/>
          <w:sz w:val="18"/>
          <w:szCs w:val="18"/>
        </w:rPr>
        <w:t xml:space="preserve"> </w:t>
      </w:r>
      <w:r w:rsidRPr="009A40A9">
        <w:rPr>
          <w:rFonts w:ascii="Arial" w:hAnsi="Arial" w:cs="Arial"/>
          <w:spacing w:val="-4"/>
          <w:sz w:val="18"/>
          <w:szCs w:val="18"/>
        </w:rPr>
        <w:t xml:space="preserve">zahraničního obchodu se zbožím v přeshraničním pojetí </w:t>
      </w:r>
      <w:r>
        <w:rPr>
          <w:rFonts w:ascii="Arial" w:hAnsi="Arial" w:cs="Arial"/>
          <w:spacing w:val="-4"/>
          <w:sz w:val="18"/>
          <w:szCs w:val="18"/>
        </w:rPr>
        <w:t xml:space="preserve">skončila v roce 2015 přebytkem 406,2 mld. Kč, který byl proti roku 2014 sice nižší, zároveň ale druhý nejvyšší od roku 2005, kdy </w:t>
      </w:r>
      <w:r w:rsidR="004D53C5">
        <w:rPr>
          <w:rFonts w:ascii="Arial" w:hAnsi="Arial" w:cs="Arial"/>
          <w:spacing w:val="-4"/>
          <w:sz w:val="18"/>
          <w:szCs w:val="18"/>
        </w:rPr>
        <w:t xml:space="preserve">bylo </w:t>
      </w:r>
      <w:r>
        <w:rPr>
          <w:rFonts w:ascii="Arial" w:hAnsi="Arial" w:cs="Arial"/>
          <w:spacing w:val="-4"/>
          <w:sz w:val="18"/>
          <w:szCs w:val="18"/>
        </w:rPr>
        <w:t>saldo zahraničního obchodu poprvé za dobu existence České republiky kladné.</w:t>
      </w:r>
      <w:r w:rsidRPr="00241781">
        <w:rPr>
          <w:rFonts w:ascii="Arial" w:hAnsi="Arial" w:cs="Arial"/>
          <w:color w:val="FF0000"/>
          <w:spacing w:val="-4"/>
          <w:sz w:val="18"/>
          <w:szCs w:val="18"/>
        </w:rPr>
        <w:t xml:space="preserve"> </w:t>
      </w:r>
    </w:p>
    <w:p w:rsidR="009E4E62" w:rsidRPr="009E5229" w:rsidRDefault="009E4E62" w:rsidP="009E4E62">
      <w:pPr>
        <w:spacing w:before="120" w:after="80"/>
        <w:rPr>
          <w:rFonts w:ascii="Arial" w:hAnsi="Arial" w:cs="Arial"/>
          <w:b/>
          <w:i/>
          <w:color w:val="FF0000"/>
          <w:sz w:val="18"/>
          <w:szCs w:val="18"/>
        </w:rPr>
      </w:pPr>
      <w:r w:rsidRPr="00241781">
        <w:rPr>
          <w:rFonts w:ascii="Arial" w:hAnsi="Arial" w:cs="Arial"/>
          <w:b/>
          <w:i/>
          <w:sz w:val="18"/>
          <w:szCs w:val="18"/>
        </w:rPr>
        <w:t xml:space="preserve">Graf </w:t>
      </w:r>
      <w:r w:rsidR="00F12CFB">
        <w:rPr>
          <w:rFonts w:ascii="Arial" w:hAnsi="Arial" w:cs="Arial"/>
          <w:b/>
          <w:i/>
          <w:sz w:val="18"/>
          <w:szCs w:val="18"/>
        </w:rPr>
        <w:t>5</w:t>
      </w:r>
      <w:r w:rsidRPr="00241781">
        <w:rPr>
          <w:rFonts w:ascii="Arial" w:hAnsi="Arial" w:cs="Arial"/>
          <w:b/>
          <w:i/>
          <w:sz w:val="18"/>
          <w:szCs w:val="18"/>
        </w:rPr>
        <w:t xml:space="preserve"> - Zahraniční obchod </w:t>
      </w:r>
      <w:r w:rsidR="000E1EBE">
        <w:rPr>
          <w:rFonts w:ascii="Arial" w:hAnsi="Arial" w:cs="Arial"/>
          <w:b/>
          <w:i/>
          <w:sz w:val="18"/>
          <w:szCs w:val="18"/>
        </w:rPr>
        <w:t>v jednotlivých čtvrtletích roku 2014 a 2015</w:t>
      </w:r>
    </w:p>
    <w:p w:rsidR="009E4E62" w:rsidRPr="00241781" w:rsidRDefault="0034507A" w:rsidP="009E4E62">
      <w:pPr>
        <w:spacing w:after="0"/>
        <w:rPr>
          <w:rFonts w:ascii="Arial" w:hAnsi="Arial" w:cs="Arial"/>
          <w:color w:val="FF0000"/>
          <w:sz w:val="16"/>
          <w:szCs w:val="16"/>
        </w:rPr>
      </w:pPr>
      <w:r>
        <w:rPr>
          <w:rFonts w:ascii="Arial" w:hAnsi="Arial" w:cs="Arial"/>
          <w:noProof/>
          <w:color w:val="FF0000"/>
          <w:lang w:eastAsia="cs-CZ"/>
        </w:rPr>
        <w:pict>
          <v:shape id="_x0000_i1030" type="#_x0000_t75" style="width:478.5pt;height:134.25pt">
            <v:imagedata r:id="rId14" o:title=""/>
          </v:shape>
        </w:pict>
      </w:r>
    </w:p>
    <w:p w:rsidR="000759EC" w:rsidRPr="00B35CF2" w:rsidRDefault="000759EC" w:rsidP="000759EC">
      <w:pPr>
        <w:numPr>
          <w:ilvl w:val="0"/>
          <w:numId w:val="1"/>
        </w:numPr>
        <w:spacing w:after="120"/>
        <w:ind w:left="284" w:hanging="284"/>
        <w:rPr>
          <w:rFonts w:ascii="Arial" w:hAnsi="Arial" w:cs="Arial"/>
          <w:b/>
        </w:rPr>
      </w:pPr>
      <w:r w:rsidRPr="00B35CF2">
        <w:rPr>
          <w:rFonts w:ascii="Arial" w:hAnsi="Arial" w:cs="Arial"/>
          <w:b/>
        </w:rPr>
        <w:lastRenderedPageBreak/>
        <w:t>Teritoriální struktura</w:t>
      </w:r>
    </w:p>
    <w:p w:rsidR="000759EC" w:rsidRPr="00B35CF2" w:rsidRDefault="000759EC" w:rsidP="000759EC">
      <w:pPr>
        <w:numPr>
          <w:ilvl w:val="1"/>
          <w:numId w:val="1"/>
        </w:numPr>
        <w:spacing w:after="120"/>
        <w:ind w:left="426"/>
        <w:rPr>
          <w:rFonts w:ascii="Arial" w:hAnsi="Arial" w:cs="Arial"/>
          <w:b/>
          <w:sz w:val="21"/>
          <w:szCs w:val="21"/>
        </w:rPr>
      </w:pPr>
      <w:r w:rsidRPr="00EF5458">
        <w:rPr>
          <w:rFonts w:ascii="Arial" w:hAnsi="Arial" w:cs="Arial"/>
          <w:b/>
          <w:sz w:val="19"/>
          <w:szCs w:val="19"/>
        </w:rPr>
        <w:t xml:space="preserve"> </w:t>
      </w:r>
      <w:r w:rsidRPr="00B35CF2">
        <w:rPr>
          <w:rFonts w:ascii="Arial" w:hAnsi="Arial" w:cs="Arial"/>
          <w:b/>
          <w:sz w:val="21"/>
          <w:szCs w:val="21"/>
        </w:rPr>
        <w:t>Zahraniční obchod České republiky se státy EU</w:t>
      </w:r>
      <w:r w:rsidRPr="00B35CF2">
        <w:rPr>
          <w:rStyle w:val="Znakapoznpodarou"/>
          <w:rFonts w:ascii="Arial" w:hAnsi="Arial" w:cs="Arial"/>
          <w:sz w:val="21"/>
          <w:szCs w:val="21"/>
        </w:rPr>
        <w:footnoteReference w:id="4"/>
      </w:r>
      <w:r w:rsidRPr="00B35CF2">
        <w:rPr>
          <w:rFonts w:ascii="Arial" w:hAnsi="Arial" w:cs="Arial"/>
          <w:b/>
          <w:sz w:val="21"/>
          <w:szCs w:val="21"/>
        </w:rPr>
        <w:t xml:space="preserve"> a mimo EU</w:t>
      </w:r>
    </w:p>
    <w:p w:rsidR="000759EC" w:rsidRPr="00241781" w:rsidRDefault="000759EC" w:rsidP="00514722">
      <w:pPr>
        <w:spacing w:after="240"/>
        <w:jc w:val="both"/>
        <w:rPr>
          <w:rFonts w:ascii="Arial" w:hAnsi="Arial" w:cs="Arial"/>
          <w:color w:val="FF0000"/>
          <w:sz w:val="18"/>
          <w:szCs w:val="18"/>
        </w:rPr>
      </w:pPr>
      <w:r w:rsidRPr="00D92E03">
        <w:rPr>
          <w:rFonts w:ascii="Arial" w:hAnsi="Arial" w:cs="Arial"/>
          <w:sz w:val="18"/>
          <w:szCs w:val="18"/>
        </w:rPr>
        <w:t xml:space="preserve">Podíl zahraničního obchodu se státy EU na celkovém </w:t>
      </w:r>
      <w:r w:rsidRPr="00D92E03">
        <w:rPr>
          <w:rFonts w:ascii="Arial" w:hAnsi="Arial" w:cs="Arial"/>
          <w:b/>
          <w:sz w:val="18"/>
          <w:szCs w:val="18"/>
        </w:rPr>
        <w:t>obratu</w:t>
      </w:r>
      <w:r w:rsidRPr="00D92E03">
        <w:rPr>
          <w:rFonts w:ascii="Arial" w:hAnsi="Arial" w:cs="Arial"/>
          <w:sz w:val="18"/>
          <w:szCs w:val="18"/>
        </w:rPr>
        <w:t xml:space="preserve"> zahraničního obchodu České republiky v roce 201</w:t>
      </w:r>
      <w:r w:rsidR="00D92E03">
        <w:rPr>
          <w:rFonts w:ascii="Arial" w:hAnsi="Arial" w:cs="Arial"/>
          <w:sz w:val="18"/>
          <w:szCs w:val="18"/>
        </w:rPr>
        <w:t>5</w:t>
      </w:r>
      <w:r w:rsidRPr="00D92E03">
        <w:rPr>
          <w:rFonts w:ascii="Arial" w:hAnsi="Arial" w:cs="Arial"/>
          <w:sz w:val="18"/>
          <w:szCs w:val="18"/>
        </w:rPr>
        <w:t xml:space="preserve"> dosáhl </w:t>
      </w:r>
      <w:r w:rsidR="00CB0375" w:rsidRPr="006C6397">
        <w:rPr>
          <w:rFonts w:ascii="Arial" w:hAnsi="Arial" w:cs="Arial"/>
          <w:sz w:val="18"/>
          <w:szCs w:val="18"/>
        </w:rPr>
        <w:t>74,</w:t>
      </w:r>
      <w:r w:rsidR="006C6397" w:rsidRPr="006C6397">
        <w:rPr>
          <w:rFonts w:ascii="Arial" w:hAnsi="Arial" w:cs="Arial"/>
          <w:sz w:val="18"/>
          <w:szCs w:val="18"/>
        </w:rPr>
        <w:t>8</w:t>
      </w:r>
      <w:r w:rsidRPr="006C6397">
        <w:rPr>
          <w:rFonts w:ascii="Arial" w:hAnsi="Arial" w:cs="Arial"/>
          <w:sz w:val="18"/>
          <w:szCs w:val="18"/>
        </w:rPr>
        <w:t xml:space="preserve"> % (</w:t>
      </w:r>
      <w:r w:rsidR="00CB0375" w:rsidRPr="006C6397">
        <w:rPr>
          <w:rFonts w:ascii="Arial" w:hAnsi="Arial" w:cs="Arial"/>
          <w:sz w:val="18"/>
          <w:szCs w:val="18"/>
        </w:rPr>
        <w:t>5</w:t>
      </w:r>
      <w:r w:rsidR="006C6397" w:rsidRPr="006C6397">
        <w:rPr>
          <w:rFonts w:ascii="Arial" w:hAnsi="Arial" w:cs="Arial"/>
          <w:sz w:val="18"/>
          <w:szCs w:val="18"/>
        </w:rPr>
        <w:t> 507,8</w:t>
      </w:r>
      <w:r w:rsidRPr="006C6397">
        <w:rPr>
          <w:rFonts w:ascii="Arial" w:hAnsi="Arial" w:cs="Arial"/>
          <w:sz w:val="18"/>
          <w:szCs w:val="18"/>
        </w:rPr>
        <w:t xml:space="preserve"> mld. Kč) proti podílu předchozího roku </w:t>
      </w:r>
      <w:r w:rsidR="006C6397" w:rsidRPr="006C6397">
        <w:rPr>
          <w:rFonts w:ascii="Arial" w:hAnsi="Arial" w:cs="Arial"/>
          <w:sz w:val="18"/>
          <w:szCs w:val="18"/>
        </w:rPr>
        <w:t>74,7</w:t>
      </w:r>
      <w:r w:rsidRPr="006C6397">
        <w:rPr>
          <w:rFonts w:ascii="Arial" w:hAnsi="Arial" w:cs="Arial"/>
          <w:sz w:val="18"/>
          <w:szCs w:val="18"/>
        </w:rPr>
        <w:t xml:space="preserve"> % (</w:t>
      </w:r>
      <w:r w:rsidR="006C6397" w:rsidRPr="006C6397">
        <w:rPr>
          <w:rFonts w:ascii="Arial" w:hAnsi="Arial" w:cs="Arial"/>
          <w:sz w:val="18"/>
          <w:szCs w:val="18"/>
        </w:rPr>
        <w:t>5 101,7</w:t>
      </w:r>
      <w:r w:rsidRPr="006C6397">
        <w:rPr>
          <w:rFonts w:ascii="Arial" w:hAnsi="Arial" w:cs="Arial"/>
          <w:sz w:val="18"/>
          <w:szCs w:val="18"/>
        </w:rPr>
        <w:t xml:space="preserve"> mld. Kč), přičemž</w:t>
      </w:r>
      <w:r w:rsidRPr="00D92E03">
        <w:rPr>
          <w:rFonts w:ascii="Arial" w:hAnsi="Arial" w:cs="Arial"/>
          <w:sz w:val="18"/>
          <w:szCs w:val="18"/>
        </w:rPr>
        <w:t xml:space="preserve"> na obchod se státy mimo EU</w:t>
      </w:r>
      <w:r w:rsidRPr="00241781">
        <w:rPr>
          <w:rFonts w:ascii="Arial" w:hAnsi="Arial" w:cs="Arial"/>
          <w:color w:val="FF0000"/>
          <w:sz w:val="18"/>
          <w:szCs w:val="18"/>
        </w:rPr>
        <w:t xml:space="preserve"> </w:t>
      </w:r>
      <w:r w:rsidRPr="006C6397">
        <w:rPr>
          <w:rFonts w:ascii="Arial" w:hAnsi="Arial" w:cs="Arial"/>
          <w:sz w:val="18"/>
          <w:szCs w:val="18"/>
        </w:rPr>
        <w:t xml:space="preserve">připadlo </w:t>
      </w:r>
      <w:r w:rsidR="006C6397" w:rsidRPr="006C6397">
        <w:rPr>
          <w:rFonts w:ascii="Arial" w:hAnsi="Arial" w:cs="Arial"/>
          <w:sz w:val="18"/>
          <w:szCs w:val="18"/>
        </w:rPr>
        <w:t>24,8</w:t>
      </w:r>
      <w:r w:rsidRPr="006C6397">
        <w:rPr>
          <w:rFonts w:ascii="Arial" w:hAnsi="Arial" w:cs="Arial"/>
          <w:sz w:val="18"/>
          <w:szCs w:val="18"/>
        </w:rPr>
        <w:t xml:space="preserve"> %</w:t>
      </w:r>
      <w:r w:rsidR="000C6001">
        <w:rPr>
          <w:rFonts w:ascii="Arial" w:hAnsi="Arial" w:cs="Arial"/>
          <w:sz w:val="18"/>
          <w:szCs w:val="18"/>
        </w:rPr>
        <w:t xml:space="preserve"> </w:t>
      </w:r>
      <w:r w:rsidR="000C6001" w:rsidRPr="006C6397">
        <w:rPr>
          <w:rStyle w:val="Znakapoznpodarou"/>
          <w:rFonts w:ascii="Arial" w:hAnsi="Arial" w:cs="Arial"/>
          <w:sz w:val="18"/>
          <w:szCs w:val="18"/>
        </w:rPr>
        <w:footnoteReference w:id="5"/>
      </w:r>
      <w:r w:rsidRPr="006C6397">
        <w:rPr>
          <w:rFonts w:ascii="Arial" w:hAnsi="Arial" w:cs="Arial"/>
          <w:sz w:val="18"/>
          <w:szCs w:val="18"/>
        </w:rPr>
        <w:t xml:space="preserve"> (1</w:t>
      </w:r>
      <w:r w:rsidR="006C6397" w:rsidRPr="006C6397">
        <w:rPr>
          <w:rFonts w:ascii="Arial" w:hAnsi="Arial" w:cs="Arial"/>
          <w:sz w:val="18"/>
          <w:szCs w:val="18"/>
        </w:rPr>
        <w:t> 825,7</w:t>
      </w:r>
      <w:r w:rsidRPr="006C6397">
        <w:rPr>
          <w:rFonts w:ascii="Arial" w:hAnsi="Arial" w:cs="Arial"/>
          <w:sz w:val="18"/>
          <w:szCs w:val="18"/>
        </w:rPr>
        <w:t xml:space="preserve"> mld. Kč) </w:t>
      </w:r>
      <w:r w:rsidR="0099171C">
        <w:rPr>
          <w:rFonts w:ascii="Arial" w:hAnsi="Arial" w:cs="Arial"/>
          <w:sz w:val="18"/>
          <w:szCs w:val="18"/>
        </w:rPr>
        <w:t>ve srovnání s</w:t>
      </w:r>
      <w:r w:rsidRPr="006C6397">
        <w:rPr>
          <w:rFonts w:ascii="Arial" w:hAnsi="Arial" w:cs="Arial"/>
          <w:sz w:val="18"/>
          <w:szCs w:val="18"/>
        </w:rPr>
        <w:t xml:space="preserve"> </w:t>
      </w:r>
      <w:r w:rsidR="006C6397" w:rsidRPr="006C6397">
        <w:rPr>
          <w:rFonts w:ascii="Arial" w:hAnsi="Arial" w:cs="Arial"/>
          <w:sz w:val="18"/>
          <w:szCs w:val="18"/>
        </w:rPr>
        <w:t>25,0</w:t>
      </w:r>
      <w:r w:rsidRPr="006C6397">
        <w:rPr>
          <w:rFonts w:ascii="Arial" w:hAnsi="Arial" w:cs="Arial"/>
          <w:sz w:val="18"/>
          <w:szCs w:val="18"/>
        </w:rPr>
        <w:t xml:space="preserve"> % (</w:t>
      </w:r>
      <w:r w:rsidR="006C6397" w:rsidRPr="006C6397">
        <w:rPr>
          <w:rFonts w:ascii="Arial" w:hAnsi="Arial" w:cs="Arial"/>
          <w:sz w:val="18"/>
          <w:szCs w:val="18"/>
        </w:rPr>
        <w:t xml:space="preserve">1 708,8 </w:t>
      </w:r>
      <w:r w:rsidRPr="006C6397">
        <w:rPr>
          <w:rFonts w:ascii="Arial" w:hAnsi="Arial" w:cs="Arial"/>
          <w:sz w:val="18"/>
          <w:szCs w:val="18"/>
        </w:rPr>
        <w:t>mld.</w:t>
      </w:r>
      <w:r w:rsidRPr="00D92E03">
        <w:rPr>
          <w:rFonts w:ascii="Arial" w:hAnsi="Arial" w:cs="Arial"/>
          <w:sz w:val="18"/>
          <w:szCs w:val="18"/>
        </w:rPr>
        <w:t xml:space="preserve"> Kč) v roce 201</w:t>
      </w:r>
      <w:r w:rsidR="00D92E03" w:rsidRPr="00D92E03">
        <w:rPr>
          <w:rFonts w:ascii="Arial" w:hAnsi="Arial" w:cs="Arial"/>
          <w:sz w:val="18"/>
          <w:szCs w:val="18"/>
        </w:rPr>
        <w:t>4</w:t>
      </w:r>
      <w:r w:rsidRPr="00D92E03">
        <w:rPr>
          <w:rFonts w:ascii="Arial" w:hAnsi="Arial" w:cs="Arial"/>
          <w:sz w:val="18"/>
          <w:szCs w:val="18"/>
        </w:rPr>
        <w:t>.</w:t>
      </w:r>
    </w:p>
    <w:p w:rsidR="000759EC" w:rsidRPr="00C00A67" w:rsidRDefault="000759EC" w:rsidP="000759EC">
      <w:pPr>
        <w:spacing w:after="80"/>
        <w:jc w:val="both"/>
        <w:rPr>
          <w:rFonts w:ascii="Arial" w:hAnsi="Arial" w:cs="Arial"/>
          <w:b/>
          <w:i/>
          <w:sz w:val="18"/>
          <w:szCs w:val="18"/>
        </w:rPr>
      </w:pPr>
      <w:r w:rsidRPr="00C00A67">
        <w:rPr>
          <w:rFonts w:ascii="Arial" w:hAnsi="Arial" w:cs="Arial"/>
          <w:b/>
          <w:i/>
          <w:sz w:val="18"/>
          <w:szCs w:val="18"/>
        </w:rPr>
        <w:t xml:space="preserve">Graf </w:t>
      </w:r>
      <w:r w:rsidR="003602C2">
        <w:rPr>
          <w:rFonts w:ascii="Arial" w:hAnsi="Arial" w:cs="Arial"/>
          <w:b/>
          <w:i/>
          <w:sz w:val="18"/>
          <w:szCs w:val="18"/>
        </w:rPr>
        <w:t>6</w:t>
      </w:r>
      <w:r w:rsidRPr="00C00A67">
        <w:rPr>
          <w:rFonts w:ascii="Arial" w:hAnsi="Arial" w:cs="Arial"/>
          <w:b/>
          <w:i/>
          <w:sz w:val="18"/>
          <w:szCs w:val="18"/>
        </w:rPr>
        <w:t xml:space="preserve"> - Teritoriální struktura </w:t>
      </w:r>
      <w:r w:rsidR="00C00A67" w:rsidRPr="00C00A67">
        <w:rPr>
          <w:rFonts w:ascii="Arial" w:hAnsi="Arial" w:cs="Arial"/>
          <w:b/>
          <w:i/>
          <w:sz w:val="18"/>
          <w:szCs w:val="18"/>
        </w:rPr>
        <w:t>zahraničního obchodu</w:t>
      </w:r>
      <w:r w:rsidRPr="00C00A67">
        <w:rPr>
          <w:rFonts w:ascii="Arial" w:hAnsi="Arial" w:cs="Arial"/>
          <w:b/>
          <w:i/>
          <w:sz w:val="18"/>
          <w:szCs w:val="18"/>
        </w:rPr>
        <w:t xml:space="preserve"> v </w:t>
      </w:r>
      <w:r w:rsidRPr="003F7481">
        <w:rPr>
          <w:rFonts w:ascii="Arial" w:hAnsi="Arial" w:cs="Arial"/>
          <w:b/>
          <w:i/>
          <w:sz w:val="18"/>
          <w:szCs w:val="18"/>
        </w:rPr>
        <w:t>roce 201</w:t>
      </w:r>
      <w:r w:rsidR="00C00A67" w:rsidRPr="003F7481">
        <w:rPr>
          <w:rFonts w:ascii="Arial" w:hAnsi="Arial" w:cs="Arial"/>
          <w:b/>
          <w:i/>
          <w:sz w:val="18"/>
          <w:szCs w:val="18"/>
        </w:rPr>
        <w:t>5</w:t>
      </w:r>
      <w:r w:rsidRPr="003F7481">
        <w:rPr>
          <w:rFonts w:ascii="Arial" w:hAnsi="Arial" w:cs="Arial"/>
          <w:b/>
          <w:i/>
          <w:sz w:val="18"/>
          <w:szCs w:val="18"/>
        </w:rPr>
        <w:t xml:space="preserve"> (podíly</w:t>
      </w:r>
      <w:r w:rsidRPr="00C00A67">
        <w:rPr>
          <w:rFonts w:ascii="Arial" w:hAnsi="Arial" w:cs="Arial"/>
          <w:b/>
          <w:i/>
          <w:sz w:val="18"/>
          <w:szCs w:val="18"/>
        </w:rPr>
        <w:t xml:space="preserve"> v %)</w:t>
      </w:r>
    </w:p>
    <w:p w:rsidR="000759EC" w:rsidRDefault="0034507A" w:rsidP="00514722">
      <w:pPr>
        <w:spacing w:after="120"/>
        <w:jc w:val="both"/>
        <w:rPr>
          <w:rFonts w:ascii="Arial" w:hAnsi="Arial" w:cs="Arial"/>
          <w:i/>
          <w:color w:val="FF0000"/>
          <w:sz w:val="18"/>
          <w:szCs w:val="18"/>
        </w:rPr>
      </w:pPr>
      <w:r>
        <w:rPr>
          <w:rFonts w:ascii="Arial" w:hAnsi="Arial" w:cs="Arial"/>
          <w:i/>
          <w:color w:val="FF0000"/>
          <w:sz w:val="18"/>
          <w:szCs w:val="18"/>
        </w:rPr>
        <w:pict>
          <v:shape id="_x0000_i1031" type="#_x0000_t75" style="width:483.75pt;height:151.5pt">
            <v:imagedata r:id="rId15" o:title=""/>
          </v:shape>
        </w:pict>
      </w:r>
      <w:r w:rsidR="000759EC" w:rsidRPr="00241781">
        <w:rPr>
          <w:rFonts w:ascii="Arial" w:hAnsi="Arial" w:cs="Arial"/>
          <w:i/>
          <w:color w:val="FF0000"/>
          <w:sz w:val="18"/>
          <w:szCs w:val="18"/>
        </w:rPr>
        <w:tab/>
      </w:r>
      <w:r w:rsidR="000759EC" w:rsidRPr="00241781">
        <w:rPr>
          <w:rFonts w:ascii="Arial" w:hAnsi="Arial" w:cs="Arial"/>
          <w:i/>
          <w:color w:val="FF0000"/>
          <w:sz w:val="18"/>
          <w:szCs w:val="18"/>
        </w:rPr>
        <w:tab/>
      </w:r>
      <w:r w:rsidR="000759EC" w:rsidRPr="00241781">
        <w:rPr>
          <w:rFonts w:ascii="Arial" w:hAnsi="Arial" w:cs="Arial"/>
          <w:i/>
          <w:color w:val="FF0000"/>
          <w:sz w:val="18"/>
          <w:szCs w:val="18"/>
        </w:rPr>
        <w:tab/>
      </w:r>
    </w:p>
    <w:p w:rsidR="00C37BD3" w:rsidRPr="00241781" w:rsidRDefault="00C37BD3" w:rsidP="00C37BD3">
      <w:pPr>
        <w:spacing w:after="120"/>
        <w:jc w:val="both"/>
        <w:rPr>
          <w:rFonts w:ascii="Arial" w:hAnsi="Arial" w:cs="Arial"/>
          <w:color w:val="FF0000"/>
          <w:sz w:val="18"/>
          <w:szCs w:val="18"/>
        </w:rPr>
      </w:pPr>
      <w:r w:rsidRPr="006C6397">
        <w:rPr>
          <w:rFonts w:ascii="Arial" w:hAnsi="Arial" w:cs="Arial"/>
          <w:b/>
          <w:spacing w:val="4"/>
          <w:sz w:val="18"/>
          <w:szCs w:val="18"/>
        </w:rPr>
        <w:t xml:space="preserve">Vývoz </w:t>
      </w:r>
      <w:r w:rsidRPr="006C6397">
        <w:rPr>
          <w:rFonts w:ascii="Arial" w:hAnsi="Arial" w:cs="Arial"/>
          <w:spacing w:val="4"/>
          <w:sz w:val="18"/>
          <w:szCs w:val="18"/>
        </w:rPr>
        <w:t>byl meziročně vyšší do států EU i mimo EU. Meziročně vzrostl výrazněji vývoz do států Evropské unie</w:t>
      </w:r>
      <w:r w:rsidRPr="00241781">
        <w:rPr>
          <w:rFonts w:ascii="Arial" w:hAnsi="Arial" w:cs="Arial"/>
          <w:color w:val="FF0000"/>
          <w:spacing w:val="4"/>
          <w:sz w:val="18"/>
          <w:szCs w:val="18"/>
        </w:rPr>
        <w:t xml:space="preserve"> </w:t>
      </w:r>
      <w:r w:rsidRPr="003D22C3">
        <w:rPr>
          <w:rFonts w:ascii="Arial" w:hAnsi="Arial" w:cs="Arial"/>
          <w:spacing w:val="4"/>
          <w:sz w:val="18"/>
          <w:szCs w:val="18"/>
        </w:rPr>
        <w:t>(o </w:t>
      </w:r>
      <w:r w:rsidR="003D22C3" w:rsidRPr="003D22C3">
        <w:rPr>
          <w:rFonts w:ascii="Arial" w:hAnsi="Arial" w:cs="Arial"/>
          <w:spacing w:val="4"/>
          <w:sz w:val="18"/>
          <w:szCs w:val="18"/>
        </w:rPr>
        <w:t>249,2</w:t>
      </w:r>
      <w:r w:rsidRPr="003D22C3">
        <w:rPr>
          <w:rFonts w:ascii="Arial" w:hAnsi="Arial" w:cs="Arial"/>
          <w:spacing w:val="4"/>
          <w:sz w:val="18"/>
          <w:szCs w:val="18"/>
        </w:rPr>
        <w:t> mld. Kč)</w:t>
      </w:r>
      <w:r w:rsidRPr="003D22C3">
        <w:rPr>
          <w:rFonts w:ascii="Arial" w:hAnsi="Arial" w:cs="Arial"/>
          <w:sz w:val="18"/>
          <w:szCs w:val="18"/>
        </w:rPr>
        <w:t xml:space="preserve"> v porovnání s vývozem do států mimo EU (o </w:t>
      </w:r>
      <w:r w:rsidR="003D22C3" w:rsidRPr="003D22C3">
        <w:rPr>
          <w:rFonts w:ascii="Arial" w:hAnsi="Arial" w:cs="Arial"/>
          <w:sz w:val="18"/>
          <w:szCs w:val="18"/>
        </w:rPr>
        <w:t>4,2</w:t>
      </w:r>
      <w:r w:rsidRPr="003D22C3">
        <w:rPr>
          <w:rFonts w:ascii="Arial" w:hAnsi="Arial" w:cs="Arial"/>
          <w:sz w:val="18"/>
          <w:szCs w:val="18"/>
        </w:rPr>
        <w:t xml:space="preserve"> mld. Kč).</w:t>
      </w:r>
      <w:r w:rsidRPr="00241781">
        <w:rPr>
          <w:rFonts w:ascii="Arial" w:hAnsi="Arial" w:cs="Arial"/>
          <w:color w:val="FF0000"/>
          <w:sz w:val="18"/>
          <w:szCs w:val="18"/>
        </w:rPr>
        <w:t xml:space="preserve"> </w:t>
      </w:r>
    </w:p>
    <w:p w:rsidR="00D333FD" w:rsidRDefault="00D52E2D" w:rsidP="002924FE">
      <w:pPr>
        <w:spacing w:after="120"/>
        <w:jc w:val="both"/>
        <w:rPr>
          <w:rFonts w:ascii="Arial" w:hAnsi="Arial" w:cs="Arial"/>
          <w:sz w:val="18"/>
          <w:szCs w:val="18"/>
        </w:rPr>
      </w:pPr>
      <w:r w:rsidRPr="00D52E2D">
        <w:rPr>
          <w:rFonts w:ascii="Arial" w:hAnsi="Arial" w:cs="Arial"/>
          <w:sz w:val="18"/>
          <w:szCs w:val="18"/>
        </w:rPr>
        <w:t>Absolutní m</w:t>
      </w:r>
      <w:r w:rsidR="00D333FD" w:rsidRPr="00D52E2D">
        <w:rPr>
          <w:rFonts w:ascii="Arial" w:hAnsi="Arial" w:cs="Arial"/>
          <w:sz w:val="18"/>
          <w:szCs w:val="18"/>
        </w:rPr>
        <w:t xml:space="preserve">eziroční přírůstek vývozu </w:t>
      </w:r>
      <w:r w:rsidR="0099171C">
        <w:rPr>
          <w:rFonts w:ascii="Arial" w:hAnsi="Arial" w:cs="Arial"/>
          <w:sz w:val="18"/>
          <w:szCs w:val="18"/>
        </w:rPr>
        <w:t>do</w:t>
      </w:r>
      <w:r w:rsidR="00D333FD" w:rsidRPr="00D52E2D">
        <w:rPr>
          <w:rFonts w:ascii="Arial" w:hAnsi="Arial" w:cs="Arial"/>
          <w:sz w:val="18"/>
          <w:szCs w:val="18"/>
        </w:rPr>
        <w:t xml:space="preserve"> států EU ovlivnil především obchod s Německem (navýšení o 87,1 mld. Kč), Slovenskem (o 43,9 mld. Kč)</w:t>
      </w:r>
      <w:r w:rsidRPr="00D52E2D">
        <w:rPr>
          <w:rFonts w:ascii="Arial" w:hAnsi="Arial" w:cs="Arial"/>
          <w:sz w:val="18"/>
          <w:szCs w:val="18"/>
        </w:rPr>
        <w:t xml:space="preserve"> a Spojený</w:t>
      </w:r>
      <w:r>
        <w:rPr>
          <w:rFonts w:ascii="Arial" w:hAnsi="Arial" w:cs="Arial"/>
          <w:sz w:val="18"/>
          <w:szCs w:val="18"/>
        </w:rPr>
        <w:t xml:space="preserve">m královstvím (o 22,1 mld. Kč). </w:t>
      </w:r>
    </w:p>
    <w:p w:rsidR="00BA38C5" w:rsidRPr="00D52E2D" w:rsidRDefault="00BA38C5" w:rsidP="00514722">
      <w:pPr>
        <w:spacing w:after="240"/>
        <w:jc w:val="both"/>
        <w:rPr>
          <w:rFonts w:ascii="Arial" w:hAnsi="Arial" w:cs="Arial"/>
          <w:sz w:val="18"/>
          <w:szCs w:val="18"/>
        </w:rPr>
      </w:pPr>
      <w:r>
        <w:rPr>
          <w:rFonts w:ascii="Arial" w:hAnsi="Arial" w:cs="Arial"/>
          <w:sz w:val="18"/>
          <w:szCs w:val="18"/>
        </w:rPr>
        <w:t xml:space="preserve">Na nepatrném meziročním přírůstku vývozu v absolutním vyjádření do států mimo EU, který byl zároveň nejnižší od roku 2010, se podílel hlavně pokles vývozu </w:t>
      </w:r>
      <w:r w:rsidR="0099171C">
        <w:rPr>
          <w:rFonts w:ascii="Arial" w:hAnsi="Arial" w:cs="Arial"/>
          <w:sz w:val="18"/>
          <w:szCs w:val="18"/>
        </w:rPr>
        <w:t>do</w:t>
      </w:r>
      <w:r>
        <w:rPr>
          <w:rFonts w:ascii="Arial" w:hAnsi="Arial" w:cs="Arial"/>
          <w:sz w:val="18"/>
          <w:szCs w:val="18"/>
        </w:rPr>
        <w:t xml:space="preserve"> Ruské federace (o 34,2 mld. Kč) a </w:t>
      </w:r>
      <w:r w:rsidR="0099171C">
        <w:rPr>
          <w:rFonts w:ascii="Arial" w:hAnsi="Arial" w:cs="Arial"/>
          <w:sz w:val="18"/>
          <w:szCs w:val="18"/>
        </w:rPr>
        <w:t xml:space="preserve">na </w:t>
      </w:r>
      <w:r>
        <w:rPr>
          <w:rFonts w:ascii="Arial" w:hAnsi="Arial" w:cs="Arial"/>
          <w:sz w:val="18"/>
          <w:szCs w:val="18"/>
        </w:rPr>
        <w:t>Ukrajin</w:t>
      </w:r>
      <w:r w:rsidR="0099171C">
        <w:rPr>
          <w:rFonts w:ascii="Arial" w:hAnsi="Arial" w:cs="Arial"/>
          <w:sz w:val="18"/>
          <w:szCs w:val="18"/>
        </w:rPr>
        <w:t>u</w:t>
      </w:r>
      <w:r>
        <w:rPr>
          <w:rFonts w:ascii="Arial" w:hAnsi="Arial" w:cs="Arial"/>
          <w:sz w:val="18"/>
          <w:szCs w:val="18"/>
        </w:rPr>
        <w:t xml:space="preserve"> (o 5,3 mld. Kč). Růst pokračoval např. u vývozu do Spojených států</w:t>
      </w:r>
      <w:r w:rsidR="00EF1B1D">
        <w:rPr>
          <w:rFonts w:ascii="Arial" w:hAnsi="Arial" w:cs="Arial"/>
          <w:sz w:val="18"/>
          <w:szCs w:val="18"/>
        </w:rPr>
        <w:t xml:space="preserve"> (pře</w:t>
      </w:r>
      <w:r w:rsidR="0099171C">
        <w:rPr>
          <w:rFonts w:ascii="Arial" w:hAnsi="Arial" w:cs="Arial"/>
          <w:sz w:val="18"/>
          <w:szCs w:val="18"/>
        </w:rPr>
        <w:t>d</w:t>
      </w:r>
      <w:r w:rsidR="00EF1B1D">
        <w:rPr>
          <w:rFonts w:ascii="Arial" w:hAnsi="Arial" w:cs="Arial"/>
          <w:sz w:val="18"/>
          <w:szCs w:val="18"/>
        </w:rPr>
        <w:t>stihl</w:t>
      </w:r>
      <w:r w:rsidR="0099171C">
        <w:rPr>
          <w:rFonts w:ascii="Arial" w:hAnsi="Arial" w:cs="Arial"/>
          <w:sz w:val="18"/>
          <w:szCs w:val="18"/>
        </w:rPr>
        <w:t>y</w:t>
      </w:r>
      <w:r w:rsidR="00EF1B1D">
        <w:rPr>
          <w:rFonts w:ascii="Arial" w:hAnsi="Arial" w:cs="Arial"/>
          <w:sz w:val="18"/>
          <w:szCs w:val="18"/>
        </w:rPr>
        <w:t xml:space="preserve"> </w:t>
      </w:r>
      <w:r w:rsidR="00DF4D31">
        <w:rPr>
          <w:rFonts w:ascii="Arial" w:hAnsi="Arial" w:cs="Arial"/>
          <w:sz w:val="18"/>
          <w:szCs w:val="18"/>
        </w:rPr>
        <w:t xml:space="preserve">po osmi letech prvenství </w:t>
      </w:r>
      <w:r w:rsidR="00EF1B1D">
        <w:rPr>
          <w:rFonts w:ascii="Arial" w:hAnsi="Arial" w:cs="Arial"/>
          <w:sz w:val="18"/>
          <w:szCs w:val="18"/>
        </w:rPr>
        <w:t>Rusk</w:t>
      </w:r>
      <w:r w:rsidR="0099171C">
        <w:rPr>
          <w:rFonts w:ascii="Arial" w:hAnsi="Arial" w:cs="Arial"/>
          <w:sz w:val="18"/>
          <w:szCs w:val="18"/>
        </w:rPr>
        <w:t>a</w:t>
      </w:r>
      <w:r w:rsidR="00DF4D31">
        <w:rPr>
          <w:rFonts w:ascii="Arial" w:hAnsi="Arial" w:cs="Arial"/>
          <w:sz w:val="18"/>
          <w:szCs w:val="18"/>
        </w:rPr>
        <w:t>)</w:t>
      </w:r>
      <w:r>
        <w:rPr>
          <w:rFonts w:ascii="Arial" w:hAnsi="Arial" w:cs="Arial"/>
          <w:sz w:val="18"/>
          <w:szCs w:val="18"/>
        </w:rPr>
        <w:t>,</w:t>
      </w:r>
      <w:r w:rsidR="00A63208">
        <w:rPr>
          <w:rFonts w:ascii="Arial" w:hAnsi="Arial" w:cs="Arial"/>
          <w:sz w:val="18"/>
          <w:szCs w:val="18"/>
        </w:rPr>
        <w:t xml:space="preserve"> Švýcarska a Saúdské Arábie.</w:t>
      </w:r>
    </w:p>
    <w:p w:rsidR="00D32637" w:rsidRDefault="00C77352" w:rsidP="00C77352">
      <w:pPr>
        <w:spacing w:after="80"/>
        <w:jc w:val="both"/>
        <w:rPr>
          <w:rFonts w:ascii="Arial" w:hAnsi="Arial" w:cs="Arial"/>
          <w:b/>
          <w:i/>
          <w:color w:val="FF0000"/>
          <w:sz w:val="18"/>
          <w:szCs w:val="18"/>
        </w:rPr>
      </w:pPr>
      <w:r w:rsidRPr="00C77352">
        <w:rPr>
          <w:rFonts w:ascii="Arial" w:hAnsi="Arial" w:cs="Arial"/>
          <w:b/>
          <w:i/>
          <w:sz w:val="18"/>
          <w:szCs w:val="18"/>
        </w:rPr>
        <w:t xml:space="preserve">Graf </w:t>
      </w:r>
      <w:r w:rsidR="00FC7AE3">
        <w:rPr>
          <w:rFonts w:ascii="Arial" w:hAnsi="Arial" w:cs="Arial"/>
          <w:b/>
          <w:i/>
          <w:sz w:val="18"/>
          <w:szCs w:val="18"/>
        </w:rPr>
        <w:t>7</w:t>
      </w:r>
      <w:r w:rsidRPr="00C77352">
        <w:rPr>
          <w:rFonts w:ascii="Arial" w:hAnsi="Arial" w:cs="Arial"/>
          <w:b/>
          <w:i/>
          <w:sz w:val="18"/>
          <w:szCs w:val="18"/>
        </w:rPr>
        <w:t xml:space="preserve"> </w:t>
      </w:r>
      <w:r w:rsidR="00E267F8">
        <w:rPr>
          <w:rFonts w:ascii="Arial" w:hAnsi="Arial" w:cs="Arial"/>
          <w:b/>
          <w:i/>
          <w:sz w:val="18"/>
          <w:szCs w:val="18"/>
        </w:rPr>
        <w:t>-</w:t>
      </w:r>
      <w:r w:rsidRPr="00C77352">
        <w:rPr>
          <w:rFonts w:ascii="Arial" w:hAnsi="Arial" w:cs="Arial"/>
          <w:b/>
          <w:i/>
          <w:sz w:val="18"/>
          <w:szCs w:val="18"/>
        </w:rPr>
        <w:t xml:space="preserve"> </w:t>
      </w:r>
      <w:r w:rsidR="00E267F8">
        <w:rPr>
          <w:rFonts w:ascii="Arial" w:hAnsi="Arial" w:cs="Arial"/>
          <w:b/>
          <w:i/>
          <w:sz w:val="18"/>
          <w:szCs w:val="18"/>
        </w:rPr>
        <w:t>Zahraniční obchod se státy</w:t>
      </w:r>
      <w:r w:rsidRPr="00D32637">
        <w:rPr>
          <w:rFonts w:ascii="Arial" w:hAnsi="Arial" w:cs="Arial"/>
          <w:b/>
          <w:i/>
          <w:sz w:val="18"/>
          <w:szCs w:val="18"/>
        </w:rPr>
        <w:t xml:space="preserve"> EU v roce 2015</w:t>
      </w:r>
      <w:r w:rsidR="00AE096D">
        <w:rPr>
          <w:rFonts w:ascii="Arial" w:hAnsi="Arial" w:cs="Arial"/>
          <w:b/>
          <w:i/>
          <w:sz w:val="18"/>
          <w:szCs w:val="18"/>
        </w:rPr>
        <w:t xml:space="preserve"> (podíly v %)</w:t>
      </w:r>
    </w:p>
    <w:p w:rsidR="00EF5458" w:rsidRPr="00C77352" w:rsidRDefault="00EF5458" w:rsidP="002924FE">
      <w:pPr>
        <w:spacing w:after="40"/>
        <w:jc w:val="both"/>
        <w:rPr>
          <w:rFonts w:ascii="Arial" w:hAnsi="Arial" w:cs="Arial"/>
          <w:b/>
          <w:i/>
          <w:sz w:val="18"/>
          <w:szCs w:val="18"/>
        </w:rPr>
      </w:pPr>
      <w:r>
        <w:rPr>
          <w:rFonts w:ascii="Arial" w:hAnsi="Arial" w:cs="Arial"/>
          <w:b/>
          <w:i/>
          <w:sz w:val="18"/>
          <w:szCs w:val="18"/>
        </w:rPr>
        <w:tab/>
      </w:r>
      <w:r>
        <w:rPr>
          <w:rFonts w:ascii="Arial" w:hAnsi="Arial" w:cs="Arial"/>
          <w:b/>
          <w:i/>
          <w:sz w:val="18"/>
          <w:szCs w:val="18"/>
        </w:rPr>
        <w:tab/>
      </w:r>
      <w:r w:rsidR="00D32637">
        <w:rPr>
          <w:rFonts w:ascii="Arial" w:hAnsi="Arial" w:cs="Arial"/>
          <w:b/>
          <w:i/>
          <w:sz w:val="18"/>
          <w:szCs w:val="18"/>
        </w:rPr>
        <w:tab/>
        <w:t xml:space="preserve">     </w:t>
      </w:r>
      <w:r w:rsidR="00E03C95" w:rsidRPr="00E03C95">
        <w:rPr>
          <w:rFonts w:ascii="Arial" w:hAnsi="Arial" w:cs="Arial"/>
          <w:i/>
          <w:sz w:val="18"/>
          <w:szCs w:val="18"/>
        </w:rPr>
        <w:t>v</w:t>
      </w:r>
      <w:r w:rsidRPr="00E03C95">
        <w:rPr>
          <w:rFonts w:ascii="Arial" w:hAnsi="Arial" w:cs="Arial"/>
          <w:i/>
          <w:sz w:val="18"/>
          <w:szCs w:val="18"/>
        </w:rPr>
        <w:t>ývoz</w:t>
      </w:r>
      <w:r w:rsidRPr="00E03C95">
        <w:rPr>
          <w:rFonts w:ascii="Arial" w:hAnsi="Arial" w:cs="Arial"/>
          <w:i/>
          <w:sz w:val="18"/>
          <w:szCs w:val="18"/>
        </w:rPr>
        <w:tab/>
      </w:r>
      <w:r w:rsidRPr="00E03C95">
        <w:rPr>
          <w:rFonts w:ascii="Arial" w:hAnsi="Arial" w:cs="Arial"/>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00D32637">
        <w:rPr>
          <w:rFonts w:ascii="Arial" w:hAnsi="Arial" w:cs="Arial"/>
          <w:b/>
          <w:i/>
          <w:sz w:val="18"/>
          <w:szCs w:val="18"/>
        </w:rPr>
        <w:t xml:space="preserve">         </w:t>
      </w:r>
      <w:r w:rsidRPr="00E03C95">
        <w:rPr>
          <w:rFonts w:ascii="Arial" w:hAnsi="Arial" w:cs="Arial"/>
          <w:i/>
          <w:sz w:val="18"/>
          <w:szCs w:val="18"/>
        </w:rPr>
        <w:t>dovoz</w:t>
      </w:r>
    </w:p>
    <w:p w:rsidR="007E725F" w:rsidRDefault="0034507A" w:rsidP="000759EC">
      <w:pPr>
        <w:spacing w:after="80"/>
        <w:jc w:val="both"/>
        <w:rPr>
          <w:rFonts w:ascii="Arial" w:hAnsi="Arial" w:cs="Arial"/>
          <w:i/>
          <w:color w:val="FF0000"/>
          <w:sz w:val="18"/>
          <w:szCs w:val="18"/>
        </w:rPr>
      </w:pPr>
      <w:r>
        <w:rPr>
          <w:rFonts w:ascii="Arial" w:hAnsi="Arial" w:cs="Arial"/>
          <w:i/>
          <w:color w:val="FF0000"/>
          <w:sz w:val="18"/>
          <w:szCs w:val="18"/>
        </w:rPr>
        <w:pict>
          <v:shape id="_x0000_i1032" type="#_x0000_t75" style="width:235.5pt;height:195.75pt">
            <v:imagedata r:id="rId16" o:title=""/>
          </v:shape>
        </w:pict>
      </w:r>
      <w:r w:rsidR="00D32637">
        <w:rPr>
          <w:rFonts w:ascii="Arial" w:hAnsi="Arial" w:cs="Arial"/>
          <w:i/>
          <w:color w:val="FF0000"/>
          <w:sz w:val="18"/>
          <w:szCs w:val="18"/>
        </w:rPr>
        <w:t xml:space="preserve">    </w:t>
      </w:r>
      <w:r>
        <w:rPr>
          <w:rFonts w:ascii="Arial" w:hAnsi="Arial" w:cs="Arial"/>
          <w:i/>
          <w:color w:val="FF0000"/>
          <w:sz w:val="18"/>
          <w:szCs w:val="18"/>
        </w:rPr>
        <w:pict>
          <v:shape id="_x0000_i1033" type="#_x0000_t75" style="width:235.5pt;height:195.75pt">
            <v:imagedata r:id="rId17" o:title=""/>
          </v:shape>
        </w:pict>
      </w:r>
    </w:p>
    <w:p w:rsidR="002924FE" w:rsidRDefault="00575D7D" w:rsidP="00E9010E">
      <w:pPr>
        <w:spacing w:before="200" w:after="120"/>
        <w:jc w:val="both"/>
        <w:rPr>
          <w:rFonts w:ascii="Arial" w:hAnsi="Arial" w:cs="Arial"/>
          <w:sz w:val="18"/>
          <w:szCs w:val="18"/>
        </w:rPr>
      </w:pPr>
      <w:r>
        <w:rPr>
          <w:rFonts w:ascii="Arial" w:hAnsi="Arial" w:cs="Arial"/>
          <w:b/>
          <w:sz w:val="18"/>
          <w:szCs w:val="18"/>
        </w:rPr>
        <w:t xml:space="preserve">Dovoz </w:t>
      </w:r>
      <w:r>
        <w:rPr>
          <w:rFonts w:ascii="Arial" w:hAnsi="Arial" w:cs="Arial"/>
          <w:sz w:val="18"/>
          <w:szCs w:val="18"/>
        </w:rPr>
        <w:t xml:space="preserve">zboží ze států EU a mimo EU meziročně rostl rozdílně v relativním a absolutním vyjádření. Zatímco dovoz ze států EU se </w:t>
      </w:r>
      <w:r w:rsidR="00EF1B1D">
        <w:rPr>
          <w:rFonts w:ascii="Arial" w:hAnsi="Arial" w:cs="Arial"/>
          <w:sz w:val="18"/>
          <w:szCs w:val="18"/>
        </w:rPr>
        <w:t>z</w:t>
      </w:r>
      <w:r>
        <w:rPr>
          <w:rFonts w:ascii="Arial" w:hAnsi="Arial" w:cs="Arial"/>
          <w:sz w:val="18"/>
          <w:szCs w:val="18"/>
        </w:rPr>
        <w:t xml:space="preserve">výšil o 7,4 % a ze států mimo EU o 10,6 %, tak hodnotový rozdíl </w:t>
      </w:r>
      <w:r w:rsidR="0062312D">
        <w:rPr>
          <w:rFonts w:ascii="Arial" w:hAnsi="Arial" w:cs="Arial"/>
          <w:sz w:val="18"/>
          <w:szCs w:val="18"/>
        </w:rPr>
        <w:t xml:space="preserve">roku 2015 a 2014 </w:t>
      </w:r>
      <w:r>
        <w:rPr>
          <w:rFonts w:ascii="Arial" w:hAnsi="Arial" w:cs="Arial"/>
          <w:sz w:val="18"/>
          <w:szCs w:val="18"/>
        </w:rPr>
        <w:t xml:space="preserve">se u států EU </w:t>
      </w:r>
      <w:r w:rsidR="0062312D">
        <w:rPr>
          <w:rFonts w:ascii="Arial" w:hAnsi="Arial" w:cs="Arial"/>
          <w:sz w:val="18"/>
          <w:szCs w:val="18"/>
        </w:rPr>
        <w:t xml:space="preserve">rovnal </w:t>
      </w:r>
      <w:r>
        <w:rPr>
          <w:rFonts w:ascii="Arial" w:hAnsi="Arial" w:cs="Arial"/>
          <w:sz w:val="18"/>
          <w:szCs w:val="18"/>
        </w:rPr>
        <w:t xml:space="preserve">156,9 mld. Kč a u států mimo EU </w:t>
      </w:r>
      <w:r w:rsidR="0062312D">
        <w:rPr>
          <w:rFonts w:ascii="Arial" w:hAnsi="Arial" w:cs="Arial"/>
          <w:sz w:val="18"/>
          <w:szCs w:val="18"/>
        </w:rPr>
        <w:t xml:space="preserve">pak </w:t>
      </w:r>
      <w:r>
        <w:rPr>
          <w:rFonts w:ascii="Arial" w:hAnsi="Arial" w:cs="Arial"/>
          <w:sz w:val="18"/>
          <w:szCs w:val="18"/>
        </w:rPr>
        <w:t>112,7 mld. Kč.</w:t>
      </w:r>
    </w:p>
    <w:p w:rsidR="0062312D" w:rsidRDefault="00872CBF" w:rsidP="00DF4D31">
      <w:pPr>
        <w:spacing w:after="120"/>
        <w:jc w:val="both"/>
        <w:rPr>
          <w:rFonts w:ascii="Arial" w:hAnsi="Arial" w:cs="Arial"/>
          <w:sz w:val="18"/>
          <w:szCs w:val="18"/>
        </w:rPr>
      </w:pPr>
      <w:r>
        <w:rPr>
          <w:rFonts w:ascii="Arial" w:hAnsi="Arial" w:cs="Arial"/>
          <w:sz w:val="18"/>
          <w:szCs w:val="18"/>
        </w:rPr>
        <w:lastRenderedPageBreak/>
        <w:t>Na navýšení c</w:t>
      </w:r>
      <w:r w:rsidR="0062312D" w:rsidRPr="0062312D">
        <w:rPr>
          <w:rFonts w:ascii="Arial" w:hAnsi="Arial" w:cs="Arial"/>
          <w:sz w:val="18"/>
          <w:szCs w:val="18"/>
        </w:rPr>
        <w:t>elkov</w:t>
      </w:r>
      <w:r>
        <w:rPr>
          <w:rFonts w:ascii="Arial" w:hAnsi="Arial" w:cs="Arial"/>
          <w:sz w:val="18"/>
          <w:szCs w:val="18"/>
        </w:rPr>
        <w:t>é</w:t>
      </w:r>
      <w:r w:rsidR="0062312D" w:rsidRPr="0062312D">
        <w:rPr>
          <w:rFonts w:ascii="Arial" w:hAnsi="Arial" w:cs="Arial"/>
          <w:sz w:val="18"/>
          <w:szCs w:val="18"/>
        </w:rPr>
        <w:t xml:space="preserve"> roční hodnot</w:t>
      </w:r>
      <w:r>
        <w:rPr>
          <w:rFonts w:ascii="Arial" w:hAnsi="Arial" w:cs="Arial"/>
          <w:sz w:val="18"/>
          <w:szCs w:val="18"/>
        </w:rPr>
        <w:t>y</w:t>
      </w:r>
      <w:r w:rsidR="0062312D" w:rsidRPr="0062312D">
        <w:rPr>
          <w:rFonts w:ascii="Arial" w:hAnsi="Arial" w:cs="Arial"/>
          <w:sz w:val="18"/>
          <w:szCs w:val="18"/>
        </w:rPr>
        <w:t xml:space="preserve"> </w:t>
      </w:r>
      <w:r w:rsidR="0062312D" w:rsidRPr="0091158A">
        <w:rPr>
          <w:rFonts w:ascii="Arial" w:hAnsi="Arial" w:cs="Arial"/>
          <w:b/>
          <w:sz w:val="18"/>
          <w:szCs w:val="18"/>
        </w:rPr>
        <w:t>dovozu ze států E</w:t>
      </w:r>
      <w:r w:rsidR="00DF4D31" w:rsidRPr="0091158A">
        <w:rPr>
          <w:rFonts w:ascii="Arial" w:hAnsi="Arial" w:cs="Arial"/>
          <w:b/>
          <w:sz w:val="18"/>
          <w:szCs w:val="18"/>
        </w:rPr>
        <w:t>vropské unie</w:t>
      </w:r>
      <w:r w:rsidR="0062312D">
        <w:rPr>
          <w:rFonts w:ascii="Arial" w:hAnsi="Arial" w:cs="Arial"/>
          <w:sz w:val="18"/>
          <w:szCs w:val="18"/>
        </w:rPr>
        <w:t xml:space="preserve"> </w:t>
      </w:r>
      <w:r>
        <w:rPr>
          <w:rFonts w:ascii="Arial" w:hAnsi="Arial" w:cs="Arial"/>
          <w:sz w:val="18"/>
          <w:szCs w:val="18"/>
        </w:rPr>
        <w:t xml:space="preserve">kladně působil především růst dovozu z Německa </w:t>
      </w:r>
      <w:r w:rsidR="00DF4D31">
        <w:rPr>
          <w:rFonts w:ascii="Arial" w:hAnsi="Arial" w:cs="Arial"/>
          <w:sz w:val="18"/>
          <w:szCs w:val="18"/>
        </w:rPr>
        <w:t>(o </w:t>
      </w:r>
      <w:r>
        <w:rPr>
          <w:rFonts w:ascii="Arial" w:hAnsi="Arial" w:cs="Arial"/>
          <w:sz w:val="18"/>
          <w:szCs w:val="18"/>
        </w:rPr>
        <w:t xml:space="preserve">66,7 mld. Kč), Polska (o 27,3 mld. Kč), Itálie (o 9,6 mld. Kč) a Irska (o 9,0 mld. Kč). </w:t>
      </w:r>
      <w:r w:rsidR="00D8409D">
        <w:rPr>
          <w:rFonts w:ascii="Arial" w:hAnsi="Arial" w:cs="Arial"/>
          <w:sz w:val="18"/>
          <w:szCs w:val="18"/>
        </w:rPr>
        <w:t>Výrazné sn</w:t>
      </w:r>
      <w:r w:rsidR="00794EEF">
        <w:rPr>
          <w:rFonts w:ascii="Arial" w:hAnsi="Arial" w:cs="Arial"/>
          <w:sz w:val="18"/>
          <w:szCs w:val="18"/>
        </w:rPr>
        <w:t>ížení dovozu</w:t>
      </w:r>
      <w:r>
        <w:rPr>
          <w:rFonts w:ascii="Arial" w:hAnsi="Arial" w:cs="Arial"/>
          <w:sz w:val="18"/>
          <w:szCs w:val="18"/>
        </w:rPr>
        <w:t xml:space="preserve"> nastal</w:t>
      </w:r>
      <w:r w:rsidR="00794EEF">
        <w:rPr>
          <w:rFonts w:ascii="Arial" w:hAnsi="Arial" w:cs="Arial"/>
          <w:sz w:val="18"/>
          <w:szCs w:val="18"/>
        </w:rPr>
        <w:t>o</w:t>
      </w:r>
      <w:r w:rsidR="002A3029">
        <w:rPr>
          <w:rFonts w:ascii="Arial" w:hAnsi="Arial" w:cs="Arial"/>
          <w:sz w:val="18"/>
          <w:szCs w:val="18"/>
        </w:rPr>
        <w:t xml:space="preserve"> u </w:t>
      </w:r>
      <w:r>
        <w:rPr>
          <w:rFonts w:ascii="Arial" w:hAnsi="Arial" w:cs="Arial"/>
          <w:sz w:val="18"/>
          <w:szCs w:val="18"/>
        </w:rPr>
        <w:t xml:space="preserve">obchodu </w:t>
      </w:r>
      <w:r w:rsidR="00794EEF">
        <w:rPr>
          <w:rFonts w:ascii="Arial" w:hAnsi="Arial" w:cs="Arial"/>
          <w:sz w:val="18"/>
          <w:szCs w:val="18"/>
        </w:rPr>
        <w:t xml:space="preserve">České republiky </w:t>
      </w:r>
      <w:r>
        <w:rPr>
          <w:rFonts w:ascii="Arial" w:hAnsi="Arial" w:cs="Arial"/>
          <w:sz w:val="18"/>
          <w:szCs w:val="18"/>
        </w:rPr>
        <w:t>s Nizozemskem (4,3 mld. Kč)</w:t>
      </w:r>
      <w:r w:rsidR="00D8409D">
        <w:rPr>
          <w:rFonts w:ascii="Arial" w:hAnsi="Arial" w:cs="Arial"/>
          <w:sz w:val="18"/>
          <w:szCs w:val="18"/>
        </w:rPr>
        <w:t>, nepatrné pak s Kyprem, Chorvatskem a Slovinskem</w:t>
      </w:r>
      <w:r>
        <w:rPr>
          <w:rFonts w:ascii="Arial" w:hAnsi="Arial" w:cs="Arial"/>
          <w:sz w:val="18"/>
          <w:szCs w:val="18"/>
        </w:rPr>
        <w:t>.</w:t>
      </w:r>
      <w:r w:rsidR="00EF1B1D">
        <w:rPr>
          <w:rFonts w:ascii="Arial" w:hAnsi="Arial" w:cs="Arial"/>
          <w:sz w:val="18"/>
          <w:szCs w:val="18"/>
        </w:rPr>
        <w:t xml:space="preserve"> </w:t>
      </w:r>
    </w:p>
    <w:p w:rsidR="00C77352" w:rsidRDefault="00C77352" w:rsidP="00C77352">
      <w:pPr>
        <w:spacing w:after="80"/>
        <w:jc w:val="both"/>
        <w:rPr>
          <w:rFonts w:ascii="Arial" w:hAnsi="Arial" w:cs="Arial"/>
          <w:b/>
          <w:i/>
          <w:sz w:val="18"/>
          <w:szCs w:val="18"/>
        </w:rPr>
      </w:pPr>
      <w:r w:rsidRPr="00C77352">
        <w:rPr>
          <w:rFonts w:ascii="Arial" w:hAnsi="Arial" w:cs="Arial"/>
          <w:b/>
          <w:i/>
          <w:sz w:val="18"/>
          <w:szCs w:val="18"/>
        </w:rPr>
        <w:t xml:space="preserve">Graf </w:t>
      </w:r>
      <w:r w:rsidR="00FC7AE3">
        <w:rPr>
          <w:rFonts w:ascii="Arial" w:hAnsi="Arial" w:cs="Arial"/>
          <w:b/>
          <w:i/>
          <w:sz w:val="18"/>
          <w:szCs w:val="18"/>
        </w:rPr>
        <w:t>8</w:t>
      </w:r>
      <w:r w:rsidRPr="00C77352">
        <w:rPr>
          <w:rFonts w:ascii="Arial" w:hAnsi="Arial" w:cs="Arial"/>
          <w:b/>
          <w:i/>
          <w:sz w:val="18"/>
          <w:szCs w:val="18"/>
        </w:rPr>
        <w:t xml:space="preserve"> </w:t>
      </w:r>
      <w:r w:rsidR="00E267F8">
        <w:rPr>
          <w:rFonts w:ascii="Arial" w:hAnsi="Arial" w:cs="Arial"/>
          <w:b/>
          <w:i/>
          <w:sz w:val="18"/>
          <w:szCs w:val="18"/>
        </w:rPr>
        <w:t>-</w:t>
      </w:r>
      <w:r w:rsidRPr="00C77352">
        <w:rPr>
          <w:rFonts w:ascii="Arial" w:hAnsi="Arial" w:cs="Arial"/>
          <w:b/>
          <w:i/>
          <w:sz w:val="18"/>
          <w:szCs w:val="18"/>
        </w:rPr>
        <w:t xml:space="preserve"> </w:t>
      </w:r>
      <w:r w:rsidR="00E267F8">
        <w:rPr>
          <w:rFonts w:ascii="Arial" w:hAnsi="Arial" w:cs="Arial"/>
          <w:b/>
          <w:i/>
          <w:sz w:val="18"/>
          <w:szCs w:val="18"/>
        </w:rPr>
        <w:t>Zahraniční obchod se státy</w:t>
      </w:r>
      <w:r>
        <w:rPr>
          <w:rFonts w:ascii="Arial" w:hAnsi="Arial" w:cs="Arial"/>
          <w:b/>
          <w:i/>
          <w:sz w:val="18"/>
          <w:szCs w:val="18"/>
        </w:rPr>
        <w:t xml:space="preserve"> </w:t>
      </w:r>
      <w:r w:rsidR="00C00A67">
        <w:rPr>
          <w:rFonts w:ascii="Arial" w:hAnsi="Arial" w:cs="Arial"/>
          <w:b/>
          <w:i/>
          <w:sz w:val="18"/>
          <w:szCs w:val="18"/>
        </w:rPr>
        <w:t xml:space="preserve">mimo </w:t>
      </w:r>
      <w:r>
        <w:rPr>
          <w:rFonts w:ascii="Arial" w:hAnsi="Arial" w:cs="Arial"/>
          <w:b/>
          <w:i/>
          <w:sz w:val="18"/>
          <w:szCs w:val="18"/>
        </w:rPr>
        <w:t>EU</w:t>
      </w:r>
      <w:r w:rsidRPr="00C77352">
        <w:rPr>
          <w:rFonts w:ascii="Arial" w:hAnsi="Arial" w:cs="Arial"/>
          <w:b/>
          <w:i/>
          <w:sz w:val="18"/>
          <w:szCs w:val="18"/>
        </w:rPr>
        <w:t xml:space="preserve"> v roce 201</w:t>
      </w:r>
      <w:r>
        <w:rPr>
          <w:rFonts w:ascii="Arial" w:hAnsi="Arial" w:cs="Arial"/>
          <w:b/>
          <w:i/>
          <w:sz w:val="18"/>
          <w:szCs w:val="18"/>
        </w:rPr>
        <w:t>5</w:t>
      </w:r>
      <w:r w:rsidRPr="00C77352">
        <w:rPr>
          <w:rFonts w:ascii="Arial" w:hAnsi="Arial" w:cs="Arial"/>
          <w:b/>
          <w:i/>
          <w:sz w:val="18"/>
          <w:szCs w:val="18"/>
        </w:rPr>
        <w:t xml:space="preserve"> (podíly v %)</w:t>
      </w:r>
    </w:p>
    <w:p w:rsidR="00EF5458" w:rsidRPr="00FC7AE3" w:rsidRDefault="00EF5458" w:rsidP="00794EEF">
      <w:pPr>
        <w:spacing w:after="40"/>
        <w:jc w:val="both"/>
        <w:rPr>
          <w:rFonts w:ascii="Arial" w:hAnsi="Arial" w:cs="Arial"/>
          <w:i/>
          <w:sz w:val="18"/>
          <w:szCs w:val="18"/>
        </w:rPr>
      </w:pPr>
      <w:r>
        <w:rPr>
          <w:rFonts w:ascii="Arial" w:hAnsi="Arial" w:cs="Arial"/>
          <w:b/>
          <w:i/>
          <w:sz w:val="18"/>
          <w:szCs w:val="18"/>
        </w:rPr>
        <w:tab/>
      </w:r>
      <w:r>
        <w:rPr>
          <w:rFonts w:ascii="Arial" w:hAnsi="Arial" w:cs="Arial"/>
          <w:b/>
          <w:i/>
          <w:sz w:val="18"/>
          <w:szCs w:val="18"/>
        </w:rPr>
        <w:tab/>
      </w:r>
      <w:r w:rsidR="00FC7AE3">
        <w:rPr>
          <w:rFonts w:ascii="Arial" w:hAnsi="Arial" w:cs="Arial"/>
          <w:b/>
          <w:i/>
          <w:sz w:val="18"/>
          <w:szCs w:val="18"/>
        </w:rPr>
        <w:t xml:space="preserve">    v</w:t>
      </w:r>
      <w:r w:rsidRPr="00FC7AE3">
        <w:rPr>
          <w:rFonts w:ascii="Arial" w:hAnsi="Arial" w:cs="Arial"/>
          <w:i/>
          <w:sz w:val="18"/>
          <w:szCs w:val="18"/>
        </w:rPr>
        <w:t>ývoz</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00FC7AE3">
        <w:rPr>
          <w:rFonts w:ascii="Arial" w:hAnsi="Arial" w:cs="Arial"/>
          <w:b/>
          <w:i/>
          <w:sz w:val="18"/>
          <w:szCs w:val="18"/>
        </w:rPr>
        <w:tab/>
        <w:t xml:space="preserve">       </w:t>
      </w:r>
      <w:r w:rsidRPr="00FC7AE3">
        <w:rPr>
          <w:rFonts w:ascii="Arial" w:hAnsi="Arial" w:cs="Arial"/>
          <w:i/>
          <w:sz w:val="18"/>
          <w:szCs w:val="18"/>
        </w:rPr>
        <w:t>dovoz</w:t>
      </w:r>
    </w:p>
    <w:p w:rsidR="00C77352" w:rsidRPr="00241781" w:rsidRDefault="0034507A" w:rsidP="00EF5458">
      <w:pPr>
        <w:spacing w:after="0"/>
        <w:jc w:val="both"/>
        <w:rPr>
          <w:rFonts w:ascii="Arial" w:hAnsi="Arial" w:cs="Arial"/>
          <w:color w:val="FF0000"/>
          <w:sz w:val="18"/>
          <w:szCs w:val="18"/>
        </w:rPr>
      </w:pPr>
      <w:r>
        <w:rPr>
          <w:rFonts w:ascii="Arial" w:hAnsi="Arial" w:cs="Arial"/>
          <w:i/>
          <w:color w:val="FF0000"/>
          <w:sz w:val="18"/>
          <w:szCs w:val="18"/>
        </w:rPr>
        <w:pict>
          <v:shape id="_x0000_i1034" type="#_x0000_t75" style="width:235.5pt;height:195.75pt">
            <v:imagedata r:id="rId18" o:title=""/>
          </v:shape>
        </w:pict>
      </w:r>
      <w:r w:rsidR="00FC7AE3">
        <w:rPr>
          <w:rFonts w:ascii="Arial" w:hAnsi="Arial" w:cs="Arial"/>
          <w:i/>
          <w:color w:val="FF0000"/>
          <w:sz w:val="18"/>
          <w:szCs w:val="18"/>
        </w:rPr>
        <w:t xml:space="preserve">    </w:t>
      </w:r>
      <w:r>
        <w:rPr>
          <w:rFonts w:ascii="Arial" w:hAnsi="Arial" w:cs="Arial"/>
          <w:i/>
          <w:color w:val="FF0000"/>
          <w:sz w:val="18"/>
          <w:szCs w:val="18"/>
        </w:rPr>
        <w:pict>
          <v:shape id="_x0000_i1035" type="#_x0000_t75" style="width:235.5pt;height:195.75pt">
            <v:imagedata r:id="rId19" o:title=""/>
          </v:shape>
        </w:pict>
      </w:r>
    </w:p>
    <w:p w:rsidR="00DF4D31" w:rsidRDefault="00DF4D31" w:rsidP="00794EEF">
      <w:pPr>
        <w:spacing w:before="240"/>
        <w:jc w:val="both"/>
        <w:rPr>
          <w:rFonts w:ascii="Arial" w:hAnsi="Arial" w:cs="Arial"/>
          <w:sz w:val="18"/>
          <w:szCs w:val="18"/>
        </w:rPr>
      </w:pPr>
      <w:r w:rsidRPr="0091158A">
        <w:rPr>
          <w:rFonts w:ascii="Arial" w:hAnsi="Arial" w:cs="Arial"/>
          <w:b/>
          <w:sz w:val="18"/>
          <w:szCs w:val="18"/>
        </w:rPr>
        <w:t>Ze států mimo EU</w:t>
      </w:r>
      <w:r>
        <w:rPr>
          <w:rFonts w:ascii="Arial" w:hAnsi="Arial" w:cs="Arial"/>
          <w:sz w:val="18"/>
          <w:szCs w:val="18"/>
        </w:rPr>
        <w:t xml:space="preserve"> stojí za zaznamenání meziroční změna </w:t>
      </w:r>
      <w:r w:rsidRPr="0091158A">
        <w:rPr>
          <w:rFonts w:ascii="Arial" w:hAnsi="Arial" w:cs="Arial"/>
          <w:b/>
          <w:sz w:val="18"/>
          <w:szCs w:val="18"/>
        </w:rPr>
        <w:t>dovozu</w:t>
      </w:r>
      <w:r>
        <w:rPr>
          <w:rFonts w:ascii="Arial" w:hAnsi="Arial" w:cs="Arial"/>
          <w:sz w:val="18"/>
          <w:szCs w:val="18"/>
        </w:rPr>
        <w:t xml:space="preserve"> </w:t>
      </w:r>
      <w:r w:rsidR="00406D87">
        <w:rPr>
          <w:rFonts w:ascii="Arial" w:hAnsi="Arial" w:cs="Arial"/>
          <w:sz w:val="18"/>
          <w:szCs w:val="18"/>
        </w:rPr>
        <w:t>z</w:t>
      </w:r>
      <w:r>
        <w:rPr>
          <w:rFonts w:ascii="Arial" w:hAnsi="Arial" w:cs="Arial"/>
          <w:sz w:val="18"/>
          <w:szCs w:val="18"/>
        </w:rPr>
        <w:t xml:space="preserve"> Ázerbájdžánu (pok</w:t>
      </w:r>
      <w:r w:rsidR="0091158A">
        <w:rPr>
          <w:rFonts w:ascii="Arial" w:hAnsi="Arial" w:cs="Arial"/>
          <w:sz w:val="18"/>
          <w:szCs w:val="18"/>
        </w:rPr>
        <w:t>les o 34,1 % proti nárůstu 45,2 </w:t>
      </w:r>
      <w:r>
        <w:rPr>
          <w:rFonts w:ascii="Arial" w:hAnsi="Arial" w:cs="Arial"/>
          <w:sz w:val="18"/>
          <w:szCs w:val="18"/>
        </w:rPr>
        <w:t xml:space="preserve">% v roce 2014), pokračující pokles obchodu s Ruskou federací o 19,9 % (25,8 mld. Kč) a </w:t>
      </w:r>
      <w:r w:rsidR="00406D87">
        <w:rPr>
          <w:rFonts w:ascii="Arial" w:hAnsi="Arial" w:cs="Arial"/>
          <w:sz w:val="18"/>
          <w:szCs w:val="18"/>
        </w:rPr>
        <w:t>Norskem (o 6,0 mld. Kč). N</w:t>
      </w:r>
      <w:r>
        <w:rPr>
          <w:rFonts w:ascii="Arial" w:hAnsi="Arial" w:cs="Arial"/>
          <w:sz w:val="18"/>
          <w:szCs w:val="18"/>
        </w:rPr>
        <w:t>aopak r</w:t>
      </w:r>
      <w:r w:rsidR="00406D87">
        <w:rPr>
          <w:rFonts w:ascii="Arial" w:hAnsi="Arial" w:cs="Arial"/>
          <w:sz w:val="18"/>
          <w:szCs w:val="18"/>
        </w:rPr>
        <w:t>o</w:t>
      </w:r>
      <w:r>
        <w:rPr>
          <w:rFonts w:ascii="Arial" w:hAnsi="Arial" w:cs="Arial"/>
          <w:sz w:val="18"/>
          <w:szCs w:val="18"/>
        </w:rPr>
        <w:t>st</w:t>
      </w:r>
      <w:r w:rsidR="00406D87">
        <w:rPr>
          <w:rFonts w:ascii="Arial" w:hAnsi="Arial" w:cs="Arial"/>
          <w:sz w:val="18"/>
          <w:szCs w:val="18"/>
        </w:rPr>
        <w:t>l</w:t>
      </w:r>
      <w:r>
        <w:rPr>
          <w:rFonts w:ascii="Arial" w:hAnsi="Arial" w:cs="Arial"/>
          <w:sz w:val="18"/>
          <w:szCs w:val="18"/>
        </w:rPr>
        <w:t xml:space="preserve"> dovoz z Číny (o 104,2 mld. Kč), Korejské republiky</w:t>
      </w:r>
      <w:r w:rsidR="00406D87">
        <w:rPr>
          <w:rFonts w:ascii="Arial" w:hAnsi="Arial" w:cs="Arial"/>
          <w:sz w:val="18"/>
          <w:szCs w:val="18"/>
        </w:rPr>
        <w:t xml:space="preserve"> (18,1 mld. Kč),</w:t>
      </w:r>
      <w:r>
        <w:rPr>
          <w:rFonts w:ascii="Arial" w:hAnsi="Arial" w:cs="Arial"/>
          <w:sz w:val="18"/>
          <w:szCs w:val="18"/>
        </w:rPr>
        <w:t xml:space="preserve"> Thajska</w:t>
      </w:r>
      <w:r w:rsidR="00406D87">
        <w:rPr>
          <w:rFonts w:ascii="Arial" w:hAnsi="Arial" w:cs="Arial"/>
          <w:sz w:val="18"/>
          <w:szCs w:val="18"/>
        </w:rPr>
        <w:t xml:space="preserve"> a Malajsie</w:t>
      </w:r>
      <w:r>
        <w:rPr>
          <w:rFonts w:ascii="Arial" w:hAnsi="Arial" w:cs="Arial"/>
          <w:sz w:val="18"/>
          <w:szCs w:val="18"/>
        </w:rPr>
        <w:t>.</w:t>
      </w:r>
    </w:p>
    <w:p w:rsidR="00EF5458" w:rsidRPr="00E42A03" w:rsidRDefault="00BA7845" w:rsidP="00794EEF">
      <w:pPr>
        <w:spacing w:before="120" w:after="0"/>
        <w:jc w:val="both"/>
        <w:rPr>
          <w:rFonts w:ascii="Arial" w:hAnsi="Arial" w:cs="Arial"/>
          <w:b/>
          <w:i/>
          <w:sz w:val="18"/>
          <w:szCs w:val="18"/>
        </w:rPr>
      </w:pPr>
      <w:r w:rsidRPr="00E42A03">
        <w:rPr>
          <w:rFonts w:ascii="Arial" w:hAnsi="Arial" w:cs="Arial"/>
          <w:b/>
          <w:i/>
          <w:sz w:val="18"/>
          <w:szCs w:val="18"/>
        </w:rPr>
        <w:t xml:space="preserve">Graf </w:t>
      </w:r>
      <w:r w:rsidR="00E42A03">
        <w:rPr>
          <w:rFonts w:ascii="Arial" w:hAnsi="Arial" w:cs="Arial"/>
          <w:b/>
          <w:i/>
          <w:sz w:val="18"/>
          <w:szCs w:val="18"/>
        </w:rPr>
        <w:t>9</w:t>
      </w:r>
      <w:r w:rsidRPr="00E42A03">
        <w:rPr>
          <w:rFonts w:ascii="Arial" w:hAnsi="Arial" w:cs="Arial"/>
          <w:b/>
          <w:i/>
          <w:sz w:val="18"/>
          <w:szCs w:val="18"/>
        </w:rPr>
        <w:t xml:space="preserve"> - Zahraniční obchod s</w:t>
      </w:r>
      <w:r w:rsidR="00EF5458" w:rsidRPr="00E42A03">
        <w:rPr>
          <w:rFonts w:ascii="Arial" w:hAnsi="Arial" w:cs="Arial"/>
          <w:b/>
          <w:i/>
          <w:sz w:val="18"/>
          <w:szCs w:val="18"/>
        </w:rPr>
        <w:t xml:space="preserve">e státy EU a se státy mimo EU </w:t>
      </w:r>
    </w:p>
    <w:p w:rsidR="00BA7845" w:rsidRPr="00E42A03" w:rsidRDefault="00E42A03" w:rsidP="00E42A03">
      <w:pPr>
        <w:spacing w:after="80"/>
        <w:jc w:val="both"/>
        <w:rPr>
          <w:rFonts w:ascii="Arial" w:hAnsi="Arial" w:cs="Arial"/>
          <w:b/>
          <w:i/>
          <w:sz w:val="18"/>
          <w:szCs w:val="18"/>
        </w:rPr>
      </w:pPr>
      <w:r>
        <w:rPr>
          <w:rFonts w:ascii="Arial" w:hAnsi="Arial" w:cs="Arial"/>
          <w:b/>
          <w:i/>
          <w:sz w:val="18"/>
          <w:szCs w:val="18"/>
        </w:rPr>
        <w:t xml:space="preserve">             </w:t>
      </w:r>
      <w:r w:rsidR="00BA7845" w:rsidRPr="00E42A03">
        <w:rPr>
          <w:rFonts w:ascii="Arial" w:hAnsi="Arial" w:cs="Arial"/>
          <w:b/>
          <w:i/>
          <w:sz w:val="18"/>
          <w:szCs w:val="18"/>
        </w:rPr>
        <w:t xml:space="preserve"> v jednotlivých čtvrtletích roku 201</w:t>
      </w:r>
      <w:r w:rsidRPr="00E42A03">
        <w:rPr>
          <w:rFonts w:ascii="Arial" w:hAnsi="Arial" w:cs="Arial"/>
          <w:b/>
          <w:i/>
          <w:sz w:val="18"/>
          <w:szCs w:val="18"/>
        </w:rPr>
        <w:t>4</w:t>
      </w:r>
      <w:r w:rsidR="00BA7845" w:rsidRPr="00E42A03">
        <w:rPr>
          <w:rFonts w:ascii="Arial" w:hAnsi="Arial" w:cs="Arial"/>
          <w:b/>
          <w:i/>
          <w:sz w:val="18"/>
          <w:szCs w:val="18"/>
        </w:rPr>
        <w:t xml:space="preserve"> a 201</w:t>
      </w:r>
      <w:r w:rsidRPr="00E42A03">
        <w:rPr>
          <w:rFonts w:ascii="Arial" w:hAnsi="Arial" w:cs="Arial"/>
          <w:b/>
          <w:i/>
          <w:sz w:val="18"/>
          <w:szCs w:val="18"/>
        </w:rPr>
        <w:t>5</w:t>
      </w:r>
      <w:r w:rsidR="00BA7845" w:rsidRPr="00E42A03">
        <w:rPr>
          <w:rFonts w:ascii="Arial" w:hAnsi="Arial" w:cs="Arial"/>
          <w:b/>
          <w:i/>
          <w:sz w:val="18"/>
          <w:szCs w:val="18"/>
        </w:rPr>
        <w:t xml:space="preserve"> v mld. Kč</w:t>
      </w:r>
    </w:p>
    <w:p w:rsidR="00BA7845" w:rsidRPr="00E42A03" w:rsidRDefault="00BA7845" w:rsidP="00E9010E">
      <w:pPr>
        <w:spacing w:after="0"/>
        <w:ind w:left="1416" w:firstLine="708"/>
        <w:jc w:val="both"/>
        <w:rPr>
          <w:rFonts w:ascii="Arial" w:hAnsi="Arial" w:cs="Arial"/>
          <w:i/>
          <w:sz w:val="18"/>
          <w:szCs w:val="18"/>
        </w:rPr>
      </w:pPr>
      <w:r w:rsidRPr="00E42A03">
        <w:rPr>
          <w:rFonts w:ascii="Arial" w:hAnsi="Arial" w:cs="Arial"/>
          <w:i/>
          <w:sz w:val="18"/>
          <w:szCs w:val="18"/>
        </w:rPr>
        <w:t xml:space="preserve">      vývoz</w:t>
      </w:r>
      <w:r w:rsidRPr="00E42A03">
        <w:rPr>
          <w:rFonts w:ascii="Arial" w:hAnsi="Arial" w:cs="Arial"/>
          <w:i/>
          <w:sz w:val="18"/>
          <w:szCs w:val="18"/>
        </w:rPr>
        <w:tab/>
      </w:r>
      <w:r w:rsidRPr="00E42A03">
        <w:rPr>
          <w:rFonts w:ascii="Arial" w:hAnsi="Arial" w:cs="Arial"/>
          <w:i/>
          <w:sz w:val="18"/>
          <w:szCs w:val="18"/>
        </w:rPr>
        <w:tab/>
      </w:r>
      <w:r w:rsidRPr="00E42A03">
        <w:rPr>
          <w:rFonts w:ascii="Arial" w:hAnsi="Arial" w:cs="Arial"/>
          <w:i/>
          <w:sz w:val="18"/>
          <w:szCs w:val="18"/>
        </w:rPr>
        <w:tab/>
      </w:r>
      <w:r w:rsidRPr="00E42A03">
        <w:rPr>
          <w:rFonts w:ascii="Arial" w:hAnsi="Arial" w:cs="Arial"/>
          <w:i/>
          <w:sz w:val="18"/>
          <w:szCs w:val="18"/>
        </w:rPr>
        <w:tab/>
      </w:r>
      <w:r w:rsidRPr="00E42A03">
        <w:rPr>
          <w:rFonts w:ascii="Arial" w:hAnsi="Arial" w:cs="Arial"/>
          <w:i/>
          <w:sz w:val="18"/>
          <w:szCs w:val="18"/>
        </w:rPr>
        <w:tab/>
      </w:r>
      <w:r w:rsidRPr="00E42A03">
        <w:rPr>
          <w:rFonts w:ascii="Arial" w:hAnsi="Arial" w:cs="Arial"/>
          <w:i/>
          <w:sz w:val="18"/>
          <w:szCs w:val="18"/>
        </w:rPr>
        <w:tab/>
        <w:t>dovoz</w:t>
      </w:r>
    </w:p>
    <w:p w:rsidR="00E9010E" w:rsidRPr="00241781" w:rsidRDefault="0034507A" w:rsidP="00E9010E">
      <w:pPr>
        <w:spacing w:after="0"/>
        <w:ind w:left="1416" w:hanging="1416"/>
        <w:jc w:val="both"/>
        <w:rPr>
          <w:rFonts w:ascii="Arial" w:hAnsi="Arial" w:cs="Arial"/>
          <w:i/>
          <w:color w:val="FF0000"/>
          <w:sz w:val="18"/>
          <w:szCs w:val="18"/>
        </w:rPr>
      </w:pPr>
      <w:r>
        <w:rPr>
          <w:rFonts w:ascii="Arial" w:hAnsi="Arial" w:cs="Arial"/>
          <w:i/>
          <w:color w:val="FF0000"/>
          <w:sz w:val="18"/>
          <w:szCs w:val="18"/>
        </w:rPr>
        <w:pict>
          <v:shape id="_x0000_i1036" type="#_x0000_t75" style="width:255pt;height:156.75pt">
            <v:imagedata r:id="rId20" o:title=""/>
          </v:shape>
        </w:pict>
      </w:r>
      <w:r w:rsidR="00D72E17">
        <w:rPr>
          <w:rFonts w:ascii="Arial" w:hAnsi="Arial" w:cs="Arial"/>
          <w:i/>
          <w:color w:val="FF0000"/>
          <w:sz w:val="18"/>
          <w:szCs w:val="18"/>
        </w:rPr>
        <w:t xml:space="preserve">  </w:t>
      </w:r>
      <w:r>
        <w:rPr>
          <w:rFonts w:ascii="Arial" w:hAnsi="Arial" w:cs="Arial"/>
          <w:i/>
          <w:color w:val="FF0000"/>
          <w:sz w:val="18"/>
          <w:szCs w:val="18"/>
        </w:rPr>
        <w:pict>
          <v:shape id="_x0000_i1037" type="#_x0000_t75" style="width:219.75pt;height:156.75pt">
            <v:imagedata r:id="rId21" o:title=""/>
          </v:shape>
        </w:pict>
      </w:r>
      <w:r w:rsidR="00E9010E" w:rsidRPr="00241781">
        <w:rPr>
          <w:rFonts w:ascii="Arial" w:hAnsi="Arial" w:cs="Arial"/>
          <w:i/>
          <w:color w:val="FF0000"/>
          <w:sz w:val="18"/>
          <w:szCs w:val="18"/>
        </w:rPr>
        <w:t xml:space="preserve">  </w:t>
      </w:r>
    </w:p>
    <w:p w:rsidR="00BA7845" w:rsidRPr="00D333FD" w:rsidRDefault="00BA7845" w:rsidP="00794EEF">
      <w:pPr>
        <w:spacing w:before="240" w:after="160"/>
        <w:jc w:val="both"/>
        <w:rPr>
          <w:rFonts w:ascii="Arial" w:hAnsi="Arial" w:cs="Arial"/>
          <w:sz w:val="18"/>
          <w:szCs w:val="18"/>
        </w:rPr>
      </w:pPr>
      <w:r w:rsidRPr="00D333FD">
        <w:rPr>
          <w:rFonts w:ascii="Arial" w:hAnsi="Arial" w:cs="Arial"/>
          <w:b/>
          <w:sz w:val="18"/>
          <w:szCs w:val="18"/>
        </w:rPr>
        <w:t xml:space="preserve">Saldo zahraničního obchodu </w:t>
      </w:r>
      <w:r w:rsidRPr="00D333FD">
        <w:rPr>
          <w:rFonts w:ascii="Arial" w:hAnsi="Arial" w:cs="Arial"/>
          <w:sz w:val="18"/>
          <w:szCs w:val="18"/>
        </w:rPr>
        <w:t xml:space="preserve">se státy EU skončilo přebytkem </w:t>
      </w:r>
      <w:r w:rsidR="00D333FD">
        <w:rPr>
          <w:rFonts w:ascii="Arial" w:hAnsi="Arial" w:cs="Arial"/>
          <w:sz w:val="18"/>
          <w:szCs w:val="18"/>
        </w:rPr>
        <w:t>954,6</w:t>
      </w:r>
      <w:r w:rsidRPr="00D333FD">
        <w:rPr>
          <w:rFonts w:ascii="Arial" w:hAnsi="Arial" w:cs="Arial"/>
          <w:sz w:val="18"/>
          <w:szCs w:val="18"/>
        </w:rPr>
        <w:t xml:space="preserve"> mld. Kč, který byl meziročně o </w:t>
      </w:r>
      <w:r w:rsidR="00D333FD" w:rsidRPr="00D333FD">
        <w:rPr>
          <w:rFonts w:ascii="Arial" w:hAnsi="Arial" w:cs="Arial"/>
          <w:sz w:val="18"/>
          <w:szCs w:val="18"/>
        </w:rPr>
        <w:t>92,3</w:t>
      </w:r>
      <w:r w:rsidRPr="00D333FD">
        <w:rPr>
          <w:rFonts w:ascii="Arial" w:hAnsi="Arial" w:cs="Arial"/>
          <w:sz w:val="18"/>
          <w:szCs w:val="18"/>
        </w:rPr>
        <w:t xml:space="preserve"> mld. Kč vyšší,</w:t>
      </w:r>
      <w:r w:rsidRPr="00241781">
        <w:rPr>
          <w:rFonts w:ascii="Arial" w:hAnsi="Arial" w:cs="Arial"/>
          <w:color w:val="FF0000"/>
          <w:sz w:val="18"/>
          <w:szCs w:val="18"/>
        </w:rPr>
        <w:t xml:space="preserve"> </w:t>
      </w:r>
      <w:r w:rsidRPr="00D333FD">
        <w:rPr>
          <w:rFonts w:ascii="Arial" w:hAnsi="Arial" w:cs="Arial"/>
          <w:sz w:val="18"/>
          <w:szCs w:val="18"/>
        </w:rPr>
        <w:t xml:space="preserve">a se státy mimo EU schodkem </w:t>
      </w:r>
      <w:r w:rsidR="00D333FD">
        <w:rPr>
          <w:rFonts w:ascii="Arial" w:hAnsi="Arial" w:cs="Arial"/>
          <w:sz w:val="18"/>
          <w:szCs w:val="18"/>
        </w:rPr>
        <w:t>527,6</w:t>
      </w:r>
      <w:r w:rsidRPr="00D333FD">
        <w:rPr>
          <w:rFonts w:ascii="Arial" w:hAnsi="Arial" w:cs="Arial"/>
          <w:sz w:val="18"/>
          <w:szCs w:val="18"/>
        </w:rPr>
        <w:t xml:space="preserve"> mld. Kč, jenž se meziročně </w:t>
      </w:r>
      <w:r w:rsidR="00ED3E34" w:rsidRPr="00D333FD">
        <w:rPr>
          <w:rFonts w:ascii="Arial" w:hAnsi="Arial" w:cs="Arial"/>
          <w:sz w:val="18"/>
          <w:szCs w:val="18"/>
        </w:rPr>
        <w:t>prohloubil</w:t>
      </w:r>
      <w:r w:rsidRPr="00D333FD">
        <w:rPr>
          <w:rFonts w:ascii="Arial" w:hAnsi="Arial" w:cs="Arial"/>
          <w:sz w:val="18"/>
          <w:szCs w:val="18"/>
        </w:rPr>
        <w:t xml:space="preserve"> o </w:t>
      </w:r>
      <w:r w:rsidR="00D333FD" w:rsidRPr="00D333FD">
        <w:rPr>
          <w:rFonts w:ascii="Arial" w:hAnsi="Arial" w:cs="Arial"/>
          <w:sz w:val="18"/>
          <w:szCs w:val="18"/>
        </w:rPr>
        <w:t>108,6</w:t>
      </w:r>
      <w:r w:rsidRPr="00D333FD">
        <w:rPr>
          <w:rFonts w:ascii="Arial" w:hAnsi="Arial" w:cs="Arial"/>
          <w:sz w:val="18"/>
          <w:szCs w:val="18"/>
        </w:rPr>
        <w:t xml:space="preserve"> mld. Kč. </w:t>
      </w:r>
    </w:p>
    <w:p w:rsidR="00BA7845" w:rsidRPr="00794EEF" w:rsidRDefault="00BA7845" w:rsidP="00F54368">
      <w:pPr>
        <w:spacing w:after="80"/>
        <w:jc w:val="both"/>
        <w:rPr>
          <w:rFonts w:ascii="Arial" w:hAnsi="Arial" w:cs="Arial"/>
          <w:b/>
          <w:i/>
          <w:sz w:val="18"/>
          <w:szCs w:val="18"/>
        </w:rPr>
      </w:pPr>
      <w:r w:rsidRPr="00863263">
        <w:rPr>
          <w:rFonts w:ascii="Arial" w:hAnsi="Arial" w:cs="Arial"/>
          <w:b/>
          <w:i/>
          <w:sz w:val="18"/>
          <w:szCs w:val="18"/>
        </w:rPr>
        <w:t xml:space="preserve">Graf </w:t>
      </w:r>
      <w:r w:rsidR="00A47390" w:rsidRPr="00863263">
        <w:rPr>
          <w:rFonts w:ascii="Arial" w:hAnsi="Arial" w:cs="Arial"/>
          <w:b/>
          <w:i/>
          <w:sz w:val="18"/>
          <w:szCs w:val="18"/>
        </w:rPr>
        <w:t>1</w:t>
      </w:r>
      <w:r w:rsidR="00794EEF">
        <w:rPr>
          <w:rFonts w:ascii="Arial" w:hAnsi="Arial" w:cs="Arial"/>
          <w:b/>
          <w:i/>
          <w:sz w:val="18"/>
          <w:szCs w:val="18"/>
        </w:rPr>
        <w:t>0</w:t>
      </w:r>
      <w:r w:rsidRPr="00863263">
        <w:rPr>
          <w:rFonts w:ascii="Arial" w:hAnsi="Arial" w:cs="Arial"/>
          <w:b/>
          <w:i/>
          <w:sz w:val="18"/>
          <w:szCs w:val="18"/>
        </w:rPr>
        <w:t xml:space="preserve"> - Obchodní bilance celkem, se státy EU a se státy mimo </w:t>
      </w:r>
      <w:r w:rsidRPr="00794EEF">
        <w:rPr>
          <w:rFonts w:ascii="Arial" w:hAnsi="Arial" w:cs="Arial"/>
          <w:b/>
          <w:i/>
          <w:sz w:val="18"/>
          <w:szCs w:val="18"/>
        </w:rPr>
        <w:t>EU</w:t>
      </w:r>
      <w:r w:rsidR="00794EEF">
        <w:rPr>
          <w:rFonts w:ascii="Arial" w:hAnsi="Arial" w:cs="Arial"/>
          <w:b/>
          <w:i/>
          <w:sz w:val="18"/>
          <w:szCs w:val="18"/>
        </w:rPr>
        <w:t xml:space="preserve"> </w:t>
      </w:r>
    </w:p>
    <w:p w:rsidR="002924FE" w:rsidRDefault="0034507A" w:rsidP="00F54368">
      <w:pPr>
        <w:jc w:val="both"/>
        <w:rPr>
          <w:rFonts w:ascii="Arial" w:hAnsi="Arial" w:cs="Arial"/>
          <w:noProof/>
          <w:color w:val="FF0000"/>
          <w:sz w:val="18"/>
          <w:szCs w:val="18"/>
          <w:lang w:eastAsia="cs-CZ"/>
        </w:rPr>
      </w:pPr>
      <w:r>
        <w:rPr>
          <w:rFonts w:ascii="Arial" w:hAnsi="Arial" w:cs="Arial"/>
          <w:noProof/>
          <w:sz w:val="18"/>
          <w:szCs w:val="18"/>
          <w:lang w:eastAsia="cs-CZ"/>
        </w:rPr>
        <w:pict>
          <v:shape id="_x0000_i1038" type="#_x0000_t75" style="width:481.5pt;height:129.75pt">
            <v:imagedata r:id="rId22" o:title=""/>
          </v:shape>
        </w:pict>
      </w:r>
    </w:p>
    <w:p w:rsidR="00BA7845" w:rsidRPr="00B35CF2" w:rsidRDefault="00BA7845" w:rsidP="00BA7845">
      <w:pPr>
        <w:numPr>
          <w:ilvl w:val="1"/>
          <w:numId w:val="1"/>
        </w:numPr>
        <w:spacing w:after="120"/>
        <w:ind w:left="426"/>
        <w:rPr>
          <w:rFonts w:ascii="Arial" w:hAnsi="Arial" w:cs="Arial"/>
          <w:b/>
          <w:sz w:val="21"/>
          <w:szCs w:val="21"/>
        </w:rPr>
      </w:pPr>
      <w:r w:rsidRPr="00B35CF2">
        <w:rPr>
          <w:rFonts w:ascii="Arial" w:hAnsi="Arial" w:cs="Arial"/>
          <w:b/>
          <w:sz w:val="21"/>
          <w:szCs w:val="21"/>
        </w:rPr>
        <w:lastRenderedPageBreak/>
        <w:t xml:space="preserve">Zahraniční obchod se sousedními státy </w:t>
      </w:r>
    </w:p>
    <w:p w:rsidR="00BA7845" w:rsidRPr="00B35CF2" w:rsidRDefault="00BA7845" w:rsidP="000F3D88">
      <w:pPr>
        <w:numPr>
          <w:ilvl w:val="2"/>
          <w:numId w:val="1"/>
        </w:numPr>
        <w:spacing w:after="240"/>
        <w:ind w:left="851" w:hanging="851"/>
        <w:rPr>
          <w:rFonts w:ascii="Arial" w:hAnsi="Arial" w:cs="Arial"/>
          <w:b/>
          <w:sz w:val="20"/>
          <w:szCs w:val="20"/>
        </w:rPr>
      </w:pPr>
      <w:r w:rsidRPr="005734D3">
        <w:rPr>
          <w:rFonts w:ascii="Arial" w:hAnsi="Arial" w:cs="Arial"/>
          <w:b/>
          <w:sz w:val="19"/>
          <w:szCs w:val="19"/>
        </w:rPr>
        <w:t xml:space="preserve"> </w:t>
      </w:r>
      <w:r w:rsidRPr="00B35CF2">
        <w:rPr>
          <w:rFonts w:ascii="Arial" w:hAnsi="Arial" w:cs="Arial"/>
          <w:b/>
          <w:sz w:val="20"/>
          <w:szCs w:val="20"/>
        </w:rPr>
        <w:t>Zahraniční obchod České republiky s Německem, Slovenskem, Polskem a Rakouskem</w:t>
      </w:r>
    </w:p>
    <w:p w:rsidR="00791941" w:rsidRDefault="00BA7845" w:rsidP="00BA7845">
      <w:pPr>
        <w:spacing w:after="120"/>
        <w:jc w:val="both"/>
        <w:rPr>
          <w:rFonts w:ascii="Arial" w:hAnsi="Arial" w:cs="Arial"/>
          <w:sz w:val="18"/>
          <w:szCs w:val="18"/>
        </w:rPr>
      </w:pPr>
      <w:r w:rsidRPr="005734D3">
        <w:rPr>
          <w:rFonts w:ascii="Arial" w:hAnsi="Arial" w:cs="Arial"/>
          <w:sz w:val="18"/>
          <w:szCs w:val="18"/>
        </w:rPr>
        <w:t>Rozhodující část zahraničního obchodu České republiky připadá na sousední státy (Německo, Slovensko, Polsko a Rakousko). Uvedené státy významně ovlivňují dynamiku celkového vývozu a dovozu a tím i celkovou bilanci zahraničního obchodu. V roce 201</w:t>
      </w:r>
      <w:r w:rsidR="005734D3">
        <w:rPr>
          <w:rFonts w:ascii="Arial" w:hAnsi="Arial" w:cs="Arial"/>
          <w:sz w:val="18"/>
          <w:szCs w:val="18"/>
        </w:rPr>
        <w:t>5</w:t>
      </w:r>
      <w:r w:rsidRPr="005734D3">
        <w:rPr>
          <w:rFonts w:ascii="Arial" w:hAnsi="Arial" w:cs="Arial"/>
          <w:sz w:val="18"/>
          <w:szCs w:val="18"/>
        </w:rPr>
        <w:t xml:space="preserve"> činil podíl zahraničního obchodu se sousedními státy na celkovém obratu zahraničního obchodu České republiky</w:t>
      </w:r>
      <w:r w:rsidRPr="00241781">
        <w:rPr>
          <w:rFonts w:ascii="Arial" w:hAnsi="Arial" w:cs="Arial"/>
          <w:color w:val="FF0000"/>
          <w:sz w:val="18"/>
          <w:szCs w:val="18"/>
        </w:rPr>
        <w:t xml:space="preserve"> </w:t>
      </w:r>
      <w:r w:rsidRPr="00930607">
        <w:rPr>
          <w:rFonts w:ascii="Arial" w:hAnsi="Arial" w:cs="Arial"/>
          <w:sz w:val="18"/>
          <w:szCs w:val="18"/>
        </w:rPr>
        <w:t>46,</w:t>
      </w:r>
      <w:r w:rsidR="00930607" w:rsidRPr="00930607">
        <w:rPr>
          <w:rFonts w:ascii="Arial" w:hAnsi="Arial" w:cs="Arial"/>
          <w:sz w:val="18"/>
          <w:szCs w:val="18"/>
        </w:rPr>
        <w:t>8</w:t>
      </w:r>
      <w:r w:rsidRPr="00930607">
        <w:rPr>
          <w:rFonts w:ascii="Arial" w:hAnsi="Arial" w:cs="Arial"/>
          <w:sz w:val="18"/>
          <w:szCs w:val="18"/>
        </w:rPr>
        <w:t xml:space="preserve"> % (z toho na celkovém vývozu </w:t>
      </w:r>
      <w:r w:rsidR="00930607" w:rsidRPr="00930607">
        <w:rPr>
          <w:rFonts w:ascii="Arial" w:hAnsi="Arial" w:cs="Arial"/>
          <w:sz w:val="18"/>
          <w:szCs w:val="18"/>
        </w:rPr>
        <w:t>51,1</w:t>
      </w:r>
      <w:r w:rsidRPr="00930607">
        <w:rPr>
          <w:rFonts w:ascii="Arial" w:hAnsi="Arial" w:cs="Arial"/>
          <w:sz w:val="18"/>
          <w:szCs w:val="18"/>
        </w:rPr>
        <w:t xml:space="preserve"> % a na celkovém dovozu </w:t>
      </w:r>
      <w:r w:rsidR="00EB174B" w:rsidRPr="00930607">
        <w:rPr>
          <w:rFonts w:ascii="Arial" w:hAnsi="Arial" w:cs="Arial"/>
          <w:sz w:val="18"/>
          <w:szCs w:val="18"/>
        </w:rPr>
        <w:t>42,</w:t>
      </w:r>
      <w:r w:rsidR="00930607" w:rsidRPr="00930607">
        <w:rPr>
          <w:rFonts w:ascii="Arial" w:hAnsi="Arial" w:cs="Arial"/>
          <w:sz w:val="18"/>
          <w:szCs w:val="18"/>
        </w:rPr>
        <w:t>0</w:t>
      </w:r>
      <w:r w:rsidR="00791941">
        <w:rPr>
          <w:rFonts w:ascii="Arial" w:hAnsi="Arial" w:cs="Arial"/>
          <w:sz w:val="18"/>
          <w:szCs w:val="18"/>
        </w:rPr>
        <w:t xml:space="preserve"> %).</w:t>
      </w:r>
      <w:r w:rsidR="00791941" w:rsidRPr="00930607">
        <w:rPr>
          <w:rFonts w:ascii="Arial" w:hAnsi="Arial" w:cs="Arial"/>
          <w:sz w:val="18"/>
          <w:szCs w:val="18"/>
        </w:rPr>
        <w:t xml:space="preserve"> </w:t>
      </w:r>
    </w:p>
    <w:p w:rsidR="00BA7845" w:rsidRPr="00241781" w:rsidRDefault="00BA7845" w:rsidP="00517C8B">
      <w:pPr>
        <w:spacing w:after="240"/>
        <w:jc w:val="both"/>
        <w:rPr>
          <w:rFonts w:ascii="Arial" w:hAnsi="Arial" w:cs="Arial"/>
          <w:i/>
          <w:color w:val="FF0000"/>
          <w:sz w:val="18"/>
          <w:szCs w:val="18"/>
        </w:rPr>
      </w:pPr>
      <w:r w:rsidRPr="00930607">
        <w:rPr>
          <w:rFonts w:ascii="Arial" w:hAnsi="Arial" w:cs="Arial"/>
          <w:sz w:val="18"/>
          <w:szCs w:val="18"/>
        </w:rPr>
        <w:t>V roce 201</w:t>
      </w:r>
      <w:r w:rsidR="00930607">
        <w:rPr>
          <w:rFonts w:ascii="Arial" w:hAnsi="Arial" w:cs="Arial"/>
          <w:sz w:val="18"/>
          <w:szCs w:val="18"/>
        </w:rPr>
        <w:t>5</w:t>
      </w:r>
      <w:r w:rsidRPr="00930607">
        <w:rPr>
          <w:rFonts w:ascii="Arial" w:hAnsi="Arial" w:cs="Arial"/>
          <w:sz w:val="18"/>
          <w:szCs w:val="18"/>
        </w:rPr>
        <w:t xml:space="preserve"> proti roku 201</w:t>
      </w:r>
      <w:r w:rsidR="00930607">
        <w:rPr>
          <w:rFonts w:ascii="Arial" w:hAnsi="Arial" w:cs="Arial"/>
          <w:sz w:val="18"/>
          <w:szCs w:val="18"/>
        </w:rPr>
        <w:t>4</w:t>
      </w:r>
      <w:r w:rsidRPr="00930607">
        <w:rPr>
          <w:rFonts w:ascii="Arial" w:hAnsi="Arial" w:cs="Arial"/>
          <w:sz w:val="18"/>
          <w:szCs w:val="18"/>
        </w:rPr>
        <w:t xml:space="preserve"> vzrostl obrat zahraničního obchodu České republiky se sousedními státy o </w:t>
      </w:r>
      <w:r w:rsidR="00930607" w:rsidRPr="00930607">
        <w:rPr>
          <w:rFonts w:ascii="Arial" w:hAnsi="Arial" w:cs="Arial"/>
          <w:sz w:val="18"/>
          <w:szCs w:val="18"/>
        </w:rPr>
        <w:t>7,8</w:t>
      </w:r>
      <w:r w:rsidRPr="00930607">
        <w:rPr>
          <w:rFonts w:ascii="Arial" w:hAnsi="Arial" w:cs="Arial"/>
          <w:sz w:val="18"/>
          <w:szCs w:val="18"/>
        </w:rPr>
        <w:t xml:space="preserve"> %</w:t>
      </w:r>
      <w:r w:rsidRPr="00241781">
        <w:rPr>
          <w:rFonts w:ascii="Arial" w:hAnsi="Arial" w:cs="Arial"/>
          <w:color w:val="FF0000"/>
          <w:sz w:val="18"/>
          <w:szCs w:val="18"/>
        </w:rPr>
        <w:t xml:space="preserve"> </w:t>
      </w:r>
      <w:r w:rsidRPr="00930607">
        <w:rPr>
          <w:rFonts w:ascii="Arial" w:hAnsi="Arial" w:cs="Arial"/>
          <w:spacing w:val="-2"/>
          <w:sz w:val="18"/>
          <w:szCs w:val="18"/>
        </w:rPr>
        <w:t>(z </w:t>
      </w:r>
      <w:r w:rsidR="00930607" w:rsidRPr="00930607">
        <w:rPr>
          <w:rFonts w:ascii="Arial" w:hAnsi="Arial" w:cs="Arial"/>
          <w:spacing w:val="-2"/>
          <w:sz w:val="18"/>
          <w:szCs w:val="18"/>
        </w:rPr>
        <w:t>3 191,2</w:t>
      </w:r>
      <w:r w:rsidR="00FF20A8">
        <w:rPr>
          <w:rFonts w:ascii="Arial" w:hAnsi="Arial" w:cs="Arial"/>
          <w:spacing w:val="-2"/>
          <w:sz w:val="18"/>
          <w:szCs w:val="18"/>
        </w:rPr>
        <w:t> </w:t>
      </w:r>
      <w:r w:rsidRPr="00930607">
        <w:rPr>
          <w:rFonts w:ascii="Arial" w:hAnsi="Arial" w:cs="Arial"/>
          <w:spacing w:val="-2"/>
          <w:sz w:val="18"/>
          <w:szCs w:val="18"/>
        </w:rPr>
        <w:t>mld. Kč na </w:t>
      </w:r>
      <w:r w:rsidR="00EB174B" w:rsidRPr="00930607">
        <w:rPr>
          <w:rFonts w:ascii="Arial" w:hAnsi="Arial" w:cs="Arial"/>
          <w:spacing w:val="-2"/>
          <w:sz w:val="18"/>
          <w:szCs w:val="18"/>
        </w:rPr>
        <w:t>3</w:t>
      </w:r>
      <w:r w:rsidR="00930607" w:rsidRPr="00930607">
        <w:rPr>
          <w:rFonts w:ascii="Arial" w:hAnsi="Arial" w:cs="Arial"/>
          <w:spacing w:val="-2"/>
          <w:sz w:val="18"/>
          <w:szCs w:val="18"/>
        </w:rPr>
        <w:t> 441,4</w:t>
      </w:r>
      <w:r w:rsidR="00EB174B" w:rsidRPr="00930607">
        <w:rPr>
          <w:rFonts w:ascii="Arial" w:hAnsi="Arial" w:cs="Arial"/>
          <w:spacing w:val="-2"/>
          <w:sz w:val="18"/>
          <w:szCs w:val="18"/>
        </w:rPr>
        <w:t xml:space="preserve"> </w:t>
      </w:r>
      <w:r w:rsidRPr="00930607">
        <w:rPr>
          <w:rFonts w:ascii="Arial" w:hAnsi="Arial" w:cs="Arial"/>
          <w:spacing w:val="-2"/>
          <w:sz w:val="18"/>
          <w:szCs w:val="18"/>
        </w:rPr>
        <w:t xml:space="preserve">mld. Kč). Růst vývozu do sousedních států o </w:t>
      </w:r>
      <w:r w:rsidR="00930607" w:rsidRPr="00930607">
        <w:rPr>
          <w:rFonts w:ascii="Arial" w:hAnsi="Arial" w:cs="Arial"/>
          <w:spacing w:val="-2"/>
          <w:sz w:val="18"/>
          <w:szCs w:val="18"/>
        </w:rPr>
        <w:t>7,8</w:t>
      </w:r>
      <w:r w:rsidRPr="00930607">
        <w:rPr>
          <w:rFonts w:ascii="Arial" w:hAnsi="Arial" w:cs="Arial"/>
          <w:spacing w:val="-2"/>
          <w:sz w:val="18"/>
          <w:szCs w:val="18"/>
        </w:rPr>
        <w:t xml:space="preserve"> </w:t>
      </w:r>
      <w:r w:rsidRPr="00863263">
        <w:rPr>
          <w:rFonts w:ascii="Arial" w:hAnsi="Arial" w:cs="Arial"/>
          <w:spacing w:val="-2"/>
          <w:sz w:val="18"/>
          <w:szCs w:val="18"/>
        </w:rPr>
        <w:t xml:space="preserve">% (z </w:t>
      </w:r>
      <w:r w:rsidR="00930607" w:rsidRPr="00863263">
        <w:rPr>
          <w:rFonts w:ascii="Arial" w:hAnsi="Arial" w:cs="Arial"/>
          <w:spacing w:val="-2"/>
          <w:sz w:val="18"/>
          <w:szCs w:val="18"/>
        </w:rPr>
        <w:t xml:space="preserve">1 839,2 </w:t>
      </w:r>
      <w:r w:rsidRPr="00863263">
        <w:rPr>
          <w:rFonts w:ascii="Arial" w:hAnsi="Arial" w:cs="Arial"/>
          <w:spacing w:val="-2"/>
          <w:sz w:val="18"/>
          <w:szCs w:val="18"/>
        </w:rPr>
        <w:t xml:space="preserve">mld. Kč na </w:t>
      </w:r>
      <w:r w:rsidR="00EB174B" w:rsidRPr="00863263">
        <w:rPr>
          <w:rFonts w:ascii="Arial" w:hAnsi="Arial" w:cs="Arial"/>
          <w:spacing w:val="-2"/>
          <w:sz w:val="18"/>
          <w:szCs w:val="18"/>
        </w:rPr>
        <w:t>1</w:t>
      </w:r>
      <w:r w:rsidR="00863263" w:rsidRPr="00863263">
        <w:rPr>
          <w:rFonts w:ascii="Arial" w:hAnsi="Arial" w:cs="Arial"/>
          <w:spacing w:val="-2"/>
          <w:sz w:val="18"/>
          <w:szCs w:val="18"/>
        </w:rPr>
        <w:t> 982,5</w:t>
      </w:r>
      <w:r w:rsidR="00EB174B" w:rsidRPr="00863263">
        <w:rPr>
          <w:rFonts w:ascii="Arial" w:hAnsi="Arial" w:cs="Arial"/>
          <w:spacing w:val="-2"/>
          <w:sz w:val="18"/>
          <w:szCs w:val="18"/>
        </w:rPr>
        <w:t xml:space="preserve"> </w:t>
      </w:r>
      <w:r w:rsidRPr="00863263">
        <w:rPr>
          <w:rFonts w:ascii="Arial" w:hAnsi="Arial" w:cs="Arial"/>
          <w:spacing w:val="-2"/>
          <w:sz w:val="18"/>
          <w:szCs w:val="18"/>
        </w:rPr>
        <w:t>mld. Kč)</w:t>
      </w:r>
      <w:r w:rsidR="00A90F21" w:rsidRPr="00241781">
        <w:rPr>
          <w:rFonts w:ascii="Arial" w:hAnsi="Arial" w:cs="Arial"/>
          <w:color w:val="FF0000"/>
          <w:sz w:val="18"/>
          <w:szCs w:val="18"/>
        </w:rPr>
        <w:t xml:space="preserve"> </w:t>
      </w:r>
      <w:r w:rsidR="00A90F21" w:rsidRPr="00863263">
        <w:rPr>
          <w:rFonts w:ascii="Arial" w:hAnsi="Arial" w:cs="Arial"/>
          <w:sz w:val="18"/>
          <w:szCs w:val="18"/>
        </w:rPr>
        <w:t>a </w:t>
      </w:r>
      <w:r w:rsidRPr="00863263">
        <w:rPr>
          <w:rFonts w:ascii="Arial" w:hAnsi="Arial" w:cs="Arial"/>
          <w:sz w:val="18"/>
          <w:szCs w:val="18"/>
        </w:rPr>
        <w:t xml:space="preserve">současně dovozu ze sousedních států </w:t>
      </w:r>
      <w:r w:rsidRPr="00791941">
        <w:rPr>
          <w:rFonts w:ascii="Arial" w:hAnsi="Arial" w:cs="Arial"/>
          <w:sz w:val="18"/>
          <w:szCs w:val="18"/>
        </w:rPr>
        <w:t xml:space="preserve">o </w:t>
      </w:r>
      <w:r w:rsidR="00791941" w:rsidRPr="00791941">
        <w:rPr>
          <w:rFonts w:ascii="Arial" w:hAnsi="Arial" w:cs="Arial"/>
          <w:sz w:val="18"/>
          <w:szCs w:val="18"/>
        </w:rPr>
        <w:t>7,9</w:t>
      </w:r>
      <w:r w:rsidRPr="00791941">
        <w:rPr>
          <w:rFonts w:ascii="Arial" w:hAnsi="Arial" w:cs="Arial"/>
          <w:sz w:val="18"/>
          <w:szCs w:val="18"/>
        </w:rPr>
        <w:t xml:space="preserve"> % (z </w:t>
      </w:r>
      <w:r w:rsidR="00791941" w:rsidRPr="00791941">
        <w:rPr>
          <w:rFonts w:ascii="Arial" w:hAnsi="Arial" w:cs="Arial"/>
          <w:sz w:val="18"/>
          <w:szCs w:val="18"/>
        </w:rPr>
        <w:t xml:space="preserve">1 352,0 mld. Kč </w:t>
      </w:r>
      <w:r w:rsidRPr="00791941">
        <w:rPr>
          <w:rFonts w:ascii="Arial" w:hAnsi="Arial" w:cs="Arial"/>
          <w:sz w:val="18"/>
          <w:szCs w:val="18"/>
        </w:rPr>
        <w:t xml:space="preserve">na </w:t>
      </w:r>
      <w:r w:rsidR="00A25788" w:rsidRPr="00791941">
        <w:rPr>
          <w:rFonts w:ascii="Arial" w:hAnsi="Arial" w:cs="Arial"/>
          <w:sz w:val="18"/>
          <w:szCs w:val="18"/>
        </w:rPr>
        <w:t>1</w:t>
      </w:r>
      <w:r w:rsidR="00791941" w:rsidRPr="00791941">
        <w:rPr>
          <w:rFonts w:ascii="Arial" w:hAnsi="Arial" w:cs="Arial"/>
          <w:sz w:val="18"/>
          <w:szCs w:val="18"/>
        </w:rPr>
        <w:t> 458,9</w:t>
      </w:r>
      <w:r w:rsidR="00A25788" w:rsidRPr="00791941">
        <w:rPr>
          <w:rFonts w:ascii="Arial" w:hAnsi="Arial" w:cs="Arial"/>
          <w:sz w:val="18"/>
          <w:szCs w:val="18"/>
        </w:rPr>
        <w:t xml:space="preserve"> </w:t>
      </w:r>
      <w:r w:rsidRPr="00791941">
        <w:rPr>
          <w:rFonts w:ascii="Arial" w:hAnsi="Arial" w:cs="Arial"/>
          <w:sz w:val="18"/>
          <w:szCs w:val="18"/>
        </w:rPr>
        <w:t>mld. Kč) vedl v roce 201</w:t>
      </w:r>
      <w:r w:rsidR="00791941" w:rsidRPr="00791941">
        <w:rPr>
          <w:rFonts w:ascii="Arial" w:hAnsi="Arial" w:cs="Arial"/>
          <w:sz w:val="18"/>
          <w:szCs w:val="18"/>
        </w:rPr>
        <w:t>5</w:t>
      </w:r>
      <w:r w:rsidR="00CC5700" w:rsidRPr="00791941">
        <w:rPr>
          <w:rFonts w:ascii="Arial" w:hAnsi="Arial" w:cs="Arial"/>
          <w:sz w:val="18"/>
          <w:szCs w:val="18"/>
        </w:rPr>
        <w:t xml:space="preserve"> </w:t>
      </w:r>
      <w:r w:rsidRPr="00791941">
        <w:rPr>
          <w:rFonts w:ascii="Arial" w:hAnsi="Arial" w:cs="Arial"/>
          <w:sz w:val="18"/>
          <w:szCs w:val="18"/>
        </w:rPr>
        <w:t>k navýšení přebytku celkové obchodní bilance se sousedními státy proti roku 201</w:t>
      </w:r>
      <w:r w:rsidR="00791941" w:rsidRPr="00791941">
        <w:rPr>
          <w:rFonts w:ascii="Arial" w:hAnsi="Arial" w:cs="Arial"/>
          <w:sz w:val="18"/>
          <w:szCs w:val="18"/>
        </w:rPr>
        <w:t>4</w:t>
      </w:r>
      <w:r w:rsidRPr="00791941">
        <w:rPr>
          <w:rFonts w:ascii="Arial" w:hAnsi="Arial" w:cs="Arial"/>
          <w:sz w:val="18"/>
          <w:szCs w:val="18"/>
        </w:rPr>
        <w:t xml:space="preserve"> o </w:t>
      </w:r>
      <w:r w:rsidR="00791941" w:rsidRPr="00791941">
        <w:rPr>
          <w:rFonts w:ascii="Arial" w:hAnsi="Arial" w:cs="Arial"/>
          <w:sz w:val="18"/>
          <w:szCs w:val="18"/>
        </w:rPr>
        <w:t>36,3</w:t>
      </w:r>
      <w:r w:rsidRPr="00791941">
        <w:rPr>
          <w:rFonts w:ascii="Arial" w:hAnsi="Arial" w:cs="Arial"/>
          <w:sz w:val="18"/>
          <w:szCs w:val="18"/>
        </w:rPr>
        <w:t xml:space="preserve"> mld. Kč.</w:t>
      </w:r>
      <w:r w:rsidRPr="00241781">
        <w:rPr>
          <w:rFonts w:ascii="Arial" w:hAnsi="Arial" w:cs="Arial"/>
          <w:color w:val="FF0000"/>
          <w:sz w:val="18"/>
          <w:szCs w:val="18"/>
        </w:rPr>
        <w:t xml:space="preserve"> </w:t>
      </w:r>
    </w:p>
    <w:p w:rsidR="00BA7845" w:rsidRDefault="00BA7845" w:rsidP="00BA7845">
      <w:pPr>
        <w:spacing w:after="80"/>
        <w:jc w:val="both"/>
        <w:rPr>
          <w:rFonts w:ascii="Arial" w:hAnsi="Arial" w:cs="Arial"/>
          <w:b/>
          <w:i/>
          <w:sz w:val="18"/>
          <w:szCs w:val="18"/>
        </w:rPr>
      </w:pPr>
      <w:r w:rsidRPr="00791941">
        <w:rPr>
          <w:rFonts w:ascii="Arial" w:hAnsi="Arial" w:cs="Arial"/>
          <w:b/>
          <w:i/>
          <w:sz w:val="18"/>
          <w:szCs w:val="18"/>
        </w:rPr>
        <w:t>Graf 1</w:t>
      </w:r>
      <w:r w:rsidR="00EE11C7">
        <w:rPr>
          <w:rFonts w:ascii="Arial" w:hAnsi="Arial" w:cs="Arial"/>
          <w:b/>
          <w:i/>
          <w:sz w:val="18"/>
          <w:szCs w:val="18"/>
        </w:rPr>
        <w:t>1</w:t>
      </w:r>
      <w:r w:rsidRPr="00791941">
        <w:rPr>
          <w:rFonts w:ascii="Arial" w:hAnsi="Arial" w:cs="Arial"/>
          <w:b/>
          <w:i/>
          <w:sz w:val="18"/>
          <w:szCs w:val="18"/>
        </w:rPr>
        <w:t xml:space="preserve"> - Zahraniční obchod se sousedními státy ČR v roce 201</w:t>
      </w:r>
      <w:r w:rsidR="00791941" w:rsidRPr="00791941">
        <w:rPr>
          <w:rFonts w:ascii="Arial" w:hAnsi="Arial" w:cs="Arial"/>
          <w:b/>
          <w:i/>
          <w:sz w:val="18"/>
          <w:szCs w:val="18"/>
        </w:rPr>
        <w:t>5</w:t>
      </w:r>
      <w:r w:rsidRPr="00791941">
        <w:rPr>
          <w:rFonts w:ascii="Arial" w:hAnsi="Arial" w:cs="Arial"/>
          <w:b/>
          <w:i/>
          <w:sz w:val="18"/>
          <w:szCs w:val="18"/>
        </w:rPr>
        <w:t xml:space="preserve"> (podíly v %)</w:t>
      </w:r>
      <w:r w:rsidR="0099469F" w:rsidRPr="00791941">
        <w:rPr>
          <w:rFonts w:ascii="Arial" w:hAnsi="Arial" w:cs="Arial"/>
          <w:b/>
          <w:i/>
          <w:sz w:val="18"/>
          <w:szCs w:val="18"/>
        </w:rPr>
        <w:t xml:space="preserve"> </w:t>
      </w:r>
    </w:p>
    <w:p w:rsidR="00791941" w:rsidRPr="00791941" w:rsidRDefault="0034507A" w:rsidP="00BA7845">
      <w:pPr>
        <w:spacing w:after="80"/>
        <w:jc w:val="both"/>
        <w:rPr>
          <w:rFonts w:ascii="Arial" w:hAnsi="Arial" w:cs="Arial"/>
          <w:b/>
          <w:i/>
          <w:sz w:val="18"/>
          <w:szCs w:val="18"/>
        </w:rPr>
      </w:pPr>
      <w:r>
        <w:rPr>
          <w:rFonts w:ascii="Arial" w:hAnsi="Arial" w:cs="Arial"/>
          <w:b/>
          <w:i/>
          <w:sz w:val="18"/>
          <w:szCs w:val="18"/>
        </w:rPr>
        <w:pict>
          <v:shape id="_x0000_i1039" type="#_x0000_t75" style="width:483.75pt;height:139.5pt">
            <v:imagedata r:id="rId23" o:title=""/>
          </v:shape>
        </w:pict>
      </w:r>
    </w:p>
    <w:p w:rsidR="00BA7845" w:rsidRPr="00241781" w:rsidRDefault="00CA2085" w:rsidP="00791941">
      <w:pPr>
        <w:spacing w:after="0"/>
        <w:jc w:val="both"/>
        <w:rPr>
          <w:rFonts w:ascii="Arial" w:hAnsi="Arial" w:cs="Arial"/>
          <w:color w:val="FF0000"/>
          <w:sz w:val="18"/>
          <w:szCs w:val="18"/>
        </w:rPr>
      </w:pPr>
      <w:r w:rsidRPr="00241781">
        <w:rPr>
          <w:rFonts w:ascii="Arial" w:hAnsi="Arial" w:cs="Arial"/>
          <w:b/>
          <w:i/>
          <w:color w:val="FF0000"/>
          <w:sz w:val="18"/>
          <w:szCs w:val="18"/>
        </w:rPr>
        <w:tab/>
      </w:r>
      <w:r w:rsidRPr="00241781">
        <w:rPr>
          <w:rFonts w:ascii="Arial" w:hAnsi="Arial" w:cs="Arial"/>
          <w:b/>
          <w:i/>
          <w:color w:val="FF0000"/>
          <w:sz w:val="18"/>
          <w:szCs w:val="18"/>
        </w:rPr>
        <w:tab/>
      </w:r>
      <w:r w:rsidRPr="00241781">
        <w:rPr>
          <w:rFonts w:ascii="Arial" w:hAnsi="Arial" w:cs="Arial"/>
          <w:b/>
          <w:i/>
          <w:color w:val="FF0000"/>
          <w:sz w:val="18"/>
          <w:szCs w:val="18"/>
        </w:rPr>
        <w:tab/>
      </w:r>
      <w:r w:rsidRPr="00241781">
        <w:rPr>
          <w:rFonts w:ascii="Arial" w:hAnsi="Arial" w:cs="Arial"/>
          <w:b/>
          <w:i/>
          <w:color w:val="FF0000"/>
          <w:sz w:val="18"/>
          <w:szCs w:val="18"/>
        </w:rPr>
        <w:tab/>
      </w:r>
    </w:p>
    <w:p w:rsidR="00BA7845" w:rsidRPr="00791941" w:rsidRDefault="00BA7845" w:rsidP="00517C8B">
      <w:pPr>
        <w:spacing w:after="240"/>
        <w:jc w:val="both"/>
        <w:rPr>
          <w:rFonts w:ascii="Arial" w:hAnsi="Arial" w:cs="Arial"/>
          <w:spacing w:val="-2"/>
          <w:sz w:val="18"/>
          <w:szCs w:val="18"/>
        </w:rPr>
      </w:pPr>
      <w:r w:rsidRPr="005734D3">
        <w:rPr>
          <w:rFonts w:ascii="Arial" w:hAnsi="Arial" w:cs="Arial"/>
          <w:b/>
          <w:sz w:val="18"/>
          <w:szCs w:val="18"/>
        </w:rPr>
        <w:t>Hlavním</w:t>
      </w:r>
      <w:r w:rsidRPr="005734D3">
        <w:rPr>
          <w:rFonts w:ascii="Arial" w:hAnsi="Arial" w:cs="Arial"/>
          <w:sz w:val="18"/>
          <w:szCs w:val="18"/>
        </w:rPr>
        <w:t xml:space="preserve"> obchodním </w:t>
      </w:r>
      <w:r w:rsidRPr="005734D3">
        <w:rPr>
          <w:rFonts w:ascii="Arial" w:hAnsi="Arial" w:cs="Arial"/>
          <w:b/>
          <w:sz w:val="18"/>
          <w:szCs w:val="18"/>
        </w:rPr>
        <w:t>partnerem</w:t>
      </w:r>
      <w:r w:rsidRPr="005734D3">
        <w:rPr>
          <w:rFonts w:ascii="Arial" w:hAnsi="Arial" w:cs="Arial"/>
          <w:sz w:val="18"/>
          <w:szCs w:val="18"/>
        </w:rPr>
        <w:t xml:space="preserve"> České republiky ze sousedních států je </w:t>
      </w:r>
      <w:r w:rsidRPr="005734D3">
        <w:rPr>
          <w:rFonts w:ascii="Arial" w:hAnsi="Arial" w:cs="Arial"/>
          <w:b/>
          <w:sz w:val="18"/>
          <w:szCs w:val="18"/>
        </w:rPr>
        <w:t>Německo</w:t>
      </w:r>
      <w:r w:rsidRPr="005734D3">
        <w:rPr>
          <w:rFonts w:ascii="Arial" w:hAnsi="Arial" w:cs="Arial"/>
          <w:sz w:val="18"/>
          <w:szCs w:val="18"/>
        </w:rPr>
        <w:t>, které je pochopitelně současně i nejvýznamnějším zahraničněobchodním partnerem České republiky. Na celkovém obratu zahraničního obchodu v roce 201</w:t>
      </w:r>
      <w:r w:rsidR="005734D3">
        <w:rPr>
          <w:rFonts w:ascii="Arial" w:hAnsi="Arial" w:cs="Arial"/>
          <w:sz w:val="18"/>
          <w:szCs w:val="18"/>
        </w:rPr>
        <w:t>5</w:t>
      </w:r>
      <w:r w:rsidRPr="005734D3">
        <w:rPr>
          <w:rFonts w:ascii="Arial" w:hAnsi="Arial" w:cs="Arial"/>
          <w:sz w:val="18"/>
          <w:szCs w:val="18"/>
        </w:rPr>
        <w:t xml:space="preserve"> se podílelo</w:t>
      </w:r>
      <w:r w:rsidRPr="00241781">
        <w:rPr>
          <w:rFonts w:ascii="Arial" w:hAnsi="Arial" w:cs="Arial"/>
          <w:color w:val="FF0000"/>
          <w:sz w:val="18"/>
          <w:szCs w:val="18"/>
        </w:rPr>
        <w:t xml:space="preserve"> </w:t>
      </w:r>
      <w:r w:rsidR="00A25788" w:rsidRPr="00791941">
        <w:rPr>
          <w:rFonts w:ascii="Arial" w:hAnsi="Arial" w:cs="Arial"/>
          <w:sz w:val="18"/>
          <w:szCs w:val="18"/>
        </w:rPr>
        <w:t>29,2</w:t>
      </w:r>
      <w:r w:rsidRPr="00791941">
        <w:rPr>
          <w:rFonts w:ascii="Arial" w:hAnsi="Arial" w:cs="Arial"/>
          <w:sz w:val="18"/>
          <w:szCs w:val="18"/>
        </w:rPr>
        <w:t xml:space="preserve"> %, zatímco na celkovém obratu zahraničního obchodu se sousedními státy </w:t>
      </w:r>
      <w:r w:rsidR="00A25788" w:rsidRPr="00791941">
        <w:rPr>
          <w:rFonts w:ascii="Arial" w:hAnsi="Arial" w:cs="Arial"/>
          <w:sz w:val="18"/>
          <w:szCs w:val="18"/>
        </w:rPr>
        <w:t>62,5</w:t>
      </w:r>
      <w:r w:rsidRPr="00791941">
        <w:rPr>
          <w:rFonts w:ascii="Arial" w:hAnsi="Arial" w:cs="Arial"/>
          <w:sz w:val="18"/>
          <w:szCs w:val="18"/>
        </w:rPr>
        <w:t xml:space="preserve"> %. Podíl </w:t>
      </w:r>
      <w:r w:rsidRPr="00791941">
        <w:rPr>
          <w:rFonts w:ascii="Arial" w:hAnsi="Arial" w:cs="Arial"/>
          <w:spacing w:val="-2"/>
          <w:sz w:val="18"/>
          <w:szCs w:val="18"/>
        </w:rPr>
        <w:t xml:space="preserve">Německa na vývozu do sousedních států </w:t>
      </w:r>
      <w:r w:rsidR="00791941">
        <w:rPr>
          <w:rFonts w:ascii="Arial" w:hAnsi="Arial" w:cs="Arial"/>
          <w:spacing w:val="-2"/>
          <w:sz w:val="18"/>
          <w:szCs w:val="18"/>
        </w:rPr>
        <w:t xml:space="preserve">(62,5 %) zůstal stejný jako </w:t>
      </w:r>
      <w:r w:rsidRPr="00791941">
        <w:rPr>
          <w:rFonts w:ascii="Arial" w:hAnsi="Arial" w:cs="Arial"/>
          <w:spacing w:val="-2"/>
          <w:sz w:val="18"/>
          <w:szCs w:val="18"/>
        </w:rPr>
        <w:t>v roce 201</w:t>
      </w:r>
      <w:r w:rsidR="00A25788" w:rsidRPr="00791941">
        <w:rPr>
          <w:rFonts w:ascii="Arial" w:hAnsi="Arial" w:cs="Arial"/>
          <w:spacing w:val="-2"/>
          <w:sz w:val="18"/>
          <w:szCs w:val="18"/>
        </w:rPr>
        <w:t>4</w:t>
      </w:r>
      <w:r w:rsidRPr="00791941">
        <w:rPr>
          <w:rFonts w:ascii="Arial" w:hAnsi="Arial" w:cs="Arial"/>
          <w:spacing w:val="-2"/>
          <w:sz w:val="18"/>
          <w:szCs w:val="18"/>
        </w:rPr>
        <w:t>, podíl na dovozu narostl na 61,</w:t>
      </w:r>
      <w:r w:rsidR="00791941" w:rsidRPr="00791941">
        <w:rPr>
          <w:rFonts w:ascii="Arial" w:hAnsi="Arial" w:cs="Arial"/>
          <w:spacing w:val="-2"/>
          <w:sz w:val="18"/>
          <w:szCs w:val="18"/>
        </w:rPr>
        <w:t>8</w:t>
      </w:r>
      <w:r w:rsidRPr="00791941">
        <w:rPr>
          <w:rFonts w:ascii="Arial" w:hAnsi="Arial" w:cs="Arial"/>
          <w:spacing w:val="-2"/>
          <w:sz w:val="18"/>
          <w:szCs w:val="18"/>
        </w:rPr>
        <w:t xml:space="preserve"> %.</w:t>
      </w:r>
    </w:p>
    <w:p w:rsidR="00CA2085" w:rsidRPr="00EE11C7" w:rsidRDefault="00CA2085" w:rsidP="00E30130">
      <w:pPr>
        <w:spacing w:before="240" w:after="80"/>
        <w:jc w:val="both"/>
        <w:rPr>
          <w:rFonts w:ascii="Arial" w:hAnsi="Arial" w:cs="Arial"/>
          <w:b/>
          <w:i/>
          <w:sz w:val="18"/>
          <w:szCs w:val="18"/>
        </w:rPr>
      </w:pPr>
      <w:r w:rsidRPr="00EE11C7">
        <w:rPr>
          <w:rFonts w:ascii="Arial" w:hAnsi="Arial" w:cs="Arial"/>
          <w:b/>
          <w:i/>
          <w:sz w:val="18"/>
          <w:szCs w:val="18"/>
        </w:rPr>
        <w:t>Graf 1</w:t>
      </w:r>
      <w:r w:rsidR="00EE11C7" w:rsidRPr="00EE11C7">
        <w:rPr>
          <w:rFonts w:ascii="Arial" w:hAnsi="Arial" w:cs="Arial"/>
          <w:b/>
          <w:i/>
          <w:sz w:val="18"/>
          <w:szCs w:val="18"/>
        </w:rPr>
        <w:t>2</w:t>
      </w:r>
      <w:r w:rsidRPr="00EE11C7">
        <w:rPr>
          <w:rFonts w:ascii="Arial" w:hAnsi="Arial" w:cs="Arial"/>
          <w:b/>
          <w:i/>
          <w:sz w:val="18"/>
          <w:szCs w:val="18"/>
        </w:rPr>
        <w:t xml:space="preserve"> - Zahraniční obchod ČR s</w:t>
      </w:r>
      <w:r w:rsidR="00252020" w:rsidRPr="00EE11C7">
        <w:rPr>
          <w:rFonts w:ascii="Arial" w:hAnsi="Arial" w:cs="Arial"/>
          <w:b/>
          <w:i/>
          <w:sz w:val="18"/>
          <w:szCs w:val="18"/>
        </w:rPr>
        <w:t>e</w:t>
      </w:r>
      <w:r w:rsidRPr="00EE11C7">
        <w:rPr>
          <w:rFonts w:ascii="Arial" w:hAnsi="Arial" w:cs="Arial"/>
          <w:b/>
          <w:i/>
          <w:sz w:val="18"/>
          <w:szCs w:val="18"/>
        </w:rPr>
        <w:t xml:space="preserve"> </w:t>
      </w:r>
      <w:r w:rsidR="007936D0" w:rsidRPr="00EE11C7">
        <w:rPr>
          <w:rFonts w:ascii="Arial" w:hAnsi="Arial" w:cs="Arial"/>
          <w:b/>
          <w:i/>
          <w:sz w:val="18"/>
          <w:szCs w:val="18"/>
        </w:rPr>
        <w:t>sousedními</w:t>
      </w:r>
      <w:r w:rsidRPr="00EE11C7">
        <w:rPr>
          <w:rFonts w:ascii="Arial" w:hAnsi="Arial" w:cs="Arial"/>
          <w:b/>
          <w:i/>
          <w:sz w:val="18"/>
          <w:szCs w:val="18"/>
        </w:rPr>
        <w:t xml:space="preserve"> státy v roce 201</w:t>
      </w:r>
      <w:r w:rsidR="00EE11C7" w:rsidRPr="00EE11C7">
        <w:rPr>
          <w:rFonts w:ascii="Arial" w:hAnsi="Arial" w:cs="Arial"/>
          <w:b/>
          <w:i/>
          <w:sz w:val="18"/>
          <w:szCs w:val="18"/>
        </w:rPr>
        <w:t>5</w:t>
      </w:r>
      <w:r w:rsidRPr="00EE11C7">
        <w:rPr>
          <w:rFonts w:ascii="Arial" w:hAnsi="Arial" w:cs="Arial"/>
          <w:b/>
          <w:i/>
          <w:sz w:val="18"/>
          <w:szCs w:val="18"/>
        </w:rPr>
        <w:t xml:space="preserve"> </w:t>
      </w:r>
    </w:p>
    <w:p w:rsidR="009F31B7" w:rsidRPr="00EE11C7" w:rsidRDefault="0034507A" w:rsidP="00BA7845">
      <w:pPr>
        <w:spacing w:after="120"/>
        <w:jc w:val="both"/>
        <w:rPr>
          <w:rFonts w:ascii="Arial" w:hAnsi="Arial" w:cs="Arial"/>
          <w:spacing w:val="-2"/>
          <w:sz w:val="18"/>
          <w:szCs w:val="18"/>
        </w:rPr>
      </w:pPr>
      <w:r>
        <w:rPr>
          <w:rFonts w:ascii="Arial" w:hAnsi="Arial" w:cs="Arial"/>
          <w:spacing w:val="-2"/>
          <w:sz w:val="18"/>
          <w:szCs w:val="18"/>
        </w:rPr>
        <w:pict>
          <v:shape id="_x0000_i1040" type="#_x0000_t75" style="width:480.75pt;height:136.5pt">
            <v:imagedata r:id="rId24" o:title=""/>
          </v:shape>
        </w:pict>
      </w:r>
    </w:p>
    <w:p w:rsidR="00BA7845" w:rsidRPr="000F3D88" w:rsidRDefault="00BA7845" w:rsidP="00517C8B">
      <w:pPr>
        <w:spacing w:before="400" w:after="120"/>
        <w:jc w:val="both"/>
        <w:rPr>
          <w:rFonts w:ascii="Arial" w:hAnsi="Arial" w:cs="Arial"/>
          <w:sz w:val="18"/>
          <w:szCs w:val="18"/>
        </w:rPr>
      </w:pPr>
      <w:r w:rsidRPr="005734D3">
        <w:rPr>
          <w:rFonts w:ascii="Arial" w:hAnsi="Arial" w:cs="Arial"/>
          <w:b/>
          <w:sz w:val="18"/>
          <w:szCs w:val="18"/>
        </w:rPr>
        <w:t>Druhým</w:t>
      </w:r>
      <w:r w:rsidRPr="005734D3">
        <w:rPr>
          <w:rFonts w:ascii="Arial" w:hAnsi="Arial" w:cs="Arial"/>
          <w:sz w:val="18"/>
          <w:szCs w:val="18"/>
        </w:rPr>
        <w:t xml:space="preserve"> největším zahraničněobchodním </w:t>
      </w:r>
      <w:r w:rsidRPr="005734D3">
        <w:rPr>
          <w:rFonts w:ascii="Arial" w:hAnsi="Arial" w:cs="Arial"/>
          <w:b/>
          <w:sz w:val="18"/>
          <w:szCs w:val="18"/>
        </w:rPr>
        <w:t>partnerem</w:t>
      </w:r>
      <w:r w:rsidRPr="005734D3">
        <w:rPr>
          <w:rFonts w:ascii="Arial" w:hAnsi="Arial" w:cs="Arial"/>
          <w:sz w:val="18"/>
          <w:szCs w:val="18"/>
        </w:rPr>
        <w:t xml:space="preserve"> České republiky ze sousedních států je </w:t>
      </w:r>
      <w:r w:rsidRPr="005734D3">
        <w:rPr>
          <w:rFonts w:ascii="Arial" w:hAnsi="Arial" w:cs="Arial"/>
          <w:b/>
          <w:sz w:val="18"/>
          <w:szCs w:val="18"/>
        </w:rPr>
        <w:t>Slovensko</w:t>
      </w:r>
      <w:r w:rsidRPr="005734D3">
        <w:rPr>
          <w:rFonts w:ascii="Arial" w:hAnsi="Arial" w:cs="Arial"/>
          <w:sz w:val="18"/>
          <w:szCs w:val="18"/>
        </w:rPr>
        <w:t>,</w:t>
      </w:r>
      <w:r w:rsidR="00A25788" w:rsidRPr="005734D3">
        <w:rPr>
          <w:rFonts w:ascii="Arial" w:hAnsi="Arial" w:cs="Arial"/>
          <w:sz w:val="18"/>
          <w:szCs w:val="18"/>
        </w:rPr>
        <w:t xml:space="preserve"> </w:t>
      </w:r>
      <w:r w:rsidRPr="005734D3">
        <w:rPr>
          <w:rFonts w:ascii="Arial" w:hAnsi="Arial" w:cs="Arial"/>
          <w:sz w:val="18"/>
          <w:szCs w:val="18"/>
        </w:rPr>
        <w:t>které mělo i druhý největší podíl</w:t>
      </w:r>
      <w:r w:rsidRPr="00241781">
        <w:rPr>
          <w:rFonts w:ascii="Arial" w:hAnsi="Arial" w:cs="Arial"/>
          <w:color w:val="FF0000"/>
          <w:sz w:val="18"/>
          <w:szCs w:val="18"/>
        </w:rPr>
        <w:t xml:space="preserve"> </w:t>
      </w:r>
      <w:r w:rsidRPr="000F3D88">
        <w:rPr>
          <w:rFonts w:ascii="Arial" w:hAnsi="Arial" w:cs="Arial"/>
          <w:sz w:val="18"/>
          <w:szCs w:val="18"/>
        </w:rPr>
        <w:t>(</w:t>
      </w:r>
      <w:r w:rsidR="000F3D88" w:rsidRPr="000F3D88">
        <w:rPr>
          <w:rFonts w:ascii="Arial" w:hAnsi="Arial" w:cs="Arial"/>
          <w:sz w:val="18"/>
          <w:szCs w:val="18"/>
        </w:rPr>
        <w:t>7,2</w:t>
      </w:r>
      <w:r w:rsidRPr="000F3D88">
        <w:rPr>
          <w:rFonts w:ascii="Arial" w:hAnsi="Arial" w:cs="Arial"/>
          <w:sz w:val="18"/>
          <w:szCs w:val="18"/>
        </w:rPr>
        <w:t xml:space="preserve"> % v roce 201</w:t>
      </w:r>
      <w:r w:rsidR="000F3D88" w:rsidRPr="000F3D88">
        <w:rPr>
          <w:rFonts w:ascii="Arial" w:hAnsi="Arial" w:cs="Arial"/>
          <w:sz w:val="18"/>
          <w:szCs w:val="18"/>
        </w:rPr>
        <w:t>5</w:t>
      </w:r>
      <w:r w:rsidRPr="000F3D88">
        <w:rPr>
          <w:rFonts w:ascii="Arial" w:hAnsi="Arial" w:cs="Arial"/>
          <w:sz w:val="18"/>
          <w:szCs w:val="18"/>
        </w:rPr>
        <w:t>) na celkovém zahraničním obchodu ČR. Hodnota obratu zahraničního obchodu Česka se Slovenskem byla však v porovnání s hodnotou obratu zahraničního obch</w:t>
      </w:r>
      <w:r w:rsidR="00A92BC6" w:rsidRPr="000F3D88">
        <w:rPr>
          <w:rFonts w:ascii="Arial" w:hAnsi="Arial" w:cs="Arial"/>
          <w:sz w:val="18"/>
          <w:szCs w:val="18"/>
        </w:rPr>
        <w:t>odu s Německem výrazně nižší</w:t>
      </w:r>
      <w:r w:rsidR="00A92BC6" w:rsidRPr="00241781">
        <w:rPr>
          <w:rFonts w:ascii="Arial" w:hAnsi="Arial" w:cs="Arial"/>
          <w:color w:val="FF0000"/>
          <w:sz w:val="18"/>
          <w:szCs w:val="18"/>
        </w:rPr>
        <w:t xml:space="preserve"> </w:t>
      </w:r>
      <w:r w:rsidR="00A92BC6" w:rsidRPr="000F3D88">
        <w:rPr>
          <w:rFonts w:ascii="Arial" w:hAnsi="Arial" w:cs="Arial"/>
          <w:sz w:val="18"/>
          <w:szCs w:val="18"/>
        </w:rPr>
        <w:t>(</w:t>
      </w:r>
      <w:r w:rsidRPr="000F3D88">
        <w:rPr>
          <w:rFonts w:ascii="Arial" w:hAnsi="Arial" w:cs="Arial"/>
          <w:sz w:val="18"/>
          <w:szCs w:val="18"/>
        </w:rPr>
        <w:t xml:space="preserve">zhruba na úrovni jedné čtvrtiny), takže i vliv obchodu se Slovenskem na celkový zahraniční obchod ČR byl podstatně slabší (ve srovnání s Německem). </w:t>
      </w:r>
    </w:p>
    <w:p w:rsidR="003669E3" w:rsidRPr="00241781" w:rsidRDefault="00BA7845" w:rsidP="00BA7845">
      <w:pPr>
        <w:spacing w:after="120"/>
        <w:jc w:val="both"/>
        <w:rPr>
          <w:rFonts w:ascii="Arial" w:hAnsi="Arial" w:cs="Arial"/>
          <w:color w:val="FF0000"/>
          <w:sz w:val="18"/>
          <w:szCs w:val="18"/>
        </w:rPr>
      </w:pPr>
      <w:r w:rsidRPr="000F3D88">
        <w:rPr>
          <w:rFonts w:ascii="Arial" w:hAnsi="Arial" w:cs="Arial"/>
          <w:sz w:val="18"/>
          <w:szCs w:val="18"/>
        </w:rPr>
        <w:t>Zahraniční obchod České republiky s </w:t>
      </w:r>
      <w:r w:rsidRPr="000F3D88">
        <w:rPr>
          <w:rFonts w:ascii="Arial" w:hAnsi="Arial" w:cs="Arial"/>
          <w:b/>
          <w:sz w:val="18"/>
          <w:szCs w:val="18"/>
        </w:rPr>
        <w:t>Polskem</w:t>
      </w:r>
      <w:r w:rsidRPr="000F3D88">
        <w:rPr>
          <w:rFonts w:ascii="Arial" w:hAnsi="Arial" w:cs="Arial"/>
          <w:sz w:val="18"/>
          <w:szCs w:val="18"/>
        </w:rPr>
        <w:t xml:space="preserve"> se </w:t>
      </w:r>
      <w:r w:rsidR="00DF1069" w:rsidRPr="000F3D88">
        <w:rPr>
          <w:rFonts w:ascii="Arial" w:hAnsi="Arial" w:cs="Arial"/>
          <w:sz w:val="18"/>
          <w:szCs w:val="18"/>
        </w:rPr>
        <w:t>v roce 201</w:t>
      </w:r>
      <w:r w:rsidR="000F3D88">
        <w:rPr>
          <w:rFonts w:ascii="Arial" w:hAnsi="Arial" w:cs="Arial"/>
          <w:sz w:val="18"/>
          <w:szCs w:val="18"/>
        </w:rPr>
        <w:t>5</w:t>
      </w:r>
      <w:r w:rsidR="00DF1069" w:rsidRPr="000F3D88">
        <w:rPr>
          <w:rFonts w:ascii="Arial" w:hAnsi="Arial" w:cs="Arial"/>
          <w:sz w:val="18"/>
          <w:szCs w:val="18"/>
        </w:rPr>
        <w:t xml:space="preserve"> </w:t>
      </w:r>
      <w:r w:rsidRPr="000F3D88">
        <w:rPr>
          <w:rFonts w:ascii="Arial" w:hAnsi="Arial" w:cs="Arial"/>
          <w:sz w:val="18"/>
          <w:szCs w:val="18"/>
        </w:rPr>
        <w:t xml:space="preserve">řadí na </w:t>
      </w:r>
      <w:r w:rsidRPr="000F3D88">
        <w:rPr>
          <w:rFonts w:ascii="Arial" w:hAnsi="Arial" w:cs="Arial"/>
          <w:b/>
          <w:sz w:val="18"/>
          <w:szCs w:val="18"/>
        </w:rPr>
        <w:t>třetí místo</w:t>
      </w:r>
      <w:r w:rsidRPr="000F3D88">
        <w:rPr>
          <w:rFonts w:ascii="Arial" w:hAnsi="Arial" w:cs="Arial"/>
          <w:sz w:val="18"/>
          <w:szCs w:val="18"/>
        </w:rPr>
        <w:t>, a to jak podílem</w:t>
      </w:r>
      <w:r w:rsidRPr="00241781">
        <w:rPr>
          <w:rFonts w:ascii="Arial" w:hAnsi="Arial" w:cs="Arial"/>
          <w:color w:val="FF0000"/>
          <w:sz w:val="18"/>
          <w:szCs w:val="18"/>
        </w:rPr>
        <w:t xml:space="preserve"> </w:t>
      </w:r>
      <w:r w:rsidRPr="000F3D88">
        <w:rPr>
          <w:rFonts w:ascii="Arial" w:hAnsi="Arial" w:cs="Arial"/>
          <w:sz w:val="18"/>
          <w:szCs w:val="18"/>
        </w:rPr>
        <w:t>(</w:t>
      </w:r>
      <w:r w:rsidR="003669E3" w:rsidRPr="000F3D88">
        <w:rPr>
          <w:rFonts w:ascii="Arial" w:hAnsi="Arial" w:cs="Arial"/>
          <w:sz w:val="18"/>
          <w:szCs w:val="18"/>
        </w:rPr>
        <w:t>14,6</w:t>
      </w:r>
      <w:r w:rsidRPr="000F3D88">
        <w:rPr>
          <w:rFonts w:ascii="Arial" w:hAnsi="Arial" w:cs="Arial"/>
          <w:sz w:val="18"/>
          <w:szCs w:val="18"/>
        </w:rPr>
        <w:t> %) na zahraničním obchodu Česka se sousedními státy, tak i na celkovém zahraničním obchodu ČR (6,</w:t>
      </w:r>
      <w:r w:rsidR="003669E3" w:rsidRPr="000F3D88">
        <w:rPr>
          <w:rFonts w:ascii="Arial" w:hAnsi="Arial" w:cs="Arial"/>
          <w:sz w:val="18"/>
          <w:szCs w:val="18"/>
        </w:rPr>
        <w:t>8</w:t>
      </w:r>
      <w:r w:rsidRPr="000F3D88">
        <w:rPr>
          <w:rFonts w:ascii="Arial" w:hAnsi="Arial" w:cs="Arial"/>
          <w:sz w:val="18"/>
          <w:szCs w:val="18"/>
        </w:rPr>
        <w:t xml:space="preserve"> %).</w:t>
      </w:r>
      <w:r w:rsidRPr="00241781">
        <w:rPr>
          <w:rFonts w:ascii="Arial" w:hAnsi="Arial" w:cs="Arial"/>
          <w:color w:val="FF0000"/>
          <w:sz w:val="18"/>
          <w:szCs w:val="18"/>
        </w:rPr>
        <w:t xml:space="preserve"> </w:t>
      </w:r>
    </w:p>
    <w:p w:rsidR="00BA7845" w:rsidRPr="00241781" w:rsidRDefault="00BA7845" w:rsidP="00A90F21">
      <w:pPr>
        <w:spacing w:after="0"/>
        <w:jc w:val="both"/>
        <w:rPr>
          <w:rFonts w:ascii="Arial" w:hAnsi="Arial" w:cs="Arial"/>
          <w:i/>
          <w:color w:val="FF0000"/>
          <w:sz w:val="18"/>
          <w:szCs w:val="18"/>
        </w:rPr>
      </w:pPr>
      <w:r w:rsidRPr="000F3D88">
        <w:rPr>
          <w:rFonts w:ascii="Arial" w:hAnsi="Arial" w:cs="Arial"/>
          <w:b/>
          <w:sz w:val="18"/>
          <w:szCs w:val="18"/>
        </w:rPr>
        <w:t>Nejnižší</w:t>
      </w:r>
      <w:r w:rsidRPr="000F3D88">
        <w:rPr>
          <w:rFonts w:ascii="Arial" w:hAnsi="Arial" w:cs="Arial"/>
          <w:sz w:val="18"/>
          <w:szCs w:val="18"/>
        </w:rPr>
        <w:t xml:space="preserve"> zastoupení (</w:t>
      </w:r>
      <w:r w:rsidR="000F3D88" w:rsidRPr="000F3D88">
        <w:rPr>
          <w:rFonts w:ascii="Arial" w:hAnsi="Arial" w:cs="Arial"/>
          <w:sz w:val="18"/>
          <w:szCs w:val="18"/>
        </w:rPr>
        <w:t>7,6</w:t>
      </w:r>
      <w:r w:rsidRPr="000F3D88">
        <w:rPr>
          <w:rFonts w:ascii="Arial" w:hAnsi="Arial" w:cs="Arial"/>
          <w:sz w:val="18"/>
          <w:szCs w:val="18"/>
        </w:rPr>
        <w:t xml:space="preserve"> % v roce 201</w:t>
      </w:r>
      <w:r w:rsidR="000F3D88" w:rsidRPr="000F3D88">
        <w:rPr>
          <w:rFonts w:ascii="Arial" w:hAnsi="Arial" w:cs="Arial"/>
          <w:sz w:val="18"/>
          <w:szCs w:val="18"/>
        </w:rPr>
        <w:t>5</w:t>
      </w:r>
      <w:r w:rsidRPr="000F3D88">
        <w:rPr>
          <w:rFonts w:ascii="Arial" w:hAnsi="Arial" w:cs="Arial"/>
          <w:sz w:val="18"/>
          <w:szCs w:val="18"/>
        </w:rPr>
        <w:t xml:space="preserve">) na zahraničním obchodu České republiky se sousedními státy mělo </w:t>
      </w:r>
      <w:r w:rsidRPr="000F3D88">
        <w:rPr>
          <w:rFonts w:ascii="Arial" w:hAnsi="Arial" w:cs="Arial"/>
          <w:b/>
          <w:sz w:val="18"/>
          <w:szCs w:val="18"/>
        </w:rPr>
        <w:t>Rakousko</w:t>
      </w:r>
      <w:r w:rsidRPr="000F3D88">
        <w:rPr>
          <w:rFonts w:ascii="Arial" w:hAnsi="Arial" w:cs="Arial"/>
          <w:sz w:val="18"/>
          <w:szCs w:val="18"/>
        </w:rPr>
        <w:t>, které se s podílem</w:t>
      </w:r>
      <w:r w:rsidRPr="00241781">
        <w:rPr>
          <w:rFonts w:ascii="Arial" w:hAnsi="Arial" w:cs="Arial"/>
          <w:color w:val="FF0000"/>
          <w:sz w:val="18"/>
          <w:szCs w:val="18"/>
        </w:rPr>
        <w:t xml:space="preserve"> </w:t>
      </w:r>
      <w:r w:rsidRPr="000F3D88">
        <w:rPr>
          <w:rFonts w:ascii="Arial" w:hAnsi="Arial" w:cs="Arial"/>
          <w:sz w:val="18"/>
          <w:szCs w:val="18"/>
        </w:rPr>
        <w:t>3,</w:t>
      </w:r>
      <w:r w:rsidR="000F3D88" w:rsidRPr="000F3D88">
        <w:rPr>
          <w:rFonts w:ascii="Arial" w:hAnsi="Arial" w:cs="Arial"/>
          <w:sz w:val="18"/>
          <w:szCs w:val="18"/>
        </w:rPr>
        <w:t>6</w:t>
      </w:r>
      <w:r w:rsidRPr="000F3D88">
        <w:rPr>
          <w:rFonts w:ascii="Arial" w:hAnsi="Arial" w:cs="Arial"/>
          <w:sz w:val="18"/>
          <w:szCs w:val="18"/>
        </w:rPr>
        <w:t xml:space="preserve"> % na celkovém obratu zahraničního obchodu ČR umístilo na </w:t>
      </w:r>
      <w:r w:rsidR="000F3D88">
        <w:rPr>
          <w:rFonts w:ascii="Arial" w:hAnsi="Arial" w:cs="Arial"/>
          <w:sz w:val="18"/>
          <w:szCs w:val="18"/>
        </w:rPr>
        <w:t>os</w:t>
      </w:r>
      <w:r w:rsidRPr="000F3D88">
        <w:rPr>
          <w:rFonts w:ascii="Arial" w:hAnsi="Arial" w:cs="Arial"/>
          <w:sz w:val="18"/>
          <w:szCs w:val="18"/>
        </w:rPr>
        <w:t>mém místě</w:t>
      </w:r>
      <w:r w:rsidR="000F3D88">
        <w:rPr>
          <w:rFonts w:ascii="Arial" w:hAnsi="Arial" w:cs="Arial"/>
          <w:sz w:val="18"/>
          <w:szCs w:val="18"/>
        </w:rPr>
        <w:t>.</w:t>
      </w:r>
      <w:r w:rsidRPr="00241781">
        <w:rPr>
          <w:rFonts w:ascii="Arial" w:hAnsi="Arial" w:cs="Arial"/>
          <w:color w:val="FF0000"/>
          <w:sz w:val="18"/>
          <w:szCs w:val="18"/>
        </w:rPr>
        <w:t xml:space="preserve"> </w:t>
      </w:r>
      <w:r w:rsidRPr="00241781">
        <w:rPr>
          <w:rFonts w:ascii="Arial" w:hAnsi="Arial" w:cs="Arial"/>
          <w:i/>
          <w:color w:val="FF0000"/>
          <w:sz w:val="18"/>
          <w:szCs w:val="18"/>
        </w:rPr>
        <w:br w:type="page"/>
      </w:r>
    </w:p>
    <w:p w:rsidR="00BA7845" w:rsidRPr="00B35CF2" w:rsidRDefault="00BA7845" w:rsidP="0091572E">
      <w:pPr>
        <w:numPr>
          <w:ilvl w:val="2"/>
          <w:numId w:val="1"/>
        </w:numPr>
        <w:spacing w:after="120"/>
        <w:ind w:left="851" w:hanging="851"/>
        <w:rPr>
          <w:rFonts w:ascii="Arial" w:hAnsi="Arial" w:cs="Arial"/>
          <w:b/>
          <w:sz w:val="20"/>
          <w:szCs w:val="20"/>
        </w:rPr>
      </w:pPr>
      <w:r w:rsidRPr="00B35CF2">
        <w:rPr>
          <w:rFonts w:ascii="Arial" w:hAnsi="Arial" w:cs="Arial"/>
          <w:b/>
          <w:sz w:val="20"/>
          <w:szCs w:val="20"/>
        </w:rPr>
        <w:lastRenderedPageBreak/>
        <w:t xml:space="preserve">Zahraniční obchod sousedních států </w:t>
      </w:r>
      <w:r w:rsidR="0037296F" w:rsidRPr="00B35CF2">
        <w:rPr>
          <w:rFonts w:ascii="Arial" w:hAnsi="Arial" w:cs="Arial"/>
          <w:b/>
          <w:sz w:val="20"/>
          <w:szCs w:val="20"/>
        </w:rPr>
        <w:t>s Českem</w:t>
      </w:r>
      <w:r w:rsidR="00E002B3" w:rsidRPr="00B35CF2">
        <w:rPr>
          <w:rStyle w:val="Znakapoznpodarou"/>
          <w:rFonts w:ascii="Arial" w:hAnsi="Arial" w:cs="Arial"/>
          <w:b/>
          <w:sz w:val="20"/>
          <w:szCs w:val="20"/>
        </w:rPr>
        <w:footnoteReference w:id="6"/>
      </w:r>
    </w:p>
    <w:p w:rsidR="00BA7845" w:rsidRPr="004E4156" w:rsidRDefault="008B2840" w:rsidP="00FC5D65">
      <w:pPr>
        <w:jc w:val="both"/>
        <w:rPr>
          <w:rFonts w:ascii="Arial" w:hAnsi="Arial" w:cs="Arial"/>
          <w:sz w:val="18"/>
          <w:szCs w:val="18"/>
        </w:rPr>
      </w:pPr>
      <w:r w:rsidRPr="004E4156">
        <w:rPr>
          <w:rFonts w:ascii="Arial" w:hAnsi="Arial" w:cs="Arial"/>
          <w:sz w:val="18"/>
          <w:szCs w:val="18"/>
        </w:rPr>
        <w:t>Podle údajů zveřejňovaných Eurostatem zaujímá Česká republika v zahraničněobchodních vztazích jednotlivých sousedních států rozdílné postavení</w:t>
      </w:r>
      <w:r w:rsidR="004368B2" w:rsidRPr="004E4156">
        <w:rPr>
          <w:rFonts w:ascii="Arial" w:hAnsi="Arial" w:cs="Arial"/>
          <w:sz w:val="18"/>
          <w:szCs w:val="18"/>
        </w:rPr>
        <w:t>.</w:t>
      </w:r>
      <w:r w:rsidR="00BA7845" w:rsidRPr="004E4156">
        <w:rPr>
          <w:rFonts w:ascii="Arial" w:hAnsi="Arial" w:cs="Arial"/>
          <w:sz w:val="18"/>
          <w:szCs w:val="18"/>
        </w:rPr>
        <w:t xml:space="preserve"> </w:t>
      </w:r>
      <w:r w:rsidR="004368B2" w:rsidRPr="004E4156">
        <w:rPr>
          <w:rFonts w:ascii="Arial" w:hAnsi="Arial" w:cs="Arial"/>
          <w:sz w:val="18"/>
          <w:szCs w:val="18"/>
        </w:rPr>
        <w:t>Nejsilnější pozici, a to druhé místo, si Česko dlouhodobě udržuje v zahraničním obchodu Sloven</w:t>
      </w:r>
      <w:r w:rsidR="00765F81" w:rsidRPr="004E4156">
        <w:rPr>
          <w:rFonts w:ascii="Arial" w:hAnsi="Arial" w:cs="Arial"/>
          <w:sz w:val="18"/>
          <w:szCs w:val="18"/>
        </w:rPr>
        <w:t>s</w:t>
      </w:r>
      <w:r w:rsidR="004368B2" w:rsidRPr="004E4156">
        <w:rPr>
          <w:rFonts w:ascii="Arial" w:hAnsi="Arial" w:cs="Arial"/>
          <w:sz w:val="18"/>
          <w:szCs w:val="18"/>
        </w:rPr>
        <w:t>ka.</w:t>
      </w:r>
      <w:r w:rsidR="00BA7845" w:rsidRPr="004E4156">
        <w:rPr>
          <w:rFonts w:ascii="Arial" w:hAnsi="Arial" w:cs="Arial"/>
          <w:sz w:val="18"/>
          <w:szCs w:val="18"/>
        </w:rPr>
        <w:t xml:space="preserve"> </w:t>
      </w:r>
    </w:p>
    <w:p w:rsidR="00BA7845" w:rsidRPr="00F60448" w:rsidRDefault="00BA7845" w:rsidP="00E30130">
      <w:pPr>
        <w:spacing w:after="80"/>
        <w:jc w:val="both"/>
        <w:rPr>
          <w:rFonts w:ascii="Arial" w:hAnsi="Arial" w:cs="Arial"/>
          <w:b/>
          <w:i/>
          <w:sz w:val="18"/>
          <w:szCs w:val="18"/>
        </w:rPr>
      </w:pPr>
      <w:r w:rsidRPr="00F60448">
        <w:rPr>
          <w:rFonts w:ascii="Arial" w:hAnsi="Arial" w:cs="Arial"/>
          <w:b/>
          <w:i/>
          <w:sz w:val="18"/>
          <w:szCs w:val="18"/>
        </w:rPr>
        <w:t>Graf 1</w:t>
      </w:r>
      <w:r w:rsidR="002A3029">
        <w:rPr>
          <w:rFonts w:ascii="Arial" w:hAnsi="Arial" w:cs="Arial"/>
          <w:b/>
          <w:i/>
          <w:sz w:val="18"/>
          <w:szCs w:val="18"/>
        </w:rPr>
        <w:t>3</w:t>
      </w:r>
      <w:r w:rsidRPr="00F60448">
        <w:rPr>
          <w:rFonts w:ascii="Arial" w:hAnsi="Arial" w:cs="Arial"/>
          <w:b/>
          <w:i/>
          <w:sz w:val="18"/>
          <w:szCs w:val="18"/>
        </w:rPr>
        <w:t xml:space="preserve"> </w:t>
      </w:r>
      <w:r w:rsidR="00065FCB" w:rsidRPr="00F60448">
        <w:rPr>
          <w:rFonts w:ascii="Arial" w:hAnsi="Arial" w:cs="Arial"/>
          <w:b/>
          <w:i/>
          <w:sz w:val="18"/>
          <w:szCs w:val="18"/>
        </w:rPr>
        <w:t>–</w:t>
      </w:r>
      <w:r w:rsidRPr="00F60448">
        <w:rPr>
          <w:rFonts w:ascii="Arial" w:hAnsi="Arial" w:cs="Arial"/>
          <w:b/>
          <w:i/>
          <w:sz w:val="18"/>
          <w:szCs w:val="18"/>
        </w:rPr>
        <w:t xml:space="preserve"> </w:t>
      </w:r>
      <w:r w:rsidR="00065FCB" w:rsidRPr="00F60448">
        <w:rPr>
          <w:rFonts w:ascii="Arial" w:hAnsi="Arial" w:cs="Arial"/>
          <w:b/>
          <w:i/>
          <w:sz w:val="18"/>
          <w:szCs w:val="18"/>
        </w:rPr>
        <w:t xml:space="preserve">Podíl České republiky </w:t>
      </w:r>
      <w:r w:rsidR="004368B2" w:rsidRPr="00F60448">
        <w:rPr>
          <w:rFonts w:ascii="Arial" w:hAnsi="Arial" w:cs="Arial"/>
          <w:b/>
          <w:i/>
          <w:sz w:val="18"/>
          <w:szCs w:val="18"/>
        </w:rPr>
        <w:t xml:space="preserve">v % </w:t>
      </w:r>
      <w:r w:rsidR="00065FCB" w:rsidRPr="00F60448">
        <w:rPr>
          <w:rFonts w:ascii="Arial" w:hAnsi="Arial" w:cs="Arial"/>
          <w:b/>
          <w:i/>
          <w:sz w:val="18"/>
          <w:szCs w:val="18"/>
        </w:rPr>
        <w:t xml:space="preserve">na celkovém vývozu a dovozu </w:t>
      </w:r>
      <w:r w:rsidR="00252020" w:rsidRPr="00F60448">
        <w:rPr>
          <w:rFonts w:ascii="Arial" w:hAnsi="Arial" w:cs="Arial"/>
          <w:b/>
          <w:i/>
          <w:sz w:val="18"/>
          <w:szCs w:val="18"/>
        </w:rPr>
        <w:t>sousedních</w:t>
      </w:r>
      <w:r w:rsidR="00065FCB" w:rsidRPr="00F60448">
        <w:rPr>
          <w:rFonts w:ascii="Arial" w:hAnsi="Arial" w:cs="Arial"/>
          <w:b/>
          <w:i/>
          <w:sz w:val="18"/>
          <w:szCs w:val="18"/>
        </w:rPr>
        <w:t xml:space="preserve"> států v roce 201</w:t>
      </w:r>
      <w:r w:rsidR="00F60448">
        <w:rPr>
          <w:rFonts w:ascii="Arial" w:hAnsi="Arial" w:cs="Arial"/>
          <w:b/>
          <w:i/>
          <w:sz w:val="18"/>
          <w:szCs w:val="18"/>
        </w:rPr>
        <w:t>5</w:t>
      </w:r>
    </w:p>
    <w:p w:rsidR="00BA7845" w:rsidRPr="00241781" w:rsidRDefault="0034507A" w:rsidP="004368B2">
      <w:pPr>
        <w:spacing w:after="0"/>
        <w:jc w:val="both"/>
        <w:rPr>
          <w:rFonts w:ascii="Arial" w:hAnsi="Arial" w:cs="Arial"/>
          <w:color w:val="FF0000"/>
          <w:sz w:val="8"/>
          <w:szCs w:val="8"/>
        </w:rPr>
      </w:pPr>
      <w:r>
        <w:rPr>
          <w:rFonts w:ascii="Arial" w:hAnsi="Arial" w:cs="Arial"/>
          <w:noProof/>
          <w:color w:val="FF0000"/>
          <w:sz w:val="18"/>
          <w:szCs w:val="18"/>
          <w:lang w:eastAsia="cs-CZ"/>
        </w:rPr>
        <w:pict>
          <v:shape id="_x0000_i1041" type="#_x0000_t75" style="width:481.5pt;height:129pt">
            <v:imagedata r:id="rId25" o:title=""/>
          </v:shape>
        </w:pict>
      </w:r>
    </w:p>
    <w:p w:rsidR="009B4C7A" w:rsidRPr="00BB3E1F" w:rsidRDefault="00F60448" w:rsidP="00AB5704">
      <w:pPr>
        <w:spacing w:before="360" w:after="120"/>
        <w:jc w:val="both"/>
        <w:rPr>
          <w:rFonts w:ascii="Arial" w:hAnsi="Arial" w:cs="Arial"/>
          <w:sz w:val="18"/>
          <w:szCs w:val="18"/>
        </w:rPr>
      </w:pPr>
      <w:r>
        <w:rPr>
          <w:rFonts w:ascii="Arial" w:hAnsi="Arial" w:cs="Arial"/>
          <w:sz w:val="18"/>
          <w:szCs w:val="18"/>
        </w:rPr>
        <w:t>Poprvé od roku 2010 směřovala největší část vývozu</w:t>
      </w:r>
      <w:r w:rsidR="009B4C7A" w:rsidRPr="00241781">
        <w:rPr>
          <w:rFonts w:ascii="Arial" w:hAnsi="Arial" w:cs="Arial"/>
          <w:color w:val="FF0000"/>
          <w:sz w:val="18"/>
          <w:szCs w:val="18"/>
        </w:rPr>
        <w:t xml:space="preserve"> </w:t>
      </w:r>
      <w:r w:rsidR="009B4C7A" w:rsidRPr="00F60448">
        <w:rPr>
          <w:rFonts w:ascii="Arial" w:hAnsi="Arial" w:cs="Arial"/>
          <w:b/>
          <w:sz w:val="18"/>
          <w:szCs w:val="18"/>
        </w:rPr>
        <w:t>Německa</w:t>
      </w:r>
      <w:r w:rsidR="009B4C7A" w:rsidRPr="00F60448">
        <w:rPr>
          <w:rFonts w:ascii="Arial" w:hAnsi="Arial" w:cs="Arial"/>
          <w:sz w:val="18"/>
          <w:szCs w:val="18"/>
        </w:rPr>
        <w:t xml:space="preserve"> </w:t>
      </w:r>
      <w:r w:rsidR="0016207B" w:rsidRPr="00F60448">
        <w:rPr>
          <w:rFonts w:ascii="Arial" w:hAnsi="Arial" w:cs="Arial"/>
          <w:sz w:val="18"/>
          <w:szCs w:val="18"/>
        </w:rPr>
        <w:t>do Spojených států</w:t>
      </w:r>
      <w:r>
        <w:rPr>
          <w:rFonts w:ascii="Arial" w:hAnsi="Arial" w:cs="Arial"/>
          <w:sz w:val="18"/>
          <w:szCs w:val="18"/>
        </w:rPr>
        <w:t>, přičemž jeho hodnota v roce 2015 dosáhla 114,9 mld. EUR</w:t>
      </w:r>
      <w:r w:rsidRPr="00F60448">
        <w:rPr>
          <w:rFonts w:ascii="Arial" w:hAnsi="Arial" w:cs="Arial"/>
          <w:sz w:val="18"/>
          <w:szCs w:val="18"/>
        </w:rPr>
        <w:t>.</w:t>
      </w:r>
      <w:r>
        <w:rPr>
          <w:rFonts w:ascii="Arial" w:hAnsi="Arial" w:cs="Arial"/>
          <w:sz w:val="18"/>
          <w:szCs w:val="18"/>
        </w:rPr>
        <w:t xml:space="preserve"> Na dalším místě se umístila dříve první Francie </w:t>
      </w:r>
      <w:r w:rsidR="00BB3E1F">
        <w:rPr>
          <w:rFonts w:ascii="Arial" w:hAnsi="Arial" w:cs="Arial"/>
          <w:sz w:val="18"/>
          <w:szCs w:val="18"/>
        </w:rPr>
        <w:t xml:space="preserve">(103,0 mld. EUR) a dále pak Spojené </w:t>
      </w:r>
      <w:r w:rsidR="00BB3E1F" w:rsidRPr="00BB3E1F">
        <w:rPr>
          <w:rFonts w:ascii="Arial" w:hAnsi="Arial" w:cs="Arial"/>
          <w:spacing w:val="-2"/>
          <w:sz w:val="18"/>
          <w:szCs w:val="18"/>
        </w:rPr>
        <w:t>království (89,3 mld. EUR).</w:t>
      </w:r>
      <w:r w:rsidR="009B4C7A" w:rsidRPr="00BB3E1F">
        <w:rPr>
          <w:rFonts w:ascii="Arial" w:hAnsi="Arial" w:cs="Arial"/>
          <w:spacing w:val="-2"/>
          <w:sz w:val="18"/>
          <w:szCs w:val="18"/>
        </w:rPr>
        <w:t xml:space="preserve"> Vyšší podíl na vývozu Německa měly oproti České republice Rakousko (4,</w:t>
      </w:r>
      <w:r w:rsidR="00BB3E1F" w:rsidRPr="00BB3E1F">
        <w:rPr>
          <w:rFonts w:ascii="Arial" w:hAnsi="Arial" w:cs="Arial"/>
          <w:spacing w:val="-2"/>
          <w:sz w:val="18"/>
          <w:szCs w:val="18"/>
        </w:rPr>
        <w:t>8</w:t>
      </w:r>
      <w:r w:rsidR="009B4C7A" w:rsidRPr="00BB3E1F">
        <w:rPr>
          <w:rFonts w:ascii="Arial" w:hAnsi="Arial" w:cs="Arial"/>
          <w:spacing w:val="-2"/>
          <w:sz w:val="18"/>
          <w:szCs w:val="18"/>
        </w:rPr>
        <w:t xml:space="preserve"> %) a Polsko (4,</w:t>
      </w:r>
      <w:r w:rsidR="00BB3E1F" w:rsidRPr="00BB3E1F">
        <w:rPr>
          <w:rFonts w:ascii="Arial" w:hAnsi="Arial" w:cs="Arial"/>
          <w:spacing w:val="-2"/>
          <w:sz w:val="18"/>
          <w:szCs w:val="18"/>
        </w:rPr>
        <w:t>4</w:t>
      </w:r>
      <w:r w:rsidR="009B4C7A" w:rsidRPr="00BB3E1F">
        <w:rPr>
          <w:rFonts w:ascii="Arial" w:hAnsi="Arial" w:cs="Arial"/>
          <w:spacing w:val="-2"/>
          <w:sz w:val="18"/>
          <w:szCs w:val="18"/>
        </w:rPr>
        <w:t xml:space="preserve"> %).</w:t>
      </w:r>
      <w:r w:rsidR="009B4C7A" w:rsidRPr="00BB3E1F">
        <w:rPr>
          <w:rFonts w:ascii="Arial" w:hAnsi="Arial" w:cs="Arial"/>
          <w:sz w:val="18"/>
          <w:szCs w:val="18"/>
        </w:rPr>
        <w:t xml:space="preserve"> V žebříčku hlavních vývozních partnerů zaujalo Česko s 3% podílem dvanáctou pozici a Slovensko dvacátou první. </w:t>
      </w:r>
    </w:p>
    <w:p w:rsidR="009B4C7A" w:rsidRPr="003A42B3" w:rsidRDefault="009B4C7A" w:rsidP="00FC5D65">
      <w:pPr>
        <w:spacing w:after="120"/>
        <w:jc w:val="both"/>
        <w:rPr>
          <w:rFonts w:ascii="Arial" w:hAnsi="Arial" w:cs="Arial"/>
          <w:sz w:val="18"/>
          <w:szCs w:val="18"/>
        </w:rPr>
      </w:pPr>
      <w:r w:rsidRPr="003A42B3">
        <w:rPr>
          <w:rFonts w:ascii="Arial" w:hAnsi="Arial" w:cs="Arial"/>
          <w:sz w:val="18"/>
          <w:szCs w:val="18"/>
        </w:rPr>
        <w:t xml:space="preserve">Hodnota dovozu </w:t>
      </w:r>
      <w:r w:rsidRPr="003A42B3">
        <w:rPr>
          <w:rFonts w:ascii="Arial" w:hAnsi="Arial" w:cs="Arial"/>
          <w:b/>
          <w:sz w:val="18"/>
          <w:szCs w:val="18"/>
        </w:rPr>
        <w:t>Německa</w:t>
      </w:r>
      <w:r w:rsidRPr="003A42B3">
        <w:rPr>
          <w:rFonts w:ascii="Arial" w:hAnsi="Arial" w:cs="Arial"/>
          <w:sz w:val="18"/>
          <w:szCs w:val="18"/>
        </w:rPr>
        <w:t xml:space="preserve"> z České republiky (</w:t>
      </w:r>
      <w:r w:rsidR="00BB3E1F" w:rsidRPr="003A42B3">
        <w:rPr>
          <w:rFonts w:ascii="Arial" w:hAnsi="Arial" w:cs="Arial"/>
          <w:sz w:val="18"/>
          <w:szCs w:val="18"/>
        </w:rPr>
        <w:t>42,3</w:t>
      </w:r>
      <w:r w:rsidRPr="003A42B3">
        <w:rPr>
          <w:rFonts w:ascii="Arial" w:hAnsi="Arial" w:cs="Arial"/>
          <w:sz w:val="18"/>
          <w:szCs w:val="18"/>
        </w:rPr>
        <w:t xml:space="preserve"> mld. EUR) byla nepatrně vyšší oproti hodnotě z Rakouska a naopak nižší oproti hodnotě z</w:t>
      </w:r>
      <w:r w:rsidR="00BB3E1F" w:rsidRPr="003A42B3">
        <w:rPr>
          <w:rFonts w:ascii="Arial" w:hAnsi="Arial" w:cs="Arial"/>
          <w:sz w:val="18"/>
          <w:szCs w:val="18"/>
        </w:rPr>
        <w:t> </w:t>
      </w:r>
      <w:r w:rsidRPr="003A42B3">
        <w:rPr>
          <w:rFonts w:ascii="Arial" w:hAnsi="Arial" w:cs="Arial"/>
          <w:sz w:val="18"/>
          <w:szCs w:val="18"/>
        </w:rPr>
        <w:t>Polska</w:t>
      </w:r>
      <w:r w:rsidR="00BB3E1F" w:rsidRPr="003A42B3">
        <w:rPr>
          <w:rFonts w:ascii="Arial" w:hAnsi="Arial" w:cs="Arial"/>
          <w:sz w:val="18"/>
          <w:szCs w:val="18"/>
        </w:rPr>
        <w:t>.</w:t>
      </w:r>
      <w:r w:rsidR="003A42B3" w:rsidRPr="003A42B3">
        <w:rPr>
          <w:rFonts w:ascii="Arial" w:hAnsi="Arial" w:cs="Arial"/>
          <w:sz w:val="18"/>
          <w:szCs w:val="18"/>
        </w:rPr>
        <w:t xml:space="preserve"> </w:t>
      </w:r>
      <w:r w:rsidRPr="003A42B3">
        <w:rPr>
          <w:rFonts w:ascii="Arial" w:hAnsi="Arial" w:cs="Arial"/>
          <w:sz w:val="18"/>
          <w:szCs w:val="18"/>
        </w:rPr>
        <w:t>Hlavním dovozním partnerem Německa bylo opět Nizozemsko, ze kterého bylo v roce 201</w:t>
      </w:r>
      <w:r w:rsidR="003A42B3" w:rsidRPr="003A42B3">
        <w:rPr>
          <w:rFonts w:ascii="Arial" w:hAnsi="Arial" w:cs="Arial"/>
          <w:sz w:val="18"/>
          <w:szCs w:val="18"/>
        </w:rPr>
        <w:t>5</w:t>
      </w:r>
      <w:r w:rsidRPr="003A42B3">
        <w:rPr>
          <w:rFonts w:ascii="Arial" w:hAnsi="Arial" w:cs="Arial"/>
          <w:sz w:val="18"/>
          <w:szCs w:val="18"/>
        </w:rPr>
        <w:t xml:space="preserve"> realizováno </w:t>
      </w:r>
      <w:r w:rsidR="003A42B3" w:rsidRPr="003A42B3">
        <w:rPr>
          <w:rFonts w:ascii="Arial" w:hAnsi="Arial" w:cs="Arial"/>
          <w:sz w:val="18"/>
          <w:szCs w:val="18"/>
        </w:rPr>
        <w:t>13,6</w:t>
      </w:r>
      <w:r w:rsidRPr="003A42B3">
        <w:rPr>
          <w:rFonts w:ascii="Arial" w:hAnsi="Arial" w:cs="Arial"/>
          <w:sz w:val="18"/>
          <w:szCs w:val="18"/>
        </w:rPr>
        <w:t xml:space="preserve"> % dovozu Německa, následované Francií (7,</w:t>
      </w:r>
      <w:r w:rsidR="003A42B3" w:rsidRPr="003A42B3">
        <w:rPr>
          <w:rFonts w:ascii="Arial" w:hAnsi="Arial" w:cs="Arial"/>
          <w:sz w:val="18"/>
          <w:szCs w:val="18"/>
        </w:rPr>
        <w:t>6</w:t>
      </w:r>
      <w:r w:rsidRPr="003A42B3">
        <w:rPr>
          <w:rFonts w:ascii="Arial" w:hAnsi="Arial" w:cs="Arial"/>
          <w:sz w:val="18"/>
          <w:szCs w:val="18"/>
        </w:rPr>
        <w:t xml:space="preserve"> %) a Čínou (</w:t>
      </w:r>
      <w:r w:rsidR="003A42B3" w:rsidRPr="003A42B3">
        <w:rPr>
          <w:rFonts w:ascii="Arial" w:hAnsi="Arial" w:cs="Arial"/>
          <w:sz w:val="18"/>
          <w:szCs w:val="18"/>
        </w:rPr>
        <w:t>7,3</w:t>
      </w:r>
      <w:r w:rsidRPr="003A42B3">
        <w:rPr>
          <w:rFonts w:ascii="Arial" w:hAnsi="Arial" w:cs="Arial"/>
          <w:sz w:val="18"/>
          <w:szCs w:val="18"/>
        </w:rPr>
        <w:t xml:space="preserve"> %).</w:t>
      </w:r>
      <w:r w:rsidR="00BB3E1F" w:rsidRPr="003A42B3">
        <w:rPr>
          <w:rFonts w:ascii="Arial" w:hAnsi="Arial" w:cs="Arial"/>
          <w:sz w:val="18"/>
          <w:szCs w:val="18"/>
        </w:rPr>
        <w:t xml:space="preserve"> V roce 2015 si Česko udrželo loňskou </w:t>
      </w:r>
      <w:r w:rsidR="003A42B3" w:rsidRPr="003A42B3">
        <w:rPr>
          <w:rFonts w:ascii="Arial" w:hAnsi="Arial" w:cs="Arial"/>
          <w:sz w:val="18"/>
          <w:szCs w:val="18"/>
        </w:rPr>
        <w:t xml:space="preserve">osmou </w:t>
      </w:r>
      <w:r w:rsidR="00BB3E1F" w:rsidRPr="003A42B3">
        <w:rPr>
          <w:rFonts w:ascii="Arial" w:hAnsi="Arial" w:cs="Arial"/>
          <w:sz w:val="18"/>
          <w:szCs w:val="18"/>
        </w:rPr>
        <w:t xml:space="preserve">pozici </w:t>
      </w:r>
      <w:r w:rsidR="003A42B3" w:rsidRPr="003A42B3">
        <w:rPr>
          <w:rFonts w:ascii="Arial" w:hAnsi="Arial" w:cs="Arial"/>
          <w:sz w:val="18"/>
          <w:szCs w:val="18"/>
        </w:rPr>
        <w:t>s 4,5% podílem.</w:t>
      </w:r>
    </w:p>
    <w:p w:rsidR="009B4C7A" w:rsidRPr="003A42B3" w:rsidRDefault="003A42B3" w:rsidP="00FC5D65">
      <w:pPr>
        <w:spacing w:after="120"/>
        <w:jc w:val="both"/>
        <w:rPr>
          <w:rFonts w:ascii="Arial" w:hAnsi="Arial" w:cs="Arial"/>
          <w:sz w:val="18"/>
          <w:szCs w:val="18"/>
        </w:rPr>
      </w:pPr>
      <w:r>
        <w:rPr>
          <w:rFonts w:ascii="Arial" w:hAnsi="Arial" w:cs="Arial"/>
          <w:sz w:val="18"/>
          <w:szCs w:val="18"/>
        </w:rPr>
        <w:t xml:space="preserve">Více jak čtvrtina </w:t>
      </w:r>
      <w:r w:rsidR="002B692C">
        <w:rPr>
          <w:rFonts w:ascii="Arial" w:hAnsi="Arial" w:cs="Arial"/>
          <w:sz w:val="18"/>
          <w:szCs w:val="18"/>
        </w:rPr>
        <w:t>vývozu</w:t>
      </w:r>
      <w:r>
        <w:rPr>
          <w:rFonts w:ascii="Arial" w:hAnsi="Arial" w:cs="Arial"/>
          <w:sz w:val="18"/>
          <w:szCs w:val="18"/>
        </w:rPr>
        <w:t xml:space="preserve"> </w:t>
      </w:r>
      <w:r w:rsidRPr="000725F3">
        <w:rPr>
          <w:rFonts w:ascii="Arial" w:hAnsi="Arial" w:cs="Arial"/>
          <w:b/>
          <w:sz w:val="18"/>
          <w:szCs w:val="18"/>
        </w:rPr>
        <w:t>Polska</w:t>
      </w:r>
      <w:r>
        <w:rPr>
          <w:rFonts w:ascii="Arial" w:hAnsi="Arial" w:cs="Arial"/>
          <w:sz w:val="18"/>
          <w:szCs w:val="18"/>
        </w:rPr>
        <w:t xml:space="preserve"> byla v roce 2015 určena do Německa, téměř sedm de</w:t>
      </w:r>
      <w:r w:rsidR="003A76BB">
        <w:rPr>
          <w:rFonts w:ascii="Arial" w:hAnsi="Arial" w:cs="Arial"/>
          <w:sz w:val="18"/>
          <w:szCs w:val="18"/>
        </w:rPr>
        <w:t>setin do Spojeného království a </w:t>
      </w:r>
      <w:r>
        <w:rPr>
          <w:rFonts w:ascii="Arial" w:hAnsi="Arial" w:cs="Arial"/>
          <w:sz w:val="18"/>
          <w:szCs w:val="18"/>
        </w:rPr>
        <w:t xml:space="preserve">6,6 % do Česka. </w:t>
      </w:r>
      <w:r w:rsidR="009B4C7A" w:rsidRPr="00241781">
        <w:rPr>
          <w:rFonts w:ascii="Arial" w:hAnsi="Arial" w:cs="Arial"/>
          <w:color w:val="FF0000"/>
          <w:sz w:val="18"/>
          <w:szCs w:val="18"/>
        </w:rPr>
        <w:t xml:space="preserve"> </w:t>
      </w:r>
      <w:r w:rsidR="009B4C7A" w:rsidRPr="003A42B3">
        <w:rPr>
          <w:rFonts w:ascii="Arial" w:hAnsi="Arial" w:cs="Arial"/>
          <w:sz w:val="18"/>
          <w:szCs w:val="18"/>
        </w:rPr>
        <w:t>Zboží se dováželo hlavně z Německa (</w:t>
      </w:r>
      <w:r>
        <w:rPr>
          <w:rFonts w:ascii="Arial" w:hAnsi="Arial" w:cs="Arial"/>
          <w:sz w:val="18"/>
          <w:szCs w:val="18"/>
        </w:rPr>
        <w:t>27,6</w:t>
      </w:r>
      <w:r w:rsidR="009B4C7A" w:rsidRPr="003A42B3">
        <w:rPr>
          <w:rFonts w:ascii="Arial" w:hAnsi="Arial" w:cs="Arial"/>
          <w:sz w:val="18"/>
          <w:szCs w:val="18"/>
        </w:rPr>
        <w:t xml:space="preserve"> %), dále pak z</w:t>
      </w:r>
      <w:r>
        <w:rPr>
          <w:rFonts w:ascii="Arial" w:hAnsi="Arial" w:cs="Arial"/>
          <w:sz w:val="18"/>
          <w:szCs w:val="18"/>
        </w:rPr>
        <w:t> Číny, Ruska, Nizozemska a Itálie</w:t>
      </w:r>
      <w:r w:rsidR="009B4C7A" w:rsidRPr="003A42B3">
        <w:rPr>
          <w:rFonts w:ascii="Arial" w:hAnsi="Arial" w:cs="Arial"/>
          <w:sz w:val="18"/>
          <w:szCs w:val="18"/>
        </w:rPr>
        <w:t xml:space="preserve">. Česká republika dosáhla </w:t>
      </w:r>
      <w:r>
        <w:rPr>
          <w:rFonts w:ascii="Arial" w:hAnsi="Arial" w:cs="Arial"/>
          <w:sz w:val="18"/>
          <w:szCs w:val="18"/>
        </w:rPr>
        <w:t>3,9</w:t>
      </w:r>
      <w:r w:rsidR="009B4C7A" w:rsidRPr="003A42B3">
        <w:rPr>
          <w:rFonts w:ascii="Arial" w:hAnsi="Arial" w:cs="Arial"/>
          <w:sz w:val="18"/>
          <w:szCs w:val="18"/>
        </w:rPr>
        <w:t>% podílu.</w:t>
      </w:r>
    </w:p>
    <w:p w:rsidR="004368B2" w:rsidRPr="00241781" w:rsidRDefault="000725F3" w:rsidP="00FC5D65">
      <w:pPr>
        <w:spacing w:after="120"/>
        <w:jc w:val="both"/>
        <w:rPr>
          <w:rFonts w:ascii="Arial" w:hAnsi="Arial" w:cs="Arial"/>
          <w:color w:val="FF0000"/>
          <w:sz w:val="18"/>
          <w:szCs w:val="18"/>
        </w:rPr>
      </w:pPr>
      <w:r>
        <w:rPr>
          <w:rFonts w:ascii="Arial" w:hAnsi="Arial" w:cs="Arial"/>
          <w:sz w:val="18"/>
          <w:szCs w:val="18"/>
        </w:rPr>
        <w:t>V posledních šesti letech se</w:t>
      </w:r>
      <w:r w:rsidR="0084501C">
        <w:rPr>
          <w:rFonts w:ascii="Arial" w:hAnsi="Arial" w:cs="Arial"/>
          <w:sz w:val="18"/>
          <w:szCs w:val="18"/>
        </w:rPr>
        <w:t xml:space="preserve"> Česká republika </w:t>
      </w:r>
      <w:r>
        <w:rPr>
          <w:rFonts w:ascii="Arial" w:hAnsi="Arial" w:cs="Arial"/>
          <w:sz w:val="18"/>
          <w:szCs w:val="18"/>
        </w:rPr>
        <w:t>řadí</w:t>
      </w:r>
      <w:r w:rsidR="0084501C">
        <w:rPr>
          <w:rFonts w:ascii="Arial" w:hAnsi="Arial" w:cs="Arial"/>
          <w:sz w:val="18"/>
          <w:szCs w:val="18"/>
        </w:rPr>
        <w:t xml:space="preserve"> na druhé místo v celkovém vývozu i dovozu </w:t>
      </w:r>
      <w:r w:rsidR="0084501C" w:rsidRPr="000725F3">
        <w:rPr>
          <w:rFonts w:ascii="Arial" w:hAnsi="Arial" w:cs="Arial"/>
          <w:b/>
          <w:sz w:val="18"/>
          <w:szCs w:val="18"/>
        </w:rPr>
        <w:t>Slovenska</w:t>
      </w:r>
      <w:r>
        <w:rPr>
          <w:rFonts w:ascii="Arial" w:hAnsi="Arial" w:cs="Arial"/>
          <w:sz w:val="18"/>
          <w:szCs w:val="18"/>
        </w:rPr>
        <w:t>, přičemž významnější pozici si uchovává na slovenském dovozu</w:t>
      </w:r>
      <w:r w:rsidR="008C12D9">
        <w:rPr>
          <w:rFonts w:ascii="Arial" w:hAnsi="Arial" w:cs="Arial"/>
          <w:sz w:val="18"/>
          <w:szCs w:val="18"/>
        </w:rPr>
        <w:t xml:space="preserve"> (</w:t>
      </w:r>
      <w:r>
        <w:rPr>
          <w:rFonts w:ascii="Arial" w:hAnsi="Arial" w:cs="Arial"/>
          <w:sz w:val="18"/>
          <w:szCs w:val="18"/>
        </w:rPr>
        <w:t>17,4% zboží s hodnotou 11,5 mld. EUR</w:t>
      </w:r>
      <w:r w:rsidR="008C12D9">
        <w:rPr>
          <w:rFonts w:ascii="Arial" w:hAnsi="Arial" w:cs="Arial"/>
          <w:sz w:val="18"/>
          <w:szCs w:val="18"/>
        </w:rPr>
        <w:t xml:space="preserve"> v roce 2015)</w:t>
      </w:r>
      <w:r>
        <w:rPr>
          <w:rFonts w:ascii="Arial" w:hAnsi="Arial" w:cs="Arial"/>
          <w:sz w:val="18"/>
          <w:szCs w:val="18"/>
        </w:rPr>
        <w:t xml:space="preserve">. </w:t>
      </w:r>
    </w:p>
    <w:p w:rsidR="0042772E" w:rsidRDefault="004368B2" w:rsidP="00AB5704">
      <w:pPr>
        <w:spacing w:after="240"/>
        <w:jc w:val="both"/>
        <w:rPr>
          <w:rFonts w:ascii="Arial" w:hAnsi="Arial" w:cs="Arial"/>
          <w:sz w:val="18"/>
          <w:szCs w:val="18"/>
        </w:rPr>
      </w:pPr>
      <w:r w:rsidRPr="00FC5D65">
        <w:rPr>
          <w:rFonts w:ascii="Arial" w:hAnsi="Arial" w:cs="Arial"/>
          <w:sz w:val="18"/>
          <w:szCs w:val="18"/>
        </w:rPr>
        <w:t>Hodnotově byl v roce 201</w:t>
      </w:r>
      <w:r w:rsidR="00FC5D65" w:rsidRPr="00FC5D65">
        <w:rPr>
          <w:rFonts w:ascii="Arial" w:hAnsi="Arial" w:cs="Arial"/>
          <w:sz w:val="18"/>
          <w:szCs w:val="18"/>
        </w:rPr>
        <w:t>5</w:t>
      </w:r>
      <w:r w:rsidRPr="00FC5D65">
        <w:rPr>
          <w:rFonts w:ascii="Arial" w:hAnsi="Arial" w:cs="Arial"/>
          <w:sz w:val="18"/>
          <w:szCs w:val="18"/>
        </w:rPr>
        <w:t xml:space="preserve"> vývoz </w:t>
      </w:r>
      <w:r w:rsidRPr="003A76BB">
        <w:rPr>
          <w:rFonts w:ascii="Arial" w:hAnsi="Arial" w:cs="Arial"/>
          <w:b/>
          <w:sz w:val="18"/>
          <w:szCs w:val="18"/>
        </w:rPr>
        <w:t>Rakouska</w:t>
      </w:r>
      <w:r w:rsidRPr="00FC5D65">
        <w:rPr>
          <w:rFonts w:ascii="Arial" w:hAnsi="Arial" w:cs="Arial"/>
          <w:sz w:val="18"/>
          <w:szCs w:val="18"/>
        </w:rPr>
        <w:t xml:space="preserve"> do České republiky nižší než dovoz</w:t>
      </w:r>
      <w:r w:rsidR="0021504A">
        <w:rPr>
          <w:rFonts w:ascii="Arial" w:hAnsi="Arial" w:cs="Arial"/>
          <w:sz w:val="18"/>
          <w:szCs w:val="18"/>
        </w:rPr>
        <w:t>.</w:t>
      </w:r>
      <w:r w:rsidR="0042772E">
        <w:rPr>
          <w:rFonts w:ascii="Arial" w:hAnsi="Arial" w:cs="Arial"/>
          <w:sz w:val="18"/>
          <w:szCs w:val="18"/>
        </w:rPr>
        <w:t xml:space="preserve"> S 3,5% podílem na rakouském vývoze obsadilo Česko</w:t>
      </w:r>
      <w:r w:rsidR="0021504A">
        <w:rPr>
          <w:rFonts w:ascii="Arial" w:hAnsi="Arial" w:cs="Arial"/>
          <w:sz w:val="18"/>
          <w:szCs w:val="18"/>
        </w:rPr>
        <w:t xml:space="preserve"> </w:t>
      </w:r>
      <w:r w:rsidR="0042772E">
        <w:rPr>
          <w:rFonts w:ascii="Arial" w:hAnsi="Arial" w:cs="Arial"/>
          <w:sz w:val="18"/>
          <w:szCs w:val="18"/>
        </w:rPr>
        <w:t xml:space="preserve">sedmou pozici oproti čtvrtému místu na dovoze (4,2% podíl). </w:t>
      </w:r>
    </w:p>
    <w:p w:rsidR="0091572E" w:rsidRPr="004E4156" w:rsidRDefault="0091572E" w:rsidP="00FC5D65">
      <w:pPr>
        <w:spacing w:after="80"/>
        <w:jc w:val="both"/>
        <w:rPr>
          <w:rFonts w:ascii="Arial" w:hAnsi="Arial" w:cs="Arial"/>
          <w:i/>
          <w:sz w:val="18"/>
          <w:szCs w:val="18"/>
        </w:rPr>
      </w:pPr>
      <w:r w:rsidRPr="004E4156">
        <w:rPr>
          <w:rFonts w:ascii="Arial" w:hAnsi="Arial" w:cs="Arial"/>
          <w:b/>
          <w:i/>
          <w:sz w:val="18"/>
          <w:szCs w:val="18"/>
        </w:rPr>
        <w:t xml:space="preserve">Mapa 1 </w:t>
      </w:r>
      <w:r w:rsidR="00994BE6" w:rsidRPr="004E4156">
        <w:rPr>
          <w:rFonts w:ascii="Arial" w:hAnsi="Arial" w:cs="Arial"/>
          <w:b/>
          <w:i/>
          <w:sz w:val="18"/>
          <w:szCs w:val="18"/>
        </w:rPr>
        <w:t>-</w:t>
      </w:r>
      <w:r w:rsidRPr="004E4156">
        <w:rPr>
          <w:rFonts w:ascii="Arial" w:hAnsi="Arial" w:cs="Arial"/>
          <w:b/>
          <w:i/>
          <w:sz w:val="18"/>
          <w:szCs w:val="18"/>
        </w:rPr>
        <w:t xml:space="preserve"> </w:t>
      </w:r>
      <w:r w:rsidR="000F3A6D" w:rsidRPr="004E4156">
        <w:rPr>
          <w:rFonts w:ascii="Arial" w:hAnsi="Arial" w:cs="Arial"/>
          <w:b/>
          <w:i/>
          <w:sz w:val="18"/>
          <w:szCs w:val="18"/>
        </w:rPr>
        <w:t xml:space="preserve">Nejvýznamnější obchodní partneři </w:t>
      </w:r>
      <w:r w:rsidR="00882173" w:rsidRPr="004E4156">
        <w:rPr>
          <w:rFonts w:ascii="Arial" w:hAnsi="Arial" w:cs="Arial"/>
          <w:b/>
          <w:i/>
          <w:sz w:val="18"/>
          <w:szCs w:val="18"/>
        </w:rPr>
        <w:t>ČR a sousedních států</w:t>
      </w:r>
      <w:r w:rsidR="000F3A6D" w:rsidRPr="004E4156">
        <w:rPr>
          <w:rFonts w:ascii="Arial" w:hAnsi="Arial" w:cs="Arial"/>
          <w:b/>
          <w:i/>
          <w:sz w:val="18"/>
          <w:szCs w:val="18"/>
        </w:rPr>
        <w:t xml:space="preserve"> v roce 201</w:t>
      </w:r>
      <w:r w:rsidR="005F41B9" w:rsidRPr="004E4156">
        <w:rPr>
          <w:rFonts w:ascii="Arial" w:hAnsi="Arial" w:cs="Arial"/>
          <w:b/>
          <w:i/>
          <w:sz w:val="18"/>
          <w:szCs w:val="18"/>
        </w:rPr>
        <w:t>5</w:t>
      </w:r>
      <w:r w:rsidR="00994BE6" w:rsidRPr="004E4156">
        <w:rPr>
          <w:rFonts w:ascii="Arial" w:hAnsi="Arial" w:cs="Arial"/>
          <w:b/>
          <w:i/>
          <w:sz w:val="18"/>
          <w:szCs w:val="18"/>
        </w:rPr>
        <w:t xml:space="preserve"> </w:t>
      </w:r>
      <w:r w:rsidR="00994BE6" w:rsidRPr="004E4156">
        <w:rPr>
          <w:rFonts w:ascii="Arial" w:hAnsi="Arial" w:cs="Arial"/>
          <w:i/>
          <w:sz w:val="18"/>
          <w:szCs w:val="18"/>
        </w:rPr>
        <w:t>(údaje Eurostatu)</w:t>
      </w:r>
    </w:p>
    <w:p w:rsidR="0091572E" w:rsidRPr="004E4156" w:rsidRDefault="000F3A6D" w:rsidP="00FC5D65">
      <w:pPr>
        <w:spacing w:after="120"/>
        <w:jc w:val="both"/>
        <w:rPr>
          <w:rFonts w:ascii="Arial" w:hAnsi="Arial" w:cs="Arial"/>
          <w:i/>
          <w:sz w:val="18"/>
          <w:szCs w:val="18"/>
        </w:rPr>
      </w:pPr>
      <w:r w:rsidRPr="00241781">
        <w:rPr>
          <w:rFonts w:ascii="Arial" w:hAnsi="Arial" w:cs="Arial"/>
          <w:i/>
          <w:noProof/>
          <w:color w:val="FF0000"/>
          <w:sz w:val="18"/>
          <w:szCs w:val="18"/>
          <w:lang w:eastAsia="cs-CZ"/>
        </w:rPr>
        <w:drawing>
          <wp:anchor distT="0" distB="0" distL="114300" distR="114300" simplePos="0" relativeHeight="251665408" behindDoc="1" locked="0" layoutInCell="1" allowOverlap="1" wp14:anchorId="153F25F2" wp14:editId="329F779A">
            <wp:simplePos x="0" y="0"/>
            <wp:positionH relativeFrom="column">
              <wp:posOffset>3188335</wp:posOffset>
            </wp:positionH>
            <wp:positionV relativeFrom="paragraph">
              <wp:posOffset>163830</wp:posOffset>
            </wp:positionV>
            <wp:extent cx="2992120" cy="2696210"/>
            <wp:effectExtent l="19050" t="19050" r="17780" b="27940"/>
            <wp:wrapNone/>
            <wp:docPr id="4" name="Obrázek 1" descr="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jpg"/>
                    <pic:cNvPicPr/>
                  </pic:nvPicPr>
                  <pic:blipFill>
                    <a:blip r:embed="rId26" cstate="print"/>
                    <a:stretch>
                      <a:fillRect/>
                    </a:stretch>
                  </pic:blipFill>
                  <pic:spPr>
                    <a:xfrm>
                      <a:off x="0" y="0"/>
                      <a:ext cx="2992120" cy="2696210"/>
                    </a:xfrm>
                    <a:prstGeom prst="rect">
                      <a:avLst/>
                    </a:prstGeom>
                    <a:ln w="3175">
                      <a:solidFill>
                        <a:schemeClr val="tx1"/>
                      </a:solidFill>
                    </a:ln>
                  </pic:spPr>
                </pic:pic>
              </a:graphicData>
            </a:graphic>
          </wp:anchor>
        </w:drawing>
      </w:r>
      <w:r w:rsidR="00652816" w:rsidRPr="00241781">
        <w:rPr>
          <w:rFonts w:ascii="Arial" w:hAnsi="Arial" w:cs="Arial"/>
          <w:i/>
          <w:noProof/>
          <w:color w:val="FF0000"/>
          <w:sz w:val="18"/>
          <w:szCs w:val="18"/>
          <w:lang w:eastAsia="cs-CZ"/>
        </w:rPr>
        <w:drawing>
          <wp:anchor distT="0" distB="0" distL="114300" distR="114300" simplePos="0" relativeHeight="251658240" behindDoc="1" locked="0" layoutInCell="1" allowOverlap="1" wp14:anchorId="2ABC1BC0" wp14:editId="0D814F33">
            <wp:simplePos x="0" y="0"/>
            <wp:positionH relativeFrom="column">
              <wp:posOffset>40832</wp:posOffset>
            </wp:positionH>
            <wp:positionV relativeFrom="paragraph">
              <wp:posOffset>163423</wp:posOffset>
            </wp:positionV>
            <wp:extent cx="2992946" cy="2696210"/>
            <wp:effectExtent l="19050" t="19050" r="16954" b="27940"/>
            <wp:wrapNone/>
            <wp:docPr id="2" name="Obrázek 1" descr="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jpg"/>
                    <pic:cNvPicPr/>
                  </pic:nvPicPr>
                  <pic:blipFill>
                    <a:blip r:embed="rId26" cstate="print"/>
                    <a:stretch>
                      <a:fillRect/>
                    </a:stretch>
                  </pic:blipFill>
                  <pic:spPr>
                    <a:xfrm>
                      <a:off x="0" y="0"/>
                      <a:ext cx="2992946" cy="2696210"/>
                    </a:xfrm>
                    <a:prstGeom prst="rect">
                      <a:avLst/>
                    </a:prstGeom>
                    <a:ln w="3175">
                      <a:solidFill>
                        <a:schemeClr val="tx1"/>
                      </a:solidFill>
                    </a:ln>
                  </pic:spPr>
                </pic:pic>
              </a:graphicData>
            </a:graphic>
          </wp:anchor>
        </w:drawing>
      </w:r>
      <w:r w:rsidR="0091572E" w:rsidRPr="00241781">
        <w:rPr>
          <w:rFonts w:ascii="Arial" w:hAnsi="Arial" w:cs="Arial"/>
          <w:i/>
          <w:color w:val="FF0000"/>
          <w:sz w:val="18"/>
          <w:szCs w:val="18"/>
        </w:rPr>
        <w:tab/>
      </w:r>
      <w:r w:rsidR="0091572E" w:rsidRPr="00241781">
        <w:rPr>
          <w:rFonts w:ascii="Arial" w:hAnsi="Arial" w:cs="Arial"/>
          <w:i/>
          <w:color w:val="FF0000"/>
          <w:sz w:val="18"/>
          <w:szCs w:val="18"/>
        </w:rPr>
        <w:tab/>
      </w:r>
      <w:r w:rsidR="0091572E" w:rsidRPr="00241781">
        <w:rPr>
          <w:rFonts w:ascii="Arial" w:hAnsi="Arial" w:cs="Arial"/>
          <w:i/>
          <w:color w:val="FF0000"/>
          <w:sz w:val="18"/>
          <w:szCs w:val="18"/>
        </w:rPr>
        <w:tab/>
      </w:r>
      <w:r w:rsidR="0091572E" w:rsidRPr="004E4156">
        <w:rPr>
          <w:rFonts w:ascii="Arial" w:hAnsi="Arial" w:cs="Arial"/>
          <w:i/>
          <w:sz w:val="18"/>
          <w:szCs w:val="18"/>
        </w:rPr>
        <w:t>vývoz</w:t>
      </w:r>
      <w:r w:rsidR="0091572E" w:rsidRPr="004E4156">
        <w:rPr>
          <w:rFonts w:ascii="Arial" w:hAnsi="Arial" w:cs="Arial"/>
          <w:i/>
          <w:sz w:val="18"/>
          <w:szCs w:val="18"/>
        </w:rPr>
        <w:tab/>
      </w:r>
      <w:r w:rsidR="0091572E" w:rsidRPr="004E4156">
        <w:rPr>
          <w:rFonts w:ascii="Arial" w:hAnsi="Arial" w:cs="Arial"/>
          <w:i/>
          <w:sz w:val="18"/>
          <w:szCs w:val="18"/>
        </w:rPr>
        <w:tab/>
      </w:r>
      <w:r w:rsidR="0091572E" w:rsidRPr="004E4156">
        <w:rPr>
          <w:rFonts w:ascii="Arial" w:hAnsi="Arial" w:cs="Arial"/>
          <w:i/>
          <w:sz w:val="18"/>
          <w:szCs w:val="18"/>
        </w:rPr>
        <w:tab/>
      </w:r>
      <w:r w:rsidR="0091572E" w:rsidRPr="004E4156">
        <w:rPr>
          <w:rFonts w:ascii="Arial" w:hAnsi="Arial" w:cs="Arial"/>
          <w:i/>
          <w:sz w:val="18"/>
          <w:szCs w:val="18"/>
        </w:rPr>
        <w:tab/>
      </w:r>
      <w:r w:rsidR="0091572E" w:rsidRPr="004E4156">
        <w:rPr>
          <w:rFonts w:ascii="Arial" w:hAnsi="Arial" w:cs="Arial"/>
          <w:i/>
          <w:sz w:val="18"/>
          <w:szCs w:val="18"/>
        </w:rPr>
        <w:tab/>
      </w:r>
      <w:r w:rsidR="0091572E" w:rsidRPr="004E4156">
        <w:rPr>
          <w:rFonts w:ascii="Arial" w:hAnsi="Arial" w:cs="Arial"/>
          <w:i/>
          <w:sz w:val="18"/>
          <w:szCs w:val="18"/>
        </w:rPr>
        <w:tab/>
      </w:r>
      <w:r w:rsidR="004368B2" w:rsidRPr="004E4156">
        <w:rPr>
          <w:rFonts w:ascii="Arial" w:hAnsi="Arial" w:cs="Arial"/>
          <w:i/>
          <w:sz w:val="18"/>
          <w:szCs w:val="18"/>
        </w:rPr>
        <w:t xml:space="preserve"> </w:t>
      </w:r>
      <w:r w:rsidR="004368B2" w:rsidRPr="004E4156">
        <w:rPr>
          <w:rFonts w:ascii="Arial" w:hAnsi="Arial" w:cs="Arial"/>
          <w:i/>
          <w:sz w:val="18"/>
          <w:szCs w:val="18"/>
        </w:rPr>
        <w:tab/>
      </w:r>
      <w:r w:rsidR="0091572E" w:rsidRPr="004E4156">
        <w:rPr>
          <w:rFonts w:ascii="Arial" w:hAnsi="Arial" w:cs="Arial"/>
          <w:i/>
          <w:sz w:val="18"/>
          <w:szCs w:val="18"/>
        </w:rPr>
        <w:t>dovoz</w:t>
      </w:r>
    </w:p>
    <w:p w:rsidR="00BA7845" w:rsidRPr="00241781" w:rsidRDefault="00BA7845" w:rsidP="000759EC">
      <w:pPr>
        <w:spacing w:after="80"/>
        <w:jc w:val="both"/>
        <w:rPr>
          <w:rFonts w:ascii="Arial" w:hAnsi="Arial" w:cs="Arial"/>
          <w:i/>
          <w:color w:val="FF0000"/>
          <w:sz w:val="18"/>
          <w:szCs w:val="18"/>
        </w:rPr>
      </w:pPr>
    </w:p>
    <w:p w:rsidR="0091572E" w:rsidRPr="00241781" w:rsidRDefault="0034507A" w:rsidP="0091572E">
      <w:pPr>
        <w:spacing w:after="0"/>
        <w:jc w:val="both"/>
        <w:rPr>
          <w:rFonts w:ascii="Arial" w:hAnsi="Arial" w:cs="Arial"/>
          <w:color w:val="FF0000"/>
          <w:sz w:val="18"/>
          <w:szCs w:val="18"/>
        </w:rPr>
      </w:pPr>
      <w:r>
        <w:rPr>
          <w:rFonts w:ascii="Arial" w:hAnsi="Arial" w:cs="Arial"/>
          <w:i/>
          <w:noProof/>
          <w:color w:val="FF0000"/>
          <w:sz w:val="18"/>
          <w:szCs w:val="18"/>
          <w:lang w:eastAsia="cs-CZ"/>
        </w:rPr>
        <w:pict>
          <v:shapetype id="_x0000_t202" coordsize="21600,21600" o:spt="202" path="m,l,21600r21600,l21600,xe">
            <v:stroke joinstyle="miter"/>
            <v:path gradientshapeok="t" o:connecttype="rect"/>
          </v:shapetype>
          <v:shape id="_x0000_s1067" type="#_x0000_t202" style="position:absolute;left:0;text-align:left;margin-left:382.55pt;margin-top:4pt;width:85.75pt;height:37.35pt;z-index:251669504;mso-width-relative:margin;mso-height-relative:margin" filled="f" stroked="f">
            <v:textbox style="mso-next-textbox:#_x0000_s1067">
              <w:txbxContent>
                <w:p w:rsidR="00E002B3" w:rsidRPr="003A4DD7" w:rsidRDefault="00E002B3" w:rsidP="00E002B3">
                  <w:pPr>
                    <w:spacing w:after="0"/>
                    <w:rPr>
                      <w:rFonts w:ascii="Arial" w:hAnsi="Arial" w:cs="Arial"/>
                      <w:sz w:val="15"/>
                      <w:szCs w:val="15"/>
                    </w:rPr>
                  </w:pPr>
                  <w:r w:rsidRPr="003A4DD7">
                    <w:rPr>
                      <w:rFonts w:ascii="Arial" w:hAnsi="Arial" w:cs="Arial"/>
                      <w:sz w:val="15"/>
                      <w:szCs w:val="15"/>
                    </w:rPr>
                    <w:t>Německo</w:t>
                  </w:r>
                </w:p>
                <w:p w:rsidR="00E002B3" w:rsidRPr="003A4DD7" w:rsidRDefault="004E4156" w:rsidP="00E002B3">
                  <w:pPr>
                    <w:spacing w:after="0"/>
                    <w:rPr>
                      <w:rFonts w:ascii="Arial" w:hAnsi="Arial" w:cs="Arial"/>
                      <w:sz w:val="15"/>
                      <w:szCs w:val="15"/>
                    </w:rPr>
                  </w:pPr>
                  <w:r>
                    <w:rPr>
                      <w:rFonts w:ascii="Arial" w:hAnsi="Arial" w:cs="Arial"/>
                      <w:sz w:val="15"/>
                      <w:szCs w:val="15"/>
                    </w:rPr>
                    <w:t>Čína</w:t>
                  </w:r>
                </w:p>
                <w:p w:rsidR="00E002B3" w:rsidRPr="003A4DD7" w:rsidRDefault="004E4156" w:rsidP="00E002B3">
                  <w:pPr>
                    <w:spacing w:after="0"/>
                    <w:rPr>
                      <w:rFonts w:ascii="Arial" w:hAnsi="Arial" w:cs="Arial"/>
                      <w:sz w:val="15"/>
                      <w:szCs w:val="15"/>
                    </w:rPr>
                  </w:pPr>
                  <w:r>
                    <w:rPr>
                      <w:rFonts w:ascii="Arial" w:hAnsi="Arial" w:cs="Arial"/>
                      <w:sz w:val="15"/>
                      <w:szCs w:val="15"/>
                    </w:rPr>
                    <w:t>Ruská federace</w:t>
                  </w:r>
                </w:p>
              </w:txbxContent>
            </v:textbox>
          </v:shape>
        </w:pict>
      </w:r>
      <w:r>
        <w:rPr>
          <w:rFonts w:ascii="Arial" w:hAnsi="Arial" w:cs="Arial"/>
          <w:noProof/>
          <w:color w:val="FF0000"/>
          <w:sz w:val="18"/>
          <w:szCs w:val="18"/>
          <w:lang w:eastAsia="cs-CZ"/>
        </w:rPr>
        <w:pict>
          <v:shape id="_x0000_s1046" type="#_x0000_t202" style="position:absolute;left:0;text-align:left;margin-left:133.15pt;margin-top:4pt;width:85.75pt;height:37.35pt;z-index:251663360;mso-width-relative:margin;mso-height-relative:margin" filled="f" stroked="f">
            <v:textbox style="mso-next-textbox:#_x0000_s1046">
              <w:txbxContent>
                <w:p w:rsidR="00652816" w:rsidRPr="003A4DD7" w:rsidRDefault="00652816" w:rsidP="00652816">
                  <w:pPr>
                    <w:spacing w:after="0"/>
                    <w:rPr>
                      <w:rFonts w:ascii="Arial" w:hAnsi="Arial" w:cs="Arial"/>
                      <w:sz w:val="15"/>
                      <w:szCs w:val="15"/>
                    </w:rPr>
                  </w:pPr>
                  <w:r w:rsidRPr="003A4DD7">
                    <w:rPr>
                      <w:rFonts w:ascii="Arial" w:hAnsi="Arial" w:cs="Arial"/>
                      <w:sz w:val="15"/>
                      <w:szCs w:val="15"/>
                    </w:rPr>
                    <w:t>Německo</w:t>
                  </w:r>
                </w:p>
                <w:p w:rsidR="00652816" w:rsidRPr="003A4DD7" w:rsidRDefault="00E002B3" w:rsidP="00652816">
                  <w:pPr>
                    <w:spacing w:after="0"/>
                    <w:rPr>
                      <w:rFonts w:ascii="Arial" w:hAnsi="Arial" w:cs="Arial"/>
                      <w:sz w:val="15"/>
                      <w:szCs w:val="15"/>
                    </w:rPr>
                  </w:pPr>
                  <w:r>
                    <w:rPr>
                      <w:rFonts w:ascii="Arial" w:hAnsi="Arial" w:cs="Arial"/>
                      <w:sz w:val="15"/>
                      <w:szCs w:val="15"/>
                    </w:rPr>
                    <w:t>Spojené království</w:t>
                  </w:r>
                </w:p>
                <w:p w:rsidR="00652816" w:rsidRPr="003A4DD7" w:rsidRDefault="00E002B3" w:rsidP="00652816">
                  <w:pPr>
                    <w:spacing w:after="0"/>
                    <w:rPr>
                      <w:rFonts w:ascii="Arial" w:hAnsi="Arial" w:cs="Arial"/>
                      <w:sz w:val="15"/>
                      <w:szCs w:val="15"/>
                    </w:rPr>
                  </w:pPr>
                  <w:r>
                    <w:rPr>
                      <w:rFonts w:ascii="Arial" w:hAnsi="Arial" w:cs="Arial"/>
                      <w:sz w:val="15"/>
                      <w:szCs w:val="15"/>
                    </w:rPr>
                    <w:t>Česká republika</w:t>
                  </w:r>
                </w:p>
              </w:txbxContent>
            </v:textbox>
          </v:shape>
        </w:pict>
      </w:r>
    </w:p>
    <w:p w:rsidR="00687955" w:rsidRPr="00241781" w:rsidRDefault="0034507A" w:rsidP="0091572E">
      <w:pPr>
        <w:spacing w:after="120"/>
        <w:jc w:val="both"/>
        <w:rPr>
          <w:rFonts w:ascii="Arial" w:hAnsi="Arial" w:cs="Arial"/>
          <w:color w:val="FF0000"/>
          <w:sz w:val="18"/>
          <w:szCs w:val="18"/>
        </w:rPr>
      </w:pPr>
      <w:r>
        <w:rPr>
          <w:rFonts w:ascii="Arial" w:hAnsi="Arial" w:cs="Arial"/>
          <w:i/>
          <w:noProof/>
          <w:color w:val="FF0000"/>
          <w:sz w:val="18"/>
          <w:szCs w:val="18"/>
          <w:lang w:eastAsia="cs-CZ"/>
        </w:rPr>
        <w:pict>
          <v:shape id="_x0000_s1065" type="#_x0000_t202" style="position:absolute;left:0;text-align:left;margin-left:10.05pt;margin-top:6.35pt;width:76.7pt;height:37.35pt;z-index:251667456;mso-width-relative:margin;mso-height-relative:margin" filled="f" stroked="f">
            <v:textbox style="mso-next-textbox:#_x0000_s1065">
              <w:txbxContent>
                <w:p w:rsidR="00E002B3" w:rsidRPr="003A4DD7" w:rsidRDefault="004E4156" w:rsidP="00E002B3">
                  <w:pPr>
                    <w:spacing w:after="0"/>
                    <w:rPr>
                      <w:rFonts w:ascii="Arial" w:hAnsi="Arial" w:cs="Arial"/>
                      <w:sz w:val="15"/>
                      <w:szCs w:val="15"/>
                    </w:rPr>
                  </w:pPr>
                  <w:r>
                    <w:rPr>
                      <w:rFonts w:ascii="Arial" w:hAnsi="Arial" w:cs="Arial"/>
                      <w:sz w:val="15"/>
                      <w:szCs w:val="15"/>
                    </w:rPr>
                    <w:t>Spojené státy</w:t>
                  </w:r>
                </w:p>
                <w:p w:rsidR="00E002B3" w:rsidRPr="003A4DD7" w:rsidRDefault="004E4156" w:rsidP="00E002B3">
                  <w:pPr>
                    <w:spacing w:after="0"/>
                    <w:rPr>
                      <w:rFonts w:ascii="Arial" w:hAnsi="Arial" w:cs="Arial"/>
                      <w:sz w:val="15"/>
                      <w:szCs w:val="15"/>
                    </w:rPr>
                  </w:pPr>
                  <w:r>
                    <w:rPr>
                      <w:rFonts w:ascii="Arial" w:hAnsi="Arial" w:cs="Arial"/>
                      <w:sz w:val="15"/>
                      <w:szCs w:val="15"/>
                    </w:rPr>
                    <w:t>Francie</w:t>
                  </w:r>
                </w:p>
                <w:p w:rsidR="00E002B3" w:rsidRPr="003A4DD7" w:rsidRDefault="00E002B3" w:rsidP="00E002B3">
                  <w:pPr>
                    <w:spacing w:after="0"/>
                    <w:rPr>
                      <w:rFonts w:ascii="Arial" w:hAnsi="Arial" w:cs="Arial"/>
                      <w:sz w:val="15"/>
                      <w:szCs w:val="15"/>
                    </w:rPr>
                  </w:pPr>
                  <w:r>
                    <w:rPr>
                      <w:rFonts w:ascii="Arial" w:hAnsi="Arial" w:cs="Arial"/>
                      <w:sz w:val="15"/>
                      <w:szCs w:val="15"/>
                    </w:rPr>
                    <w:t>Spojené království</w:t>
                  </w:r>
                </w:p>
              </w:txbxContent>
            </v:textbox>
          </v:shape>
        </w:pict>
      </w:r>
      <w:r>
        <w:rPr>
          <w:rFonts w:ascii="Arial" w:hAnsi="Arial" w:cs="Arial"/>
          <w:i/>
          <w:noProof/>
          <w:color w:val="FF0000"/>
          <w:sz w:val="18"/>
          <w:szCs w:val="18"/>
          <w:lang w:eastAsia="cs-CZ"/>
        </w:rPr>
        <w:pict>
          <v:shape id="_x0000_s1066" type="#_x0000_t202" style="position:absolute;left:0;text-align:left;margin-left:257.75pt;margin-top:2.3pt;width:76.7pt;height:37.35pt;z-index:251668480;mso-width-relative:margin;mso-height-relative:margin" filled="f" stroked="f">
            <v:textbox style="mso-next-textbox:#_x0000_s1066">
              <w:txbxContent>
                <w:p w:rsidR="00E002B3" w:rsidRPr="003A4DD7" w:rsidRDefault="00E002B3" w:rsidP="00E002B3">
                  <w:pPr>
                    <w:spacing w:after="0"/>
                    <w:rPr>
                      <w:rFonts w:ascii="Arial" w:hAnsi="Arial" w:cs="Arial"/>
                      <w:sz w:val="15"/>
                      <w:szCs w:val="15"/>
                    </w:rPr>
                  </w:pPr>
                  <w:r>
                    <w:rPr>
                      <w:rFonts w:ascii="Arial" w:hAnsi="Arial" w:cs="Arial"/>
                      <w:sz w:val="15"/>
                      <w:szCs w:val="15"/>
                    </w:rPr>
                    <w:t>Nizozemsko</w:t>
                  </w:r>
                </w:p>
                <w:p w:rsidR="00E002B3" w:rsidRPr="003A4DD7" w:rsidRDefault="00E002B3" w:rsidP="00E002B3">
                  <w:pPr>
                    <w:spacing w:after="0"/>
                    <w:rPr>
                      <w:rFonts w:ascii="Arial" w:hAnsi="Arial" w:cs="Arial"/>
                      <w:sz w:val="15"/>
                      <w:szCs w:val="15"/>
                    </w:rPr>
                  </w:pPr>
                  <w:r>
                    <w:rPr>
                      <w:rFonts w:ascii="Arial" w:hAnsi="Arial" w:cs="Arial"/>
                      <w:sz w:val="15"/>
                      <w:szCs w:val="15"/>
                    </w:rPr>
                    <w:t>Francie</w:t>
                  </w:r>
                </w:p>
                <w:p w:rsidR="00E002B3" w:rsidRPr="003A4DD7" w:rsidRDefault="00E002B3" w:rsidP="00E002B3">
                  <w:pPr>
                    <w:spacing w:after="0"/>
                    <w:rPr>
                      <w:rFonts w:ascii="Arial" w:hAnsi="Arial" w:cs="Arial"/>
                      <w:sz w:val="15"/>
                      <w:szCs w:val="15"/>
                    </w:rPr>
                  </w:pPr>
                  <w:r>
                    <w:rPr>
                      <w:rFonts w:ascii="Arial" w:hAnsi="Arial" w:cs="Arial"/>
                      <w:sz w:val="15"/>
                      <w:szCs w:val="15"/>
                    </w:rPr>
                    <w:t>Čína</w:t>
                  </w:r>
                </w:p>
              </w:txbxContent>
            </v:textbox>
          </v:shape>
        </w:pict>
      </w:r>
    </w:p>
    <w:p w:rsidR="00687955" w:rsidRPr="00241781" w:rsidRDefault="00687955" w:rsidP="0091572E">
      <w:pPr>
        <w:spacing w:after="120"/>
        <w:jc w:val="both"/>
        <w:rPr>
          <w:rFonts w:ascii="Arial" w:hAnsi="Arial" w:cs="Arial"/>
          <w:color w:val="FF0000"/>
          <w:sz w:val="18"/>
          <w:szCs w:val="18"/>
        </w:rPr>
      </w:pPr>
    </w:p>
    <w:p w:rsidR="00687955" w:rsidRPr="00241781" w:rsidRDefault="00687955" w:rsidP="0091572E">
      <w:pPr>
        <w:spacing w:after="120"/>
        <w:jc w:val="both"/>
        <w:rPr>
          <w:rFonts w:ascii="Arial" w:hAnsi="Arial" w:cs="Arial"/>
          <w:color w:val="FF0000"/>
          <w:sz w:val="18"/>
          <w:szCs w:val="18"/>
        </w:rPr>
      </w:pPr>
    </w:p>
    <w:p w:rsidR="00687955" w:rsidRPr="00241781" w:rsidRDefault="0034507A" w:rsidP="0091572E">
      <w:pPr>
        <w:spacing w:after="120"/>
        <w:jc w:val="both"/>
        <w:rPr>
          <w:rFonts w:ascii="Arial" w:hAnsi="Arial" w:cs="Arial"/>
          <w:color w:val="FF0000"/>
          <w:sz w:val="18"/>
          <w:szCs w:val="18"/>
        </w:rPr>
      </w:pPr>
      <w:r>
        <w:rPr>
          <w:rFonts w:ascii="Arial" w:hAnsi="Arial" w:cs="Arial"/>
          <w:i/>
          <w:noProof/>
          <w:color w:val="FF0000"/>
          <w:sz w:val="18"/>
          <w:szCs w:val="18"/>
          <w:lang w:eastAsia="cs-CZ"/>
        </w:rPr>
        <w:pict>
          <v:shape id="_x0000_s1047" type="#_x0000_t202" style="position:absolute;left:0;text-align:left;margin-left:328.1pt;margin-top:14.45pt;width:54.45pt;height:37.35pt;z-index:251666432;mso-width-relative:margin;mso-height-relative:margin" filled="f" stroked="f">
            <v:textbox style="mso-next-textbox:#_x0000_s1047">
              <w:txbxContent>
                <w:p w:rsidR="000F3A6D" w:rsidRPr="003A4DD7" w:rsidRDefault="000F3A6D" w:rsidP="000F3A6D">
                  <w:pPr>
                    <w:spacing w:after="0"/>
                    <w:rPr>
                      <w:rFonts w:ascii="Arial" w:hAnsi="Arial" w:cs="Arial"/>
                      <w:sz w:val="15"/>
                      <w:szCs w:val="15"/>
                    </w:rPr>
                  </w:pPr>
                  <w:r w:rsidRPr="003A4DD7">
                    <w:rPr>
                      <w:rFonts w:ascii="Arial" w:hAnsi="Arial" w:cs="Arial"/>
                      <w:sz w:val="15"/>
                      <w:szCs w:val="15"/>
                    </w:rPr>
                    <w:t>Německo</w:t>
                  </w:r>
                </w:p>
                <w:p w:rsidR="000F3A6D" w:rsidRPr="003A4DD7" w:rsidRDefault="00E002B3" w:rsidP="000F3A6D">
                  <w:pPr>
                    <w:spacing w:after="0"/>
                    <w:rPr>
                      <w:rFonts w:ascii="Arial" w:hAnsi="Arial" w:cs="Arial"/>
                      <w:sz w:val="15"/>
                      <w:szCs w:val="15"/>
                    </w:rPr>
                  </w:pPr>
                  <w:r>
                    <w:rPr>
                      <w:rFonts w:ascii="Arial" w:hAnsi="Arial" w:cs="Arial"/>
                      <w:sz w:val="15"/>
                      <w:szCs w:val="15"/>
                    </w:rPr>
                    <w:t>Polsko</w:t>
                  </w:r>
                </w:p>
                <w:p w:rsidR="000F3A6D" w:rsidRPr="003A4DD7" w:rsidRDefault="004E4156" w:rsidP="000F3A6D">
                  <w:pPr>
                    <w:spacing w:after="0"/>
                    <w:rPr>
                      <w:rFonts w:ascii="Arial" w:hAnsi="Arial" w:cs="Arial"/>
                      <w:sz w:val="15"/>
                      <w:szCs w:val="15"/>
                    </w:rPr>
                  </w:pPr>
                  <w:r>
                    <w:rPr>
                      <w:rFonts w:ascii="Arial" w:hAnsi="Arial" w:cs="Arial"/>
                      <w:sz w:val="15"/>
                      <w:szCs w:val="15"/>
                    </w:rPr>
                    <w:t>Čína</w:t>
                  </w:r>
                </w:p>
              </w:txbxContent>
            </v:textbox>
          </v:shape>
        </w:pict>
      </w:r>
      <w:r>
        <w:rPr>
          <w:rFonts w:ascii="Arial" w:hAnsi="Arial" w:cs="Arial"/>
          <w:noProof/>
          <w:color w:val="FF0000"/>
          <w:sz w:val="18"/>
          <w:szCs w:val="18"/>
          <w:lang w:eastAsia="cs-CZ"/>
        </w:rPr>
        <w:pict>
          <v:shape id="_x0000_s1045" type="#_x0000_t202" style="position:absolute;left:0;text-align:left;margin-left:86.75pt;margin-top:14.45pt;width:54.45pt;height:37.35pt;z-index:251662336;mso-width-relative:margin;mso-height-relative:margin" filled="f" stroked="f">
            <v:textbox style="mso-next-textbox:#_x0000_s1045">
              <w:txbxContent>
                <w:p w:rsidR="00652816" w:rsidRPr="003A4DD7" w:rsidRDefault="00652816" w:rsidP="00652816">
                  <w:pPr>
                    <w:spacing w:after="0"/>
                    <w:rPr>
                      <w:rFonts w:ascii="Arial" w:hAnsi="Arial" w:cs="Arial"/>
                      <w:sz w:val="15"/>
                      <w:szCs w:val="15"/>
                    </w:rPr>
                  </w:pPr>
                  <w:r w:rsidRPr="003A4DD7">
                    <w:rPr>
                      <w:rFonts w:ascii="Arial" w:hAnsi="Arial" w:cs="Arial"/>
                      <w:sz w:val="15"/>
                      <w:szCs w:val="15"/>
                    </w:rPr>
                    <w:t>Německo</w:t>
                  </w:r>
                </w:p>
                <w:p w:rsidR="00652816" w:rsidRPr="003A4DD7" w:rsidRDefault="00652816" w:rsidP="00652816">
                  <w:pPr>
                    <w:spacing w:after="0"/>
                    <w:rPr>
                      <w:rFonts w:ascii="Arial" w:hAnsi="Arial" w:cs="Arial"/>
                      <w:sz w:val="15"/>
                      <w:szCs w:val="15"/>
                    </w:rPr>
                  </w:pPr>
                  <w:r w:rsidRPr="003A4DD7">
                    <w:rPr>
                      <w:rFonts w:ascii="Arial" w:hAnsi="Arial" w:cs="Arial"/>
                      <w:sz w:val="15"/>
                      <w:szCs w:val="15"/>
                    </w:rPr>
                    <w:t>Slovensko</w:t>
                  </w:r>
                </w:p>
                <w:p w:rsidR="00652816" w:rsidRPr="003A4DD7" w:rsidRDefault="00652816" w:rsidP="00652816">
                  <w:pPr>
                    <w:spacing w:after="0"/>
                    <w:rPr>
                      <w:rFonts w:ascii="Arial" w:hAnsi="Arial" w:cs="Arial"/>
                      <w:sz w:val="15"/>
                      <w:szCs w:val="15"/>
                    </w:rPr>
                  </w:pPr>
                  <w:r w:rsidRPr="003A4DD7">
                    <w:rPr>
                      <w:rFonts w:ascii="Arial" w:hAnsi="Arial" w:cs="Arial"/>
                      <w:sz w:val="15"/>
                      <w:szCs w:val="15"/>
                    </w:rPr>
                    <w:t>Polsko</w:t>
                  </w:r>
                </w:p>
              </w:txbxContent>
            </v:textbox>
          </v:shape>
        </w:pict>
      </w:r>
      <w:r>
        <w:rPr>
          <w:rFonts w:ascii="Arial" w:hAnsi="Arial" w:cs="Arial"/>
          <w:i/>
          <w:noProof/>
          <w:color w:val="FF0000"/>
          <w:sz w:val="18"/>
          <w:szCs w:val="18"/>
        </w:rPr>
        <w:pict>
          <v:shape id="_x0000_s1040" type="#_x0000_t202" style="position:absolute;left:0;text-align:left;margin-left:-163.5pt;margin-top:14.45pt;width:56.45pt;height:45.55pt;z-index:251660288;mso-width-relative:margin;mso-height-relative:margin" wrapcoords="-182 0 -182 21246 21600 21246 21600 0 -182 0" stroked="f">
            <v:textbox style="mso-next-textbox:#_x0000_s1040">
              <w:txbxContent>
                <w:p w:rsidR="00652816" w:rsidRPr="00652816" w:rsidRDefault="00652816" w:rsidP="00652816">
                  <w:pPr>
                    <w:spacing w:after="0"/>
                    <w:rPr>
                      <w:rFonts w:ascii="Arial" w:hAnsi="Arial" w:cs="Arial"/>
                      <w:sz w:val="15"/>
                      <w:szCs w:val="15"/>
                    </w:rPr>
                  </w:pPr>
                  <w:r w:rsidRPr="00652816">
                    <w:rPr>
                      <w:rFonts w:ascii="Arial" w:hAnsi="Arial" w:cs="Arial"/>
                      <w:sz w:val="15"/>
                      <w:szCs w:val="15"/>
                    </w:rPr>
                    <w:t>Něme</w:t>
                  </w:r>
                  <w:r>
                    <w:rPr>
                      <w:rFonts w:ascii="Arial" w:hAnsi="Arial" w:cs="Arial"/>
                      <w:sz w:val="15"/>
                      <w:szCs w:val="15"/>
                    </w:rPr>
                    <w:t>c</w:t>
                  </w:r>
                  <w:r w:rsidRPr="00652816">
                    <w:rPr>
                      <w:rFonts w:ascii="Arial" w:hAnsi="Arial" w:cs="Arial"/>
                      <w:sz w:val="15"/>
                      <w:szCs w:val="15"/>
                    </w:rPr>
                    <w:t>ko</w:t>
                  </w:r>
                </w:p>
                <w:p w:rsidR="00652816" w:rsidRPr="00652816" w:rsidRDefault="00652816" w:rsidP="00652816">
                  <w:pPr>
                    <w:spacing w:after="0"/>
                    <w:rPr>
                      <w:rFonts w:ascii="Arial" w:hAnsi="Arial" w:cs="Arial"/>
                      <w:sz w:val="15"/>
                      <w:szCs w:val="15"/>
                    </w:rPr>
                  </w:pPr>
                  <w:r w:rsidRPr="00652816">
                    <w:rPr>
                      <w:rFonts w:ascii="Arial" w:hAnsi="Arial" w:cs="Arial"/>
                      <w:sz w:val="15"/>
                      <w:szCs w:val="15"/>
                    </w:rPr>
                    <w:t>Polsko</w:t>
                  </w:r>
                </w:p>
                <w:p w:rsidR="00652816" w:rsidRPr="00652816" w:rsidRDefault="00652816" w:rsidP="00652816">
                  <w:pPr>
                    <w:spacing w:after="0"/>
                    <w:rPr>
                      <w:rFonts w:ascii="Arial" w:hAnsi="Arial" w:cs="Arial"/>
                      <w:sz w:val="15"/>
                      <w:szCs w:val="15"/>
                    </w:rPr>
                  </w:pPr>
                  <w:r w:rsidRPr="00652816">
                    <w:rPr>
                      <w:rFonts w:ascii="Arial" w:hAnsi="Arial" w:cs="Arial"/>
                      <w:sz w:val="15"/>
                      <w:szCs w:val="15"/>
                    </w:rPr>
                    <w:t>Slovensko</w:t>
                  </w:r>
                </w:p>
              </w:txbxContent>
            </v:textbox>
          </v:shape>
        </w:pict>
      </w:r>
    </w:p>
    <w:p w:rsidR="00687955" w:rsidRPr="00241781" w:rsidRDefault="00687955" w:rsidP="0091572E">
      <w:pPr>
        <w:spacing w:after="120"/>
        <w:jc w:val="both"/>
        <w:rPr>
          <w:rFonts w:ascii="Arial" w:hAnsi="Arial" w:cs="Arial"/>
          <w:color w:val="FF0000"/>
          <w:sz w:val="18"/>
          <w:szCs w:val="18"/>
        </w:rPr>
      </w:pPr>
    </w:p>
    <w:p w:rsidR="00687955" w:rsidRPr="00241781" w:rsidRDefault="0034507A" w:rsidP="0091572E">
      <w:pPr>
        <w:spacing w:after="120"/>
        <w:jc w:val="both"/>
        <w:rPr>
          <w:rFonts w:ascii="Arial" w:hAnsi="Arial" w:cs="Arial"/>
          <w:color w:val="FF0000"/>
          <w:sz w:val="18"/>
          <w:szCs w:val="18"/>
        </w:rPr>
      </w:pPr>
      <w:r>
        <w:rPr>
          <w:rFonts w:ascii="Arial" w:hAnsi="Arial" w:cs="Arial"/>
          <w:i/>
          <w:noProof/>
          <w:color w:val="FF0000"/>
          <w:sz w:val="18"/>
          <w:szCs w:val="18"/>
          <w:lang w:eastAsia="cs-CZ"/>
        </w:rPr>
        <w:pict>
          <v:shape id="_x0000_s1070" type="#_x0000_t202" style="position:absolute;left:0;text-align:left;margin-left:406.3pt;margin-top:5.15pt;width:74.55pt;height:37.35pt;z-index:251672576;mso-width-relative:margin;mso-height-relative:margin" filled="f" stroked="f">
            <v:textbox style="mso-next-textbox:#_x0000_s1070">
              <w:txbxContent>
                <w:p w:rsidR="00E002B3" w:rsidRPr="003A4DD7" w:rsidRDefault="00E002B3" w:rsidP="00E002B3">
                  <w:pPr>
                    <w:spacing w:after="0"/>
                    <w:rPr>
                      <w:rFonts w:ascii="Arial" w:hAnsi="Arial" w:cs="Arial"/>
                      <w:sz w:val="15"/>
                      <w:szCs w:val="15"/>
                    </w:rPr>
                  </w:pPr>
                  <w:r w:rsidRPr="003A4DD7">
                    <w:rPr>
                      <w:rFonts w:ascii="Arial" w:hAnsi="Arial" w:cs="Arial"/>
                      <w:sz w:val="15"/>
                      <w:szCs w:val="15"/>
                    </w:rPr>
                    <w:t>Německo</w:t>
                  </w:r>
                </w:p>
                <w:p w:rsidR="00E002B3" w:rsidRPr="003A4DD7" w:rsidRDefault="00E002B3" w:rsidP="00E002B3">
                  <w:pPr>
                    <w:spacing w:after="0"/>
                    <w:rPr>
                      <w:rFonts w:ascii="Arial" w:hAnsi="Arial" w:cs="Arial"/>
                      <w:sz w:val="15"/>
                      <w:szCs w:val="15"/>
                    </w:rPr>
                  </w:pPr>
                  <w:r>
                    <w:rPr>
                      <w:rFonts w:ascii="Arial" w:hAnsi="Arial" w:cs="Arial"/>
                      <w:sz w:val="15"/>
                      <w:szCs w:val="15"/>
                    </w:rPr>
                    <w:t>Česká republika</w:t>
                  </w:r>
                </w:p>
                <w:p w:rsidR="00E002B3" w:rsidRPr="003A4DD7" w:rsidRDefault="00E002B3" w:rsidP="00E002B3">
                  <w:pPr>
                    <w:spacing w:after="0"/>
                    <w:rPr>
                      <w:rFonts w:ascii="Arial" w:hAnsi="Arial" w:cs="Arial"/>
                      <w:sz w:val="15"/>
                      <w:szCs w:val="15"/>
                    </w:rPr>
                  </w:pPr>
                  <w:r>
                    <w:rPr>
                      <w:rFonts w:ascii="Arial" w:hAnsi="Arial" w:cs="Arial"/>
                      <w:sz w:val="15"/>
                      <w:szCs w:val="15"/>
                    </w:rPr>
                    <w:t>Rakousko</w:t>
                  </w:r>
                </w:p>
              </w:txbxContent>
            </v:textbox>
          </v:shape>
        </w:pict>
      </w:r>
      <w:r>
        <w:rPr>
          <w:rFonts w:ascii="Arial" w:hAnsi="Arial" w:cs="Arial"/>
          <w:noProof/>
          <w:color w:val="FF0000"/>
          <w:sz w:val="18"/>
          <w:szCs w:val="18"/>
          <w:lang w:eastAsia="cs-CZ"/>
        </w:rPr>
        <w:pict>
          <v:shape id="_x0000_s1044" type="#_x0000_t202" style="position:absolute;left:0;text-align:left;margin-left:164.05pt;margin-top:5.15pt;width:74.55pt;height:37.35pt;z-index:251661312;mso-width-relative:margin;mso-height-relative:margin" filled="f" stroked="f">
            <v:textbox style="mso-next-textbox:#_x0000_s1044">
              <w:txbxContent>
                <w:p w:rsidR="00652816" w:rsidRPr="003A4DD7" w:rsidRDefault="00652816" w:rsidP="00652816">
                  <w:pPr>
                    <w:spacing w:after="0"/>
                    <w:rPr>
                      <w:rFonts w:ascii="Arial" w:hAnsi="Arial" w:cs="Arial"/>
                      <w:sz w:val="15"/>
                      <w:szCs w:val="15"/>
                    </w:rPr>
                  </w:pPr>
                  <w:r w:rsidRPr="003A4DD7">
                    <w:rPr>
                      <w:rFonts w:ascii="Arial" w:hAnsi="Arial" w:cs="Arial"/>
                      <w:sz w:val="15"/>
                      <w:szCs w:val="15"/>
                    </w:rPr>
                    <w:t>Německo</w:t>
                  </w:r>
                </w:p>
                <w:p w:rsidR="00652816" w:rsidRPr="003A4DD7" w:rsidRDefault="00E002B3" w:rsidP="00652816">
                  <w:pPr>
                    <w:spacing w:after="0"/>
                    <w:rPr>
                      <w:rFonts w:ascii="Arial" w:hAnsi="Arial" w:cs="Arial"/>
                      <w:sz w:val="15"/>
                      <w:szCs w:val="15"/>
                    </w:rPr>
                  </w:pPr>
                  <w:r>
                    <w:rPr>
                      <w:rFonts w:ascii="Arial" w:hAnsi="Arial" w:cs="Arial"/>
                      <w:sz w:val="15"/>
                      <w:szCs w:val="15"/>
                    </w:rPr>
                    <w:t>Česká republika</w:t>
                  </w:r>
                </w:p>
                <w:p w:rsidR="00652816" w:rsidRPr="003A4DD7" w:rsidRDefault="00652816" w:rsidP="00652816">
                  <w:pPr>
                    <w:spacing w:after="0"/>
                    <w:rPr>
                      <w:rFonts w:ascii="Arial" w:hAnsi="Arial" w:cs="Arial"/>
                      <w:sz w:val="15"/>
                      <w:szCs w:val="15"/>
                    </w:rPr>
                  </w:pPr>
                  <w:r w:rsidRPr="003A4DD7">
                    <w:rPr>
                      <w:rFonts w:ascii="Arial" w:hAnsi="Arial" w:cs="Arial"/>
                      <w:sz w:val="15"/>
                      <w:szCs w:val="15"/>
                    </w:rPr>
                    <w:t>Polsko</w:t>
                  </w:r>
                </w:p>
              </w:txbxContent>
            </v:textbox>
          </v:shape>
        </w:pict>
      </w:r>
    </w:p>
    <w:p w:rsidR="00687955" w:rsidRPr="00241781" w:rsidRDefault="00687955" w:rsidP="0091572E">
      <w:pPr>
        <w:spacing w:after="120"/>
        <w:jc w:val="both"/>
        <w:rPr>
          <w:rFonts w:ascii="Arial" w:hAnsi="Arial" w:cs="Arial"/>
          <w:color w:val="FF0000"/>
          <w:sz w:val="18"/>
          <w:szCs w:val="18"/>
        </w:rPr>
      </w:pPr>
    </w:p>
    <w:p w:rsidR="00687955" w:rsidRPr="00241781" w:rsidRDefault="0034507A" w:rsidP="0091572E">
      <w:pPr>
        <w:spacing w:after="120"/>
        <w:jc w:val="both"/>
        <w:rPr>
          <w:rFonts w:ascii="Arial" w:hAnsi="Arial" w:cs="Arial"/>
          <w:color w:val="FF0000"/>
          <w:sz w:val="18"/>
          <w:szCs w:val="18"/>
        </w:rPr>
      </w:pPr>
      <w:r>
        <w:rPr>
          <w:rFonts w:ascii="Arial" w:hAnsi="Arial" w:cs="Arial"/>
          <w:i/>
          <w:noProof/>
          <w:color w:val="FF0000"/>
          <w:sz w:val="18"/>
          <w:szCs w:val="18"/>
          <w:lang w:eastAsia="cs-CZ"/>
        </w:rPr>
        <w:pict>
          <v:shape id="_x0000_s1069" type="#_x0000_t202" style="position:absolute;left:0;text-align:left;margin-left:324.1pt;margin-top:6.7pt;width:62.5pt;height:37.35pt;z-index:251671552;mso-width-relative:margin;mso-height-relative:margin" filled="f" stroked="f">
            <v:textbox style="mso-next-textbox:#_x0000_s1069">
              <w:txbxContent>
                <w:p w:rsidR="00E002B3" w:rsidRPr="003A4DD7" w:rsidRDefault="00E002B3" w:rsidP="00E002B3">
                  <w:pPr>
                    <w:spacing w:after="0"/>
                    <w:rPr>
                      <w:rFonts w:ascii="Arial" w:hAnsi="Arial" w:cs="Arial"/>
                      <w:sz w:val="15"/>
                      <w:szCs w:val="15"/>
                    </w:rPr>
                  </w:pPr>
                  <w:r w:rsidRPr="003A4DD7">
                    <w:rPr>
                      <w:rFonts w:ascii="Arial" w:hAnsi="Arial" w:cs="Arial"/>
                      <w:sz w:val="15"/>
                      <w:szCs w:val="15"/>
                    </w:rPr>
                    <w:t>Německo</w:t>
                  </w:r>
                </w:p>
                <w:p w:rsidR="00E002B3" w:rsidRDefault="00E002B3" w:rsidP="00E002B3">
                  <w:pPr>
                    <w:spacing w:after="0"/>
                    <w:rPr>
                      <w:rFonts w:ascii="Arial" w:hAnsi="Arial" w:cs="Arial"/>
                      <w:sz w:val="15"/>
                      <w:szCs w:val="15"/>
                    </w:rPr>
                  </w:pPr>
                  <w:r>
                    <w:rPr>
                      <w:rFonts w:ascii="Arial" w:hAnsi="Arial" w:cs="Arial"/>
                      <w:sz w:val="15"/>
                      <w:szCs w:val="15"/>
                    </w:rPr>
                    <w:t>Itálie</w:t>
                  </w:r>
                </w:p>
                <w:p w:rsidR="00E002B3" w:rsidRPr="003A4DD7" w:rsidRDefault="00E002B3" w:rsidP="00E002B3">
                  <w:pPr>
                    <w:spacing w:after="0"/>
                    <w:rPr>
                      <w:rFonts w:ascii="Arial" w:hAnsi="Arial" w:cs="Arial"/>
                      <w:sz w:val="15"/>
                      <w:szCs w:val="15"/>
                    </w:rPr>
                  </w:pPr>
                  <w:r>
                    <w:rPr>
                      <w:rFonts w:ascii="Arial" w:hAnsi="Arial" w:cs="Arial"/>
                      <w:sz w:val="15"/>
                      <w:szCs w:val="15"/>
                    </w:rPr>
                    <w:t>Švýcarsko</w:t>
                  </w:r>
                </w:p>
              </w:txbxContent>
            </v:textbox>
          </v:shape>
        </w:pict>
      </w:r>
      <w:r>
        <w:rPr>
          <w:rFonts w:ascii="Arial" w:hAnsi="Arial" w:cs="Arial"/>
          <w:i/>
          <w:noProof/>
          <w:color w:val="FF0000"/>
          <w:sz w:val="18"/>
          <w:szCs w:val="18"/>
          <w:lang w:eastAsia="cs-CZ"/>
        </w:rPr>
        <w:pict>
          <v:shape id="_x0000_s1068" type="#_x0000_t202" style="position:absolute;left:0;text-align:left;margin-left:78.7pt;margin-top:6.7pt;width:62.5pt;height:37.35pt;z-index:251670528;mso-width-relative:margin;mso-height-relative:margin" filled="f" stroked="f">
            <v:textbox style="mso-next-textbox:#_x0000_s1068">
              <w:txbxContent>
                <w:p w:rsidR="00E002B3" w:rsidRPr="003A4DD7" w:rsidRDefault="00E002B3" w:rsidP="00E002B3">
                  <w:pPr>
                    <w:spacing w:after="0"/>
                    <w:rPr>
                      <w:rFonts w:ascii="Arial" w:hAnsi="Arial" w:cs="Arial"/>
                      <w:sz w:val="15"/>
                      <w:szCs w:val="15"/>
                    </w:rPr>
                  </w:pPr>
                  <w:r w:rsidRPr="003A4DD7">
                    <w:rPr>
                      <w:rFonts w:ascii="Arial" w:hAnsi="Arial" w:cs="Arial"/>
                      <w:sz w:val="15"/>
                      <w:szCs w:val="15"/>
                    </w:rPr>
                    <w:t>Německo</w:t>
                  </w:r>
                </w:p>
                <w:p w:rsidR="00E002B3" w:rsidRPr="003A4DD7" w:rsidRDefault="004E4156" w:rsidP="00E002B3">
                  <w:pPr>
                    <w:spacing w:after="0"/>
                    <w:rPr>
                      <w:rFonts w:ascii="Arial" w:hAnsi="Arial" w:cs="Arial"/>
                      <w:sz w:val="15"/>
                      <w:szCs w:val="15"/>
                    </w:rPr>
                  </w:pPr>
                  <w:r>
                    <w:rPr>
                      <w:rFonts w:ascii="Arial" w:hAnsi="Arial" w:cs="Arial"/>
                      <w:sz w:val="15"/>
                      <w:szCs w:val="15"/>
                    </w:rPr>
                    <w:t>Spojené státy</w:t>
                  </w:r>
                </w:p>
                <w:p w:rsidR="00E002B3" w:rsidRPr="003A4DD7" w:rsidRDefault="004E4156" w:rsidP="00E002B3">
                  <w:pPr>
                    <w:spacing w:after="0"/>
                    <w:rPr>
                      <w:rFonts w:ascii="Arial" w:hAnsi="Arial" w:cs="Arial"/>
                      <w:sz w:val="15"/>
                      <w:szCs w:val="15"/>
                    </w:rPr>
                  </w:pPr>
                  <w:r>
                    <w:rPr>
                      <w:rFonts w:ascii="Arial" w:hAnsi="Arial" w:cs="Arial"/>
                      <w:sz w:val="15"/>
                      <w:szCs w:val="15"/>
                    </w:rPr>
                    <w:t>Itálie</w:t>
                  </w:r>
                </w:p>
              </w:txbxContent>
            </v:textbox>
          </v:shape>
        </w:pict>
      </w:r>
    </w:p>
    <w:p w:rsidR="00687955" w:rsidRPr="00241781" w:rsidRDefault="00687955" w:rsidP="0091572E">
      <w:pPr>
        <w:spacing w:after="120"/>
        <w:jc w:val="both"/>
        <w:rPr>
          <w:rFonts w:ascii="Arial" w:hAnsi="Arial" w:cs="Arial"/>
          <w:color w:val="FF0000"/>
          <w:sz w:val="18"/>
          <w:szCs w:val="18"/>
        </w:rPr>
      </w:pPr>
    </w:p>
    <w:p w:rsidR="00BB3E1F" w:rsidRDefault="00BB3E1F">
      <w:pPr>
        <w:rPr>
          <w:rFonts w:ascii="Arial" w:hAnsi="Arial" w:cs="Arial"/>
          <w:color w:val="FF0000"/>
          <w:sz w:val="18"/>
          <w:szCs w:val="18"/>
        </w:rPr>
      </w:pPr>
      <w:r>
        <w:rPr>
          <w:rFonts w:ascii="Arial" w:hAnsi="Arial" w:cs="Arial"/>
          <w:color w:val="FF0000"/>
          <w:sz w:val="18"/>
          <w:szCs w:val="18"/>
        </w:rPr>
        <w:br w:type="page"/>
      </w:r>
    </w:p>
    <w:p w:rsidR="00BA7845" w:rsidRPr="00B35CF2" w:rsidRDefault="00BA7845" w:rsidP="00E74848">
      <w:pPr>
        <w:numPr>
          <w:ilvl w:val="1"/>
          <w:numId w:val="1"/>
        </w:numPr>
        <w:spacing w:after="120"/>
        <w:ind w:left="426"/>
        <w:rPr>
          <w:rFonts w:ascii="Arial" w:hAnsi="Arial" w:cs="Arial"/>
          <w:b/>
          <w:sz w:val="21"/>
          <w:szCs w:val="21"/>
        </w:rPr>
      </w:pPr>
      <w:r w:rsidRPr="00B35CF2">
        <w:rPr>
          <w:rFonts w:ascii="Arial" w:hAnsi="Arial" w:cs="Arial"/>
          <w:b/>
          <w:sz w:val="21"/>
          <w:szCs w:val="21"/>
        </w:rPr>
        <w:lastRenderedPageBreak/>
        <w:t>Zahraniční obchod České republiky s jednotlivými státy</w:t>
      </w:r>
    </w:p>
    <w:p w:rsidR="00CE2275" w:rsidRPr="00B810B8" w:rsidRDefault="00BA7845" w:rsidP="00174C78">
      <w:pPr>
        <w:spacing w:after="120"/>
        <w:jc w:val="both"/>
        <w:rPr>
          <w:rFonts w:ascii="Arial" w:hAnsi="Arial" w:cs="Arial"/>
          <w:sz w:val="18"/>
          <w:szCs w:val="18"/>
        </w:rPr>
      </w:pPr>
      <w:r w:rsidRPr="003E5298">
        <w:rPr>
          <w:rFonts w:ascii="Arial" w:hAnsi="Arial" w:cs="Arial"/>
          <w:b/>
          <w:sz w:val="18"/>
          <w:szCs w:val="18"/>
        </w:rPr>
        <w:t>Rozhodující část vývozu</w:t>
      </w:r>
      <w:r w:rsidRPr="003E5298">
        <w:rPr>
          <w:rFonts w:ascii="Arial" w:hAnsi="Arial" w:cs="Arial"/>
          <w:sz w:val="18"/>
          <w:szCs w:val="18"/>
        </w:rPr>
        <w:t xml:space="preserve"> </w:t>
      </w:r>
      <w:r w:rsidR="0050610D" w:rsidRPr="003E5298">
        <w:rPr>
          <w:rFonts w:ascii="Arial" w:hAnsi="Arial" w:cs="Arial"/>
          <w:sz w:val="18"/>
          <w:szCs w:val="18"/>
        </w:rPr>
        <w:t xml:space="preserve">Česka </w:t>
      </w:r>
      <w:r w:rsidRPr="003E5298">
        <w:rPr>
          <w:rFonts w:ascii="Arial" w:hAnsi="Arial" w:cs="Arial"/>
          <w:sz w:val="18"/>
          <w:szCs w:val="18"/>
        </w:rPr>
        <w:t>(</w:t>
      </w:r>
      <w:r w:rsidR="00CE2275" w:rsidRPr="006348AE">
        <w:rPr>
          <w:rFonts w:ascii="Arial" w:hAnsi="Arial" w:cs="Arial"/>
          <w:sz w:val="18"/>
          <w:szCs w:val="18"/>
        </w:rPr>
        <w:t>více než</w:t>
      </w:r>
      <w:r w:rsidRPr="006348AE">
        <w:rPr>
          <w:rFonts w:ascii="Arial" w:hAnsi="Arial" w:cs="Arial"/>
          <w:sz w:val="18"/>
          <w:szCs w:val="18"/>
        </w:rPr>
        <w:t xml:space="preserve"> 8</w:t>
      </w:r>
      <w:r w:rsidR="006348AE" w:rsidRPr="006348AE">
        <w:rPr>
          <w:rFonts w:ascii="Arial" w:hAnsi="Arial" w:cs="Arial"/>
          <w:sz w:val="18"/>
          <w:szCs w:val="18"/>
        </w:rPr>
        <w:t>0</w:t>
      </w:r>
      <w:r w:rsidRPr="006348AE">
        <w:rPr>
          <w:rFonts w:ascii="Arial" w:hAnsi="Arial" w:cs="Arial"/>
          <w:sz w:val="18"/>
          <w:szCs w:val="18"/>
        </w:rPr>
        <w:t xml:space="preserve"> </w:t>
      </w:r>
      <w:r w:rsidRPr="0010799A">
        <w:rPr>
          <w:rFonts w:ascii="Arial" w:hAnsi="Arial" w:cs="Arial"/>
          <w:sz w:val="18"/>
          <w:szCs w:val="18"/>
        </w:rPr>
        <w:t>%) směřovala</w:t>
      </w:r>
      <w:r w:rsidRPr="0010799A">
        <w:rPr>
          <w:rFonts w:ascii="Arial" w:hAnsi="Arial" w:cs="Arial"/>
          <w:color w:val="FF0000"/>
          <w:sz w:val="18"/>
          <w:szCs w:val="18"/>
        </w:rPr>
        <w:t xml:space="preserve"> </w:t>
      </w:r>
      <w:r w:rsidRPr="0010799A">
        <w:rPr>
          <w:rFonts w:ascii="Arial" w:hAnsi="Arial" w:cs="Arial"/>
          <w:sz w:val="18"/>
          <w:szCs w:val="18"/>
        </w:rPr>
        <w:t>v roce 201</w:t>
      </w:r>
      <w:r w:rsidR="003E5298" w:rsidRPr="0010799A">
        <w:rPr>
          <w:rFonts w:ascii="Arial" w:hAnsi="Arial" w:cs="Arial"/>
          <w:sz w:val="18"/>
          <w:szCs w:val="18"/>
        </w:rPr>
        <w:t>5</w:t>
      </w:r>
      <w:r w:rsidRPr="0010799A">
        <w:rPr>
          <w:rFonts w:ascii="Arial" w:hAnsi="Arial" w:cs="Arial"/>
          <w:sz w:val="18"/>
          <w:szCs w:val="18"/>
        </w:rPr>
        <w:t xml:space="preserve"> do </w:t>
      </w:r>
      <w:r w:rsidR="003E5298" w:rsidRPr="0010799A">
        <w:rPr>
          <w:rFonts w:ascii="Arial" w:hAnsi="Arial" w:cs="Arial"/>
          <w:sz w:val="18"/>
          <w:szCs w:val="18"/>
        </w:rPr>
        <w:t>třinácti</w:t>
      </w:r>
      <w:r w:rsidRPr="0010799A">
        <w:rPr>
          <w:rFonts w:ascii="Arial" w:hAnsi="Arial" w:cs="Arial"/>
          <w:sz w:val="18"/>
          <w:szCs w:val="18"/>
        </w:rPr>
        <w:t xml:space="preserve"> států</w:t>
      </w:r>
      <w:r w:rsidR="00CE2275" w:rsidRPr="0010799A">
        <w:rPr>
          <w:rFonts w:ascii="Arial" w:hAnsi="Arial" w:cs="Arial"/>
          <w:sz w:val="18"/>
          <w:szCs w:val="18"/>
        </w:rPr>
        <w:t>, z čehož</w:t>
      </w:r>
      <w:r w:rsidR="00CE2275" w:rsidRPr="00241781">
        <w:rPr>
          <w:rFonts w:ascii="Arial" w:hAnsi="Arial" w:cs="Arial"/>
          <w:color w:val="FF0000"/>
          <w:sz w:val="18"/>
          <w:szCs w:val="18"/>
        </w:rPr>
        <w:t xml:space="preserve"> </w:t>
      </w:r>
      <w:r w:rsidR="00CE2275" w:rsidRPr="00B810B8">
        <w:rPr>
          <w:rFonts w:ascii="Arial" w:hAnsi="Arial" w:cs="Arial"/>
          <w:sz w:val="18"/>
          <w:szCs w:val="18"/>
        </w:rPr>
        <w:t xml:space="preserve">bylo </w:t>
      </w:r>
      <w:r w:rsidR="00B810B8">
        <w:rPr>
          <w:rFonts w:ascii="Arial" w:hAnsi="Arial" w:cs="Arial"/>
          <w:sz w:val="18"/>
          <w:szCs w:val="18"/>
        </w:rPr>
        <w:t>jedenáct</w:t>
      </w:r>
      <w:r w:rsidR="00CE2275" w:rsidRPr="00B810B8">
        <w:rPr>
          <w:rFonts w:ascii="Arial" w:hAnsi="Arial" w:cs="Arial"/>
          <w:sz w:val="18"/>
          <w:szCs w:val="18"/>
        </w:rPr>
        <w:t xml:space="preserve"> států unijních a </w:t>
      </w:r>
      <w:r w:rsidR="00B810B8" w:rsidRPr="00B810B8">
        <w:rPr>
          <w:rFonts w:ascii="Arial" w:hAnsi="Arial" w:cs="Arial"/>
          <w:sz w:val="18"/>
          <w:szCs w:val="18"/>
        </w:rPr>
        <w:t>dva</w:t>
      </w:r>
      <w:r w:rsidR="00CE2275" w:rsidRPr="00B810B8">
        <w:rPr>
          <w:rFonts w:ascii="Arial" w:hAnsi="Arial" w:cs="Arial"/>
          <w:sz w:val="18"/>
          <w:szCs w:val="18"/>
        </w:rPr>
        <w:t xml:space="preserve"> státy</w:t>
      </w:r>
      <w:r w:rsidR="0050610D" w:rsidRPr="00B810B8">
        <w:rPr>
          <w:rFonts w:ascii="Arial" w:hAnsi="Arial" w:cs="Arial"/>
          <w:sz w:val="18"/>
          <w:szCs w:val="18"/>
        </w:rPr>
        <w:t xml:space="preserve"> ležící mimo hranici EU (Spojené státy a </w:t>
      </w:r>
      <w:r w:rsidR="00B810B8" w:rsidRPr="00B810B8">
        <w:rPr>
          <w:rFonts w:ascii="Arial" w:hAnsi="Arial" w:cs="Arial"/>
          <w:sz w:val="18"/>
          <w:szCs w:val="18"/>
        </w:rPr>
        <w:t>Ruská federace</w:t>
      </w:r>
      <w:r w:rsidR="0050610D" w:rsidRPr="00B810B8">
        <w:rPr>
          <w:rFonts w:ascii="Arial" w:hAnsi="Arial" w:cs="Arial"/>
          <w:sz w:val="18"/>
          <w:szCs w:val="18"/>
        </w:rPr>
        <w:t>).</w:t>
      </w:r>
    </w:p>
    <w:p w:rsidR="0050610D" w:rsidRPr="003E5298" w:rsidRDefault="0010799A" w:rsidP="00174C78">
      <w:pPr>
        <w:spacing w:after="120"/>
        <w:jc w:val="both"/>
        <w:rPr>
          <w:rFonts w:ascii="Arial" w:hAnsi="Arial" w:cs="Arial"/>
          <w:sz w:val="18"/>
          <w:szCs w:val="18"/>
        </w:rPr>
      </w:pPr>
      <w:r>
        <w:rPr>
          <w:rFonts w:ascii="Arial" w:hAnsi="Arial" w:cs="Arial"/>
          <w:sz w:val="18"/>
          <w:szCs w:val="18"/>
        </w:rPr>
        <w:t xml:space="preserve">Stejně jako v předchozích letech bylo </w:t>
      </w:r>
      <w:r w:rsidR="00FF20A8">
        <w:rPr>
          <w:rFonts w:ascii="Arial" w:hAnsi="Arial" w:cs="Arial"/>
          <w:sz w:val="18"/>
          <w:szCs w:val="18"/>
        </w:rPr>
        <w:t xml:space="preserve">zboží v největší hodnotě (1 248,4 mld. Kč) vyvezeno </w:t>
      </w:r>
      <w:r>
        <w:rPr>
          <w:rFonts w:ascii="Arial" w:hAnsi="Arial" w:cs="Arial"/>
          <w:sz w:val="18"/>
          <w:szCs w:val="18"/>
        </w:rPr>
        <w:t xml:space="preserve">do Německa. </w:t>
      </w:r>
      <w:r w:rsidR="00616FC9" w:rsidRPr="003E5298">
        <w:rPr>
          <w:rFonts w:ascii="Arial" w:hAnsi="Arial" w:cs="Arial"/>
          <w:sz w:val="18"/>
          <w:szCs w:val="18"/>
        </w:rPr>
        <w:t>Žádný z d</w:t>
      </w:r>
      <w:r w:rsidR="0050610D" w:rsidRPr="003E5298">
        <w:rPr>
          <w:rFonts w:ascii="Arial" w:hAnsi="Arial" w:cs="Arial"/>
          <w:sz w:val="18"/>
          <w:szCs w:val="18"/>
        </w:rPr>
        <w:t xml:space="preserve">alších </w:t>
      </w:r>
      <w:r w:rsidR="003E5298">
        <w:rPr>
          <w:rFonts w:ascii="Arial" w:hAnsi="Arial" w:cs="Arial"/>
          <w:sz w:val="18"/>
          <w:szCs w:val="18"/>
        </w:rPr>
        <w:t>dvanácti</w:t>
      </w:r>
      <w:r w:rsidR="0050610D" w:rsidRPr="003E5298">
        <w:rPr>
          <w:rFonts w:ascii="Arial" w:hAnsi="Arial" w:cs="Arial"/>
          <w:sz w:val="18"/>
          <w:szCs w:val="18"/>
        </w:rPr>
        <w:t xml:space="preserve"> států nedosahoval již tak vysoký podíl na celkovém </w:t>
      </w:r>
      <w:r>
        <w:rPr>
          <w:rFonts w:ascii="Arial" w:hAnsi="Arial" w:cs="Arial"/>
          <w:sz w:val="18"/>
          <w:szCs w:val="18"/>
        </w:rPr>
        <w:t xml:space="preserve">českém </w:t>
      </w:r>
      <w:r w:rsidR="0050610D" w:rsidRPr="003E5298">
        <w:rPr>
          <w:rFonts w:ascii="Arial" w:hAnsi="Arial" w:cs="Arial"/>
          <w:sz w:val="18"/>
          <w:szCs w:val="18"/>
        </w:rPr>
        <w:t xml:space="preserve">vývozu jako </w:t>
      </w:r>
      <w:r>
        <w:rPr>
          <w:rFonts w:ascii="Arial" w:hAnsi="Arial" w:cs="Arial"/>
          <w:sz w:val="18"/>
          <w:szCs w:val="18"/>
        </w:rPr>
        <w:t xml:space="preserve">uvedené </w:t>
      </w:r>
      <w:r w:rsidR="0050610D" w:rsidRPr="003E5298">
        <w:rPr>
          <w:rFonts w:ascii="Arial" w:hAnsi="Arial" w:cs="Arial"/>
          <w:sz w:val="18"/>
          <w:szCs w:val="18"/>
        </w:rPr>
        <w:t>Něm</w:t>
      </w:r>
      <w:r w:rsidR="00E74848" w:rsidRPr="003E5298">
        <w:rPr>
          <w:rFonts w:ascii="Arial" w:hAnsi="Arial" w:cs="Arial"/>
          <w:sz w:val="18"/>
          <w:szCs w:val="18"/>
        </w:rPr>
        <w:t>ecko (32,</w:t>
      </w:r>
      <w:r w:rsidR="003E5298" w:rsidRPr="003E5298">
        <w:rPr>
          <w:rFonts w:ascii="Arial" w:hAnsi="Arial" w:cs="Arial"/>
          <w:sz w:val="18"/>
          <w:szCs w:val="18"/>
        </w:rPr>
        <w:t>1</w:t>
      </w:r>
      <w:r w:rsidR="00E74848" w:rsidRPr="003E5298">
        <w:rPr>
          <w:rFonts w:ascii="Arial" w:hAnsi="Arial" w:cs="Arial"/>
          <w:sz w:val="18"/>
          <w:szCs w:val="18"/>
        </w:rPr>
        <w:t xml:space="preserve"> %) a </w:t>
      </w:r>
      <w:r w:rsidR="00616FC9" w:rsidRPr="003E5298">
        <w:rPr>
          <w:rFonts w:ascii="Arial" w:hAnsi="Arial" w:cs="Arial"/>
          <w:sz w:val="18"/>
          <w:szCs w:val="18"/>
        </w:rPr>
        <w:t xml:space="preserve">jejich zastoupení se </w:t>
      </w:r>
      <w:r w:rsidR="00E74848" w:rsidRPr="003E5298">
        <w:rPr>
          <w:rFonts w:ascii="Arial" w:hAnsi="Arial" w:cs="Arial"/>
          <w:sz w:val="18"/>
          <w:szCs w:val="18"/>
        </w:rPr>
        <w:t xml:space="preserve">pohybovalo </w:t>
      </w:r>
      <w:r w:rsidR="00616FC9" w:rsidRPr="003E5298">
        <w:rPr>
          <w:rFonts w:ascii="Arial" w:hAnsi="Arial" w:cs="Arial"/>
          <w:sz w:val="18"/>
          <w:szCs w:val="18"/>
        </w:rPr>
        <w:t xml:space="preserve">v </w:t>
      </w:r>
      <w:r w:rsidR="00FF20A8">
        <w:rPr>
          <w:rFonts w:ascii="Arial" w:hAnsi="Arial" w:cs="Arial"/>
          <w:sz w:val="18"/>
          <w:szCs w:val="18"/>
        </w:rPr>
        <w:t>rozmezí</w:t>
      </w:r>
      <w:r w:rsidR="0050610D" w:rsidRPr="003E5298">
        <w:rPr>
          <w:rFonts w:ascii="Arial" w:hAnsi="Arial" w:cs="Arial"/>
          <w:sz w:val="18"/>
          <w:szCs w:val="18"/>
        </w:rPr>
        <w:t xml:space="preserve"> od </w:t>
      </w:r>
      <w:r w:rsidR="003E5298" w:rsidRPr="003E5298">
        <w:rPr>
          <w:rFonts w:ascii="Arial" w:hAnsi="Arial" w:cs="Arial"/>
          <w:sz w:val="18"/>
          <w:szCs w:val="18"/>
        </w:rPr>
        <w:t>2,0</w:t>
      </w:r>
      <w:r w:rsidR="0050610D" w:rsidRPr="003E5298">
        <w:rPr>
          <w:rFonts w:ascii="Arial" w:hAnsi="Arial" w:cs="Arial"/>
          <w:sz w:val="18"/>
          <w:szCs w:val="18"/>
        </w:rPr>
        <w:t xml:space="preserve"> % u </w:t>
      </w:r>
      <w:r w:rsidR="003E5298" w:rsidRPr="003E5298">
        <w:rPr>
          <w:rFonts w:ascii="Arial" w:hAnsi="Arial" w:cs="Arial"/>
          <w:sz w:val="18"/>
          <w:szCs w:val="18"/>
        </w:rPr>
        <w:t>třinácté Ruské federace</w:t>
      </w:r>
      <w:r w:rsidR="0050610D" w:rsidRPr="003E5298">
        <w:rPr>
          <w:rFonts w:ascii="Arial" w:hAnsi="Arial" w:cs="Arial"/>
          <w:sz w:val="18"/>
          <w:szCs w:val="18"/>
        </w:rPr>
        <w:t xml:space="preserve"> do </w:t>
      </w:r>
      <w:r w:rsidR="003E5298" w:rsidRPr="003E5298">
        <w:rPr>
          <w:rFonts w:ascii="Arial" w:hAnsi="Arial" w:cs="Arial"/>
          <w:sz w:val="18"/>
          <w:szCs w:val="18"/>
        </w:rPr>
        <w:t>9,0</w:t>
      </w:r>
      <w:r w:rsidR="0050610D" w:rsidRPr="003E5298">
        <w:rPr>
          <w:rFonts w:ascii="Arial" w:hAnsi="Arial" w:cs="Arial"/>
          <w:sz w:val="18"/>
          <w:szCs w:val="18"/>
        </w:rPr>
        <w:t xml:space="preserve"> % u druhého Slovenska.</w:t>
      </w:r>
    </w:p>
    <w:p w:rsidR="00FF1132" w:rsidRPr="00B93E7D" w:rsidRDefault="0010799A" w:rsidP="00174C78">
      <w:pPr>
        <w:spacing w:after="160"/>
        <w:jc w:val="both"/>
        <w:rPr>
          <w:rFonts w:ascii="Arial" w:hAnsi="Arial" w:cs="Arial"/>
          <w:sz w:val="18"/>
          <w:szCs w:val="18"/>
        </w:rPr>
      </w:pPr>
      <w:r>
        <w:rPr>
          <w:rFonts w:ascii="Arial" w:hAnsi="Arial" w:cs="Arial"/>
          <w:sz w:val="18"/>
          <w:szCs w:val="18"/>
        </w:rPr>
        <w:t>N</w:t>
      </w:r>
      <w:r w:rsidR="00BA7845" w:rsidRPr="0010799A">
        <w:rPr>
          <w:rFonts w:ascii="Arial" w:hAnsi="Arial" w:cs="Arial"/>
          <w:sz w:val="18"/>
          <w:szCs w:val="18"/>
        </w:rPr>
        <w:t xml:space="preserve">ejvýraznější meziroční relativní růst zaznamenal vývoz </w:t>
      </w:r>
      <w:r w:rsidR="00A41D02">
        <w:rPr>
          <w:rFonts w:ascii="Arial" w:hAnsi="Arial" w:cs="Arial"/>
          <w:sz w:val="18"/>
          <w:szCs w:val="18"/>
        </w:rPr>
        <w:t xml:space="preserve">České republiky </w:t>
      </w:r>
      <w:r w:rsidR="00453048">
        <w:rPr>
          <w:rFonts w:ascii="Arial" w:hAnsi="Arial" w:cs="Arial"/>
          <w:sz w:val="18"/>
          <w:szCs w:val="18"/>
        </w:rPr>
        <w:t>do Španělska (</w:t>
      </w:r>
      <w:r w:rsidR="000873D4">
        <w:rPr>
          <w:rFonts w:ascii="Arial" w:hAnsi="Arial" w:cs="Arial"/>
          <w:sz w:val="18"/>
          <w:szCs w:val="18"/>
        </w:rPr>
        <w:t xml:space="preserve">o </w:t>
      </w:r>
      <w:r w:rsidR="00453048">
        <w:rPr>
          <w:rFonts w:ascii="Arial" w:hAnsi="Arial" w:cs="Arial"/>
          <w:sz w:val="18"/>
          <w:szCs w:val="18"/>
        </w:rPr>
        <w:t xml:space="preserve">18,1 %), </w:t>
      </w:r>
      <w:r w:rsidRPr="0010799A">
        <w:rPr>
          <w:rFonts w:ascii="Arial" w:hAnsi="Arial" w:cs="Arial"/>
          <w:sz w:val="18"/>
          <w:szCs w:val="18"/>
        </w:rPr>
        <w:t>na Slovensko</w:t>
      </w:r>
      <w:r w:rsidR="00BA7845" w:rsidRPr="0010799A">
        <w:rPr>
          <w:rFonts w:ascii="Arial" w:hAnsi="Arial" w:cs="Arial"/>
          <w:sz w:val="18"/>
          <w:szCs w:val="18"/>
        </w:rPr>
        <w:t xml:space="preserve"> (</w:t>
      </w:r>
      <w:r w:rsidR="00A41D02">
        <w:rPr>
          <w:rFonts w:ascii="Arial" w:hAnsi="Arial" w:cs="Arial"/>
          <w:sz w:val="18"/>
          <w:szCs w:val="18"/>
        </w:rPr>
        <w:t>o </w:t>
      </w:r>
      <w:r w:rsidRPr="0010799A">
        <w:rPr>
          <w:rFonts w:ascii="Arial" w:hAnsi="Arial" w:cs="Arial"/>
          <w:sz w:val="18"/>
          <w:szCs w:val="18"/>
        </w:rPr>
        <w:t>14,4</w:t>
      </w:r>
      <w:r w:rsidR="00A41D02">
        <w:rPr>
          <w:rFonts w:ascii="Arial" w:hAnsi="Arial" w:cs="Arial"/>
          <w:sz w:val="18"/>
          <w:szCs w:val="18"/>
        </w:rPr>
        <w:t> </w:t>
      </w:r>
      <w:r w:rsidR="00BA7845" w:rsidRPr="0010799A">
        <w:rPr>
          <w:rFonts w:ascii="Arial" w:hAnsi="Arial" w:cs="Arial"/>
          <w:sz w:val="18"/>
          <w:szCs w:val="18"/>
        </w:rPr>
        <w:t>%)</w:t>
      </w:r>
      <w:r w:rsidR="00A41D02">
        <w:rPr>
          <w:rFonts w:ascii="Arial" w:hAnsi="Arial" w:cs="Arial"/>
          <w:sz w:val="18"/>
          <w:szCs w:val="18"/>
        </w:rPr>
        <w:t xml:space="preserve"> a do </w:t>
      </w:r>
      <w:r w:rsidR="00453048">
        <w:rPr>
          <w:rFonts w:ascii="Arial" w:hAnsi="Arial" w:cs="Arial"/>
          <w:sz w:val="18"/>
          <w:szCs w:val="18"/>
        </w:rPr>
        <w:t>Maďarska (</w:t>
      </w:r>
      <w:r w:rsidR="00A41D02">
        <w:rPr>
          <w:rFonts w:ascii="Arial" w:hAnsi="Arial" w:cs="Arial"/>
          <w:sz w:val="18"/>
          <w:szCs w:val="18"/>
        </w:rPr>
        <w:t xml:space="preserve">o </w:t>
      </w:r>
      <w:r w:rsidR="00453048">
        <w:rPr>
          <w:rFonts w:ascii="Arial" w:hAnsi="Arial" w:cs="Arial"/>
          <w:sz w:val="18"/>
          <w:szCs w:val="18"/>
        </w:rPr>
        <w:t>13,9</w:t>
      </w:r>
      <w:r w:rsidR="0051699D">
        <w:rPr>
          <w:rFonts w:ascii="Arial" w:hAnsi="Arial" w:cs="Arial"/>
          <w:sz w:val="18"/>
          <w:szCs w:val="18"/>
        </w:rPr>
        <w:t xml:space="preserve"> </w:t>
      </w:r>
      <w:r w:rsidR="00453048">
        <w:rPr>
          <w:rFonts w:ascii="Arial" w:hAnsi="Arial" w:cs="Arial"/>
          <w:sz w:val="18"/>
          <w:szCs w:val="18"/>
        </w:rPr>
        <w:t>%). Kromě obchodu s Ruskou federací (pokles o 30,3 %) se vývoz v porovnání s</w:t>
      </w:r>
      <w:r w:rsidR="00A41D02">
        <w:rPr>
          <w:rFonts w:ascii="Arial" w:hAnsi="Arial" w:cs="Arial"/>
          <w:sz w:val="18"/>
          <w:szCs w:val="18"/>
        </w:rPr>
        <w:t> </w:t>
      </w:r>
      <w:r w:rsidR="00453048">
        <w:rPr>
          <w:rFonts w:ascii="Arial" w:hAnsi="Arial" w:cs="Arial"/>
          <w:sz w:val="18"/>
          <w:szCs w:val="18"/>
        </w:rPr>
        <w:t xml:space="preserve">rokem </w:t>
      </w:r>
      <w:r w:rsidR="00A41D02">
        <w:rPr>
          <w:rFonts w:ascii="Arial" w:hAnsi="Arial" w:cs="Arial"/>
          <w:sz w:val="18"/>
          <w:szCs w:val="18"/>
        </w:rPr>
        <w:t xml:space="preserve">2014 </w:t>
      </w:r>
      <w:r w:rsidR="00453048">
        <w:rPr>
          <w:rFonts w:ascii="Arial" w:hAnsi="Arial" w:cs="Arial"/>
          <w:sz w:val="18"/>
          <w:szCs w:val="18"/>
        </w:rPr>
        <w:t xml:space="preserve">navýšil u všech </w:t>
      </w:r>
      <w:r w:rsidR="00453048" w:rsidRPr="00B93E7D">
        <w:rPr>
          <w:rFonts w:ascii="Arial" w:hAnsi="Arial" w:cs="Arial"/>
          <w:sz w:val="18"/>
          <w:szCs w:val="18"/>
        </w:rPr>
        <w:t xml:space="preserve">ostatních dvanácti států. </w:t>
      </w:r>
    </w:p>
    <w:p w:rsidR="00BA7845" w:rsidRPr="00B93E7D" w:rsidRDefault="00BA7845" w:rsidP="0065350B">
      <w:pPr>
        <w:spacing w:after="80"/>
        <w:jc w:val="both"/>
        <w:rPr>
          <w:rFonts w:ascii="Arial" w:hAnsi="Arial" w:cs="Arial"/>
          <w:i/>
          <w:sz w:val="18"/>
          <w:szCs w:val="18"/>
        </w:rPr>
      </w:pPr>
      <w:r w:rsidRPr="00B93E7D">
        <w:rPr>
          <w:rFonts w:ascii="Arial" w:hAnsi="Arial" w:cs="Arial"/>
          <w:b/>
          <w:i/>
          <w:sz w:val="18"/>
          <w:szCs w:val="18"/>
        </w:rPr>
        <w:t>Graf 1</w:t>
      </w:r>
      <w:r w:rsidR="002A3029" w:rsidRPr="00B93E7D">
        <w:rPr>
          <w:rFonts w:ascii="Arial" w:hAnsi="Arial" w:cs="Arial"/>
          <w:b/>
          <w:i/>
          <w:sz w:val="18"/>
          <w:szCs w:val="18"/>
        </w:rPr>
        <w:t>4</w:t>
      </w:r>
      <w:r w:rsidRPr="00B93E7D">
        <w:rPr>
          <w:rFonts w:ascii="Arial" w:hAnsi="Arial" w:cs="Arial"/>
          <w:b/>
          <w:i/>
          <w:sz w:val="18"/>
          <w:szCs w:val="18"/>
        </w:rPr>
        <w:t xml:space="preserve"> - Nejvýznamnější obchodní partneři</w:t>
      </w:r>
      <w:r w:rsidR="00060BD0">
        <w:rPr>
          <w:rFonts w:ascii="Arial" w:hAnsi="Arial" w:cs="Arial"/>
          <w:b/>
          <w:i/>
          <w:sz w:val="18"/>
          <w:szCs w:val="18"/>
        </w:rPr>
        <w:t xml:space="preserve"> </w:t>
      </w:r>
      <w:r w:rsidR="00060BD0" w:rsidRPr="008A0D06">
        <w:rPr>
          <w:rStyle w:val="Znakapoznpodarou"/>
          <w:rFonts w:ascii="Arial" w:hAnsi="Arial" w:cs="Arial"/>
          <w:sz w:val="18"/>
          <w:szCs w:val="18"/>
        </w:rPr>
        <w:footnoteReference w:id="7"/>
      </w:r>
      <w:r w:rsidRPr="00B93E7D">
        <w:rPr>
          <w:rFonts w:ascii="Arial" w:hAnsi="Arial" w:cs="Arial"/>
          <w:b/>
          <w:i/>
          <w:sz w:val="18"/>
          <w:szCs w:val="18"/>
        </w:rPr>
        <w:t xml:space="preserve"> </w:t>
      </w:r>
      <w:r w:rsidR="00E74848" w:rsidRPr="00B93E7D">
        <w:rPr>
          <w:rFonts w:ascii="Arial" w:hAnsi="Arial" w:cs="Arial"/>
          <w:b/>
          <w:i/>
          <w:sz w:val="18"/>
          <w:szCs w:val="18"/>
        </w:rPr>
        <w:t xml:space="preserve">České republiky </w:t>
      </w:r>
      <w:r w:rsidRPr="00B93E7D">
        <w:rPr>
          <w:rFonts w:ascii="Arial" w:hAnsi="Arial" w:cs="Arial"/>
          <w:b/>
          <w:i/>
          <w:sz w:val="18"/>
          <w:szCs w:val="18"/>
        </w:rPr>
        <w:t>v roce 201</w:t>
      </w:r>
      <w:r w:rsidR="00B93E7D" w:rsidRPr="00B93E7D">
        <w:rPr>
          <w:rFonts w:ascii="Arial" w:hAnsi="Arial" w:cs="Arial"/>
          <w:b/>
          <w:i/>
          <w:sz w:val="18"/>
          <w:szCs w:val="18"/>
        </w:rPr>
        <w:t>5</w:t>
      </w:r>
      <w:r w:rsidR="00A079F1" w:rsidRPr="00B93E7D">
        <w:rPr>
          <w:rFonts w:ascii="Arial" w:hAnsi="Arial" w:cs="Arial"/>
          <w:b/>
          <w:i/>
          <w:sz w:val="18"/>
          <w:szCs w:val="18"/>
        </w:rPr>
        <w:t xml:space="preserve"> </w:t>
      </w:r>
      <w:r w:rsidR="00A079F1" w:rsidRPr="00B93E7D">
        <w:rPr>
          <w:rFonts w:ascii="Arial" w:hAnsi="Arial" w:cs="Arial"/>
          <w:i/>
          <w:sz w:val="18"/>
          <w:szCs w:val="18"/>
        </w:rPr>
        <w:t>(údaje ČSÚ</w:t>
      </w:r>
      <w:r w:rsidR="00060BD0">
        <w:rPr>
          <w:rFonts w:ascii="Arial" w:hAnsi="Arial" w:cs="Arial"/>
          <w:i/>
          <w:sz w:val="18"/>
          <w:szCs w:val="18"/>
        </w:rPr>
        <w:t xml:space="preserve"> </w:t>
      </w:r>
      <w:r w:rsidR="00060BD0" w:rsidRPr="00B93E7D">
        <w:rPr>
          <w:rStyle w:val="Znakapoznpodarou"/>
          <w:rFonts w:ascii="Arial" w:hAnsi="Arial" w:cs="Arial"/>
          <w:i/>
          <w:sz w:val="18"/>
          <w:szCs w:val="18"/>
        </w:rPr>
        <w:footnoteReference w:id="8"/>
      </w:r>
      <w:r w:rsidR="00A079F1" w:rsidRPr="00B93E7D">
        <w:rPr>
          <w:rFonts w:ascii="Arial" w:hAnsi="Arial" w:cs="Arial"/>
          <w:i/>
          <w:sz w:val="18"/>
          <w:szCs w:val="18"/>
        </w:rPr>
        <w:t>)</w:t>
      </w:r>
    </w:p>
    <w:p w:rsidR="00BA7845" w:rsidRDefault="00174C78" w:rsidP="0065350B">
      <w:pPr>
        <w:spacing w:after="40"/>
        <w:jc w:val="both"/>
        <w:rPr>
          <w:rFonts w:ascii="Arial" w:hAnsi="Arial" w:cs="Arial"/>
          <w:i/>
          <w:sz w:val="18"/>
          <w:szCs w:val="18"/>
        </w:rPr>
      </w:pPr>
      <w:r>
        <w:rPr>
          <w:rFonts w:ascii="Arial" w:hAnsi="Arial" w:cs="Arial"/>
          <w:i/>
          <w:sz w:val="18"/>
          <w:szCs w:val="18"/>
        </w:rPr>
        <w:tab/>
      </w:r>
      <w:r>
        <w:rPr>
          <w:rFonts w:ascii="Arial" w:hAnsi="Arial" w:cs="Arial"/>
          <w:i/>
          <w:sz w:val="18"/>
          <w:szCs w:val="18"/>
        </w:rPr>
        <w:tab/>
      </w:r>
      <w:r w:rsidR="00BA7845" w:rsidRPr="00B93E7D">
        <w:rPr>
          <w:rFonts w:ascii="Arial" w:hAnsi="Arial" w:cs="Arial"/>
          <w:i/>
          <w:sz w:val="18"/>
          <w:szCs w:val="18"/>
        </w:rPr>
        <w:t xml:space="preserve"> </w:t>
      </w:r>
      <w:r w:rsidR="0065350B">
        <w:rPr>
          <w:rFonts w:ascii="Arial" w:hAnsi="Arial" w:cs="Arial"/>
          <w:i/>
          <w:sz w:val="18"/>
          <w:szCs w:val="18"/>
        </w:rPr>
        <w:t xml:space="preserve">         </w:t>
      </w:r>
      <w:r w:rsidR="00BA7845" w:rsidRPr="00B93E7D">
        <w:rPr>
          <w:rFonts w:ascii="Arial" w:hAnsi="Arial" w:cs="Arial"/>
          <w:i/>
          <w:sz w:val="18"/>
          <w:szCs w:val="18"/>
        </w:rPr>
        <w:t>vývoz</w:t>
      </w:r>
      <w:r w:rsidR="00BA7845" w:rsidRPr="00B93E7D">
        <w:rPr>
          <w:rFonts w:ascii="Arial" w:hAnsi="Arial" w:cs="Arial"/>
          <w:i/>
          <w:sz w:val="18"/>
          <w:szCs w:val="18"/>
        </w:rPr>
        <w:tab/>
      </w:r>
      <w:r w:rsidR="00BA7845" w:rsidRPr="00B93E7D">
        <w:rPr>
          <w:rFonts w:ascii="Arial" w:hAnsi="Arial" w:cs="Arial"/>
          <w:i/>
          <w:sz w:val="18"/>
          <w:szCs w:val="18"/>
        </w:rPr>
        <w:tab/>
      </w:r>
      <w:r w:rsidR="00BA7845" w:rsidRPr="00B93E7D">
        <w:rPr>
          <w:rFonts w:ascii="Arial" w:hAnsi="Arial" w:cs="Arial"/>
          <w:i/>
          <w:sz w:val="18"/>
          <w:szCs w:val="18"/>
        </w:rPr>
        <w:tab/>
      </w:r>
      <w:r>
        <w:rPr>
          <w:rFonts w:ascii="Arial" w:hAnsi="Arial" w:cs="Arial"/>
          <w:i/>
          <w:sz w:val="18"/>
          <w:szCs w:val="18"/>
        </w:rPr>
        <w:t xml:space="preserve">                                             </w:t>
      </w:r>
      <w:r w:rsidR="00BA7845" w:rsidRPr="00B93E7D">
        <w:rPr>
          <w:rFonts w:ascii="Arial" w:hAnsi="Arial" w:cs="Arial"/>
          <w:i/>
          <w:sz w:val="18"/>
          <w:szCs w:val="18"/>
        </w:rPr>
        <w:t xml:space="preserve"> </w:t>
      </w:r>
      <w:r w:rsidR="0065350B">
        <w:rPr>
          <w:rFonts w:ascii="Arial" w:hAnsi="Arial" w:cs="Arial"/>
          <w:i/>
          <w:sz w:val="18"/>
          <w:szCs w:val="18"/>
        </w:rPr>
        <w:t xml:space="preserve">     </w:t>
      </w:r>
      <w:r w:rsidR="00BA7845" w:rsidRPr="00B93E7D">
        <w:rPr>
          <w:rFonts w:ascii="Arial" w:hAnsi="Arial" w:cs="Arial"/>
          <w:i/>
          <w:sz w:val="18"/>
          <w:szCs w:val="18"/>
        </w:rPr>
        <w:t>dovoz</w:t>
      </w:r>
    </w:p>
    <w:p w:rsidR="00BA7845" w:rsidRPr="00241781" w:rsidRDefault="0034507A" w:rsidP="00174C78">
      <w:pPr>
        <w:spacing w:after="0"/>
        <w:jc w:val="both"/>
        <w:rPr>
          <w:rFonts w:ascii="Arial" w:hAnsi="Arial" w:cs="Arial"/>
          <w:b/>
          <w:color w:val="FF0000"/>
          <w:sz w:val="19"/>
          <w:szCs w:val="19"/>
        </w:rPr>
      </w:pPr>
      <w:r>
        <w:rPr>
          <w:rFonts w:ascii="Arial" w:hAnsi="Arial" w:cs="Arial"/>
          <w:i/>
          <w:sz w:val="18"/>
          <w:szCs w:val="18"/>
        </w:rPr>
        <w:pict>
          <v:shape id="_x0000_i1042" type="#_x0000_t75" style="width:235.5pt;height:186.75pt">
            <v:imagedata r:id="rId27" o:title=""/>
          </v:shape>
        </w:pict>
      </w:r>
      <w:r w:rsidR="0065350B">
        <w:rPr>
          <w:rFonts w:ascii="Arial" w:hAnsi="Arial" w:cs="Arial"/>
          <w:i/>
          <w:sz w:val="18"/>
          <w:szCs w:val="18"/>
        </w:rPr>
        <w:t xml:space="preserve">    </w:t>
      </w:r>
      <w:r>
        <w:rPr>
          <w:rFonts w:ascii="Arial" w:hAnsi="Arial" w:cs="Arial"/>
          <w:i/>
          <w:sz w:val="18"/>
          <w:szCs w:val="18"/>
        </w:rPr>
        <w:pict>
          <v:shape id="_x0000_i1043" type="#_x0000_t75" style="width:235.5pt;height:186.75pt">
            <v:imagedata r:id="rId28" o:title=""/>
          </v:shape>
        </w:pict>
      </w:r>
      <w:r w:rsidR="00C670C7" w:rsidRPr="00241781">
        <w:rPr>
          <w:rFonts w:ascii="Arial" w:hAnsi="Arial" w:cs="Arial"/>
          <w:noProof/>
          <w:color w:val="FF0000"/>
          <w:sz w:val="18"/>
          <w:szCs w:val="18"/>
          <w:lang w:eastAsia="cs-CZ"/>
        </w:rPr>
        <w:t xml:space="preserve">   </w:t>
      </w:r>
      <w:r w:rsidR="00BA7845" w:rsidRPr="00241781">
        <w:rPr>
          <w:rFonts w:ascii="Arial" w:hAnsi="Arial" w:cs="Arial"/>
          <w:color w:val="FF0000"/>
          <w:sz w:val="18"/>
          <w:szCs w:val="18"/>
        </w:rPr>
        <w:t xml:space="preserve">   </w:t>
      </w:r>
    </w:p>
    <w:p w:rsidR="00330050" w:rsidRPr="004F3D8E" w:rsidRDefault="00330050" w:rsidP="004F3D8E">
      <w:pPr>
        <w:spacing w:after="0"/>
        <w:jc w:val="both"/>
        <w:rPr>
          <w:rFonts w:ascii="Arial" w:hAnsi="Arial" w:cs="Arial"/>
          <w:b/>
          <w:color w:val="FF0000"/>
          <w:sz w:val="4"/>
          <w:szCs w:val="4"/>
        </w:rPr>
      </w:pPr>
    </w:p>
    <w:p w:rsidR="00BA7845" w:rsidRPr="003E5298" w:rsidRDefault="00BA7845" w:rsidP="0065350B">
      <w:pPr>
        <w:spacing w:before="240" w:after="120"/>
        <w:jc w:val="both"/>
        <w:rPr>
          <w:rFonts w:ascii="Arial" w:hAnsi="Arial" w:cs="Arial"/>
          <w:sz w:val="18"/>
          <w:szCs w:val="18"/>
        </w:rPr>
      </w:pPr>
      <w:r w:rsidRPr="003E5298">
        <w:rPr>
          <w:rFonts w:ascii="Arial" w:hAnsi="Arial" w:cs="Arial"/>
          <w:b/>
          <w:sz w:val="18"/>
          <w:szCs w:val="18"/>
        </w:rPr>
        <w:t xml:space="preserve">Převažující díl </w:t>
      </w:r>
      <w:r w:rsidRPr="00987DDD">
        <w:rPr>
          <w:rFonts w:ascii="Arial" w:hAnsi="Arial" w:cs="Arial"/>
          <w:b/>
          <w:sz w:val="18"/>
          <w:szCs w:val="18"/>
        </w:rPr>
        <w:t>dovozu</w:t>
      </w:r>
      <w:r w:rsidRPr="00987DDD">
        <w:rPr>
          <w:rFonts w:ascii="Arial" w:hAnsi="Arial" w:cs="Arial"/>
          <w:sz w:val="18"/>
          <w:szCs w:val="18"/>
        </w:rPr>
        <w:t xml:space="preserve"> (</w:t>
      </w:r>
      <w:r w:rsidR="00412D1C">
        <w:rPr>
          <w:rFonts w:ascii="Arial" w:hAnsi="Arial" w:cs="Arial"/>
          <w:sz w:val="18"/>
          <w:szCs w:val="18"/>
        </w:rPr>
        <w:t>více než tři čtvrtiny)</w:t>
      </w:r>
      <w:r w:rsidRPr="00987DDD">
        <w:rPr>
          <w:rFonts w:ascii="Arial" w:hAnsi="Arial" w:cs="Arial"/>
          <w:sz w:val="18"/>
          <w:szCs w:val="18"/>
        </w:rPr>
        <w:t xml:space="preserve"> byl v roce 201</w:t>
      </w:r>
      <w:r w:rsidR="003E5298" w:rsidRPr="00987DDD">
        <w:rPr>
          <w:rFonts w:ascii="Arial" w:hAnsi="Arial" w:cs="Arial"/>
          <w:sz w:val="18"/>
          <w:szCs w:val="18"/>
        </w:rPr>
        <w:t>5</w:t>
      </w:r>
      <w:r w:rsidRPr="00987DDD">
        <w:rPr>
          <w:rFonts w:ascii="Arial" w:hAnsi="Arial" w:cs="Arial"/>
          <w:sz w:val="18"/>
          <w:szCs w:val="18"/>
        </w:rPr>
        <w:t xml:space="preserve"> též</w:t>
      </w:r>
      <w:r w:rsidRPr="003E5298">
        <w:rPr>
          <w:rFonts w:ascii="Arial" w:hAnsi="Arial" w:cs="Arial"/>
          <w:sz w:val="18"/>
          <w:szCs w:val="18"/>
        </w:rPr>
        <w:t xml:space="preserve"> </w:t>
      </w:r>
      <w:r w:rsidRPr="003E5298">
        <w:rPr>
          <w:rFonts w:ascii="Arial" w:hAnsi="Arial" w:cs="Arial"/>
          <w:b/>
          <w:sz w:val="18"/>
          <w:szCs w:val="18"/>
        </w:rPr>
        <w:t xml:space="preserve">realizován z </w:t>
      </w:r>
      <w:r w:rsidR="003E5298" w:rsidRPr="003E5298">
        <w:rPr>
          <w:rFonts w:ascii="Arial" w:hAnsi="Arial" w:cs="Arial"/>
          <w:b/>
          <w:sz w:val="18"/>
          <w:szCs w:val="18"/>
        </w:rPr>
        <w:t>třinácti</w:t>
      </w:r>
      <w:r w:rsidRPr="003E5298">
        <w:rPr>
          <w:rFonts w:ascii="Arial" w:hAnsi="Arial" w:cs="Arial"/>
          <w:b/>
          <w:sz w:val="18"/>
          <w:szCs w:val="18"/>
        </w:rPr>
        <w:t xml:space="preserve"> států</w:t>
      </w:r>
      <w:r w:rsidRPr="003E5298">
        <w:rPr>
          <w:rFonts w:ascii="Arial" w:hAnsi="Arial" w:cs="Arial"/>
          <w:sz w:val="18"/>
          <w:szCs w:val="18"/>
        </w:rPr>
        <w:t xml:space="preserve">. Nejsilnější </w:t>
      </w:r>
      <w:r w:rsidRPr="004F3D8E">
        <w:rPr>
          <w:rFonts w:ascii="Arial" w:hAnsi="Arial" w:cs="Arial"/>
          <w:sz w:val="18"/>
          <w:szCs w:val="18"/>
        </w:rPr>
        <w:t>pozici (</w:t>
      </w:r>
      <w:r w:rsidR="007A4A57" w:rsidRPr="004F3D8E">
        <w:rPr>
          <w:rFonts w:ascii="Arial" w:hAnsi="Arial" w:cs="Arial"/>
          <w:sz w:val="18"/>
          <w:szCs w:val="18"/>
        </w:rPr>
        <w:t>2</w:t>
      </w:r>
      <w:r w:rsidR="004F3D8E" w:rsidRPr="004F3D8E">
        <w:rPr>
          <w:rFonts w:ascii="Arial" w:hAnsi="Arial" w:cs="Arial"/>
          <w:sz w:val="18"/>
          <w:szCs w:val="18"/>
        </w:rPr>
        <w:t>5,9</w:t>
      </w:r>
      <w:r w:rsidR="003A76BB">
        <w:rPr>
          <w:rFonts w:ascii="Arial" w:hAnsi="Arial" w:cs="Arial"/>
          <w:sz w:val="18"/>
          <w:szCs w:val="18"/>
        </w:rPr>
        <w:t xml:space="preserve"> %) na </w:t>
      </w:r>
      <w:r w:rsidRPr="004F3D8E">
        <w:rPr>
          <w:rFonts w:ascii="Arial" w:hAnsi="Arial" w:cs="Arial"/>
          <w:sz w:val="18"/>
          <w:szCs w:val="18"/>
        </w:rPr>
        <w:t>celkovém dovozu zaznamenalo s me</w:t>
      </w:r>
      <w:r w:rsidR="001C6A82" w:rsidRPr="004F3D8E">
        <w:rPr>
          <w:rFonts w:ascii="Arial" w:hAnsi="Arial" w:cs="Arial"/>
          <w:sz w:val="18"/>
          <w:szCs w:val="18"/>
        </w:rPr>
        <w:t>ziročně vyšší hodnotou o </w:t>
      </w:r>
      <w:r w:rsidR="004F3D8E" w:rsidRPr="004F3D8E">
        <w:rPr>
          <w:rFonts w:ascii="Arial" w:hAnsi="Arial" w:cs="Arial"/>
          <w:sz w:val="18"/>
          <w:szCs w:val="18"/>
        </w:rPr>
        <w:t>66,7</w:t>
      </w:r>
      <w:r w:rsidR="001C6A82" w:rsidRPr="004F3D8E">
        <w:rPr>
          <w:rFonts w:ascii="Arial" w:hAnsi="Arial" w:cs="Arial"/>
          <w:sz w:val="18"/>
          <w:szCs w:val="18"/>
        </w:rPr>
        <w:t> mld. </w:t>
      </w:r>
      <w:r w:rsidRPr="004F3D8E">
        <w:rPr>
          <w:rFonts w:ascii="Arial" w:hAnsi="Arial" w:cs="Arial"/>
          <w:sz w:val="18"/>
          <w:szCs w:val="18"/>
        </w:rPr>
        <w:t>Kč Německo. Postavení</w:t>
      </w:r>
      <w:r w:rsidRPr="003E5298">
        <w:rPr>
          <w:rFonts w:ascii="Arial" w:hAnsi="Arial" w:cs="Arial"/>
          <w:sz w:val="18"/>
          <w:szCs w:val="18"/>
        </w:rPr>
        <w:t xml:space="preserve"> zbývajících </w:t>
      </w:r>
      <w:r w:rsidR="003E5298">
        <w:rPr>
          <w:rFonts w:ascii="Arial" w:hAnsi="Arial" w:cs="Arial"/>
          <w:sz w:val="18"/>
          <w:szCs w:val="18"/>
        </w:rPr>
        <w:t>dvanácti</w:t>
      </w:r>
      <w:r w:rsidRPr="003E5298">
        <w:rPr>
          <w:rFonts w:ascii="Arial" w:hAnsi="Arial" w:cs="Arial"/>
          <w:sz w:val="18"/>
          <w:szCs w:val="18"/>
        </w:rPr>
        <w:t xml:space="preserve"> států na celkovém dovozu se pohybovalo od </w:t>
      </w:r>
      <w:r w:rsidR="003E5298" w:rsidRPr="003E5298">
        <w:rPr>
          <w:rFonts w:ascii="Arial" w:hAnsi="Arial" w:cs="Arial"/>
          <w:sz w:val="18"/>
          <w:szCs w:val="18"/>
        </w:rPr>
        <w:t>2,1</w:t>
      </w:r>
      <w:r w:rsidR="001C6A82" w:rsidRPr="003E5298">
        <w:rPr>
          <w:rFonts w:ascii="Arial" w:hAnsi="Arial" w:cs="Arial"/>
          <w:sz w:val="18"/>
          <w:szCs w:val="18"/>
        </w:rPr>
        <w:t xml:space="preserve"> % u </w:t>
      </w:r>
      <w:r w:rsidR="003E5298" w:rsidRPr="003E5298">
        <w:rPr>
          <w:rFonts w:ascii="Arial" w:hAnsi="Arial" w:cs="Arial"/>
          <w:sz w:val="18"/>
          <w:szCs w:val="18"/>
        </w:rPr>
        <w:t>Spojeného království</w:t>
      </w:r>
      <w:r w:rsidRPr="003E5298">
        <w:rPr>
          <w:rFonts w:ascii="Arial" w:hAnsi="Arial" w:cs="Arial"/>
          <w:sz w:val="18"/>
          <w:szCs w:val="18"/>
        </w:rPr>
        <w:t xml:space="preserve"> do </w:t>
      </w:r>
      <w:r w:rsidR="003E5298" w:rsidRPr="003E5298">
        <w:rPr>
          <w:rFonts w:ascii="Arial" w:hAnsi="Arial" w:cs="Arial"/>
          <w:sz w:val="18"/>
          <w:szCs w:val="18"/>
        </w:rPr>
        <w:t>13,4</w:t>
      </w:r>
      <w:r w:rsidRPr="003E5298">
        <w:rPr>
          <w:rFonts w:ascii="Arial" w:hAnsi="Arial" w:cs="Arial"/>
          <w:sz w:val="18"/>
          <w:szCs w:val="18"/>
        </w:rPr>
        <w:t xml:space="preserve"> % u Číny. </w:t>
      </w:r>
    </w:p>
    <w:p w:rsidR="00E41CC5" w:rsidRDefault="00BA7845" w:rsidP="00E41CC5">
      <w:pPr>
        <w:spacing w:after="120"/>
        <w:jc w:val="both"/>
        <w:rPr>
          <w:rFonts w:ascii="Arial" w:hAnsi="Arial" w:cs="Arial"/>
          <w:sz w:val="18"/>
          <w:szCs w:val="18"/>
        </w:rPr>
      </w:pPr>
      <w:r w:rsidRPr="003E5298">
        <w:rPr>
          <w:rFonts w:ascii="Arial" w:hAnsi="Arial" w:cs="Arial"/>
          <w:sz w:val="18"/>
          <w:szCs w:val="18"/>
        </w:rPr>
        <w:t>Mezi </w:t>
      </w:r>
      <w:r w:rsidR="003E5298">
        <w:rPr>
          <w:rFonts w:ascii="Arial" w:hAnsi="Arial" w:cs="Arial"/>
          <w:sz w:val="18"/>
          <w:szCs w:val="18"/>
        </w:rPr>
        <w:t>třinácti</w:t>
      </w:r>
      <w:r w:rsidRPr="003E5298">
        <w:rPr>
          <w:rFonts w:ascii="Arial" w:hAnsi="Arial" w:cs="Arial"/>
          <w:sz w:val="18"/>
          <w:szCs w:val="18"/>
        </w:rPr>
        <w:t xml:space="preserve"> hlavními dovozními partnery bylo</w:t>
      </w:r>
      <w:r w:rsidRPr="00241781">
        <w:rPr>
          <w:rFonts w:ascii="Arial" w:hAnsi="Arial" w:cs="Arial"/>
          <w:color w:val="FF0000"/>
          <w:sz w:val="18"/>
          <w:szCs w:val="18"/>
        </w:rPr>
        <w:t xml:space="preserve"> </w:t>
      </w:r>
      <w:r w:rsidR="00B810B8" w:rsidRPr="00B810B8">
        <w:rPr>
          <w:rFonts w:ascii="Arial" w:hAnsi="Arial" w:cs="Arial"/>
          <w:sz w:val="18"/>
          <w:szCs w:val="18"/>
        </w:rPr>
        <w:t>devět</w:t>
      </w:r>
      <w:r w:rsidRPr="00B810B8">
        <w:rPr>
          <w:rFonts w:ascii="Arial" w:hAnsi="Arial" w:cs="Arial"/>
          <w:sz w:val="18"/>
          <w:szCs w:val="18"/>
        </w:rPr>
        <w:t xml:space="preserve"> států EU a </w:t>
      </w:r>
      <w:r w:rsidR="007A4A57" w:rsidRPr="00B810B8">
        <w:rPr>
          <w:rFonts w:ascii="Arial" w:hAnsi="Arial" w:cs="Arial"/>
          <w:sz w:val="18"/>
          <w:szCs w:val="18"/>
        </w:rPr>
        <w:t>čtyři státy</w:t>
      </w:r>
      <w:r w:rsidRPr="00B810B8">
        <w:rPr>
          <w:rFonts w:ascii="Arial" w:hAnsi="Arial" w:cs="Arial"/>
          <w:sz w:val="18"/>
          <w:szCs w:val="18"/>
        </w:rPr>
        <w:t xml:space="preserve"> mimo EU, z nichž Čína a Rusko rozsahem dovozu zaujaly druhé a </w:t>
      </w:r>
      <w:r w:rsidR="00B810B8" w:rsidRPr="00B810B8">
        <w:rPr>
          <w:rFonts w:ascii="Arial" w:hAnsi="Arial" w:cs="Arial"/>
          <w:sz w:val="18"/>
          <w:szCs w:val="18"/>
        </w:rPr>
        <w:t>sedmé</w:t>
      </w:r>
      <w:r w:rsidRPr="00B810B8">
        <w:rPr>
          <w:rFonts w:ascii="Arial" w:hAnsi="Arial" w:cs="Arial"/>
          <w:sz w:val="18"/>
          <w:szCs w:val="18"/>
        </w:rPr>
        <w:t xml:space="preserve"> místo.</w:t>
      </w:r>
      <w:r w:rsidRPr="00241781">
        <w:rPr>
          <w:rFonts w:ascii="Arial" w:hAnsi="Arial" w:cs="Arial"/>
          <w:color w:val="FF0000"/>
          <w:sz w:val="18"/>
          <w:szCs w:val="18"/>
        </w:rPr>
        <w:t xml:space="preserve"> </w:t>
      </w:r>
      <w:r w:rsidRPr="004F3D8E">
        <w:rPr>
          <w:rFonts w:ascii="Arial" w:hAnsi="Arial" w:cs="Arial"/>
          <w:sz w:val="18"/>
          <w:szCs w:val="18"/>
        </w:rPr>
        <w:t>Všech</w:t>
      </w:r>
      <w:r w:rsidR="00330050" w:rsidRPr="004F3D8E">
        <w:rPr>
          <w:rFonts w:ascii="Arial" w:hAnsi="Arial" w:cs="Arial"/>
          <w:sz w:val="18"/>
          <w:szCs w:val="18"/>
        </w:rPr>
        <w:t xml:space="preserve"> těchto </w:t>
      </w:r>
      <w:r w:rsidR="004F3D8E" w:rsidRPr="004F3D8E">
        <w:rPr>
          <w:rFonts w:ascii="Arial" w:hAnsi="Arial" w:cs="Arial"/>
          <w:sz w:val="18"/>
          <w:szCs w:val="18"/>
        </w:rPr>
        <w:t>třináct</w:t>
      </w:r>
      <w:r w:rsidR="007A4A57" w:rsidRPr="004F3D8E">
        <w:rPr>
          <w:rFonts w:ascii="Arial" w:hAnsi="Arial" w:cs="Arial"/>
          <w:sz w:val="18"/>
          <w:szCs w:val="18"/>
        </w:rPr>
        <w:t xml:space="preserve"> </w:t>
      </w:r>
      <w:r w:rsidRPr="004F3D8E">
        <w:rPr>
          <w:rFonts w:ascii="Arial" w:hAnsi="Arial" w:cs="Arial"/>
          <w:sz w:val="18"/>
          <w:szCs w:val="18"/>
        </w:rPr>
        <w:t>stát</w:t>
      </w:r>
      <w:r w:rsidR="00330050" w:rsidRPr="004F3D8E">
        <w:rPr>
          <w:rFonts w:ascii="Arial" w:hAnsi="Arial" w:cs="Arial"/>
          <w:sz w:val="18"/>
          <w:szCs w:val="18"/>
        </w:rPr>
        <w:t>ů</w:t>
      </w:r>
      <w:r w:rsidRPr="004F3D8E">
        <w:rPr>
          <w:rFonts w:ascii="Arial" w:hAnsi="Arial" w:cs="Arial"/>
          <w:sz w:val="18"/>
          <w:szCs w:val="18"/>
        </w:rPr>
        <w:t xml:space="preserve"> provázel meziroční </w:t>
      </w:r>
      <w:r w:rsidR="007A4A57" w:rsidRPr="004F3D8E">
        <w:rPr>
          <w:rFonts w:ascii="Arial" w:hAnsi="Arial" w:cs="Arial"/>
          <w:sz w:val="18"/>
          <w:szCs w:val="18"/>
        </w:rPr>
        <w:t>růst</w:t>
      </w:r>
      <w:r w:rsidR="00330050" w:rsidRPr="004F3D8E">
        <w:rPr>
          <w:rFonts w:ascii="Arial" w:hAnsi="Arial" w:cs="Arial"/>
          <w:sz w:val="18"/>
          <w:szCs w:val="18"/>
        </w:rPr>
        <w:t xml:space="preserve"> dovozu s výjimkou </w:t>
      </w:r>
      <w:r w:rsidR="00E74848" w:rsidRPr="004F3D8E">
        <w:rPr>
          <w:rFonts w:ascii="Arial" w:hAnsi="Arial" w:cs="Arial"/>
          <w:sz w:val="18"/>
          <w:szCs w:val="18"/>
        </w:rPr>
        <w:t>Ruska</w:t>
      </w:r>
      <w:r w:rsidR="003A76BB">
        <w:rPr>
          <w:rFonts w:ascii="Arial" w:hAnsi="Arial" w:cs="Arial"/>
          <w:sz w:val="18"/>
          <w:szCs w:val="18"/>
        </w:rPr>
        <w:t xml:space="preserve"> a </w:t>
      </w:r>
      <w:r w:rsidR="004F3D8E">
        <w:rPr>
          <w:rFonts w:ascii="Arial" w:hAnsi="Arial" w:cs="Arial"/>
          <w:sz w:val="18"/>
          <w:szCs w:val="18"/>
        </w:rPr>
        <w:t>Nizozemska</w:t>
      </w:r>
      <w:r w:rsidR="00E74848" w:rsidRPr="004F3D8E">
        <w:rPr>
          <w:rFonts w:ascii="Arial" w:hAnsi="Arial" w:cs="Arial"/>
          <w:sz w:val="18"/>
          <w:szCs w:val="18"/>
        </w:rPr>
        <w:t>, u </w:t>
      </w:r>
      <w:r w:rsidR="00330050" w:rsidRPr="004F3D8E">
        <w:rPr>
          <w:rFonts w:ascii="Arial" w:hAnsi="Arial" w:cs="Arial"/>
          <w:sz w:val="18"/>
          <w:szCs w:val="18"/>
        </w:rPr>
        <w:t>kter</w:t>
      </w:r>
      <w:r w:rsidR="004F3D8E">
        <w:rPr>
          <w:rFonts w:ascii="Arial" w:hAnsi="Arial" w:cs="Arial"/>
          <w:sz w:val="18"/>
          <w:szCs w:val="18"/>
        </w:rPr>
        <w:t>ých</w:t>
      </w:r>
      <w:r w:rsidR="00330050" w:rsidRPr="004F3D8E">
        <w:rPr>
          <w:rFonts w:ascii="Arial" w:hAnsi="Arial" w:cs="Arial"/>
          <w:sz w:val="18"/>
          <w:szCs w:val="18"/>
        </w:rPr>
        <w:t xml:space="preserve"> se snížila hodnota dovezeného zboží o </w:t>
      </w:r>
      <w:r w:rsidR="004F3D8E">
        <w:rPr>
          <w:rFonts w:ascii="Arial" w:hAnsi="Arial" w:cs="Arial"/>
          <w:sz w:val="18"/>
          <w:szCs w:val="18"/>
        </w:rPr>
        <w:t>25,8</w:t>
      </w:r>
      <w:r w:rsidR="00330050" w:rsidRPr="004F3D8E">
        <w:rPr>
          <w:rFonts w:ascii="Arial" w:hAnsi="Arial" w:cs="Arial"/>
          <w:sz w:val="18"/>
          <w:szCs w:val="18"/>
        </w:rPr>
        <w:t xml:space="preserve"> mld. Kč </w:t>
      </w:r>
      <w:r w:rsidR="004F3D8E">
        <w:rPr>
          <w:rFonts w:ascii="Arial" w:hAnsi="Arial" w:cs="Arial"/>
          <w:sz w:val="18"/>
          <w:szCs w:val="18"/>
        </w:rPr>
        <w:t>a 4,3 mld. Kč</w:t>
      </w:r>
      <w:r w:rsidRPr="004F3D8E">
        <w:rPr>
          <w:rFonts w:ascii="Arial" w:hAnsi="Arial" w:cs="Arial"/>
          <w:sz w:val="18"/>
          <w:szCs w:val="18"/>
        </w:rPr>
        <w:t>.</w:t>
      </w:r>
    </w:p>
    <w:p w:rsidR="00BA7845" w:rsidRDefault="00BA7845" w:rsidP="0065350B">
      <w:pPr>
        <w:spacing w:after="160"/>
        <w:jc w:val="both"/>
        <w:rPr>
          <w:rFonts w:ascii="Arial" w:hAnsi="Arial" w:cs="Arial"/>
          <w:color w:val="FF0000"/>
          <w:sz w:val="18"/>
          <w:szCs w:val="18"/>
        </w:rPr>
      </w:pPr>
      <w:r w:rsidRPr="006348AE">
        <w:rPr>
          <w:rFonts w:ascii="Arial" w:hAnsi="Arial" w:cs="Arial"/>
          <w:sz w:val="18"/>
          <w:szCs w:val="18"/>
        </w:rPr>
        <w:t>S podílem 7,</w:t>
      </w:r>
      <w:r w:rsidR="006348AE" w:rsidRPr="006348AE">
        <w:rPr>
          <w:rFonts w:ascii="Arial" w:hAnsi="Arial" w:cs="Arial"/>
          <w:sz w:val="18"/>
          <w:szCs w:val="18"/>
        </w:rPr>
        <w:t>9</w:t>
      </w:r>
      <w:r w:rsidRPr="006348AE">
        <w:rPr>
          <w:rFonts w:ascii="Arial" w:hAnsi="Arial" w:cs="Arial"/>
          <w:sz w:val="18"/>
          <w:szCs w:val="18"/>
        </w:rPr>
        <w:t xml:space="preserve"> % a hodnotou dovozu </w:t>
      </w:r>
      <w:r w:rsidR="006348AE" w:rsidRPr="006348AE">
        <w:rPr>
          <w:rFonts w:ascii="Arial" w:hAnsi="Arial" w:cs="Arial"/>
          <w:sz w:val="18"/>
          <w:szCs w:val="18"/>
        </w:rPr>
        <w:t>275,6</w:t>
      </w:r>
      <w:r w:rsidRPr="006348AE">
        <w:rPr>
          <w:rFonts w:ascii="Arial" w:hAnsi="Arial" w:cs="Arial"/>
          <w:sz w:val="18"/>
          <w:szCs w:val="18"/>
        </w:rPr>
        <w:t xml:space="preserve"> mld. Kč zaujalo v celkovém dovozu třetí příčku Polsko. K dalším předním dovozním partnerům ze států EU náležely Slovensko, Itálie, Francie, Rakousko</w:t>
      </w:r>
      <w:r w:rsidR="006348AE" w:rsidRPr="006348AE">
        <w:rPr>
          <w:rFonts w:ascii="Arial" w:hAnsi="Arial" w:cs="Arial"/>
          <w:sz w:val="18"/>
          <w:szCs w:val="18"/>
        </w:rPr>
        <w:t>,</w:t>
      </w:r>
      <w:r w:rsidRPr="006348AE">
        <w:rPr>
          <w:rFonts w:ascii="Arial" w:hAnsi="Arial" w:cs="Arial"/>
          <w:sz w:val="18"/>
          <w:szCs w:val="18"/>
        </w:rPr>
        <w:t xml:space="preserve"> </w:t>
      </w:r>
      <w:r w:rsidR="006348AE" w:rsidRPr="006348AE">
        <w:rPr>
          <w:rFonts w:ascii="Arial" w:hAnsi="Arial" w:cs="Arial"/>
          <w:sz w:val="18"/>
          <w:szCs w:val="18"/>
        </w:rPr>
        <w:t xml:space="preserve">Nizozemsko </w:t>
      </w:r>
      <w:r w:rsidRPr="006348AE">
        <w:rPr>
          <w:rFonts w:ascii="Arial" w:hAnsi="Arial" w:cs="Arial"/>
          <w:sz w:val="18"/>
          <w:szCs w:val="18"/>
        </w:rPr>
        <w:t>a Maďarsko</w:t>
      </w:r>
      <w:r w:rsidR="00E74848" w:rsidRPr="006348AE">
        <w:rPr>
          <w:rFonts w:ascii="Arial" w:hAnsi="Arial" w:cs="Arial"/>
          <w:sz w:val="18"/>
          <w:szCs w:val="18"/>
        </w:rPr>
        <w:t>.</w:t>
      </w:r>
    </w:p>
    <w:p w:rsidR="00B810B8" w:rsidRDefault="00B810B8" w:rsidP="004F3D8E">
      <w:pPr>
        <w:spacing w:after="80"/>
        <w:jc w:val="both"/>
        <w:rPr>
          <w:rFonts w:ascii="Arial" w:hAnsi="Arial" w:cs="Arial"/>
          <w:b/>
          <w:i/>
          <w:sz w:val="18"/>
          <w:szCs w:val="18"/>
        </w:rPr>
      </w:pPr>
      <w:r w:rsidRPr="00B40A00">
        <w:rPr>
          <w:rFonts w:ascii="Arial" w:hAnsi="Arial" w:cs="Arial"/>
          <w:b/>
          <w:i/>
          <w:sz w:val="18"/>
          <w:szCs w:val="18"/>
        </w:rPr>
        <w:t xml:space="preserve">Graf </w:t>
      </w:r>
      <w:r w:rsidR="002A3029">
        <w:rPr>
          <w:rFonts w:ascii="Arial" w:hAnsi="Arial" w:cs="Arial"/>
          <w:b/>
          <w:i/>
          <w:sz w:val="18"/>
          <w:szCs w:val="18"/>
        </w:rPr>
        <w:t>15</w:t>
      </w:r>
      <w:r w:rsidRPr="00B40A00">
        <w:rPr>
          <w:rFonts w:ascii="Arial" w:hAnsi="Arial" w:cs="Arial"/>
          <w:b/>
          <w:i/>
          <w:sz w:val="18"/>
          <w:szCs w:val="18"/>
        </w:rPr>
        <w:t xml:space="preserve"> - Meziroční změny </w:t>
      </w:r>
      <w:r w:rsidR="006A6084">
        <w:rPr>
          <w:rFonts w:ascii="Arial" w:hAnsi="Arial" w:cs="Arial"/>
          <w:b/>
          <w:i/>
          <w:sz w:val="18"/>
          <w:szCs w:val="18"/>
        </w:rPr>
        <w:t>obchodu</w:t>
      </w:r>
      <w:r w:rsidRPr="00B40A00">
        <w:rPr>
          <w:rFonts w:ascii="Arial" w:hAnsi="Arial" w:cs="Arial"/>
          <w:b/>
          <w:i/>
          <w:sz w:val="18"/>
          <w:szCs w:val="18"/>
        </w:rPr>
        <w:t xml:space="preserve"> </w:t>
      </w:r>
      <w:r w:rsidR="00ED2B95">
        <w:rPr>
          <w:rFonts w:ascii="Arial" w:hAnsi="Arial" w:cs="Arial"/>
          <w:b/>
          <w:i/>
          <w:sz w:val="18"/>
          <w:szCs w:val="18"/>
        </w:rPr>
        <w:t xml:space="preserve">s Německem </w:t>
      </w:r>
      <w:r w:rsidRPr="00B40A00">
        <w:rPr>
          <w:rFonts w:ascii="Arial" w:hAnsi="Arial" w:cs="Arial"/>
          <w:b/>
          <w:i/>
          <w:sz w:val="18"/>
          <w:szCs w:val="18"/>
        </w:rPr>
        <w:t>v % v jednotlivých čtvrtletích roku 201</w:t>
      </w:r>
      <w:r>
        <w:rPr>
          <w:rFonts w:ascii="Arial" w:hAnsi="Arial" w:cs="Arial"/>
          <w:b/>
          <w:i/>
          <w:sz w:val="18"/>
          <w:szCs w:val="18"/>
        </w:rPr>
        <w:t>4</w:t>
      </w:r>
      <w:r w:rsidRPr="00B40A00">
        <w:rPr>
          <w:rFonts w:ascii="Arial" w:hAnsi="Arial" w:cs="Arial"/>
          <w:b/>
          <w:i/>
          <w:sz w:val="18"/>
          <w:szCs w:val="18"/>
        </w:rPr>
        <w:t xml:space="preserve"> a 201</w:t>
      </w:r>
      <w:r>
        <w:rPr>
          <w:rFonts w:ascii="Arial" w:hAnsi="Arial" w:cs="Arial"/>
          <w:b/>
          <w:i/>
          <w:sz w:val="18"/>
          <w:szCs w:val="18"/>
        </w:rPr>
        <w:t>5</w:t>
      </w:r>
    </w:p>
    <w:p w:rsidR="00174C78" w:rsidRDefault="004F3D8E" w:rsidP="0065350B">
      <w:pPr>
        <w:spacing w:after="40"/>
        <w:jc w:val="both"/>
        <w:rPr>
          <w:rFonts w:ascii="Arial" w:hAnsi="Arial" w:cs="Arial"/>
          <w:i/>
          <w:sz w:val="18"/>
          <w:szCs w:val="18"/>
        </w:rPr>
      </w:pP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FF20A8">
        <w:rPr>
          <w:rFonts w:ascii="Arial" w:hAnsi="Arial" w:cs="Arial"/>
          <w:i/>
          <w:sz w:val="18"/>
          <w:szCs w:val="18"/>
        </w:rPr>
        <w:t>vývoz</w:t>
      </w:r>
      <w:r w:rsidRPr="004F3D8E">
        <w:rPr>
          <w:rFonts w:ascii="Arial" w:hAnsi="Arial" w:cs="Arial"/>
          <w:i/>
          <w:sz w:val="18"/>
          <w:szCs w:val="18"/>
        </w:rPr>
        <w:tab/>
      </w:r>
      <w:r w:rsidRPr="004F3D8E">
        <w:rPr>
          <w:rFonts w:ascii="Arial" w:hAnsi="Arial" w:cs="Arial"/>
          <w:i/>
          <w:sz w:val="18"/>
          <w:szCs w:val="18"/>
        </w:rPr>
        <w:tab/>
      </w:r>
      <w:r w:rsidRPr="004F3D8E">
        <w:rPr>
          <w:rFonts w:ascii="Arial" w:hAnsi="Arial" w:cs="Arial"/>
          <w:i/>
          <w:sz w:val="18"/>
          <w:szCs w:val="18"/>
        </w:rPr>
        <w:tab/>
      </w:r>
      <w:r w:rsidRPr="004F3D8E">
        <w:rPr>
          <w:rFonts w:ascii="Arial" w:hAnsi="Arial" w:cs="Arial"/>
          <w:i/>
          <w:sz w:val="18"/>
          <w:szCs w:val="18"/>
        </w:rPr>
        <w:tab/>
      </w:r>
      <w:r w:rsidRPr="004F3D8E">
        <w:rPr>
          <w:rFonts w:ascii="Arial" w:hAnsi="Arial" w:cs="Arial"/>
          <w:i/>
          <w:sz w:val="18"/>
          <w:szCs w:val="18"/>
        </w:rPr>
        <w:tab/>
      </w:r>
      <w:r w:rsidR="00174C78">
        <w:rPr>
          <w:rFonts w:ascii="Arial" w:hAnsi="Arial" w:cs="Arial"/>
          <w:i/>
          <w:sz w:val="18"/>
          <w:szCs w:val="18"/>
        </w:rPr>
        <w:t xml:space="preserve">                               </w:t>
      </w:r>
      <w:r w:rsidRPr="004F3D8E">
        <w:rPr>
          <w:rFonts w:ascii="Arial" w:hAnsi="Arial" w:cs="Arial"/>
          <w:i/>
          <w:sz w:val="18"/>
          <w:szCs w:val="18"/>
        </w:rPr>
        <w:t>dovoz</w:t>
      </w:r>
      <w:r w:rsidRPr="004F3D8E">
        <w:rPr>
          <w:rFonts w:ascii="Arial" w:hAnsi="Arial" w:cs="Arial"/>
          <w:i/>
          <w:sz w:val="18"/>
          <w:szCs w:val="18"/>
        </w:rPr>
        <w:tab/>
      </w:r>
    </w:p>
    <w:p w:rsidR="0065350B" w:rsidRDefault="0034507A" w:rsidP="00174C78">
      <w:pPr>
        <w:spacing w:after="0"/>
        <w:jc w:val="both"/>
        <w:rPr>
          <w:rFonts w:ascii="Arial" w:hAnsi="Arial" w:cs="Arial"/>
          <w:b/>
          <w:i/>
          <w:sz w:val="18"/>
          <w:szCs w:val="18"/>
        </w:rPr>
      </w:pPr>
      <w:r>
        <w:rPr>
          <w:rFonts w:ascii="Arial" w:hAnsi="Arial" w:cs="Arial"/>
          <w:b/>
          <w:i/>
          <w:sz w:val="18"/>
          <w:szCs w:val="18"/>
        </w:rPr>
        <w:pict>
          <v:shape id="_x0000_i1044" type="#_x0000_t75" style="width:237.75pt;height:155.25pt">
            <v:imagedata r:id="rId29" o:title=""/>
          </v:shape>
        </w:pict>
      </w:r>
      <w:r w:rsidR="0065350B">
        <w:rPr>
          <w:rFonts w:ascii="Arial" w:hAnsi="Arial" w:cs="Arial"/>
          <w:b/>
          <w:i/>
          <w:sz w:val="18"/>
          <w:szCs w:val="18"/>
        </w:rPr>
        <w:t xml:space="preserve">  </w:t>
      </w:r>
      <w:r>
        <w:rPr>
          <w:rFonts w:ascii="Arial" w:hAnsi="Arial" w:cs="Arial"/>
          <w:b/>
          <w:i/>
          <w:sz w:val="18"/>
          <w:szCs w:val="18"/>
        </w:rPr>
        <w:pict>
          <v:shape id="_x0000_i1045" type="#_x0000_t75" style="width:237.75pt;height:155.25pt">
            <v:imagedata r:id="rId30" o:title=""/>
          </v:shape>
        </w:pict>
      </w:r>
    </w:p>
    <w:p w:rsidR="00BA7845" w:rsidRPr="00B35CF2" w:rsidRDefault="00BA7845" w:rsidP="00352753">
      <w:pPr>
        <w:numPr>
          <w:ilvl w:val="0"/>
          <w:numId w:val="1"/>
        </w:numPr>
        <w:spacing w:after="120"/>
        <w:ind w:left="567" w:hanging="567"/>
        <w:rPr>
          <w:rFonts w:ascii="Arial" w:hAnsi="Arial" w:cs="Arial"/>
          <w:b/>
        </w:rPr>
      </w:pPr>
      <w:r w:rsidRPr="00B35CF2">
        <w:rPr>
          <w:rFonts w:ascii="Arial" w:hAnsi="Arial" w:cs="Arial"/>
          <w:b/>
        </w:rPr>
        <w:lastRenderedPageBreak/>
        <w:t>Zbožová struktura</w:t>
      </w:r>
    </w:p>
    <w:p w:rsidR="00BA7845" w:rsidRPr="00B35CF2" w:rsidRDefault="00BA7845" w:rsidP="00BA7845">
      <w:pPr>
        <w:numPr>
          <w:ilvl w:val="1"/>
          <w:numId w:val="1"/>
        </w:numPr>
        <w:tabs>
          <w:tab w:val="left" w:pos="567"/>
        </w:tabs>
        <w:spacing w:after="120"/>
        <w:ind w:hanging="792"/>
        <w:rPr>
          <w:rFonts w:ascii="Arial" w:hAnsi="Arial" w:cs="Arial"/>
          <w:b/>
          <w:sz w:val="21"/>
          <w:szCs w:val="21"/>
        </w:rPr>
      </w:pPr>
      <w:r w:rsidRPr="00B35CF2">
        <w:rPr>
          <w:rFonts w:ascii="Arial" w:hAnsi="Arial" w:cs="Arial"/>
          <w:b/>
          <w:sz w:val="21"/>
          <w:szCs w:val="21"/>
        </w:rPr>
        <w:t>Vývoj zahraničního obchodu České republiky v jednotlivých zbožových třídách SITC</w:t>
      </w:r>
    </w:p>
    <w:p w:rsidR="006017DC" w:rsidRPr="006017DC" w:rsidRDefault="006017DC" w:rsidP="00EE2983">
      <w:pPr>
        <w:spacing w:after="240"/>
        <w:jc w:val="both"/>
        <w:rPr>
          <w:rFonts w:ascii="Arial" w:hAnsi="Arial" w:cs="Arial"/>
          <w:sz w:val="18"/>
          <w:szCs w:val="18"/>
        </w:rPr>
      </w:pPr>
      <w:r w:rsidRPr="006017DC">
        <w:rPr>
          <w:rFonts w:ascii="Arial" w:hAnsi="Arial" w:cs="Arial"/>
          <w:b/>
          <w:sz w:val="18"/>
          <w:szCs w:val="18"/>
        </w:rPr>
        <w:t>Zbožová struktura</w:t>
      </w:r>
      <w:r w:rsidRPr="006017DC">
        <w:rPr>
          <w:rFonts w:ascii="Arial" w:hAnsi="Arial" w:cs="Arial"/>
          <w:sz w:val="18"/>
          <w:szCs w:val="18"/>
        </w:rPr>
        <w:t xml:space="preserve"> zahraničního obchodu </w:t>
      </w:r>
      <w:r w:rsidR="0060202C">
        <w:rPr>
          <w:rFonts w:ascii="Arial" w:hAnsi="Arial" w:cs="Arial"/>
          <w:sz w:val="18"/>
          <w:szCs w:val="18"/>
        </w:rPr>
        <w:t xml:space="preserve">v roce 2015 </w:t>
      </w:r>
      <w:r w:rsidRPr="006017DC">
        <w:rPr>
          <w:rFonts w:ascii="Arial" w:hAnsi="Arial" w:cs="Arial"/>
          <w:sz w:val="18"/>
          <w:szCs w:val="18"/>
        </w:rPr>
        <w:t xml:space="preserve">byla provázena meziročním růstem </w:t>
      </w:r>
      <w:r w:rsidRPr="006017DC">
        <w:rPr>
          <w:rFonts w:ascii="Arial" w:hAnsi="Arial" w:cs="Arial"/>
          <w:b/>
          <w:sz w:val="18"/>
          <w:szCs w:val="18"/>
        </w:rPr>
        <w:t xml:space="preserve">vývozu i dovozu </w:t>
      </w:r>
      <w:r w:rsidRPr="006017DC">
        <w:rPr>
          <w:rFonts w:ascii="Arial" w:hAnsi="Arial" w:cs="Arial"/>
          <w:sz w:val="18"/>
          <w:szCs w:val="18"/>
        </w:rPr>
        <w:t xml:space="preserve">převažující většiny tříd Standardní mezinárodní klasifikace zboží (SITC). </w:t>
      </w:r>
    </w:p>
    <w:p w:rsidR="00BA7845" w:rsidRPr="00793E3C" w:rsidRDefault="00BA7845" w:rsidP="00BA7845">
      <w:pPr>
        <w:spacing w:after="80"/>
        <w:jc w:val="both"/>
        <w:rPr>
          <w:rFonts w:ascii="Arial" w:hAnsi="Arial" w:cs="Arial"/>
          <w:b/>
          <w:i/>
          <w:sz w:val="18"/>
          <w:szCs w:val="18"/>
        </w:rPr>
      </w:pPr>
      <w:r w:rsidRPr="00793E3C">
        <w:rPr>
          <w:rFonts w:ascii="Arial" w:hAnsi="Arial" w:cs="Arial"/>
          <w:b/>
          <w:i/>
          <w:sz w:val="18"/>
          <w:szCs w:val="18"/>
        </w:rPr>
        <w:t>Graf 1</w:t>
      </w:r>
      <w:r w:rsidR="00386472" w:rsidRPr="00793E3C">
        <w:rPr>
          <w:rFonts w:ascii="Arial" w:hAnsi="Arial" w:cs="Arial"/>
          <w:b/>
          <w:i/>
          <w:sz w:val="18"/>
          <w:szCs w:val="18"/>
        </w:rPr>
        <w:t>6</w:t>
      </w:r>
      <w:r w:rsidRPr="00793E3C">
        <w:rPr>
          <w:rFonts w:ascii="Arial" w:hAnsi="Arial" w:cs="Arial"/>
          <w:b/>
          <w:i/>
          <w:sz w:val="18"/>
          <w:szCs w:val="18"/>
        </w:rPr>
        <w:t xml:space="preserve"> - Zbožová struktura zahraničního obchodu </w:t>
      </w:r>
      <w:r w:rsidR="00D225E2" w:rsidRPr="00793E3C">
        <w:rPr>
          <w:rFonts w:ascii="Arial" w:hAnsi="Arial" w:cs="Arial"/>
          <w:b/>
          <w:i/>
          <w:sz w:val="18"/>
          <w:szCs w:val="18"/>
        </w:rPr>
        <w:t xml:space="preserve">podle SITC </w:t>
      </w:r>
      <w:r w:rsidRPr="00793E3C">
        <w:rPr>
          <w:rFonts w:ascii="Arial" w:hAnsi="Arial" w:cs="Arial"/>
          <w:b/>
          <w:i/>
          <w:sz w:val="18"/>
          <w:szCs w:val="18"/>
        </w:rPr>
        <w:t>v roce 201</w:t>
      </w:r>
      <w:r w:rsidR="00325DD8" w:rsidRPr="00793E3C">
        <w:rPr>
          <w:rFonts w:ascii="Arial" w:hAnsi="Arial" w:cs="Arial"/>
          <w:b/>
          <w:i/>
          <w:sz w:val="18"/>
          <w:szCs w:val="18"/>
        </w:rPr>
        <w:t>5</w:t>
      </w:r>
      <w:r w:rsidRPr="00793E3C">
        <w:rPr>
          <w:rFonts w:ascii="Arial" w:hAnsi="Arial" w:cs="Arial"/>
          <w:b/>
          <w:i/>
          <w:sz w:val="18"/>
          <w:szCs w:val="18"/>
        </w:rPr>
        <w:t xml:space="preserve"> (podíly v %)</w:t>
      </w:r>
    </w:p>
    <w:p w:rsidR="00BA7845" w:rsidRPr="00241781" w:rsidRDefault="0034507A" w:rsidP="00BA7845">
      <w:pPr>
        <w:spacing w:after="0"/>
        <w:jc w:val="both"/>
        <w:rPr>
          <w:rFonts w:ascii="Arial" w:hAnsi="Arial" w:cs="Arial"/>
          <w:color w:val="FF0000"/>
          <w:sz w:val="16"/>
          <w:szCs w:val="16"/>
        </w:rPr>
      </w:pPr>
      <w:r>
        <w:rPr>
          <w:rFonts w:ascii="Arial" w:hAnsi="Arial" w:cs="Arial"/>
          <w:b/>
          <w:i/>
          <w:noProof/>
          <w:color w:val="FF0000"/>
          <w:sz w:val="18"/>
          <w:szCs w:val="18"/>
          <w:lang w:eastAsia="cs-CZ"/>
        </w:rPr>
        <w:pict>
          <v:shape id="_x0000_i1046" type="#_x0000_t75" style="width:478.5pt;height:208.5pt">
            <v:imagedata r:id="rId31" o:title=""/>
          </v:shape>
        </w:pict>
      </w:r>
    </w:p>
    <w:p w:rsidR="009A7B8F" w:rsidRDefault="009A7B8F" w:rsidP="009A7B8F">
      <w:pPr>
        <w:spacing w:after="120"/>
        <w:jc w:val="both"/>
        <w:rPr>
          <w:rFonts w:ascii="Arial" w:hAnsi="Arial" w:cs="Arial"/>
          <w:sz w:val="18"/>
          <w:szCs w:val="18"/>
        </w:rPr>
      </w:pPr>
    </w:p>
    <w:p w:rsidR="009A7B8F" w:rsidRPr="00EF5DB3" w:rsidRDefault="009A7B8F" w:rsidP="00EE2983">
      <w:pPr>
        <w:spacing w:after="360"/>
        <w:jc w:val="both"/>
        <w:rPr>
          <w:rFonts w:ascii="Arial" w:hAnsi="Arial" w:cs="Arial"/>
          <w:sz w:val="18"/>
          <w:szCs w:val="18"/>
        </w:rPr>
      </w:pPr>
      <w:r w:rsidRPr="00325DD8">
        <w:rPr>
          <w:rFonts w:ascii="Arial" w:hAnsi="Arial" w:cs="Arial"/>
          <w:sz w:val="18"/>
          <w:szCs w:val="18"/>
        </w:rPr>
        <w:t xml:space="preserve">Největší absolutní meziroční navýšení </w:t>
      </w:r>
      <w:r w:rsidR="00C06EB2">
        <w:rPr>
          <w:rFonts w:ascii="Arial" w:hAnsi="Arial" w:cs="Arial"/>
          <w:sz w:val="18"/>
          <w:szCs w:val="18"/>
        </w:rPr>
        <w:t>nastalo</w:t>
      </w:r>
      <w:r>
        <w:rPr>
          <w:rFonts w:ascii="Arial" w:hAnsi="Arial" w:cs="Arial"/>
          <w:sz w:val="18"/>
          <w:szCs w:val="18"/>
        </w:rPr>
        <w:t xml:space="preserve"> u</w:t>
      </w:r>
      <w:r w:rsidRPr="00325DD8">
        <w:rPr>
          <w:rFonts w:ascii="Arial" w:hAnsi="Arial" w:cs="Arial"/>
          <w:sz w:val="18"/>
          <w:szCs w:val="18"/>
        </w:rPr>
        <w:t xml:space="preserve"> </w:t>
      </w:r>
      <w:r w:rsidRPr="00813F4C">
        <w:rPr>
          <w:rFonts w:ascii="Arial" w:hAnsi="Arial" w:cs="Arial"/>
          <w:b/>
          <w:sz w:val="18"/>
          <w:szCs w:val="18"/>
        </w:rPr>
        <w:t>vývozu strojů a dopravních prostředků</w:t>
      </w:r>
      <w:r w:rsidRPr="00241781">
        <w:rPr>
          <w:rFonts w:ascii="Arial" w:hAnsi="Arial" w:cs="Arial"/>
          <w:color w:val="FF0000"/>
          <w:sz w:val="18"/>
          <w:szCs w:val="18"/>
        </w:rPr>
        <w:t xml:space="preserve"> </w:t>
      </w:r>
      <w:r w:rsidRPr="00EF5DB3">
        <w:rPr>
          <w:rFonts w:ascii="Arial" w:hAnsi="Arial" w:cs="Arial"/>
          <w:sz w:val="18"/>
          <w:szCs w:val="18"/>
        </w:rPr>
        <w:t>(o 155,7 mld. Kč</w:t>
      </w:r>
      <w:r>
        <w:rPr>
          <w:rFonts w:ascii="Arial" w:hAnsi="Arial" w:cs="Arial"/>
          <w:sz w:val="18"/>
          <w:szCs w:val="18"/>
        </w:rPr>
        <w:t>). D</w:t>
      </w:r>
      <w:r w:rsidRPr="00EF5DB3">
        <w:rPr>
          <w:rFonts w:ascii="Arial" w:hAnsi="Arial" w:cs="Arial"/>
          <w:sz w:val="18"/>
          <w:szCs w:val="18"/>
        </w:rPr>
        <w:t xml:space="preserve">o států Evropské unie byl vývoz vyšší o </w:t>
      </w:r>
      <w:r>
        <w:rPr>
          <w:rFonts w:ascii="Arial" w:hAnsi="Arial" w:cs="Arial"/>
          <w:sz w:val="18"/>
          <w:szCs w:val="18"/>
        </w:rPr>
        <w:t xml:space="preserve">156,4 mld. Kč, což ve srovnání s předchozím rokem o 103,6 mld. Kč </w:t>
      </w:r>
      <w:r w:rsidR="007C0A7E">
        <w:rPr>
          <w:rFonts w:ascii="Arial" w:hAnsi="Arial" w:cs="Arial"/>
          <w:sz w:val="18"/>
          <w:szCs w:val="18"/>
        </w:rPr>
        <w:t xml:space="preserve">přestavovalo </w:t>
      </w:r>
      <w:r>
        <w:rPr>
          <w:rFonts w:ascii="Arial" w:hAnsi="Arial" w:cs="Arial"/>
          <w:sz w:val="18"/>
          <w:szCs w:val="18"/>
        </w:rPr>
        <w:t xml:space="preserve">nižší přírůstek. </w:t>
      </w:r>
      <w:r w:rsidR="0060668C">
        <w:rPr>
          <w:rFonts w:ascii="Arial" w:hAnsi="Arial" w:cs="Arial"/>
          <w:sz w:val="18"/>
          <w:szCs w:val="18"/>
        </w:rPr>
        <w:t xml:space="preserve">V roce 2015 se </w:t>
      </w:r>
      <w:r w:rsidR="00C06EB2">
        <w:rPr>
          <w:rFonts w:ascii="Arial" w:hAnsi="Arial" w:cs="Arial"/>
          <w:sz w:val="18"/>
          <w:szCs w:val="18"/>
        </w:rPr>
        <w:t xml:space="preserve">z České republiky </w:t>
      </w:r>
      <w:r w:rsidR="00745050">
        <w:rPr>
          <w:rFonts w:ascii="Arial" w:hAnsi="Arial" w:cs="Arial"/>
          <w:sz w:val="18"/>
          <w:szCs w:val="18"/>
        </w:rPr>
        <w:t>od</w:t>
      </w:r>
      <w:r w:rsidR="0060668C">
        <w:rPr>
          <w:rFonts w:ascii="Arial" w:hAnsi="Arial" w:cs="Arial"/>
          <w:sz w:val="18"/>
          <w:szCs w:val="18"/>
        </w:rPr>
        <w:t>vezlo zboží</w:t>
      </w:r>
      <w:r w:rsidR="00C06EB2">
        <w:rPr>
          <w:rFonts w:ascii="Arial" w:hAnsi="Arial" w:cs="Arial"/>
          <w:sz w:val="18"/>
          <w:szCs w:val="18"/>
        </w:rPr>
        <w:t xml:space="preserve"> </w:t>
      </w:r>
      <w:r w:rsidR="004904DD">
        <w:rPr>
          <w:rFonts w:ascii="Arial" w:hAnsi="Arial" w:cs="Arial"/>
          <w:sz w:val="18"/>
          <w:szCs w:val="18"/>
        </w:rPr>
        <w:t>zejména</w:t>
      </w:r>
      <w:r w:rsidR="00C06EB2">
        <w:rPr>
          <w:rFonts w:ascii="Arial" w:hAnsi="Arial" w:cs="Arial"/>
          <w:sz w:val="18"/>
          <w:szCs w:val="18"/>
        </w:rPr>
        <w:t xml:space="preserve"> do Německa (721,5 mld. Kč), Spojeného království (143,2 mld. Kč), Francie, Slovenska a Polska.</w:t>
      </w:r>
    </w:p>
    <w:p w:rsidR="00B16E97" w:rsidRPr="004C5904" w:rsidRDefault="00B16E97" w:rsidP="00B16E97">
      <w:pPr>
        <w:spacing w:after="80"/>
        <w:jc w:val="both"/>
        <w:rPr>
          <w:rFonts w:ascii="Arial" w:hAnsi="Arial" w:cs="Arial"/>
          <w:b/>
          <w:i/>
          <w:sz w:val="18"/>
          <w:szCs w:val="18"/>
        </w:rPr>
      </w:pPr>
      <w:r w:rsidRPr="004C5904">
        <w:rPr>
          <w:rFonts w:ascii="Arial" w:hAnsi="Arial" w:cs="Arial"/>
          <w:b/>
          <w:i/>
          <w:sz w:val="18"/>
          <w:szCs w:val="18"/>
        </w:rPr>
        <w:t xml:space="preserve">Graf </w:t>
      </w:r>
      <w:r w:rsidR="00386472" w:rsidRPr="004C5904">
        <w:rPr>
          <w:rFonts w:ascii="Arial" w:hAnsi="Arial" w:cs="Arial"/>
          <w:b/>
          <w:i/>
          <w:sz w:val="18"/>
          <w:szCs w:val="18"/>
        </w:rPr>
        <w:t>17</w:t>
      </w:r>
      <w:r w:rsidRPr="004C5904">
        <w:rPr>
          <w:rFonts w:ascii="Arial" w:hAnsi="Arial" w:cs="Arial"/>
          <w:b/>
          <w:i/>
          <w:sz w:val="18"/>
          <w:szCs w:val="18"/>
        </w:rPr>
        <w:t xml:space="preserve"> </w:t>
      </w:r>
      <w:r w:rsidR="00793E3C">
        <w:rPr>
          <w:rFonts w:ascii="Arial" w:hAnsi="Arial" w:cs="Arial"/>
          <w:b/>
          <w:i/>
          <w:sz w:val="18"/>
          <w:szCs w:val="18"/>
        </w:rPr>
        <w:t>-</w:t>
      </w:r>
      <w:r w:rsidRPr="004C5904">
        <w:rPr>
          <w:rFonts w:ascii="Arial" w:hAnsi="Arial" w:cs="Arial"/>
          <w:b/>
          <w:i/>
          <w:sz w:val="18"/>
          <w:szCs w:val="18"/>
        </w:rPr>
        <w:t xml:space="preserve"> Teritoriální struktura obchodu se stroji a dopravními prostředky v roce 2015 (podíly v %)</w:t>
      </w:r>
    </w:p>
    <w:p w:rsidR="004C5904" w:rsidRDefault="0034507A" w:rsidP="00B16E97">
      <w:pPr>
        <w:spacing w:after="80"/>
        <w:jc w:val="both"/>
        <w:rPr>
          <w:rFonts w:ascii="Arial" w:hAnsi="Arial" w:cs="Arial"/>
          <w:b/>
          <w:i/>
          <w:color w:val="0070C0"/>
          <w:sz w:val="18"/>
          <w:szCs w:val="18"/>
        </w:rPr>
      </w:pPr>
      <w:r>
        <w:rPr>
          <w:rFonts w:ascii="Arial" w:hAnsi="Arial" w:cs="Arial"/>
          <w:b/>
          <w:i/>
          <w:color w:val="0070C0"/>
          <w:sz w:val="18"/>
          <w:szCs w:val="18"/>
        </w:rPr>
        <w:pict>
          <v:shape id="_x0000_i1047" type="#_x0000_t75" style="width:483.75pt;height:155.25pt">
            <v:imagedata r:id="rId32" o:title=""/>
          </v:shape>
        </w:pict>
      </w:r>
    </w:p>
    <w:p w:rsidR="009A7B8F" w:rsidRDefault="009A7B8F" w:rsidP="009A7B8F">
      <w:pPr>
        <w:spacing w:after="120"/>
        <w:jc w:val="both"/>
        <w:rPr>
          <w:rFonts w:ascii="Arial" w:hAnsi="Arial" w:cs="Arial"/>
          <w:sz w:val="18"/>
          <w:szCs w:val="18"/>
        </w:rPr>
      </w:pPr>
    </w:p>
    <w:p w:rsidR="009A7B8F" w:rsidRDefault="009A7B8F" w:rsidP="009A7B8F">
      <w:pPr>
        <w:spacing w:after="120"/>
        <w:jc w:val="both"/>
        <w:rPr>
          <w:rFonts w:ascii="Arial" w:hAnsi="Arial" w:cs="Arial"/>
          <w:sz w:val="18"/>
          <w:szCs w:val="18"/>
        </w:rPr>
      </w:pPr>
      <w:r>
        <w:rPr>
          <w:rFonts w:ascii="Arial" w:hAnsi="Arial" w:cs="Arial"/>
          <w:sz w:val="18"/>
          <w:szCs w:val="18"/>
        </w:rPr>
        <w:t xml:space="preserve">Druhý nejvyšší růst vývozu (o 47,9 mld. Kč) zaznamenalo </w:t>
      </w:r>
      <w:r w:rsidRPr="00813F4C">
        <w:rPr>
          <w:rFonts w:ascii="Arial" w:hAnsi="Arial" w:cs="Arial"/>
          <w:b/>
          <w:sz w:val="18"/>
          <w:szCs w:val="18"/>
        </w:rPr>
        <w:t>průmyslové spotřební zboží</w:t>
      </w:r>
      <w:r>
        <w:rPr>
          <w:rFonts w:ascii="Arial" w:hAnsi="Arial" w:cs="Arial"/>
          <w:sz w:val="18"/>
          <w:szCs w:val="18"/>
        </w:rPr>
        <w:t xml:space="preserve">, které </w:t>
      </w:r>
      <w:r w:rsidR="004904DD">
        <w:rPr>
          <w:rFonts w:ascii="Arial" w:hAnsi="Arial" w:cs="Arial"/>
          <w:sz w:val="18"/>
          <w:szCs w:val="18"/>
        </w:rPr>
        <w:t xml:space="preserve">z </w:t>
      </w:r>
      <w:r>
        <w:rPr>
          <w:rFonts w:ascii="Arial" w:hAnsi="Arial" w:cs="Arial"/>
          <w:sz w:val="18"/>
          <w:szCs w:val="18"/>
        </w:rPr>
        <w:t xml:space="preserve">více než 90 % směřovalo do států EU, nejvíce pak do Německa, na Slovensko, do Francie a Spojeného království. Vyvážely </w:t>
      </w:r>
      <w:r w:rsidR="004904DD">
        <w:rPr>
          <w:rFonts w:ascii="Arial" w:hAnsi="Arial" w:cs="Arial"/>
          <w:sz w:val="18"/>
          <w:szCs w:val="18"/>
        </w:rPr>
        <w:t xml:space="preserve">se </w:t>
      </w:r>
      <w:r>
        <w:rPr>
          <w:rFonts w:ascii="Arial" w:hAnsi="Arial" w:cs="Arial"/>
          <w:sz w:val="18"/>
          <w:szCs w:val="18"/>
        </w:rPr>
        <w:t>především hračky, sedadla do motorových vozidel a jejich díly a výrobky z plastů.</w:t>
      </w:r>
    </w:p>
    <w:p w:rsidR="00EE2983" w:rsidRDefault="009A7B8F" w:rsidP="009A7B8F">
      <w:pPr>
        <w:spacing w:after="120"/>
        <w:jc w:val="both"/>
        <w:rPr>
          <w:rFonts w:ascii="Arial" w:hAnsi="Arial" w:cs="Arial"/>
          <w:sz w:val="18"/>
          <w:szCs w:val="18"/>
        </w:rPr>
      </w:pPr>
      <w:r>
        <w:rPr>
          <w:rFonts w:ascii="Arial" w:hAnsi="Arial" w:cs="Arial"/>
          <w:sz w:val="18"/>
          <w:szCs w:val="18"/>
        </w:rPr>
        <w:t xml:space="preserve">V porovnání s předchozím rokem byl v roce 2015 v absolutním měřítku vyšší také vývoz </w:t>
      </w:r>
      <w:r w:rsidRPr="00AD0C08">
        <w:rPr>
          <w:rFonts w:ascii="Arial" w:hAnsi="Arial" w:cs="Arial"/>
          <w:sz w:val="18"/>
          <w:szCs w:val="18"/>
        </w:rPr>
        <w:t xml:space="preserve">minerálních paliv, maziv a příbuzných materiálů (o 17,7 mld. Kč), polotovarů a materiálů </w:t>
      </w:r>
      <w:r>
        <w:rPr>
          <w:rFonts w:ascii="Arial" w:hAnsi="Arial" w:cs="Arial"/>
          <w:sz w:val="18"/>
          <w:szCs w:val="18"/>
        </w:rPr>
        <w:t>(</w:t>
      </w:r>
      <w:r w:rsidRPr="00AD0C08">
        <w:rPr>
          <w:rFonts w:ascii="Arial" w:hAnsi="Arial" w:cs="Arial"/>
          <w:sz w:val="18"/>
          <w:szCs w:val="18"/>
        </w:rPr>
        <w:t>o 15,5 mld. Kč</w:t>
      </w:r>
      <w:r>
        <w:rPr>
          <w:rFonts w:ascii="Arial" w:hAnsi="Arial" w:cs="Arial"/>
          <w:sz w:val="18"/>
          <w:szCs w:val="18"/>
        </w:rPr>
        <w:t>)</w:t>
      </w:r>
      <w:r w:rsidR="00AB4223">
        <w:rPr>
          <w:rFonts w:ascii="Arial" w:hAnsi="Arial" w:cs="Arial"/>
          <w:sz w:val="18"/>
          <w:szCs w:val="18"/>
        </w:rPr>
        <w:t>, potravin a živých zvířat (o </w:t>
      </w:r>
      <w:r w:rsidRPr="00AD0C08">
        <w:rPr>
          <w:rFonts w:ascii="Arial" w:hAnsi="Arial" w:cs="Arial"/>
          <w:sz w:val="18"/>
          <w:szCs w:val="18"/>
        </w:rPr>
        <w:t>11</w:t>
      </w:r>
      <w:r>
        <w:rPr>
          <w:rFonts w:ascii="Arial" w:hAnsi="Arial" w:cs="Arial"/>
          <w:sz w:val="18"/>
          <w:szCs w:val="18"/>
        </w:rPr>
        <w:t>,</w:t>
      </w:r>
      <w:r w:rsidR="00AB4223">
        <w:rPr>
          <w:rFonts w:ascii="Arial" w:hAnsi="Arial" w:cs="Arial"/>
          <w:sz w:val="18"/>
          <w:szCs w:val="18"/>
        </w:rPr>
        <w:t>6 mld. </w:t>
      </w:r>
      <w:r w:rsidRPr="00AD0C08">
        <w:rPr>
          <w:rFonts w:ascii="Arial" w:hAnsi="Arial" w:cs="Arial"/>
          <w:sz w:val="18"/>
          <w:szCs w:val="18"/>
        </w:rPr>
        <w:t>Kč</w:t>
      </w:r>
      <w:r>
        <w:rPr>
          <w:rFonts w:ascii="Arial" w:hAnsi="Arial" w:cs="Arial"/>
          <w:sz w:val="18"/>
          <w:szCs w:val="18"/>
        </w:rPr>
        <w:t>),</w:t>
      </w:r>
      <w:r w:rsidRPr="00AD0C08">
        <w:rPr>
          <w:rFonts w:ascii="Arial" w:hAnsi="Arial" w:cs="Arial"/>
          <w:sz w:val="18"/>
          <w:szCs w:val="18"/>
        </w:rPr>
        <w:t xml:space="preserve"> </w:t>
      </w:r>
      <w:r>
        <w:rPr>
          <w:rFonts w:ascii="Arial" w:hAnsi="Arial" w:cs="Arial"/>
          <w:sz w:val="18"/>
          <w:szCs w:val="18"/>
        </w:rPr>
        <w:t>n</w:t>
      </w:r>
      <w:r w:rsidRPr="00AD0C08">
        <w:rPr>
          <w:rFonts w:ascii="Arial" w:hAnsi="Arial" w:cs="Arial"/>
          <w:sz w:val="18"/>
          <w:szCs w:val="18"/>
        </w:rPr>
        <w:t>ápojů a tabáku (o 5,9 mld. Kč) a</w:t>
      </w:r>
      <w:r>
        <w:rPr>
          <w:rFonts w:ascii="Arial" w:hAnsi="Arial" w:cs="Arial"/>
          <w:sz w:val="18"/>
          <w:szCs w:val="18"/>
        </w:rPr>
        <w:t xml:space="preserve"> </w:t>
      </w:r>
      <w:r w:rsidRPr="00AD0C08">
        <w:rPr>
          <w:rFonts w:ascii="Arial" w:hAnsi="Arial" w:cs="Arial"/>
          <w:sz w:val="18"/>
          <w:szCs w:val="18"/>
        </w:rPr>
        <w:t>rostlin</w:t>
      </w:r>
      <w:r>
        <w:rPr>
          <w:rFonts w:ascii="Arial" w:hAnsi="Arial" w:cs="Arial"/>
          <w:sz w:val="18"/>
          <w:szCs w:val="18"/>
        </w:rPr>
        <w:t>n</w:t>
      </w:r>
      <w:r w:rsidRPr="00AD0C08">
        <w:rPr>
          <w:rFonts w:ascii="Arial" w:hAnsi="Arial" w:cs="Arial"/>
          <w:sz w:val="18"/>
          <w:szCs w:val="18"/>
        </w:rPr>
        <w:t>ých a živočišných tuků</w:t>
      </w:r>
      <w:r>
        <w:rPr>
          <w:rFonts w:ascii="Arial" w:hAnsi="Arial" w:cs="Arial"/>
          <w:sz w:val="18"/>
          <w:szCs w:val="18"/>
        </w:rPr>
        <w:t xml:space="preserve"> </w:t>
      </w:r>
      <w:r w:rsidR="00C06EB2">
        <w:rPr>
          <w:rFonts w:ascii="Arial" w:hAnsi="Arial" w:cs="Arial"/>
          <w:sz w:val="18"/>
          <w:szCs w:val="18"/>
        </w:rPr>
        <w:t>(</w:t>
      </w:r>
      <w:r>
        <w:rPr>
          <w:rFonts w:ascii="Arial" w:hAnsi="Arial" w:cs="Arial"/>
          <w:sz w:val="18"/>
          <w:szCs w:val="18"/>
        </w:rPr>
        <w:t>o 2,1 mld. Kč)</w:t>
      </w:r>
      <w:r w:rsidRPr="00AD0C08">
        <w:rPr>
          <w:rFonts w:ascii="Arial" w:hAnsi="Arial" w:cs="Arial"/>
          <w:sz w:val="18"/>
          <w:szCs w:val="18"/>
        </w:rPr>
        <w:t xml:space="preserve">. </w:t>
      </w:r>
    </w:p>
    <w:p w:rsidR="009A7B8F" w:rsidRDefault="009A7B8F" w:rsidP="009A7B8F">
      <w:pPr>
        <w:spacing w:after="120"/>
        <w:jc w:val="both"/>
        <w:rPr>
          <w:rFonts w:ascii="Arial" w:hAnsi="Arial" w:cs="Arial"/>
          <w:sz w:val="18"/>
          <w:szCs w:val="18"/>
        </w:rPr>
      </w:pPr>
      <w:r w:rsidRPr="00AD0C08">
        <w:rPr>
          <w:rFonts w:ascii="Arial" w:hAnsi="Arial" w:cs="Arial"/>
          <w:sz w:val="18"/>
          <w:szCs w:val="18"/>
        </w:rPr>
        <w:t xml:space="preserve">Meziroční pokles oproti růstu v roce 2014 byl zřetelný u dvou tříd SITC, a to u </w:t>
      </w:r>
      <w:r>
        <w:rPr>
          <w:rFonts w:ascii="Arial" w:hAnsi="Arial" w:cs="Arial"/>
          <w:sz w:val="18"/>
          <w:szCs w:val="18"/>
        </w:rPr>
        <w:t>chemikálií a příbuzných výrobků</w:t>
      </w:r>
      <w:r w:rsidRPr="00AD0C08">
        <w:rPr>
          <w:rFonts w:ascii="Arial" w:hAnsi="Arial" w:cs="Arial"/>
          <w:sz w:val="18"/>
          <w:szCs w:val="18"/>
        </w:rPr>
        <w:t xml:space="preserve"> (</w:t>
      </w:r>
      <w:r>
        <w:rPr>
          <w:rFonts w:ascii="Arial" w:hAnsi="Arial" w:cs="Arial"/>
          <w:sz w:val="18"/>
          <w:szCs w:val="18"/>
        </w:rPr>
        <w:t>−</w:t>
      </w:r>
      <w:r w:rsidR="00A031F5">
        <w:rPr>
          <w:rFonts w:ascii="Arial" w:hAnsi="Arial" w:cs="Arial"/>
          <w:sz w:val="18"/>
          <w:szCs w:val="18"/>
        </w:rPr>
        <w:t>0,3 mld. </w:t>
      </w:r>
      <w:r w:rsidRPr="00AD0C08">
        <w:rPr>
          <w:rFonts w:ascii="Arial" w:hAnsi="Arial" w:cs="Arial"/>
          <w:sz w:val="18"/>
          <w:szCs w:val="18"/>
        </w:rPr>
        <w:t>Kč proti 38,3 mld. Kč</w:t>
      </w:r>
      <w:r>
        <w:rPr>
          <w:rFonts w:ascii="Arial" w:hAnsi="Arial" w:cs="Arial"/>
          <w:sz w:val="18"/>
          <w:szCs w:val="18"/>
        </w:rPr>
        <w:t xml:space="preserve"> v roce 2014</w:t>
      </w:r>
      <w:r w:rsidRPr="00AD0C08">
        <w:rPr>
          <w:rFonts w:ascii="Arial" w:hAnsi="Arial" w:cs="Arial"/>
          <w:sz w:val="18"/>
          <w:szCs w:val="18"/>
        </w:rPr>
        <w:t>) a u surovin</w:t>
      </w:r>
      <w:r>
        <w:rPr>
          <w:rFonts w:ascii="Arial" w:hAnsi="Arial" w:cs="Arial"/>
          <w:sz w:val="18"/>
          <w:szCs w:val="18"/>
        </w:rPr>
        <w:t xml:space="preserve"> nepoživatelných</w:t>
      </w:r>
      <w:r w:rsidRPr="00AD0C08">
        <w:rPr>
          <w:rFonts w:ascii="Arial" w:hAnsi="Arial" w:cs="Arial"/>
          <w:sz w:val="18"/>
          <w:szCs w:val="18"/>
        </w:rPr>
        <w:t xml:space="preserve"> (</w:t>
      </w:r>
      <w:r>
        <w:rPr>
          <w:rFonts w:ascii="Arial" w:hAnsi="Arial" w:cs="Arial"/>
          <w:sz w:val="18"/>
          <w:szCs w:val="18"/>
        </w:rPr>
        <w:t>−</w:t>
      </w:r>
      <w:r w:rsidRPr="00AD0C08">
        <w:rPr>
          <w:rFonts w:ascii="Arial" w:hAnsi="Arial" w:cs="Arial"/>
          <w:sz w:val="18"/>
          <w:szCs w:val="18"/>
        </w:rPr>
        <w:t xml:space="preserve">2,9 mld. </w:t>
      </w:r>
      <w:r>
        <w:rPr>
          <w:rFonts w:ascii="Arial" w:hAnsi="Arial" w:cs="Arial"/>
          <w:sz w:val="18"/>
          <w:szCs w:val="18"/>
        </w:rPr>
        <w:t>K</w:t>
      </w:r>
      <w:r w:rsidRPr="00AD0C08">
        <w:rPr>
          <w:rFonts w:ascii="Arial" w:hAnsi="Arial" w:cs="Arial"/>
          <w:sz w:val="18"/>
          <w:szCs w:val="18"/>
        </w:rPr>
        <w:t>č proti +4,1 mld. Kč v roce 2014</w:t>
      </w:r>
      <w:r w:rsidR="00AB4223">
        <w:rPr>
          <w:rFonts w:ascii="Arial" w:hAnsi="Arial" w:cs="Arial"/>
          <w:sz w:val="18"/>
          <w:szCs w:val="18"/>
        </w:rPr>
        <w:t>)</w:t>
      </w:r>
      <w:r>
        <w:rPr>
          <w:rFonts w:ascii="Arial" w:hAnsi="Arial" w:cs="Arial"/>
          <w:sz w:val="18"/>
          <w:szCs w:val="18"/>
        </w:rPr>
        <w:t>.</w:t>
      </w:r>
      <w:r w:rsidRPr="00AD0C08">
        <w:rPr>
          <w:rFonts w:ascii="Arial" w:hAnsi="Arial" w:cs="Arial"/>
          <w:sz w:val="18"/>
          <w:szCs w:val="18"/>
        </w:rPr>
        <w:t xml:space="preserve">  </w:t>
      </w:r>
    </w:p>
    <w:p w:rsidR="009A7B8F" w:rsidRDefault="009A7B8F" w:rsidP="009A7B8F">
      <w:pPr>
        <w:spacing w:after="120"/>
        <w:jc w:val="both"/>
        <w:rPr>
          <w:rFonts w:ascii="Arial" w:hAnsi="Arial" w:cs="Arial"/>
          <w:sz w:val="18"/>
          <w:szCs w:val="18"/>
        </w:rPr>
      </w:pPr>
    </w:p>
    <w:p w:rsidR="009A7B8F" w:rsidRDefault="009A7B8F" w:rsidP="00AB4223">
      <w:pPr>
        <w:spacing w:after="120"/>
        <w:jc w:val="both"/>
        <w:rPr>
          <w:rFonts w:ascii="Arial" w:hAnsi="Arial" w:cs="Arial"/>
          <w:sz w:val="18"/>
          <w:szCs w:val="18"/>
        </w:rPr>
      </w:pPr>
      <w:r w:rsidRPr="005E07DC">
        <w:rPr>
          <w:rFonts w:ascii="Arial" w:hAnsi="Arial" w:cs="Arial"/>
          <w:sz w:val="18"/>
          <w:szCs w:val="18"/>
        </w:rPr>
        <w:lastRenderedPageBreak/>
        <w:t xml:space="preserve">Nejvyšší meziroční navýšení </w:t>
      </w:r>
      <w:r w:rsidRPr="005E07DC">
        <w:rPr>
          <w:rFonts w:ascii="Arial" w:hAnsi="Arial" w:cs="Arial"/>
          <w:b/>
          <w:sz w:val="18"/>
          <w:szCs w:val="18"/>
        </w:rPr>
        <w:t>dovozu</w:t>
      </w:r>
      <w:r w:rsidRPr="005E07DC">
        <w:rPr>
          <w:rFonts w:ascii="Arial" w:hAnsi="Arial" w:cs="Arial"/>
          <w:sz w:val="18"/>
          <w:szCs w:val="18"/>
        </w:rPr>
        <w:t xml:space="preserve"> bylo patrné u strojů a dopravních prostředků (o 204,0 mld. Kč), které bylo téměř ze dvou třetin ovlivněno zvýšením jejich dovozu především ze států mimo E</w:t>
      </w:r>
      <w:r w:rsidR="00EE2983">
        <w:rPr>
          <w:rFonts w:ascii="Arial" w:hAnsi="Arial" w:cs="Arial"/>
          <w:sz w:val="18"/>
          <w:szCs w:val="18"/>
        </w:rPr>
        <w:t>vropskou unii</w:t>
      </w:r>
      <w:r w:rsidRPr="005E07DC">
        <w:rPr>
          <w:rFonts w:ascii="Arial" w:hAnsi="Arial" w:cs="Arial"/>
          <w:sz w:val="18"/>
          <w:szCs w:val="18"/>
        </w:rPr>
        <w:t xml:space="preserve"> (o 128,8</w:t>
      </w:r>
      <w:r>
        <w:rPr>
          <w:rFonts w:ascii="Arial" w:hAnsi="Arial" w:cs="Arial"/>
          <w:sz w:val="18"/>
          <w:szCs w:val="18"/>
        </w:rPr>
        <w:t xml:space="preserve"> mld. Kč), z toho nejvíce z Číny (o 92,6 mld. Kč).</w:t>
      </w:r>
    </w:p>
    <w:p w:rsidR="009A7B8F" w:rsidRDefault="009A7B8F" w:rsidP="009A7B8F">
      <w:pPr>
        <w:spacing w:after="120"/>
        <w:jc w:val="both"/>
        <w:rPr>
          <w:rFonts w:ascii="Arial" w:hAnsi="Arial" w:cs="Arial"/>
          <w:sz w:val="18"/>
          <w:szCs w:val="18"/>
        </w:rPr>
      </w:pPr>
      <w:r w:rsidRPr="00024BFA">
        <w:rPr>
          <w:rFonts w:ascii="Arial" w:hAnsi="Arial" w:cs="Arial"/>
          <w:sz w:val="18"/>
          <w:szCs w:val="18"/>
        </w:rPr>
        <w:t xml:space="preserve">Druhý největší absolutní meziroční přírůstek dovozu </w:t>
      </w:r>
      <w:r>
        <w:rPr>
          <w:rFonts w:ascii="Arial" w:hAnsi="Arial" w:cs="Arial"/>
          <w:sz w:val="18"/>
          <w:szCs w:val="18"/>
        </w:rPr>
        <w:t>byl zaznamenán u průmyslového spotřebního zboží (o </w:t>
      </w:r>
      <w:r w:rsidRPr="001A7A06">
        <w:rPr>
          <w:rFonts w:ascii="Arial" w:hAnsi="Arial" w:cs="Arial"/>
          <w:sz w:val="18"/>
          <w:szCs w:val="18"/>
        </w:rPr>
        <w:t>47,2</w:t>
      </w:r>
      <w:r>
        <w:rPr>
          <w:rFonts w:ascii="Arial" w:hAnsi="Arial" w:cs="Arial"/>
          <w:sz w:val="18"/>
          <w:szCs w:val="18"/>
        </w:rPr>
        <w:t> mld. </w:t>
      </w:r>
      <w:r w:rsidRPr="001A7A06">
        <w:rPr>
          <w:rFonts w:ascii="Arial" w:hAnsi="Arial" w:cs="Arial"/>
          <w:sz w:val="18"/>
          <w:szCs w:val="18"/>
        </w:rPr>
        <w:t xml:space="preserve">Kč). </w:t>
      </w:r>
      <w:r>
        <w:rPr>
          <w:rFonts w:ascii="Arial" w:hAnsi="Arial" w:cs="Arial"/>
          <w:sz w:val="18"/>
          <w:szCs w:val="18"/>
        </w:rPr>
        <w:t>V roce 2015 bylo do Česka dovezeno průmyslové zboží v hodnotě 384,9 mld. Kč, z čehož největší část tvořily výrobky z plastických hmot, nábytek a jeho díly, měřící, kontrolní a analyzační přístroje, hračky a obuv. Dováželo se hlavně z Německa, Číny, Polska a Itálie.</w:t>
      </w:r>
    </w:p>
    <w:p w:rsidR="009A7B8F" w:rsidRPr="001A7A06" w:rsidRDefault="009A7B8F" w:rsidP="009A7B8F">
      <w:pPr>
        <w:spacing w:after="120"/>
        <w:jc w:val="both"/>
        <w:rPr>
          <w:rFonts w:ascii="Arial" w:hAnsi="Arial" w:cs="Arial"/>
          <w:sz w:val="18"/>
          <w:szCs w:val="18"/>
        </w:rPr>
      </w:pPr>
      <w:r>
        <w:rPr>
          <w:rFonts w:ascii="Arial" w:hAnsi="Arial" w:cs="Arial"/>
          <w:sz w:val="18"/>
          <w:szCs w:val="18"/>
        </w:rPr>
        <w:t>Dovoz polotovarů a materiálů meziročně stoupl o 30,7 mld. Kč, což bylo ve srovnání s přírůstkem v roce 2014 o 25,2 mld. Kč méně. V roce 2015 byly nejvýznamnějším</w:t>
      </w:r>
      <w:r w:rsidR="00E71568">
        <w:rPr>
          <w:rFonts w:ascii="Arial" w:hAnsi="Arial" w:cs="Arial"/>
          <w:sz w:val="18"/>
          <w:szCs w:val="18"/>
        </w:rPr>
        <w:t>i</w:t>
      </w:r>
      <w:r>
        <w:rPr>
          <w:rFonts w:ascii="Arial" w:hAnsi="Arial" w:cs="Arial"/>
          <w:sz w:val="18"/>
          <w:szCs w:val="18"/>
        </w:rPr>
        <w:t xml:space="preserve"> dovozními položkami této třídy výrobky ze základních kovů, hliník, papír a lepenka a výrobky ze železa a oceli. Největší část dovozu byl</w:t>
      </w:r>
      <w:r w:rsidR="00EE2983">
        <w:rPr>
          <w:rFonts w:ascii="Arial" w:hAnsi="Arial" w:cs="Arial"/>
          <w:sz w:val="18"/>
          <w:szCs w:val="18"/>
        </w:rPr>
        <w:t>a</w:t>
      </w:r>
      <w:r>
        <w:rPr>
          <w:rFonts w:ascii="Arial" w:hAnsi="Arial" w:cs="Arial"/>
          <w:sz w:val="18"/>
          <w:szCs w:val="18"/>
        </w:rPr>
        <w:t xml:space="preserve"> </w:t>
      </w:r>
      <w:r w:rsidR="00471401">
        <w:rPr>
          <w:rFonts w:ascii="Arial" w:hAnsi="Arial" w:cs="Arial"/>
          <w:sz w:val="18"/>
          <w:szCs w:val="18"/>
        </w:rPr>
        <w:t>přivezena</w:t>
      </w:r>
      <w:r>
        <w:rPr>
          <w:rFonts w:ascii="Arial" w:hAnsi="Arial" w:cs="Arial"/>
          <w:sz w:val="18"/>
          <w:szCs w:val="18"/>
        </w:rPr>
        <w:t xml:space="preserve"> z Německa, Polska a ze Slovenska.</w:t>
      </w:r>
    </w:p>
    <w:p w:rsidR="009A7B8F" w:rsidRPr="00230627" w:rsidRDefault="009A7B8F" w:rsidP="00CA0A02">
      <w:pPr>
        <w:jc w:val="both"/>
        <w:rPr>
          <w:rFonts w:ascii="Arial" w:hAnsi="Arial" w:cs="Arial"/>
          <w:sz w:val="18"/>
          <w:szCs w:val="18"/>
        </w:rPr>
      </w:pPr>
      <w:r w:rsidRPr="00230627">
        <w:rPr>
          <w:rFonts w:ascii="Arial" w:hAnsi="Arial" w:cs="Arial"/>
          <w:sz w:val="18"/>
          <w:szCs w:val="18"/>
        </w:rPr>
        <w:t>V porovnání s rokem 2014 se v roce 2015 dovezlo do Česka o 19,4 mld. Kč více chemikálií a příbuzných materiálů,</w:t>
      </w:r>
      <w:r>
        <w:rPr>
          <w:rFonts w:ascii="Arial" w:hAnsi="Arial" w:cs="Arial"/>
          <w:sz w:val="18"/>
          <w:szCs w:val="18"/>
        </w:rPr>
        <w:t xml:space="preserve"> o </w:t>
      </w:r>
      <w:r w:rsidRPr="00230627">
        <w:rPr>
          <w:rFonts w:ascii="Arial" w:hAnsi="Arial" w:cs="Arial"/>
          <w:sz w:val="18"/>
          <w:szCs w:val="18"/>
        </w:rPr>
        <w:t xml:space="preserve">15,0 mld. Kč živých zvířat a o 3,7 mld. Kč nápojů a tabáku. </w:t>
      </w:r>
    </w:p>
    <w:p w:rsidR="009A7B8F" w:rsidRPr="00730099" w:rsidRDefault="009A7B8F" w:rsidP="009A7B8F">
      <w:pPr>
        <w:spacing w:after="80"/>
        <w:jc w:val="both"/>
        <w:rPr>
          <w:rFonts w:ascii="Arial" w:hAnsi="Arial" w:cs="Arial"/>
          <w:b/>
          <w:i/>
          <w:sz w:val="18"/>
          <w:szCs w:val="18"/>
        </w:rPr>
      </w:pPr>
      <w:r w:rsidRPr="00730099">
        <w:rPr>
          <w:rFonts w:ascii="Arial" w:hAnsi="Arial" w:cs="Arial"/>
          <w:b/>
          <w:i/>
          <w:sz w:val="18"/>
          <w:szCs w:val="18"/>
        </w:rPr>
        <w:t>Graf 1</w:t>
      </w:r>
      <w:r w:rsidR="00135680">
        <w:rPr>
          <w:rFonts w:ascii="Arial" w:hAnsi="Arial" w:cs="Arial"/>
          <w:b/>
          <w:i/>
          <w:sz w:val="18"/>
          <w:szCs w:val="18"/>
        </w:rPr>
        <w:t>8 -</w:t>
      </w:r>
      <w:r w:rsidRPr="00730099">
        <w:rPr>
          <w:rFonts w:ascii="Arial" w:hAnsi="Arial" w:cs="Arial"/>
          <w:b/>
          <w:i/>
          <w:sz w:val="18"/>
          <w:szCs w:val="18"/>
        </w:rPr>
        <w:t xml:space="preserve"> </w:t>
      </w:r>
      <w:r w:rsidR="008B7857">
        <w:rPr>
          <w:rFonts w:ascii="Arial" w:hAnsi="Arial" w:cs="Arial"/>
          <w:b/>
          <w:i/>
          <w:sz w:val="18"/>
          <w:szCs w:val="18"/>
        </w:rPr>
        <w:t>P</w:t>
      </w:r>
      <w:r w:rsidRPr="00730099">
        <w:rPr>
          <w:rFonts w:ascii="Arial" w:hAnsi="Arial" w:cs="Arial"/>
          <w:b/>
          <w:i/>
          <w:sz w:val="18"/>
          <w:szCs w:val="18"/>
        </w:rPr>
        <w:t>otravin</w:t>
      </w:r>
      <w:r w:rsidR="008B7857">
        <w:rPr>
          <w:rFonts w:ascii="Arial" w:hAnsi="Arial" w:cs="Arial"/>
          <w:b/>
          <w:i/>
          <w:sz w:val="18"/>
          <w:szCs w:val="18"/>
        </w:rPr>
        <w:t>y</w:t>
      </w:r>
      <w:r w:rsidRPr="00730099">
        <w:rPr>
          <w:rFonts w:ascii="Arial" w:hAnsi="Arial" w:cs="Arial"/>
          <w:b/>
          <w:i/>
          <w:sz w:val="18"/>
          <w:szCs w:val="18"/>
        </w:rPr>
        <w:t xml:space="preserve"> a živ</w:t>
      </w:r>
      <w:r w:rsidR="008B7857">
        <w:rPr>
          <w:rFonts w:ascii="Arial" w:hAnsi="Arial" w:cs="Arial"/>
          <w:b/>
          <w:i/>
          <w:sz w:val="18"/>
          <w:szCs w:val="18"/>
        </w:rPr>
        <w:t>á</w:t>
      </w:r>
      <w:r w:rsidRPr="00730099">
        <w:rPr>
          <w:rFonts w:ascii="Arial" w:hAnsi="Arial" w:cs="Arial"/>
          <w:b/>
          <w:i/>
          <w:sz w:val="18"/>
          <w:szCs w:val="18"/>
        </w:rPr>
        <w:t xml:space="preserve"> zvířat</w:t>
      </w:r>
      <w:r w:rsidR="008B7857">
        <w:rPr>
          <w:rFonts w:ascii="Arial" w:hAnsi="Arial" w:cs="Arial"/>
          <w:b/>
          <w:i/>
          <w:sz w:val="18"/>
          <w:szCs w:val="18"/>
        </w:rPr>
        <w:t>a v obchodě</w:t>
      </w:r>
      <w:r w:rsidRPr="00730099">
        <w:rPr>
          <w:rFonts w:ascii="Arial" w:hAnsi="Arial" w:cs="Arial"/>
          <w:b/>
          <w:i/>
          <w:sz w:val="18"/>
          <w:szCs w:val="18"/>
        </w:rPr>
        <w:t xml:space="preserve"> s vybranými státy v roce 2015</w:t>
      </w:r>
      <w:r w:rsidR="008B7857">
        <w:rPr>
          <w:rFonts w:ascii="Arial" w:hAnsi="Arial" w:cs="Arial"/>
          <w:b/>
          <w:i/>
          <w:sz w:val="18"/>
          <w:szCs w:val="18"/>
        </w:rPr>
        <w:t xml:space="preserve"> (</w:t>
      </w:r>
      <w:r w:rsidRPr="00730099">
        <w:rPr>
          <w:rFonts w:ascii="Arial" w:hAnsi="Arial" w:cs="Arial"/>
          <w:b/>
          <w:i/>
          <w:sz w:val="18"/>
          <w:szCs w:val="18"/>
        </w:rPr>
        <w:t>v mld. Kč</w:t>
      </w:r>
      <w:r w:rsidR="008B7857">
        <w:rPr>
          <w:rFonts w:ascii="Arial" w:hAnsi="Arial" w:cs="Arial"/>
          <w:b/>
          <w:i/>
          <w:sz w:val="18"/>
          <w:szCs w:val="18"/>
        </w:rPr>
        <w:t>)</w:t>
      </w:r>
    </w:p>
    <w:p w:rsidR="009A7B8F" w:rsidRDefault="0034507A" w:rsidP="009A7B8F">
      <w:pPr>
        <w:spacing w:after="120"/>
        <w:jc w:val="both"/>
        <w:rPr>
          <w:rFonts w:ascii="Arial" w:hAnsi="Arial" w:cs="Arial"/>
          <w:sz w:val="18"/>
          <w:szCs w:val="18"/>
        </w:rPr>
      </w:pPr>
      <w:r>
        <w:rPr>
          <w:rFonts w:ascii="Arial" w:hAnsi="Arial" w:cs="Arial"/>
          <w:noProof/>
          <w:sz w:val="18"/>
          <w:szCs w:val="18"/>
          <w:lang w:eastAsia="cs-CZ"/>
        </w:rPr>
        <w:pict>
          <v:shape id="_x0000_i1048" type="#_x0000_t75" style="width:478.5pt;height:228pt">
            <v:imagedata r:id="rId33" o:title=""/>
          </v:shape>
        </w:pict>
      </w:r>
    </w:p>
    <w:p w:rsidR="004F24CA" w:rsidRDefault="004F24CA" w:rsidP="00CA0A02">
      <w:pPr>
        <w:spacing w:before="200" w:after="120"/>
        <w:jc w:val="both"/>
        <w:rPr>
          <w:rFonts w:ascii="Arial" w:hAnsi="Arial" w:cs="Arial"/>
          <w:sz w:val="18"/>
          <w:szCs w:val="18"/>
        </w:rPr>
      </w:pPr>
      <w:r w:rsidRPr="00230627">
        <w:rPr>
          <w:rFonts w:ascii="Arial" w:hAnsi="Arial" w:cs="Arial"/>
          <w:sz w:val="18"/>
          <w:szCs w:val="18"/>
        </w:rPr>
        <w:t xml:space="preserve">V roce 2015 se dále prohloubil meziroční pokles </w:t>
      </w:r>
      <w:r>
        <w:rPr>
          <w:rFonts w:ascii="Arial" w:hAnsi="Arial" w:cs="Arial"/>
          <w:sz w:val="18"/>
          <w:szCs w:val="18"/>
        </w:rPr>
        <w:t xml:space="preserve">českého </w:t>
      </w:r>
      <w:r w:rsidRPr="00230627">
        <w:rPr>
          <w:rFonts w:ascii="Arial" w:hAnsi="Arial" w:cs="Arial"/>
          <w:sz w:val="18"/>
          <w:szCs w:val="18"/>
        </w:rPr>
        <w:t xml:space="preserve">dovozu minerálních paliv o 41,2 mld. Kč </w:t>
      </w:r>
      <w:r>
        <w:rPr>
          <w:rFonts w:ascii="Arial" w:hAnsi="Arial" w:cs="Arial"/>
          <w:sz w:val="18"/>
          <w:szCs w:val="18"/>
        </w:rPr>
        <w:t xml:space="preserve">(z toho </w:t>
      </w:r>
      <w:r w:rsidR="00543333">
        <w:rPr>
          <w:rFonts w:ascii="Arial" w:hAnsi="Arial" w:cs="Arial"/>
          <w:sz w:val="18"/>
          <w:szCs w:val="18"/>
        </w:rPr>
        <w:t>z</w:t>
      </w:r>
      <w:r>
        <w:rPr>
          <w:rFonts w:ascii="Arial" w:hAnsi="Arial" w:cs="Arial"/>
          <w:sz w:val="18"/>
          <w:szCs w:val="18"/>
        </w:rPr>
        <w:t xml:space="preserve"> Ruské federace o 27,6 mld. Kč, </w:t>
      </w:r>
      <w:r w:rsidR="00EE2983">
        <w:rPr>
          <w:rFonts w:ascii="Arial" w:hAnsi="Arial" w:cs="Arial"/>
          <w:sz w:val="18"/>
          <w:szCs w:val="18"/>
        </w:rPr>
        <w:t>Á</w:t>
      </w:r>
      <w:r>
        <w:rPr>
          <w:rFonts w:ascii="Arial" w:hAnsi="Arial" w:cs="Arial"/>
          <w:sz w:val="18"/>
          <w:szCs w:val="18"/>
        </w:rPr>
        <w:t>zerb</w:t>
      </w:r>
      <w:r w:rsidR="00EE2983">
        <w:rPr>
          <w:rFonts w:ascii="Arial" w:hAnsi="Arial" w:cs="Arial"/>
          <w:sz w:val="18"/>
          <w:szCs w:val="18"/>
        </w:rPr>
        <w:t>á</w:t>
      </w:r>
      <w:r>
        <w:rPr>
          <w:rFonts w:ascii="Arial" w:hAnsi="Arial" w:cs="Arial"/>
          <w:sz w:val="18"/>
          <w:szCs w:val="18"/>
        </w:rPr>
        <w:t>jdžánu o 13,3 mld. Kč</w:t>
      </w:r>
      <w:r w:rsidR="00EE2983">
        <w:rPr>
          <w:rFonts w:ascii="Arial" w:hAnsi="Arial" w:cs="Arial"/>
          <w:sz w:val="18"/>
          <w:szCs w:val="18"/>
        </w:rPr>
        <w:t>, Norska o 6,0 mld. Kč</w:t>
      </w:r>
      <w:r>
        <w:rPr>
          <w:rFonts w:ascii="Arial" w:hAnsi="Arial" w:cs="Arial"/>
          <w:sz w:val="18"/>
          <w:szCs w:val="18"/>
        </w:rPr>
        <w:t xml:space="preserve"> a </w:t>
      </w:r>
      <w:r w:rsidR="00543333">
        <w:rPr>
          <w:rFonts w:ascii="Arial" w:hAnsi="Arial" w:cs="Arial"/>
          <w:sz w:val="18"/>
          <w:szCs w:val="18"/>
        </w:rPr>
        <w:t>z</w:t>
      </w:r>
      <w:r>
        <w:rPr>
          <w:rFonts w:ascii="Arial" w:hAnsi="Arial" w:cs="Arial"/>
          <w:sz w:val="18"/>
          <w:szCs w:val="18"/>
        </w:rPr>
        <w:t xml:space="preserve"> Kazachstánu o 5,6 mld. Kč) </w:t>
      </w:r>
      <w:r w:rsidRPr="00230627">
        <w:rPr>
          <w:rFonts w:ascii="Arial" w:hAnsi="Arial" w:cs="Arial"/>
          <w:sz w:val="18"/>
          <w:szCs w:val="18"/>
        </w:rPr>
        <w:t>po</w:t>
      </w:r>
      <w:r w:rsidR="00EE2983">
        <w:rPr>
          <w:rFonts w:ascii="Arial" w:hAnsi="Arial" w:cs="Arial"/>
          <w:sz w:val="18"/>
          <w:szCs w:val="18"/>
        </w:rPr>
        <w:t> </w:t>
      </w:r>
      <w:r>
        <w:rPr>
          <w:rFonts w:ascii="Arial" w:hAnsi="Arial" w:cs="Arial"/>
          <w:sz w:val="18"/>
          <w:szCs w:val="18"/>
        </w:rPr>
        <w:t>propadu o 22,9 mld. Kč</w:t>
      </w:r>
      <w:r w:rsidR="00CB1F98">
        <w:rPr>
          <w:rFonts w:ascii="Arial" w:hAnsi="Arial" w:cs="Arial"/>
          <w:sz w:val="18"/>
          <w:szCs w:val="18"/>
        </w:rPr>
        <w:t xml:space="preserve"> v roce 2014</w:t>
      </w:r>
      <w:r w:rsidRPr="00230627">
        <w:rPr>
          <w:rFonts w:ascii="Arial" w:hAnsi="Arial" w:cs="Arial"/>
          <w:sz w:val="18"/>
          <w:szCs w:val="18"/>
        </w:rPr>
        <w:t>.</w:t>
      </w:r>
    </w:p>
    <w:p w:rsidR="00B16E97" w:rsidRPr="009A7B8F" w:rsidRDefault="00B16E97" w:rsidP="00CA0A02">
      <w:pPr>
        <w:jc w:val="both"/>
        <w:rPr>
          <w:rFonts w:ascii="Arial" w:hAnsi="Arial" w:cs="Arial"/>
          <w:sz w:val="18"/>
          <w:szCs w:val="18"/>
        </w:rPr>
      </w:pPr>
      <w:r w:rsidRPr="009A7B8F">
        <w:rPr>
          <w:rFonts w:ascii="Arial" w:hAnsi="Arial" w:cs="Arial"/>
          <w:sz w:val="18"/>
          <w:szCs w:val="18"/>
        </w:rPr>
        <w:t>Procentní zastoupení jednotlivých zbožových skupin SITC obchodu se státy EU je na vývoze i dovoze téměř shodné s rozložením celkového obchodu. Jediný výrazný rozdíl je patrný u dovozu minerálních paliv, který je z velké části určován dodávkami ruského plynu a ropy.</w:t>
      </w:r>
    </w:p>
    <w:p w:rsidR="00B16E97" w:rsidRPr="00213628" w:rsidRDefault="00B16E97" w:rsidP="00B16E97">
      <w:pPr>
        <w:spacing w:after="0"/>
        <w:jc w:val="both"/>
        <w:rPr>
          <w:rFonts w:ascii="Arial" w:hAnsi="Arial" w:cs="Arial"/>
          <w:b/>
          <w:i/>
          <w:sz w:val="18"/>
          <w:szCs w:val="18"/>
        </w:rPr>
      </w:pPr>
      <w:r w:rsidRPr="00213628">
        <w:rPr>
          <w:rFonts w:ascii="Arial" w:hAnsi="Arial" w:cs="Arial"/>
          <w:b/>
          <w:i/>
          <w:sz w:val="18"/>
          <w:szCs w:val="18"/>
        </w:rPr>
        <w:t xml:space="preserve">Graf </w:t>
      </w:r>
      <w:r w:rsidR="00386472" w:rsidRPr="00213628">
        <w:rPr>
          <w:rFonts w:ascii="Arial" w:hAnsi="Arial" w:cs="Arial"/>
          <w:b/>
          <w:i/>
          <w:sz w:val="18"/>
          <w:szCs w:val="18"/>
        </w:rPr>
        <w:t>1</w:t>
      </w:r>
      <w:r w:rsidR="00135680">
        <w:rPr>
          <w:rFonts w:ascii="Arial" w:hAnsi="Arial" w:cs="Arial"/>
          <w:b/>
          <w:i/>
          <w:sz w:val="18"/>
          <w:szCs w:val="18"/>
        </w:rPr>
        <w:t>9 -</w:t>
      </w:r>
      <w:r w:rsidRPr="00213628">
        <w:rPr>
          <w:rFonts w:ascii="Arial" w:hAnsi="Arial" w:cs="Arial"/>
          <w:b/>
          <w:i/>
          <w:sz w:val="18"/>
          <w:szCs w:val="18"/>
        </w:rPr>
        <w:t xml:space="preserve"> Dovoz minerálních paliv ze států EU a mimo EU   </w:t>
      </w:r>
    </w:p>
    <w:p w:rsidR="00B16E97" w:rsidRPr="00213628" w:rsidRDefault="00B16E97" w:rsidP="00B16E97">
      <w:pPr>
        <w:spacing w:after="80"/>
        <w:ind w:firstLine="708"/>
        <w:jc w:val="both"/>
        <w:rPr>
          <w:rFonts w:ascii="Arial" w:hAnsi="Arial" w:cs="Arial"/>
          <w:b/>
          <w:i/>
          <w:sz w:val="18"/>
          <w:szCs w:val="18"/>
        </w:rPr>
      </w:pPr>
      <w:r w:rsidRPr="00213628">
        <w:rPr>
          <w:rFonts w:ascii="Arial" w:hAnsi="Arial" w:cs="Arial"/>
          <w:b/>
          <w:i/>
          <w:sz w:val="18"/>
          <w:szCs w:val="18"/>
        </w:rPr>
        <w:t xml:space="preserve"> v jednotlivých čtvrtletích roku 2014 a 2015 </w:t>
      </w:r>
    </w:p>
    <w:p w:rsidR="00B16E97" w:rsidRDefault="0034507A" w:rsidP="00B16E97">
      <w:pPr>
        <w:spacing w:after="80"/>
        <w:jc w:val="both"/>
        <w:rPr>
          <w:rFonts w:ascii="Arial" w:hAnsi="Arial" w:cs="Arial"/>
          <w:b/>
          <w:i/>
          <w:color w:val="0070C0"/>
          <w:sz w:val="18"/>
          <w:szCs w:val="18"/>
        </w:rPr>
      </w:pPr>
      <w:r>
        <w:rPr>
          <w:rFonts w:ascii="Arial" w:hAnsi="Arial" w:cs="Arial"/>
          <w:b/>
          <w:i/>
          <w:noProof/>
          <w:color w:val="0070C0"/>
          <w:sz w:val="18"/>
          <w:szCs w:val="18"/>
          <w:lang w:eastAsia="cs-CZ"/>
        </w:rPr>
        <w:pict>
          <v:shape id="_x0000_i1049" type="#_x0000_t75" style="width:481.5pt;height:150pt">
            <v:imagedata r:id="rId34" o:title=""/>
          </v:shape>
        </w:pict>
      </w:r>
    </w:p>
    <w:p w:rsidR="00BA7845" w:rsidRPr="00B35CF2" w:rsidRDefault="00BA7845" w:rsidP="00BA7845">
      <w:pPr>
        <w:numPr>
          <w:ilvl w:val="1"/>
          <w:numId w:val="1"/>
        </w:numPr>
        <w:spacing w:after="120"/>
        <w:ind w:left="426"/>
        <w:rPr>
          <w:rFonts w:ascii="Arial" w:hAnsi="Arial" w:cs="Arial"/>
          <w:b/>
          <w:sz w:val="21"/>
          <w:szCs w:val="21"/>
        </w:rPr>
      </w:pPr>
      <w:r w:rsidRPr="00B35CF2">
        <w:rPr>
          <w:rFonts w:ascii="Arial" w:hAnsi="Arial" w:cs="Arial"/>
          <w:b/>
          <w:sz w:val="21"/>
          <w:szCs w:val="21"/>
        </w:rPr>
        <w:lastRenderedPageBreak/>
        <w:t>Zahraniční obchod se silničními vozidly</w:t>
      </w:r>
      <w:r w:rsidR="00745050" w:rsidRPr="00B35CF2">
        <w:rPr>
          <w:rFonts w:ascii="Arial" w:hAnsi="Arial" w:cs="Arial"/>
          <w:b/>
          <w:sz w:val="21"/>
          <w:szCs w:val="21"/>
        </w:rPr>
        <w:t xml:space="preserve"> (SITC 78)</w:t>
      </w:r>
    </w:p>
    <w:p w:rsidR="002D7F28" w:rsidRPr="00592252" w:rsidRDefault="00BA7845" w:rsidP="009E1534">
      <w:pPr>
        <w:pStyle w:val="Zkladntext"/>
        <w:spacing w:after="200" w:line="276" w:lineRule="auto"/>
        <w:rPr>
          <w:sz w:val="18"/>
          <w:szCs w:val="20"/>
        </w:rPr>
      </w:pPr>
      <w:r w:rsidRPr="001871D5">
        <w:rPr>
          <w:b/>
          <w:bCs/>
          <w:sz w:val="18"/>
          <w:szCs w:val="20"/>
        </w:rPr>
        <w:t xml:space="preserve">Hlavní položkou vývozu </w:t>
      </w:r>
      <w:r w:rsidR="0040123B">
        <w:rPr>
          <w:b/>
          <w:bCs/>
          <w:sz w:val="18"/>
          <w:szCs w:val="20"/>
        </w:rPr>
        <w:t>České republiky</w:t>
      </w:r>
      <w:r w:rsidRPr="001871D5">
        <w:rPr>
          <w:sz w:val="18"/>
          <w:szCs w:val="20"/>
        </w:rPr>
        <w:t xml:space="preserve"> v roce 201</w:t>
      </w:r>
      <w:r w:rsidR="001871D5">
        <w:rPr>
          <w:sz w:val="18"/>
          <w:szCs w:val="20"/>
        </w:rPr>
        <w:t>5</w:t>
      </w:r>
      <w:r w:rsidRPr="001871D5">
        <w:rPr>
          <w:sz w:val="18"/>
          <w:szCs w:val="20"/>
        </w:rPr>
        <w:t xml:space="preserve"> byla i nadále </w:t>
      </w:r>
      <w:r w:rsidRPr="001871D5">
        <w:rPr>
          <w:b/>
          <w:bCs/>
          <w:sz w:val="18"/>
          <w:szCs w:val="20"/>
        </w:rPr>
        <w:t>silniční vozidla</w:t>
      </w:r>
      <w:r w:rsidRPr="001871D5">
        <w:rPr>
          <w:sz w:val="18"/>
          <w:szCs w:val="20"/>
        </w:rPr>
        <w:t xml:space="preserve"> (SITC 78)</w:t>
      </w:r>
      <w:r w:rsidR="0040123B">
        <w:rPr>
          <w:sz w:val="18"/>
          <w:szCs w:val="20"/>
        </w:rPr>
        <w:t>,</w:t>
      </w:r>
      <w:r w:rsidRPr="001871D5">
        <w:rPr>
          <w:sz w:val="18"/>
          <w:szCs w:val="20"/>
        </w:rPr>
        <w:t xml:space="preserve"> z nich pak </w:t>
      </w:r>
      <w:r w:rsidRPr="001871D5">
        <w:rPr>
          <w:b/>
          <w:bCs/>
          <w:sz w:val="18"/>
          <w:szCs w:val="20"/>
        </w:rPr>
        <w:t xml:space="preserve">osobní automobily </w:t>
      </w:r>
      <w:r w:rsidRPr="001871D5">
        <w:rPr>
          <w:sz w:val="18"/>
          <w:szCs w:val="20"/>
        </w:rPr>
        <w:t xml:space="preserve">(SITC 781) a </w:t>
      </w:r>
      <w:r w:rsidRPr="001871D5">
        <w:rPr>
          <w:b/>
          <w:bCs/>
          <w:sz w:val="18"/>
          <w:szCs w:val="20"/>
        </w:rPr>
        <w:t>díly a příslušenství motorových vozidel</w:t>
      </w:r>
      <w:r w:rsidRPr="001871D5">
        <w:rPr>
          <w:sz w:val="18"/>
          <w:szCs w:val="20"/>
        </w:rPr>
        <w:t xml:space="preserve"> (SITC 784). </w:t>
      </w:r>
      <w:r w:rsidR="0040123B">
        <w:rPr>
          <w:sz w:val="18"/>
          <w:szCs w:val="20"/>
        </w:rPr>
        <w:t>Vývoz</w:t>
      </w:r>
      <w:r w:rsidRPr="001871D5">
        <w:rPr>
          <w:sz w:val="18"/>
          <w:szCs w:val="20"/>
        </w:rPr>
        <w:t> silniční</w:t>
      </w:r>
      <w:r w:rsidR="0040123B">
        <w:rPr>
          <w:sz w:val="18"/>
          <w:szCs w:val="20"/>
        </w:rPr>
        <w:t>ch</w:t>
      </w:r>
      <w:r w:rsidRPr="001871D5">
        <w:rPr>
          <w:sz w:val="18"/>
          <w:szCs w:val="20"/>
        </w:rPr>
        <w:t xml:space="preserve"> vozid</w:t>
      </w:r>
      <w:r w:rsidR="0040123B">
        <w:rPr>
          <w:sz w:val="18"/>
          <w:szCs w:val="20"/>
        </w:rPr>
        <w:t>el</w:t>
      </w:r>
      <w:r w:rsidRPr="001871D5">
        <w:rPr>
          <w:sz w:val="18"/>
          <w:szCs w:val="20"/>
        </w:rPr>
        <w:t xml:space="preserve"> byl ze všech oddíl</w:t>
      </w:r>
      <w:r w:rsidR="001871D5" w:rsidRPr="001871D5">
        <w:rPr>
          <w:sz w:val="18"/>
          <w:szCs w:val="20"/>
        </w:rPr>
        <w:t>ů</w:t>
      </w:r>
      <w:r w:rsidRPr="001871D5">
        <w:rPr>
          <w:sz w:val="18"/>
          <w:szCs w:val="20"/>
        </w:rPr>
        <w:t xml:space="preserve"> SITC</w:t>
      </w:r>
      <w:r w:rsidRPr="00241781">
        <w:rPr>
          <w:color w:val="FF0000"/>
          <w:sz w:val="18"/>
          <w:szCs w:val="20"/>
        </w:rPr>
        <w:t xml:space="preserve"> </w:t>
      </w:r>
      <w:r w:rsidR="00EA6EDE" w:rsidRPr="00592252">
        <w:rPr>
          <w:sz w:val="18"/>
          <w:szCs w:val="20"/>
        </w:rPr>
        <w:t>nadále</w:t>
      </w:r>
      <w:r w:rsidRPr="00592252">
        <w:rPr>
          <w:sz w:val="18"/>
          <w:szCs w:val="20"/>
        </w:rPr>
        <w:t xml:space="preserve"> </w:t>
      </w:r>
      <w:r w:rsidR="00070A12">
        <w:rPr>
          <w:sz w:val="18"/>
          <w:szCs w:val="20"/>
        </w:rPr>
        <w:t xml:space="preserve">nejdominantnější </w:t>
      </w:r>
      <w:r w:rsidRPr="00592252">
        <w:rPr>
          <w:sz w:val="18"/>
          <w:szCs w:val="20"/>
        </w:rPr>
        <w:t>(</w:t>
      </w:r>
      <w:r w:rsidR="00592252" w:rsidRPr="00592252">
        <w:rPr>
          <w:sz w:val="18"/>
          <w:szCs w:val="20"/>
        </w:rPr>
        <w:t>770,7</w:t>
      </w:r>
      <w:r w:rsidRPr="00592252">
        <w:rPr>
          <w:sz w:val="18"/>
          <w:szCs w:val="20"/>
        </w:rPr>
        <w:t xml:space="preserve"> mld. Kč) a</w:t>
      </w:r>
      <w:r w:rsidR="007F2DDC" w:rsidRPr="00592252">
        <w:rPr>
          <w:sz w:val="18"/>
          <w:szCs w:val="20"/>
        </w:rPr>
        <w:t> </w:t>
      </w:r>
      <w:r w:rsidRPr="00592252">
        <w:rPr>
          <w:sz w:val="18"/>
          <w:szCs w:val="20"/>
        </w:rPr>
        <w:t>meziročně o </w:t>
      </w:r>
      <w:r w:rsidR="00592252" w:rsidRPr="00592252">
        <w:rPr>
          <w:sz w:val="18"/>
          <w:szCs w:val="20"/>
        </w:rPr>
        <w:t>86,7</w:t>
      </w:r>
      <w:r w:rsidRPr="00592252">
        <w:rPr>
          <w:sz w:val="18"/>
          <w:szCs w:val="20"/>
        </w:rPr>
        <w:t> mld. Kč vyšší. Převážná jeho část (</w:t>
      </w:r>
      <w:r w:rsidR="00592252" w:rsidRPr="00592252">
        <w:rPr>
          <w:sz w:val="18"/>
          <w:szCs w:val="20"/>
        </w:rPr>
        <w:t>657,2</w:t>
      </w:r>
      <w:r w:rsidR="00351A8F">
        <w:rPr>
          <w:sz w:val="18"/>
          <w:szCs w:val="20"/>
        </w:rPr>
        <w:t> mld. </w:t>
      </w:r>
      <w:r w:rsidRPr="00592252">
        <w:rPr>
          <w:sz w:val="18"/>
          <w:szCs w:val="20"/>
        </w:rPr>
        <w:t xml:space="preserve">Kč), která se meziročně zvýšila o </w:t>
      </w:r>
      <w:r w:rsidR="00592252" w:rsidRPr="00592252">
        <w:rPr>
          <w:sz w:val="18"/>
          <w:szCs w:val="20"/>
        </w:rPr>
        <w:t>82,6</w:t>
      </w:r>
      <w:r w:rsidRPr="00592252">
        <w:rPr>
          <w:sz w:val="18"/>
          <w:szCs w:val="20"/>
        </w:rPr>
        <w:t xml:space="preserve"> mld. Kč, připadla na obchod se státy Evropské unie a jedna třetina na obchod s</w:t>
      </w:r>
      <w:r w:rsidR="00592252">
        <w:rPr>
          <w:sz w:val="18"/>
          <w:szCs w:val="20"/>
        </w:rPr>
        <w:t> </w:t>
      </w:r>
      <w:r w:rsidRPr="00592252">
        <w:rPr>
          <w:sz w:val="18"/>
          <w:szCs w:val="20"/>
        </w:rPr>
        <w:t>Německem</w:t>
      </w:r>
      <w:r w:rsidR="00592252">
        <w:rPr>
          <w:sz w:val="18"/>
          <w:szCs w:val="20"/>
        </w:rPr>
        <w:t>.</w:t>
      </w:r>
    </w:p>
    <w:p w:rsidR="0040123B" w:rsidRPr="00CD219D" w:rsidRDefault="0040123B" w:rsidP="0040123B">
      <w:pPr>
        <w:spacing w:after="80"/>
        <w:jc w:val="both"/>
        <w:rPr>
          <w:rFonts w:ascii="Arial" w:hAnsi="Arial" w:cs="Arial"/>
          <w:b/>
          <w:i/>
          <w:sz w:val="18"/>
          <w:szCs w:val="18"/>
        </w:rPr>
      </w:pPr>
      <w:r w:rsidRPr="00CD219D">
        <w:rPr>
          <w:rFonts w:ascii="Arial" w:hAnsi="Arial" w:cs="Arial"/>
          <w:b/>
          <w:i/>
          <w:sz w:val="18"/>
          <w:szCs w:val="18"/>
        </w:rPr>
        <w:t>Graf 2</w:t>
      </w:r>
      <w:r w:rsidR="00386472" w:rsidRPr="00CD219D">
        <w:rPr>
          <w:rFonts w:ascii="Arial" w:hAnsi="Arial" w:cs="Arial"/>
          <w:b/>
          <w:i/>
          <w:sz w:val="18"/>
          <w:szCs w:val="18"/>
        </w:rPr>
        <w:t>0</w:t>
      </w:r>
      <w:r w:rsidRPr="00CD219D">
        <w:rPr>
          <w:rFonts w:ascii="Arial" w:hAnsi="Arial" w:cs="Arial"/>
          <w:b/>
          <w:i/>
          <w:sz w:val="18"/>
          <w:szCs w:val="18"/>
        </w:rPr>
        <w:t xml:space="preserve"> – Vývoz a dovoz silničních vozidel </w:t>
      </w:r>
      <w:r w:rsidR="008B7857">
        <w:rPr>
          <w:rFonts w:ascii="Arial" w:hAnsi="Arial" w:cs="Arial"/>
          <w:b/>
          <w:i/>
          <w:sz w:val="18"/>
          <w:szCs w:val="18"/>
        </w:rPr>
        <w:t xml:space="preserve">z/do </w:t>
      </w:r>
      <w:r w:rsidRPr="00CD219D">
        <w:rPr>
          <w:rFonts w:ascii="Arial" w:hAnsi="Arial" w:cs="Arial"/>
          <w:b/>
          <w:i/>
          <w:sz w:val="18"/>
          <w:szCs w:val="18"/>
        </w:rPr>
        <w:t>vybraný</w:t>
      </w:r>
      <w:r w:rsidR="008B7857">
        <w:rPr>
          <w:rFonts w:ascii="Arial" w:hAnsi="Arial" w:cs="Arial"/>
          <w:b/>
          <w:i/>
          <w:sz w:val="18"/>
          <w:szCs w:val="18"/>
        </w:rPr>
        <w:t>ch</w:t>
      </w:r>
      <w:r w:rsidRPr="00CD219D">
        <w:rPr>
          <w:rFonts w:ascii="Arial" w:hAnsi="Arial" w:cs="Arial"/>
          <w:b/>
          <w:i/>
          <w:sz w:val="18"/>
          <w:szCs w:val="18"/>
        </w:rPr>
        <w:t xml:space="preserve"> stát</w:t>
      </w:r>
      <w:r w:rsidR="008B7857">
        <w:rPr>
          <w:rFonts w:ascii="Arial" w:hAnsi="Arial" w:cs="Arial"/>
          <w:b/>
          <w:i/>
          <w:sz w:val="18"/>
          <w:szCs w:val="18"/>
        </w:rPr>
        <w:t>ů</w:t>
      </w:r>
      <w:r w:rsidRPr="00CD219D">
        <w:rPr>
          <w:rFonts w:ascii="Arial" w:hAnsi="Arial" w:cs="Arial"/>
          <w:b/>
          <w:i/>
          <w:sz w:val="18"/>
          <w:szCs w:val="18"/>
        </w:rPr>
        <w:t xml:space="preserve"> v roce 2015 v m</w:t>
      </w:r>
      <w:r w:rsidR="00ED2B95" w:rsidRPr="00CD219D">
        <w:rPr>
          <w:rFonts w:ascii="Arial" w:hAnsi="Arial" w:cs="Arial"/>
          <w:b/>
          <w:i/>
          <w:sz w:val="18"/>
          <w:szCs w:val="18"/>
        </w:rPr>
        <w:t>ld</w:t>
      </w:r>
      <w:r w:rsidRPr="00CD219D">
        <w:rPr>
          <w:rFonts w:ascii="Arial" w:hAnsi="Arial" w:cs="Arial"/>
          <w:b/>
          <w:i/>
          <w:sz w:val="18"/>
          <w:szCs w:val="18"/>
        </w:rPr>
        <w:t xml:space="preserve">. Kč   </w:t>
      </w:r>
    </w:p>
    <w:p w:rsidR="0040123B" w:rsidRDefault="0034507A" w:rsidP="0040123B">
      <w:pPr>
        <w:spacing w:before="120" w:after="120"/>
        <w:jc w:val="both"/>
        <w:rPr>
          <w:rFonts w:ascii="Arial" w:hAnsi="Arial" w:cs="Arial"/>
          <w:color w:val="FF0000"/>
          <w:sz w:val="18"/>
          <w:szCs w:val="18"/>
        </w:rPr>
      </w:pPr>
      <w:r>
        <w:rPr>
          <w:rFonts w:ascii="Arial" w:hAnsi="Arial" w:cs="Arial"/>
          <w:noProof/>
          <w:color w:val="FF0000"/>
          <w:sz w:val="18"/>
          <w:szCs w:val="18"/>
          <w:lang w:eastAsia="cs-CZ"/>
        </w:rPr>
        <w:pict>
          <v:shape id="_x0000_i1050" type="#_x0000_t75" style="width:478.5pt;height:207pt">
            <v:imagedata r:id="rId35" o:title=""/>
          </v:shape>
        </w:pict>
      </w:r>
    </w:p>
    <w:p w:rsidR="00BA7845" w:rsidRPr="00FE4973" w:rsidRDefault="00BA7845" w:rsidP="00A5664C">
      <w:pPr>
        <w:spacing w:before="240" w:after="120"/>
        <w:jc w:val="both"/>
        <w:rPr>
          <w:rFonts w:ascii="Arial" w:eastAsia="Times New Roman" w:hAnsi="Arial" w:cs="Arial"/>
          <w:sz w:val="18"/>
          <w:szCs w:val="20"/>
          <w:lang w:eastAsia="cs-CZ"/>
        </w:rPr>
      </w:pPr>
      <w:r w:rsidRPr="005C63D4">
        <w:rPr>
          <w:rFonts w:ascii="Arial" w:eastAsia="Times New Roman" w:hAnsi="Arial" w:cs="Arial"/>
          <w:sz w:val="18"/>
          <w:szCs w:val="20"/>
          <w:lang w:eastAsia="cs-CZ"/>
        </w:rPr>
        <w:t xml:space="preserve">Na celkovém </w:t>
      </w:r>
      <w:r w:rsidRPr="001B748A">
        <w:rPr>
          <w:rFonts w:ascii="Arial" w:eastAsia="Times New Roman" w:hAnsi="Arial" w:cs="Arial"/>
          <w:b/>
          <w:sz w:val="18"/>
          <w:szCs w:val="20"/>
          <w:lang w:eastAsia="cs-CZ"/>
        </w:rPr>
        <w:t>vývozu</w:t>
      </w:r>
      <w:r w:rsidRPr="005C63D4">
        <w:rPr>
          <w:rFonts w:ascii="Arial" w:eastAsia="Times New Roman" w:hAnsi="Arial" w:cs="Arial"/>
          <w:sz w:val="18"/>
          <w:szCs w:val="20"/>
          <w:lang w:eastAsia="cs-CZ"/>
        </w:rPr>
        <w:t xml:space="preserve"> se silniční vozidla </w:t>
      </w:r>
      <w:r w:rsidRPr="00592252">
        <w:rPr>
          <w:rFonts w:ascii="Arial" w:eastAsia="Times New Roman" w:hAnsi="Arial" w:cs="Arial"/>
          <w:sz w:val="18"/>
          <w:szCs w:val="20"/>
          <w:lang w:eastAsia="cs-CZ"/>
        </w:rPr>
        <w:t xml:space="preserve">podílela </w:t>
      </w:r>
      <w:r w:rsidR="00193523" w:rsidRPr="00592252">
        <w:rPr>
          <w:rFonts w:ascii="Arial" w:eastAsia="Times New Roman" w:hAnsi="Arial" w:cs="Arial"/>
          <w:sz w:val="18"/>
          <w:szCs w:val="20"/>
          <w:lang w:eastAsia="cs-CZ"/>
        </w:rPr>
        <w:t>1</w:t>
      </w:r>
      <w:r w:rsidR="00592252" w:rsidRPr="00592252">
        <w:rPr>
          <w:rFonts w:ascii="Arial" w:eastAsia="Times New Roman" w:hAnsi="Arial" w:cs="Arial"/>
          <w:sz w:val="18"/>
          <w:szCs w:val="20"/>
          <w:lang w:eastAsia="cs-CZ"/>
        </w:rPr>
        <w:t>9</w:t>
      </w:r>
      <w:r w:rsidR="00193523" w:rsidRPr="00592252">
        <w:rPr>
          <w:rFonts w:ascii="Arial" w:eastAsia="Times New Roman" w:hAnsi="Arial" w:cs="Arial"/>
          <w:sz w:val="18"/>
          <w:szCs w:val="20"/>
          <w:lang w:eastAsia="cs-CZ"/>
        </w:rPr>
        <w:t>,8</w:t>
      </w:r>
      <w:r w:rsidRPr="00592252">
        <w:rPr>
          <w:rFonts w:ascii="Arial" w:eastAsia="Times New Roman" w:hAnsi="Arial" w:cs="Arial"/>
          <w:sz w:val="18"/>
          <w:szCs w:val="20"/>
          <w:lang w:eastAsia="cs-CZ"/>
        </w:rPr>
        <w:t xml:space="preserve"> % (</w:t>
      </w:r>
      <w:r w:rsidR="00193523" w:rsidRPr="00592252">
        <w:rPr>
          <w:rFonts w:ascii="Arial" w:eastAsia="Times New Roman" w:hAnsi="Arial" w:cs="Arial"/>
          <w:sz w:val="18"/>
          <w:szCs w:val="20"/>
          <w:lang w:eastAsia="cs-CZ"/>
        </w:rPr>
        <w:t>1</w:t>
      </w:r>
      <w:r w:rsidR="00592252" w:rsidRPr="00592252">
        <w:rPr>
          <w:rFonts w:ascii="Arial" w:eastAsia="Times New Roman" w:hAnsi="Arial" w:cs="Arial"/>
          <w:sz w:val="18"/>
          <w:szCs w:val="20"/>
          <w:lang w:eastAsia="cs-CZ"/>
        </w:rPr>
        <w:t>8,8</w:t>
      </w:r>
      <w:r w:rsidRPr="00592252">
        <w:rPr>
          <w:rFonts w:ascii="Arial" w:eastAsia="Times New Roman" w:hAnsi="Arial" w:cs="Arial"/>
          <w:sz w:val="18"/>
          <w:szCs w:val="20"/>
          <w:lang w:eastAsia="cs-CZ"/>
        </w:rPr>
        <w:t xml:space="preserve"> % v roce 201</w:t>
      </w:r>
      <w:r w:rsidR="00592252" w:rsidRPr="00592252">
        <w:rPr>
          <w:rFonts w:ascii="Arial" w:eastAsia="Times New Roman" w:hAnsi="Arial" w:cs="Arial"/>
          <w:sz w:val="18"/>
          <w:szCs w:val="20"/>
          <w:lang w:eastAsia="cs-CZ"/>
        </w:rPr>
        <w:t>4</w:t>
      </w:r>
      <w:r w:rsidRPr="00592252">
        <w:rPr>
          <w:rFonts w:ascii="Arial" w:eastAsia="Times New Roman" w:hAnsi="Arial" w:cs="Arial"/>
          <w:sz w:val="18"/>
          <w:szCs w:val="20"/>
          <w:lang w:eastAsia="cs-CZ"/>
        </w:rPr>
        <w:t xml:space="preserve">), z toho </w:t>
      </w:r>
      <w:r w:rsidRPr="00FE4973">
        <w:rPr>
          <w:rFonts w:ascii="Arial" w:eastAsia="Times New Roman" w:hAnsi="Arial" w:cs="Arial"/>
          <w:sz w:val="18"/>
          <w:szCs w:val="20"/>
          <w:lang w:eastAsia="cs-CZ"/>
        </w:rPr>
        <w:t xml:space="preserve">osobní automobily </w:t>
      </w:r>
      <w:r w:rsidR="00491F05" w:rsidRPr="00FE4973">
        <w:rPr>
          <w:rFonts w:ascii="Arial" w:eastAsia="Times New Roman" w:hAnsi="Arial" w:cs="Arial"/>
          <w:sz w:val="18"/>
          <w:szCs w:val="20"/>
          <w:lang w:eastAsia="cs-CZ"/>
        </w:rPr>
        <w:t>10,</w:t>
      </w:r>
      <w:r w:rsidR="00FE4973" w:rsidRPr="00FE4973">
        <w:rPr>
          <w:rFonts w:ascii="Arial" w:eastAsia="Times New Roman" w:hAnsi="Arial" w:cs="Arial"/>
          <w:sz w:val="18"/>
          <w:szCs w:val="20"/>
          <w:lang w:eastAsia="cs-CZ"/>
        </w:rPr>
        <w:t>8</w:t>
      </w:r>
      <w:r w:rsidRPr="00FE4973">
        <w:rPr>
          <w:rFonts w:ascii="Arial" w:eastAsia="Times New Roman" w:hAnsi="Arial" w:cs="Arial"/>
          <w:sz w:val="18"/>
          <w:szCs w:val="20"/>
          <w:lang w:eastAsia="cs-CZ"/>
        </w:rPr>
        <w:t xml:space="preserve"> % (</w:t>
      </w:r>
      <w:r w:rsidR="00592252" w:rsidRPr="00FE4973">
        <w:rPr>
          <w:rFonts w:ascii="Arial" w:eastAsia="Times New Roman" w:hAnsi="Arial" w:cs="Arial"/>
          <w:sz w:val="18"/>
          <w:szCs w:val="20"/>
          <w:lang w:eastAsia="cs-CZ"/>
        </w:rPr>
        <w:t>10</w:t>
      </w:r>
      <w:r w:rsidR="00592252" w:rsidRPr="00592252">
        <w:rPr>
          <w:rFonts w:ascii="Arial" w:eastAsia="Times New Roman" w:hAnsi="Arial" w:cs="Arial"/>
          <w:sz w:val="18"/>
          <w:szCs w:val="20"/>
          <w:lang w:eastAsia="cs-CZ"/>
        </w:rPr>
        <w:t>,2</w:t>
      </w:r>
      <w:r w:rsidRPr="00592252">
        <w:rPr>
          <w:rFonts w:ascii="Arial" w:eastAsia="Times New Roman" w:hAnsi="Arial" w:cs="Arial"/>
          <w:sz w:val="18"/>
          <w:szCs w:val="20"/>
          <w:lang w:eastAsia="cs-CZ"/>
        </w:rPr>
        <w:t xml:space="preserve"> % v roce 201</w:t>
      </w:r>
      <w:r w:rsidR="00592252" w:rsidRPr="00592252">
        <w:rPr>
          <w:rFonts w:ascii="Arial" w:eastAsia="Times New Roman" w:hAnsi="Arial" w:cs="Arial"/>
          <w:sz w:val="18"/>
          <w:szCs w:val="20"/>
          <w:lang w:eastAsia="cs-CZ"/>
        </w:rPr>
        <w:t>4</w:t>
      </w:r>
      <w:r w:rsidRPr="00592252">
        <w:rPr>
          <w:rFonts w:ascii="Arial" w:eastAsia="Times New Roman" w:hAnsi="Arial" w:cs="Arial"/>
          <w:sz w:val="18"/>
          <w:szCs w:val="20"/>
          <w:lang w:eastAsia="cs-CZ"/>
        </w:rPr>
        <w:t xml:space="preserve">) a díly a příslušenství motorových </w:t>
      </w:r>
      <w:r w:rsidRPr="00FE4973">
        <w:rPr>
          <w:rFonts w:ascii="Arial" w:eastAsia="Times New Roman" w:hAnsi="Arial" w:cs="Arial"/>
          <w:sz w:val="18"/>
          <w:szCs w:val="20"/>
          <w:lang w:eastAsia="cs-CZ"/>
        </w:rPr>
        <w:t xml:space="preserve">vozidel </w:t>
      </w:r>
      <w:r w:rsidR="00FE4973" w:rsidRPr="00FE4973">
        <w:rPr>
          <w:rFonts w:ascii="Arial" w:eastAsia="Times New Roman" w:hAnsi="Arial" w:cs="Arial"/>
          <w:sz w:val="18"/>
          <w:szCs w:val="20"/>
          <w:lang w:eastAsia="cs-CZ"/>
        </w:rPr>
        <w:t>8,0</w:t>
      </w:r>
      <w:r w:rsidRPr="00FE4973">
        <w:rPr>
          <w:rFonts w:ascii="Arial" w:eastAsia="Times New Roman" w:hAnsi="Arial" w:cs="Arial"/>
          <w:sz w:val="18"/>
          <w:szCs w:val="20"/>
          <w:lang w:eastAsia="cs-CZ"/>
        </w:rPr>
        <w:t xml:space="preserve"> % (</w:t>
      </w:r>
      <w:r w:rsidR="00491F05" w:rsidRPr="00FE4973">
        <w:rPr>
          <w:rFonts w:ascii="Arial" w:eastAsia="Times New Roman" w:hAnsi="Arial" w:cs="Arial"/>
          <w:sz w:val="18"/>
          <w:szCs w:val="20"/>
          <w:lang w:eastAsia="cs-CZ"/>
        </w:rPr>
        <w:t>7,</w:t>
      </w:r>
      <w:r w:rsidR="00592252" w:rsidRPr="00FE4973">
        <w:rPr>
          <w:rFonts w:ascii="Arial" w:eastAsia="Times New Roman" w:hAnsi="Arial" w:cs="Arial"/>
          <w:sz w:val="18"/>
          <w:szCs w:val="20"/>
          <w:lang w:eastAsia="cs-CZ"/>
        </w:rPr>
        <w:t>6</w:t>
      </w:r>
      <w:r w:rsidRPr="00FE4973">
        <w:rPr>
          <w:rFonts w:ascii="Arial" w:eastAsia="Times New Roman" w:hAnsi="Arial" w:cs="Arial"/>
          <w:sz w:val="18"/>
          <w:szCs w:val="20"/>
          <w:lang w:eastAsia="cs-CZ"/>
        </w:rPr>
        <w:t xml:space="preserve"> % v roce 201</w:t>
      </w:r>
      <w:r w:rsidR="00592252" w:rsidRPr="00FE4973">
        <w:rPr>
          <w:rFonts w:ascii="Arial" w:eastAsia="Times New Roman" w:hAnsi="Arial" w:cs="Arial"/>
          <w:sz w:val="18"/>
          <w:szCs w:val="20"/>
          <w:lang w:eastAsia="cs-CZ"/>
        </w:rPr>
        <w:t>4</w:t>
      </w:r>
      <w:r w:rsidRPr="00FE4973">
        <w:rPr>
          <w:rFonts w:ascii="Arial" w:eastAsia="Times New Roman" w:hAnsi="Arial" w:cs="Arial"/>
          <w:sz w:val="18"/>
          <w:szCs w:val="20"/>
          <w:lang w:eastAsia="cs-CZ"/>
        </w:rPr>
        <w:t>). Vý</w:t>
      </w:r>
      <w:r w:rsidRPr="00592252">
        <w:rPr>
          <w:rFonts w:ascii="Arial" w:eastAsia="Times New Roman" w:hAnsi="Arial" w:cs="Arial"/>
          <w:sz w:val="18"/>
          <w:szCs w:val="20"/>
          <w:lang w:eastAsia="cs-CZ"/>
        </w:rPr>
        <w:t xml:space="preserve">voz osobních automobilů meziročně </w:t>
      </w:r>
      <w:r w:rsidRPr="00FE4973">
        <w:rPr>
          <w:rFonts w:ascii="Arial" w:eastAsia="Times New Roman" w:hAnsi="Arial" w:cs="Arial"/>
          <w:sz w:val="18"/>
          <w:szCs w:val="20"/>
          <w:lang w:eastAsia="cs-CZ"/>
        </w:rPr>
        <w:t xml:space="preserve">vzrostl o </w:t>
      </w:r>
      <w:r w:rsidR="00F008A4" w:rsidRPr="00FE4973">
        <w:rPr>
          <w:rFonts w:ascii="Arial" w:eastAsia="Times New Roman" w:hAnsi="Arial" w:cs="Arial"/>
          <w:sz w:val="18"/>
          <w:szCs w:val="20"/>
          <w:lang w:eastAsia="cs-CZ"/>
        </w:rPr>
        <w:t>13,</w:t>
      </w:r>
      <w:r w:rsidR="00FE4973" w:rsidRPr="00FE4973">
        <w:rPr>
          <w:rFonts w:ascii="Arial" w:eastAsia="Times New Roman" w:hAnsi="Arial" w:cs="Arial"/>
          <w:sz w:val="18"/>
          <w:szCs w:val="20"/>
          <w:lang w:eastAsia="cs-CZ"/>
        </w:rPr>
        <w:t>9</w:t>
      </w:r>
      <w:r w:rsidR="00491F05" w:rsidRPr="00FE4973">
        <w:rPr>
          <w:rFonts w:ascii="Arial" w:eastAsia="Times New Roman" w:hAnsi="Arial" w:cs="Arial"/>
          <w:sz w:val="18"/>
          <w:szCs w:val="20"/>
          <w:lang w:eastAsia="cs-CZ"/>
        </w:rPr>
        <w:t xml:space="preserve"> </w:t>
      </w:r>
      <w:r w:rsidRPr="00FE4973">
        <w:rPr>
          <w:rFonts w:ascii="Arial" w:eastAsia="Times New Roman" w:hAnsi="Arial" w:cs="Arial"/>
          <w:sz w:val="18"/>
          <w:szCs w:val="20"/>
          <w:lang w:eastAsia="cs-CZ"/>
        </w:rPr>
        <w:t xml:space="preserve">% a vývoz dílů a příslušenství motorových vozidel se meziročně zvýšil o </w:t>
      </w:r>
      <w:r w:rsidR="00FE4973" w:rsidRPr="00FE4973">
        <w:rPr>
          <w:rFonts w:ascii="Arial" w:eastAsia="Times New Roman" w:hAnsi="Arial" w:cs="Arial"/>
          <w:sz w:val="18"/>
          <w:szCs w:val="20"/>
          <w:lang w:eastAsia="cs-CZ"/>
        </w:rPr>
        <w:t>12,5</w:t>
      </w:r>
      <w:r w:rsidRPr="00FE4973">
        <w:rPr>
          <w:rFonts w:ascii="Arial" w:eastAsia="Times New Roman" w:hAnsi="Arial" w:cs="Arial"/>
          <w:sz w:val="18"/>
          <w:szCs w:val="20"/>
          <w:lang w:eastAsia="cs-CZ"/>
        </w:rPr>
        <w:t xml:space="preserve"> %.</w:t>
      </w:r>
    </w:p>
    <w:p w:rsidR="00C90468" w:rsidRPr="00241781" w:rsidRDefault="00BA7845" w:rsidP="009E1534">
      <w:pPr>
        <w:pStyle w:val="Zkladntext"/>
        <w:spacing w:after="240" w:line="276" w:lineRule="auto"/>
        <w:rPr>
          <w:color w:val="FF0000"/>
          <w:sz w:val="18"/>
          <w:szCs w:val="20"/>
        </w:rPr>
      </w:pPr>
      <w:r w:rsidRPr="00F008A4">
        <w:rPr>
          <w:b/>
          <w:bCs/>
          <w:sz w:val="18"/>
          <w:szCs w:val="20"/>
        </w:rPr>
        <w:t>Vývoj vývozu s osobními automobily a díly a příslušenstvím motorových vozidel</w:t>
      </w:r>
      <w:r w:rsidRPr="00F008A4">
        <w:rPr>
          <w:sz w:val="18"/>
          <w:szCs w:val="20"/>
        </w:rPr>
        <w:t xml:space="preserve"> byl v jednotlivých čtvrtletích roku 201</w:t>
      </w:r>
      <w:r w:rsidR="00F008A4" w:rsidRPr="00F008A4">
        <w:rPr>
          <w:sz w:val="18"/>
          <w:szCs w:val="20"/>
        </w:rPr>
        <w:t>5</w:t>
      </w:r>
      <w:r w:rsidR="00F008A4">
        <w:rPr>
          <w:sz w:val="18"/>
          <w:szCs w:val="20"/>
        </w:rPr>
        <w:t xml:space="preserve"> víceméně podobný s výjimkou třetího čtvrtletí</w:t>
      </w:r>
      <w:r w:rsidR="00F008A4" w:rsidRPr="003E724A">
        <w:rPr>
          <w:sz w:val="18"/>
          <w:szCs w:val="20"/>
        </w:rPr>
        <w:t xml:space="preserve">. </w:t>
      </w:r>
      <w:r w:rsidR="00C90468" w:rsidRPr="003E724A">
        <w:rPr>
          <w:sz w:val="18"/>
          <w:szCs w:val="20"/>
        </w:rPr>
        <w:t>Jestliže hodnota vyvezených osobních automobilů v roce 201</w:t>
      </w:r>
      <w:r w:rsidR="003E724A">
        <w:rPr>
          <w:sz w:val="18"/>
          <w:szCs w:val="20"/>
        </w:rPr>
        <w:t>4</w:t>
      </w:r>
      <w:r w:rsidR="00C90468" w:rsidRPr="003E724A">
        <w:rPr>
          <w:sz w:val="18"/>
          <w:szCs w:val="20"/>
        </w:rPr>
        <w:t xml:space="preserve"> se stala nejvyšší v </w:t>
      </w:r>
      <w:r w:rsidR="003E724A">
        <w:rPr>
          <w:sz w:val="18"/>
          <w:szCs w:val="20"/>
        </w:rPr>
        <w:t>1</w:t>
      </w:r>
      <w:r w:rsidR="00C90468" w:rsidRPr="003E724A">
        <w:rPr>
          <w:sz w:val="18"/>
          <w:szCs w:val="20"/>
        </w:rPr>
        <w:t xml:space="preserve">. </w:t>
      </w:r>
      <w:r w:rsidR="00D76D9B" w:rsidRPr="003E724A">
        <w:rPr>
          <w:sz w:val="18"/>
          <w:szCs w:val="20"/>
        </w:rPr>
        <w:t>č</w:t>
      </w:r>
      <w:r w:rsidR="00C90468" w:rsidRPr="003E724A">
        <w:rPr>
          <w:sz w:val="18"/>
          <w:szCs w:val="20"/>
        </w:rPr>
        <w:t>tvrtletí</w:t>
      </w:r>
      <w:r w:rsidR="00DF0C26" w:rsidRPr="003E724A">
        <w:rPr>
          <w:sz w:val="18"/>
          <w:szCs w:val="20"/>
        </w:rPr>
        <w:t xml:space="preserve"> (</w:t>
      </w:r>
      <w:r w:rsidR="003E724A" w:rsidRPr="003E724A">
        <w:rPr>
          <w:sz w:val="18"/>
          <w:szCs w:val="20"/>
        </w:rPr>
        <w:t>93,7</w:t>
      </w:r>
      <w:r w:rsidR="00DF0C26" w:rsidRPr="003E724A">
        <w:rPr>
          <w:sz w:val="18"/>
          <w:szCs w:val="20"/>
        </w:rPr>
        <w:t xml:space="preserve"> mld. Kč)</w:t>
      </w:r>
      <w:r w:rsidR="00C90468" w:rsidRPr="003E724A">
        <w:rPr>
          <w:sz w:val="18"/>
          <w:szCs w:val="20"/>
        </w:rPr>
        <w:t>, pak pro rok 201</w:t>
      </w:r>
      <w:r w:rsidR="003E724A">
        <w:rPr>
          <w:sz w:val="18"/>
          <w:szCs w:val="20"/>
        </w:rPr>
        <w:t>5</w:t>
      </w:r>
      <w:r w:rsidR="003C67BF" w:rsidRPr="003E724A">
        <w:rPr>
          <w:sz w:val="18"/>
          <w:szCs w:val="20"/>
        </w:rPr>
        <w:t xml:space="preserve"> </w:t>
      </w:r>
      <w:r w:rsidR="00C90468" w:rsidRPr="003E724A">
        <w:rPr>
          <w:sz w:val="18"/>
          <w:szCs w:val="20"/>
        </w:rPr>
        <w:t>byl zaznamenán nejvyšší vývoz</w:t>
      </w:r>
      <w:r w:rsidR="00DF0C26" w:rsidRPr="003E724A">
        <w:rPr>
          <w:sz w:val="18"/>
          <w:szCs w:val="20"/>
        </w:rPr>
        <w:t xml:space="preserve"> (</w:t>
      </w:r>
      <w:r w:rsidR="003E724A" w:rsidRPr="003E724A">
        <w:rPr>
          <w:sz w:val="18"/>
          <w:szCs w:val="20"/>
        </w:rPr>
        <w:t>108,9</w:t>
      </w:r>
      <w:r w:rsidR="00DF0C26" w:rsidRPr="003E724A">
        <w:rPr>
          <w:sz w:val="18"/>
          <w:szCs w:val="20"/>
        </w:rPr>
        <w:t xml:space="preserve"> mld. Kč) </w:t>
      </w:r>
      <w:r w:rsidR="00C90468" w:rsidRPr="003E724A">
        <w:rPr>
          <w:sz w:val="18"/>
          <w:szCs w:val="20"/>
        </w:rPr>
        <w:t xml:space="preserve">v </w:t>
      </w:r>
      <w:r w:rsidR="003E724A" w:rsidRPr="003E724A">
        <w:rPr>
          <w:sz w:val="18"/>
          <w:szCs w:val="20"/>
        </w:rPr>
        <w:t>4</w:t>
      </w:r>
      <w:r w:rsidR="00C90468" w:rsidRPr="003E724A">
        <w:rPr>
          <w:sz w:val="18"/>
          <w:szCs w:val="20"/>
        </w:rPr>
        <w:t xml:space="preserve">. </w:t>
      </w:r>
      <w:r w:rsidR="00DF0C26" w:rsidRPr="003E724A">
        <w:rPr>
          <w:sz w:val="18"/>
          <w:szCs w:val="20"/>
        </w:rPr>
        <w:t>č</w:t>
      </w:r>
      <w:r w:rsidR="00CE53BE">
        <w:rPr>
          <w:sz w:val="18"/>
          <w:szCs w:val="20"/>
        </w:rPr>
        <w:t>tvrtletí s </w:t>
      </w:r>
      <w:r w:rsidR="00DF0C26" w:rsidRPr="003E724A">
        <w:rPr>
          <w:sz w:val="18"/>
          <w:szCs w:val="20"/>
        </w:rPr>
        <w:t xml:space="preserve">meziročním </w:t>
      </w:r>
      <w:r w:rsidR="005535D8" w:rsidRPr="003E724A">
        <w:rPr>
          <w:sz w:val="18"/>
          <w:szCs w:val="20"/>
        </w:rPr>
        <w:t>nárůstem o </w:t>
      </w:r>
      <w:r w:rsidR="003E724A" w:rsidRPr="003E724A">
        <w:rPr>
          <w:sz w:val="18"/>
          <w:szCs w:val="20"/>
        </w:rPr>
        <w:t>16,9</w:t>
      </w:r>
      <w:r w:rsidR="00DF0C26" w:rsidRPr="003E724A">
        <w:rPr>
          <w:sz w:val="18"/>
          <w:szCs w:val="20"/>
        </w:rPr>
        <w:t xml:space="preserve"> % (o </w:t>
      </w:r>
      <w:r w:rsidR="003E724A" w:rsidRPr="003E724A">
        <w:rPr>
          <w:sz w:val="18"/>
          <w:szCs w:val="20"/>
        </w:rPr>
        <w:t>15,7</w:t>
      </w:r>
      <w:r w:rsidR="00DF0C26" w:rsidRPr="003E724A">
        <w:rPr>
          <w:sz w:val="18"/>
          <w:szCs w:val="20"/>
        </w:rPr>
        <w:t xml:space="preserve"> mld. Kč). </w:t>
      </w:r>
      <w:r w:rsidR="003E724A" w:rsidRPr="003E724A">
        <w:rPr>
          <w:sz w:val="18"/>
          <w:szCs w:val="20"/>
        </w:rPr>
        <w:t>Stejně jako v předchozích letech byl hodnotově nejslabší třetí kvartál.</w:t>
      </w:r>
      <w:r w:rsidR="003E724A">
        <w:rPr>
          <w:color w:val="FF0000"/>
          <w:sz w:val="18"/>
          <w:szCs w:val="20"/>
        </w:rPr>
        <w:t xml:space="preserve"> </w:t>
      </w:r>
      <w:r w:rsidR="005535D8" w:rsidRPr="003E724A">
        <w:rPr>
          <w:sz w:val="18"/>
          <w:szCs w:val="20"/>
        </w:rPr>
        <w:t xml:space="preserve">Ve vývozu dílů a příslušenství motorových vozidel byla nejnižší hodnota vykázána </w:t>
      </w:r>
      <w:r w:rsidR="003E724A">
        <w:rPr>
          <w:sz w:val="18"/>
          <w:szCs w:val="20"/>
        </w:rPr>
        <w:t xml:space="preserve">také </w:t>
      </w:r>
      <w:r w:rsidR="005535D8" w:rsidRPr="003E724A">
        <w:rPr>
          <w:sz w:val="18"/>
          <w:szCs w:val="20"/>
        </w:rPr>
        <w:t>v 3. čtvrtletí (</w:t>
      </w:r>
      <w:r w:rsidR="003E724A" w:rsidRPr="003E724A">
        <w:rPr>
          <w:sz w:val="18"/>
          <w:szCs w:val="20"/>
        </w:rPr>
        <w:t>75,9</w:t>
      </w:r>
      <w:r w:rsidR="005535D8" w:rsidRPr="003E724A">
        <w:rPr>
          <w:sz w:val="18"/>
          <w:szCs w:val="20"/>
        </w:rPr>
        <w:t xml:space="preserve"> mld. Kč) </w:t>
      </w:r>
      <w:r w:rsidR="00CE53BE">
        <w:rPr>
          <w:sz w:val="18"/>
          <w:szCs w:val="20"/>
        </w:rPr>
        <w:t>a </w:t>
      </w:r>
      <w:r w:rsidR="005535D8" w:rsidRPr="003E724A">
        <w:rPr>
          <w:sz w:val="18"/>
          <w:szCs w:val="20"/>
        </w:rPr>
        <w:t>nejvyšší</w:t>
      </w:r>
      <w:r w:rsidR="00A11A24" w:rsidRPr="003E724A">
        <w:rPr>
          <w:sz w:val="18"/>
          <w:szCs w:val="20"/>
        </w:rPr>
        <w:t xml:space="preserve"> </w:t>
      </w:r>
      <w:r w:rsidR="005535D8" w:rsidRPr="003E724A">
        <w:rPr>
          <w:sz w:val="18"/>
          <w:szCs w:val="20"/>
        </w:rPr>
        <w:t xml:space="preserve">v </w:t>
      </w:r>
      <w:r w:rsidR="003E724A" w:rsidRPr="003E724A">
        <w:rPr>
          <w:sz w:val="18"/>
          <w:szCs w:val="20"/>
        </w:rPr>
        <w:t>4</w:t>
      </w:r>
      <w:r w:rsidR="005535D8" w:rsidRPr="003E724A">
        <w:rPr>
          <w:sz w:val="18"/>
          <w:szCs w:val="20"/>
        </w:rPr>
        <w:t>.</w:t>
      </w:r>
      <w:r w:rsidR="00A11A24" w:rsidRPr="003E724A">
        <w:rPr>
          <w:sz w:val="18"/>
          <w:szCs w:val="20"/>
        </w:rPr>
        <w:t xml:space="preserve"> </w:t>
      </w:r>
      <w:r w:rsidR="005535D8" w:rsidRPr="003E724A">
        <w:rPr>
          <w:sz w:val="18"/>
          <w:szCs w:val="20"/>
        </w:rPr>
        <w:t>čtvrtletí (</w:t>
      </w:r>
      <w:r w:rsidR="003E724A" w:rsidRPr="003E724A">
        <w:rPr>
          <w:sz w:val="18"/>
          <w:szCs w:val="20"/>
        </w:rPr>
        <w:t>79,0</w:t>
      </w:r>
      <w:r w:rsidR="003E724A">
        <w:rPr>
          <w:sz w:val="18"/>
          <w:szCs w:val="20"/>
        </w:rPr>
        <w:t xml:space="preserve"> mld. Kč).</w:t>
      </w:r>
    </w:p>
    <w:p w:rsidR="00BA7845" w:rsidRPr="00694989" w:rsidRDefault="00BA7845" w:rsidP="00BA7845">
      <w:pPr>
        <w:spacing w:after="0"/>
        <w:rPr>
          <w:rFonts w:ascii="Arial" w:hAnsi="Arial" w:cs="Arial"/>
          <w:b/>
          <w:i/>
          <w:sz w:val="18"/>
          <w:szCs w:val="18"/>
        </w:rPr>
      </w:pPr>
      <w:r w:rsidRPr="00694989">
        <w:rPr>
          <w:rFonts w:ascii="Arial" w:hAnsi="Arial" w:cs="Arial"/>
          <w:b/>
          <w:i/>
          <w:sz w:val="18"/>
          <w:szCs w:val="18"/>
        </w:rPr>
        <w:t xml:space="preserve">Graf </w:t>
      </w:r>
      <w:r w:rsidR="00B50B36" w:rsidRPr="00694989">
        <w:rPr>
          <w:rFonts w:ascii="Arial" w:hAnsi="Arial" w:cs="Arial"/>
          <w:b/>
          <w:i/>
          <w:sz w:val="18"/>
          <w:szCs w:val="18"/>
        </w:rPr>
        <w:t>2</w:t>
      </w:r>
      <w:r w:rsidR="00386472" w:rsidRPr="00694989">
        <w:rPr>
          <w:rFonts w:ascii="Arial" w:hAnsi="Arial" w:cs="Arial"/>
          <w:b/>
          <w:i/>
          <w:sz w:val="18"/>
          <w:szCs w:val="18"/>
        </w:rPr>
        <w:t>1</w:t>
      </w:r>
      <w:r w:rsidRPr="00694989">
        <w:rPr>
          <w:rFonts w:ascii="Arial" w:hAnsi="Arial" w:cs="Arial"/>
          <w:b/>
          <w:i/>
          <w:sz w:val="18"/>
          <w:szCs w:val="18"/>
        </w:rPr>
        <w:t xml:space="preserve"> - Zahraniční obchod s osobními automobily a díly a příslušenstvím motorových vozidel</w:t>
      </w:r>
    </w:p>
    <w:p w:rsidR="00BA7845" w:rsidRPr="00694989" w:rsidRDefault="00BA7845" w:rsidP="00BA7845">
      <w:pPr>
        <w:spacing w:after="40"/>
        <w:rPr>
          <w:rFonts w:ascii="Arial" w:hAnsi="Arial" w:cs="Arial"/>
          <w:b/>
          <w:i/>
          <w:sz w:val="18"/>
          <w:szCs w:val="18"/>
        </w:rPr>
      </w:pPr>
      <w:r w:rsidRPr="00694989">
        <w:rPr>
          <w:rFonts w:ascii="Arial" w:hAnsi="Arial" w:cs="Arial"/>
          <w:b/>
          <w:i/>
          <w:sz w:val="18"/>
          <w:szCs w:val="18"/>
        </w:rPr>
        <w:t xml:space="preserve">                v jednotlivých čtvrtletích roku 201</w:t>
      </w:r>
      <w:r w:rsidR="00300CE4" w:rsidRPr="00694989">
        <w:rPr>
          <w:rFonts w:ascii="Arial" w:hAnsi="Arial" w:cs="Arial"/>
          <w:b/>
          <w:i/>
          <w:sz w:val="18"/>
          <w:szCs w:val="18"/>
        </w:rPr>
        <w:t>4</w:t>
      </w:r>
      <w:r w:rsidRPr="00694989">
        <w:rPr>
          <w:rFonts w:ascii="Arial" w:hAnsi="Arial" w:cs="Arial"/>
          <w:b/>
          <w:i/>
          <w:sz w:val="18"/>
          <w:szCs w:val="18"/>
        </w:rPr>
        <w:t xml:space="preserve"> a 201</w:t>
      </w:r>
      <w:r w:rsidR="00300CE4" w:rsidRPr="00694989">
        <w:rPr>
          <w:rFonts w:ascii="Arial" w:hAnsi="Arial" w:cs="Arial"/>
          <w:b/>
          <w:i/>
          <w:sz w:val="18"/>
          <w:szCs w:val="18"/>
        </w:rPr>
        <w:t>5</w:t>
      </w:r>
      <w:r w:rsidRPr="00694989">
        <w:rPr>
          <w:rFonts w:ascii="Arial" w:hAnsi="Arial" w:cs="Arial"/>
          <w:b/>
          <w:i/>
          <w:sz w:val="18"/>
          <w:szCs w:val="18"/>
        </w:rPr>
        <w:t xml:space="preserve"> v mld. Kč</w:t>
      </w:r>
    </w:p>
    <w:p w:rsidR="00BA7845" w:rsidRPr="00300CE4" w:rsidRDefault="00BA7845" w:rsidP="0040123B">
      <w:pPr>
        <w:spacing w:after="40"/>
        <w:ind w:left="1416" w:firstLine="708"/>
        <w:jc w:val="both"/>
        <w:rPr>
          <w:rFonts w:ascii="Arial" w:hAnsi="Arial" w:cs="Arial"/>
          <w:i/>
          <w:sz w:val="18"/>
          <w:szCs w:val="18"/>
        </w:rPr>
      </w:pPr>
      <w:r w:rsidRPr="00241781">
        <w:rPr>
          <w:rFonts w:ascii="Arial" w:hAnsi="Arial" w:cs="Arial"/>
          <w:i/>
          <w:color w:val="FF0000"/>
          <w:sz w:val="18"/>
          <w:szCs w:val="18"/>
        </w:rPr>
        <w:t xml:space="preserve">      </w:t>
      </w:r>
      <w:r w:rsidRPr="00300CE4">
        <w:rPr>
          <w:rFonts w:ascii="Arial" w:hAnsi="Arial" w:cs="Arial"/>
          <w:i/>
          <w:sz w:val="18"/>
          <w:szCs w:val="18"/>
        </w:rPr>
        <w:t>vývoz</w:t>
      </w:r>
      <w:r w:rsidRPr="00300CE4">
        <w:rPr>
          <w:rFonts w:ascii="Arial" w:hAnsi="Arial" w:cs="Arial"/>
          <w:i/>
          <w:sz w:val="18"/>
          <w:szCs w:val="18"/>
        </w:rPr>
        <w:tab/>
      </w:r>
      <w:r w:rsidRPr="00300CE4">
        <w:rPr>
          <w:rFonts w:ascii="Arial" w:hAnsi="Arial" w:cs="Arial"/>
          <w:i/>
          <w:sz w:val="18"/>
          <w:szCs w:val="18"/>
        </w:rPr>
        <w:tab/>
      </w:r>
      <w:r w:rsidRPr="00300CE4">
        <w:rPr>
          <w:rFonts w:ascii="Arial" w:hAnsi="Arial" w:cs="Arial"/>
          <w:i/>
          <w:sz w:val="18"/>
          <w:szCs w:val="18"/>
        </w:rPr>
        <w:tab/>
      </w:r>
      <w:r w:rsidRPr="00300CE4">
        <w:rPr>
          <w:rFonts w:ascii="Arial" w:hAnsi="Arial" w:cs="Arial"/>
          <w:i/>
          <w:sz w:val="18"/>
          <w:szCs w:val="18"/>
        </w:rPr>
        <w:tab/>
      </w:r>
      <w:r w:rsidRPr="00300CE4">
        <w:rPr>
          <w:rFonts w:ascii="Arial" w:hAnsi="Arial" w:cs="Arial"/>
          <w:i/>
          <w:sz w:val="18"/>
          <w:szCs w:val="18"/>
        </w:rPr>
        <w:tab/>
      </w:r>
      <w:r w:rsidRPr="00300CE4">
        <w:rPr>
          <w:rFonts w:ascii="Arial" w:hAnsi="Arial" w:cs="Arial"/>
          <w:i/>
          <w:sz w:val="18"/>
          <w:szCs w:val="18"/>
        </w:rPr>
        <w:tab/>
        <w:t>dovoz</w:t>
      </w:r>
    </w:p>
    <w:p w:rsidR="00BA7845" w:rsidRPr="00241781" w:rsidRDefault="0034507A" w:rsidP="00FC675E">
      <w:pPr>
        <w:spacing w:after="0"/>
        <w:rPr>
          <w:rFonts w:ascii="Arial" w:hAnsi="Arial" w:cs="Arial"/>
          <w:color w:val="FF0000"/>
          <w:sz w:val="18"/>
          <w:szCs w:val="18"/>
        </w:rPr>
      </w:pPr>
      <w:r>
        <w:rPr>
          <w:rFonts w:ascii="Arial" w:hAnsi="Arial" w:cs="Arial"/>
          <w:noProof/>
          <w:color w:val="FF0000"/>
          <w:sz w:val="18"/>
          <w:szCs w:val="18"/>
          <w:lang w:eastAsia="cs-CZ"/>
        </w:rPr>
        <w:pict>
          <v:shape id="_x0000_i1051" type="#_x0000_t75" style="width:252pt;height:170.25pt">
            <v:imagedata r:id="rId36" o:title=""/>
          </v:shape>
        </w:pict>
      </w:r>
      <w:r w:rsidR="002F726F">
        <w:rPr>
          <w:rFonts w:ascii="Arial" w:hAnsi="Arial" w:cs="Arial"/>
          <w:noProof/>
          <w:color w:val="FF0000"/>
          <w:sz w:val="18"/>
          <w:szCs w:val="18"/>
          <w:lang w:eastAsia="cs-CZ"/>
        </w:rPr>
        <w:t xml:space="preserve">  </w:t>
      </w:r>
      <w:r>
        <w:rPr>
          <w:rFonts w:ascii="Arial" w:hAnsi="Arial" w:cs="Arial"/>
          <w:noProof/>
          <w:color w:val="FF0000"/>
          <w:sz w:val="18"/>
          <w:szCs w:val="18"/>
          <w:lang w:eastAsia="cs-CZ"/>
        </w:rPr>
        <w:pict>
          <v:shape id="_x0000_i1052" type="#_x0000_t75" style="width:224.25pt;height:169.5pt">
            <v:imagedata r:id="rId37" o:title=""/>
          </v:shape>
        </w:pict>
      </w:r>
      <w:r w:rsidR="00BA7845" w:rsidRPr="00241781">
        <w:rPr>
          <w:rFonts w:ascii="Arial" w:hAnsi="Arial" w:cs="Arial"/>
          <w:color w:val="FF0000"/>
          <w:sz w:val="18"/>
          <w:szCs w:val="18"/>
        </w:rPr>
        <w:t xml:space="preserve">  </w:t>
      </w:r>
    </w:p>
    <w:p w:rsidR="00FC675E" w:rsidRPr="00241781" w:rsidRDefault="00FC675E" w:rsidP="00FC675E">
      <w:pPr>
        <w:spacing w:after="0"/>
        <w:rPr>
          <w:rFonts w:ascii="Arial" w:hAnsi="Arial" w:cs="Arial"/>
          <w:b/>
          <w:color w:val="FF0000"/>
          <w:sz w:val="19"/>
          <w:szCs w:val="19"/>
        </w:rPr>
      </w:pPr>
    </w:p>
    <w:p w:rsidR="00A477DA" w:rsidRDefault="00BA7845" w:rsidP="0086683D">
      <w:pPr>
        <w:spacing w:after="0" w:line="240" w:lineRule="auto"/>
        <w:jc w:val="both"/>
        <w:rPr>
          <w:rFonts w:ascii="Arial" w:eastAsia="Times New Roman" w:hAnsi="Arial" w:cs="Arial"/>
          <w:sz w:val="18"/>
          <w:szCs w:val="20"/>
          <w:lang w:eastAsia="cs-CZ"/>
        </w:rPr>
      </w:pPr>
      <w:r w:rsidRPr="004808C2">
        <w:rPr>
          <w:rFonts w:ascii="Arial" w:eastAsia="Times New Roman" w:hAnsi="Arial" w:cs="Arial"/>
          <w:sz w:val="18"/>
          <w:szCs w:val="20"/>
          <w:lang w:eastAsia="cs-CZ"/>
        </w:rPr>
        <w:t xml:space="preserve">Silniční vozidla měla na vývoj celkového </w:t>
      </w:r>
      <w:r w:rsidRPr="004808C2">
        <w:rPr>
          <w:rFonts w:ascii="Arial" w:eastAsia="Times New Roman" w:hAnsi="Arial" w:cs="Arial"/>
          <w:b/>
          <w:sz w:val="18"/>
          <w:szCs w:val="20"/>
          <w:lang w:eastAsia="cs-CZ"/>
        </w:rPr>
        <w:t>dovozu</w:t>
      </w:r>
      <w:r w:rsidRPr="004808C2">
        <w:rPr>
          <w:rFonts w:ascii="Arial" w:eastAsia="Times New Roman" w:hAnsi="Arial" w:cs="Arial"/>
          <w:sz w:val="18"/>
          <w:szCs w:val="20"/>
          <w:lang w:eastAsia="cs-CZ"/>
        </w:rPr>
        <w:t xml:space="preserve"> i dovozu strojů a dopravních prostředků v roce 201</w:t>
      </w:r>
      <w:r w:rsidR="004808C2" w:rsidRPr="004808C2">
        <w:rPr>
          <w:rFonts w:ascii="Arial" w:eastAsia="Times New Roman" w:hAnsi="Arial" w:cs="Arial"/>
          <w:sz w:val="18"/>
          <w:szCs w:val="20"/>
          <w:lang w:eastAsia="cs-CZ"/>
        </w:rPr>
        <w:t>5</w:t>
      </w:r>
      <w:r w:rsidRPr="004808C2">
        <w:rPr>
          <w:rFonts w:ascii="Arial" w:eastAsia="Times New Roman" w:hAnsi="Arial" w:cs="Arial"/>
          <w:sz w:val="18"/>
          <w:szCs w:val="20"/>
          <w:lang w:eastAsia="cs-CZ"/>
        </w:rPr>
        <w:t xml:space="preserve"> podstatně slabší vliv než u vývozu. Dovoz silničních vozidel se </w:t>
      </w:r>
      <w:r w:rsidRPr="00FC7466">
        <w:rPr>
          <w:rFonts w:ascii="Arial" w:eastAsia="Times New Roman" w:hAnsi="Arial" w:cs="Arial"/>
          <w:sz w:val="18"/>
          <w:szCs w:val="20"/>
          <w:lang w:eastAsia="cs-CZ"/>
        </w:rPr>
        <w:t xml:space="preserve">meziročně zvýšil o </w:t>
      </w:r>
      <w:r w:rsidR="00D23B51" w:rsidRPr="00FC7466">
        <w:rPr>
          <w:rFonts w:ascii="Arial" w:eastAsia="Times New Roman" w:hAnsi="Arial" w:cs="Arial"/>
          <w:sz w:val="18"/>
          <w:szCs w:val="20"/>
          <w:lang w:eastAsia="cs-CZ"/>
        </w:rPr>
        <w:t>16,7</w:t>
      </w:r>
      <w:r w:rsidRPr="00FC7466">
        <w:rPr>
          <w:rFonts w:ascii="Arial" w:eastAsia="Times New Roman" w:hAnsi="Arial" w:cs="Arial"/>
          <w:sz w:val="18"/>
          <w:szCs w:val="20"/>
          <w:lang w:eastAsia="cs-CZ"/>
        </w:rPr>
        <w:t xml:space="preserve"> % (</w:t>
      </w:r>
      <w:r w:rsidR="001C3360" w:rsidRPr="00FC7466">
        <w:rPr>
          <w:rFonts w:ascii="Arial" w:eastAsia="Times New Roman" w:hAnsi="Arial" w:cs="Arial"/>
          <w:sz w:val="18"/>
          <w:szCs w:val="20"/>
          <w:lang w:eastAsia="cs-CZ"/>
        </w:rPr>
        <w:t xml:space="preserve">o </w:t>
      </w:r>
      <w:r w:rsidR="00D23B51" w:rsidRPr="00FC7466">
        <w:rPr>
          <w:rFonts w:ascii="Arial" w:eastAsia="Times New Roman" w:hAnsi="Arial" w:cs="Arial"/>
          <w:sz w:val="18"/>
          <w:szCs w:val="20"/>
          <w:lang w:eastAsia="cs-CZ"/>
        </w:rPr>
        <w:t>48,1</w:t>
      </w:r>
      <w:r w:rsidRPr="00FC7466">
        <w:rPr>
          <w:rFonts w:ascii="Arial" w:eastAsia="Times New Roman" w:hAnsi="Arial" w:cs="Arial"/>
          <w:sz w:val="18"/>
          <w:szCs w:val="20"/>
          <w:lang w:eastAsia="cs-CZ"/>
        </w:rPr>
        <w:t xml:space="preserve"> mld. Kč). </w:t>
      </w:r>
      <w:r w:rsidR="007F2DDC" w:rsidRPr="00FC7466">
        <w:rPr>
          <w:rFonts w:ascii="Arial" w:eastAsia="Times New Roman" w:hAnsi="Arial" w:cs="Arial"/>
          <w:sz w:val="18"/>
          <w:szCs w:val="20"/>
          <w:lang w:eastAsia="cs-CZ"/>
        </w:rPr>
        <w:t>Podíl tohoto zboží na </w:t>
      </w:r>
      <w:r w:rsidR="00D76D9B" w:rsidRPr="00FC7466">
        <w:rPr>
          <w:rFonts w:ascii="Arial" w:eastAsia="Times New Roman" w:hAnsi="Arial" w:cs="Arial"/>
          <w:sz w:val="18"/>
          <w:szCs w:val="20"/>
          <w:lang w:eastAsia="cs-CZ"/>
        </w:rPr>
        <w:t>celkovém dovozu dosáhl 9,</w:t>
      </w:r>
      <w:r w:rsidR="00D23B51" w:rsidRPr="00FC7466">
        <w:rPr>
          <w:rFonts w:ascii="Arial" w:eastAsia="Times New Roman" w:hAnsi="Arial" w:cs="Arial"/>
          <w:sz w:val="18"/>
          <w:szCs w:val="20"/>
          <w:lang w:eastAsia="cs-CZ"/>
        </w:rPr>
        <w:t>6</w:t>
      </w:r>
      <w:r w:rsidR="00D76D9B" w:rsidRPr="00FC7466">
        <w:rPr>
          <w:rFonts w:ascii="Arial" w:eastAsia="Times New Roman" w:hAnsi="Arial" w:cs="Arial"/>
          <w:sz w:val="18"/>
          <w:szCs w:val="20"/>
          <w:lang w:eastAsia="cs-CZ"/>
        </w:rPr>
        <w:t xml:space="preserve"> % a na dovozu strojů a dopravních prostředků 2</w:t>
      </w:r>
      <w:r w:rsidR="00FC7466" w:rsidRPr="00FC7466">
        <w:rPr>
          <w:rFonts w:ascii="Arial" w:eastAsia="Times New Roman" w:hAnsi="Arial" w:cs="Arial"/>
          <w:sz w:val="18"/>
          <w:szCs w:val="20"/>
          <w:lang w:eastAsia="cs-CZ"/>
        </w:rPr>
        <w:t>1,1</w:t>
      </w:r>
      <w:r w:rsidR="00D76D9B" w:rsidRPr="00FC7466">
        <w:rPr>
          <w:rFonts w:ascii="Arial" w:eastAsia="Times New Roman" w:hAnsi="Arial" w:cs="Arial"/>
          <w:sz w:val="18"/>
          <w:szCs w:val="20"/>
          <w:lang w:eastAsia="cs-CZ"/>
        </w:rPr>
        <w:t xml:space="preserve"> %.</w:t>
      </w:r>
    </w:p>
    <w:p w:rsidR="00A477DA" w:rsidRPr="00F0763B" w:rsidRDefault="001F2588" w:rsidP="00A477DA">
      <w:pPr>
        <w:numPr>
          <w:ilvl w:val="1"/>
          <w:numId w:val="1"/>
        </w:numPr>
        <w:spacing w:after="120"/>
        <w:ind w:left="426"/>
        <w:rPr>
          <w:rFonts w:ascii="Arial" w:hAnsi="Arial" w:cs="Arial"/>
          <w:b/>
          <w:sz w:val="21"/>
          <w:szCs w:val="21"/>
        </w:rPr>
      </w:pPr>
      <w:r w:rsidRPr="00F0763B">
        <w:rPr>
          <w:rFonts w:ascii="Arial" w:hAnsi="Arial" w:cs="Arial"/>
          <w:b/>
          <w:sz w:val="21"/>
          <w:szCs w:val="21"/>
        </w:rPr>
        <w:lastRenderedPageBreak/>
        <w:t xml:space="preserve">Graf 22 - </w:t>
      </w:r>
      <w:r w:rsidR="005D329C" w:rsidRPr="00F0763B">
        <w:rPr>
          <w:rFonts w:ascii="Arial" w:hAnsi="Arial" w:cs="Arial"/>
          <w:b/>
          <w:sz w:val="21"/>
          <w:szCs w:val="21"/>
        </w:rPr>
        <w:t>Zahraniční o</w:t>
      </w:r>
      <w:r w:rsidR="00A477DA" w:rsidRPr="00F0763B">
        <w:rPr>
          <w:rFonts w:ascii="Arial" w:hAnsi="Arial" w:cs="Arial"/>
          <w:b/>
          <w:sz w:val="21"/>
          <w:szCs w:val="21"/>
        </w:rPr>
        <w:t>bchod České republiky s vybranými státy v roce 2015</w:t>
      </w:r>
      <w:r w:rsidR="00882C0B" w:rsidRPr="00F0763B">
        <w:rPr>
          <w:rFonts w:ascii="Arial" w:hAnsi="Arial" w:cs="Arial"/>
          <w:b/>
          <w:sz w:val="21"/>
          <w:szCs w:val="21"/>
        </w:rPr>
        <w:t xml:space="preserve"> (v mld. Kč)</w:t>
      </w:r>
    </w:p>
    <w:p w:rsidR="00F546FC" w:rsidRDefault="00514928" w:rsidP="000E58CE">
      <w:pPr>
        <w:spacing w:after="20"/>
        <w:ind w:left="708" w:firstLine="708"/>
        <w:rPr>
          <w:rFonts w:ascii="Arial" w:hAnsi="Arial" w:cs="Arial"/>
          <w:sz w:val="19"/>
          <w:szCs w:val="19"/>
        </w:rPr>
      </w:pPr>
      <w:r>
        <w:rPr>
          <w:rFonts w:ascii="Arial" w:hAnsi="Arial" w:cs="Arial"/>
          <w:sz w:val="19"/>
          <w:szCs w:val="19"/>
        </w:rPr>
        <w:t xml:space="preserve">    </w:t>
      </w:r>
      <w:r w:rsidR="00F546FC">
        <w:rPr>
          <w:rFonts w:ascii="Arial" w:hAnsi="Arial" w:cs="Arial"/>
          <w:sz w:val="19"/>
          <w:szCs w:val="19"/>
        </w:rPr>
        <w:t>Slovensko</w:t>
      </w:r>
      <w:r w:rsidR="00F546FC">
        <w:rPr>
          <w:rFonts w:ascii="Arial" w:hAnsi="Arial" w:cs="Arial"/>
          <w:sz w:val="19"/>
          <w:szCs w:val="19"/>
        </w:rPr>
        <w:tab/>
      </w:r>
      <w:r w:rsidR="00F546FC">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F546FC">
        <w:rPr>
          <w:rFonts w:ascii="Arial" w:hAnsi="Arial" w:cs="Arial"/>
          <w:sz w:val="19"/>
          <w:szCs w:val="19"/>
        </w:rPr>
        <w:t>Polsko</w:t>
      </w:r>
    </w:p>
    <w:p w:rsidR="00F546FC" w:rsidRPr="00F546FC" w:rsidRDefault="00CE01AD" w:rsidP="00F546FC">
      <w:pPr>
        <w:spacing w:after="120"/>
        <w:rPr>
          <w:rFonts w:ascii="Arial" w:hAnsi="Arial" w:cs="Arial"/>
          <w:sz w:val="19"/>
          <w:szCs w:val="19"/>
        </w:rPr>
      </w:pPr>
      <w:r>
        <w:rPr>
          <w:rFonts w:ascii="Arial" w:hAnsi="Arial" w:cs="Arial"/>
          <w:sz w:val="19"/>
          <w:szCs w:val="19"/>
        </w:rPr>
        <w:t xml:space="preserve"> </w:t>
      </w:r>
      <w:r w:rsidR="0034507A">
        <w:rPr>
          <w:rFonts w:ascii="Arial" w:hAnsi="Arial" w:cs="Arial"/>
          <w:sz w:val="19"/>
          <w:szCs w:val="19"/>
        </w:rPr>
        <w:pict>
          <v:shape id="_x0000_i1053" type="#_x0000_t75" style="width:228.75pt;height:225.75pt">
            <v:imagedata r:id="rId38" o:title=""/>
          </v:shape>
        </w:pict>
      </w:r>
      <w:r>
        <w:rPr>
          <w:rFonts w:ascii="Arial" w:hAnsi="Arial" w:cs="Arial"/>
          <w:sz w:val="19"/>
          <w:szCs w:val="19"/>
        </w:rPr>
        <w:t xml:space="preserve">    </w:t>
      </w:r>
      <w:r w:rsidR="005171CB">
        <w:rPr>
          <w:rFonts w:ascii="Arial" w:hAnsi="Arial" w:cs="Arial"/>
          <w:sz w:val="19"/>
          <w:szCs w:val="19"/>
        </w:rPr>
        <w:t xml:space="preserve"> </w:t>
      </w:r>
      <w:r>
        <w:rPr>
          <w:rFonts w:ascii="Arial" w:hAnsi="Arial" w:cs="Arial"/>
          <w:sz w:val="19"/>
          <w:szCs w:val="19"/>
        </w:rPr>
        <w:t xml:space="preserve">  </w:t>
      </w:r>
      <w:r w:rsidR="0034507A">
        <w:rPr>
          <w:rFonts w:ascii="Arial" w:hAnsi="Arial" w:cs="Arial"/>
          <w:sz w:val="19"/>
          <w:szCs w:val="19"/>
        </w:rPr>
        <w:pict>
          <v:shape id="_x0000_i1054" type="#_x0000_t75" style="width:229.5pt;height:224.25pt">
            <v:imagedata r:id="rId39" o:title=""/>
          </v:shape>
        </w:pict>
      </w:r>
    </w:p>
    <w:p w:rsidR="00A477DA" w:rsidRPr="00A477DA" w:rsidRDefault="00514928" w:rsidP="000E58CE">
      <w:pPr>
        <w:spacing w:before="200" w:after="20"/>
        <w:ind w:left="2832" w:firstLine="708"/>
        <w:rPr>
          <w:rFonts w:ascii="Arial" w:hAnsi="Arial" w:cs="Arial"/>
          <w:sz w:val="18"/>
          <w:szCs w:val="18"/>
        </w:rPr>
      </w:pPr>
      <w:r>
        <w:rPr>
          <w:rFonts w:ascii="Arial" w:hAnsi="Arial" w:cs="Arial"/>
          <w:sz w:val="18"/>
          <w:szCs w:val="18"/>
        </w:rPr>
        <w:t xml:space="preserve">               </w:t>
      </w:r>
      <w:r w:rsidR="00A477DA" w:rsidRPr="00A477DA">
        <w:rPr>
          <w:rFonts w:ascii="Arial" w:hAnsi="Arial" w:cs="Arial"/>
          <w:sz w:val="18"/>
          <w:szCs w:val="18"/>
        </w:rPr>
        <w:t>Německo</w:t>
      </w:r>
    </w:p>
    <w:p w:rsidR="00A477DA" w:rsidRDefault="0034507A" w:rsidP="00A477DA">
      <w:pPr>
        <w:spacing w:after="120"/>
        <w:rPr>
          <w:rFonts w:ascii="Arial" w:hAnsi="Arial" w:cs="Arial"/>
          <w:b/>
          <w:sz w:val="19"/>
          <w:szCs w:val="19"/>
        </w:rPr>
      </w:pPr>
      <w:r>
        <w:rPr>
          <w:rFonts w:ascii="Arial" w:hAnsi="Arial" w:cs="Arial"/>
          <w:b/>
          <w:sz w:val="19"/>
          <w:szCs w:val="19"/>
        </w:rPr>
        <w:pict>
          <v:shape id="_x0000_i1055" type="#_x0000_t75" style="width:478.5pt;height:180pt">
            <v:imagedata r:id="rId40" o:title=""/>
          </v:shape>
        </w:pict>
      </w:r>
      <w:r w:rsidR="00A477DA">
        <w:rPr>
          <w:rFonts w:ascii="Arial" w:hAnsi="Arial" w:cs="Arial"/>
          <w:b/>
          <w:sz w:val="19"/>
          <w:szCs w:val="19"/>
        </w:rPr>
        <w:t xml:space="preserve">     </w:t>
      </w:r>
    </w:p>
    <w:p w:rsidR="00A477DA" w:rsidRDefault="00FD23CB" w:rsidP="000E58CE">
      <w:pPr>
        <w:spacing w:before="200" w:after="20"/>
        <w:ind w:left="1416" w:firstLine="708"/>
        <w:rPr>
          <w:rFonts w:ascii="Arial" w:hAnsi="Arial" w:cs="Arial"/>
          <w:sz w:val="18"/>
          <w:szCs w:val="18"/>
        </w:rPr>
      </w:pPr>
      <w:r>
        <w:rPr>
          <w:rFonts w:ascii="Arial" w:hAnsi="Arial" w:cs="Arial"/>
          <w:sz w:val="18"/>
          <w:szCs w:val="18"/>
        </w:rPr>
        <w:t>Čína</w:t>
      </w:r>
      <w:r w:rsidR="00A477DA" w:rsidRPr="00A477DA">
        <w:rPr>
          <w:rFonts w:ascii="Arial" w:hAnsi="Arial" w:cs="Arial"/>
          <w:sz w:val="18"/>
          <w:szCs w:val="18"/>
        </w:rPr>
        <w:tab/>
      </w:r>
      <w:r w:rsidR="00A477DA" w:rsidRPr="00A477DA">
        <w:rPr>
          <w:rFonts w:ascii="Arial" w:hAnsi="Arial" w:cs="Arial"/>
          <w:sz w:val="18"/>
          <w:szCs w:val="18"/>
        </w:rPr>
        <w:tab/>
      </w:r>
      <w:r w:rsidR="00A477DA" w:rsidRPr="00A477DA">
        <w:rPr>
          <w:rFonts w:ascii="Arial" w:hAnsi="Arial" w:cs="Arial"/>
          <w:sz w:val="18"/>
          <w:szCs w:val="18"/>
        </w:rPr>
        <w:tab/>
      </w:r>
      <w:r w:rsidR="00A477DA" w:rsidRPr="00A477DA">
        <w:rPr>
          <w:rFonts w:ascii="Arial" w:hAnsi="Arial" w:cs="Arial"/>
          <w:sz w:val="18"/>
          <w:szCs w:val="18"/>
        </w:rPr>
        <w:tab/>
      </w:r>
      <w:r w:rsidR="00A477DA" w:rsidRPr="00A477DA">
        <w:rPr>
          <w:rFonts w:ascii="Arial" w:hAnsi="Arial" w:cs="Arial"/>
          <w:sz w:val="18"/>
          <w:szCs w:val="18"/>
        </w:rPr>
        <w:tab/>
      </w:r>
      <w:r w:rsidR="001F2588">
        <w:rPr>
          <w:rFonts w:ascii="Arial" w:hAnsi="Arial" w:cs="Arial"/>
          <w:sz w:val="18"/>
          <w:szCs w:val="18"/>
        </w:rPr>
        <w:t xml:space="preserve">                   </w:t>
      </w:r>
      <w:r>
        <w:rPr>
          <w:rFonts w:ascii="Arial" w:hAnsi="Arial" w:cs="Arial"/>
          <w:sz w:val="18"/>
          <w:szCs w:val="18"/>
        </w:rPr>
        <w:t>Ruská federace</w:t>
      </w:r>
    </w:p>
    <w:p w:rsidR="001F2588" w:rsidRDefault="0034507A" w:rsidP="000E58CE">
      <w:pPr>
        <w:spacing w:after="40"/>
        <w:rPr>
          <w:rFonts w:ascii="Arial" w:hAnsi="Arial" w:cs="Arial"/>
          <w:sz w:val="18"/>
          <w:szCs w:val="18"/>
        </w:rPr>
      </w:pPr>
      <w:r>
        <w:rPr>
          <w:rFonts w:ascii="Arial" w:hAnsi="Arial" w:cs="Arial"/>
          <w:sz w:val="18"/>
          <w:szCs w:val="18"/>
        </w:rPr>
        <w:pict>
          <v:shape id="_x0000_i1056" type="#_x0000_t75" style="width:229.5pt;height:224.25pt">
            <v:imagedata r:id="rId41" o:title=""/>
          </v:shape>
        </w:pict>
      </w:r>
      <w:r w:rsidR="001F2588">
        <w:rPr>
          <w:rFonts w:ascii="Arial" w:hAnsi="Arial" w:cs="Arial"/>
          <w:sz w:val="18"/>
          <w:szCs w:val="18"/>
        </w:rPr>
        <w:t xml:space="preserve">         </w:t>
      </w:r>
      <w:r>
        <w:rPr>
          <w:rFonts w:ascii="Arial" w:hAnsi="Arial" w:cs="Arial"/>
          <w:sz w:val="18"/>
          <w:szCs w:val="18"/>
        </w:rPr>
        <w:pict>
          <v:shape id="_x0000_i1057" type="#_x0000_t75" style="width:229.5pt;height:224.25pt">
            <v:imagedata r:id="rId42" o:title=""/>
          </v:shape>
        </w:pict>
      </w:r>
    </w:p>
    <w:p w:rsidR="00BA7845" w:rsidRPr="00F0763B" w:rsidRDefault="00BA7845" w:rsidP="003F6191">
      <w:pPr>
        <w:numPr>
          <w:ilvl w:val="1"/>
          <w:numId w:val="1"/>
        </w:numPr>
        <w:spacing w:after="240"/>
        <w:ind w:left="426"/>
        <w:rPr>
          <w:rFonts w:ascii="Arial" w:hAnsi="Arial" w:cs="Arial"/>
          <w:b/>
          <w:sz w:val="21"/>
          <w:szCs w:val="21"/>
        </w:rPr>
      </w:pPr>
      <w:r w:rsidRPr="00F0763B">
        <w:rPr>
          <w:rFonts w:ascii="Arial" w:hAnsi="Arial" w:cs="Arial"/>
          <w:b/>
          <w:sz w:val="21"/>
          <w:szCs w:val="21"/>
        </w:rPr>
        <w:lastRenderedPageBreak/>
        <w:t>Vývoz a dovoz výrobků zpracovatelského průmyslu</w:t>
      </w:r>
      <w:r w:rsidRPr="00F0763B">
        <w:rPr>
          <w:rStyle w:val="Znakapoznpodarou"/>
          <w:rFonts w:ascii="Arial" w:hAnsi="Arial" w:cs="Arial"/>
          <w:b/>
          <w:sz w:val="21"/>
          <w:szCs w:val="21"/>
        </w:rPr>
        <w:footnoteReference w:id="9"/>
      </w:r>
      <w:r w:rsidR="00B70231" w:rsidRPr="00F0763B">
        <w:rPr>
          <w:rFonts w:ascii="Arial" w:hAnsi="Arial" w:cs="Arial"/>
          <w:b/>
          <w:sz w:val="21"/>
          <w:szCs w:val="21"/>
        </w:rPr>
        <w:t xml:space="preserve"> (CZ-CPA)</w:t>
      </w:r>
    </w:p>
    <w:p w:rsidR="00BA7845" w:rsidRPr="001D7E42" w:rsidRDefault="00BA7845" w:rsidP="00BA7845">
      <w:pPr>
        <w:spacing w:after="120"/>
        <w:jc w:val="both"/>
        <w:rPr>
          <w:rFonts w:ascii="Arial" w:hAnsi="Arial" w:cs="Arial"/>
          <w:sz w:val="18"/>
          <w:szCs w:val="18"/>
        </w:rPr>
      </w:pPr>
      <w:r w:rsidRPr="00E513C3">
        <w:rPr>
          <w:rFonts w:ascii="Arial" w:hAnsi="Arial" w:cs="Arial"/>
          <w:b/>
          <w:sz w:val="18"/>
          <w:szCs w:val="18"/>
        </w:rPr>
        <w:t>Vývozem a dovozem výrobků zpracovatelského průmyslu</w:t>
      </w:r>
      <w:r w:rsidRPr="00E513C3">
        <w:rPr>
          <w:rFonts w:ascii="Arial" w:hAnsi="Arial" w:cs="Arial"/>
          <w:sz w:val="18"/>
          <w:szCs w:val="18"/>
        </w:rPr>
        <w:t xml:space="preserve"> </w:t>
      </w:r>
      <w:r w:rsidR="00B70231">
        <w:rPr>
          <w:rFonts w:ascii="Arial" w:hAnsi="Arial" w:cs="Arial"/>
          <w:sz w:val="18"/>
          <w:szCs w:val="18"/>
        </w:rPr>
        <w:t xml:space="preserve">(Sekce C) podle Klasifikace produkce CZ-CPA </w:t>
      </w:r>
      <w:r w:rsidRPr="00E513C3">
        <w:rPr>
          <w:rFonts w:ascii="Arial" w:hAnsi="Arial" w:cs="Arial"/>
          <w:sz w:val="18"/>
          <w:szCs w:val="18"/>
        </w:rPr>
        <w:t>byla realizována (stejně jako v předchozích letech) rozhodující část zahraničního obchodu. Výrobky zpra</w:t>
      </w:r>
      <w:r w:rsidR="00B70231">
        <w:rPr>
          <w:rFonts w:ascii="Arial" w:hAnsi="Arial" w:cs="Arial"/>
          <w:sz w:val="18"/>
          <w:szCs w:val="18"/>
        </w:rPr>
        <w:t>covatelského průmyslu se v roce </w:t>
      </w:r>
      <w:r w:rsidRPr="00E513C3">
        <w:rPr>
          <w:rFonts w:ascii="Arial" w:hAnsi="Arial" w:cs="Arial"/>
          <w:sz w:val="18"/>
          <w:szCs w:val="18"/>
        </w:rPr>
        <w:t>201</w:t>
      </w:r>
      <w:r w:rsidR="00E513C3">
        <w:rPr>
          <w:rFonts w:ascii="Arial" w:hAnsi="Arial" w:cs="Arial"/>
          <w:sz w:val="18"/>
          <w:szCs w:val="18"/>
        </w:rPr>
        <w:t>5</w:t>
      </w:r>
      <w:r w:rsidRPr="00E513C3">
        <w:rPr>
          <w:rFonts w:ascii="Arial" w:hAnsi="Arial" w:cs="Arial"/>
          <w:sz w:val="18"/>
          <w:szCs w:val="18"/>
        </w:rPr>
        <w:t xml:space="preserve"> podílely na celkovém vývozu</w:t>
      </w:r>
      <w:r w:rsidRPr="00241781">
        <w:rPr>
          <w:rFonts w:ascii="Arial" w:hAnsi="Arial" w:cs="Arial"/>
          <w:color w:val="FF0000"/>
          <w:sz w:val="18"/>
          <w:szCs w:val="18"/>
        </w:rPr>
        <w:t xml:space="preserve"> </w:t>
      </w:r>
      <w:r w:rsidR="009021F6" w:rsidRPr="001D7E42">
        <w:rPr>
          <w:rFonts w:ascii="Arial" w:hAnsi="Arial" w:cs="Arial"/>
          <w:sz w:val="18"/>
          <w:szCs w:val="18"/>
        </w:rPr>
        <w:t>94,</w:t>
      </w:r>
      <w:r w:rsidR="001D7E42" w:rsidRPr="001D7E42">
        <w:rPr>
          <w:rFonts w:ascii="Arial" w:hAnsi="Arial" w:cs="Arial"/>
          <w:sz w:val="18"/>
          <w:szCs w:val="18"/>
        </w:rPr>
        <w:t>8</w:t>
      </w:r>
      <w:r w:rsidRPr="001D7E42">
        <w:rPr>
          <w:rFonts w:ascii="Arial" w:hAnsi="Arial" w:cs="Arial"/>
          <w:sz w:val="18"/>
          <w:szCs w:val="18"/>
        </w:rPr>
        <w:t xml:space="preserve"> % (</w:t>
      </w:r>
      <w:r w:rsidR="009021F6" w:rsidRPr="001D7E42">
        <w:rPr>
          <w:rFonts w:ascii="Arial" w:hAnsi="Arial" w:cs="Arial"/>
          <w:sz w:val="18"/>
          <w:szCs w:val="18"/>
        </w:rPr>
        <w:t>94,</w:t>
      </w:r>
      <w:r w:rsidR="001D7E42" w:rsidRPr="001D7E42">
        <w:rPr>
          <w:rFonts w:ascii="Arial" w:hAnsi="Arial" w:cs="Arial"/>
          <w:sz w:val="18"/>
          <w:szCs w:val="18"/>
        </w:rPr>
        <w:t>9</w:t>
      </w:r>
      <w:r w:rsidRPr="001D7E42">
        <w:rPr>
          <w:rFonts w:ascii="Arial" w:hAnsi="Arial" w:cs="Arial"/>
          <w:sz w:val="18"/>
          <w:szCs w:val="18"/>
        </w:rPr>
        <w:t xml:space="preserve"> % v roce 201</w:t>
      </w:r>
      <w:r w:rsidR="001D7E42" w:rsidRPr="001D7E42">
        <w:rPr>
          <w:rFonts w:ascii="Arial" w:hAnsi="Arial" w:cs="Arial"/>
          <w:sz w:val="18"/>
          <w:szCs w:val="18"/>
        </w:rPr>
        <w:t>4</w:t>
      </w:r>
      <w:r w:rsidRPr="001D7E42">
        <w:rPr>
          <w:rFonts w:ascii="Arial" w:hAnsi="Arial" w:cs="Arial"/>
          <w:sz w:val="18"/>
          <w:szCs w:val="18"/>
        </w:rPr>
        <w:t>) a na celkovém dovozu</w:t>
      </w:r>
      <w:r w:rsidRPr="00241781">
        <w:rPr>
          <w:rFonts w:ascii="Arial" w:hAnsi="Arial" w:cs="Arial"/>
          <w:color w:val="FF0000"/>
          <w:sz w:val="18"/>
          <w:szCs w:val="18"/>
        </w:rPr>
        <w:t xml:space="preserve"> </w:t>
      </w:r>
      <w:r w:rsidR="001D7E42" w:rsidRPr="001D7E42">
        <w:rPr>
          <w:rFonts w:ascii="Arial" w:hAnsi="Arial" w:cs="Arial"/>
          <w:sz w:val="18"/>
          <w:szCs w:val="18"/>
        </w:rPr>
        <w:t>91,9</w:t>
      </w:r>
      <w:r w:rsidRPr="001D7E42">
        <w:rPr>
          <w:rFonts w:ascii="Arial" w:hAnsi="Arial" w:cs="Arial"/>
          <w:sz w:val="18"/>
          <w:szCs w:val="18"/>
        </w:rPr>
        <w:t xml:space="preserve"> % (</w:t>
      </w:r>
      <w:r w:rsidR="001D7E42" w:rsidRPr="001D7E42">
        <w:rPr>
          <w:rFonts w:ascii="Arial" w:hAnsi="Arial" w:cs="Arial"/>
          <w:sz w:val="18"/>
          <w:szCs w:val="18"/>
        </w:rPr>
        <w:t>90,2</w:t>
      </w:r>
      <w:r w:rsidR="00B70231">
        <w:rPr>
          <w:rFonts w:ascii="Arial" w:hAnsi="Arial" w:cs="Arial"/>
          <w:sz w:val="18"/>
          <w:szCs w:val="18"/>
        </w:rPr>
        <w:t> </w:t>
      </w:r>
      <w:r w:rsidRPr="001D7E42">
        <w:rPr>
          <w:rFonts w:ascii="Arial" w:hAnsi="Arial" w:cs="Arial"/>
          <w:sz w:val="18"/>
          <w:szCs w:val="18"/>
        </w:rPr>
        <w:t>% v roce 201</w:t>
      </w:r>
      <w:r w:rsidR="001D7E42" w:rsidRPr="001D7E42">
        <w:rPr>
          <w:rFonts w:ascii="Arial" w:hAnsi="Arial" w:cs="Arial"/>
          <w:sz w:val="18"/>
          <w:szCs w:val="18"/>
        </w:rPr>
        <w:t>4</w:t>
      </w:r>
      <w:r w:rsidRPr="001D7E42">
        <w:rPr>
          <w:rFonts w:ascii="Arial" w:hAnsi="Arial" w:cs="Arial"/>
          <w:sz w:val="18"/>
          <w:szCs w:val="18"/>
        </w:rPr>
        <w:t>).</w:t>
      </w:r>
    </w:p>
    <w:p w:rsidR="002D7F28" w:rsidRPr="00241781" w:rsidRDefault="00BA7845" w:rsidP="00BA7845">
      <w:pPr>
        <w:spacing w:after="120"/>
        <w:jc w:val="both"/>
        <w:rPr>
          <w:rFonts w:ascii="Arial" w:hAnsi="Arial" w:cs="Arial"/>
          <w:color w:val="FF0000"/>
          <w:sz w:val="18"/>
          <w:szCs w:val="18"/>
        </w:rPr>
      </w:pPr>
      <w:r w:rsidRPr="00E513C3">
        <w:rPr>
          <w:rFonts w:ascii="Arial" w:hAnsi="Arial" w:cs="Arial"/>
          <w:b/>
          <w:sz w:val="18"/>
          <w:szCs w:val="18"/>
        </w:rPr>
        <w:t>Vývoz</w:t>
      </w:r>
      <w:r w:rsidRPr="00E513C3">
        <w:rPr>
          <w:rFonts w:ascii="Arial" w:hAnsi="Arial" w:cs="Arial"/>
          <w:sz w:val="18"/>
          <w:szCs w:val="18"/>
        </w:rPr>
        <w:t xml:space="preserve"> výrobků zpracovatelského průmyslu meziročně vzrostl </w:t>
      </w:r>
      <w:r w:rsidRPr="001D7E42">
        <w:rPr>
          <w:rFonts w:ascii="Arial" w:hAnsi="Arial" w:cs="Arial"/>
          <w:sz w:val="18"/>
          <w:szCs w:val="18"/>
        </w:rPr>
        <w:t xml:space="preserve">o </w:t>
      </w:r>
      <w:r w:rsidR="001D7E42" w:rsidRPr="001D7E42">
        <w:rPr>
          <w:rFonts w:ascii="Arial" w:hAnsi="Arial" w:cs="Arial"/>
          <w:sz w:val="18"/>
          <w:szCs w:val="18"/>
        </w:rPr>
        <w:t>6,9</w:t>
      </w:r>
      <w:r w:rsidRPr="001D7E42">
        <w:rPr>
          <w:rFonts w:ascii="Arial" w:hAnsi="Arial" w:cs="Arial"/>
          <w:sz w:val="18"/>
          <w:szCs w:val="18"/>
        </w:rPr>
        <w:t xml:space="preserve"> % (</w:t>
      </w:r>
      <w:r w:rsidR="00B70231">
        <w:rPr>
          <w:rFonts w:ascii="Arial" w:hAnsi="Arial" w:cs="Arial"/>
          <w:sz w:val="18"/>
          <w:szCs w:val="18"/>
        </w:rPr>
        <w:t xml:space="preserve">o </w:t>
      </w:r>
      <w:r w:rsidR="001D7E42" w:rsidRPr="001D7E42">
        <w:rPr>
          <w:rFonts w:ascii="Arial" w:hAnsi="Arial" w:cs="Arial"/>
          <w:sz w:val="18"/>
          <w:szCs w:val="18"/>
        </w:rPr>
        <w:t>236,1</w:t>
      </w:r>
      <w:r w:rsidRPr="001D7E42">
        <w:rPr>
          <w:rFonts w:ascii="Arial" w:hAnsi="Arial" w:cs="Arial"/>
          <w:sz w:val="18"/>
          <w:szCs w:val="18"/>
        </w:rPr>
        <w:t xml:space="preserve"> mld. Kč)</w:t>
      </w:r>
      <w:r w:rsidR="00FF20A8">
        <w:rPr>
          <w:rFonts w:ascii="Arial" w:hAnsi="Arial" w:cs="Arial"/>
          <w:sz w:val="18"/>
          <w:szCs w:val="18"/>
        </w:rPr>
        <w:t>,</w:t>
      </w:r>
      <w:r w:rsidRPr="001D7E42">
        <w:rPr>
          <w:rFonts w:ascii="Arial" w:hAnsi="Arial" w:cs="Arial"/>
          <w:sz w:val="18"/>
          <w:szCs w:val="18"/>
        </w:rPr>
        <w:t xml:space="preserve"> a měl proto </w:t>
      </w:r>
      <w:r w:rsidRPr="00B22108">
        <w:rPr>
          <w:rFonts w:ascii="Arial" w:hAnsi="Arial" w:cs="Arial"/>
          <w:sz w:val="18"/>
          <w:szCs w:val="18"/>
        </w:rPr>
        <w:t>výrazný podíl (9</w:t>
      </w:r>
      <w:r w:rsidR="00B22108" w:rsidRPr="00B22108">
        <w:rPr>
          <w:rFonts w:ascii="Arial" w:hAnsi="Arial" w:cs="Arial"/>
          <w:sz w:val="18"/>
          <w:szCs w:val="18"/>
        </w:rPr>
        <w:t>3</w:t>
      </w:r>
      <w:r w:rsidRPr="00B22108">
        <w:rPr>
          <w:rFonts w:ascii="Arial" w:hAnsi="Arial" w:cs="Arial"/>
          <w:sz w:val="18"/>
          <w:szCs w:val="18"/>
        </w:rPr>
        <w:t>%)</w:t>
      </w:r>
      <w:r w:rsidRPr="00241781">
        <w:rPr>
          <w:rFonts w:ascii="Arial" w:hAnsi="Arial" w:cs="Arial"/>
          <w:color w:val="FF0000"/>
          <w:sz w:val="18"/>
          <w:szCs w:val="18"/>
        </w:rPr>
        <w:t xml:space="preserve"> </w:t>
      </w:r>
      <w:r w:rsidR="003F6191" w:rsidRPr="003F6191">
        <w:rPr>
          <w:rFonts w:ascii="Arial" w:hAnsi="Arial" w:cs="Arial"/>
          <w:sz w:val="18"/>
          <w:szCs w:val="18"/>
        </w:rPr>
        <w:t xml:space="preserve">na meziročním zvýšení celkového vývozu. </w:t>
      </w:r>
      <w:r w:rsidRPr="003F6191">
        <w:rPr>
          <w:rFonts w:ascii="Arial" w:hAnsi="Arial" w:cs="Arial"/>
          <w:sz w:val="18"/>
          <w:szCs w:val="18"/>
        </w:rPr>
        <w:t>Největší</w:t>
      </w:r>
      <w:r w:rsidRPr="001D7E42">
        <w:rPr>
          <w:rFonts w:ascii="Arial" w:hAnsi="Arial" w:cs="Arial"/>
          <w:sz w:val="18"/>
          <w:szCs w:val="18"/>
        </w:rPr>
        <w:t xml:space="preserve"> položkou ve vývozu výrobků zpracovatelského průmyslu byla motorová vozidla (kromě motocyklů), přívěsy a návěsy. Nadprůměrný </w:t>
      </w:r>
      <w:r w:rsidRPr="00B22108">
        <w:rPr>
          <w:rFonts w:ascii="Arial" w:hAnsi="Arial" w:cs="Arial"/>
          <w:sz w:val="18"/>
          <w:szCs w:val="18"/>
        </w:rPr>
        <w:t xml:space="preserve">meziroční růst vývozu této položky (o </w:t>
      </w:r>
      <w:r w:rsidR="00B22108" w:rsidRPr="00B22108">
        <w:rPr>
          <w:rFonts w:ascii="Arial" w:hAnsi="Arial" w:cs="Arial"/>
          <w:sz w:val="18"/>
          <w:szCs w:val="18"/>
        </w:rPr>
        <w:t>12,8</w:t>
      </w:r>
      <w:r w:rsidR="00C427BA" w:rsidRPr="00B22108">
        <w:rPr>
          <w:rFonts w:ascii="Arial" w:hAnsi="Arial" w:cs="Arial"/>
          <w:sz w:val="18"/>
          <w:szCs w:val="18"/>
        </w:rPr>
        <w:t xml:space="preserve"> %, tj. </w:t>
      </w:r>
      <w:r w:rsidRPr="00B22108">
        <w:rPr>
          <w:rFonts w:ascii="Arial" w:hAnsi="Arial" w:cs="Arial"/>
          <w:sz w:val="18"/>
          <w:szCs w:val="18"/>
        </w:rPr>
        <w:t>o</w:t>
      </w:r>
      <w:r w:rsidR="00C427BA" w:rsidRPr="00B22108">
        <w:rPr>
          <w:rFonts w:ascii="Arial" w:hAnsi="Arial" w:cs="Arial"/>
          <w:sz w:val="18"/>
          <w:szCs w:val="18"/>
        </w:rPr>
        <w:t> </w:t>
      </w:r>
      <w:r w:rsidR="00B22108" w:rsidRPr="00B22108">
        <w:rPr>
          <w:rFonts w:ascii="Arial" w:hAnsi="Arial" w:cs="Arial"/>
          <w:sz w:val="18"/>
          <w:szCs w:val="18"/>
        </w:rPr>
        <w:t>93,8</w:t>
      </w:r>
      <w:r w:rsidRPr="00B22108">
        <w:rPr>
          <w:rFonts w:ascii="Arial" w:hAnsi="Arial" w:cs="Arial"/>
          <w:sz w:val="18"/>
          <w:szCs w:val="18"/>
        </w:rPr>
        <w:t xml:space="preserve"> mld. Kč) vedl k posílení jejího zastoupení na celkovém vývozu výrobků zpracovatelského průmyslu</w:t>
      </w:r>
      <w:r w:rsidR="00C663D0" w:rsidRPr="00B22108">
        <w:rPr>
          <w:rFonts w:ascii="Arial" w:hAnsi="Arial" w:cs="Arial"/>
          <w:sz w:val="18"/>
          <w:szCs w:val="18"/>
        </w:rPr>
        <w:t>, a to </w:t>
      </w:r>
      <w:r w:rsidRPr="00B22108">
        <w:rPr>
          <w:rFonts w:ascii="Arial" w:hAnsi="Arial" w:cs="Arial"/>
          <w:sz w:val="18"/>
          <w:szCs w:val="18"/>
        </w:rPr>
        <w:t>na</w:t>
      </w:r>
      <w:r w:rsidR="00C427BA" w:rsidRPr="00B22108">
        <w:rPr>
          <w:rFonts w:ascii="Arial" w:hAnsi="Arial" w:cs="Arial"/>
          <w:sz w:val="18"/>
          <w:szCs w:val="18"/>
        </w:rPr>
        <w:t> </w:t>
      </w:r>
      <w:r w:rsidR="00B22108" w:rsidRPr="00B22108">
        <w:rPr>
          <w:rFonts w:ascii="Arial" w:hAnsi="Arial" w:cs="Arial"/>
          <w:sz w:val="18"/>
          <w:szCs w:val="18"/>
        </w:rPr>
        <w:t>22,4</w:t>
      </w:r>
      <w:r w:rsidR="00C427BA" w:rsidRPr="00B22108">
        <w:rPr>
          <w:rFonts w:ascii="Arial" w:hAnsi="Arial" w:cs="Arial"/>
          <w:sz w:val="18"/>
          <w:szCs w:val="18"/>
        </w:rPr>
        <w:t> </w:t>
      </w:r>
      <w:r w:rsidRPr="00B22108">
        <w:rPr>
          <w:rFonts w:ascii="Arial" w:hAnsi="Arial" w:cs="Arial"/>
          <w:sz w:val="18"/>
          <w:szCs w:val="18"/>
        </w:rPr>
        <w:t>% z</w:t>
      </w:r>
      <w:r w:rsidR="00B22108" w:rsidRPr="00B22108">
        <w:rPr>
          <w:rFonts w:ascii="Arial" w:hAnsi="Arial" w:cs="Arial"/>
          <w:sz w:val="18"/>
          <w:szCs w:val="18"/>
        </w:rPr>
        <w:t> 21,2</w:t>
      </w:r>
      <w:r w:rsidRPr="00B22108">
        <w:rPr>
          <w:rFonts w:ascii="Arial" w:hAnsi="Arial" w:cs="Arial"/>
          <w:sz w:val="18"/>
          <w:szCs w:val="18"/>
        </w:rPr>
        <w:t xml:space="preserve"> % v roce 201</w:t>
      </w:r>
      <w:r w:rsidR="00B22108" w:rsidRPr="00B22108">
        <w:rPr>
          <w:rFonts w:ascii="Arial" w:hAnsi="Arial" w:cs="Arial"/>
          <w:sz w:val="18"/>
          <w:szCs w:val="18"/>
        </w:rPr>
        <w:t>4</w:t>
      </w:r>
      <w:r w:rsidRPr="00B22108">
        <w:rPr>
          <w:rFonts w:ascii="Arial" w:hAnsi="Arial" w:cs="Arial"/>
          <w:sz w:val="18"/>
          <w:szCs w:val="18"/>
        </w:rPr>
        <w:t>.</w:t>
      </w:r>
      <w:r w:rsidRPr="00241781">
        <w:rPr>
          <w:rFonts w:ascii="Arial" w:hAnsi="Arial" w:cs="Arial"/>
          <w:color w:val="FF0000"/>
          <w:sz w:val="18"/>
          <w:szCs w:val="18"/>
        </w:rPr>
        <w:t xml:space="preserve"> </w:t>
      </w:r>
    </w:p>
    <w:p w:rsidR="00BA7845" w:rsidRPr="008734DA" w:rsidRDefault="00BA7845" w:rsidP="00B70231">
      <w:pPr>
        <w:spacing w:after="320"/>
        <w:jc w:val="both"/>
        <w:rPr>
          <w:rFonts w:ascii="Arial" w:hAnsi="Arial" w:cs="Arial"/>
          <w:sz w:val="18"/>
          <w:szCs w:val="18"/>
        </w:rPr>
      </w:pPr>
      <w:r w:rsidRPr="00B22108">
        <w:rPr>
          <w:rFonts w:ascii="Arial" w:hAnsi="Arial" w:cs="Arial"/>
          <w:sz w:val="18"/>
          <w:szCs w:val="18"/>
        </w:rPr>
        <w:t xml:space="preserve">Mezi další významnější položky ve vývozu výrobků zpracovatelského průmyslu patřily počítače, elektronické a optické přístroje a zařízení, které </w:t>
      </w:r>
      <w:r w:rsidRPr="00BB0713">
        <w:rPr>
          <w:rFonts w:ascii="Arial" w:hAnsi="Arial" w:cs="Arial"/>
          <w:sz w:val="18"/>
          <w:szCs w:val="18"/>
        </w:rPr>
        <w:t xml:space="preserve">zaznamenaly meziroční </w:t>
      </w:r>
      <w:r w:rsidR="00C427BA" w:rsidRPr="00BB0713">
        <w:rPr>
          <w:rFonts w:ascii="Arial" w:hAnsi="Arial" w:cs="Arial"/>
          <w:sz w:val="18"/>
          <w:szCs w:val="18"/>
        </w:rPr>
        <w:t>nárůst</w:t>
      </w:r>
      <w:r w:rsidRPr="00BB0713">
        <w:rPr>
          <w:rFonts w:ascii="Arial" w:hAnsi="Arial" w:cs="Arial"/>
          <w:sz w:val="18"/>
          <w:szCs w:val="18"/>
        </w:rPr>
        <w:t xml:space="preserve"> vývozu o </w:t>
      </w:r>
      <w:r w:rsidR="00BB0713" w:rsidRPr="00BB0713">
        <w:rPr>
          <w:rFonts w:ascii="Arial" w:hAnsi="Arial" w:cs="Arial"/>
          <w:sz w:val="18"/>
          <w:szCs w:val="18"/>
        </w:rPr>
        <w:t>8,6</w:t>
      </w:r>
      <w:r w:rsidRPr="00BB0713">
        <w:rPr>
          <w:rFonts w:ascii="Arial" w:hAnsi="Arial" w:cs="Arial"/>
          <w:sz w:val="18"/>
          <w:szCs w:val="18"/>
        </w:rPr>
        <w:t xml:space="preserve"> % </w:t>
      </w:r>
      <w:r w:rsidR="00CB0507" w:rsidRPr="00BB0713">
        <w:rPr>
          <w:rFonts w:ascii="Arial" w:hAnsi="Arial" w:cs="Arial"/>
          <w:sz w:val="18"/>
          <w:szCs w:val="18"/>
        </w:rPr>
        <w:t>(</w:t>
      </w:r>
      <w:r w:rsidR="00BB0713" w:rsidRPr="00BB0713">
        <w:rPr>
          <w:rFonts w:ascii="Arial" w:hAnsi="Arial" w:cs="Arial"/>
          <w:sz w:val="18"/>
          <w:szCs w:val="18"/>
        </w:rPr>
        <w:t>45,4</w:t>
      </w:r>
      <w:r w:rsidRPr="00BB0713">
        <w:rPr>
          <w:rFonts w:ascii="Arial" w:hAnsi="Arial" w:cs="Arial"/>
          <w:sz w:val="18"/>
          <w:szCs w:val="18"/>
        </w:rPr>
        <w:t xml:space="preserve"> mld. Kč), a tím i </w:t>
      </w:r>
      <w:r w:rsidR="00C663D0" w:rsidRPr="00BB0713">
        <w:rPr>
          <w:rFonts w:ascii="Arial" w:hAnsi="Arial" w:cs="Arial"/>
          <w:sz w:val="18"/>
          <w:szCs w:val="18"/>
        </w:rPr>
        <w:t>posílení</w:t>
      </w:r>
      <w:r w:rsidRPr="00BB0713">
        <w:rPr>
          <w:rFonts w:ascii="Arial" w:hAnsi="Arial" w:cs="Arial"/>
          <w:sz w:val="18"/>
          <w:szCs w:val="18"/>
        </w:rPr>
        <w:t xml:space="preserve"> pozice na celkovém vývozu výrobků zpracovatelského průmyslu (z </w:t>
      </w:r>
      <w:r w:rsidR="00C663D0" w:rsidRPr="00BB0713">
        <w:rPr>
          <w:rFonts w:ascii="Arial" w:hAnsi="Arial" w:cs="Arial"/>
          <w:sz w:val="18"/>
          <w:szCs w:val="18"/>
        </w:rPr>
        <w:t>15,</w:t>
      </w:r>
      <w:r w:rsidR="00BB0713" w:rsidRPr="00BB0713">
        <w:rPr>
          <w:rFonts w:ascii="Arial" w:hAnsi="Arial" w:cs="Arial"/>
          <w:sz w:val="18"/>
          <w:szCs w:val="18"/>
        </w:rPr>
        <w:t>4</w:t>
      </w:r>
      <w:r w:rsidRPr="00BB0713">
        <w:rPr>
          <w:rFonts w:ascii="Arial" w:hAnsi="Arial" w:cs="Arial"/>
          <w:sz w:val="18"/>
          <w:szCs w:val="18"/>
        </w:rPr>
        <w:t xml:space="preserve"> % v roce 201</w:t>
      </w:r>
      <w:r w:rsidR="00BB0713" w:rsidRPr="00BB0713">
        <w:rPr>
          <w:rFonts w:ascii="Arial" w:hAnsi="Arial" w:cs="Arial"/>
          <w:sz w:val="18"/>
          <w:szCs w:val="18"/>
        </w:rPr>
        <w:t>4</w:t>
      </w:r>
      <w:r w:rsidRPr="00BB0713">
        <w:rPr>
          <w:rFonts w:ascii="Arial" w:hAnsi="Arial" w:cs="Arial"/>
          <w:sz w:val="18"/>
          <w:szCs w:val="18"/>
        </w:rPr>
        <w:t xml:space="preserve"> na 15,</w:t>
      </w:r>
      <w:r w:rsidR="00BB0713" w:rsidRPr="00BB0713">
        <w:rPr>
          <w:rFonts w:ascii="Arial" w:hAnsi="Arial" w:cs="Arial"/>
          <w:sz w:val="18"/>
          <w:szCs w:val="18"/>
        </w:rPr>
        <w:t>6</w:t>
      </w:r>
      <w:r w:rsidRPr="00BB0713">
        <w:rPr>
          <w:rFonts w:ascii="Arial" w:hAnsi="Arial" w:cs="Arial"/>
          <w:sz w:val="18"/>
          <w:szCs w:val="18"/>
        </w:rPr>
        <w:t xml:space="preserve"> % v roce 201</w:t>
      </w:r>
      <w:r w:rsidR="00BB0713" w:rsidRPr="00BB0713">
        <w:rPr>
          <w:rFonts w:ascii="Arial" w:hAnsi="Arial" w:cs="Arial"/>
          <w:sz w:val="18"/>
          <w:szCs w:val="18"/>
        </w:rPr>
        <w:t>5</w:t>
      </w:r>
      <w:r w:rsidRPr="00BB0713">
        <w:rPr>
          <w:rFonts w:ascii="Arial" w:hAnsi="Arial" w:cs="Arial"/>
          <w:sz w:val="18"/>
          <w:szCs w:val="18"/>
        </w:rPr>
        <w:t>), dále pak stroje a</w:t>
      </w:r>
      <w:r w:rsidR="00DB6FEC">
        <w:rPr>
          <w:rFonts w:ascii="Arial" w:hAnsi="Arial" w:cs="Arial"/>
          <w:sz w:val="18"/>
          <w:szCs w:val="18"/>
        </w:rPr>
        <w:t> </w:t>
      </w:r>
      <w:r w:rsidRPr="008734DA">
        <w:rPr>
          <w:rFonts w:ascii="Arial" w:hAnsi="Arial" w:cs="Arial"/>
          <w:sz w:val="18"/>
          <w:szCs w:val="18"/>
        </w:rPr>
        <w:t>zařízení (12,</w:t>
      </w:r>
      <w:r w:rsidR="00C663D0" w:rsidRPr="008734DA">
        <w:rPr>
          <w:rFonts w:ascii="Arial" w:hAnsi="Arial" w:cs="Arial"/>
          <w:sz w:val="18"/>
          <w:szCs w:val="18"/>
        </w:rPr>
        <w:t>1</w:t>
      </w:r>
      <w:r w:rsidRPr="008734DA">
        <w:rPr>
          <w:rFonts w:ascii="Arial" w:hAnsi="Arial" w:cs="Arial"/>
          <w:sz w:val="18"/>
          <w:szCs w:val="18"/>
        </w:rPr>
        <w:t>%</w:t>
      </w:r>
      <w:r w:rsidR="008734DA" w:rsidRPr="008734DA">
        <w:rPr>
          <w:rFonts w:ascii="Arial" w:hAnsi="Arial" w:cs="Arial"/>
          <w:sz w:val="18"/>
          <w:szCs w:val="18"/>
        </w:rPr>
        <w:t xml:space="preserve"> podíl</w:t>
      </w:r>
      <w:r w:rsidRPr="008734DA">
        <w:rPr>
          <w:rFonts w:ascii="Arial" w:hAnsi="Arial" w:cs="Arial"/>
          <w:sz w:val="18"/>
          <w:szCs w:val="18"/>
        </w:rPr>
        <w:t>), elektrická zařízení (9,</w:t>
      </w:r>
      <w:r w:rsidR="008734DA" w:rsidRPr="008734DA">
        <w:rPr>
          <w:rFonts w:ascii="Arial" w:hAnsi="Arial" w:cs="Arial"/>
          <w:sz w:val="18"/>
          <w:szCs w:val="18"/>
        </w:rPr>
        <w:t>5</w:t>
      </w:r>
      <w:r w:rsidRPr="008734DA">
        <w:rPr>
          <w:rFonts w:ascii="Arial" w:hAnsi="Arial" w:cs="Arial"/>
          <w:sz w:val="18"/>
          <w:szCs w:val="18"/>
        </w:rPr>
        <w:t>%</w:t>
      </w:r>
      <w:r w:rsidR="008734DA" w:rsidRPr="008734DA">
        <w:rPr>
          <w:rFonts w:ascii="Arial" w:hAnsi="Arial" w:cs="Arial"/>
          <w:sz w:val="18"/>
          <w:szCs w:val="18"/>
        </w:rPr>
        <w:t xml:space="preserve"> podíl</w:t>
      </w:r>
      <w:r w:rsidRPr="008734DA">
        <w:rPr>
          <w:rFonts w:ascii="Arial" w:hAnsi="Arial" w:cs="Arial"/>
          <w:sz w:val="18"/>
          <w:szCs w:val="18"/>
        </w:rPr>
        <w:t>), kovodělné výrobky, kromě strojů a zařízení (</w:t>
      </w:r>
      <w:r w:rsidR="008734DA" w:rsidRPr="008734DA">
        <w:rPr>
          <w:rFonts w:ascii="Arial" w:hAnsi="Arial" w:cs="Arial"/>
          <w:sz w:val="18"/>
          <w:szCs w:val="18"/>
        </w:rPr>
        <w:t>6,0</w:t>
      </w:r>
      <w:r w:rsidRPr="008734DA">
        <w:rPr>
          <w:rFonts w:ascii="Arial" w:hAnsi="Arial" w:cs="Arial"/>
          <w:sz w:val="18"/>
          <w:szCs w:val="18"/>
        </w:rPr>
        <w:t xml:space="preserve"> %), chemické</w:t>
      </w:r>
      <w:r w:rsidR="007F2DDC" w:rsidRPr="008734DA">
        <w:rPr>
          <w:rFonts w:ascii="Arial" w:hAnsi="Arial" w:cs="Arial"/>
          <w:sz w:val="18"/>
          <w:szCs w:val="18"/>
        </w:rPr>
        <w:t xml:space="preserve"> látky a </w:t>
      </w:r>
      <w:r w:rsidRPr="008734DA">
        <w:rPr>
          <w:rFonts w:ascii="Arial" w:hAnsi="Arial" w:cs="Arial"/>
          <w:sz w:val="18"/>
          <w:szCs w:val="18"/>
        </w:rPr>
        <w:t>chemické přípravky (</w:t>
      </w:r>
      <w:r w:rsidR="008734DA" w:rsidRPr="008734DA">
        <w:rPr>
          <w:rFonts w:ascii="Arial" w:hAnsi="Arial" w:cs="Arial"/>
          <w:sz w:val="18"/>
          <w:szCs w:val="18"/>
        </w:rPr>
        <w:t>4,3</w:t>
      </w:r>
      <w:r w:rsidRPr="008734DA">
        <w:rPr>
          <w:rFonts w:ascii="Arial" w:hAnsi="Arial" w:cs="Arial"/>
          <w:sz w:val="18"/>
          <w:szCs w:val="18"/>
        </w:rPr>
        <w:t xml:space="preserve"> %) a základní kovy (</w:t>
      </w:r>
      <w:r w:rsidR="008734DA" w:rsidRPr="008734DA">
        <w:rPr>
          <w:rFonts w:ascii="Arial" w:hAnsi="Arial" w:cs="Arial"/>
          <w:sz w:val="18"/>
          <w:szCs w:val="18"/>
        </w:rPr>
        <w:t>3,9</w:t>
      </w:r>
      <w:r w:rsidRPr="008734DA">
        <w:rPr>
          <w:rFonts w:ascii="Arial" w:hAnsi="Arial" w:cs="Arial"/>
          <w:sz w:val="18"/>
          <w:szCs w:val="18"/>
        </w:rPr>
        <w:t xml:space="preserve"> %).</w:t>
      </w:r>
    </w:p>
    <w:p w:rsidR="007B682F" w:rsidRPr="005E3A4A" w:rsidRDefault="00BA7845" w:rsidP="007B682F">
      <w:pPr>
        <w:spacing w:after="0"/>
        <w:rPr>
          <w:rFonts w:ascii="Arial" w:hAnsi="Arial" w:cs="Arial"/>
          <w:b/>
          <w:i/>
          <w:sz w:val="18"/>
          <w:szCs w:val="18"/>
        </w:rPr>
      </w:pPr>
      <w:r w:rsidRPr="001D7E42">
        <w:rPr>
          <w:rFonts w:ascii="Arial" w:hAnsi="Arial" w:cs="Arial"/>
          <w:b/>
          <w:i/>
          <w:sz w:val="18"/>
          <w:szCs w:val="18"/>
        </w:rPr>
        <w:t xml:space="preserve">Graf </w:t>
      </w:r>
      <w:r w:rsidR="00B50B36" w:rsidRPr="001D7E42">
        <w:rPr>
          <w:rFonts w:ascii="Arial" w:hAnsi="Arial" w:cs="Arial"/>
          <w:b/>
          <w:i/>
          <w:sz w:val="18"/>
          <w:szCs w:val="18"/>
        </w:rPr>
        <w:t>2</w:t>
      </w:r>
      <w:r w:rsidR="002E483A">
        <w:rPr>
          <w:rFonts w:ascii="Arial" w:hAnsi="Arial" w:cs="Arial"/>
          <w:b/>
          <w:i/>
          <w:sz w:val="18"/>
          <w:szCs w:val="18"/>
        </w:rPr>
        <w:t>3</w:t>
      </w:r>
      <w:r w:rsidRPr="001D7E42">
        <w:rPr>
          <w:rFonts w:ascii="Arial" w:hAnsi="Arial" w:cs="Arial"/>
          <w:b/>
          <w:i/>
          <w:sz w:val="18"/>
          <w:szCs w:val="18"/>
        </w:rPr>
        <w:t xml:space="preserve"> </w:t>
      </w:r>
      <w:r w:rsidR="005E3A4A">
        <w:rPr>
          <w:rFonts w:ascii="Arial" w:hAnsi="Arial" w:cs="Arial"/>
          <w:b/>
          <w:i/>
          <w:sz w:val="18"/>
          <w:szCs w:val="18"/>
        </w:rPr>
        <w:t>-</w:t>
      </w:r>
      <w:r w:rsidRPr="001D7E42">
        <w:rPr>
          <w:rFonts w:ascii="Arial" w:hAnsi="Arial" w:cs="Arial"/>
          <w:b/>
          <w:i/>
          <w:sz w:val="18"/>
          <w:szCs w:val="18"/>
        </w:rPr>
        <w:t xml:space="preserve"> </w:t>
      </w:r>
      <w:r w:rsidR="007B682F" w:rsidRPr="005E3A4A">
        <w:rPr>
          <w:rFonts w:ascii="Arial" w:hAnsi="Arial" w:cs="Arial"/>
          <w:b/>
          <w:i/>
          <w:sz w:val="18"/>
          <w:szCs w:val="18"/>
        </w:rPr>
        <w:t>Nejvýznamnější položky vývozu</w:t>
      </w:r>
      <w:r w:rsidRPr="005E3A4A">
        <w:rPr>
          <w:rFonts w:ascii="Arial" w:hAnsi="Arial" w:cs="Arial"/>
          <w:b/>
          <w:i/>
          <w:sz w:val="18"/>
          <w:szCs w:val="18"/>
        </w:rPr>
        <w:t xml:space="preserve"> výrobků zpracovatelského průmyslu v roce 201</w:t>
      </w:r>
      <w:r w:rsidR="006D69AE" w:rsidRPr="005E3A4A">
        <w:rPr>
          <w:rFonts w:ascii="Arial" w:hAnsi="Arial" w:cs="Arial"/>
          <w:b/>
          <w:i/>
          <w:sz w:val="18"/>
          <w:szCs w:val="18"/>
        </w:rPr>
        <w:t>5</w:t>
      </w:r>
      <w:r w:rsidRPr="005E3A4A">
        <w:rPr>
          <w:rFonts w:ascii="Arial" w:hAnsi="Arial" w:cs="Arial"/>
          <w:b/>
          <w:i/>
          <w:sz w:val="18"/>
          <w:szCs w:val="18"/>
        </w:rPr>
        <w:t xml:space="preserve"> </w:t>
      </w:r>
    </w:p>
    <w:p w:rsidR="00BA7845" w:rsidRPr="005E3A4A" w:rsidRDefault="007B682F" w:rsidP="007B682F">
      <w:pPr>
        <w:spacing w:after="80"/>
        <w:ind w:left="708"/>
        <w:rPr>
          <w:rFonts w:ascii="Arial" w:hAnsi="Arial" w:cs="Arial"/>
          <w:b/>
          <w:i/>
          <w:sz w:val="18"/>
          <w:szCs w:val="18"/>
        </w:rPr>
      </w:pPr>
      <w:r w:rsidRPr="005E3A4A">
        <w:rPr>
          <w:rFonts w:ascii="Arial" w:hAnsi="Arial" w:cs="Arial"/>
          <w:b/>
          <w:i/>
          <w:sz w:val="18"/>
          <w:szCs w:val="18"/>
        </w:rPr>
        <w:t xml:space="preserve">  </w:t>
      </w:r>
      <w:r w:rsidR="00BA7845" w:rsidRPr="005E3A4A">
        <w:rPr>
          <w:rFonts w:ascii="Arial" w:hAnsi="Arial" w:cs="Arial"/>
          <w:b/>
          <w:i/>
          <w:sz w:val="18"/>
          <w:szCs w:val="18"/>
        </w:rPr>
        <w:t xml:space="preserve">(podíly </w:t>
      </w:r>
      <w:r w:rsidR="006D69AE" w:rsidRPr="005E3A4A">
        <w:rPr>
          <w:rFonts w:ascii="Arial" w:hAnsi="Arial" w:cs="Arial"/>
          <w:b/>
          <w:i/>
          <w:sz w:val="18"/>
          <w:szCs w:val="18"/>
        </w:rPr>
        <w:t xml:space="preserve">na celkovém vývozu </w:t>
      </w:r>
      <w:r w:rsidR="00BA7845" w:rsidRPr="005E3A4A">
        <w:rPr>
          <w:rFonts w:ascii="Arial" w:hAnsi="Arial" w:cs="Arial"/>
          <w:b/>
          <w:i/>
          <w:sz w:val="18"/>
          <w:szCs w:val="18"/>
        </w:rPr>
        <w:t xml:space="preserve">v %) </w:t>
      </w:r>
    </w:p>
    <w:p w:rsidR="00BA7845" w:rsidRPr="00241781" w:rsidRDefault="0034507A" w:rsidP="00BA7845">
      <w:pPr>
        <w:spacing w:after="0"/>
        <w:rPr>
          <w:color w:val="FF0000"/>
          <w:sz w:val="18"/>
          <w:szCs w:val="18"/>
        </w:rPr>
      </w:pPr>
      <w:r>
        <w:rPr>
          <w:noProof/>
          <w:color w:val="FF0000"/>
          <w:sz w:val="18"/>
          <w:szCs w:val="18"/>
          <w:lang w:eastAsia="cs-CZ"/>
        </w:rPr>
        <w:pict>
          <v:shape id="_x0000_i1058" type="#_x0000_t75" style="width:483.75pt;height:91.5pt">
            <v:imagedata r:id="rId43" o:title=""/>
          </v:shape>
        </w:pict>
      </w:r>
    </w:p>
    <w:p w:rsidR="002D7F28" w:rsidRPr="00B22108" w:rsidRDefault="00BA7845" w:rsidP="003278C8">
      <w:pPr>
        <w:spacing w:before="360" w:after="120"/>
        <w:jc w:val="both"/>
        <w:rPr>
          <w:rFonts w:ascii="Arial" w:hAnsi="Arial" w:cs="Arial"/>
          <w:sz w:val="18"/>
          <w:szCs w:val="18"/>
        </w:rPr>
      </w:pPr>
      <w:r w:rsidRPr="001D7E42">
        <w:rPr>
          <w:rFonts w:ascii="Arial" w:hAnsi="Arial" w:cs="Arial"/>
          <w:b/>
          <w:sz w:val="18"/>
          <w:szCs w:val="18"/>
        </w:rPr>
        <w:t xml:space="preserve">Dovoz </w:t>
      </w:r>
      <w:r w:rsidRPr="001D7E42">
        <w:rPr>
          <w:rFonts w:ascii="Arial" w:hAnsi="Arial" w:cs="Arial"/>
          <w:sz w:val="18"/>
          <w:szCs w:val="18"/>
        </w:rPr>
        <w:t xml:space="preserve">výrobků zpracovatelského průmyslu se meziročně zvýšil o </w:t>
      </w:r>
      <w:r w:rsidR="001D7E42" w:rsidRPr="001D7E42">
        <w:rPr>
          <w:rFonts w:ascii="Arial" w:hAnsi="Arial" w:cs="Arial"/>
          <w:sz w:val="18"/>
          <w:szCs w:val="18"/>
        </w:rPr>
        <w:t>10,7</w:t>
      </w:r>
      <w:r w:rsidRPr="001D7E42">
        <w:rPr>
          <w:rFonts w:ascii="Arial" w:hAnsi="Arial" w:cs="Arial"/>
          <w:sz w:val="18"/>
          <w:szCs w:val="18"/>
        </w:rPr>
        <w:t xml:space="preserve"> % (</w:t>
      </w:r>
      <w:r w:rsidR="001D7E42" w:rsidRPr="001D7E42">
        <w:rPr>
          <w:rFonts w:ascii="Arial" w:hAnsi="Arial" w:cs="Arial"/>
          <w:sz w:val="18"/>
          <w:szCs w:val="18"/>
        </w:rPr>
        <w:t>308,0</w:t>
      </w:r>
      <w:r w:rsidRPr="001D7E42">
        <w:rPr>
          <w:rFonts w:ascii="Arial" w:hAnsi="Arial" w:cs="Arial"/>
          <w:sz w:val="18"/>
          <w:szCs w:val="18"/>
        </w:rPr>
        <w:t xml:space="preserve"> mld. Kč)</w:t>
      </w:r>
      <w:r w:rsidR="00FF20A8">
        <w:rPr>
          <w:rFonts w:ascii="Arial" w:hAnsi="Arial" w:cs="Arial"/>
          <w:sz w:val="18"/>
          <w:szCs w:val="18"/>
        </w:rPr>
        <w:t>,</w:t>
      </w:r>
      <w:r w:rsidRPr="001D7E42">
        <w:rPr>
          <w:rFonts w:ascii="Arial" w:hAnsi="Arial" w:cs="Arial"/>
          <w:sz w:val="18"/>
          <w:szCs w:val="18"/>
        </w:rPr>
        <w:t xml:space="preserve"> a významně tak ovlivnil meziroční přírůstek celkového dovozu.</w:t>
      </w:r>
      <w:r w:rsidRPr="00241781">
        <w:rPr>
          <w:rFonts w:ascii="Arial" w:hAnsi="Arial" w:cs="Arial"/>
          <w:color w:val="FF0000"/>
          <w:sz w:val="18"/>
          <w:szCs w:val="18"/>
        </w:rPr>
        <w:t xml:space="preserve"> </w:t>
      </w:r>
      <w:r w:rsidRPr="00B22108">
        <w:rPr>
          <w:rFonts w:ascii="Arial" w:hAnsi="Arial" w:cs="Arial"/>
          <w:sz w:val="18"/>
          <w:szCs w:val="18"/>
        </w:rPr>
        <w:t>Největší položka dovozu výrobků zpracovatelského průmyslu počítače, elektronické a optické přístroje a zařízení zaznamenala v roce 201</w:t>
      </w:r>
      <w:r w:rsidR="00B22108">
        <w:rPr>
          <w:rFonts w:ascii="Arial" w:hAnsi="Arial" w:cs="Arial"/>
          <w:sz w:val="18"/>
          <w:szCs w:val="18"/>
        </w:rPr>
        <w:t>5</w:t>
      </w:r>
      <w:r w:rsidRPr="00B22108">
        <w:rPr>
          <w:rFonts w:ascii="Arial" w:hAnsi="Arial" w:cs="Arial"/>
          <w:sz w:val="18"/>
          <w:szCs w:val="18"/>
        </w:rPr>
        <w:t xml:space="preserve"> proti roku 201</w:t>
      </w:r>
      <w:r w:rsidR="00B22108">
        <w:rPr>
          <w:rFonts w:ascii="Arial" w:hAnsi="Arial" w:cs="Arial"/>
          <w:sz w:val="18"/>
          <w:szCs w:val="18"/>
        </w:rPr>
        <w:t>4</w:t>
      </w:r>
      <w:r w:rsidR="00102E58" w:rsidRPr="00B22108">
        <w:rPr>
          <w:rFonts w:ascii="Arial" w:hAnsi="Arial" w:cs="Arial"/>
          <w:sz w:val="18"/>
          <w:szCs w:val="18"/>
        </w:rPr>
        <w:t xml:space="preserve"> růst o 1</w:t>
      </w:r>
      <w:r w:rsidR="00B22108" w:rsidRPr="00B22108">
        <w:rPr>
          <w:rFonts w:ascii="Arial" w:hAnsi="Arial" w:cs="Arial"/>
          <w:sz w:val="18"/>
          <w:szCs w:val="18"/>
        </w:rPr>
        <w:t>9,6</w:t>
      </w:r>
      <w:r w:rsidR="00102E58" w:rsidRPr="00B22108">
        <w:rPr>
          <w:rFonts w:ascii="Arial" w:hAnsi="Arial" w:cs="Arial"/>
          <w:sz w:val="18"/>
          <w:szCs w:val="18"/>
        </w:rPr>
        <w:t xml:space="preserve"> %</w:t>
      </w:r>
      <w:r w:rsidRPr="00241781">
        <w:rPr>
          <w:rFonts w:ascii="Arial" w:hAnsi="Arial" w:cs="Arial"/>
          <w:color w:val="FF0000"/>
          <w:sz w:val="18"/>
          <w:szCs w:val="18"/>
        </w:rPr>
        <w:t xml:space="preserve"> </w:t>
      </w:r>
      <w:r w:rsidRPr="00B22108">
        <w:rPr>
          <w:rFonts w:ascii="Arial" w:hAnsi="Arial" w:cs="Arial"/>
          <w:sz w:val="18"/>
          <w:szCs w:val="18"/>
        </w:rPr>
        <w:t xml:space="preserve">a </w:t>
      </w:r>
      <w:r w:rsidR="00102E58" w:rsidRPr="00B22108">
        <w:rPr>
          <w:rFonts w:ascii="Arial" w:hAnsi="Arial" w:cs="Arial"/>
          <w:sz w:val="18"/>
          <w:szCs w:val="18"/>
        </w:rPr>
        <w:t>posílila</w:t>
      </w:r>
      <w:r w:rsidRPr="00B22108">
        <w:rPr>
          <w:rFonts w:ascii="Arial" w:hAnsi="Arial" w:cs="Arial"/>
          <w:sz w:val="18"/>
          <w:szCs w:val="18"/>
        </w:rPr>
        <w:t xml:space="preserve"> tak svoje postavení na dovozu výrobků zpracovatelského průmyslu na 1</w:t>
      </w:r>
      <w:r w:rsidR="00B22108" w:rsidRPr="00B22108">
        <w:rPr>
          <w:rFonts w:ascii="Arial" w:hAnsi="Arial" w:cs="Arial"/>
          <w:sz w:val="18"/>
          <w:szCs w:val="18"/>
        </w:rPr>
        <w:t>8,9</w:t>
      </w:r>
      <w:r w:rsidRPr="00B22108">
        <w:rPr>
          <w:rFonts w:ascii="Arial" w:hAnsi="Arial" w:cs="Arial"/>
          <w:sz w:val="18"/>
          <w:szCs w:val="18"/>
        </w:rPr>
        <w:t xml:space="preserve"> % z </w:t>
      </w:r>
      <w:r w:rsidR="00102E58" w:rsidRPr="00B22108">
        <w:rPr>
          <w:rFonts w:ascii="Arial" w:hAnsi="Arial" w:cs="Arial"/>
          <w:sz w:val="18"/>
          <w:szCs w:val="18"/>
        </w:rPr>
        <w:t>17,</w:t>
      </w:r>
      <w:r w:rsidR="00B22108" w:rsidRPr="00B22108">
        <w:rPr>
          <w:rFonts w:ascii="Arial" w:hAnsi="Arial" w:cs="Arial"/>
          <w:sz w:val="18"/>
          <w:szCs w:val="18"/>
        </w:rPr>
        <w:t>5</w:t>
      </w:r>
      <w:r w:rsidRPr="00B22108">
        <w:rPr>
          <w:rFonts w:ascii="Arial" w:hAnsi="Arial" w:cs="Arial"/>
          <w:sz w:val="18"/>
          <w:szCs w:val="18"/>
        </w:rPr>
        <w:t xml:space="preserve"> % v roce 201</w:t>
      </w:r>
      <w:r w:rsidR="00B22108" w:rsidRPr="00B22108">
        <w:rPr>
          <w:rFonts w:ascii="Arial" w:hAnsi="Arial" w:cs="Arial"/>
          <w:sz w:val="18"/>
          <w:szCs w:val="18"/>
        </w:rPr>
        <w:t>4</w:t>
      </w:r>
      <w:r w:rsidRPr="00B22108">
        <w:rPr>
          <w:rFonts w:ascii="Arial" w:hAnsi="Arial" w:cs="Arial"/>
          <w:sz w:val="18"/>
          <w:szCs w:val="18"/>
        </w:rPr>
        <w:t xml:space="preserve">. </w:t>
      </w:r>
    </w:p>
    <w:p w:rsidR="00BA7845" w:rsidRPr="00CC330C" w:rsidRDefault="00BA7845" w:rsidP="00B70231">
      <w:pPr>
        <w:spacing w:before="120" w:after="280"/>
        <w:jc w:val="both"/>
        <w:rPr>
          <w:rFonts w:ascii="Arial" w:hAnsi="Arial" w:cs="Arial"/>
          <w:sz w:val="18"/>
          <w:szCs w:val="18"/>
        </w:rPr>
      </w:pPr>
      <w:r w:rsidRPr="00AE5918">
        <w:rPr>
          <w:rFonts w:ascii="Arial" w:hAnsi="Arial" w:cs="Arial"/>
          <w:sz w:val="18"/>
          <w:szCs w:val="18"/>
        </w:rPr>
        <w:t xml:space="preserve">Dalšími položkami dovozu výrobků zpracovatelského průmyslu s významnějším podílem byla motorová vozidla (kromě motocyklů), přívěsy </w:t>
      </w:r>
      <w:r w:rsidRPr="002B3294">
        <w:rPr>
          <w:rFonts w:ascii="Arial" w:hAnsi="Arial" w:cs="Arial"/>
          <w:sz w:val="18"/>
          <w:szCs w:val="18"/>
        </w:rPr>
        <w:t>a návěsy (</w:t>
      </w:r>
      <w:r w:rsidR="002B3294" w:rsidRPr="002B3294">
        <w:rPr>
          <w:rFonts w:ascii="Arial" w:hAnsi="Arial" w:cs="Arial"/>
          <w:sz w:val="18"/>
          <w:szCs w:val="18"/>
        </w:rPr>
        <w:t>13,2</w:t>
      </w:r>
      <w:r w:rsidRPr="002B3294">
        <w:rPr>
          <w:rFonts w:ascii="Arial" w:hAnsi="Arial" w:cs="Arial"/>
          <w:sz w:val="18"/>
          <w:szCs w:val="18"/>
        </w:rPr>
        <w:t xml:space="preserve"> %), stroje a zařízení (10,</w:t>
      </w:r>
      <w:r w:rsidR="002B3294" w:rsidRPr="002B3294">
        <w:rPr>
          <w:rFonts w:ascii="Arial" w:hAnsi="Arial" w:cs="Arial"/>
          <w:sz w:val="18"/>
          <w:szCs w:val="18"/>
        </w:rPr>
        <w:t>6</w:t>
      </w:r>
      <w:r w:rsidRPr="002B3294">
        <w:rPr>
          <w:rFonts w:ascii="Arial" w:hAnsi="Arial" w:cs="Arial"/>
          <w:sz w:val="18"/>
          <w:szCs w:val="18"/>
        </w:rPr>
        <w:t xml:space="preserve"> %), chemické látky a chemické přípravky (</w:t>
      </w:r>
      <w:r w:rsidR="003A0828" w:rsidRPr="002B3294">
        <w:rPr>
          <w:rFonts w:ascii="Arial" w:hAnsi="Arial" w:cs="Arial"/>
          <w:sz w:val="18"/>
          <w:szCs w:val="18"/>
        </w:rPr>
        <w:t>8,</w:t>
      </w:r>
      <w:r w:rsidR="002B3294" w:rsidRPr="002B3294">
        <w:rPr>
          <w:rFonts w:ascii="Arial" w:hAnsi="Arial" w:cs="Arial"/>
          <w:sz w:val="18"/>
          <w:szCs w:val="18"/>
        </w:rPr>
        <w:t>2</w:t>
      </w:r>
      <w:r w:rsidRPr="002B3294">
        <w:rPr>
          <w:rFonts w:ascii="Arial" w:hAnsi="Arial" w:cs="Arial"/>
          <w:sz w:val="18"/>
          <w:szCs w:val="18"/>
        </w:rPr>
        <w:t xml:space="preserve"> %), základní kovy (</w:t>
      </w:r>
      <w:r w:rsidR="002B3294" w:rsidRPr="002B3294">
        <w:rPr>
          <w:rFonts w:ascii="Arial" w:hAnsi="Arial" w:cs="Arial"/>
          <w:sz w:val="18"/>
          <w:szCs w:val="18"/>
        </w:rPr>
        <w:t>7,4</w:t>
      </w:r>
      <w:r w:rsidRPr="002B3294">
        <w:rPr>
          <w:rFonts w:ascii="Arial" w:hAnsi="Arial" w:cs="Arial"/>
          <w:sz w:val="18"/>
          <w:szCs w:val="18"/>
        </w:rPr>
        <w:t xml:space="preserve"> %) a elektrická zařízení (8,</w:t>
      </w:r>
      <w:r w:rsidR="002B3294" w:rsidRPr="002B3294">
        <w:rPr>
          <w:rFonts w:ascii="Arial" w:hAnsi="Arial" w:cs="Arial"/>
          <w:sz w:val="18"/>
          <w:szCs w:val="18"/>
        </w:rPr>
        <w:t>2</w:t>
      </w:r>
      <w:r w:rsidR="003A0828" w:rsidRPr="002B3294">
        <w:rPr>
          <w:rFonts w:ascii="Arial" w:hAnsi="Arial" w:cs="Arial"/>
          <w:sz w:val="18"/>
          <w:szCs w:val="18"/>
        </w:rPr>
        <w:t xml:space="preserve"> </w:t>
      </w:r>
      <w:r w:rsidRPr="002B3294">
        <w:rPr>
          <w:rFonts w:ascii="Arial" w:hAnsi="Arial" w:cs="Arial"/>
          <w:sz w:val="18"/>
          <w:szCs w:val="18"/>
        </w:rPr>
        <w:t xml:space="preserve">%). Kromě výrobků zpracovatelského průmyslu měly z ostatních položek CZ-CPA v celkovém dovozu významné zastoupení ropa a zemní </w:t>
      </w:r>
      <w:r w:rsidRPr="00CC330C">
        <w:rPr>
          <w:rFonts w:ascii="Arial" w:hAnsi="Arial" w:cs="Arial"/>
          <w:sz w:val="18"/>
          <w:szCs w:val="18"/>
        </w:rPr>
        <w:t>plyn (</w:t>
      </w:r>
      <w:r w:rsidR="00CC330C" w:rsidRPr="00CC330C">
        <w:rPr>
          <w:rFonts w:ascii="Arial" w:hAnsi="Arial" w:cs="Arial"/>
          <w:sz w:val="18"/>
          <w:szCs w:val="18"/>
        </w:rPr>
        <w:t>4,0</w:t>
      </w:r>
      <w:r w:rsidRPr="00CC330C">
        <w:rPr>
          <w:rFonts w:ascii="Arial" w:hAnsi="Arial" w:cs="Arial"/>
          <w:sz w:val="18"/>
          <w:szCs w:val="18"/>
        </w:rPr>
        <w:t xml:space="preserve"> % proti </w:t>
      </w:r>
      <w:r w:rsidR="00CC330C" w:rsidRPr="00CC330C">
        <w:rPr>
          <w:rFonts w:ascii="Arial" w:hAnsi="Arial" w:cs="Arial"/>
          <w:sz w:val="18"/>
          <w:szCs w:val="18"/>
        </w:rPr>
        <w:t>5,5</w:t>
      </w:r>
      <w:r w:rsidRPr="00CC330C">
        <w:rPr>
          <w:rFonts w:ascii="Arial" w:hAnsi="Arial" w:cs="Arial"/>
          <w:sz w:val="18"/>
          <w:szCs w:val="18"/>
        </w:rPr>
        <w:t xml:space="preserve"> % v roce 201</w:t>
      </w:r>
      <w:r w:rsidR="00CC330C" w:rsidRPr="00CC330C">
        <w:rPr>
          <w:rFonts w:ascii="Arial" w:hAnsi="Arial" w:cs="Arial"/>
          <w:sz w:val="18"/>
          <w:szCs w:val="18"/>
        </w:rPr>
        <w:t>4</w:t>
      </w:r>
      <w:r w:rsidRPr="00CC330C">
        <w:rPr>
          <w:rFonts w:ascii="Arial" w:hAnsi="Arial" w:cs="Arial"/>
          <w:sz w:val="18"/>
          <w:szCs w:val="18"/>
        </w:rPr>
        <w:t>).</w:t>
      </w:r>
      <w:r w:rsidRPr="00241781">
        <w:rPr>
          <w:rFonts w:ascii="Arial" w:hAnsi="Arial" w:cs="Arial"/>
          <w:color w:val="FF0000"/>
          <w:sz w:val="18"/>
          <w:szCs w:val="18"/>
        </w:rPr>
        <w:t xml:space="preserve"> </w:t>
      </w:r>
      <w:r w:rsidRPr="00CC330C">
        <w:rPr>
          <w:rFonts w:ascii="Arial" w:hAnsi="Arial" w:cs="Arial"/>
          <w:sz w:val="18"/>
          <w:szCs w:val="18"/>
        </w:rPr>
        <w:t xml:space="preserve">Dovoz této položky se </w:t>
      </w:r>
      <w:r w:rsidR="00CC330C" w:rsidRPr="00CC330C">
        <w:rPr>
          <w:rFonts w:ascii="Arial" w:hAnsi="Arial" w:cs="Arial"/>
          <w:sz w:val="18"/>
          <w:szCs w:val="18"/>
        </w:rPr>
        <w:t xml:space="preserve">v hodnotovém vyjádření </w:t>
      </w:r>
      <w:r w:rsidRPr="00CC330C">
        <w:rPr>
          <w:rFonts w:ascii="Arial" w:hAnsi="Arial" w:cs="Arial"/>
          <w:sz w:val="18"/>
          <w:szCs w:val="18"/>
        </w:rPr>
        <w:t xml:space="preserve">meziročně snížil o </w:t>
      </w:r>
      <w:r w:rsidR="00A96ABF">
        <w:rPr>
          <w:rFonts w:ascii="Arial" w:hAnsi="Arial" w:cs="Arial"/>
          <w:sz w:val="18"/>
          <w:szCs w:val="18"/>
        </w:rPr>
        <w:t>22,3</w:t>
      </w:r>
      <w:r w:rsidRPr="00CC330C">
        <w:rPr>
          <w:rFonts w:ascii="Arial" w:hAnsi="Arial" w:cs="Arial"/>
          <w:sz w:val="18"/>
          <w:szCs w:val="18"/>
        </w:rPr>
        <w:t xml:space="preserve"> % (o </w:t>
      </w:r>
      <w:r w:rsidR="00CC330C" w:rsidRPr="00CC330C">
        <w:rPr>
          <w:rFonts w:ascii="Arial" w:hAnsi="Arial" w:cs="Arial"/>
          <w:sz w:val="18"/>
          <w:szCs w:val="18"/>
        </w:rPr>
        <w:t>3</w:t>
      </w:r>
      <w:r w:rsidR="00A96ABF">
        <w:rPr>
          <w:rFonts w:ascii="Arial" w:hAnsi="Arial" w:cs="Arial"/>
          <w:sz w:val="18"/>
          <w:szCs w:val="18"/>
        </w:rPr>
        <w:t>9</w:t>
      </w:r>
      <w:r w:rsidR="00CC330C" w:rsidRPr="00CC330C">
        <w:rPr>
          <w:rFonts w:ascii="Arial" w:hAnsi="Arial" w:cs="Arial"/>
          <w:sz w:val="18"/>
          <w:szCs w:val="18"/>
        </w:rPr>
        <w:t>,</w:t>
      </w:r>
      <w:r w:rsidR="00A96ABF">
        <w:rPr>
          <w:rFonts w:ascii="Arial" w:hAnsi="Arial" w:cs="Arial"/>
          <w:sz w:val="18"/>
          <w:szCs w:val="18"/>
        </w:rPr>
        <w:t>5</w:t>
      </w:r>
      <w:r w:rsidRPr="00CC330C">
        <w:rPr>
          <w:rFonts w:ascii="Arial" w:hAnsi="Arial" w:cs="Arial"/>
          <w:sz w:val="18"/>
          <w:szCs w:val="18"/>
        </w:rPr>
        <w:t xml:space="preserve"> mld. Kč). </w:t>
      </w:r>
    </w:p>
    <w:p w:rsidR="005E3A4A" w:rsidRPr="0013574B" w:rsidRDefault="005E3A4A" w:rsidP="005E3A4A">
      <w:pPr>
        <w:spacing w:after="0"/>
        <w:rPr>
          <w:rFonts w:ascii="Arial" w:hAnsi="Arial" w:cs="Arial"/>
          <w:b/>
          <w:i/>
          <w:sz w:val="18"/>
          <w:szCs w:val="18"/>
        </w:rPr>
      </w:pPr>
      <w:r w:rsidRPr="001D7E42">
        <w:rPr>
          <w:rFonts w:ascii="Arial" w:hAnsi="Arial" w:cs="Arial"/>
          <w:b/>
          <w:i/>
          <w:sz w:val="18"/>
          <w:szCs w:val="18"/>
        </w:rPr>
        <w:t>Graf 2</w:t>
      </w:r>
      <w:r w:rsidR="002E483A">
        <w:rPr>
          <w:rFonts w:ascii="Arial" w:hAnsi="Arial" w:cs="Arial"/>
          <w:b/>
          <w:i/>
          <w:sz w:val="18"/>
          <w:szCs w:val="18"/>
        </w:rPr>
        <w:t>4</w:t>
      </w:r>
      <w:r w:rsidRPr="001D7E42">
        <w:rPr>
          <w:rFonts w:ascii="Arial" w:hAnsi="Arial" w:cs="Arial"/>
          <w:b/>
          <w:i/>
          <w:sz w:val="18"/>
          <w:szCs w:val="18"/>
        </w:rPr>
        <w:t xml:space="preserve"> </w:t>
      </w:r>
      <w:r>
        <w:rPr>
          <w:rFonts w:ascii="Arial" w:hAnsi="Arial" w:cs="Arial"/>
          <w:b/>
          <w:i/>
          <w:sz w:val="18"/>
          <w:szCs w:val="18"/>
        </w:rPr>
        <w:t>-</w:t>
      </w:r>
      <w:r w:rsidRPr="001D7E42">
        <w:rPr>
          <w:rFonts w:ascii="Arial" w:hAnsi="Arial" w:cs="Arial"/>
          <w:b/>
          <w:i/>
          <w:sz w:val="18"/>
          <w:szCs w:val="18"/>
        </w:rPr>
        <w:t xml:space="preserve"> </w:t>
      </w:r>
      <w:r w:rsidRPr="0013574B">
        <w:rPr>
          <w:rFonts w:ascii="Arial" w:hAnsi="Arial" w:cs="Arial"/>
          <w:b/>
          <w:i/>
          <w:sz w:val="18"/>
          <w:szCs w:val="18"/>
        </w:rPr>
        <w:t xml:space="preserve">Nejvýznamnější položky dovozu výrobků zpracovatelského průmyslu v roce 2015 </w:t>
      </w:r>
    </w:p>
    <w:p w:rsidR="005E3A4A" w:rsidRPr="0013574B" w:rsidRDefault="005E3A4A" w:rsidP="005E3A4A">
      <w:pPr>
        <w:spacing w:after="80"/>
        <w:rPr>
          <w:rFonts w:ascii="Arial" w:hAnsi="Arial" w:cs="Arial"/>
          <w:b/>
          <w:i/>
          <w:sz w:val="18"/>
          <w:szCs w:val="18"/>
        </w:rPr>
      </w:pPr>
      <w:r w:rsidRPr="0013574B">
        <w:rPr>
          <w:rFonts w:ascii="Arial" w:hAnsi="Arial" w:cs="Arial"/>
          <w:b/>
          <w:i/>
          <w:sz w:val="18"/>
          <w:szCs w:val="18"/>
        </w:rPr>
        <w:t xml:space="preserve">  </w:t>
      </w:r>
      <w:r w:rsidRPr="0013574B">
        <w:rPr>
          <w:rFonts w:ascii="Arial" w:hAnsi="Arial" w:cs="Arial"/>
          <w:b/>
          <w:i/>
          <w:sz w:val="18"/>
          <w:szCs w:val="18"/>
        </w:rPr>
        <w:tab/>
        <w:t xml:space="preserve"> (podíly na celkovém vývozu v %) </w:t>
      </w:r>
    </w:p>
    <w:p w:rsidR="00BA7845" w:rsidRPr="00241781" w:rsidRDefault="0034507A" w:rsidP="005E3A4A">
      <w:pPr>
        <w:spacing w:after="240"/>
        <w:rPr>
          <w:rFonts w:ascii="Arial" w:hAnsi="Arial" w:cs="Arial"/>
          <w:color w:val="FF0000"/>
          <w:sz w:val="18"/>
          <w:szCs w:val="18"/>
        </w:rPr>
      </w:pPr>
      <w:r>
        <w:rPr>
          <w:noProof/>
          <w:color w:val="FF0000"/>
          <w:lang w:eastAsia="cs-CZ"/>
        </w:rPr>
        <w:pict>
          <v:shape id="_x0000_i1059" type="#_x0000_t75" style="width:483.75pt;height:91.5pt">
            <v:imagedata r:id="rId44" o:title=""/>
          </v:shape>
        </w:pict>
      </w:r>
    </w:p>
    <w:p w:rsidR="002C45F8" w:rsidRDefault="00BA7845" w:rsidP="003278C8">
      <w:pPr>
        <w:spacing w:before="320" w:after="120"/>
        <w:jc w:val="both"/>
        <w:rPr>
          <w:rFonts w:ascii="Arial" w:hAnsi="Arial" w:cs="Arial"/>
          <w:color w:val="FF0000"/>
          <w:sz w:val="18"/>
          <w:szCs w:val="18"/>
        </w:rPr>
      </w:pPr>
      <w:r w:rsidRPr="001D7E42">
        <w:rPr>
          <w:rFonts w:ascii="Arial" w:hAnsi="Arial" w:cs="Arial"/>
          <w:b/>
          <w:sz w:val="18"/>
          <w:szCs w:val="18"/>
        </w:rPr>
        <w:t xml:space="preserve">Přebytek </w:t>
      </w:r>
      <w:r w:rsidRPr="001D7E42">
        <w:rPr>
          <w:rFonts w:ascii="Arial" w:eastAsia="Times New Roman" w:hAnsi="Arial" w:cs="Arial"/>
          <w:sz w:val="18"/>
          <w:szCs w:val="20"/>
          <w:lang w:eastAsia="cs-CZ"/>
        </w:rPr>
        <w:t xml:space="preserve">zahraničního obchodu s výrobky zpracovatelského průmyslu </w:t>
      </w:r>
      <w:r w:rsidR="00102E58" w:rsidRPr="001D7E42">
        <w:rPr>
          <w:rFonts w:ascii="Arial" w:eastAsia="Times New Roman" w:hAnsi="Arial" w:cs="Arial"/>
          <w:sz w:val="18"/>
          <w:szCs w:val="20"/>
          <w:lang w:eastAsia="cs-CZ"/>
        </w:rPr>
        <w:t xml:space="preserve">v přeshraničním pojetí </w:t>
      </w:r>
      <w:r w:rsidRPr="001D7E42">
        <w:rPr>
          <w:rFonts w:ascii="Arial" w:eastAsia="Times New Roman" w:hAnsi="Arial" w:cs="Arial"/>
          <w:sz w:val="18"/>
          <w:szCs w:val="20"/>
          <w:lang w:eastAsia="cs-CZ"/>
        </w:rPr>
        <w:t xml:space="preserve">dosáhl </w:t>
      </w:r>
      <w:r w:rsidR="001D7E42" w:rsidRPr="001D7E42">
        <w:rPr>
          <w:rFonts w:ascii="Arial" w:eastAsia="Times New Roman" w:hAnsi="Arial" w:cs="Arial"/>
          <w:sz w:val="18"/>
          <w:szCs w:val="20"/>
          <w:lang w:eastAsia="cs-CZ"/>
        </w:rPr>
        <w:t>486,3</w:t>
      </w:r>
      <w:r w:rsidR="00BE104D" w:rsidRPr="001D7E42">
        <w:rPr>
          <w:rFonts w:ascii="Arial" w:eastAsia="Times New Roman" w:hAnsi="Arial" w:cs="Arial"/>
          <w:sz w:val="18"/>
          <w:szCs w:val="20"/>
          <w:lang w:eastAsia="cs-CZ"/>
        </w:rPr>
        <w:t xml:space="preserve"> mld. Kč a byl </w:t>
      </w:r>
      <w:r w:rsidRPr="001D7E42">
        <w:rPr>
          <w:rFonts w:ascii="Arial" w:eastAsia="Times New Roman" w:hAnsi="Arial" w:cs="Arial"/>
          <w:sz w:val="18"/>
          <w:szCs w:val="20"/>
          <w:lang w:eastAsia="cs-CZ"/>
        </w:rPr>
        <w:t>meziročně</w:t>
      </w:r>
      <w:r w:rsidR="003A61FA" w:rsidRPr="001D7E42">
        <w:rPr>
          <w:rFonts w:ascii="Arial" w:eastAsia="Times New Roman" w:hAnsi="Arial" w:cs="Arial"/>
          <w:sz w:val="18"/>
          <w:szCs w:val="20"/>
          <w:lang w:eastAsia="cs-CZ"/>
        </w:rPr>
        <w:t xml:space="preserve"> </w:t>
      </w:r>
      <w:r w:rsidRPr="001D7E42">
        <w:rPr>
          <w:rFonts w:ascii="Arial" w:eastAsia="Times New Roman" w:hAnsi="Arial" w:cs="Arial"/>
          <w:sz w:val="18"/>
          <w:szCs w:val="20"/>
          <w:lang w:eastAsia="cs-CZ"/>
        </w:rPr>
        <w:t>o</w:t>
      </w:r>
      <w:r w:rsidR="003A61FA" w:rsidRPr="001D7E42">
        <w:rPr>
          <w:rFonts w:ascii="Arial" w:eastAsia="Times New Roman" w:hAnsi="Arial" w:cs="Arial"/>
          <w:sz w:val="18"/>
          <w:szCs w:val="20"/>
          <w:lang w:eastAsia="cs-CZ"/>
        </w:rPr>
        <w:t xml:space="preserve"> </w:t>
      </w:r>
      <w:r w:rsidR="001D7E42" w:rsidRPr="001D7E42">
        <w:rPr>
          <w:rFonts w:ascii="Arial" w:eastAsia="Times New Roman" w:hAnsi="Arial" w:cs="Arial"/>
          <w:sz w:val="18"/>
          <w:szCs w:val="20"/>
          <w:lang w:eastAsia="cs-CZ"/>
        </w:rPr>
        <w:t>71,9</w:t>
      </w:r>
      <w:r w:rsidRPr="001D7E42">
        <w:rPr>
          <w:rFonts w:ascii="Arial" w:eastAsia="Times New Roman" w:hAnsi="Arial" w:cs="Arial"/>
          <w:sz w:val="18"/>
          <w:szCs w:val="20"/>
          <w:lang w:eastAsia="cs-CZ"/>
        </w:rPr>
        <w:t xml:space="preserve"> mld. Kč </w:t>
      </w:r>
      <w:r w:rsidR="001D7E42" w:rsidRPr="001D7E42">
        <w:rPr>
          <w:rFonts w:ascii="Arial" w:eastAsia="Times New Roman" w:hAnsi="Arial" w:cs="Arial"/>
          <w:sz w:val="18"/>
          <w:szCs w:val="20"/>
          <w:lang w:eastAsia="cs-CZ"/>
        </w:rPr>
        <w:t>nižší</w:t>
      </w:r>
      <w:r w:rsidRPr="001D7E42">
        <w:rPr>
          <w:rFonts w:ascii="Arial" w:eastAsia="Times New Roman" w:hAnsi="Arial" w:cs="Arial"/>
          <w:sz w:val="18"/>
          <w:szCs w:val="20"/>
          <w:lang w:eastAsia="cs-CZ"/>
        </w:rPr>
        <w:t>.</w:t>
      </w:r>
      <w:r w:rsidRPr="00241781">
        <w:rPr>
          <w:rFonts w:ascii="Arial" w:eastAsia="Times New Roman" w:hAnsi="Arial" w:cs="Arial"/>
          <w:color w:val="FF0000"/>
          <w:sz w:val="18"/>
          <w:szCs w:val="20"/>
          <w:lang w:eastAsia="cs-CZ"/>
        </w:rPr>
        <w:t xml:space="preserve"> </w:t>
      </w:r>
    </w:p>
    <w:p w:rsidR="00BA7845" w:rsidRPr="00F0763B" w:rsidRDefault="00BA7845" w:rsidP="00BA7845">
      <w:pPr>
        <w:numPr>
          <w:ilvl w:val="0"/>
          <w:numId w:val="1"/>
        </w:numPr>
        <w:spacing w:after="120"/>
        <w:ind w:left="284" w:hanging="284"/>
        <w:rPr>
          <w:rFonts w:ascii="Arial" w:hAnsi="Arial" w:cs="Arial"/>
          <w:b/>
        </w:rPr>
      </w:pPr>
      <w:r w:rsidRPr="00F0763B">
        <w:rPr>
          <w:rFonts w:ascii="Arial" w:hAnsi="Arial" w:cs="Arial"/>
          <w:b/>
        </w:rPr>
        <w:lastRenderedPageBreak/>
        <w:t>Údaje Eurostatu</w:t>
      </w:r>
      <w:r w:rsidRPr="00F0763B">
        <w:rPr>
          <w:rStyle w:val="Znakapoznpodarou"/>
          <w:rFonts w:ascii="Arial" w:hAnsi="Arial" w:cs="Arial"/>
        </w:rPr>
        <w:footnoteReference w:id="10"/>
      </w:r>
    </w:p>
    <w:p w:rsidR="003E3F70" w:rsidRPr="008A0D06" w:rsidRDefault="002C45F8" w:rsidP="003E3F70">
      <w:pPr>
        <w:spacing w:after="120"/>
        <w:jc w:val="both"/>
        <w:rPr>
          <w:rFonts w:ascii="Arial" w:hAnsi="Arial" w:cs="Arial"/>
          <w:sz w:val="18"/>
          <w:szCs w:val="18"/>
        </w:rPr>
      </w:pPr>
      <w:r w:rsidRPr="008A0D06">
        <w:rPr>
          <w:rFonts w:ascii="Arial" w:hAnsi="Arial" w:cs="Arial"/>
          <w:sz w:val="18"/>
          <w:szCs w:val="18"/>
        </w:rPr>
        <w:t>Tempo růstu zahraniční</w:t>
      </w:r>
      <w:r w:rsidR="002F2245">
        <w:rPr>
          <w:rFonts w:ascii="Arial" w:hAnsi="Arial" w:cs="Arial"/>
          <w:sz w:val="18"/>
          <w:szCs w:val="18"/>
        </w:rPr>
        <w:t>ho</w:t>
      </w:r>
      <w:r w:rsidRPr="008A0D06">
        <w:rPr>
          <w:rFonts w:ascii="Arial" w:hAnsi="Arial" w:cs="Arial"/>
          <w:sz w:val="18"/>
          <w:szCs w:val="18"/>
        </w:rPr>
        <w:t xml:space="preserve"> obchodu států </w:t>
      </w:r>
      <w:r w:rsidR="00BA7845" w:rsidRPr="008A0D06">
        <w:rPr>
          <w:rFonts w:ascii="Arial" w:hAnsi="Arial" w:cs="Arial"/>
          <w:sz w:val="18"/>
          <w:szCs w:val="18"/>
        </w:rPr>
        <w:t xml:space="preserve">Evropské unie celkem </w:t>
      </w:r>
      <w:r w:rsidR="008A0D06" w:rsidRPr="008A0D06">
        <w:rPr>
          <w:rFonts w:ascii="Arial" w:hAnsi="Arial" w:cs="Arial"/>
          <w:sz w:val="18"/>
          <w:szCs w:val="18"/>
        </w:rPr>
        <w:t>v roce 2015 ve srovnání s předchozím rokem zrychlilo, kdy po přírůstku o 1,3 % a o 2,0 % v roce 2014 stoupl v roce 2015 meziročně vývoz o 4,9 % (226,9 mld. EUR) a</w:t>
      </w:r>
      <w:r w:rsidR="008A0D06">
        <w:rPr>
          <w:rFonts w:ascii="Arial" w:hAnsi="Arial" w:cs="Arial"/>
          <w:sz w:val="18"/>
          <w:szCs w:val="18"/>
        </w:rPr>
        <w:t xml:space="preserve"> dovoz o </w:t>
      </w:r>
      <w:r w:rsidR="000E6646">
        <w:rPr>
          <w:rFonts w:ascii="Arial" w:hAnsi="Arial" w:cs="Arial"/>
          <w:sz w:val="18"/>
          <w:szCs w:val="18"/>
        </w:rPr>
        <w:t>3,6 </w:t>
      </w:r>
      <w:r w:rsidR="008A0D06" w:rsidRPr="008A0D06">
        <w:rPr>
          <w:rFonts w:ascii="Arial" w:hAnsi="Arial" w:cs="Arial"/>
          <w:sz w:val="18"/>
          <w:szCs w:val="18"/>
        </w:rPr>
        <w:t>% (164,0 mld. EUR). V rámci obchodu uvnitř Unie vzrostl vývoz o 4,7 % a dovoz o 4,6 %, export a import států EU do zemí mimo EU byl vyšší o 5,2 % a 2,0 %. Vývoz devatenácti států eurozóny v roce 2015 meziročně stoupl o 4,3 %, dovoz vzrostl o 2,6 %. Česká republika se na vývozu států EU podílela 2,9</w:t>
      </w:r>
      <w:r w:rsidR="00FF20A8">
        <w:rPr>
          <w:rFonts w:ascii="Arial" w:hAnsi="Arial" w:cs="Arial"/>
          <w:sz w:val="18"/>
          <w:szCs w:val="18"/>
        </w:rPr>
        <w:t xml:space="preserve"> </w:t>
      </w:r>
      <w:r w:rsidR="008A0D06" w:rsidRPr="008A0D06">
        <w:rPr>
          <w:rFonts w:ascii="Arial" w:hAnsi="Arial" w:cs="Arial"/>
          <w:sz w:val="18"/>
          <w:szCs w:val="18"/>
        </w:rPr>
        <w:t>% a na dovozu 2,7 %, což byl na vývozu</w:t>
      </w:r>
      <w:r w:rsidR="008A0D06">
        <w:rPr>
          <w:rFonts w:ascii="Arial" w:hAnsi="Arial" w:cs="Arial"/>
          <w:sz w:val="18"/>
          <w:szCs w:val="18"/>
        </w:rPr>
        <w:t xml:space="preserve"> o 0,1 </w:t>
      </w:r>
      <w:r w:rsidR="008A0D06" w:rsidRPr="008A0D06">
        <w:rPr>
          <w:rFonts w:ascii="Arial" w:hAnsi="Arial" w:cs="Arial"/>
          <w:sz w:val="18"/>
          <w:szCs w:val="18"/>
        </w:rPr>
        <w:t>p. b. a na dovozu o 0,2 p. b. větší podíl než v roce 2014. Český vývoz a dovoz vzrostl v roce 2015 o 8,4 % a 9,2 % po růstu o 7,9 % a 7,0 % v předchozím roce.</w:t>
      </w:r>
    </w:p>
    <w:p w:rsidR="003E3F70" w:rsidRPr="008A0D06" w:rsidRDefault="003E3F70" w:rsidP="008D3095">
      <w:pPr>
        <w:spacing w:after="160"/>
        <w:jc w:val="both"/>
        <w:rPr>
          <w:rFonts w:ascii="Arial" w:hAnsi="Arial" w:cs="Arial"/>
          <w:sz w:val="18"/>
          <w:szCs w:val="18"/>
        </w:rPr>
      </w:pPr>
      <w:r w:rsidRPr="008A0D06">
        <w:rPr>
          <w:rFonts w:ascii="Arial" w:hAnsi="Arial" w:cs="Arial"/>
          <w:sz w:val="18"/>
          <w:szCs w:val="18"/>
        </w:rPr>
        <w:t xml:space="preserve">Bilance </w:t>
      </w:r>
      <w:r w:rsidR="008A0D06" w:rsidRPr="008A0D06">
        <w:rPr>
          <w:rFonts w:ascii="Arial" w:hAnsi="Arial" w:cs="Arial"/>
          <w:sz w:val="18"/>
          <w:szCs w:val="18"/>
        </w:rPr>
        <w:t>států EU celkem skončila přebytkem 151,8 mld. EUR, který byl ve srovnání s rokem 2014 o 62,9 mld. EUR vyšší. Nejvyšší kladnou bilanci zaznamenalo Německo (252,3 mld. EUR), Nizozemsko (54,8 mld. EUR), Itálie (45,2 mld. EUR), a Irsko (42.9 mld. EUR). Deficitem skončily bilance zejména Spojeného království (149,9 mld. EUR), Francie (59,9</w:t>
      </w:r>
      <w:r w:rsidR="008A0D06">
        <w:rPr>
          <w:rFonts w:ascii="Arial" w:hAnsi="Arial" w:cs="Arial"/>
          <w:sz w:val="18"/>
          <w:szCs w:val="18"/>
        </w:rPr>
        <w:t> mld. </w:t>
      </w:r>
      <w:r w:rsidR="008A0D06" w:rsidRPr="008A0D06">
        <w:rPr>
          <w:rFonts w:ascii="Arial" w:hAnsi="Arial" w:cs="Arial"/>
          <w:sz w:val="18"/>
          <w:szCs w:val="18"/>
        </w:rPr>
        <w:t>EUR), Španělska (24,0 mld. EUR) a Řecka (17,7 mld. EUR).</w:t>
      </w:r>
    </w:p>
    <w:p w:rsidR="00E5471B" w:rsidRPr="00123618" w:rsidRDefault="00BA7845" w:rsidP="00E5471B">
      <w:pPr>
        <w:spacing w:after="0"/>
        <w:jc w:val="both"/>
        <w:rPr>
          <w:rFonts w:ascii="Arial" w:hAnsi="Arial" w:cs="Arial"/>
          <w:b/>
          <w:i/>
          <w:sz w:val="18"/>
          <w:szCs w:val="18"/>
        </w:rPr>
      </w:pPr>
      <w:r w:rsidRPr="00123618">
        <w:rPr>
          <w:rFonts w:ascii="Arial" w:hAnsi="Arial" w:cs="Arial"/>
          <w:b/>
          <w:i/>
          <w:sz w:val="18"/>
          <w:szCs w:val="18"/>
        </w:rPr>
        <w:t xml:space="preserve">Graf </w:t>
      </w:r>
      <w:r w:rsidR="00B50B36" w:rsidRPr="00123618">
        <w:rPr>
          <w:rFonts w:ascii="Arial" w:hAnsi="Arial" w:cs="Arial"/>
          <w:b/>
          <w:i/>
          <w:sz w:val="18"/>
          <w:szCs w:val="18"/>
        </w:rPr>
        <w:t>2</w:t>
      </w:r>
      <w:r w:rsidR="002E483A">
        <w:rPr>
          <w:rFonts w:ascii="Arial" w:hAnsi="Arial" w:cs="Arial"/>
          <w:b/>
          <w:i/>
          <w:sz w:val="18"/>
          <w:szCs w:val="18"/>
        </w:rPr>
        <w:t>5</w:t>
      </w:r>
      <w:r w:rsidRPr="00123618">
        <w:rPr>
          <w:rFonts w:ascii="Arial" w:hAnsi="Arial" w:cs="Arial"/>
          <w:b/>
          <w:i/>
          <w:sz w:val="18"/>
          <w:szCs w:val="18"/>
        </w:rPr>
        <w:t xml:space="preserve"> - Podíl České republiky a jejích sousedních států</w:t>
      </w:r>
      <w:r w:rsidR="003E3F70" w:rsidRPr="00123618">
        <w:rPr>
          <w:rFonts w:ascii="Arial" w:hAnsi="Arial" w:cs="Arial"/>
          <w:b/>
          <w:i/>
          <w:sz w:val="18"/>
          <w:szCs w:val="18"/>
        </w:rPr>
        <w:t xml:space="preserve"> </w:t>
      </w:r>
    </w:p>
    <w:p w:rsidR="00BA7845" w:rsidRPr="00123618" w:rsidRDefault="00E5471B" w:rsidP="003E3F70">
      <w:pPr>
        <w:spacing w:after="80"/>
        <w:jc w:val="both"/>
        <w:rPr>
          <w:rFonts w:ascii="Arial" w:hAnsi="Arial" w:cs="Arial"/>
          <w:b/>
          <w:i/>
          <w:sz w:val="18"/>
          <w:szCs w:val="18"/>
        </w:rPr>
      </w:pPr>
      <w:r w:rsidRPr="00123618">
        <w:rPr>
          <w:rFonts w:ascii="Arial" w:hAnsi="Arial" w:cs="Arial"/>
          <w:b/>
          <w:i/>
          <w:sz w:val="18"/>
          <w:szCs w:val="18"/>
        </w:rPr>
        <w:tab/>
      </w:r>
      <w:r w:rsidR="004E1A15" w:rsidRPr="00123618">
        <w:rPr>
          <w:rFonts w:ascii="Arial" w:hAnsi="Arial" w:cs="Arial"/>
          <w:b/>
          <w:i/>
          <w:sz w:val="18"/>
          <w:szCs w:val="18"/>
        </w:rPr>
        <w:t xml:space="preserve"> </w:t>
      </w:r>
      <w:r w:rsidR="00BA7845" w:rsidRPr="00123618">
        <w:rPr>
          <w:rFonts w:ascii="Arial" w:hAnsi="Arial" w:cs="Arial"/>
          <w:b/>
          <w:i/>
          <w:sz w:val="18"/>
          <w:szCs w:val="18"/>
        </w:rPr>
        <w:t>na vývozu a dovozu států EU jako celku v roce 201</w:t>
      </w:r>
      <w:r w:rsidR="00DF1296" w:rsidRPr="00123618">
        <w:rPr>
          <w:rFonts w:ascii="Arial" w:hAnsi="Arial" w:cs="Arial"/>
          <w:b/>
          <w:i/>
          <w:sz w:val="18"/>
          <w:szCs w:val="18"/>
        </w:rPr>
        <w:t>5</w:t>
      </w:r>
    </w:p>
    <w:p w:rsidR="00BA7845" w:rsidRPr="00123618" w:rsidRDefault="00BA7845" w:rsidP="00BA7845">
      <w:pPr>
        <w:spacing w:after="0"/>
        <w:jc w:val="both"/>
        <w:rPr>
          <w:rFonts w:ascii="Arial" w:hAnsi="Arial" w:cs="Arial"/>
          <w:i/>
          <w:sz w:val="18"/>
          <w:szCs w:val="18"/>
        </w:rPr>
      </w:pPr>
      <w:r w:rsidRPr="00241781">
        <w:rPr>
          <w:rFonts w:ascii="Arial" w:hAnsi="Arial" w:cs="Arial"/>
          <w:i/>
          <w:color w:val="FF0000"/>
          <w:sz w:val="18"/>
          <w:szCs w:val="18"/>
        </w:rPr>
        <w:tab/>
      </w:r>
      <w:r w:rsidRPr="00241781">
        <w:rPr>
          <w:rFonts w:ascii="Arial" w:hAnsi="Arial" w:cs="Arial"/>
          <w:i/>
          <w:color w:val="FF0000"/>
          <w:sz w:val="18"/>
          <w:szCs w:val="18"/>
        </w:rPr>
        <w:tab/>
        <w:t xml:space="preserve">      </w:t>
      </w:r>
      <w:r w:rsidRPr="00123618">
        <w:rPr>
          <w:rFonts w:ascii="Arial" w:hAnsi="Arial" w:cs="Arial"/>
          <w:i/>
          <w:sz w:val="18"/>
          <w:szCs w:val="18"/>
        </w:rPr>
        <w:t>vývoz</w:t>
      </w:r>
      <w:r w:rsidRPr="00123618">
        <w:rPr>
          <w:rFonts w:ascii="Arial" w:hAnsi="Arial" w:cs="Arial"/>
          <w:i/>
          <w:sz w:val="18"/>
          <w:szCs w:val="18"/>
        </w:rPr>
        <w:tab/>
      </w:r>
      <w:r w:rsidRPr="00123618">
        <w:rPr>
          <w:rFonts w:ascii="Arial" w:hAnsi="Arial" w:cs="Arial"/>
          <w:i/>
          <w:sz w:val="18"/>
          <w:szCs w:val="18"/>
        </w:rPr>
        <w:tab/>
      </w:r>
      <w:r w:rsidRPr="00123618">
        <w:rPr>
          <w:rFonts w:ascii="Arial" w:hAnsi="Arial" w:cs="Arial"/>
          <w:i/>
          <w:sz w:val="18"/>
          <w:szCs w:val="18"/>
        </w:rPr>
        <w:tab/>
      </w:r>
      <w:r w:rsidRPr="00123618">
        <w:rPr>
          <w:rFonts w:ascii="Arial" w:hAnsi="Arial" w:cs="Arial"/>
          <w:i/>
          <w:sz w:val="18"/>
          <w:szCs w:val="18"/>
        </w:rPr>
        <w:tab/>
      </w:r>
      <w:r w:rsidRPr="00123618">
        <w:rPr>
          <w:rFonts w:ascii="Arial" w:hAnsi="Arial" w:cs="Arial"/>
          <w:i/>
          <w:sz w:val="18"/>
          <w:szCs w:val="18"/>
        </w:rPr>
        <w:tab/>
      </w:r>
      <w:r w:rsidRPr="00123618">
        <w:rPr>
          <w:rFonts w:ascii="Arial" w:hAnsi="Arial" w:cs="Arial"/>
          <w:i/>
          <w:sz w:val="18"/>
          <w:szCs w:val="18"/>
        </w:rPr>
        <w:tab/>
        <w:t xml:space="preserve">        dovoz</w:t>
      </w:r>
    </w:p>
    <w:p w:rsidR="00BA7845" w:rsidRPr="00241781" w:rsidRDefault="0034507A" w:rsidP="00BA7845">
      <w:pPr>
        <w:spacing w:after="120"/>
        <w:jc w:val="both"/>
        <w:rPr>
          <w:rFonts w:ascii="Arial" w:hAnsi="Arial" w:cs="Arial"/>
          <w:color w:val="FF0000"/>
          <w:sz w:val="18"/>
          <w:szCs w:val="18"/>
        </w:rPr>
      </w:pPr>
      <w:r>
        <w:rPr>
          <w:rFonts w:ascii="Arial" w:hAnsi="Arial" w:cs="Arial"/>
          <w:noProof/>
          <w:color w:val="FF0000"/>
          <w:sz w:val="18"/>
          <w:szCs w:val="18"/>
          <w:lang w:eastAsia="cs-CZ"/>
        </w:rPr>
        <w:pict>
          <v:shape id="_x0000_i1060" type="#_x0000_t75" style="width:221.25pt;height:137.25pt">
            <v:imagedata r:id="rId45" o:title=""/>
          </v:shape>
        </w:pict>
      </w:r>
      <w:r w:rsidR="0074351B">
        <w:rPr>
          <w:rFonts w:ascii="Arial" w:hAnsi="Arial" w:cs="Arial"/>
          <w:noProof/>
          <w:color w:val="FF0000"/>
          <w:sz w:val="18"/>
          <w:szCs w:val="18"/>
          <w:lang w:eastAsia="cs-CZ"/>
        </w:rPr>
        <w:t xml:space="preserve">               </w:t>
      </w:r>
      <w:r>
        <w:rPr>
          <w:rFonts w:ascii="Arial" w:hAnsi="Arial" w:cs="Arial"/>
          <w:noProof/>
          <w:color w:val="FF0000"/>
          <w:sz w:val="18"/>
          <w:szCs w:val="18"/>
          <w:lang w:eastAsia="cs-CZ"/>
        </w:rPr>
        <w:pict>
          <v:shape id="_x0000_i1061" type="#_x0000_t75" style="width:221.25pt;height:137.25pt">
            <v:imagedata r:id="rId46" o:title=""/>
          </v:shape>
        </w:pict>
      </w:r>
      <w:r w:rsidR="00BA7845" w:rsidRPr="00241781">
        <w:rPr>
          <w:rFonts w:ascii="Arial" w:hAnsi="Arial" w:cs="Arial"/>
          <w:color w:val="FF0000"/>
          <w:sz w:val="18"/>
          <w:szCs w:val="18"/>
        </w:rPr>
        <w:t xml:space="preserve">             </w:t>
      </w:r>
    </w:p>
    <w:p w:rsidR="008A0D06" w:rsidRPr="008A0D06" w:rsidRDefault="00BA7845" w:rsidP="00F0763B">
      <w:pPr>
        <w:spacing w:after="160"/>
        <w:jc w:val="both"/>
        <w:rPr>
          <w:rFonts w:ascii="Arial" w:hAnsi="Arial" w:cs="Arial"/>
          <w:sz w:val="18"/>
          <w:szCs w:val="18"/>
        </w:rPr>
      </w:pPr>
      <w:r w:rsidRPr="008A0D06">
        <w:rPr>
          <w:rFonts w:ascii="Arial" w:hAnsi="Arial" w:cs="Arial"/>
          <w:sz w:val="18"/>
          <w:szCs w:val="18"/>
        </w:rPr>
        <w:t>Nové členské státy EU</w:t>
      </w:r>
      <w:r w:rsidRPr="008A0D06">
        <w:rPr>
          <w:rFonts w:ascii="Arial" w:hAnsi="Arial" w:cs="Arial"/>
          <w:sz w:val="18"/>
          <w:szCs w:val="18"/>
          <w:vertAlign w:val="superscript"/>
        </w:rPr>
        <w:footnoteReference w:id="11"/>
      </w:r>
      <w:r w:rsidRPr="008A0D06">
        <w:rPr>
          <w:rFonts w:ascii="Arial" w:hAnsi="Arial" w:cs="Arial"/>
          <w:sz w:val="18"/>
          <w:szCs w:val="18"/>
        </w:rPr>
        <w:t xml:space="preserve"> </w:t>
      </w:r>
      <w:r w:rsidR="008A0D06" w:rsidRPr="008A0D06">
        <w:rPr>
          <w:rFonts w:ascii="Arial" w:hAnsi="Arial" w:cs="Arial"/>
          <w:sz w:val="18"/>
          <w:szCs w:val="18"/>
        </w:rPr>
        <w:t>(země přistupující do EU po roce 2000) se v roce 2015 podílely na celkovém vývozu EU 13,3 % a na celkovém dovozu EU 13,8 % ve srovnání s 13,1 % a 13,5 % v předchozím roce. M</w:t>
      </w:r>
      <w:r w:rsidR="008A0D06">
        <w:rPr>
          <w:rFonts w:ascii="Arial" w:hAnsi="Arial" w:cs="Arial"/>
          <w:sz w:val="18"/>
          <w:szCs w:val="18"/>
        </w:rPr>
        <w:t>eziročně vzrostl jejich vývoz a </w:t>
      </w:r>
      <w:r w:rsidR="008A0D06" w:rsidRPr="008A0D06">
        <w:rPr>
          <w:rFonts w:ascii="Arial" w:hAnsi="Arial" w:cs="Arial"/>
          <w:sz w:val="18"/>
          <w:szCs w:val="18"/>
        </w:rPr>
        <w:t>dovoz o 6,1 % a 5,3 % oproti 4,8 % (shodně pro oba směry obchodu) v roce 2014. Česká republika se v roce 2015 podílela na vývozu a dovozu nových členských států EU 23,4 % a 19,6 %. Bilance zahraničního obchodu nových členských států EU skončila v roce 2015 schodkem 2,2 mld. EUR, který byl o 4,7 mld. EUR menší než v předešlém roce. Přebytek obchodní bilance vykázaly z nových členských států EU Česká republika (15,9 mld. EUR), Maďarsko (5,4</w:t>
      </w:r>
      <w:r w:rsidR="008A0D06">
        <w:rPr>
          <w:rFonts w:ascii="Arial" w:hAnsi="Arial" w:cs="Arial"/>
          <w:sz w:val="18"/>
          <w:szCs w:val="18"/>
        </w:rPr>
        <w:t> mld. </w:t>
      </w:r>
      <w:r w:rsidR="008A0D06" w:rsidRPr="008A0D06">
        <w:rPr>
          <w:rFonts w:ascii="Arial" w:hAnsi="Arial" w:cs="Arial"/>
          <w:sz w:val="18"/>
          <w:szCs w:val="18"/>
        </w:rPr>
        <w:t>EUR), Polsko (3,7 mld. Kč), Slovinsko (1,9 mld. EUR) a Slovensko (1,7 mld. EUR). Největší deficit zaznamenalo Rumunsko (8,4 mld. EUR), Chorvatsko (6,9 mld. EUR), Bulharsko a Kypr (shodně 3,3 mld. EUR).</w:t>
      </w:r>
    </w:p>
    <w:p w:rsidR="00BA7845" w:rsidRPr="000305AF" w:rsidRDefault="00BA7845" w:rsidP="00691FB0">
      <w:pPr>
        <w:spacing w:after="80"/>
        <w:jc w:val="both"/>
        <w:rPr>
          <w:rFonts w:ascii="Arial" w:hAnsi="Arial" w:cs="Arial"/>
          <w:b/>
          <w:i/>
          <w:sz w:val="18"/>
          <w:szCs w:val="18"/>
        </w:rPr>
      </w:pPr>
      <w:r w:rsidRPr="00021725">
        <w:rPr>
          <w:rFonts w:ascii="Arial" w:hAnsi="Arial" w:cs="Arial"/>
          <w:b/>
          <w:i/>
          <w:sz w:val="18"/>
          <w:szCs w:val="18"/>
        </w:rPr>
        <w:t xml:space="preserve">Graf </w:t>
      </w:r>
      <w:r w:rsidR="00B50B36" w:rsidRPr="00021725">
        <w:rPr>
          <w:rFonts w:ascii="Arial" w:hAnsi="Arial" w:cs="Arial"/>
          <w:b/>
          <w:i/>
          <w:sz w:val="18"/>
          <w:szCs w:val="18"/>
        </w:rPr>
        <w:t>2</w:t>
      </w:r>
      <w:r w:rsidR="002E483A">
        <w:rPr>
          <w:rFonts w:ascii="Arial" w:hAnsi="Arial" w:cs="Arial"/>
          <w:b/>
          <w:i/>
          <w:sz w:val="18"/>
          <w:szCs w:val="18"/>
        </w:rPr>
        <w:t>6</w:t>
      </w:r>
      <w:r w:rsidRPr="00021725">
        <w:rPr>
          <w:rFonts w:ascii="Arial" w:hAnsi="Arial" w:cs="Arial"/>
          <w:b/>
          <w:i/>
          <w:sz w:val="18"/>
          <w:szCs w:val="18"/>
        </w:rPr>
        <w:t xml:space="preserve"> - </w:t>
      </w:r>
      <w:r w:rsidRPr="000305AF">
        <w:rPr>
          <w:rFonts w:ascii="Arial" w:hAnsi="Arial" w:cs="Arial"/>
          <w:b/>
          <w:i/>
          <w:sz w:val="18"/>
          <w:szCs w:val="18"/>
        </w:rPr>
        <w:t>Zahraniční obchod jednotlivých států EU</w:t>
      </w:r>
      <w:r w:rsidR="000E6646" w:rsidRPr="000305AF">
        <w:rPr>
          <w:rStyle w:val="Znakapoznpodarou"/>
          <w:rFonts w:ascii="Arial" w:hAnsi="Arial" w:cs="Arial"/>
          <w:b/>
          <w:i/>
          <w:sz w:val="18"/>
          <w:szCs w:val="18"/>
        </w:rPr>
        <w:footnoteReference w:id="12"/>
      </w:r>
      <w:r w:rsidRPr="000305AF">
        <w:rPr>
          <w:rFonts w:ascii="Arial" w:hAnsi="Arial" w:cs="Arial"/>
          <w:b/>
          <w:i/>
          <w:sz w:val="18"/>
          <w:szCs w:val="18"/>
        </w:rPr>
        <w:t xml:space="preserve"> v roce 201</w:t>
      </w:r>
      <w:r w:rsidR="00021725" w:rsidRPr="000305AF">
        <w:rPr>
          <w:rFonts w:ascii="Arial" w:hAnsi="Arial" w:cs="Arial"/>
          <w:b/>
          <w:i/>
          <w:sz w:val="18"/>
          <w:szCs w:val="18"/>
        </w:rPr>
        <w:t>5</w:t>
      </w:r>
      <w:r w:rsidRPr="000305AF">
        <w:rPr>
          <w:rFonts w:ascii="Arial" w:hAnsi="Arial" w:cs="Arial"/>
          <w:b/>
          <w:i/>
          <w:sz w:val="18"/>
          <w:szCs w:val="18"/>
        </w:rPr>
        <w:t xml:space="preserve"> </w:t>
      </w:r>
    </w:p>
    <w:p w:rsidR="00B53190" w:rsidRPr="00241781" w:rsidRDefault="0034507A" w:rsidP="00691FB0">
      <w:pPr>
        <w:spacing w:after="80"/>
        <w:jc w:val="both"/>
        <w:rPr>
          <w:rFonts w:ascii="Arial" w:hAnsi="Arial" w:cs="Arial"/>
          <w:color w:val="FF0000"/>
          <w:sz w:val="4"/>
          <w:szCs w:val="4"/>
        </w:rPr>
      </w:pPr>
      <w:r>
        <w:rPr>
          <w:rFonts w:ascii="Arial" w:hAnsi="Arial" w:cs="Arial"/>
          <w:b/>
          <w:i/>
          <w:sz w:val="18"/>
          <w:szCs w:val="18"/>
        </w:rPr>
        <w:pict>
          <v:shape id="_x0000_i1062" type="#_x0000_t75" style="width:489.75pt;height:158.25pt">
            <v:imagedata r:id="rId47" o:title=""/>
          </v:shape>
        </w:pict>
      </w:r>
    </w:p>
    <w:sectPr w:rsidR="00B53190" w:rsidRPr="00241781" w:rsidSect="0044403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7A" w:rsidRDefault="0034507A" w:rsidP="00F2609D">
      <w:pPr>
        <w:spacing w:after="0" w:line="240" w:lineRule="auto"/>
      </w:pPr>
      <w:r>
        <w:separator/>
      </w:r>
    </w:p>
  </w:endnote>
  <w:endnote w:type="continuationSeparator" w:id="0">
    <w:p w:rsidR="0034507A" w:rsidRDefault="0034507A" w:rsidP="00F26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7A" w:rsidRDefault="0034507A" w:rsidP="00F2609D">
      <w:pPr>
        <w:spacing w:after="0" w:line="240" w:lineRule="auto"/>
      </w:pPr>
      <w:r>
        <w:separator/>
      </w:r>
    </w:p>
  </w:footnote>
  <w:footnote w:type="continuationSeparator" w:id="0">
    <w:p w:rsidR="0034507A" w:rsidRDefault="0034507A" w:rsidP="00F2609D">
      <w:pPr>
        <w:spacing w:after="0" w:line="240" w:lineRule="auto"/>
      </w:pPr>
      <w:r>
        <w:continuationSeparator/>
      </w:r>
    </w:p>
  </w:footnote>
  <w:footnote w:id="1">
    <w:p w:rsidR="00246346" w:rsidRPr="00246346" w:rsidRDefault="00246346" w:rsidP="005654EF">
      <w:pPr>
        <w:pStyle w:val="Textpoznpodarou"/>
        <w:spacing w:after="80"/>
        <w:jc w:val="both"/>
        <w:rPr>
          <w:rFonts w:ascii="Arial" w:hAnsi="Arial" w:cs="Arial"/>
          <w:sz w:val="16"/>
          <w:szCs w:val="16"/>
        </w:rPr>
      </w:pPr>
      <w:r>
        <w:rPr>
          <w:rStyle w:val="Znakapoznpodarou"/>
        </w:rPr>
        <w:footnoteRef/>
      </w:r>
      <w:r>
        <w:t xml:space="preserve"> </w:t>
      </w:r>
      <w:r w:rsidRPr="00246346">
        <w:rPr>
          <w:rFonts w:ascii="Arial" w:hAnsi="Arial" w:cs="Arial"/>
          <w:sz w:val="16"/>
          <w:szCs w:val="16"/>
        </w:rPr>
        <w:t xml:space="preserve">Přeshraniční pojetí zahraničního obchodu </w:t>
      </w:r>
      <w:r w:rsidR="00721A0F">
        <w:rPr>
          <w:rFonts w:ascii="Arial" w:hAnsi="Arial" w:cs="Arial"/>
          <w:sz w:val="16"/>
          <w:szCs w:val="16"/>
        </w:rPr>
        <w:t xml:space="preserve">(podle pohybu zboží) </w:t>
      </w:r>
      <w:r w:rsidRPr="00246346">
        <w:rPr>
          <w:rFonts w:ascii="Arial" w:hAnsi="Arial" w:cs="Arial"/>
          <w:sz w:val="16"/>
          <w:szCs w:val="16"/>
        </w:rPr>
        <w:t xml:space="preserve">vypovídá výhradně o fyzickém pohybu zboží přes hranice </w:t>
      </w:r>
      <w:r>
        <w:rPr>
          <w:rFonts w:ascii="Arial" w:hAnsi="Arial" w:cs="Arial"/>
          <w:sz w:val="16"/>
          <w:szCs w:val="16"/>
        </w:rPr>
        <w:t>bez ohledu na to, zda dochází k </w:t>
      </w:r>
      <w:r w:rsidRPr="00246346">
        <w:rPr>
          <w:rFonts w:ascii="Arial" w:hAnsi="Arial" w:cs="Arial"/>
          <w:sz w:val="16"/>
          <w:szCs w:val="16"/>
        </w:rPr>
        <w:t>obchodu mezi českými a zahraničními subjekty. Tyto údaje jsou mezinárodně srovnatelné a mohou sloužit jako indikátor vývoje hodnoty obchodu.</w:t>
      </w:r>
    </w:p>
  </w:footnote>
  <w:footnote w:id="2">
    <w:p w:rsidR="00F43576" w:rsidRPr="009D0B49" w:rsidRDefault="00F43576" w:rsidP="002F7146">
      <w:pPr>
        <w:pStyle w:val="Textpoznpodarou"/>
        <w:spacing w:after="80"/>
        <w:rPr>
          <w:rFonts w:ascii="Arial" w:hAnsi="Arial" w:cs="Arial"/>
          <w:sz w:val="16"/>
          <w:szCs w:val="16"/>
        </w:rPr>
      </w:pPr>
      <w:r w:rsidRPr="009D0B49">
        <w:rPr>
          <w:rStyle w:val="Znakapoznpodarou"/>
          <w:rFonts w:ascii="Arial" w:hAnsi="Arial" w:cs="Arial"/>
          <w:sz w:val="16"/>
          <w:szCs w:val="16"/>
        </w:rPr>
        <w:footnoteRef/>
      </w:r>
      <w:r w:rsidRPr="009D0B49">
        <w:rPr>
          <w:rFonts w:ascii="Arial" w:hAnsi="Arial" w:cs="Arial"/>
          <w:sz w:val="16"/>
          <w:szCs w:val="16"/>
        </w:rPr>
        <w:t xml:space="preserve"> Údaje za rok 201</w:t>
      </w:r>
      <w:r>
        <w:rPr>
          <w:rFonts w:ascii="Arial" w:hAnsi="Arial" w:cs="Arial"/>
          <w:sz w:val="16"/>
          <w:szCs w:val="16"/>
        </w:rPr>
        <w:t>4</w:t>
      </w:r>
      <w:r w:rsidRPr="009D0B49">
        <w:rPr>
          <w:rFonts w:ascii="Arial" w:hAnsi="Arial" w:cs="Arial"/>
          <w:sz w:val="16"/>
          <w:szCs w:val="16"/>
        </w:rPr>
        <w:t xml:space="preserve"> a 201</w:t>
      </w:r>
      <w:r>
        <w:rPr>
          <w:rFonts w:ascii="Arial" w:hAnsi="Arial" w:cs="Arial"/>
          <w:sz w:val="16"/>
          <w:szCs w:val="16"/>
        </w:rPr>
        <w:t>5</w:t>
      </w:r>
      <w:r w:rsidRPr="009D0B49">
        <w:rPr>
          <w:rFonts w:ascii="Arial" w:hAnsi="Arial" w:cs="Arial"/>
          <w:sz w:val="16"/>
          <w:szCs w:val="16"/>
        </w:rPr>
        <w:t xml:space="preserve"> jsou definitivní.</w:t>
      </w:r>
    </w:p>
  </w:footnote>
  <w:footnote w:id="3">
    <w:p w:rsidR="008E1300" w:rsidRPr="002F7146" w:rsidRDefault="008E1300" w:rsidP="008E1300">
      <w:pPr>
        <w:pStyle w:val="Textpoznpodarou"/>
        <w:rPr>
          <w:rFonts w:ascii="Arial" w:hAnsi="Arial" w:cs="Arial"/>
          <w:sz w:val="16"/>
          <w:szCs w:val="16"/>
        </w:rPr>
      </w:pPr>
      <w:r w:rsidRPr="00D34DC0">
        <w:rPr>
          <w:rStyle w:val="Znakapoznpodarou"/>
          <w:rFonts w:ascii="Arial" w:hAnsi="Arial" w:cs="Arial"/>
          <w:sz w:val="17"/>
          <w:szCs w:val="17"/>
        </w:rPr>
        <w:footnoteRef/>
      </w:r>
      <w:r w:rsidRPr="00D34DC0">
        <w:rPr>
          <w:rFonts w:ascii="Arial" w:hAnsi="Arial" w:cs="Arial"/>
          <w:sz w:val="17"/>
          <w:szCs w:val="17"/>
        </w:rPr>
        <w:t xml:space="preserve">  </w:t>
      </w:r>
      <w:r w:rsidRPr="002F7146">
        <w:rPr>
          <w:rFonts w:ascii="Arial" w:hAnsi="Arial" w:cs="Arial"/>
          <w:sz w:val="16"/>
          <w:szCs w:val="16"/>
        </w:rPr>
        <w:t xml:space="preserve">V lednu až prosinci 2015 proti lednu až prosinci 2014 posílila </w:t>
      </w:r>
      <w:r>
        <w:rPr>
          <w:rFonts w:ascii="Arial" w:hAnsi="Arial" w:cs="Arial"/>
          <w:sz w:val="16"/>
          <w:szCs w:val="16"/>
        </w:rPr>
        <w:t xml:space="preserve">Kč </w:t>
      </w:r>
      <w:r w:rsidRPr="002F7146">
        <w:rPr>
          <w:rFonts w:ascii="Arial" w:hAnsi="Arial" w:cs="Arial"/>
          <w:sz w:val="16"/>
          <w:szCs w:val="16"/>
        </w:rPr>
        <w:t>vůči EUR o 0,9 %</w:t>
      </w:r>
      <w:r w:rsidR="00262B63">
        <w:rPr>
          <w:rFonts w:ascii="Arial" w:hAnsi="Arial" w:cs="Arial"/>
          <w:sz w:val="16"/>
          <w:szCs w:val="16"/>
        </w:rPr>
        <w:t xml:space="preserve"> </w:t>
      </w:r>
      <w:r>
        <w:rPr>
          <w:rFonts w:ascii="Arial" w:hAnsi="Arial" w:cs="Arial"/>
          <w:sz w:val="16"/>
          <w:szCs w:val="16"/>
        </w:rPr>
        <w:t xml:space="preserve">a </w:t>
      </w:r>
      <w:r w:rsidRPr="002F7146">
        <w:rPr>
          <w:rFonts w:ascii="Arial" w:hAnsi="Arial" w:cs="Arial"/>
          <w:sz w:val="16"/>
          <w:szCs w:val="16"/>
        </w:rPr>
        <w:t>oslabila vůči USD o 15,7 %</w:t>
      </w:r>
      <w:r>
        <w:rPr>
          <w:rFonts w:ascii="Arial" w:hAnsi="Arial" w:cs="Arial"/>
          <w:sz w:val="16"/>
          <w:szCs w:val="16"/>
        </w:rPr>
        <w:t>.</w:t>
      </w:r>
      <w:r w:rsidRPr="002F7146">
        <w:rPr>
          <w:rFonts w:ascii="Arial" w:hAnsi="Arial" w:cs="Arial"/>
          <w:sz w:val="16"/>
          <w:szCs w:val="16"/>
        </w:rPr>
        <w:t xml:space="preserve"> </w:t>
      </w:r>
    </w:p>
  </w:footnote>
  <w:footnote w:id="4">
    <w:p w:rsidR="000759EC" w:rsidRPr="007C5401" w:rsidRDefault="000759EC" w:rsidP="002F7146">
      <w:pPr>
        <w:pStyle w:val="Textpoznpodarou"/>
        <w:spacing w:after="80"/>
        <w:jc w:val="both"/>
        <w:rPr>
          <w:rFonts w:ascii="Arial" w:hAnsi="Arial" w:cs="Arial"/>
          <w:sz w:val="16"/>
          <w:szCs w:val="16"/>
        </w:rPr>
      </w:pPr>
      <w:r w:rsidRPr="007C5401">
        <w:rPr>
          <w:rStyle w:val="Znakapoznpodarou"/>
          <w:rFonts w:ascii="Arial" w:hAnsi="Arial" w:cs="Arial"/>
          <w:sz w:val="16"/>
          <w:szCs w:val="16"/>
        </w:rPr>
        <w:footnoteRef/>
      </w:r>
      <w:r w:rsidRPr="007C5401">
        <w:rPr>
          <w:rFonts w:ascii="Arial" w:hAnsi="Arial" w:cs="Arial"/>
          <w:sz w:val="16"/>
          <w:szCs w:val="16"/>
        </w:rPr>
        <w:t xml:space="preserve"> Státy EU </w:t>
      </w:r>
      <w:r>
        <w:rPr>
          <w:rFonts w:ascii="Arial" w:hAnsi="Arial" w:cs="Arial"/>
          <w:sz w:val="16"/>
          <w:szCs w:val="16"/>
        </w:rPr>
        <w:t>-</w:t>
      </w:r>
      <w:r w:rsidRPr="007C5401">
        <w:rPr>
          <w:rFonts w:ascii="Arial" w:hAnsi="Arial" w:cs="Arial"/>
          <w:sz w:val="16"/>
          <w:szCs w:val="16"/>
        </w:rPr>
        <w:t xml:space="preserve"> státy Evropské unie (28 členských států): Belgie, Bulharsko, Česká republika, Dánsko, Estonsko, Finsko, Francie, </w:t>
      </w:r>
      <w:r>
        <w:rPr>
          <w:rFonts w:ascii="Arial" w:hAnsi="Arial" w:cs="Arial"/>
          <w:sz w:val="16"/>
          <w:szCs w:val="16"/>
        </w:rPr>
        <w:t xml:space="preserve">Chorvatsko, </w:t>
      </w:r>
      <w:r w:rsidRPr="007C5401">
        <w:rPr>
          <w:rFonts w:ascii="Arial" w:hAnsi="Arial" w:cs="Arial"/>
          <w:sz w:val="16"/>
          <w:szCs w:val="16"/>
        </w:rPr>
        <w:t>Irsko, Itálie, Kypr, Litva, Lotyšsko, Lucembursko, Maďarsko, Malta, Německo, Nizozemsko, Polsko, Portugalsko, Rakousko, Rumunsko, Řecko, Slovensko, Slovinsko, Spojené království, Španělsko, Švédsko.</w:t>
      </w:r>
    </w:p>
  </w:footnote>
  <w:footnote w:id="5">
    <w:p w:rsidR="000C6001" w:rsidRPr="003B7C15" w:rsidRDefault="000C6001" w:rsidP="000C6001">
      <w:pPr>
        <w:pStyle w:val="Textpoznpodarou"/>
        <w:rPr>
          <w:rFonts w:ascii="Arial" w:hAnsi="Arial" w:cs="Arial"/>
          <w:sz w:val="16"/>
          <w:szCs w:val="16"/>
        </w:rPr>
      </w:pPr>
      <w:r>
        <w:rPr>
          <w:rStyle w:val="Znakapoznpodarou"/>
        </w:rPr>
        <w:footnoteRef/>
      </w:r>
      <w:r>
        <w:t xml:space="preserve">  </w:t>
      </w:r>
      <w:r w:rsidRPr="003B7C15">
        <w:rPr>
          <w:rFonts w:ascii="Arial" w:hAnsi="Arial" w:cs="Arial"/>
          <w:sz w:val="16"/>
          <w:szCs w:val="16"/>
        </w:rPr>
        <w:t>Podíl nespecifikovaných států v roce 201</w:t>
      </w:r>
      <w:r>
        <w:rPr>
          <w:rFonts w:ascii="Arial" w:hAnsi="Arial" w:cs="Arial"/>
          <w:sz w:val="16"/>
          <w:szCs w:val="16"/>
        </w:rPr>
        <w:t>5</w:t>
      </w:r>
      <w:r w:rsidRPr="003B7C15">
        <w:rPr>
          <w:rFonts w:ascii="Arial" w:hAnsi="Arial" w:cs="Arial"/>
          <w:sz w:val="16"/>
          <w:szCs w:val="16"/>
        </w:rPr>
        <w:t xml:space="preserve"> na celkovém obratu zahraničního obchodu</w:t>
      </w:r>
      <w:r>
        <w:rPr>
          <w:rFonts w:ascii="Arial" w:hAnsi="Arial" w:cs="Arial"/>
          <w:sz w:val="16"/>
          <w:szCs w:val="16"/>
        </w:rPr>
        <w:t xml:space="preserve"> tvořil</w:t>
      </w:r>
      <w:r w:rsidRPr="00CB0375">
        <w:rPr>
          <w:rFonts w:ascii="Arial" w:hAnsi="Arial" w:cs="Arial"/>
          <w:sz w:val="16"/>
          <w:szCs w:val="16"/>
        </w:rPr>
        <w:t xml:space="preserve"> 0,</w:t>
      </w:r>
      <w:r>
        <w:rPr>
          <w:rFonts w:ascii="Arial" w:hAnsi="Arial" w:cs="Arial"/>
          <w:sz w:val="16"/>
          <w:szCs w:val="16"/>
        </w:rPr>
        <w:t>4</w:t>
      </w:r>
      <w:r w:rsidRPr="00CB0375">
        <w:rPr>
          <w:rFonts w:ascii="Arial" w:hAnsi="Arial" w:cs="Arial"/>
          <w:sz w:val="16"/>
          <w:szCs w:val="16"/>
        </w:rPr>
        <w:t xml:space="preserve"> %.</w:t>
      </w:r>
    </w:p>
  </w:footnote>
  <w:footnote w:id="6">
    <w:p w:rsidR="00E002B3" w:rsidRPr="009B66BB" w:rsidRDefault="00E002B3" w:rsidP="00E002B3">
      <w:pPr>
        <w:pStyle w:val="Textpoznpodarou"/>
        <w:rPr>
          <w:rFonts w:ascii="Arial" w:hAnsi="Arial" w:cs="Arial"/>
          <w:sz w:val="16"/>
          <w:szCs w:val="16"/>
        </w:rPr>
      </w:pPr>
      <w:r w:rsidRPr="009B66BB">
        <w:rPr>
          <w:rStyle w:val="Znakapoznpodarou"/>
          <w:rFonts w:ascii="Arial" w:hAnsi="Arial" w:cs="Arial"/>
          <w:sz w:val="16"/>
          <w:szCs w:val="16"/>
        </w:rPr>
        <w:footnoteRef/>
      </w:r>
      <w:r w:rsidRPr="009B66BB">
        <w:rPr>
          <w:rFonts w:ascii="Arial" w:hAnsi="Arial" w:cs="Arial"/>
          <w:sz w:val="16"/>
          <w:szCs w:val="16"/>
        </w:rPr>
        <w:t xml:space="preserve">  Údaje </w:t>
      </w:r>
      <w:proofErr w:type="spellStart"/>
      <w:r w:rsidRPr="009B66BB">
        <w:rPr>
          <w:rFonts w:ascii="Arial" w:hAnsi="Arial" w:cs="Arial"/>
          <w:sz w:val="16"/>
          <w:szCs w:val="16"/>
        </w:rPr>
        <w:t>Eurostatu</w:t>
      </w:r>
      <w:proofErr w:type="spellEnd"/>
      <w:r w:rsidRPr="009B66BB">
        <w:rPr>
          <w:rFonts w:ascii="Arial" w:hAnsi="Arial" w:cs="Arial"/>
          <w:sz w:val="16"/>
          <w:szCs w:val="16"/>
        </w:rPr>
        <w:t>,</w:t>
      </w:r>
      <w:r>
        <w:rPr>
          <w:rFonts w:ascii="Arial" w:hAnsi="Arial" w:cs="Arial"/>
          <w:sz w:val="16"/>
          <w:szCs w:val="16"/>
        </w:rPr>
        <w:t xml:space="preserve"> databáze </w:t>
      </w:r>
      <w:proofErr w:type="spellStart"/>
      <w:r>
        <w:rPr>
          <w:rFonts w:ascii="Arial" w:hAnsi="Arial" w:cs="Arial"/>
          <w:sz w:val="16"/>
          <w:szCs w:val="16"/>
        </w:rPr>
        <w:t>Comext</w:t>
      </w:r>
      <w:proofErr w:type="spellEnd"/>
      <w:r>
        <w:rPr>
          <w:rFonts w:ascii="Arial" w:hAnsi="Arial" w:cs="Arial"/>
          <w:sz w:val="16"/>
          <w:szCs w:val="16"/>
        </w:rPr>
        <w:t>, 8. srpen 201</w:t>
      </w:r>
      <w:r w:rsidR="005F41B9">
        <w:rPr>
          <w:rFonts w:ascii="Arial" w:hAnsi="Arial" w:cs="Arial"/>
          <w:sz w:val="16"/>
          <w:szCs w:val="16"/>
        </w:rPr>
        <w:t>6</w:t>
      </w:r>
      <w:r w:rsidR="00A123EC">
        <w:rPr>
          <w:rFonts w:ascii="Arial" w:hAnsi="Arial" w:cs="Arial"/>
          <w:sz w:val="16"/>
          <w:szCs w:val="16"/>
        </w:rPr>
        <w:t xml:space="preserve"> (údaje za vývoz </w:t>
      </w:r>
      <w:r w:rsidR="00A123EC" w:rsidRPr="002C3987">
        <w:rPr>
          <w:rFonts w:ascii="Arial" w:hAnsi="Arial" w:cs="Arial"/>
          <w:sz w:val="16"/>
          <w:szCs w:val="16"/>
        </w:rPr>
        <w:t xml:space="preserve">podle země určení, údaje za dovoz podle země </w:t>
      </w:r>
      <w:r w:rsidR="00A123EC" w:rsidRPr="004E4156">
        <w:rPr>
          <w:rFonts w:ascii="Arial" w:hAnsi="Arial" w:cs="Arial"/>
          <w:b/>
          <w:sz w:val="16"/>
          <w:szCs w:val="16"/>
        </w:rPr>
        <w:t>odeslání</w:t>
      </w:r>
      <w:r w:rsidR="00A123EC">
        <w:rPr>
          <w:rFonts w:ascii="Arial" w:hAnsi="Arial" w:cs="Arial"/>
          <w:sz w:val="16"/>
          <w:szCs w:val="16"/>
        </w:rPr>
        <w:t>).</w:t>
      </w:r>
    </w:p>
  </w:footnote>
  <w:footnote w:id="7">
    <w:p w:rsidR="00060BD0" w:rsidRPr="007C5401" w:rsidRDefault="00060BD0" w:rsidP="00060BD0">
      <w:pPr>
        <w:pStyle w:val="Textpoznpodarou"/>
        <w:spacing w:after="80"/>
        <w:jc w:val="both"/>
        <w:rPr>
          <w:rFonts w:ascii="Arial" w:hAnsi="Arial" w:cs="Arial"/>
          <w:sz w:val="16"/>
          <w:szCs w:val="16"/>
        </w:rPr>
      </w:pPr>
      <w:r w:rsidRPr="007C5401">
        <w:rPr>
          <w:rStyle w:val="Znakapoznpodarou"/>
          <w:rFonts w:ascii="Arial" w:hAnsi="Arial" w:cs="Arial"/>
          <w:sz w:val="16"/>
          <w:szCs w:val="16"/>
        </w:rPr>
        <w:footnoteRef/>
      </w:r>
      <w:r w:rsidRPr="007C5401">
        <w:rPr>
          <w:rFonts w:ascii="Arial" w:hAnsi="Arial" w:cs="Arial"/>
          <w:sz w:val="16"/>
          <w:szCs w:val="16"/>
        </w:rPr>
        <w:t xml:space="preserve"> </w:t>
      </w:r>
      <w:r w:rsidR="00BD0F40">
        <w:rPr>
          <w:rFonts w:ascii="Arial" w:hAnsi="Arial" w:cs="Arial"/>
          <w:sz w:val="16"/>
          <w:szCs w:val="16"/>
        </w:rPr>
        <w:t xml:space="preserve">Belgie (BE), </w:t>
      </w:r>
      <w:r>
        <w:rPr>
          <w:rFonts w:ascii="Arial" w:hAnsi="Arial" w:cs="Arial"/>
          <w:sz w:val="16"/>
          <w:szCs w:val="16"/>
        </w:rPr>
        <w:t xml:space="preserve">Čína (CN), </w:t>
      </w:r>
      <w:r w:rsidRPr="00B05445">
        <w:rPr>
          <w:rFonts w:ascii="Arial" w:hAnsi="Arial" w:cs="Arial"/>
          <w:sz w:val="16"/>
          <w:szCs w:val="16"/>
        </w:rPr>
        <w:t>Francie</w:t>
      </w:r>
      <w:r>
        <w:rPr>
          <w:rFonts w:ascii="Arial" w:hAnsi="Arial" w:cs="Arial"/>
          <w:sz w:val="16"/>
          <w:szCs w:val="16"/>
        </w:rPr>
        <w:t xml:space="preserve"> (FR)</w:t>
      </w:r>
      <w:r w:rsidRPr="00B05445">
        <w:rPr>
          <w:rFonts w:ascii="Arial" w:hAnsi="Arial" w:cs="Arial"/>
          <w:sz w:val="16"/>
          <w:szCs w:val="16"/>
        </w:rPr>
        <w:t>, Itálie</w:t>
      </w:r>
      <w:r>
        <w:rPr>
          <w:rFonts w:ascii="Arial" w:hAnsi="Arial" w:cs="Arial"/>
          <w:sz w:val="16"/>
          <w:szCs w:val="16"/>
        </w:rPr>
        <w:t xml:space="preserve"> (IT)</w:t>
      </w:r>
      <w:r w:rsidRPr="00B05445">
        <w:rPr>
          <w:rFonts w:ascii="Arial" w:hAnsi="Arial" w:cs="Arial"/>
          <w:sz w:val="16"/>
          <w:szCs w:val="16"/>
        </w:rPr>
        <w:t xml:space="preserve">, </w:t>
      </w:r>
      <w:r>
        <w:rPr>
          <w:rFonts w:ascii="Arial" w:hAnsi="Arial" w:cs="Arial"/>
          <w:sz w:val="16"/>
          <w:szCs w:val="16"/>
        </w:rPr>
        <w:t>Korejská republika (</w:t>
      </w:r>
      <w:r w:rsidR="00BD0F40">
        <w:rPr>
          <w:rFonts w:ascii="Arial" w:hAnsi="Arial" w:cs="Arial"/>
          <w:sz w:val="16"/>
          <w:szCs w:val="16"/>
        </w:rPr>
        <w:t>KR</w:t>
      </w:r>
      <w:r>
        <w:rPr>
          <w:rFonts w:ascii="Arial" w:hAnsi="Arial" w:cs="Arial"/>
          <w:sz w:val="16"/>
          <w:szCs w:val="16"/>
        </w:rPr>
        <w:t xml:space="preserve">), </w:t>
      </w:r>
      <w:r w:rsidRPr="00B05445">
        <w:rPr>
          <w:rFonts w:ascii="Arial" w:hAnsi="Arial" w:cs="Arial"/>
          <w:sz w:val="16"/>
          <w:szCs w:val="16"/>
        </w:rPr>
        <w:t>Maďarsko</w:t>
      </w:r>
      <w:r>
        <w:rPr>
          <w:rFonts w:ascii="Arial" w:hAnsi="Arial" w:cs="Arial"/>
          <w:sz w:val="16"/>
          <w:szCs w:val="16"/>
        </w:rPr>
        <w:t xml:space="preserve"> (HU)</w:t>
      </w:r>
      <w:r w:rsidRPr="00B05445">
        <w:rPr>
          <w:rFonts w:ascii="Arial" w:hAnsi="Arial" w:cs="Arial"/>
          <w:sz w:val="16"/>
          <w:szCs w:val="16"/>
        </w:rPr>
        <w:t>, Německo</w:t>
      </w:r>
      <w:r>
        <w:rPr>
          <w:rFonts w:ascii="Arial" w:hAnsi="Arial" w:cs="Arial"/>
          <w:sz w:val="16"/>
          <w:szCs w:val="16"/>
        </w:rPr>
        <w:t xml:space="preserve"> (DE)</w:t>
      </w:r>
      <w:r w:rsidRPr="00B05445">
        <w:rPr>
          <w:rFonts w:ascii="Arial" w:hAnsi="Arial" w:cs="Arial"/>
          <w:sz w:val="16"/>
          <w:szCs w:val="16"/>
        </w:rPr>
        <w:t>, Nizozemsko</w:t>
      </w:r>
      <w:r>
        <w:rPr>
          <w:rFonts w:ascii="Arial" w:hAnsi="Arial" w:cs="Arial"/>
          <w:sz w:val="16"/>
          <w:szCs w:val="16"/>
        </w:rPr>
        <w:t xml:space="preserve"> (NL)</w:t>
      </w:r>
      <w:r w:rsidRPr="00B05445">
        <w:rPr>
          <w:rFonts w:ascii="Arial" w:hAnsi="Arial" w:cs="Arial"/>
          <w:sz w:val="16"/>
          <w:szCs w:val="16"/>
        </w:rPr>
        <w:t>,</w:t>
      </w:r>
      <w:r w:rsidRPr="007C5401">
        <w:rPr>
          <w:rFonts w:ascii="Arial" w:hAnsi="Arial" w:cs="Arial"/>
          <w:sz w:val="16"/>
          <w:szCs w:val="16"/>
        </w:rPr>
        <w:t xml:space="preserve"> Polsko</w:t>
      </w:r>
      <w:r>
        <w:rPr>
          <w:rFonts w:ascii="Arial" w:hAnsi="Arial" w:cs="Arial"/>
          <w:sz w:val="16"/>
          <w:szCs w:val="16"/>
        </w:rPr>
        <w:t xml:space="preserve"> (PL)</w:t>
      </w:r>
      <w:r w:rsidRPr="007C5401">
        <w:rPr>
          <w:rFonts w:ascii="Arial" w:hAnsi="Arial" w:cs="Arial"/>
          <w:sz w:val="16"/>
          <w:szCs w:val="16"/>
        </w:rPr>
        <w:t>, Rakousko</w:t>
      </w:r>
      <w:r>
        <w:rPr>
          <w:rFonts w:ascii="Arial" w:hAnsi="Arial" w:cs="Arial"/>
          <w:sz w:val="16"/>
          <w:szCs w:val="16"/>
        </w:rPr>
        <w:t xml:space="preserve"> (AT)</w:t>
      </w:r>
      <w:r w:rsidRPr="007C5401">
        <w:rPr>
          <w:rFonts w:ascii="Arial" w:hAnsi="Arial" w:cs="Arial"/>
          <w:sz w:val="16"/>
          <w:szCs w:val="16"/>
        </w:rPr>
        <w:t xml:space="preserve">, </w:t>
      </w:r>
      <w:r w:rsidR="00BD0F40">
        <w:rPr>
          <w:rFonts w:ascii="Arial" w:hAnsi="Arial" w:cs="Arial"/>
          <w:sz w:val="16"/>
          <w:szCs w:val="16"/>
        </w:rPr>
        <w:t xml:space="preserve">Ruská federace (RU), </w:t>
      </w:r>
      <w:r w:rsidRPr="007C5401">
        <w:rPr>
          <w:rFonts w:ascii="Arial" w:hAnsi="Arial" w:cs="Arial"/>
          <w:sz w:val="16"/>
          <w:szCs w:val="16"/>
        </w:rPr>
        <w:t>Slovensko</w:t>
      </w:r>
      <w:r>
        <w:rPr>
          <w:rFonts w:ascii="Arial" w:hAnsi="Arial" w:cs="Arial"/>
          <w:sz w:val="16"/>
          <w:szCs w:val="16"/>
        </w:rPr>
        <w:t xml:space="preserve"> (SK)</w:t>
      </w:r>
      <w:r w:rsidRPr="007C5401">
        <w:rPr>
          <w:rFonts w:ascii="Arial" w:hAnsi="Arial" w:cs="Arial"/>
          <w:sz w:val="16"/>
          <w:szCs w:val="16"/>
        </w:rPr>
        <w:t>,</w:t>
      </w:r>
      <w:r w:rsidR="00BD0F40">
        <w:rPr>
          <w:rFonts w:ascii="Arial" w:hAnsi="Arial" w:cs="Arial"/>
          <w:sz w:val="16"/>
          <w:szCs w:val="16"/>
        </w:rPr>
        <w:t xml:space="preserve"> </w:t>
      </w:r>
      <w:r w:rsidRPr="007C5401">
        <w:rPr>
          <w:rFonts w:ascii="Arial" w:hAnsi="Arial" w:cs="Arial"/>
          <w:sz w:val="16"/>
          <w:szCs w:val="16"/>
        </w:rPr>
        <w:t>Spojené království</w:t>
      </w:r>
      <w:r>
        <w:rPr>
          <w:rFonts w:ascii="Arial" w:hAnsi="Arial" w:cs="Arial"/>
          <w:sz w:val="16"/>
          <w:szCs w:val="16"/>
        </w:rPr>
        <w:t xml:space="preserve"> (GB)</w:t>
      </w:r>
      <w:r w:rsidRPr="007C5401">
        <w:rPr>
          <w:rFonts w:ascii="Arial" w:hAnsi="Arial" w:cs="Arial"/>
          <w:sz w:val="16"/>
          <w:szCs w:val="16"/>
        </w:rPr>
        <w:t xml:space="preserve">, </w:t>
      </w:r>
      <w:r>
        <w:rPr>
          <w:rFonts w:ascii="Arial" w:hAnsi="Arial" w:cs="Arial"/>
          <w:sz w:val="16"/>
          <w:szCs w:val="16"/>
        </w:rPr>
        <w:t xml:space="preserve">Spojené státy (US), </w:t>
      </w:r>
      <w:r w:rsidRPr="007C5401">
        <w:rPr>
          <w:rFonts w:ascii="Arial" w:hAnsi="Arial" w:cs="Arial"/>
          <w:sz w:val="16"/>
          <w:szCs w:val="16"/>
        </w:rPr>
        <w:t>Španělsko</w:t>
      </w:r>
      <w:r>
        <w:rPr>
          <w:rFonts w:ascii="Arial" w:hAnsi="Arial" w:cs="Arial"/>
          <w:sz w:val="16"/>
          <w:szCs w:val="16"/>
        </w:rPr>
        <w:t xml:space="preserve"> (ES)</w:t>
      </w:r>
      <w:r w:rsidRPr="007C5401">
        <w:rPr>
          <w:rFonts w:ascii="Arial" w:hAnsi="Arial" w:cs="Arial"/>
          <w:sz w:val="16"/>
          <w:szCs w:val="16"/>
        </w:rPr>
        <w:t>.</w:t>
      </w:r>
    </w:p>
  </w:footnote>
  <w:footnote w:id="8">
    <w:p w:rsidR="00060BD0" w:rsidRPr="002C3987" w:rsidRDefault="00060BD0" w:rsidP="00060BD0">
      <w:pPr>
        <w:pStyle w:val="Textpoznpodarou"/>
        <w:rPr>
          <w:rFonts w:ascii="Arial" w:hAnsi="Arial" w:cs="Arial"/>
          <w:sz w:val="16"/>
          <w:szCs w:val="16"/>
        </w:rPr>
      </w:pPr>
      <w:r w:rsidRPr="002C3987">
        <w:rPr>
          <w:rStyle w:val="Znakapoznpodarou"/>
          <w:rFonts w:ascii="Arial" w:hAnsi="Arial" w:cs="Arial"/>
          <w:sz w:val="16"/>
          <w:szCs w:val="16"/>
        </w:rPr>
        <w:footnoteRef/>
      </w:r>
      <w:r w:rsidRPr="002C3987">
        <w:rPr>
          <w:rFonts w:ascii="Arial" w:hAnsi="Arial" w:cs="Arial"/>
          <w:sz w:val="16"/>
          <w:szCs w:val="16"/>
        </w:rPr>
        <w:t xml:space="preserve"> Údaje </w:t>
      </w:r>
      <w:r>
        <w:rPr>
          <w:rFonts w:ascii="Arial" w:hAnsi="Arial" w:cs="Arial"/>
          <w:sz w:val="16"/>
          <w:szCs w:val="16"/>
        </w:rPr>
        <w:t xml:space="preserve">ČSÚ </w:t>
      </w:r>
      <w:r w:rsidRPr="002C3987">
        <w:rPr>
          <w:rFonts w:ascii="Arial" w:hAnsi="Arial" w:cs="Arial"/>
          <w:sz w:val="16"/>
          <w:szCs w:val="16"/>
        </w:rPr>
        <w:t>za vývoz jsou sestavovány podle země určení, údaje za dovoz podle země původu.</w:t>
      </w:r>
    </w:p>
  </w:footnote>
  <w:footnote w:id="9">
    <w:p w:rsidR="00BA7845" w:rsidRDefault="00BA7845" w:rsidP="00CF3E15">
      <w:pPr>
        <w:pStyle w:val="Textpoznpodarou"/>
        <w:spacing w:after="80"/>
        <w:rPr>
          <w:rFonts w:ascii="Arial" w:hAnsi="Arial" w:cs="Arial"/>
          <w:sz w:val="16"/>
          <w:szCs w:val="16"/>
        </w:rPr>
      </w:pPr>
      <w:r w:rsidRPr="009B4C45">
        <w:rPr>
          <w:rStyle w:val="Znakapoznpodarou"/>
          <w:rFonts w:ascii="Arial" w:hAnsi="Arial" w:cs="Arial"/>
          <w:sz w:val="16"/>
          <w:szCs w:val="16"/>
        </w:rPr>
        <w:footnoteRef/>
      </w:r>
      <w:r w:rsidRPr="009B4C45">
        <w:rPr>
          <w:rFonts w:ascii="Arial" w:hAnsi="Arial" w:cs="Arial"/>
          <w:sz w:val="16"/>
          <w:szCs w:val="16"/>
        </w:rPr>
        <w:t xml:space="preserve"> Výrobky zpracovatelského průmyslu = sekce C (</w:t>
      </w:r>
      <w:r>
        <w:rPr>
          <w:rFonts w:ascii="Arial" w:hAnsi="Arial" w:cs="Arial"/>
          <w:sz w:val="16"/>
          <w:szCs w:val="16"/>
        </w:rPr>
        <w:t xml:space="preserve">oddíl </w:t>
      </w:r>
      <w:r w:rsidRPr="009B4C45">
        <w:rPr>
          <w:rFonts w:ascii="Arial" w:hAnsi="Arial" w:cs="Arial"/>
          <w:sz w:val="16"/>
          <w:szCs w:val="16"/>
        </w:rPr>
        <w:t>10-3</w:t>
      </w:r>
      <w:r>
        <w:rPr>
          <w:rFonts w:ascii="Arial" w:hAnsi="Arial" w:cs="Arial"/>
          <w:sz w:val="16"/>
          <w:szCs w:val="16"/>
        </w:rPr>
        <w:t>3</w:t>
      </w:r>
      <w:r w:rsidRPr="009B4C45">
        <w:rPr>
          <w:rFonts w:ascii="Arial" w:hAnsi="Arial" w:cs="Arial"/>
          <w:sz w:val="16"/>
          <w:szCs w:val="16"/>
        </w:rPr>
        <w:t>)</w:t>
      </w:r>
      <w:r>
        <w:rPr>
          <w:rFonts w:ascii="Arial" w:hAnsi="Arial" w:cs="Arial"/>
          <w:sz w:val="16"/>
          <w:szCs w:val="16"/>
        </w:rPr>
        <w:t>,</w:t>
      </w:r>
      <w:r w:rsidRPr="009B4C45">
        <w:rPr>
          <w:rFonts w:ascii="Arial" w:hAnsi="Arial" w:cs="Arial"/>
          <w:sz w:val="16"/>
          <w:szCs w:val="16"/>
        </w:rPr>
        <w:t xml:space="preserve"> Klasifikace produkce CZ-CPA</w:t>
      </w:r>
      <w:r w:rsidR="009D4F23">
        <w:rPr>
          <w:rFonts w:ascii="Arial" w:hAnsi="Arial" w:cs="Arial"/>
          <w:sz w:val="16"/>
          <w:szCs w:val="16"/>
        </w:rPr>
        <w:t xml:space="preserve">, </w:t>
      </w:r>
      <w:r w:rsidR="001D7E42">
        <w:rPr>
          <w:rFonts w:ascii="Arial" w:hAnsi="Arial" w:cs="Arial"/>
          <w:sz w:val="16"/>
          <w:szCs w:val="16"/>
        </w:rPr>
        <w:t>verze 2008</w:t>
      </w:r>
      <w:r w:rsidR="00A14E13">
        <w:rPr>
          <w:rFonts w:ascii="Arial" w:hAnsi="Arial" w:cs="Arial"/>
          <w:sz w:val="16"/>
          <w:szCs w:val="16"/>
        </w:rPr>
        <w:t>.</w:t>
      </w:r>
    </w:p>
    <w:p w:rsidR="00A14E13" w:rsidRPr="009B4C45" w:rsidRDefault="00CF3E15" w:rsidP="00577F4F">
      <w:pPr>
        <w:rPr>
          <w:rFonts w:ascii="Arial" w:hAnsi="Arial" w:cs="Arial"/>
          <w:sz w:val="16"/>
          <w:szCs w:val="16"/>
        </w:rPr>
      </w:pPr>
      <w:r>
        <w:rPr>
          <w:rFonts w:ascii="Arial" w:hAnsi="Arial" w:cs="Arial"/>
          <w:sz w:val="16"/>
          <w:szCs w:val="16"/>
        </w:rPr>
        <w:t>Klasi</w:t>
      </w:r>
      <w:r w:rsidRPr="00CF3E15">
        <w:rPr>
          <w:rFonts w:ascii="Arial" w:hAnsi="Arial" w:cs="Arial"/>
          <w:sz w:val="16"/>
          <w:szCs w:val="16"/>
        </w:rPr>
        <w:t>fikace produkce</w:t>
      </w:r>
      <w:r>
        <w:rPr>
          <w:rFonts w:ascii="Arial" w:hAnsi="Arial" w:cs="Arial"/>
          <w:sz w:val="16"/>
          <w:szCs w:val="16"/>
        </w:rPr>
        <w:t xml:space="preserve"> </w:t>
      </w:r>
      <w:r w:rsidRPr="00CF3E15">
        <w:rPr>
          <w:rFonts w:ascii="Arial" w:hAnsi="Arial" w:cs="Arial"/>
          <w:sz w:val="16"/>
          <w:szCs w:val="16"/>
        </w:rPr>
        <w:t xml:space="preserve">jsou konstruovány tak, aby členily produkci (výrobky a služby), která má společné vlastnosti. Poskytují základy pro přípravu statistiky produkce, obchodní činnosti, spotřeby, zahraničního obchodu a přepravy těchto </w:t>
      </w:r>
      <w:r w:rsidRPr="00577F4F">
        <w:rPr>
          <w:rFonts w:ascii="Arial" w:hAnsi="Arial" w:cs="Arial"/>
          <w:sz w:val="16"/>
          <w:szCs w:val="16"/>
        </w:rPr>
        <w:t>produktů.</w:t>
      </w:r>
      <w:r w:rsidR="00D954BC" w:rsidRPr="00577F4F">
        <w:rPr>
          <w:rFonts w:ascii="Arial" w:hAnsi="Arial" w:cs="Arial"/>
          <w:sz w:val="16"/>
          <w:szCs w:val="16"/>
        </w:rPr>
        <w:t xml:space="preserve"> Nařízení o CPA umožňuje členským státům používat pro své účely národní verze klasifikace </w:t>
      </w:r>
      <w:r w:rsidR="00D954BC" w:rsidRPr="00D954BC">
        <w:rPr>
          <w:rFonts w:ascii="Arial" w:hAnsi="Arial" w:cs="Arial"/>
          <w:sz w:val="16"/>
          <w:szCs w:val="16"/>
        </w:rPr>
        <w:t>od CPA odvozené</w:t>
      </w:r>
      <w:r w:rsidR="00577F4F">
        <w:rPr>
          <w:rFonts w:ascii="Arial" w:hAnsi="Arial" w:cs="Arial"/>
          <w:sz w:val="16"/>
          <w:szCs w:val="16"/>
        </w:rPr>
        <w:t>.</w:t>
      </w:r>
    </w:p>
  </w:footnote>
  <w:footnote w:id="10">
    <w:p w:rsidR="00BA7845" w:rsidRPr="00351A8F" w:rsidRDefault="00BA7845" w:rsidP="000C02AA">
      <w:pPr>
        <w:pStyle w:val="Textpoznpodarou"/>
        <w:spacing w:after="80"/>
        <w:rPr>
          <w:rFonts w:ascii="Arial" w:hAnsi="Arial" w:cs="Arial"/>
          <w:sz w:val="16"/>
          <w:szCs w:val="16"/>
        </w:rPr>
      </w:pPr>
      <w:r w:rsidRPr="00641C6A">
        <w:rPr>
          <w:rStyle w:val="Znakapoznpodarou"/>
          <w:rFonts w:ascii="Arial" w:hAnsi="Arial" w:cs="Arial"/>
          <w:sz w:val="16"/>
          <w:szCs w:val="16"/>
        </w:rPr>
        <w:footnoteRef/>
      </w:r>
      <w:r w:rsidRPr="00641C6A">
        <w:rPr>
          <w:rFonts w:ascii="Arial" w:hAnsi="Arial" w:cs="Arial"/>
          <w:sz w:val="16"/>
          <w:szCs w:val="16"/>
        </w:rPr>
        <w:t xml:space="preserve"> </w:t>
      </w:r>
      <w:r w:rsidRPr="00351A8F">
        <w:rPr>
          <w:rFonts w:ascii="Arial" w:hAnsi="Arial" w:cs="Arial"/>
          <w:sz w:val="16"/>
          <w:szCs w:val="16"/>
        </w:rPr>
        <w:t xml:space="preserve">Údaje Eurostatu, </w:t>
      </w:r>
      <w:r w:rsidR="00B50B36" w:rsidRPr="00351A8F">
        <w:rPr>
          <w:rFonts w:ascii="Arial" w:hAnsi="Arial" w:cs="Arial"/>
          <w:sz w:val="16"/>
          <w:szCs w:val="16"/>
        </w:rPr>
        <w:t>8</w:t>
      </w:r>
      <w:r w:rsidRPr="00351A8F">
        <w:rPr>
          <w:rFonts w:ascii="Arial" w:hAnsi="Arial" w:cs="Arial"/>
          <w:sz w:val="16"/>
          <w:szCs w:val="16"/>
        </w:rPr>
        <w:t>. srpen 201</w:t>
      </w:r>
      <w:r w:rsidR="008A0D06" w:rsidRPr="00351A8F">
        <w:rPr>
          <w:rFonts w:ascii="Arial" w:hAnsi="Arial" w:cs="Arial"/>
          <w:sz w:val="16"/>
          <w:szCs w:val="16"/>
        </w:rPr>
        <w:t>6</w:t>
      </w:r>
      <w:r w:rsidRPr="00351A8F">
        <w:rPr>
          <w:rFonts w:ascii="Arial" w:hAnsi="Arial" w:cs="Arial"/>
          <w:sz w:val="16"/>
          <w:szCs w:val="16"/>
        </w:rPr>
        <w:t>.</w:t>
      </w:r>
    </w:p>
  </w:footnote>
  <w:footnote w:id="11">
    <w:p w:rsidR="00BA7845" w:rsidRPr="00351A8F" w:rsidRDefault="00BA7845" w:rsidP="000E6646">
      <w:pPr>
        <w:pStyle w:val="Textpoznpodarou"/>
        <w:spacing w:after="80"/>
        <w:jc w:val="both"/>
        <w:rPr>
          <w:rFonts w:ascii="Arial" w:hAnsi="Arial" w:cs="Arial"/>
          <w:sz w:val="16"/>
          <w:szCs w:val="16"/>
        </w:rPr>
      </w:pPr>
      <w:r w:rsidRPr="00351A8F">
        <w:rPr>
          <w:rStyle w:val="Znakapoznpodarou"/>
          <w:rFonts w:ascii="Arial" w:hAnsi="Arial" w:cs="Arial"/>
          <w:sz w:val="16"/>
          <w:szCs w:val="16"/>
        </w:rPr>
        <w:footnoteRef/>
      </w:r>
      <w:r w:rsidRPr="00351A8F">
        <w:rPr>
          <w:rFonts w:ascii="Arial" w:hAnsi="Arial" w:cs="Arial"/>
          <w:sz w:val="16"/>
          <w:szCs w:val="16"/>
        </w:rPr>
        <w:t xml:space="preserve"> Nové členské státy EU</w:t>
      </w:r>
      <w:r w:rsidR="00123618" w:rsidRPr="00351A8F">
        <w:rPr>
          <w:rFonts w:ascii="Arial" w:hAnsi="Arial" w:cs="Arial"/>
          <w:sz w:val="16"/>
          <w:szCs w:val="16"/>
        </w:rPr>
        <w:t xml:space="preserve"> (země přistupující do EU po roce 2000)</w:t>
      </w:r>
      <w:r w:rsidRPr="00351A8F">
        <w:rPr>
          <w:rFonts w:ascii="Arial" w:hAnsi="Arial" w:cs="Arial"/>
          <w:sz w:val="16"/>
          <w:szCs w:val="16"/>
        </w:rPr>
        <w:t>: Bulharsko, Česká republika, Estonsko, Chorvatsko, Kypr, Litva, Lotyšsko, Maďarsko, Malta, Polsko, Rumunsko, Slovensko, Slovinsko.</w:t>
      </w:r>
    </w:p>
  </w:footnote>
  <w:footnote w:id="12">
    <w:p w:rsidR="000E6646" w:rsidRPr="00351A8F" w:rsidRDefault="000E6646" w:rsidP="000E6646">
      <w:pPr>
        <w:pStyle w:val="Textpoznpodarou"/>
        <w:jc w:val="both"/>
        <w:rPr>
          <w:rFonts w:ascii="Arial" w:hAnsi="Arial" w:cs="Arial"/>
          <w:sz w:val="16"/>
          <w:szCs w:val="16"/>
        </w:rPr>
      </w:pPr>
      <w:r w:rsidRPr="00351A8F">
        <w:rPr>
          <w:rStyle w:val="Znakapoznpodarou"/>
          <w:rFonts w:ascii="Arial" w:hAnsi="Arial" w:cs="Arial"/>
          <w:sz w:val="16"/>
          <w:szCs w:val="16"/>
        </w:rPr>
        <w:footnoteRef/>
      </w:r>
      <w:r w:rsidRPr="00351A8F">
        <w:rPr>
          <w:rFonts w:ascii="Arial" w:hAnsi="Arial" w:cs="Arial"/>
          <w:sz w:val="16"/>
          <w:szCs w:val="16"/>
        </w:rPr>
        <w:t xml:space="preserve"> Státy EU - státy Evropské unie (28 členských států): Belgie (BE), Bulharsko (BG), Česká republika (CZ), Dánsko (DK), Estonsko (EE), Finsko (FI), Francie (FR), Chorvatsko (HR), Irsko (IE), Itálie (IT), Kypr (CY), Litva (LT), Lotyšsko (LV), Lucembursko (LU), Maďarsko (HU), Malta (MT), Německo (DE), Nizozemsko (NL), Polsko (PL), Portugalsko (PT), Rakousko (AT), Rumunsko (RO), Řecko (GR), Slovensko (SK), Slovinsko (SI), Spojené království (GB), Španělsko (ES), Švédsko (SE).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29A"/>
    <w:multiLevelType w:val="multilevel"/>
    <w:tmpl w:val="F54647A8"/>
    <w:lvl w:ilvl="0">
      <w:start w:val="1"/>
      <w:numFmt w:val="decimal"/>
      <w:lvlText w:val="%1."/>
      <w:lvlJc w:val="left"/>
      <w:pPr>
        <w:ind w:left="2204" w:hanging="360"/>
      </w:pPr>
      <w:rPr>
        <w:rFonts w:hint="default"/>
        <w:sz w:val="22"/>
        <w:szCs w:val="22"/>
      </w:rPr>
    </w:lvl>
    <w:lvl w:ilvl="1">
      <w:start w:val="1"/>
      <w:numFmt w:val="decimal"/>
      <w:lvlText w:val="%1.%2."/>
      <w:lvlJc w:val="left"/>
      <w:pPr>
        <w:ind w:left="792" w:hanging="432"/>
      </w:pPr>
      <w:rPr>
        <w:sz w:val="21"/>
        <w:szCs w:val="21"/>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5363"/>
    <w:rsid w:val="000016A9"/>
    <w:rsid w:val="00004D30"/>
    <w:rsid w:val="00006749"/>
    <w:rsid w:val="00010C22"/>
    <w:rsid w:val="00011E31"/>
    <w:rsid w:val="00021725"/>
    <w:rsid w:val="00024BFA"/>
    <w:rsid w:val="000276A3"/>
    <w:rsid w:val="0003011D"/>
    <w:rsid w:val="000305AF"/>
    <w:rsid w:val="000357CA"/>
    <w:rsid w:val="00035B89"/>
    <w:rsid w:val="00036167"/>
    <w:rsid w:val="00041DE9"/>
    <w:rsid w:val="00047CFB"/>
    <w:rsid w:val="000511DC"/>
    <w:rsid w:val="00054A26"/>
    <w:rsid w:val="00060BD0"/>
    <w:rsid w:val="00061D1E"/>
    <w:rsid w:val="00065FCB"/>
    <w:rsid w:val="00070A12"/>
    <w:rsid w:val="000725F3"/>
    <w:rsid w:val="000759EC"/>
    <w:rsid w:val="00077226"/>
    <w:rsid w:val="000873D4"/>
    <w:rsid w:val="000907B7"/>
    <w:rsid w:val="000A3ACC"/>
    <w:rsid w:val="000A5ABA"/>
    <w:rsid w:val="000C02AA"/>
    <w:rsid w:val="000C13F4"/>
    <w:rsid w:val="000C44D3"/>
    <w:rsid w:val="000C6001"/>
    <w:rsid w:val="000D3EF5"/>
    <w:rsid w:val="000D4275"/>
    <w:rsid w:val="000E1EBE"/>
    <w:rsid w:val="000E429E"/>
    <w:rsid w:val="000E58CE"/>
    <w:rsid w:val="000E6646"/>
    <w:rsid w:val="000F1A46"/>
    <w:rsid w:val="000F3A6D"/>
    <w:rsid w:val="000F3D88"/>
    <w:rsid w:val="001022E6"/>
    <w:rsid w:val="00102E58"/>
    <w:rsid w:val="00105648"/>
    <w:rsid w:val="00105FFE"/>
    <w:rsid w:val="00106E2C"/>
    <w:rsid w:val="0010799A"/>
    <w:rsid w:val="001123B6"/>
    <w:rsid w:val="00116A42"/>
    <w:rsid w:val="00123618"/>
    <w:rsid w:val="00131CB9"/>
    <w:rsid w:val="001322D1"/>
    <w:rsid w:val="00135680"/>
    <w:rsid w:val="0013574B"/>
    <w:rsid w:val="001432D2"/>
    <w:rsid w:val="00143E5D"/>
    <w:rsid w:val="0014665F"/>
    <w:rsid w:val="00152787"/>
    <w:rsid w:val="00153698"/>
    <w:rsid w:val="00157C53"/>
    <w:rsid w:val="0016207B"/>
    <w:rsid w:val="001643F0"/>
    <w:rsid w:val="001711F3"/>
    <w:rsid w:val="00174C78"/>
    <w:rsid w:val="001759B5"/>
    <w:rsid w:val="001833EC"/>
    <w:rsid w:val="001871D5"/>
    <w:rsid w:val="00191CDD"/>
    <w:rsid w:val="00193523"/>
    <w:rsid w:val="001B04FD"/>
    <w:rsid w:val="001B3225"/>
    <w:rsid w:val="001B588E"/>
    <w:rsid w:val="001B5FCA"/>
    <w:rsid w:val="001B748A"/>
    <w:rsid w:val="001C3360"/>
    <w:rsid w:val="001C6A82"/>
    <w:rsid w:val="001D48AD"/>
    <w:rsid w:val="001D7C6C"/>
    <w:rsid w:val="001D7E42"/>
    <w:rsid w:val="001F2588"/>
    <w:rsid w:val="001F27E3"/>
    <w:rsid w:val="001F2900"/>
    <w:rsid w:val="001F53AA"/>
    <w:rsid w:val="001F79CA"/>
    <w:rsid w:val="00200D2C"/>
    <w:rsid w:val="002052AC"/>
    <w:rsid w:val="00205FFE"/>
    <w:rsid w:val="00207542"/>
    <w:rsid w:val="00213628"/>
    <w:rsid w:val="0021504A"/>
    <w:rsid w:val="002151D1"/>
    <w:rsid w:val="002162F7"/>
    <w:rsid w:val="00221BD7"/>
    <w:rsid w:val="0022516C"/>
    <w:rsid w:val="00226346"/>
    <w:rsid w:val="002268AB"/>
    <w:rsid w:val="002329C3"/>
    <w:rsid w:val="00234708"/>
    <w:rsid w:val="00236418"/>
    <w:rsid w:val="00241781"/>
    <w:rsid w:val="00241F84"/>
    <w:rsid w:val="00246346"/>
    <w:rsid w:val="00251705"/>
    <w:rsid w:val="00252020"/>
    <w:rsid w:val="00262597"/>
    <w:rsid w:val="00262B63"/>
    <w:rsid w:val="002662A1"/>
    <w:rsid w:val="002924FE"/>
    <w:rsid w:val="00292CD1"/>
    <w:rsid w:val="002A1E3E"/>
    <w:rsid w:val="002A3029"/>
    <w:rsid w:val="002A3AAF"/>
    <w:rsid w:val="002B2E3F"/>
    <w:rsid w:val="002B3294"/>
    <w:rsid w:val="002B3F3C"/>
    <w:rsid w:val="002B6024"/>
    <w:rsid w:val="002B692C"/>
    <w:rsid w:val="002C026A"/>
    <w:rsid w:val="002C168B"/>
    <w:rsid w:val="002C3987"/>
    <w:rsid w:val="002C45F8"/>
    <w:rsid w:val="002C525D"/>
    <w:rsid w:val="002D4303"/>
    <w:rsid w:val="002D7F28"/>
    <w:rsid w:val="002E2D12"/>
    <w:rsid w:val="002E38B6"/>
    <w:rsid w:val="002E483A"/>
    <w:rsid w:val="002E7775"/>
    <w:rsid w:val="002F1038"/>
    <w:rsid w:val="002F2245"/>
    <w:rsid w:val="002F5881"/>
    <w:rsid w:val="002F7146"/>
    <w:rsid w:val="002F726F"/>
    <w:rsid w:val="00300CE4"/>
    <w:rsid w:val="00300D5D"/>
    <w:rsid w:val="00313268"/>
    <w:rsid w:val="00316C09"/>
    <w:rsid w:val="00320DB0"/>
    <w:rsid w:val="00321A38"/>
    <w:rsid w:val="003233C0"/>
    <w:rsid w:val="00325DD8"/>
    <w:rsid w:val="003278C8"/>
    <w:rsid w:val="00330050"/>
    <w:rsid w:val="00342CC4"/>
    <w:rsid w:val="0034507A"/>
    <w:rsid w:val="0034645A"/>
    <w:rsid w:val="00351A8F"/>
    <w:rsid w:val="00352753"/>
    <w:rsid w:val="00353F09"/>
    <w:rsid w:val="003551DC"/>
    <w:rsid w:val="00356318"/>
    <w:rsid w:val="00356433"/>
    <w:rsid w:val="00357459"/>
    <w:rsid w:val="003602C2"/>
    <w:rsid w:val="003649FF"/>
    <w:rsid w:val="003659B1"/>
    <w:rsid w:val="003669E3"/>
    <w:rsid w:val="0037296F"/>
    <w:rsid w:val="00376469"/>
    <w:rsid w:val="003765C5"/>
    <w:rsid w:val="00376D0E"/>
    <w:rsid w:val="00386472"/>
    <w:rsid w:val="00392189"/>
    <w:rsid w:val="003A0828"/>
    <w:rsid w:val="003A42B3"/>
    <w:rsid w:val="003A61FA"/>
    <w:rsid w:val="003A76BB"/>
    <w:rsid w:val="003B24D8"/>
    <w:rsid w:val="003B2E1D"/>
    <w:rsid w:val="003C2869"/>
    <w:rsid w:val="003C3AC6"/>
    <w:rsid w:val="003C4819"/>
    <w:rsid w:val="003C6197"/>
    <w:rsid w:val="003C67BF"/>
    <w:rsid w:val="003D223A"/>
    <w:rsid w:val="003D22C3"/>
    <w:rsid w:val="003E3F70"/>
    <w:rsid w:val="003E5298"/>
    <w:rsid w:val="003E67CB"/>
    <w:rsid w:val="003E71A4"/>
    <w:rsid w:val="003E724A"/>
    <w:rsid w:val="003F60AA"/>
    <w:rsid w:val="003F6191"/>
    <w:rsid w:val="003F66E2"/>
    <w:rsid w:val="003F7481"/>
    <w:rsid w:val="0040123B"/>
    <w:rsid w:val="00401FC2"/>
    <w:rsid w:val="00406D87"/>
    <w:rsid w:val="00412D1C"/>
    <w:rsid w:val="00415B1D"/>
    <w:rsid w:val="004172A7"/>
    <w:rsid w:val="00425743"/>
    <w:rsid w:val="0042772E"/>
    <w:rsid w:val="00430A0A"/>
    <w:rsid w:val="004368B2"/>
    <w:rsid w:val="00437651"/>
    <w:rsid w:val="004411FE"/>
    <w:rsid w:val="00441ABA"/>
    <w:rsid w:val="00442DD1"/>
    <w:rsid w:val="00444030"/>
    <w:rsid w:val="00453048"/>
    <w:rsid w:val="00453E0B"/>
    <w:rsid w:val="00455F32"/>
    <w:rsid w:val="0045718A"/>
    <w:rsid w:val="00457D95"/>
    <w:rsid w:val="00466E5D"/>
    <w:rsid w:val="00470133"/>
    <w:rsid w:val="004702B5"/>
    <w:rsid w:val="00471401"/>
    <w:rsid w:val="00472719"/>
    <w:rsid w:val="004808C2"/>
    <w:rsid w:val="0048233B"/>
    <w:rsid w:val="00483F8A"/>
    <w:rsid w:val="00486883"/>
    <w:rsid w:val="0048779F"/>
    <w:rsid w:val="004904DD"/>
    <w:rsid w:val="00491F05"/>
    <w:rsid w:val="00495E20"/>
    <w:rsid w:val="004A12A9"/>
    <w:rsid w:val="004A20EF"/>
    <w:rsid w:val="004B02D6"/>
    <w:rsid w:val="004B478C"/>
    <w:rsid w:val="004B4FE8"/>
    <w:rsid w:val="004C07BE"/>
    <w:rsid w:val="004C0CCF"/>
    <w:rsid w:val="004C5904"/>
    <w:rsid w:val="004C6F9E"/>
    <w:rsid w:val="004C766D"/>
    <w:rsid w:val="004D4262"/>
    <w:rsid w:val="004D53C5"/>
    <w:rsid w:val="004D66C6"/>
    <w:rsid w:val="004E1A15"/>
    <w:rsid w:val="004E4156"/>
    <w:rsid w:val="004F05E4"/>
    <w:rsid w:val="004F24CA"/>
    <w:rsid w:val="004F3D8E"/>
    <w:rsid w:val="00501A65"/>
    <w:rsid w:val="00501BE8"/>
    <w:rsid w:val="0050610D"/>
    <w:rsid w:val="005100A4"/>
    <w:rsid w:val="00510963"/>
    <w:rsid w:val="00514722"/>
    <w:rsid w:val="00514928"/>
    <w:rsid w:val="0051699D"/>
    <w:rsid w:val="005171CB"/>
    <w:rsid w:val="00517C8B"/>
    <w:rsid w:val="00533400"/>
    <w:rsid w:val="005340DE"/>
    <w:rsid w:val="005354E2"/>
    <w:rsid w:val="00537671"/>
    <w:rsid w:val="00543333"/>
    <w:rsid w:val="005461D8"/>
    <w:rsid w:val="0054715B"/>
    <w:rsid w:val="005471FC"/>
    <w:rsid w:val="00550C9D"/>
    <w:rsid w:val="005535D8"/>
    <w:rsid w:val="00556358"/>
    <w:rsid w:val="00556C61"/>
    <w:rsid w:val="005607E6"/>
    <w:rsid w:val="005654EF"/>
    <w:rsid w:val="00566248"/>
    <w:rsid w:val="005670AC"/>
    <w:rsid w:val="005677E0"/>
    <w:rsid w:val="00570B62"/>
    <w:rsid w:val="00571B8D"/>
    <w:rsid w:val="005734D3"/>
    <w:rsid w:val="00575D7D"/>
    <w:rsid w:val="00575E33"/>
    <w:rsid w:val="005760C8"/>
    <w:rsid w:val="00577F4F"/>
    <w:rsid w:val="0058041A"/>
    <w:rsid w:val="00591A7D"/>
    <w:rsid w:val="00592252"/>
    <w:rsid w:val="005A318E"/>
    <w:rsid w:val="005B0CE4"/>
    <w:rsid w:val="005B3B3D"/>
    <w:rsid w:val="005B4F4C"/>
    <w:rsid w:val="005C11BD"/>
    <w:rsid w:val="005C510C"/>
    <w:rsid w:val="005C63D4"/>
    <w:rsid w:val="005D2418"/>
    <w:rsid w:val="005D329C"/>
    <w:rsid w:val="005E1640"/>
    <w:rsid w:val="005E3A4A"/>
    <w:rsid w:val="005E3EE0"/>
    <w:rsid w:val="005F41B9"/>
    <w:rsid w:val="005F6E73"/>
    <w:rsid w:val="006017DC"/>
    <w:rsid w:val="00601FD6"/>
    <w:rsid w:val="0060202C"/>
    <w:rsid w:val="00603F05"/>
    <w:rsid w:val="0060668C"/>
    <w:rsid w:val="006129E3"/>
    <w:rsid w:val="00614B83"/>
    <w:rsid w:val="006151C1"/>
    <w:rsid w:val="006154B8"/>
    <w:rsid w:val="00616FC9"/>
    <w:rsid w:val="0062312D"/>
    <w:rsid w:val="00626E1B"/>
    <w:rsid w:val="006274F2"/>
    <w:rsid w:val="00631937"/>
    <w:rsid w:val="006348AE"/>
    <w:rsid w:val="00645309"/>
    <w:rsid w:val="006459DC"/>
    <w:rsid w:val="00651DD3"/>
    <w:rsid w:val="00652816"/>
    <w:rsid w:val="0065350B"/>
    <w:rsid w:val="0065503C"/>
    <w:rsid w:val="006611C9"/>
    <w:rsid w:val="00676F78"/>
    <w:rsid w:val="006847DE"/>
    <w:rsid w:val="00686D1F"/>
    <w:rsid w:val="00687955"/>
    <w:rsid w:val="00690F6D"/>
    <w:rsid w:val="00691FB0"/>
    <w:rsid w:val="00694989"/>
    <w:rsid w:val="00695007"/>
    <w:rsid w:val="006A0F54"/>
    <w:rsid w:val="006A2B1B"/>
    <w:rsid w:val="006A38C9"/>
    <w:rsid w:val="006A6084"/>
    <w:rsid w:val="006B3351"/>
    <w:rsid w:val="006B4068"/>
    <w:rsid w:val="006C17E5"/>
    <w:rsid w:val="006C47E1"/>
    <w:rsid w:val="006C6397"/>
    <w:rsid w:val="006D0F60"/>
    <w:rsid w:val="006D69AE"/>
    <w:rsid w:val="006E27B0"/>
    <w:rsid w:val="006E70C6"/>
    <w:rsid w:val="007039D1"/>
    <w:rsid w:val="0071103F"/>
    <w:rsid w:val="00712D1C"/>
    <w:rsid w:val="007137F8"/>
    <w:rsid w:val="00715028"/>
    <w:rsid w:val="00715626"/>
    <w:rsid w:val="00721A0F"/>
    <w:rsid w:val="00725FED"/>
    <w:rsid w:val="007279AE"/>
    <w:rsid w:val="00730099"/>
    <w:rsid w:val="00740AE0"/>
    <w:rsid w:val="00741E3D"/>
    <w:rsid w:val="0074351B"/>
    <w:rsid w:val="00744A93"/>
    <w:rsid w:val="00745050"/>
    <w:rsid w:val="007518EE"/>
    <w:rsid w:val="007570AB"/>
    <w:rsid w:val="00762385"/>
    <w:rsid w:val="00764DDA"/>
    <w:rsid w:val="00765D26"/>
    <w:rsid w:val="00765F81"/>
    <w:rsid w:val="00783454"/>
    <w:rsid w:val="00785C1C"/>
    <w:rsid w:val="00786848"/>
    <w:rsid w:val="00791941"/>
    <w:rsid w:val="007936D0"/>
    <w:rsid w:val="0079396E"/>
    <w:rsid w:val="00793E3C"/>
    <w:rsid w:val="00794EEF"/>
    <w:rsid w:val="007974E7"/>
    <w:rsid w:val="007A2FCB"/>
    <w:rsid w:val="007A3CF6"/>
    <w:rsid w:val="007A4A57"/>
    <w:rsid w:val="007B682F"/>
    <w:rsid w:val="007C01CC"/>
    <w:rsid w:val="007C0A7E"/>
    <w:rsid w:val="007C19D2"/>
    <w:rsid w:val="007C30DF"/>
    <w:rsid w:val="007C34E7"/>
    <w:rsid w:val="007D687B"/>
    <w:rsid w:val="007E36BB"/>
    <w:rsid w:val="007E725F"/>
    <w:rsid w:val="007E77DA"/>
    <w:rsid w:val="007F2DDC"/>
    <w:rsid w:val="00807715"/>
    <w:rsid w:val="00810A31"/>
    <w:rsid w:val="00813F4C"/>
    <w:rsid w:val="008208F7"/>
    <w:rsid w:val="0082794C"/>
    <w:rsid w:val="00830658"/>
    <w:rsid w:val="00832C7D"/>
    <w:rsid w:val="008339AB"/>
    <w:rsid w:val="00834195"/>
    <w:rsid w:val="00842AFA"/>
    <w:rsid w:val="0084501C"/>
    <w:rsid w:val="0085119F"/>
    <w:rsid w:val="00851655"/>
    <w:rsid w:val="00852932"/>
    <w:rsid w:val="0085431A"/>
    <w:rsid w:val="008576BC"/>
    <w:rsid w:val="00863263"/>
    <w:rsid w:val="0086683D"/>
    <w:rsid w:val="008676E5"/>
    <w:rsid w:val="00870F29"/>
    <w:rsid w:val="00872CBF"/>
    <w:rsid w:val="008734DA"/>
    <w:rsid w:val="008748A8"/>
    <w:rsid w:val="00874D9A"/>
    <w:rsid w:val="0087644E"/>
    <w:rsid w:val="0087660F"/>
    <w:rsid w:val="00882173"/>
    <w:rsid w:val="00882C0B"/>
    <w:rsid w:val="00886CC4"/>
    <w:rsid w:val="00887192"/>
    <w:rsid w:val="008907BE"/>
    <w:rsid w:val="0089131D"/>
    <w:rsid w:val="008A0D06"/>
    <w:rsid w:val="008A3820"/>
    <w:rsid w:val="008A3EE5"/>
    <w:rsid w:val="008B2840"/>
    <w:rsid w:val="008B7857"/>
    <w:rsid w:val="008C12D9"/>
    <w:rsid w:val="008C2E42"/>
    <w:rsid w:val="008D3095"/>
    <w:rsid w:val="008E0F19"/>
    <w:rsid w:val="008E1300"/>
    <w:rsid w:val="008E1E2A"/>
    <w:rsid w:val="008E4C13"/>
    <w:rsid w:val="008E4C5E"/>
    <w:rsid w:val="008F01A2"/>
    <w:rsid w:val="008F0604"/>
    <w:rsid w:val="009021F6"/>
    <w:rsid w:val="0091013B"/>
    <w:rsid w:val="0091158A"/>
    <w:rsid w:val="0091572E"/>
    <w:rsid w:val="0091625A"/>
    <w:rsid w:val="009200D9"/>
    <w:rsid w:val="00924AE2"/>
    <w:rsid w:val="00930607"/>
    <w:rsid w:val="0093289C"/>
    <w:rsid w:val="009335CB"/>
    <w:rsid w:val="00936CBA"/>
    <w:rsid w:val="00946937"/>
    <w:rsid w:val="0095264B"/>
    <w:rsid w:val="009550E5"/>
    <w:rsid w:val="00982C2B"/>
    <w:rsid w:val="00983410"/>
    <w:rsid w:val="00984EBF"/>
    <w:rsid w:val="009859CC"/>
    <w:rsid w:val="00987DDD"/>
    <w:rsid w:val="0099171C"/>
    <w:rsid w:val="0099469F"/>
    <w:rsid w:val="00994BE6"/>
    <w:rsid w:val="00995363"/>
    <w:rsid w:val="009A027A"/>
    <w:rsid w:val="009A40A9"/>
    <w:rsid w:val="009A5644"/>
    <w:rsid w:val="009A7000"/>
    <w:rsid w:val="009A7B8F"/>
    <w:rsid w:val="009B4C7A"/>
    <w:rsid w:val="009D0818"/>
    <w:rsid w:val="009D0B49"/>
    <w:rsid w:val="009D1516"/>
    <w:rsid w:val="009D4F23"/>
    <w:rsid w:val="009D6E2F"/>
    <w:rsid w:val="009D76BB"/>
    <w:rsid w:val="009E1534"/>
    <w:rsid w:val="009E32A1"/>
    <w:rsid w:val="009E3864"/>
    <w:rsid w:val="009E4E62"/>
    <w:rsid w:val="009E5229"/>
    <w:rsid w:val="009E60DB"/>
    <w:rsid w:val="009E6EB7"/>
    <w:rsid w:val="009F31B7"/>
    <w:rsid w:val="009F6C1C"/>
    <w:rsid w:val="00A031F5"/>
    <w:rsid w:val="00A079F1"/>
    <w:rsid w:val="00A07AB1"/>
    <w:rsid w:val="00A11A24"/>
    <w:rsid w:val="00A123EC"/>
    <w:rsid w:val="00A14E13"/>
    <w:rsid w:val="00A168CC"/>
    <w:rsid w:val="00A25788"/>
    <w:rsid w:val="00A26926"/>
    <w:rsid w:val="00A36F03"/>
    <w:rsid w:val="00A41D02"/>
    <w:rsid w:val="00A46840"/>
    <w:rsid w:val="00A46C98"/>
    <w:rsid w:val="00A46F20"/>
    <w:rsid w:val="00A47390"/>
    <w:rsid w:val="00A477DA"/>
    <w:rsid w:val="00A502AB"/>
    <w:rsid w:val="00A5664C"/>
    <w:rsid w:val="00A60580"/>
    <w:rsid w:val="00A63208"/>
    <w:rsid w:val="00A72224"/>
    <w:rsid w:val="00A82180"/>
    <w:rsid w:val="00A90F21"/>
    <w:rsid w:val="00A92BC6"/>
    <w:rsid w:val="00A94FBB"/>
    <w:rsid w:val="00A96ABF"/>
    <w:rsid w:val="00AA5AD8"/>
    <w:rsid w:val="00AB03D0"/>
    <w:rsid w:val="00AB25E4"/>
    <w:rsid w:val="00AB28E5"/>
    <w:rsid w:val="00AB2ED5"/>
    <w:rsid w:val="00AB4223"/>
    <w:rsid w:val="00AB5704"/>
    <w:rsid w:val="00AD1B0D"/>
    <w:rsid w:val="00AE0310"/>
    <w:rsid w:val="00AE096D"/>
    <w:rsid w:val="00AE5918"/>
    <w:rsid w:val="00AF6E92"/>
    <w:rsid w:val="00AF7E51"/>
    <w:rsid w:val="00B00AB3"/>
    <w:rsid w:val="00B04FAD"/>
    <w:rsid w:val="00B0659B"/>
    <w:rsid w:val="00B07380"/>
    <w:rsid w:val="00B12861"/>
    <w:rsid w:val="00B16E97"/>
    <w:rsid w:val="00B20E79"/>
    <w:rsid w:val="00B22108"/>
    <w:rsid w:val="00B2709F"/>
    <w:rsid w:val="00B35CF2"/>
    <w:rsid w:val="00B40A00"/>
    <w:rsid w:val="00B424DC"/>
    <w:rsid w:val="00B50B36"/>
    <w:rsid w:val="00B53190"/>
    <w:rsid w:val="00B6712C"/>
    <w:rsid w:val="00B70231"/>
    <w:rsid w:val="00B80F88"/>
    <w:rsid w:val="00B810B8"/>
    <w:rsid w:val="00B8196E"/>
    <w:rsid w:val="00B8319D"/>
    <w:rsid w:val="00B83DD8"/>
    <w:rsid w:val="00B84A41"/>
    <w:rsid w:val="00B92ECE"/>
    <w:rsid w:val="00B93E7D"/>
    <w:rsid w:val="00B95D4E"/>
    <w:rsid w:val="00BA342B"/>
    <w:rsid w:val="00BA38C5"/>
    <w:rsid w:val="00BA6416"/>
    <w:rsid w:val="00BA7845"/>
    <w:rsid w:val="00BB0713"/>
    <w:rsid w:val="00BB3E1F"/>
    <w:rsid w:val="00BB6135"/>
    <w:rsid w:val="00BC034D"/>
    <w:rsid w:val="00BC5C54"/>
    <w:rsid w:val="00BC5E46"/>
    <w:rsid w:val="00BC5F46"/>
    <w:rsid w:val="00BD0F40"/>
    <w:rsid w:val="00BD10E6"/>
    <w:rsid w:val="00BD382A"/>
    <w:rsid w:val="00BD59C3"/>
    <w:rsid w:val="00BE02ED"/>
    <w:rsid w:val="00BE08DC"/>
    <w:rsid w:val="00BE104D"/>
    <w:rsid w:val="00BE160A"/>
    <w:rsid w:val="00BE4F8D"/>
    <w:rsid w:val="00BE7455"/>
    <w:rsid w:val="00BF3416"/>
    <w:rsid w:val="00C00A67"/>
    <w:rsid w:val="00C04033"/>
    <w:rsid w:val="00C05C43"/>
    <w:rsid w:val="00C06EB2"/>
    <w:rsid w:val="00C101F3"/>
    <w:rsid w:val="00C10499"/>
    <w:rsid w:val="00C12BE6"/>
    <w:rsid w:val="00C23275"/>
    <w:rsid w:val="00C31D1D"/>
    <w:rsid w:val="00C31EA5"/>
    <w:rsid w:val="00C37BD3"/>
    <w:rsid w:val="00C427BA"/>
    <w:rsid w:val="00C53580"/>
    <w:rsid w:val="00C663D0"/>
    <w:rsid w:val="00C665DC"/>
    <w:rsid w:val="00C670C7"/>
    <w:rsid w:val="00C76C67"/>
    <w:rsid w:val="00C77352"/>
    <w:rsid w:val="00C817E0"/>
    <w:rsid w:val="00C877EB"/>
    <w:rsid w:val="00C90468"/>
    <w:rsid w:val="00C91E8D"/>
    <w:rsid w:val="00C92688"/>
    <w:rsid w:val="00C93CF9"/>
    <w:rsid w:val="00CA0A02"/>
    <w:rsid w:val="00CA2085"/>
    <w:rsid w:val="00CA46A1"/>
    <w:rsid w:val="00CB0375"/>
    <w:rsid w:val="00CB0507"/>
    <w:rsid w:val="00CB1F98"/>
    <w:rsid w:val="00CB3C74"/>
    <w:rsid w:val="00CB76A0"/>
    <w:rsid w:val="00CC0E9B"/>
    <w:rsid w:val="00CC2FD2"/>
    <w:rsid w:val="00CC330C"/>
    <w:rsid w:val="00CC3E52"/>
    <w:rsid w:val="00CC5700"/>
    <w:rsid w:val="00CD004C"/>
    <w:rsid w:val="00CD219D"/>
    <w:rsid w:val="00CE01AD"/>
    <w:rsid w:val="00CE2275"/>
    <w:rsid w:val="00CE3754"/>
    <w:rsid w:val="00CE5289"/>
    <w:rsid w:val="00CE53BE"/>
    <w:rsid w:val="00CE7235"/>
    <w:rsid w:val="00CF0B57"/>
    <w:rsid w:val="00CF1895"/>
    <w:rsid w:val="00CF358A"/>
    <w:rsid w:val="00CF3E15"/>
    <w:rsid w:val="00CF5BA4"/>
    <w:rsid w:val="00CF7E37"/>
    <w:rsid w:val="00D01B14"/>
    <w:rsid w:val="00D225E2"/>
    <w:rsid w:val="00D22DFB"/>
    <w:rsid w:val="00D23B51"/>
    <w:rsid w:val="00D3081D"/>
    <w:rsid w:val="00D30FDA"/>
    <w:rsid w:val="00D32637"/>
    <w:rsid w:val="00D333FD"/>
    <w:rsid w:val="00D34DC0"/>
    <w:rsid w:val="00D35AA9"/>
    <w:rsid w:val="00D44F81"/>
    <w:rsid w:val="00D476EC"/>
    <w:rsid w:val="00D52E2D"/>
    <w:rsid w:val="00D53892"/>
    <w:rsid w:val="00D56B60"/>
    <w:rsid w:val="00D57F6E"/>
    <w:rsid w:val="00D60367"/>
    <w:rsid w:val="00D628B6"/>
    <w:rsid w:val="00D72E17"/>
    <w:rsid w:val="00D76D9B"/>
    <w:rsid w:val="00D8409D"/>
    <w:rsid w:val="00D84DCC"/>
    <w:rsid w:val="00D87BF4"/>
    <w:rsid w:val="00D92E03"/>
    <w:rsid w:val="00D9362D"/>
    <w:rsid w:val="00D94EB1"/>
    <w:rsid w:val="00D954BC"/>
    <w:rsid w:val="00DA06FD"/>
    <w:rsid w:val="00DA18F2"/>
    <w:rsid w:val="00DA782E"/>
    <w:rsid w:val="00DB1D98"/>
    <w:rsid w:val="00DB44AE"/>
    <w:rsid w:val="00DB6FEC"/>
    <w:rsid w:val="00DC31A8"/>
    <w:rsid w:val="00DC4453"/>
    <w:rsid w:val="00DC4B86"/>
    <w:rsid w:val="00DC6262"/>
    <w:rsid w:val="00DD2A7C"/>
    <w:rsid w:val="00DD3034"/>
    <w:rsid w:val="00DD4862"/>
    <w:rsid w:val="00DE4F61"/>
    <w:rsid w:val="00DE56A3"/>
    <w:rsid w:val="00DE780B"/>
    <w:rsid w:val="00DF0C26"/>
    <w:rsid w:val="00DF0ECE"/>
    <w:rsid w:val="00DF1069"/>
    <w:rsid w:val="00DF1296"/>
    <w:rsid w:val="00DF4D31"/>
    <w:rsid w:val="00DF50F3"/>
    <w:rsid w:val="00DF5E30"/>
    <w:rsid w:val="00E00180"/>
    <w:rsid w:val="00E002B3"/>
    <w:rsid w:val="00E024DF"/>
    <w:rsid w:val="00E03C95"/>
    <w:rsid w:val="00E23214"/>
    <w:rsid w:val="00E24B02"/>
    <w:rsid w:val="00E267F8"/>
    <w:rsid w:val="00E27947"/>
    <w:rsid w:val="00E30130"/>
    <w:rsid w:val="00E311D7"/>
    <w:rsid w:val="00E3604A"/>
    <w:rsid w:val="00E40662"/>
    <w:rsid w:val="00E41CC5"/>
    <w:rsid w:val="00E42A03"/>
    <w:rsid w:val="00E47AD9"/>
    <w:rsid w:val="00E513C3"/>
    <w:rsid w:val="00E5471B"/>
    <w:rsid w:val="00E65A44"/>
    <w:rsid w:val="00E71568"/>
    <w:rsid w:val="00E74848"/>
    <w:rsid w:val="00E74B66"/>
    <w:rsid w:val="00E751EB"/>
    <w:rsid w:val="00E838B6"/>
    <w:rsid w:val="00E84FB0"/>
    <w:rsid w:val="00E87FE5"/>
    <w:rsid w:val="00E9010E"/>
    <w:rsid w:val="00E92201"/>
    <w:rsid w:val="00E92824"/>
    <w:rsid w:val="00E92B5E"/>
    <w:rsid w:val="00E93FB8"/>
    <w:rsid w:val="00E9416B"/>
    <w:rsid w:val="00E9534C"/>
    <w:rsid w:val="00E96303"/>
    <w:rsid w:val="00EA1431"/>
    <w:rsid w:val="00EA1F10"/>
    <w:rsid w:val="00EA29DB"/>
    <w:rsid w:val="00EA6EDE"/>
    <w:rsid w:val="00EB174B"/>
    <w:rsid w:val="00EB2FEC"/>
    <w:rsid w:val="00EC5139"/>
    <w:rsid w:val="00ED2B95"/>
    <w:rsid w:val="00ED3E34"/>
    <w:rsid w:val="00ED48FA"/>
    <w:rsid w:val="00ED4AFA"/>
    <w:rsid w:val="00ED78F7"/>
    <w:rsid w:val="00ED7AAF"/>
    <w:rsid w:val="00EE11C7"/>
    <w:rsid w:val="00EE212C"/>
    <w:rsid w:val="00EE2983"/>
    <w:rsid w:val="00EE5743"/>
    <w:rsid w:val="00EF1B1D"/>
    <w:rsid w:val="00EF5458"/>
    <w:rsid w:val="00F008A4"/>
    <w:rsid w:val="00F01540"/>
    <w:rsid w:val="00F06B3A"/>
    <w:rsid w:val="00F0763B"/>
    <w:rsid w:val="00F07B19"/>
    <w:rsid w:val="00F12CFB"/>
    <w:rsid w:val="00F2609D"/>
    <w:rsid w:val="00F30BEB"/>
    <w:rsid w:val="00F314EC"/>
    <w:rsid w:val="00F43576"/>
    <w:rsid w:val="00F52D0E"/>
    <w:rsid w:val="00F54368"/>
    <w:rsid w:val="00F546DB"/>
    <w:rsid w:val="00F546FC"/>
    <w:rsid w:val="00F556B3"/>
    <w:rsid w:val="00F60448"/>
    <w:rsid w:val="00F666EC"/>
    <w:rsid w:val="00F77F99"/>
    <w:rsid w:val="00F819B0"/>
    <w:rsid w:val="00F838AE"/>
    <w:rsid w:val="00F8403A"/>
    <w:rsid w:val="00F845E4"/>
    <w:rsid w:val="00F8657D"/>
    <w:rsid w:val="00F913DB"/>
    <w:rsid w:val="00F9501B"/>
    <w:rsid w:val="00F95700"/>
    <w:rsid w:val="00F9580B"/>
    <w:rsid w:val="00FA2CB1"/>
    <w:rsid w:val="00FB002C"/>
    <w:rsid w:val="00FB5DFF"/>
    <w:rsid w:val="00FC02ED"/>
    <w:rsid w:val="00FC1EA4"/>
    <w:rsid w:val="00FC2DFD"/>
    <w:rsid w:val="00FC5D65"/>
    <w:rsid w:val="00FC675E"/>
    <w:rsid w:val="00FC7466"/>
    <w:rsid w:val="00FC7AE3"/>
    <w:rsid w:val="00FD23CB"/>
    <w:rsid w:val="00FD3280"/>
    <w:rsid w:val="00FD4A08"/>
    <w:rsid w:val="00FD4EFB"/>
    <w:rsid w:val="00FE3105"/>
    <w:rsid w:val="00FE4973"/>
    <w:rsid w:val="00FF1132"/>
    <w:rsid w:val="00FF20A8"/>
    <w:rsid w:val="00FF3E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609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260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2609D"/>
    <w:rPr>
      <w:rFonts w:ascii="Calibri" w:eastAsia="Calibri" w:hAnsi="Calibri" w:cs="Times New Roman"/>
      <w:sz w:val="20"/>
      <w:szCs w:val="20"/>
    </w:rPr>
  </w:style>
  <w:style w:type="character" w:styleId="Znakapoznpodarou">
    <w:name w:val="footnote reference"/>
    <w:uiPriority w:val="99"/>
    <w:semiHidden/>
    <w:unhideWhenUsed/>
    <w:rsid w:val="00F2609D"/>
    <w:rPr>
      <w:vertAlign w:val="superscript"/>
    </w:rPr>
  </w:style>
  <w:style w:type="paragraph" w:styleId="Zkladntext">
    <w:name w:val="Body Text"/>
    <w:basedOn w:val="Normln"/>
    <w:link w:val="ZkladntextChar"/>
    <w:semiHidden/>
    <w:rsid w:val="00BA7845"/>
    <w:pPr>
      <w:spacing w:after="0" w:line="240" w:lineRule="auto"/>
      <w:jc w:val="both"/>
    </w:pPr>
    <w:rPr>
      <w:rFonts w:ascii="Arial" w:eastAsia="Times New Roman" w:hAnsi="Arial" w:cs="Arial"/>
      <w:sz w:val="20"/>
      <w:szCs w:val="24"/>
      <w:lang w:eastAsia="cs-CZ"/>
    </w:rPr>
  </w:style>
  <w:style w:type="character" w:customStyle="1" w:styleId="ZkladntextChar">
    <w:name w:val="Základní text Char"/>
    <w:basedOn w:val="Standardnpsmoodstavce"/>
    <w:link w:val="Zkladntext"/>
    <w:semiHidden/>
    <w:rsid w:val="00BA7845"/>
    <w:rPr>
      <w:rFonts w:ascii="Arial" w:eastAsia="Times New Roman" w:hAnsi="Arial" w:cs="Arial"/>
      <w:sz w:val="20"/>
      <w:szCs w:val="24"/>
      <w:lang w:eastAsia="cs-CZ"/>
    </w:rPr>
  </w:style>
  <w:style w:type="paragraph" w:styleId="Textbubliny">
    <w:name w:val="Balloon Text"/>
    <w:basedOn w:val="Normln"/>
    <w:link w:val="TextbublinyChar"/>
    <w:uiPriority w:val="99"/>
    <w:semiHidden/>
    <w:unhideWhenUsed/>
    <w:rsid w:val="00241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1781"/>
    <w:rPr>
      <w:rFonts w:ascii="Tahoma" w:eastAsia="Calibri" w:hAnsi="Tahoma" w:cs="Tahoma"/>
      <w:sz w:val="16"/>
      <w:szCs w:val="16"/>
    </w:rPr>
  </w:style>
  <w:style w:type="paragraph" w:styleId="Odstavecseseznamem">
    <w:name w:val="List Paragraph"/>
    <w:basedOn w:val="Normln"/>
    <w:uiPriority w:val="34"/>
    <w:qFormat/>
    <w:rsid w:val="00601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8753">
      <w:bodyDiv w:val="1"/>
      <w:marLeft w:val="0"/>
      <w:marRight w:val="0"/>
      <w:marTop w:val="0"/>
      <w:marBottom w:val="0"/>
      <w:divBdr>
        <w:top w:val="none" w:sz="0" w:space="0" w:color="auto"/>
        <w:left w:val="none" w:sz="0" w:space="0" w:color="auto"/>
        <w:bottom w:val="none" w:sz="0" w:space="0" w:color="auto"/>
        <w:right w:val="none" w:sz="0" w:space="0" w:color="auto"/>
      </w:divBdr>
      <w:divsChild>
        <w:div w:id="1006401613">
          <w:marLeft w:val="0"/>
          <w:marRight w:val="0"/>
          <w:marTop w:val="0"/>
          <w:marBottom w:val="0"/>
          <w:divBdr>
            <w:top w:val="none" w:sz="0" w:space="0" w:color="auto"/>
            <w:left w:val="none" w:sz="0" w:space="0" w:color="auto"/>
            <w:bottom w:val="none" w:sz="0" w:space="0" w:color="auto"/>
            <w:right w:val="none" w:sz="0" w:space="0" w:color="auto"/>
          </w:divBdr>
        </w:div>
        <w:div w:id="1247687205">
          <w:marLeft w:val="0"/>
          <w:marRight w:val="0"/>
          <w:marTop w:val="0"/>
          <w:marBottom w:val="0"/>
          <w:divBdr>
            <w:top w:val="none" w:sz="0" w:space="0" w:color="auto"/>
            <w:left w:val="none" w:sz="0" w:space="0" w:color="auto"/>
            <w:bottom w:val="none" w:sz="0" w:space="0" w:color="auto"/>
            <w:right w:val="none" w:sz="0" w:space="0" w:color="auto"/>
          </w:divBdr>
        </w:div>
        <w:div w:id="1170827318">
          <w:marLeft w:val="0"/>
          <w:marRight w:val="0"/>
          <w:marTop w:val="0"/>
          <w:marBottom w:val="0"/>
          <w:divBdr>
            <w:top w:val="none" w:sz="0" w:space="0" w:color="auto"/>
            <w:left w:val="none" w:sz="0" w:space="0" w:color="auto"/>
            <w:bottom w:val="none" w:sz="0" w:space="0" w:color="auto"/>
            <w:right w:val="none" w:sz="0" w:space="0" w:color="auto"/>
          </w:divBdr>
        </w:div>
        <w:div w:id="1980725146">
          <w:marLeft w:val="0"/>
          <w:marRight w:val="0"/>
          <w:marTop w:val="0"/>
          <w:marBottom w:val="0"/>
          <w:divBdr>
            <w:top w:val="none" w:sz="0" w:space="0" w:color="auto"/>
            <w:left w:val="none" w:sz="0" w:space="0" w:color="auto"/>
            <w:bottom w:val="none" w:sz="0" w:space="0" w:color="auto"/>
            <w:right w:val="none" w:sz="0" w:space="0" w:color="auto"/>
          </w:divBdr>
        </w:div>
        <w:div w:id="160631919">
          <w:marLeft w:val="0"/>
          <w:marRight w:val="0"/>
          <w:marTop w:val="0"/>
          <w:marBottom w:val="0"/>
          <w:divBdr>
            <w:top w:val="none" w:sz="0" w:space="0" w:color="auto"/>
            <w:left w:val="none" w:sz="0" w:space="0" w:color="auto"/>
            <w:bottom w:val="none" w:sz="0" w:space="0" w:color="auto"/>
            <w:right w:val="none" w:sz="0" w:space="0" w:color="auto"/>
          </w:divBdr>
        </w:div>
      </w:divsChild>
    </w:div>
    <w:div w:id="888540754">
      <w:bodyDiv w:val="1"/>
      <w:marLeft w:val="0"/>
      <w:marRight w:val="0"/>
      <w:marTop w:val="0"/>
      <w:marBottom w:val="0"/>
      <w:divBdr>
        <w:top w:val="none" w:sz="0" w:space="0" w:color="auto"/>
        <w:left w:val="none" w:sz="0" w:space="0" w:color="auto"/>
        <w:bottom w:val="none" w:sz="0" w:space="0" w:color="auto"/>
        <w:right w:val="none" w:sz="0" w:space="0" w:color="auto"/>
      </w:divBdr>
      <w:divsChild>
        <w:div w:id="1251231551">
          <w:marLeft w:val="0"/>
          <w:marRight w:val="0"/>
          <w:marTop w:val="0"/>
          <w:marBottom w:val="0"/>
          <w:divBdr>
            <w:top w:val="none" w:sz="0" w:space="0" w:color="auto"/>
            <w:left w:val="none" w:sz="0" w:space="0" w:color="auto"/>
            <w:bottom w:val="none" w:sz="0" w:space="0" w:color="auto"/>
            <w:right w:val="none" w:sz="0" w:space="0" w:color="auto"/>
          </w:divBdr>
        </w:div>
        <w:div w:id="1792553502">
          <w:marLeft w:val="0"/>
          <w:marRight w:val="0"/>
          <w:marTop w:val="0"/>
          <w:marBottom w:val="0"/>
          <w:divBdr>
            <w:top w:val="none" w:sz="0" w:space="0" w:color="auto"/>
            <w:left w:val="none" w:sz="0" w:space="0" w:color="auto"/>
            <w:bottom w:val="none" w:sz="0" w:space="0" w:color="auto"/>
            <w:right w:val="none" w:sz="0" w:space="0" w:color="auto"/>
          </w:divBdr>
        </w:div>
      </w:divsChild>
    </w:div>
    <w:div w:id="900822160">
      <w:bodyDiv w:val="1"/>
      <w:marLeft w:val="0"/>
      <w:marRight w:val="0"/>
      <w:marTop w:val="0"/>
      <w:marBottom w:val="0"/>
      <w:divBdr>
        <w:top w:val="none" w:sz="0" w:space="0" w:color="auto"/>
        <w:left w:val="none" w:sz="0" w:space="0" w:color="auto"/>
        <w:bottom w:val="none" w:sz="0" w:space="0" w:color="auto"/>
        <w:right w:val="none" w:sz="0" w:space="0" w:color="auto"/>
      </w:divBdr>
      <w:divsChild>
        <w:div w:id="1223711970">
          <w:marLeft w:val="0"/>
          <w:marRight w:val="0"/>
          <w:marTop w:val="0"/>
          <w:marBottom w:val="0"/>
          <w:divBdr>
            <w:top w:val="none" w:sz="0" w:space="0" w:color="auto"/>
            <w:left w:val="none" w:sz="0" w:space="0" w:color="auto"/>
            <w:bottom w:val="none" w:sz="0" w:space="0" w:color="auto"/>
            <w:right w:val="none" w:sz="0" w:space="0" w:color="auto"/>
          </w:divBdr>
        </w:div>
        <w:div w:id="1750694960">
          <w:marLeft w:val="0"/>
          <w:marRight w:val="0"/>
          <w:marTop w:val="0"/>
          <w:marBottom w:val="0"/>
          <w:divBdr>
            <w:top w:val="none" w:sz="0" w:space="0" w:color="auto"/>
            <w:left w:val="none" w:sz="0" w:space="0" w:color="auto"/>
            <w:bottom w:val="none" w:sz="0" w:space="0" w:color="auto"/>
            <w:right w:val="none" w:sz="0" w:space="0" w:color="auto"/>
          </w:divBdr>
        </w:div>
        <w:div w:id="1480077826">
          <w:marLeft w:val="0"/>
          <w:marRight w:val="0"/>
          <w:marTop w:val="0"/>
          <w:marBottom w:val="0"/>
          <w:divBdr>
            <w:top w:val="none" w:sz="0" w:space="0" w:color="auto"/>
            <w:left w:val="none" w:sz="0" w:space="0" w:color="auto"/>
            <w:bottom w:val="none" w:sz="0" w:space="0" w:color="auto"/>
            <w:right w:val="none" w:sz="0" w:space="0" w:color="auto"/>
          </w:divBdr>
        </w:div>
        <w:div w:id="343167435">
          <w:marLeft w:val="0"/>
          <w:marRight w:val="0"/>
          <w:marTop w:val="0"/>
          <w:marBottom w:val="0"/>
          <w:divBdr>
            <w:top w:val="none" w:sz="0" w:space="0" w:color="auto"/>
            <w:left w:val="none" w:sz="0" w:space="0" w:color="auto"/>
            <w:bottom w:val="none" w:sz="0" w:space="0" w:color="auto"/>
            <w:right w:val="none" w:sz="0" w:space="0" w:color="auto"/>
          </w:divBdr>
        </w:div>
        <w:div w:id="1739472091">
          <w:marLeft w:val="0"/>
          <w:marRight w:val="0"/>
          <w:marTop w:val="0"/>
          <w:marBottom w:val="0"/>
          <w:divBdr>
            <w:top w:val="none" w:sz="0" w:space="0" w:color="auto"/>
            <w:left w:val="none" w:sz="0" w:space="0" w:color="auto"/>
            <w:bottom w:val="none" w:sz="0" w:space="0" w:color="auto"/>
            <w:right w:val="none" w:sz="0" w:space="0" w:color="auto"/>
          </w:divBdr>
        </w:div>
      </w:divsChild>
    </w:div>
    <w:div w:id="1452477768">
      <w:bodyDiv w:val="1"/>
      <w:marLeft w:val="0"/>
      <w:marRight w:val="0"/>
      <w:marTop w:val="0"/>
      <w:marBottom w:val="0"/>
      <w:divBdr>
        <w:top w:val="none" w:sz="0" w:space="0" w:color="auto"/>
        <w:left w:val="none" w:sz="0" w:space="0" w:color="auto"/>
        <w:bottom w:val="none" w:sz="0" w:space="0" w:color="auto"/>
        <w:right w:val="none" w:sz="0" w:space="0" w:color="auto"/>
      </w:divBdr>
      <w:divsChild>
        <w:div w:id="1540240499">
          <w:marLeft w:val="0"/>
          <w:marRight w:val="0"/>
          <w:marTop w:val="0"/>
          <w:marBottom w:val="0"/>
          <w:divBdr>
            <w:top w:val="none" w:sz="0" w:space="0" w:color="auto"/>
            <w:left w:val="none" w:sz="0" w:space="0" w:color="auto"/>
            <w:bottom w:val="none" w:sz="0" w:space="0" w:color="auto"/>
            <w:right w:val="none" w:sz="0" w:space="0" w:color="auto"/>
          </w:divBdr>
        </w:div>
        <w:div w:id="785467523">
          <w:marLeft w:val="0"/>
          <w:marRight w:val="0"/>
          <w:marTop w:val="0"/>
          <w:marBottom w:val="0"/>
          <w:divBdr>
            <w:top w:val="none" w:sz="0" w:space="0" w:color="auto"/>
            <w:left w:val="none" w:sz="0" w:space="0" w:color="auto"/>
            <w:bottom w:val="none" w:sz="0" w:space="0" w:color="auto"/>
            <w:right w:val="none" w:sz="0" w:space="0" w:color="auto"/>
          </w:divBdr>
        </w:div>
        <w:div w:id="1437287759">
          <w:marLeft w:val="0"/>
          <w:marRight w:val="0"/>
          <w:marTop w:val="0"/>
          <w:marBottom w:val="0"/>
          <w:divBdr>
            <w:top w:val="none" w:sz="0" w:space="0" w:color="auto"/>
            <w:left w:val="none" w:sz="0" w:space="0" w:color="auto"/>
            <w:bottom w:val="none" w:sz="0" w:space="0" w:color="auto"/>
            <w:right w:val="none" w:sz="0" w:space="0" w:color="auto"/>
          </w:divBdr>
        </w:div>
        <w:div w:id="369232094">
          <w:marLeft w:val="0"/>
          <w:marRight w:val="0"/>
          <w:marTop w:val="0"/>
          <w:marBottom w:val="0"/>
          <w:divBdr>
            <w:top w:val="none" w:sz="0" w:space="0" w:color="auto"/>
            <w:left w:val="none" w:sz="0" w:space="0" w:color="auto"/>
            <w:bottom w:val="none" w:sz="0" w:space="0" w:color="auto"/>
            <w:right w:val="none" w:sz="0" w:space="0" w:color="auto"/>
          </w:divBdr>
        </w:div>
        <w:div w:id="96300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jpeg"/><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DE2F1-10B2-4D43-9CC3-F3875280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4930</TotalTime>
  <Pages>13</Pages>
  <Words>3285</Words>
  <Characters>19385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bartlova327</dc:creator>
  <cp:lastModifiedBy>Monika Bartlová</cp:lastModifiedBy>
  <cp:revision>437</cp:revision>
  <cp:lastPrinted>2016-09-20T11:39:00Z</cp:lastPrinted>
  <dcterms:created xsi:type="dcterms:W3CDTF">2015-06-12T06:36:00Z</dcterms:created>
  <dcterms:modified xsi:type="dcterms:W3CDTF">2016-09-21T08:01:00Z</dcterms:modified>
</cp:coreProperties>
</file>