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EC1" w:rsidRDefault="00C62EC1">
      <w:pPr>
        <w:jc w:val="both"/>
        <w:rPr>
          <w:rFonts w:ascii="Arial" w:hAnsi="Arial" w:cs="Arial"/>
          <w:b/>
          <w:bCs/>
          <w:i/>
          <w:iCs/>
        </w:rPr>
      </w:pPr>
      <w:proofErr w:type="spellStart"/>
      <w:r>
        <w:rPr>
          <w:rFonts w:ascii="Arial" w:hAnsi="Arial" w:cs="Arial"/>
          <w:b/>
          <w:bCs/>
          <w:i/>
          <w:iCs/>
        </w:rPr>
        <w:t>Methodolog</w:t>
      </w:r>
      <w:r w:rsidR="00FB7DD9">
        <w:rPr>
          <w:rFonts w:ascii="Arial" w:hAnsi="Arial" w:cs="Arial"/>
          <w:b/>
          <w:bCs/>
          <w:i/>
          <w:iCs/>
        </w:rPr>
        <w:t>y</w:t>
      </w:r>
      <w:proofErr w:type="spellEnd"/>
      <w:r w:rsidR="008E3B82">
        <w:rPr>
          <w:rFonts w:ascii="Arial" w:hAnsi="Arial" w:cs="Arial"/>
          <w:b/>
          <w:bCs/>
          <w:i/>
          <w:iCs/>
        </w:rPr>
        <w:t xml:space="preserve"> </w:t>
      </w:r>
    </w:p>
    <w:p w:rsidR="00C62EC1" w:rsidRDefault="00C62EC1">
      <w:pPr>
        <w:jc w:val="both"/>
        <w:rPr>
          <w:rFonts w:ascii="Arial" w:hAnsi="Arial" w:cs="Arial"/>
          <w:b/>
          <w:bCs/>
          <w:i/>
          <w:iCs/>
          <w:sz w:val="20"/>
        </w:rPr>
      </w:pPr>
    </w:p>
    <w:p w:rsidR="00C62EC1" w:rsidRDefault="00C62EC1">
      <w:pPr>
        <w:ind w:firstLine="708"/>
        <w:jc w:val="both"/>
        <w:rPr>
          <w:rFonts w:ascii="Arial" w:hAnsi="Arial" w:cs="Arial"/>
          <w:i/>
          <w:iCs/>
          <w:sz w:val="20"/>
          <w:lang w:val="en-GB"/>
        </w:rPr>
      </w:pPr>
      <w:r>
        <w:rPr>
          <w:rFonts w:ascii="Arial" w:hAnsi="Arial" w:cs="Arial"/>
          <w:b/>
          <w:bCs/>
          <w:i/>
          <w:iCs/>
          <w:sz w:val="20"/>
          <w:lang w:val="en-GB"/>
        </w:rPr>
        <w:t>Environmental protection expenditures</w:t>
      </w:r>
      <w:r>
        <w:rPr>
          <w:rFonts w:ascii="Arial" w:hAnsi="Arial" w:cs="Arial"/>
          <w:i/>
          <w:iCs/>
          <w:sz w:val="20"/>
          <w:lang w:val="en-GB"/>
        </w:rPr>
        <w:t xml:space="preserve"> include expenditures on the acquisition of fixed assets for environmental protection and environmental protection non-investment expenditures related to environmental protection activities (technologies, processes, equipment or parts thereof), where the main purpose is to collect, treat, monitor, control, reduce, prevent, or eliminate pollutants and pollution or any other degradation of the environment, resulting from the operating activity of enterprises.</w:t>
      </w:r>
    </w:p>
    <w:p w:rsidR="00C62EC1" w:rsidRDefault="00C62EC1">
      <w:pPr>
        <w:jc w:val="both"/>
        <w:rPr>
          <w:rFonts w:ascii="Arial" w:hAnsi="Arial" w:cs="Arial"/>
          <w:b/>
          <w:bCs/>
          <w:i/>
          <w:iCs/>
          <w:sz w:val="20"/>
          <w:lang w:val="en-GB"/>
        </w:rPr>
      </w:pPr>
    </w:p>
    <w:p w:rsidR="00C62EC1" w:rsidRDefault="00C62EC1">
      <w:pPr>
        <w:ind w:firstLine="708"/>
        <w:jc w:val="both"/>
        <w:rPr>
          <w:rFonts w:ascii="Arial" w:hAnsi="Arial" w:cs="Arial"/>
          <w:i/>
          <w:iCs/>
          <w:sz w:val="20"/>
          <w:lang w:val="en-GB"/>
        </w:rPr>
      </w:pPr>
      <w:r>
        <w:rPr>
          <w:rFonts w:ascii="Arial" w:hAnsi="Arial" w:cs="Arial"/>
          <w:b/>
          <w:bCs/>
          <w:i/>
          <w:iCs/>
          <w:sz w:val="20"/>
          <w:lang w:val="en-GB"/>
        </w:rPr>
        <w:t>Expenditures on the acquisition of fixed assets for environmental protection</w:t>
      </w:r>
      <w:r>
        <w:rPr>
          <w:rFonts w:ascii="Arial" w:hAnsi="Arial" w:cs="Arial"/>
          <w:i/>
          <w:iCs/>
          <w:sz w:val="20"/>
          <w:lang w:val="en-GB"/>
        </w:rPr>
        <w:t xml:space="preserve"> are all expenditures on fixed assets acquired by reporting units through purchase, own activity, free transfer, transfer under respective legislation, or change from private use to business.</w:t>
      </w:r>
    </w:p>
    <w:p w:rsidR="00C62EC1" w:rsidRDefault="00C62EC1">
      <w:pPr>
        <w:pStyle w:val="Zkladntextodsazen2"/>
        <w:rPr>
          <w:sz w:val="20"/>
        </w:rPr>
      </w:pPr>
      <w:r>
        <w:rPr>
          <w:sz w:val="20"/>
        </w:rPr>
        <w:t xml:space="preserve">The expenses on the acquisition of long-term tangible property for the environmental protection cover separate movables and sets of movables with separate technical-economic purpose with usable life longer than one year and the valuation specified by the unit of account, compulsorily however, from the amount set by the Act on Income Tax for this property (the set amount is CZK </w:t>
      </w:r>
      <w:r w:rsidR="000F6EC2">
        <w:rPr>
          <w:sz w:val="20"/>
        </w:rPr>
        <w:t>8</w:t>
      </w:r>
      <w:r>
        <w:rPr>
          <w:sz w:val="20"/>
        </w:rPr>
        <w:t>0 000 since 20</w:t>
      </w:r>
      <w:r w:rsidR="000F6EC2">
        <w:rPr>
          <w:sz w:val="20"/>
        </w:rPr>
        <w:t>2</w:t>
      </w:r>
      <w:r>
        <w:rPr>
          <w:sz w:val="20"/>
        </w:rPr>
        <w:t>1</w:t>
      </w:r>
      <w:bookmarkStart w:id="0" w:name="_GoBack"/>
      <w:bookmarkEnd w:id="0"/>
      <w:r>
        <w:rPr>
          <w:sz w:val="20"/>
        </w:rPr>
        <w:t>).</w:t>
      </w:r>
    </w:p>
    <w:p w:rsidR="00C62EC1" w:rsidRDefault="00C62EC1">
      <w:pPr>
        <w:ind w:firstLine="708"/>
        <w:jc w:val="both"/>
        <w:rPr>
          <w:rFonts w:ascii="Arial" w:hAnsi="Arial" w:cs="Arial"/>
          <w:i/>
          <w:iCs/>
          <w:sz w:val="20"/>
          <w:lang w:val="en-GB"/>
        </w:rPr>
      </w:pPr>
      <w:r>
        <w:rPr>
          <w:rFonts w:ascii="Arial" w:hAnsi="Arial" w:cs="Arial"/>
          <w:i/>
          <w:iCs/>
          <w:sz w:val="20"/>
          <w:lang w:val="en-GB"/>
        </w:rPr>
        <w:tab/>
      </w:r>
    </w:p>
    <w:p w:rsidR="00C62EC1" w:rsidRDefault="00C62EC1">
      <w:pPr>
        <w:ind w:firstLine="708"/>
        <w:jc w:val="both"/>
        <w:rPr>
          <w:rFonts w:ascii="Arial" w:hAnsi="Arial" w:cs="Arial"/>
          <w:i/>
          <w:iCs/>
          <w:sz w:val="20"/>
          <w:lang w:val="en-GB"/>
        </w:rPr>
      </w:pPr>
      <w:r>
        <w:rPr>
          <w:rFonts w:ascii="Arial" w:hAnsi="Arial" w:cs="Arial"/>
          <w:b/>
          <w:bCs/>
          <w:i/>
          <w:iCs/>
          <w:sz w:val="20"/>
          <w:lang w:val="en-GB"/>
        </w:rPr>
        <w:t>Environmental protection non-investment expenditures</w:t>
      </w:r>
      <w:r>
        <w:rPr>
          <w:rFonts w:ascii="Arial" w:hAnsi="Arial" w:cs="Arial"/>
          <w:i/>
          <w:iCs/>
          <w:sz w:val="20"/>
          <w:lang w:val="en-GB"/>
        </w:rPr>
        <w:t xml:space="preserve">, which arise as a result </w:t>
      </w:r>
      <w:r>
        <w:rPr>
          <w:rFonts w:ascii="Arial" w:hAnsi="Arial" w:cs="Arial"/>
          <w:i/>
          <w:iCs/>
          <w:sz w:val="20"/>
          <w:lang w:val="en-GB"/>
        </w:rPr>
        <w:br/>
        <w:t xml:space="preserve">of operating activities of the enterprise, include wage costs, payments for rent, energy and other materials and supplies and payments for services whose main purpose is the prevention, treatment </w:t>
      </w:r>
      <w:r>
        <w:rPr>
          <w:rFonts w:ascii="Arial" w:hAnsi="Arial" w:cs="Arial"/>
          <w:i/>
          <w:iCs/>
          <w:sz w:val="20"/>
          <w:lang w:val="en-GB"/>
        </w:rPr>
        <w:br/>
        <w:t xml:space="preserve">or elimination of pollutants and pollution or any other degradation of the environment. </w:t>
      </w:r>
    </w:p>
    <w:p w:rsidR="00C62EC1" w:rsidRDefault="00C62EC1">
      <w:pPr>
        <w:jc w:val="both"/>
        <w:rPr>
          <w:rFonts w:ascii="Arial" w:hAnsi="Arial" w:cs="Arial"/>
          <w:i/>
          <w:iCs/>
          <w:sz w:val="20"/>
          <w:lang w:val="en-GB"/>
        </w:rPr>
      </w:pPr>
      <w:r>
        <w:rPr>
          <w:rFonts w:ascii="Arial" w:hAnsi="Arial" w:cs="Arial"/>
          <w:i/>
          <w:iCs/>
          <w:sz w:val="20"/>
          <w:lang w:val="en-GB"/>
        </w:rPr>
        <w:tab/>
      </w:r>
    </w:p>
    <w:p w:rsidR="00C62EC1" w:rsidRDefault="00C62EC1">
      <w:pPr>
        <w:ind w:firstLine="708"/>
        <w:jc w:val="both"/>
        <w:rPr>
          <w:rFonts w:ascii="Arial" w:hAnsi="Arial" w:cs="Arial"/>
          <w:i/>
          <w:iCs/>
          <w:sz w:val="20"/>
          <w:lang w:val="en-GB"/>
        </w:rPr>
      </w:pPr>
      <w:r>
        <w:rPr>
          <w:rFonts w:ascii="Arial" w:hAnsi="Arial" w:cs="Arial"/>
          <w:b/>
          <w:bCs/>
          <w:i/>
          <w:iCs/>
          <w:sz w:val="20"/>
          <w:lang w:val="en-GB"/>
        </w:rPr>
        <w:t xml:space="preserve">Revenues from the sale of services for the environmental protection </w:t>
      </w:r>
      <w:r>
        <w:rPr>
          <w:rFonts w:ascii="Arial" w:hAnsi="Arial" w:cs="Arial"/>
          <w:i/>
          <w:iCs/>
          <w:sz w:val="20"/>
          <w:lang w:val="en-GB"/>
        </w:rPr>
        <w:t>are revenues from the sale of services provided for the purpose of protecting the environment.</w:t>
      </w:r>
    </w:p>
    <w:p w:rsidR="00C62EC1" w:rsidRDefault="00C62EC1">
      <w:pPr>
        <w:jc w:val="both"/>
        <w:rPr>
          <w:rFonts w:ascii="Arial" w:hAnsi="Arial" w:cs="Arial"/>
          <w:i/>
          <w:iCs/>
          <w:sz w:val="20"/>
          <w:lang w:val="en-GB"/>
        </w:rPr>
      </w:pPr>
    </w:p>
    <w:p w:rsidR="00C62EC1" w:rsidRDefault="00C62EC1">
      <w:pPr>
        <w:ind w:firstLine="708"/>
        <w:jc w:val="both"/>
        <w:rPr>
          <w:rFonts w:ascii="Arial" w:hAnsi="Arial" w:cs="Arial"/>
          <w:i/>
          <w:iCs/>
          <w:sz w:val="20"/>
          <w:lang w:val="en-GB"/>
        </w:rPr>
      </w:pPr>
      <w:r>
        <w:rPr>
          <w:rFonts w:ascii="Arial" w:hAnsi="Arial" w:cs="Arial"/>
          <w:b/>
          <w:bCs/>
          <w:i/>
          <w:iCs/>
          <w:sz w:val="20"/>
          <w:lang w:val="en-GB"/>
        </w:rPr>
        <w:t xml:space="preserve">Revenues from the sale of by-products </w:t>
      </w:r>
      <w:r>
        <w:rPr>
          <w:rFonts w:ascii="Arial" w:hAnsi="Arial" w:cs="Arial"/>
          <w:i/>
          <w:iCs/>
          <w:sz w:val="20"/>
          <w:lang w:val="en-GB"/>
        </w:rPr>
        <w:t>present revenues from the sale of by-products, which were created during activities connected with the protection of the environment.</w:t>
      </w:r>
    </w:p>
    <w:p w:rsidR="00C62EC1" w:rsidRDefault="00C62EC1">
      <w:pPr>
        <w:jc w:val="both"/>
        <w:rPr>
          <w:rFonts w:ascii="Arial" w:hAnsi="Arial" w:cs="Arial"/>
          <w:i/>
          <w:iCs/>
          <w:sz w:val="20"/>
          <w:lang w:val="en-GB"/>
        </w:rPr>
      </w:pPr>
    </w:p>
    <w:p w:rsidR="00C62EC1" w:rsidRDefault="00C62EC1">
      <w:pPr>
        <w:ind w:firstLine="708"/>
        <w:jc w:val="both"/>
        <w:rPr>
          <w:rFonts w:ascii="Arial" w:hAnsi="Arial" w:cs="Arial"/>
          <w:i/>
          <w:iCs/>
          <w:sz w:val="20"/>
          <w:lang w:val="en-GB"/>
        </w:rPr>
      </w:pPr>
      <w:r>
        <w:rPr>
          <w:rFonts w:ascii="Arial" w:hAnsi="Arial" w:cs="Arial"/>
          <w:b/>
          <w:bCs/>
          <w:i/>
          <w:iCs/>
          <w:sz w:val="20"/>
          <w:lang w:val="en-GB"/>
        </w:rPr>
        <w:t xml:space="preserve">Savings from the use of by-products </w:t>
      </w:r>
      <w:r>
        <w:rPr>
          <w:rFonts w:ascii="Arial" w:hAnsi="Arial" w:cs="Arial"/>
          <w:i/>
          <w:iCs/>
          <w:sz w:val="20"/>
          <w:lang w:val="en-GB"/>
        </w:rPr>
        <w:t>cover</w:t>
      </w:r>
      <w:r>
        <w:rPr>
          <w:rFonts w:ascii="Arial" w:hAnsi="Arial" w:cs="Arial"/>
          <w:b/>
          <w:bCs/>
          <w:i/>
          <w:iCs/>
          <w:sz w:val="20"/>
          <w:lang w:val="en-GB"/>
        </w:rPr>
        <w:t xml:space="preserve"> </w:t>
      </w:r>
      <w:r>
        <w:rPr>
          <w:rFonts w:ascii="Arial" w:hAnsi="Arial" w:cs="Arial"/>
          <w:i/>
          <w:iCs/>
          <w:sz w:val="20"/>
          <w:lang w:val="en-GB"/>
        </w:rPr>
        <w:t>both</w:t>
      </w:r>
      <w:r>
        <w:rPr>
          <w:rFonts w:ascii="Arial" w:hAnsi="Arial" w:cs="Arial"/>
          <w:b/>
          <w:bCs/>
          <w:i/>
          <w:iCs/>
          <w:sz w:val="20"/>
          <w:lang w:val="en-GB"/>
        </w:rPr>
        <w:t xml:space="preserve"> </w:t>
      </w:r>
      <w:r>
        <w:rPr>
          <w:rFonts w:ascii="Arial" w:hAnsi="Arial" w:cs="Arial"/>
          <w:i/>
          <w:iCs/>
          <w:sz w:val="20"/>
          <w:lang w:val="en-GB"/>
        </w:rPr>
        <w:t xml:space="preserve">saving from the individual use </w:t>
      </w:r>
      <w:r>
        <w:rPr>
          <w:rFonts w:ascii="Arial" w:hAnsi="Arial" w:cs="Arial"/>
          <w:i/>
          <w:iCs/>
          <w:sz w:val="20"/>
          <w:lang w:val="en-GB"/>
        </w:rPr>
        <w:br/>
        <w:t xml:space="preserve">of by-products and the saving on costs achieved by enterprises thanks to measures taken to protect </w:t>
      </w:r>
      <w:r>
        <w:rPr>
          <w:rFonts w:ascii="Arial" w:hAnsi="Arial" w:cs="Arial"/>
          <w:i/>
          <w:iCs/>
          <w:sz w:val="20"/>
          <w:lang w:val="en-GB"/>
        </w:rPr>
        <w:br/>
        <w:t>the environment in a given year is also taken as a contribution.</w:t>
      </w:r>
    </w:p>
    <w:p w:rsidR="00C62EC1" w:rsidRDefault="00C62EC1">
      <w:pPr>
        <w:ind w:firstLine="708"/>
        <w:jc w:val="both"/>
        <w:rPr>
          <w:rFonts w:ascii="Arial" w:hAnsi="Arial" w:cs="Arial"/>
          <w:b/>
          <w:bCs/>
          <w:i/>
          <w:iCs/>
          <w:sz w:val="20"/>
          <w:lang w:val="en-GB"/>
        </w:rPr>
      </w:pPr>
    </w:p>
    <w:p w:rsidR="00C62EC1" w:rsidRDefault="00C62EC1">
      <w:pPr>
        <w:pStyle w:val="Zkladntextodsazen"/>
        <w:rPr>
          <w:i/>
          <w:iCs/>
          <w:lang w:val="en-GB"/>
        </w:rPr>
      </w:pPr>
    </w:p>
    <w:p w:rsidR="00C62EC1" w:rsidRDefault="00C62EC1">
      <w:pPr>
        <w:ind w:firstLine="708"/>
        <w:jc w:val="both"/>
        <w:rPr>
          <w:rFonts w:ascii="Arial" w:hAnsi="Arial" w:cs="Arial"/>
          <w:i/>
          <w:iCs/>
          <w:sz w:val="20"/>
          <w:lang w:val="en-GB"/>
        </w:rPr>
      </w:pPr>
    </w:p>
    <w:p w:rsidR="00C62EC1" w:rsidRDefault="00C62EC1">
      <w:pPr>
        <w:pStyle w:val="Normlnweb"/>
        <w:keepNext/>
        <w:keepLines/>
        <w:tabs>
          <w:tab w:val="left" w:pos="0"/>
        </w:tabs>
        <w:spacing w:before="120" w:beforeAutospacing="0" w:after="0" w:afterAutospacing="0"/>
        <w:jc w:val="both"/>
        <w:rPr>
          <w:rFonts w:ascii="Arial" w:hAnsi="Arial" w:cs="Arial"/>
          <w:b/>
          <w:bCs/>
          <w:i/>
          <w:iCs/>
          <w:color w:val="auto"/>
          <w:sz w:val="20"/>
          <w:szCs w:val="17"/>
          <w:lang w:val="en-GB"/>
        </w:rPr>
      </w:pPr>
      <w:r>
        <w:rPr>
          <w:rFonts w:ascii="Arial" w:hAnsi="Arial" w:cs="Arial"/>
          <w:b/>
          <w:bCs/>
          <w:i/>
          <w:iCs/>
          <w:color w:val="auto"/>
          <w:sz w:val="20"/>
          <w:szCs w:val="17"/>
          <w:lang w:val="en-GB"/>
        </w:rPr>
        <w:t xml:space="preserve">Environment pollution control domains include: </w:t>
      </w:r>
    </w:p>
    <w:p w:rsidR="00C62EC1" w:rsidRDefault="00C62EC1">
      <w:pPr>
        <w:pStyle w:val="Normlnweb"/>
        <w:spacing w:before="120" w:beforeAutospacing="0" w:after="0" w:afterAutospacing="0"/>
        <w:ind w:firstLine="709"/>
        <w:jc w:val="both"/>
        <w:rPr>
          <w:rFonts w:ascii="Arial" w:hAnsi="Arial" w:cs="Arial"/>
          <w:i/>
          <w:iCs/>
          <w:color w:val="auto"/>
          <w:sz w:val="20"/>
          <w:szCs w:val="17"/>
          <w:lang w:val="en-GB"/>
        </w:rPr>
      </w:pPr>
      <w:r>
        <w:rPr>
          <w:rFonts w:ascii="Arial" w:hAnsi="Arial" w:cs="Arial"/>
          <w:b/>
          <w:bCs/>
          <w:i/>
          <w:iCs/>
          <w:color w:val="auto"/>
          <w:sz w:val="20"/>
          <w:szCs w:val="17"/>
          <w:lang w:val="en-GB"/>
        </w:rPr>
        <w:t xml:space="preserve">Air pollution control and climate protection </w:t>
      </w:r>
      <w:r>
        <w:rPr>
          <w:rFonts w:ascii="Arial" w:hAnsi="Arial" w:cs="Arial"/>
          <w:i/>
          <w:iCs/>
          <w:color w:val="auto"/>
          <w:sz w:val="20"/>
          <w:szCs w:val="17"/>
          <w:lang w:val="en-GB"/>
        </w:rPr>
        <w:t>includes e.g. innovations of technological processes designed to prevent pollution from arising (protection of air, climate and ozone layer); removal of waste gas and vented air; removal of solid and gaseous emissions; air quality monitoring systems.</w:t>
      </w:r>
    </w:p>
    <w:p w:rsidR="00C62EC1" w:rsidRDefault="00C62EC1">
      <w:pPr>
        <w:pStyle w:val="Normlnweb"/>
        <w:spacing w:before="120" w:beforeAutospacing="0" w:after="0" w:afterAutospacing="0"/>
        <w:ind w:firstLine="709"/>
        <w:jc w:val="both"/>
        <w:rPr>
          <w:rFonts w:ascii="Arial" w:hAnsi="Arial" w:cs="Arial"/>
          <w:i/>
          <w:iCs/>
          <w:color w:val="auto"/>
          <w:sz w:val="20"/>
          <w:szCs w:val="17"/>
          <w:lang w:val="en-GB"/>
        </w:rPr>
      </w:pPr>
      <w:r>
        <w:rPr>
          <w:rFonts w:ascii="Arial" w:hAnsi="Arial" w:cs="Arial"/>
          <w:b/>
          <w:bCs/>
          <w:i/>
          <w:iCs/>
          <w:color w:val="auto"/>
          <w:sz w:val="20"/>
          <w:szCs w:val="17"/>
          <w:lang w:val="en-GB"/>
        </w:rPr>
        <w:t>Wastewater management</w:t>
      </w:r>
      <w:r>
        <w:rPr>
          <w:rFonts w:ascii="Arial" w:hAnsi="Arial" w:cs="Arial"/>
          <w:i/>
          <w:iCs/>
          <w:color w:val="auto"/>
          <w:sz w:val="20"/>
          <w:szCs w:val="17"/>
          <w:lang w:val="en-GB"/>
        </w:rPr>
        <w:t xml:space="preserve"> includes e.g. innovations of technological processes designed </w:t>
      </w:r>
      <w:r>
        <w:rPr>
          <w:rFonts w:ascii="Arial" w:hAnsi="Arial" w:cs="Arial"/>
          <w:i/>
          <w:iCs/>
          <w:color w:val="auto"/>
          <w:sz w:val="20"/>
          <w:szCs w:val="17"/>
          <w:lang w:val="en-GB"/>
        </w:rPr>
        <w:br/>
        <w:t xml:space="preserve">to prevent pollution from generation; construction of wastewater treatment plants; construction </w:t>
      </w:r>
      <w:r>
        <w:rPr>
          <w:rFonts w:ascii="Arial" w:hAnsi="Arial" w:cs="Arial"/>
          <w:i/>
          <w:iCs/>
          <w:color w:val="auto"/>
          <w:sz w:val="20"/>
          <w:szCs w:val="17"/>
          <w:lang w:val="en-GB"/>
        </w:rPr>
        <w:br/>
        <w:t>of sewerage systems connected to wastewater treatment plants; cooling water management; water quality monitoring systems.</w:t>
      </w:r>
    </w:p>
    <w:p w:rsidR="00C62EC1" w:rsidRDefault="00C62EC1">
      <w:pPr>
        <w:pStyle w:val="Normlnweb"/>
        <w:spacing w:before="120" w:beforeAutospacing="0" w:after="0" w:afterAutospacing="0"/>
        <w:ind w:firstLine="709"/>
        <w:jc w:val="both"/>
        <w:rPr>
          <w:rFonts w:ascii="Arial" w:hAnsi="Arial" w:cs="Arial"/>
          <w:i/>
          <w:iCs/>
          <w:color w:val="auto"/>
          <w:sz w:val="20"/>
          <w:szCs w:val="17"/>
          <w:lang w:val="en-GB"/>
        </w:rPr>
      </w:pPr>
      <w:r>
        <w:rPr>
          <w:rFonts w:ascii="Arial" w:hAnsi="Arial" w:cs="Arial"/>
          <w:b/>
          <w:bCs/>
          <w:i/>
          <w:iCs/>
          <w:color w:val="auto"/>
          <w:sz w:val="20"/>
          <w:szCs w:val="17"/>
          <w:lang w:val="en-GB"/>
        </w:rPr>
        <w:t>Waste management</w:t>
      </w:r>
      <w:r>
        <w:rPr>
          <w:rFonts w:ascii="Arial" w:hAnsi="Arial" w:cs="Arial"/>
          <w:i/>
          <w:iCs/>
          <w:color w:val="auto"/>
          <w:sz w:val="20"/>
          <w:szCs w:val="17"/>
          <w:lang w:val="en-GB"/>
        </w:rPr>
        <w:t xml:space="preserve"> includes e.g. innovations of technological processes designed to prevent waste from generation; facilities and equipment for waste collection, transport, separation </w:t>
      </w:r>
      <w:r>
        <w:rPr>
          <w:rFonts w:ascii="Arial" w:hAnsi="Arial" w:cs="Arial"/>
          <w:i/>
          <w:iCs/>
          <w:color w:val="auto"/>
          <w:sz w:val="20"/>
          <w:szCs w:val="17"/>
          <w:lang w:val="en-GB"/>
        </w:rPr>
        <w:br/>
        <w:t>and treatment; construction of incineration plants, recycling plants, controlled landfills, and composting plants; redevelopment (sanitation) of old landfills; waste monitoring systems.</w:t>
      </w:r>
    </w:p>
    <w:p w:rsidR="00C62EC1" w:rsidRDefault="00C62EC1">
      <w:pPr>
        <w:pStyle w:val="Normlnweb"/>
        <w:spacing w:before="120" w:beforeAutospacing="0" w:after="0" w:afterAutospacing="0"/>
        <w:ind w:firstLine="709"/>
        <w:jc w:val="both"/>
        <w:rPr>
          <w:rFonts w:ascii="Arial" w:hAnsi="Arial" w:cs="Arial"/>
          <w:i/>
          <w:iCs/>
          <w:color w:val="auto"/>
          <w:sz w:val="20"/>
          <w:szCs w:val="17"/>
          <w:lang w:val="en-GB"/>
        </w:rPr>
      </w:pPr>
      <w:r>
        <w:rPr>
          <w:rFonts w:ascii="Arial" w:hAnsi="Arial" w:cs="Arial"/>
          <w:b/>
          <w:bCs/>
          <w:i/>
          <w:iCs/>
          <w:color w:val="auto"/>
          <w:sz w:val="20"/>
          <w:szCs w:val="17"/>
          <w:lang w:val="en-GB"/>
        </w:rPr>
        <w:t>Landscape and biodiversity protection</w:t>
      </w:r>
      <w:r>
        <w:rPr>
          <w:rFonts w:ascii="Arial" w:hAnsi="Arial" w:cs="Arial"/>
          <w:i/>
          <w:iCs/>
          <w:color w:val="auto"/>
          <w:sz w:val="20"/>
          <w:szCs w:val="17"/>
          <w:lang w:val="en-GB"/>
        </w:rPr>
        <w:t xml:space="preserve"> includes e.g. protection and rehabilitation of habitats and species; protection of natural and semi-natural types of landscape; protection and renewal </w:t>
      </w:r>
      <w:r>
        <w:rPr>
          <w:rFonts w:ascii="Arial" w:hAnsi="Arial" w:cs="Arial"/>
          <w:i/>
          <w:iCs/>
          <w:color w:val="auto"/>
          <w:sz w:val="20"/>
          <w:szCs w:val="17"/>
          <w:lang w:val="en-GB"/>
        </w:rPr>
        <w:br/>
        <w:t>of environmental stability elements; revitalization of hydrological network; costs of solutions to duties resulting from Articles 35 and 32 of Act 44/1988 Coll., on the Protection and Use of Mineral Resources (the Mining Act).</w:t>
      </w:r>
    </w:p>
    <w:p w:rsidR="00C62EC1" w:rsidRDefault="00C62EC1">
      <w:pPr>
        <w:pStyle w:val="Normlnweb"/>
        <w:spacing w:before="120" w:beforeAutospacing="0" w:after="0" w:afterAutospacing="0"/>
        <w:ind w:firstLine="709"/>
        <w:jc w:val="both"/>
        <w:rPr>
          <w:rFonts w:ascii="Arial" w:hAnsi="Arial" w:cs="Arial"/>
          <w:i/>
          <w:iCs/>
          <w:color w:val="auto"/>
          <w:sz w:val="20"/>
          <w:szCs w:val="17"/>
          <w:lang w:val="en-GB"/>
        </w:rPr>
      </w:pPr>
      <w:r>
        <w:rPr>
          <w:rFonts w:ascii="Arial" w:hAnsi="Arial" w:cs="Arial"/>
          <w:b/>
          <w:bCs/>
          <w:i/>
          <w:iCs/>
          <w:color w:val="auto"/>
          <w:sz w:val="20"/>
          <w:szCs w:val="17"/>
          <w:lang w:val="en-GB"/>
        </w:rPr>
        <w:t>Soil, groundwater and surface water protection</w:t>
      </w:r>
      <w:r>
        <w:rPr>
          <w:rFonts w:ascii="Arial" w:hAnsi="Arial" w:cs="Arial"/>
          <w:i/>
          <w:iCs/>
          <w:color w:val="auto"/>
          <w:sz w:val="20"/>
          <w:szCs w:val="17"/>
          <w:lang w:val="en-GB"/>
        </w:rPr>
        <w:t xml:space="preserve"> </w:t>
      </w:r>
      <w:r>
        <w:rPr>
          <w:rFonts w:ascii="Arial" w:hAnsi="Arial" w:cs="Arial"/>
          <w:b/>
          <w:bCs/>
          <w:i/>
          <w:iCs/>
          <w:color w:val="auto"/>
          <w:sz w:val="20"/>
          <w:szCs w:val="17"/>
          <w:lang w:val="en-GB"/>
        </w:rPr>
        <w:t>and remediation</w:t>
      </w:r>
      <w:r>
        <w:rPr>
          <w:rFonts w:ascii="Arial" w:hAnsi="Arial" w:cs="Arial"/>
          <w:i/>
          <w:iCs/>
          <w:color w:val="auto"/>
          <w:sz w:val="20"/>
          <w:szCs w:val="17"/>
          <w:lang w:val="en-GB"/>
        </w:rPr>
        <w:t xml:space="preserve"> includes e.g. prevention of pollutants from deposition in soil and then from infiltration into water; prevention of soil from contamination and degradation by chemical effects, followed by soil remediation; protection of soil against erosion, slope movements and other degradation caused by physical phenomena, including costs of solutions to landslide issues; costs of geological survey tasks aimed at protection of soil, groundwater and surface water.</w:t>
      </w:r>
    </w:p>
    <w:p w:rsidR="00C62EC1" w:rsidRDefault="00C62EC1">
      <w:pPr>
        <w:pStyle w:val="Normlnweb"/>
        <w:spacing w:before="120" w:beforeAutospacing="0" w:after="0" w:afterAutospacing="0"/>
        <w:ind w:firstLine="709"/>
        <w:jc w:val="both"/>
        <w:rPr>
          <w:rFonts w:ascii="Arial" w:hAnsi="Arial" w:cs="Arial"/>
          <w:i/>
          <w:iCs/>
          <w:color w:val="auto"/>
          <w:sz w:val="20"/>
          <w:szCs w:val="17"/>
          <w:lang w:val="en-GB"/>
        </w:rPr>
      </w:pPr>
      <w:r>
        <w:rPr>
          <w:rFonts w:ascii="Arial" w:hAnsi="Arial" w:cs="Arial"/>
          <w:b/>
          <w:bCs/>
          <w:i/>
          <w:iCs/>
          <w:color w:val="auto"/>
          <w:sz w:val="20"/>
          <w:szCs w:val="17"/>
          <w:lang w:val="en-GB"/>
        </w:rPr>
        <w:lastRenderedPageBreak/>
        <w:t>Vibration and noise abatement</w:t>
      </w:r>
      <w:r>
        <w:rPr>
          <w:rFonts w:ascii="Arial" w:hAnsi="Arial" w:cs="Arial"/>
          <w:i/>
          <w:iCs/>
          <w:color w:val="auto"/>
          <w:sz w:val="20"/>
          <w:szCs w:val="17"/>
          <w:lang w:val="en-GB"/>
        </w:rPr>
        <w:t xml:space="preserve"> (excl. workplace protection) includes e.g. prevention of noise and vibration from generation through technological innovations; construction and application of noise and vibration control systems in transport by road, rail and air and in industry; measuring equipment.</w:t>
      </w:r>
    </w:p>
    <w:p w:rsidR="00C62EC1" w:rsidRDefault="00C62EC1">
      <w:pPr>
        <w:pStyle w:val="Normlnweb"/>
        <w:spacing w:before="120" w:beforeAutospacing="0" w:after="0" w:afterAutospacing="0"/>
        <w:ind w:firstLine="709"/>
        <w:jc w:val="both"/>
        <w:rPr>
          <w:rFonts w:ascii="Arial" w:hAnsi="Arial" w:cs="Arial"/>
          <w:i/>
          <w:iCs/>
          <w:color w:val="auto"/>
          <w:sz w:val="20"/>
          <w:szCs w:val="17"/>
          <w:lang w:val="en-GB"/>
        </w:rPr>
      </w:pPr>
      <w:r>
        <w:rPr>
          <w:rFonts w:ascii="Arial" w:hAnsi="Arial" w:cs="Arial"/>
          <w:b/>
          <w:bCs/>
          <w:i/>
          <w:iCs/>
          <w:color w:val="auto"/>
          <w:sz w:val="20"/>
          <w:szCs w:val="17"/>
          <w:lang w:val="en-GB"/>
        </w:rPr>
        <w:t>Radiological protection</w:t>
      </w:r>
      <w:r>
        <w:rPr>
          <w:rFonts w:ascii="Arial" w:hAnsi="Arial" w:cs="Arial"/>
          <w:i/>
          <w:iCs/>
          <w:color w:val="auto"/>
          <w:sz w:val="20"/>
          <w:szCs w:val="17"/>
          <w:lang w:val="en-GB"/>
        </w:rPr>
        <w:t xml:space="preserve"> includes e.g. anti-radon measures; geological work connected with the issue of locating deep nuclear waste depositories; measuring equipment; highly radioactive waste transport and handling.</w:t>
      </w:r>
    </w:p>
    <w:p w:rsidR="00C62EC1" w:rsidRDefault="00C62EC1">
      <w:pPr>
        <w:pStyle w:val="Normlnweb"/>
        <w:spacing w:before="120" w:beforeAutospacing="0" w:after="0" w:afterAutospacing="0"/>
        <w:ind w:firstLine="709"/>
        <w:jc w:val="both"/>
        <w:rPr>
          <w:rFonts w:ascii="Arial" w:hAnsi="Arial" w:cs="Arial"/>
          <w:i/>
          <w:iCs/>
          <w:color w:val="auto"/>
          <w:sz w:val="20"/>
          <w:szCs w:val="17"/>
          <w:lang w:val="en-GB"/>
        </w:rPr>
      </w:pPr>
      <w:r>
        <w:rPr>
          <w:rFonts w:ascii="Arial" w:hAnsi="Arial" w:cs="Arial"/>
          <w:b/>
          <w:bCs/>
          <w:i/>
          <w:iCs/>
          <w:color w:val="auto"/>
          <w:sz w:val="20"/>
          <w:szCs w:val="17"/>
          <w:lang w:val="en-GB"/>
        </w:rPr>
        <w:t>Research and development</w:t>
      </w:r>
      <w:r>
        <w:rPr>
          <w:rFonts w:ascii="Arial" w:hAnsi="Arial" w:cs="Arial"/>
          <w:i/>
          <w:iCs/>
          <w:color w:val="auto"/>
          <w:sz w:val="20"/>
          <w:szCs w:val="17"/>
          <w:lang w:val="en-GB"/>
        </w:rPr>
        <w:t xml:space="preserve"> include R&amp;D activities dealing with air pollution control </w:t>
      </w:r>
      <w:r>
        <w:rPr>
          <w:rFonts w:ascii="Arial" w:hAnsi="Arial" w:cs="Arial"/>
          <w:i/>
          <w:iCs/>
          <w:color w:val="auto"/>
          <w:sz w:val="20"/>
          <w:szCs w:val="17"/>
          <w:lang w:val="en-GB"/>
        </w:rPr>
        <w:br/>
        <w:t xml:space="preserve">and protection of climate and ozone layer; water pollution control; waste management; soil </w:t>
      </w:r>
      <w:r>
        <w:rPr>
          <w:rFonts w:ascii="Arial" w:hAnsi="Arial" w:cs="Arial"/>
          <w:i/>
          <w:iCs/>
          <w:color w:val="auto"/>
          <w:sz w:val="20"/>
          <w:szCs w:val="17"/>
          <w:lang w:val="en-GB"/>
        </w:rPr>
        <w:br/>
        <w:t>and groundwater protection; noise and vibration abatement; biodiversity and landscape conservation; radiological protection, and other environmental research and development.</w:t>
      </w:r>
    </w:p>
    <w:p w:rsidR="00C62EC1" w:rsidRDefault="00C62EC1">
      <w:pPr>
        <w:pStyle w:val="Normlnweb"/>
        <w:spacing w:before="120" w:beforeAutospacing="0" w:after="0" w:afterAutospacing="0"/>
        <w:ind w:firstLine="709"/>
        <w:jc w:val="both"/>
        <w:rPr>
          <w:rFonts w:ascii="Arial" w:hAnsi="Arial" w:cs="Arial"/>
          <w:i/>
          <w:iCs/>
          <w:color w:val="auto"/>
          <w:sz w:val="20"/>
          <w:szCs w:val="17"/>
          <w:lang w:val="en-GB"/>
        </w:rPr>
      </w:pPr>
      <w:r>
        <w:rPr>
          <w:rFonts w:ascii="Arial" w:hAnsi="Arial" w:cs="Arial"/>
          <w:b/>
          <w:bCs/>
          <w:i/>
          <w:iCs/>
          <w:color w:val="auto"/>
          <w:sz w:val="20"/>
          <w:szCs w:val="17"/>
          <w:lang w:val="en-GB"/>
        </w:rPr>
        <w:t>Other activities</w:t>
      </w:r>
      <w:r>
        <w:rPr>
          <w:rFonts w:ascii="Arial" w:hAnsi="Arial" w:cs="Arial"/>
          <w:i/>
          <w:iCs/>
          <w:color w:val="auto"/>
          <w:sz w:val="20"/>
          <w:szCs w:val="17"/>
          <w:lang w:val="en-GB"/>
        </w:rPr>
        <w:t xml:space="preserve"> include acquisition of tangible fixed assets to protect against floods, environmental protection education and training.</w:t>
      </w:r>
    </w:p>
    <w:p w:rsidR="00C62EC1" w:rsidRDefault="00C62EC1">
      <w:pPr>
        <w:pStyle w:val="Normlnweb"/>
        <w:spacing w:before="120" w:beforeAutospacing="0" w:after="0" w:afterAutospacing="0"/>
        <w:ind w:firstLine="709"/>
        <w:jc w:val="both"/>
        <w:rPr>
          <w:rFonts w:ascii="Arial" w:hAnsi="Arial" w:cs="Arial"/>
          <w:i/>
          <w:iCs/>
          <w:color w:val="auto"/>
          <w:sz w:val="20"/>
          <w:szCs w:val="17"/>
          <w:lang w:val="en-GB"/>
        </w:rPr>
      </w:pPr>
    </w:p>
    <w:p w:rsidR="00C62EC1" w:rsidRDefault="00C62EC1">
      <w:pPr>
        <w:pStyle w:val="Zkladntextodsazen"/>
        <w:rPr>
          <w:i/>
          <w:iCs/>
          <w:lang w:val="en-GB"/>
        </w:rPr>
      </w:pPr>
      <w:r>
        <w:rPr>
          <w:i/>
          <w:iCs/>
          <w:lang w:val="en-GB"/>
        </w:rPr>
        <w:t>Data on environmental expenditure have been collected since 1986 by the CZSO. The division of tangible investment goods (TIG) has been a part of investment reports since 2001. In 2002 this report was replaced by other reports and data on TIG acquisition for environmental protection were obtained from sectional report P 5-01 and reports for public sector VI 1-01. The requirement on the introduction of non-investment costs observation lead in 2003 to the origin of an independent report ŽP 1-01, which was intended for the business sphere. Data from the public sector were hereafter obtained from report VI 1-01 and it concerned only data on TIG acquisition for environmental protection.</w:t>
      </w:r>
    </w:p>
    <w:p w:rsidR="00C62EC1" w:rsidRDefault="00C62EC1">
      <w:pPr>
        <w:pStyle w:val="Zkladntextodsazen"/>
        <w:spacing w:before="120"/>
        <w:ind w:firstLine="709"/>
        <w:rPr>
          <w:i/>
          <w:iCs/>
          <w:lang w:val="en-GB"/>
        </w:rPr>
      </w:pPr>
      <w:r>
        <w:rPr>
          <w:i/>
          <w:iCs/>
          <w:lang w:val="en-GB"/>
        </w:rPr>
        <w:t>Since 2006 the reporting duty for the business sector and public sector has been unified and both sectors receive the same report ŽP 1-01. This report ŽP was sent to selected economical subjects (CZ-NACE 01, 02, 10-40, 60 and 62 with the number of employees 20+ and CZ-NACE 39 and 90 regardless the number of employees), municipalities with more than 500 inhabitants, budgetary organisations, organisational bodies and state funds.</w:t>
      </w:r>
    </w:p>
    <w:p w:rsidR="00C62EC1" w:rsidRDefault="00C62EC1">
      <w:pPr>
        <w:pStyle w:val="Zkladntextodsazen"/>
        <w:spacing w:before="120"/>
        <w:ind w:firstLine="709"/>
        <w:rPr>
          <w:i/>
          <w:iCs/>
          <w:lang w:val="en-GB"/>
        </w:rPr>
      </w:pPr>
      <w:r>
        <w:rPr>
          <w:i/>
          <w:iCs/>
          <w:lang w:val="en-GB"/>
        </w:rPr>
        <w:t>Since 2008 the classification CZ-NACE has been changed to CZ-NACE Rev.2 and the report ŽP 1-01 is sent to selected economical subjects by this new classification (CZ-NACE rev.2 01, 02, 03, 05-33, 35, 36, 49, 51, 52, 58 with the number of employees 50+ and CZ-NACE Rev.2 37, 38, 39 regardless the number of employees), municipalities with more than 500 inhabitants, budgetary organisations, organisational bodies and state funds.</w:t>
      </w:r>
    </w:p>
    <w:p w:rsidR="00C62EC1" w:rsidRDefault="00C62EC1">
      <w:pPr>
        <w:pStyle w:val="Normlnweb"/>
        <w:spacing w:before="120" w:beforeAutospacing="0" w:after="0" w:afterAutospacing="0"/>
        <w:ind w:firstLine="709"/>
        <w:jc w:val="both"/>
        <w:rPr>
          <w:rFonts w:ascii="Arial" w:hAnsi="Arial" w:cs="Arial"/>
          <w:i/>
          <w:iCs/>
          <w:color w:val="auto"/>
          <w:sz w:val="20"/>
          <w:szCs w:val="17"/>
          <w:lang w:val="en-GB"/>
        </w:rPr>
      </w:pPr>
    </w:p>
    <w:p w:rsidR="00C62EC1" w:rsidRDefault="00C62EC1">
      <w:pPr>
        <w:pStyle w:val="Normlnweb"/>
        <w:spacing w:before="120" w:beforeAutospacing="0" w:after="0" w:afterAutospacing="0"/>
        <w:ind w:firstLine="709"/>
        <w:jc w:val="both"/>
        <w:rPr>
          <w:rFonts w:ascii="Arial" w:hAnsi="Arial" w:cs="Arial"/>
          <w:i/>
          <w:iCs/>
          <w:color w:val="auto"/>
          <w:sz w:val="20"/>
          <w:szCs w:val="17"/>
          <w:lang w:val="en-GB"/>
        </w:rPr>
      </w:pPr>
    </w:p>
    <w:p w:rsidR="00C62EC1" w:rsidRDefault="00C62EC1">
      <w:pPr>
        <w:tabs>
          <w:tab w:val="left" w:pos="-1200"/>
          <w:tab w:val="left" w:pos="-720"/>
          <w:tab w:val="left" w:pos="0"/>
          <w:tab w:val="left" w:pos="373"/>
          <w:tab w:val="left" w:pos="1440"/>
          <w:tab w:val="left" w:pos="2160"/>
          <w:tab w:val="left" w:pos="2880"/>
          <w:tab w:val="left" w:pos="3600"/>
          <w:tab w:val="left" w:pos="4320"/>
          <w:tab w:val="left" w:pos="5040"/>
          <w:tab w:val="left" w:pos="5760"/>
          <w:tab w:val="left" w:pos="6480"/>
          <w:tab w:val="left" w:pos="7200"/>
          <w:tab w:val="left" w:pos="7920"/>
          <w:tab w:val="left" w:pos="8640"/>
          <w:tab w:val="left" w:pos="8688"/>
          <w:tab w:val="left" w:pos="10080"/>
          <w:tab w:val="left" w:pos="10800"/>
        </w:tabs>
        <w:jc w:val="both"/>
        <w:rPr>
          <w:rFonts w:ascii="Arial" w:hAnsi="Arial"/>
          <w:b/>
          <w:bCs/>
          <w:i/>
          <w:iCs/>
          <w:sz w:val="20"/>
        </w:rPr>
      </w:pPr>
      <w:proofErr w:type="spellStart"/>
      <w:r>
        <w:rPr>
          <w:rFonts w:ascii="Arial" w:hAnsi="Arial"/>
          <w:b/>
          <w:bCs/>
          <w:i/>
          <w:iCs/>
          <w:sz w:val="20"/>
        </w:rPr>
        <w:t>Note</w:t>
      </w:r>
      <w:proofErr w:type="spellEnd"/>
      <w:r>
        <w:rPr>
          <w:rFonts w:ascii="Arial" w:hAnsi="Arial"/>
          <w:b/>
          <w:bCs/>
          <w:i/>
          <w:iCs/>
          <w:sz w:val="20"/>
        </w:rPr>
        <w:t>:</w:t>
      </w:r>
    </w:p>
    <w:p w:rsidR="00C62EC1" w:rsidRDefault="00C62EC1">
      <w:pPr>
        <w:numPr>
          <w:ilvl w:val="0"/>
          <w:numId w:val="2"/>
        </w:numPr>
        <w:tabs>
          <w:tab w:val="clear" w:pos="1980"/>
          <w:tab w:val="left" w:pos="-1573"/>
          <w:tab w:val="left" w:pos="-1093"/>
          <w:tab w:val="left" w:pos="-372"/>
          <w:tab w:val="left" w:pos="0"/>
          <w:tab w:val="num" w:pos="720"/>
          <w:tab w:val="left" w:pos="1066"/>
          <w:tab w:val="left" w:pos="1786"/>
          <w:tab w:val="left" w:pos="2506"/>
          <w:tab w:val="left" w:pos="3226"/>
          <w:tab w:val="left" w:pos="3946"/>
          <w:tab w:val="left" w:pos="4666"/>
          <w:tab w:val="left" w:pos="5386"/>
          <w:tab w:val="left" w:pos="6106"/>
          <w:tab w:val="left" w:pos="6826"/>
          <w:tab w:val="left" w:pos="7546"/>
          <w:tab w:val="left" w:pos="8266"/>
          <w:tab w:val="left" w:pos="8314"/>
          <w:tab w:val="left" w:pos="9706"/>
          <w:tab w:val="left" w:pos="10426"/>
        </w:tabs>
        <w:ind w:left="720"/>
        <w:jc w:val="both"/>
        <w:rPr>
          <w:rFonts w:ascii="Arial" w:hAnsi="Arial"/>
          <w:i/>
          <w:iCs/>
          <w:sz w:val="20"/>
        </w:rPr>
      </w:pPr>
      <w:proofErr w:type="spellStart"/>
      <w:r>
        <w:rPr>
          <w:rFonts w:ascii="Arial" w:hAnsi="Arial"/>
          <w:i/>
          <w:iCs/>
          <w:sz w:val="20"/>
        </w:rPr>
        <w:t>The</w:t>
      </w:r>
      <w:proofErr w:type="spellEnd"/>
      <w:r>
        <w:rPr>
          <w:rFonts w:ascii="Arial" w:hAnsi="Arial"/>
          <w:i/>
          <w:iCs/>
          <w:sz w:val="20"/>
        </w:rPr>
        <w:t xml:space="preserve"> symbol </w:t>
      </w:r>
      <w:proofErr w:type="spellStart"/>
      <w:r>
        <w:rPr>
          <w:rFonts w:ascii="Arial" w:hAnsi="Arial"/>
          <w:i/>
          <w:iCs/>
          <w:sz w:val="20"/>
        </w:rPr>
        <w:t>of</w:t>
      </w:r>
      <w:proofErr w:type="spellEnd"/>
      <w:r>
        <w:rPr>
          <w:rFonts w:ascii="Arial" w:hAnsi="Arial"/>
          <w:i/>
          <w:iCs/>
          <w:sz w:val="20"/>
        </w:rPr>
        <w:t xml:space="preserve"> </w:t>
      </w:r>
      <w:proofErr w:type="spellStart"/>
      <w:r>
        <w:rPr>
          <w:rFonts w:ascii="Arial" w:hAnsi="Arial"/>
          <w:i/>
          <w:iCs/>
          <w:sz w:val="20"/>
        </w:rPr>
        <w:t>dash</w:t>
      </w:r>
      <w:proofErr w:type="spellEnd"/>
      <w:r>
        <w:rPr>
          <w:rFonts w:ascii="Arial" w:hAnsi="Arial"/>
          <w:i/>
          <w:iCs/>
          <w:sz w:val="20"/>
        </w:rPr>
        <w:t xml:space="preserve"> (</w:t>
      </w:r>
      <w:r>
        <w:rPr>
          <w:rFonts w:ascii="Arial" w:hAnsi="Arial"/>
          <w:i/>
          <w:iCs/>
          <w:sz w:val="20"/>
        </w:rPr>
        <w:noBreakHyphen/>
        <w:t xml:space="preserve">) in place </w:t>
      </w:r>
      <w:proofErr w:type="spellStart"/>
      <w:r>
        <w:rPr>
          <w:rFonts w:ascii="Arial" w:hAnsi="Arial"/>
          <w:i/>
          <w:iCs/>
          <w:sz w:val="20"/>
        </w:rPr>
        <w:t>of</w:t>
      </w:r>
      <w:proofErr w:type="spellEnd"/>
      <w:r>
        <w:rPr>
          <w:rFonts w:ascii="Arial" w:hAnsi="Arial"/>
          <w:i/>
          <w:iCs/>
          <w:sz w:val="20"/>
        </w:rPr>
        <w:t xml:space="preserve"> </w:t>
      </w:r>
      <w:proofErr w:type="spellStart"/>
      <w:r>
        <w:rPr>
          <w:rFonts w:ascii="Arial" w:hAnsi="Arial"/>
          <w:i/>
          <w:iCs/>
          <w:sz w:val="20"/>
        </w:rPr>
        <w:t>figure</w:t>
      </w:r>
      <w:proofErr w:type="spellEnd"/>
      <w:r>
        <w:rPr>
          <w:rFonts w:ascii="Arial" w:hAnsi="Arial"/>
          <w:i/>
          <w:iCs/>
          <w:sz w:val="20"/>
        </w:rPr>
        <w:t xml:space="preserve"> </w:t>
      </w:r>
      <w:proofErr w:type="spellStart"/>
      <w:r>
        <w:rPr>
          <w:rFonts w:ascii="Arial" w:hAnsi="Arial"/>
          <w:i/>
          <w:iCs/>
          <w:sz w:val="20"/>
        </w:rPr>
        <w:t>indicates</w:t>
      </w:r>
      <w:proofErr w:type="spellEnd"/>
      <w:r>
        <w:rPr>
          <w:rFonts w:ascii="Arial" w:hAnsi="Arial"/>
          <w:i/>
          <w:iCs/>
          <w:sz w:val="20"/>
        </w:rPr>
        <w:t xml:space="preserve"> </w:t>
      </w:r>
      <w:proofErr w:type="spellStart"/>
      <w:r>
        <w:rPr>
          <w:rFonts w:ascii="Arial" w:hAnsi="Arial"/>
          <w:i/>
          <w:iCs/>
          <w:sz w:val="20"/>
        </w:rPr>
        <w:t>that</w:t>
      </w:r>
      <w:proofErr w:type="spellEnd"/>
      <w:r>
        <w:rPr>
          <w:rFonts w:ascii="Arial" w:hAnsi="Arial"/>
          <w:i/>
          <w:iCs/>
          <w:sz w:val="20"/>
        </w:rPr>
        <w:t xml:space="preserve"> </w:t>
      </w:r>
      <w:proofErr w:type="spellStart"/>
      <w:r>
        <w:rPr>
          <w:rFonts w:ascii="Arial" w:hAnsi="Arial"/>
          <w:i/>
          <w:iCs/>
          <w:sz w:val="20"/>
        </w:rPr>
        <w:t>the</w:t>
      </w:r>
      <w:proofErr w:type="spellEnd"/>
      <w:r>
        <w:rPr>
          <w:rFonts w:ascii="Arial" w:hAnsi="Arial"/>
          <w:i/>
          <w:iCs/>
          <w:sz w:val="20"/>
        </w:rPr>
        <w:t xml:space="preserve"> </w:t>
      </w:r>
      <w:proofErr w:type="spellStart"/>
      <w:r>
        <w:rPr>
          <w:rFonts w:ascii="Arial" w:hAnsi="Arial"/>
          <w:i/>
          <w:iCs/>
          <w:sz w:val="20"/>
        </w:rPr>
        <w:t>phenomenon</w:t>
      </w:r>
      <w:proofErr w:type="spellEnd"/>
      <w:r>
        <w:rPr>
          <w:rFonts w:ascii="Arial" w:hAnsi="Arial"/>
          <w:i/>
          <w:iCs/>
          <w:sz w:val="20"/>
        </w:rPr>
        <w:t xml:space="preserve"> </w:t>
      </w:r>
      <w:proofErr w:type="spellStart"/>
      <w:r>
        <w:rPr>
          <w:rFonts w:ascii="Arial" w:hAnsi="Arial"/>
          <w:i/>
          <w:iCs/>
          <w:sz w:val="20"/>
        </w:rPr>
        <w:t>did</w:t>
      </w:r>
      <w:proofErr w:type="spellEnd"/>
      <w:r>
        <w:rPr>
          <w:rFonts w:ascii="Arial" w:hAnsi="Arial"/>
          <w:i/>
          <w:iCs/>
          <w:sz w:val="20"/>
        </w:rPr>
        <w:t xml:space="preserve"> not </w:t>
      </w:r>
      <w:proofErr w:type="spellStart"/>
      <w:r>
        <w:rPr>
          <w:rFonts w:ascii="Arial" w:hAnsi="Arial"/>
          <w:i/>
          <w:iCs/>
          <w:sz w:val="20"/>
        </w:rPr>
        <w:t>occur</w:t>
      </w:r>
      <w:proofErr w:type="spellEnd"/>
    </w:p>
    <w:p w:rsidR="00C62EC1" w:rsidRDefault="00C62EC1">
      <w:pPr>
        <w:numPr>
          <w:ilvl w:val="0"/>
          <w:numId w:val="2"/>
        </w:numPr>
        <w:tabs>
          <w:tab w:val="clear" w:pos="1980"/>
          <w:tab w:val="left" w:pos="-1573"/>
          <w:tab w:val="left" w:pos="-1093"/>
          <w:tab w:val="left" w:pos="-372"/>
          <w:tab w:val="left" w:pos="0"/>
          <w:tab w:val="num" w:pos="720"/>
          <w:tab w:val="left" w:pos="1786"/>
          <w:tab w:val="left" w:pos="2506"/>
          <w:tab w:val="left" w:pos="3226"/>
          <w:tab w:val="left" w:pos="3946"/>
          <w:tab w:val="left" w:pos="4666"/>
          <w:tab w:val="left" w:pos="5386"/>
          <w:tab w:val="left" w:pos="6106"/>
          <w:tab w:val="left" w:pos="6826"/>
          <w:tab w:val="left" w:pos="7546"/>
          <w:tab w:val="left" w:pos="8266"/>
          <w:tab w:val="left" w:pos="8314"/>
          <w:tab w:val="left" w:pos="9706"/>
          <w:tab w:val="left" w:pos="10426"/>
        </w:tabs>
        <w:ind w:left="720"/>
        <w:jc w:val="both"/>
        <w:rPr>
          <w:rFonts w:ascii="Arial" w:hAnsi="Arial"/>
          <w:i/>
          <w:iCs/>
          <w:sz w:val="20"/>
        </w:rPr>
      </w:pPr>
      <w:proofErr w:type="spellStart"/>
      <w:r>
        <w:rPr>
          <w:rFonts w:ascii="Arial" w:hAnsi="Arial"/>
          <w:i/>
          <w:iCs/>
          <w:sz w:val="20"/>
        </w:rPr>
        <w:t>The</w:t>
      </w:r>
      <w:proofErr w:type="spellEnd"/>
      <w:r>
        <w:rPr>
          <w:rFonts w:ascii="Arial" w:hAnsi="Arial"/>
          <w:i/>
          <w:iCs/>
          <w:sz w:val="20"/>
        </w:rPr>
        <w:t xml:space="preserve"> symbol </w:t>
      </w:r>
      <w:proofErr w:type="spellStart"/>
      <w:r>
        <w:rPr>
          <w:rFonts w:ascii="Arial" w:hAnsi="Arial"/>
          <w:i/>
          <w:iCs/>
          <w:sz w:val="20"/>
        </w:rPr>
        <w:t>of</w:t>
      </w:r>
      <w:proofErr w:type="spellEnd"/>
      <w:r>
        <w:rPr>
          <w:rFonts w:ascii="Arial" w:hAnsi="Arial"/>
          <w:i/>
          <w:iCs/>
          <w:sz w:val="20"/>
        </w:rPr>
        <w:t xml:space="preserve"> 0 </w:t>
      </w:r>
      <w:proofErr w:type="spellStart"/>
      <w:r>
        <w:rPr>
          <w:rFonts w:ascii="Arial" w:hAnsi="Arial"/>
          <w:i/>
          <w:iCs/>
          <w:sz w:val="20"/>
        </w:rPr>
        <w:t>or</w:t>
      </w:r>
      <w:proofErr w:type="spellEnd"/>
      <w:r>
        <w:rPr>
          <w:rFonts w:ascii="Arial" w:hAnsi="Arial"/>
          <w:i/>
          <w:iCs/>
          <w:sz w:val="20"/>
        </w:rPr>
        <w:t xml:space="preserve"> 0.0 in </w:t>
      </w:r>
      <w:proofErr w:type="spellStart"/>
      <w:r>
        <w:rPr>
          <w:rFonts w:ascii="Arial" w:hAnsi="Arial"/>
          <w:i/>
          <w:iCs/>
          <w:sz w:val="20"/>
        </w:rPr>
        <w:t>the</w:t>
      </w:r>
      <w:proofErr w:type="spellEnd"/>
      <w:r>
        <w:rPr>
          <w:rFonts w:ascii="Arial" w:hAnsi="Arial"/>
          <w:i/>
          <w:iCs/>
          <w:sz w:val="20"/>
        </w:rPr>
        <w:t xml:space="preserve"> table </w:t>
      </w:r>
      <w:proofErr w:type="spellStart"/>
      <w:proofErr w:type="gramStart"/>
      <w:r>
        <w:rPr>
          <w:rFonts w:ascii="Arial" w:hAnsi="Arial"/>
          <w:i/>
          <w:iCs/>
          <w:sz w:val="20"/>
        </w:rPr>
        <w:t>is</w:t>
      </w:r>
      <w:proofErr w:type="spellEnd"/>
      <w:r>
        <w:rPr>
          <w:rFonts w:ascii="Arial" w:hAnsi="Arial"/>
          <w:i/>
          <w:iCs/>
          <w:sz w:val="20"/>
        </w:rPr>
        <w:t xml:space="preserve"> </w:t>
      </w:r>
      <w:proofErr w:type="spellStart"/>
      <w:r>
        <w:rPr>
          <w:rFonts w:ascii="Arial" w:hAnsi="Arial"/>
          <w:i/>
          <w:iCs/>
          <w:sz w:val="20"/>
        </w:rPr>
        <w:t>used</w:t>
      </w:r>
      <w:proofErr w:type="spellEnd"/>
      <w:proofErr w:type="gramEnd"/>
      <w:r>
        <w:rPr>
          <w:rFonts w:ascii="Arial" w:hAnsi="Arial"/>
          <w:i/>
          <w:iCs/>
          <w:sz w:val="20"/>
        </w:rPr>
        <w:t xml:space="preserve"> to </w:t>
      </w:r>
      <w:proofErr w:type="spellStart"/>
      <w:r>
        <w:rPr>
          <w:rFonts w:ascii="Arial" w:hAnsi="Arial"/>
          <w:i/>
          <w:iCs/>
          <w:sz w:val="20"/>
        </w:rPr>
        <w:t>designate</w:t>
      </w:r>
      <w:proofErr w:type="spellEnd"/>
      <w:r>
        <w:rPr>
          <w:rFonts w:ascii="Arial" w:hAnsi="Arial"/>
          <w:i/>
          <w:iCs/>
          <w:sz w:val="20"/>
        </w:rPr>
        <w:t xml:space="preserve"> </w:t>
      </w:r>
      <w:proofErr w:type="spellStart"/>
      <w:r>
        <w:rPr>
          <w:rFonts w:ascii="Arial" w:hAnsi="Arial"/>
          <w:i/>
          <w:iCs/>
          <w:sz w:val="20"/>
        </w:rPr>
        <w:t>numeral</w:t>
      </w:r>
      <w:proofErr w:type="spellEnd"/>
      <w:r>
        <w:rPr>
          <w:rFonts w:ascii="Arial" w:hAnsi="Arial"/>
          <w:i/>
          <w:iCs/>
          <w:sz w:val="20"/>
        </w:rPr>
        <w:t xml:space="preserve"> data </w:t>
      </w:r>
      <w:proofErr w:type="spellStart"/>
      <w:r>
        <w:rPr>
          <w:rFonts w:ascii="Arial" w:hAnsi="Arial"/>
          <w:i/>
          <w:iCs/>
          <w:sz w:val="20"/>
        </w:rPr>
        <w:t>smaller</w:t>
      </w:r>
      <w:proofErr w:type="spellEnd"/>
      <w:r>
        <w:rPr>
          <w:rFonts w:ascii="Arial" w:hAnsi="Arial"/>
          <w:i/>
          <w:iCs/>
          <w:sz w:val="20"/>
        </w:rPr>
        <w:t xml:space="preserve"> </w:t>
      </w:r>
      <w:proofErr w:type="spellStart"/>
      <w:r>
        <w:rPr>
          <w:rFonts w:ascii="Arial" w:hAnsi="Arial"/>
          <w:i/>
          <w:iCs/>
          <w:sz w:val="20"/>
        </w:rPr>
        <w:t>than</w:t>
      </w:r>
      <w:proofErr w:type="spellEnd"/>
      <w:r>
        <w:rPr>
          <w:rFonts w:ascii="Arial" w:hAnsi="Arial"/>
          <w:i/>
          <w:iCs/>
          <w:sz w:val="20"/>
        </w:rPr>
        <w:t xml:space="preserve"> </w:t>
      </w:r>
      <w:proofErr w:type="spellStart"/>
      <w:r>
        <w:rPr>
          <w:rFonts w:ascii="Arial" w:hAnsi="Arial"/>
          <w:i/>
          <w:iCs/>
          <w:sz w:val="20"/>
        </w:rPr>
        <w:t>half</w:t>
      </w:r>
      <w:proofErr w:type="spellEnd"/>
    </w:p>
    <w:p w:rsidR="00C62EC1" w:rsidRDefault="00C62EC1">
      <w:pPr>
        <w:tabs>
          <w:tab w:val="left" w:pos="-1573"/>
          <w:tab w:val="left" w:pos="-1093"/>
          <w:tab w:val="left" w:pos="-372"/>
          <w:tab w:val="left" w:pos="0"/>
          <w:tab w:val="left" w:pos="720"/>
          <w:tab w:val="left" w:pos="2506"/>
          <w:tab w:val="left" w:pos="3226"/>
          <w:tab w:val="left" w:pos="3946"/>
          <w:tab w:val="left" w:pos="4666"/>
          <w:tab w:val="left" w:pos="5386"/>
          <w:tab w:val="left" w:pos="6106"/>
          <w:tab w:val="left" w:pos="6826"/>
          <w:tab w:val="left" w:pos="7546"/>
          <w:tab w:val="left" w:pos="8266"/>
          <w:tab w:val="left" w:pos="8314"/>
          <w:tab w:val="left" w:pos="9706"/>
          <w:tab w:val="left" w:pos="10426"/>
        </w:tabs>
        <w:jc w:val="both"/>
        <w:rPr>
          <w:rFonts w:ascii="Arial" w:hAnsi="Arial"/>
          <w:i/>
          <w:iCs/>
          <w:sz w:val="20"/>
        </w:rPr>
      </w:pPr>
      <w:r>
        <w:rPr>
          <w:rFonts w:ascii="Arial" w:hAnsi="Arial"/>
          <w:i/>
          <w:iCs/>
          <w:sz w:val="20"/>
        </w:rPr>
        <w:tab/>
      </w:r>
      <w:proofErr w:type="spellStart"/>
      <w:r>
        <w:rPr>
          <w:rFonts w:ascii="Arial" w:hAnsi="Arial"/>
          <w:i/>
          <w:iCs/>
          <w:sz w:val="20"/>
        </w:rPr>
        <w:t>of</w:t>
      </w:r>
      <w:proofErr w:type="spellEnd"/>
      <w:r>
        <w:rPr>
          <w:rFonts w:ascii="Arial" w:hAnsi="Arial"/>
          <w:i/>
          <w:iCs/>
          <w:sz w:val="20"/>
        </w:rPr>
        <w:t xml:space="preserve"> </w:t>
      </w:r>
      <w:proofErr w:type="spellStart"/>
      <w:r>
        <w:rPr>
          <w:rFonts w:ascii="Arial" w:hAnsi="Arial"/>
          <w:i/>
          <w:iCs/>
          <w:sz w:val="20"/>
        </w:rPr>
        <w:t>the</w:t>
      </w:r>
      <w:proofErr w:type="spellEnd"/>
      <w:r>
        <w:rPr>
          <w:rFonts w:ascii="Arial" w:hAnsi="Arial"/>
          <w:i/>
          <w:iCs/>
          <w:sz w:val="20"/>
        </w:rPr>
        <w:t xml:space="preserve"> unit </w:t>
      </w:r>
      <w:proofErr w:type="spellStart"/>
      <w:r>
        <w:rPr>
          <w:rFonts w:ascii="Arial" w:hAnsi="Arial"/>
          <w:i/>
          <w:iCs/>
          <w:sz w:val="20"/>
        </w:rPr>
        <w:t>of</w:t>
      </w:r>
      <w:proofErr w:type="spellEnd"/>
      <w:r>
        <w:rPr>
          <w:rFonts w:ascii="Arial" w:hAnsi="Arial"/>
          <w:i/>
          <w:iCs/>
          <w:sz w:val="20"/>
        </w:rPr>
        <w:t xml:space="preserve"> </w:t>
      </w:r>
      <w:proofErr w:type="spellStart"/>
      <w:r>
        <w:rPr>
          <w:rFonts w:ascii="Arial" w:hAnsi="Arial"/>
          <w:i/>
          <w:iCs/>
          <w:sz w:val="20"/>
        </w:rPr>
        <w:t>measure</w:t>
      </w:r>
      <w:proofErr w:type="spellEnd"/>
      <w:r>
        <w:rPr>
          <w:rFonts w:ascii="Arial" w:hAnsi="Arial"/>
          <w:i/>
          <w:iCs/>
          <w:sz w:val="20"/>
        </w:rPr>
        <w:t xml:space="preserve"> </w:t>
      </w:r>
      <w:proofErr w:type="spellStart"/>
      <w:r>
        <w:rPr>
          <w:rFonts w:ascii="Arial" w:hAnsi="Arial"/>
          <w:i/>
          <w:iCs/>
          <w:sz w:val="20"/>
        </w:rPr>
        <w:t>chosen</w:t>
      </w:r>
      <w:proofErr w:type="spellEnd"/>
    </w:p>
    <w:p w:rsidR="00C62EC1" w:rsidRDefault="00C62EC1">
      <w:pPr>
        <w:numPr>
          <w:ilvl w:val="0"/>
          <w:numId w:val="2"/>
        </w:numPr>
        <w:tabs>
          <w:tab w:val="clear" w:pos="1980"/>
          <w:tab w:val="left" w:pos="-1573"/>
          <w:tab w:val="left" w:pos="-1093"/>
          <w:tab w:val="left" w:pos="-372"/>
          <w:tab w:val="left" w:pos="0"/>
          <w:tab w:val="num" w:pos="720"/>
          <w:tab w:val="left" w:pos="1066"/>
          <w:tab w:val="left" w:pos="1786"/>
          <w:tab w:val="left" w:pos="2506"/>
          <w:tab w:val="left" w:pos="3226"/>
          <w:tab w:val="left" w:pos="3946"/>
          <w:tab w:val="left" w:pos="4666"/>
          <w:tab w:val="left" w:pos="5386"/>
          <w:tab w:val="left" w:pos="6106"/>
          <w:tab w:val="left" w:pos="6826"/>
          <w:tab w:val="left" w:pos="7546"/>
          <w:tab w:val="left" w:pos="8266"/>
          <w:tab w:val="left" w:pos="8314"/>
          <w:tab w:val="left" w:pos="9706"/>
          <w:tab w:val="left" w:pos="10426"/>
        </w:tabs>
        <w:ind w:left="720"/>
        <w:jc w:val="both"/>
        <w:rPr>
          <w:rFonts w:ascii="Arial" w:hAnsi="Arial"/>
          <w:b/>
          <w:bCs/>
          <w:i/>
          <w:iCs/>
          <w:sz w:val="20"/>
        </w:rPr>
      </w:pPr>
      <w:proofErr w:type="spellStart"/>
      <w:r>
        <w:rPr>
          <w:rFonts w:ascii="Arial" w:hAnsi="Arial"/>
          <w:i/>
          <w:iCs/>
          <w:sz w:val="20"/>
        </w:rPr>
        <w:t>The</w:t>
      </w:r>
      <w:proofErr w:type="spellEnd"/>
      <w:r>
        <w:rPr>
          <w:rFonts w:ascii="Arial" w:hAnsi="Arial"/>
          <w:i/>
          <w:iCs/>
          <w:sz w:val="20"/>
        </w:rPr>
        <w:t xml:space="preserve"> symbol </w:t>
      </w:r>
      <w:proofErr w:type="spellStart"/>
      <w:r>
        <w:rPr>
          <w:rFonts w:ascii="Arial" w:hAnsi="Arial"/>
          <w:i/>
          <w:iCs/>
          <w:sz w:val="20"/>
        </w:rPr>
        <w:t>of</w:t>
      </w:r>
      <w:proofErr w:type="spellEnd"/>
      <w:r>
        <w:rPr>
          <w:rFonts w:ascii="Arial" w:hAnsi="Arial"/>
          <w:i/>
          <w:iCs/>
          <w:sz w:val="20"/>
        </w:rPr>
        <w:t xml:space="preserve"> </w:t>
      </w:r>
      <w:proofErr w:type="spellStart"/>
      <w:proofErr w:type="gramStart"/>
      <w:r>
        <w:rPr>
          <w:rFonts w:ascii="Arial" w:hAnsi="Arial"/>
          <w:i/>
          <w:iCs/>
          <w:sz w:val="20"/>
        </w:rPr>
        <w:t>dot</w:t>
      </w:r>
      <w:proofErr w:type="spellEnd"/>
      <w:r>
        <w:rPr>
          <w:rFonts w:ascii="Arial" w:hAnsi="Arial"/>
          <w:i/>
          <w:iCs/>
          <w:sz w:val="20"/>
        </w:rPr>
        <w:t xml:space="preserve"> (.) </w:t>
      </w:r>
      <w:proofErr w:type="spellStart"/>
      <w:r>
        <w:rPr>
          <w:rFonts w:ascii="Arial" w:hAnsi="Arial"/>
          <w:i/>
          <w:iCs/>
          <w:sz w:val="20"/>
        </w:rPr>
        <w:t>shows</w:t>
      </w:r>
      <w:proofErr w:type="spellEnd"/>
      <w:proofErr w:type="gramEnd"/>
      <w:r>
        <w:rPr>
          <w:rFonts w:ascii="Arial" w:hAnsi="Arial"/>
          <w:i/>
          <w:iCs/>
          <w:sz w:val="20"/>
        </w:rPr>
        <w:t xml:space="preserve"> </w:t>
      </w:r>
      <w:proofErr w:type="spellStart"/>
      <w:r>
        <w:rPr>
          <w:rFonts w:ascii="Arial" w:hAnsi="Arial"/>
          <w:i/>
          <w:iCs/>
          <w:sz w:val="20"/>
        </w:rPr>
        <w:t>that</w:t>
      </w:r>
      <w:proofErr w:type="spellEnd"/>
      <w:r>
        <w:rPr>
          <w:rFonts w:ascii="Arial" w:hAnsi="Arial"/>
          <w:i/>
          <w:iCs/>
          <w:sz w:val="20"/>
        </w:rPr>
        <w:t xml:space="preserve"> </w:t>
      </w:r>
      <w:proofErr w:type="spellStart"/>
      <w:r>
        <w:rPr>
          <w:rFonts w:ascii="Arial" w:hAnsi="Arial"/>
          <w:i/>
          <w:iCs/>
          <w:sz w:val="20"/>
        </w:rPr>
        <w:t>figure</w:t>
      </w:r>
      <w:proofErr w:type="spellEnd"/>
      <w:r>
        <w:rPr>
          <w:rFonts w:ascii="Arial" w:hAnsi="Arial"/>
          <w:i/>
          <w:iCs/>
          <w:sz w:val="20"/>
        </w:rPr>
        <w:t xml:space="preserve"> </w:t>
      </w:r>
      <w:proofErr w:type="spellStart"/>
      <w:r>
        <w:rPr>
          <w:rFonts w:ascii="Arial" w:hAnsi="Arial"/>
          <w:i/>
          <w:iCs/>
          <w:sz w:val="20"/>
        </w:rPr>
        <w:t>is</w:t>
      </w:r>
      <w:proofErr w:type="spellEnd"/>
      <w:r>
        <w:rPr>
          <w:rFonts w:ascii="Arial" w:hAnsi="Arial"/>
          <w:i/>
          <w:iCs/>
          <w:sz w:val="20"/>
        </w:rPr>
        <w:t xml:space="preserve"> not </w:t>
      </w:r>
      <w:proofErr w:type="spellStart"/>
      <w:r>
        <w:rPr>
          <w:rFonts w:ascii="Arial" w:hAnsi="Arial"/>
          <w:i/>
          <w:iCs/>
          <w:sz w:val="20"/>
        </w:rPr>
        <w:t>available</w:t>
      </w:r>
      <w:proofErr w:type="spellEnd"/>
      <w:r>
        <w:rPr>
          <w:rFonts w:ascii="Arial" w:hAnsi="Arial"/>
          <w:i/>
          <w:iCs/>
          <w:sz w:val="20"/>
        </w:rPr>
        <w:t xml:space="preserve"> </w:t>
      </w:r>
      <w:proofErr w:type="spellStart"/>
      <w:r>
        <w:rPr>
          <w:rFonts w:ascii="Arial" w:hAnsi="Arial"/>
          <w:i/>
          <w:iCs/>
          <w:sz w:val="20"/>
        </w:rPr>
        <w:t>or</w:t>
      </w:r>
      <w:proofErr w:type="spellEnd"/>
      <w:r>
        <w:rPr>
          <w:rFonts w:ascii="Arial" w:hAnsi="Arial"/>
          <w:i/>
          <w:iCs/>
          <w:sz w:val="20"/>
        </w:rPr>
        <w:t xml:space="preserve"> </w:t>
      </w:r>
      <w:proofErr w:type="spellStart"/>
      <w:r>
        <w:rPr>
          <w:rFonts w:ascii="Arial" w:hAnsi="Arial"/>
          <w:i/>
          <w:iCs/>
          <w:sz w:val="20"/>
        </w:rPr>
        <w:t>cannot</w:t>
      </w:r>
      <w:proofErr w:type="spellEnd"/>
      <w:r>
        <w:rPr>
          <w:rFonts w:ascii="Arial" w:hAnsi="Arial"/>
          <w:i/>
          <w:iCs/>
          <w:sz w:val="20"/>
        </w:rPr>
        <w:t xml:space="preserve"> </w:t>
      </w:r>
      <w:proofErr w:type="spellStart"/>
      <w:r>
        <w:rPr>
          <w:rFonts w:ascii="Arial" w:hAnsi="Arial"/>
          <w:i/>
          <w:iCs/>
          <w:sz w:val="20"/>
        </w:rPr>
        <w:t>be</w:t>
      </w:r>
      <w:proofErr w:type="spellEnd"/>
      <w:r>
        <w:rPr>
          <w:rFonts w:ascii="Arial" w:hAnsi="Arial"/>
          <w:i/>
          <w:iCs/>
          <w:sz w:val="20"/>
        </w:rPr>
        <w:t xml:space="preserve"> </w:t>
      </w:r>
      <w:proofErr w:type="spellStart"/>
      <w:r>
        <w:rPr>
          <w:rFonts w:ascii="Arial" w:hAnsi="Arial"/>
          <w:i/>
          <w:iCs/>
          <w:sz w:val="20"/>
        </w:rPr>
        <w:t>relied</w:t>
      </w:r>
      <w:proofErr w:type="spellEnd"/>
      <w:r>
        <w:rPr>
          <w:rFonts w:ascii="Arial" w:hAnsi="Arial"/>
          <w:i/>
          <w:iCs/>
          <w:sz w:val="20"/>
        </w:rPr>
        <w:t xml:space="preserve"> on</w:t>
      </w:r>
    </w:p>
    <w:p w:rsidR="00C62EC1" w:rsidRDefault="00C62EC1">
      <w:pPr>
        <w:numPr>
          <w:ilvl w:val="0"/>
          <w:numId w:val="2"/>
        </w:numPr>
        <w:tabs>
          <w:tab w:val="clear" w:pos="1980"/>
          <w:tab w:val="left" w:pos="-1572"/>
          <w:tab w:val="left" w:pos="-1116"/>
          <w:tab w:val="left" w:pos="-394"/>
          <w:tab w:val="left" w:pos="0"/>
          <w:tab w:val="num" w:pos="720"/>
          <w:tab w:val="left" w:pos="1021"/>
          <w:tab w:val="left" w:pos="1764"/>
          <w:tab w:val="left" w:pos="2484"/>
          <w:tab w:val="left" w:pos="3204"/>
          <w:tab w:val="left" w:pos="3924"/>
          <w:tab w:val="left" w:pos="4644"/>
          <w:tab w:val="left" w:pos="5364"/>
          <w:tab w:val="left" w:pos="6084"/>
          <w:tab w:val="left" w:pos="6804"/>
          <w:tab w:val="left" w:pos="7524"/>
          <w:tab w:val="left" w:pos="8244"/>
          <w:tab w:val="left" w:pos="8292"/>
          <w:tab w:val="left" w:pos="9684"/>
          <w:tab w:val="left" w:pos="10404"/>
        </w:tabs>
        <w:ind w:left="720"/>
        <w:jc w:val="both"/>
        <w:rPr>
          <w:rFonts w:ascii="Arial" w:hAnsi="Arial"/>
          <w:i/>
          <w:iCs/>
          <w:sz w:val="20"/>
        </w:rPr>
      </w:pPr>
      <w:proofErr w:type="spellStart"/>
      <w:r>
        <w:rPr>
          <w:rFonts w:ascii="Arial" w:hAnsi="Arial"/>
          <w:i/>
          <w:iCs/>
          <w:sz w:val="20"/>
        </w:rPr>
        <w:t>The</w:t>
      </w:r>
      <w:proofErr w:type="spellEnd"/>
      <w:r>
        <w:rPr>
          <w:rFonts w:ascii="Arial" w:hAnsi="Arial"/>
          <w:i/>
          <w:iCs/>
          <w:sz w:val="20"/>
        </w:rPr>
        <w:t xml:space="preserve"> symbol </w:t>
      </w:r>
      <w:proofErr w:type="spellStart"/>
      <w:r>
        <w:rPr>
          <w:rFonts w:ascii="Arial" w:hAnsi="Arial"/>
          <w:i/>
          <w:iCs/>
          <w:sz w:val="20"/>
        </w:rPr>
        <w:t>of</w:t>
      </w:r>
      <w:proofErr w:type="spellEnd"/>
      <w:r>
        <w:rPr>
          <w:rFonts w:ascii="Arial" w:hAnsi="Arial"/>
          <w:i/>
          <w:iCs/>
          <w:sz w:val="20"/>
        </w:rPr>
        <w:t xml:space="preserve"> </w:t>
      </w:r>
      <w:proofErr w:type="spellStart"/>
      <w:r>
        <w:rPr>
          <w:rFonts w:ascii="Arial" w:hAnsi="Arial"/>
          <w:i/>
          <w:iCs/>
          <w:sz w:val="20"/>
        </w:rPr>
        <w:t>small</w:t>
      </w:r>
      <w:proofErr w:type="spellEnd"/>
      <w:r>
        <w:rPr>
          <w:rFonts w:ascii="Arial" w:hAnsi="Arial"/>
          <w:i/>
          <w:iCs/>
          <w:sz w:val="20"/>
        </w:rPr>
        <w:t xml:space="preserve"> </w:t>
      </w:r>
      <w:proofErr w:type="spellStart"/>
      <w:r>
        <w:rPr>
          <w:rFonts w:ascii="Arial" w:hAnsi="Arial"/>
          <w:i/>
          <w:iCs/>
          <w:sz w:val="20"/>
        </w:rPr>
        <w:t>cross</w:t>
      </w:r>
      <w:proofErr w:type="spellEnd"/>
      <w:r>
        <w:rPr>
          <w:rFonts w:ascii="Arial" w:hAnsi="Arial"/>
          <w:i/>
          <w:iCs/>
          <w:sz w:val="20"/>
        </w:rPr>
        <w:t xml:space="preserve"> (x) </w:t>
      </w:r>
      <w:proofErr w:type="spellStart"/>
      <w:r>
        <w:rPr>
          <w:rFonts w:ascii="Arial" w:hAnsi="Arial"/>
          <w:i/>
          <w:iCs/>
          <w:sz w:val="20"/>
        </w:rPr>
        <w:t>shows</w:t>
      </w:r>
      <w:proofErr w:type="spellEnd"/>
      <w:r>
        <w:rPr>
          <w:rFonts w:ascii="Arial" w:hAnsi="Arial"/>
          <w:i/>
          <w:iCs/>
          <w:sz w:val="20"/>
        </w:rPr>
        <w:t xml:space="preserve"> </w:t>
      </w:r>
      <w:proofErr w:type="spellStart"/>
      <w:r>
        <w:rPr>
          <w:rFonts w:ascii="Arial" w:hAnsi="Arial"/>
          <w:i/>
          <w:iCs/>
          <w:sz w:val="20"/>
        </w:rPr>
        <w:t>that</w:t>
      </w:r>
      <w:proofErr w:type="spellEnd"/>
      <w:r>
        <w:rPr>
          <w:rFonts w:ascii="Arial" w:hAnsi="Arial"/>
          <w:i/>
          <w:iCs/>
          <w:sz w:val="20"/>
        </w:rPr>
        <w:t xml:space="preserve"> </w:t>
      </w:r>
      <w:proofErr w:type="spellStart"/>
      <w:r>
        <w:rPr>
          <w:rFonts w:ascii="Arial" w:hAnsi="Arial"/>
          <w:i/>
          <w:iCs/>
          <w:sz w:val="20"/>
        </w:rPr>
        <w:t>entry</w:t>
      </w:r>
      <w:proofErr w:type="spellEnd"/>
      <w:r>
        <w:rPr>
          <w:rFonts w:ascii="Arial" w:hAnsi="Arial"/>
          <w:i/>
          <w:iCs/>
          <w:sz w:val="20"/>
        </w:rPr>
        <w:t xml:space="preserve"> </w:t>
      </w:r>
      <w:proofErr w:type="spellStart"/>
      <w:r>
        <w:rPr>
          <w:rFonts w:ascii="Arial" w:hAnsi="Arial"/>
          <w:i/>
          <w:iCs/>
          <w:sz w:val="20"/>
        </w:rPr>
        <w:t>is</w:t>
      </w:r>
      <w:proofErr w:type="spellEnd"/>
      <w:r>
        <w:rPr>
          <w:rFonts w:ascii="Arial" w:hAnsi="Arial"/>
          <w:i/>
          <w:iCs/>
          <w:sz w:val="20"/>
        </w:rPr>
        <w:t xml:space="preserve"> </w:t>
      </w:r>
      <w:proofErr w:type="spellStart"/>
      <w:r>
        <w:rPr>
          <w:rFonts w:ascii="Arial" w:hAnsi="Arial"/>
          <w:i/>
          <w:iCs/>
          <w:sz w:val="20"/>
        </w:rPr>
        <w:t>impossible</w:t>
      </w:r>
      <w:proofErr w:type="spellEnd"/>
      <w:r>
        <w:rPr>
          <w:rFonts w:ascii="Arial" w:hAnsi="Arial"/>
          <w:i/>
          <w:iCs/>
          <w:sz w:val="20"/>
        </w:rPr>
        <w:t xml:space="preserve"> </w:t>
      </w:r>
      <w:proofErr w:type="spellStart"/>
      <w:r>
        <w:rPr>
          <w:rFonts w:ascii="Arial" w:hAnsi="Arial"/>
          <w:i/>
          <w:iCs/>
          <w:sz w:val="20"/>
        </w:rPr>
        <w:t>for</w:t>
      </w:r>
      <w:proofErr w:type="spellEnd"/>
      <w:r>
        <w:rPr>
          <w:rFonts w:ascii="Arial" w:hAnsi="Arial"/>
          <w:i/>
          <w:iCs/>
          <w:sz w:val="20"/>
        </w:rPr>
        <w:t xml:space="preserve"> </w:t>
      </w:r>
      <w:proofErr w:type="spellStart"/>
      <w:r>
        <w:rPr>
          <w:rFonts w:ascii="Arial" w:hAnsi="Arial"/>
          <w:i/>
          <w:iCs/>
          <w:sz w:val="20"/>
        </w:rPr>
        <w:t>logical</w:t>
      </w:r>
      <w:proofErr w:type="spellEnd"/>
      <w:r>
        <w:rPr>
          <w:rFonts w:ascii="Arial" w:hAnsi="Arial"/>
          <w:i/>
          <w:iCs/>
          <w:sz w:val="20"/>
        </w:rPr>
        <w:t xml:space="preserve"> </w:t>
      </w:r>
      <w:proofErr w:type="spellStart"/>
      <w:r>
        <w:rPr>
          <w:rFonts w:ascii="Arial" w:hAnsi="Arial"/>
          <w:i/>
          <w:iCs/>
          <w:sz w:val="20"/>
        </w:rPr>
        <w:t>reasons</w:t>
      </w:r>
      <w:proofErr w:type="spellEnd"/>
    </w:p>
    <w:p w:rsidR="00C62EC1" w:rsidRDefault="00C62EC1">
      <w:pPr>
        <w:numPr>
          <w:ilvl w:val="0"/>
          <w:numId w:val="2"/>
        </w:numPr>
        <w:tabs>
          <w:tab w:val="clear" w:pos="1980"/>
          <w:tab w:val="left" w:pos="-1572"/>
          <w:tab w:val="left" w:pos="-1116"/>
          <w:tab w:val="left" w:pos="-394"/>
          <w:tab w:val="left" w:pos="0"/>
          <w:tab w:val="num" w:pos="720"/>
          <w:tab w:val="left" w:pos="1021"/>
          <w:tab w:val="left" w:pos="1764"/>
          <w:tab w:val="left" w:pos="2484"/>
          <w:tab w:val="left" w:pos="3204"/>
          <w:tab w:val="left" w:pos="3924"/>
          <w:tab w:val="left" w:pos="4644"/>
          <w:tab w:val="left" w:pos="5364"/>
          <w:tab w:val="left" w:pos="6084"/>
          <w:tab w:val="left" w:pos="6804"/>
          <w:tab w:val="left" w:pos="7524"/>
          <w:tab w:val="left" w:pos="8244"/>
          <w:tab w:val="left" w:pos="8292"/>
          <w:tab w:val="left" w:pos="9684"/>
          <w:tab w:val="left" w:pos="10404"/>
        </w:tabs>
        <w:ind w:left="720"/>
        <w:jc w:val="both"/>
        <w:rPr>
          <w:rFonts w:ascii="Arial" w:hAnsi="Arial"/>
          <w:sz w:val="20"/>
        </w:rPr>
      </w:pPr>
      <w:proofErr w:type="spellStart"/>
      <w:proofErr w:type="gramStart"/>
      <w:r>
        <w:rPr>
          <w:rFonts w:ascii="Arial" w:hAnsi="Arial"/>
          <w:i/>
          <w:iCs/>
          <w:sz w:val="20"/>
        </w:rPr>
        <w:t>i.d</w:t>
      </w:r>
      <w:proofErr w:type="spellEnd"/>
      <w:r>
        <w:rPr>
          <w:rFonts w:ascii="Arial" w:hAnsi="Arial"/>
          <w:i/>
          <w:iCs/>
          <w:sz w:val="20"/>
        </w:rPr>
        <w:t xml:space="preserve">. – </w:t>
      </w:r>
      <w:proofErr w:type="spellStart"/>
      <w:r>
        <w:rPr>
          <w:rFonts w:ascii="Arial" w:hAnsi="Arial"/>
          <w:i/>
          <w:iCs/>
          <w:sz w:val="20"/>
        </w:rPr>
        <w:t>Individual</w:t>
      </w:r>
      <w:proofErr w:type="spellEnd"/>
      <w:proofErr w:type="gramEnd"/>
      <w:r>
        <w:rPr>
          <w:rFonts w:ascii="Arial" w:hAnsi="Arial"/>
          <w:i/>
          <w:iCs/>
          <w:sz w:val="20"/>
        </w:rPr>
        <w:t xml:space="preserve"> data</w:t>
      </w:r>
    </w:p>
    <w:p w:rsidR="00C62EC1" w:rsidRDefault="00C62EC1">
      <w:pPr>
        <w:pStyle w:val="Normlnweb"/>
        <w:spacing w:before="120" w:beforeAutospacing="0" w:after="0" w:afterAutospacing="0"/>
        <w:ind w:firstLine="709"/>
        <w:jc w:val="both"/>
        <w:rPr>
          <w:rFonts w:ascii="Arial" w:hAnsi="Arial" w:cs="Arial"/>
          <w:i/>
          <w:iCs/>
          <w:color w:val="auto"/>
          <w:sz w:val="20"/>
          <w:szCs w:val="17"/>
          <w:lang w:val="en-GB"/>
        </w:rPr>
      </w:pPr>
    </w:p>
    <w:p w:rsidR="00C62EC1" w:rsidRDefault="00C62EC1">
      <w:pPr>
        <w:pStyle w:val="Zkladntext2"/>
        <w:spacing w:before="120" w:after="0"/>
        <w:ind w:firstLine="709"/>
        <w:rPr>
          <w:lang w:val="en-GB"/>
        </w:rPr>
      </w:pPr>
    </w:p>
    <w:p w:rsidR="00C62EC1" w:rsidRDefault="00C62EC1">
      <w:pPr>
        <w:pStyle w:val="Zkladntext2"/>
        <w:spacing w:before="120" w:after="0"/>
        <w:ind w:firstLine="709"/>
        <w:rPr>
          <w:lang w:val="en-GB"/>
        </w:rPr>
      </w:pPr>
    </w:p>
    <w:p w:rsidR="00C62EC1" w:rsidRDefault="00C62EC1">
      <w:pPr>
        <w:pStyle w:val="Zkladntext2"/>
        <w:spacing w:before="120" w:after="0"/>
        <w:ind w:firstLine="709"/>
        <w:rPr>
          <w:lang w:val="en-GB"/>
        </w:rPr>
      </w:pPr>
    </w:p>
    <w:p w:rsidR="00C62EC1" w:rsidRDefault="00C62EC1">
      <w:pPr>
        <w:pStyle w:val="Zkladntext2"/>
        <w:spacing w:before="120" w:after="0"/>
        <w:ind w:firstLine="709"/>
        <w:rPr>
          <w:lang w:val="en-GB"/>
        </w:rPr>
      </w:pPr>
    </w:p>
    <w:p w:rsidR="00C62EC1" w:rsidRDefault="00C62EC1">
      <w:pPr>
        <w:pStyle w:val="Zkladntext2"/>
        <w:spacing w:before="120" w:after="0"/>
        <w:ind w:firstLine="709"/>
        <w:rPr>
          <w:lang w:val="en-GB"/>
        </w:rPr>
      </w:pPr>
    </w:p>
    <w:p w:rsidR="00C62EC1" w:rsidRDefault="00C62EC1">
      <w:pPr>
        <w:pStyle w:val="Zkladntext2"/>
        <w:spacing w:before="120" w:after="0"/>
        <w:ind w:firstLine="709"/>
        <w:rPr>
          <w:lang w:val="en-GB"/>
        </w:rPr>
      </w:pPr>
    </w:p>
    <w:p w:rsidR="00C62EC1" w:rsidRDefault="00C62EC1">
      <w:pPr>
        <w:pStyle w:val="Zkladntext2"/>
        <w:spacing w:before="120" w:after="0"/>
        <w:ind w:firstLine="709"/>
        <w:rPr>
          <w:lang w:val="en-GB"/>
        </w:rPr>
      </w:pPr>
    </w:p>
    <w:p w:rsidR="00C62EC1" w:rsidRDefault="00C62EC1">
      <w:pPr>
        <w:pStyle w:val="Zkladntext2"/>
        <w:spacing w:before="120" w:after="0"/>
        <w:ind w:firstLine="709"/>
        <w:rPr>
          <w:lang w:val="en-GB"/>
        </w:rPr>
      </w:pPr>
    </w:p>
    <w:p w:rsidR="00C62EC1" w:rsidRDefault="00C62EC1">
      <w:pPr>
        <w:pStyle w:val="Zkladntext2"/>
        <w:spacing w:before="120" w:after="0"/>
        <w:ind w:firstLine="709"/>
        <w:rPr>
          <w:lang w:val="en-GB"/>
        </w:rPr>
      </w:pPr>
    </w:p>
    <w:p w:rsidR="00C62EC1" w:rsidRDefault="00C62EC1"/>
    <w:sectPr w:rsidR="00C62EC1">
      <w:footerReference w:type="even" r:id="rId7"/>
      <w:pgSz w:w="11906" w:h="16838"/>
      <w:pgMar w:top="1418"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CA2" w:rsidRDefault="00841CA2">
      <w:r>
        <w:separator/>
      </w:r>
    </w:p>
  </w:endnote>
  <w:endnote w:type="continuationSeparator" w:id="0">
    <w:p w:rsidR="00841CA2" w:rsidRDefault="00841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EC1" w:rsidRDefault="00C62EC1">
    <w:pPr>
      <w:pStyle w:val="Zp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CA2" w:rsidRDefault="00841CA2">
      <w:r>
        <w:separator/>
      </w:r>
    </w:p>
  </w:footnote>
  <w:footnote w:type="continuationSeparator" w:id="0">
    <w:p w:rsidR="00841CA2" w:rsidRDefault="00841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5D3"/>
    <w:multiLevelType w:val="hybridMultilevel"/>
    <w:tmpl w:val="54A0E148"/>
    <w:lvl w:ilvl="0" w:tplc="31C81FF6">
      <w:start w:val="1"/>
      <w:numFmt w:val="bullet"/>
      <w:lvlText w:val=""/>
      <w:lvlJc w:val="left"/>
      <w:pPr>
        <w:tabs>
          <w:tab w:val="num" w:pos="1980"/>
        </w:tabs>
        <w:ind w:left="1980" w:hanging="360"/>
      </w:pPr>
      <w:rPr>
        <w:rFonts w:ascii="Wingdings" w:hAnsi="Wingdings" w:hint="default"/>
        <w:color w:val="auto"/>
      </w:rPr>
    </w:lvl>
    <w:lvl w:ilvl="1" w:tplc="04050003" w:tentative="1">
      <w:start w:val="1"/>
      <w:numFmt w:val="bullet"/>
      <w:lvlText w:val="o"/>
      <w:lvlJc w:val="left"/>
      <w:pPr>
        <w:tabs>
          <w:tab w:val="num" w:pos="1980"/>
        </w:tabs>
        <w:ind w:left="1980" w:hanging="360"/>
      </w:pPr>
      <w:rPr>
        <w:rFonts w:ascii="Courier New" w:hAnsi="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34374CE0"/>
    <w:multiLevelType w:val="hybridMultilevel"/>
    <w:tmpl w:val="DC9CE0DE"/>
    <w:lvl w:ilvl="0" w:tplc="31C81FF6">
      <w:start w:val="1"/>
      <w:numFmt w:val="bullet"/>
      <w:lvlText w:val=""/>
      <w:lvlJc w:val="left"/>
      <w:pPr>
        <w:tabs>
          <w:tab w:val="num" w:pos="720"/>
        </w:tabs>
        <w:ind w:left="720" w:hanging="360"/>
      </w:pPr>
      <w:rPr>
        <w:rFonts w:ascii="Wingdings" w:hAnsi="Wingdings"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9"/>
  <w:hyphenationZone w:val="425"/>
  <w:evenAndOddHeader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7C6D"/>
    <w:rsid w:val="000C2C31"/>
    <w:rsid w:val="000F6EC2"/>
    <w:rsid w:val="0017778B"/>
    <w:rsid w:val="00357C6D"/>
    <w:rsid w:val="00503F68"/>
    <w:rsid w:val="00643ACF"/>
    <w:rsid w:val="00841CA2"/>
    <w:rsid w:val="008E3B82"/>
    <w:rsid w:val="00A5589A"/>
    <w:rsid w:val="00B2470F"/>
    <w:rsid w:val="00C62EC1"/>
    <w:rsid w:val="00CA7473"/>
    <w:rsid w:val="00D43EFB"/>
    <w:rsid w:val="00FB7D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F6F14"/>
  <w15:chartTrackingRefBased/>
  <w15:docId w15:val="{9131D103-0061-427F-9A0D-A7184454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rPr>
  </w:style>
  <w:style w:type="paragraph" w:styleId="Nadpis2">
    <w:name w:val="heading 2"/>
    <w:basedOn w:val="Normln"/>
    <w:next w:val="Normln"/>
    <w:qFormat/>
    <w:pPr>
      <w:keepNext/>
      <w:tabs>
        <w:tab w:val="left" w:pos="8280"/>
        <w:tab w:val="left" w:pos="9180"/>
        <w:tab w:val="left" w:pos="9360"/>
      </w:tabs>
      <w:ind w:left="360" w:right="720"/>
      <w:jc w:val="center"/>
      <w:outlineLvl w:val="1"/>
    </w:pPr>
    <w:rPr>
      <w:b/>
      <w:bCs/>
      <w:sz w:val="36"/>
    </w:rPr>
  </w:style>
  <w:style w:type="paragraph" w:styleId="Nadpis3">
    <w:name w:val="heading 3"/>
    <w:basedOn w:val="Normln"/>
    <w:next w:val="Normln"/>
    <w:qFormat/>
    <w:pPr>
      <w:keepNext/>
      <w:outlineLvl w:val="2"/>
    </w:pPr>
    <w:rPr>
      <w:rFonts w:ascii="Arial" w:hAnsi="Arial"/>
      <w:b/>
      <w:bCs/>
      <w:sz w:val="140"/>
    </w:rPr>
  </w:style>
  <w:style w:type="paragraph" w:styleId="Nadpis4">
    <w:name w:val="heading 4"/>
    <w:basedOn w:val="Normln"/>
    <w:next w:val="Normln"/>
    <w:qFormat/>
    <w:pPr>
      <w:keepNext/>
      <w:outlineLvl w:val="3"/>
    </w:pPr>
    <w:rPr>
      <w:rFonts w:ascii="Arial" w:hAnsi="Arial"/>
      <w:b/>
      <w:color w:val="FF0000"/>
      <w:sz w:val="22"/>
      <w:szCs w:val="20"/>
    </w:rPr>
  </w:style>
  <w:style w:type="paragraph" w:styleId="Nadpis5">
    <w:name w:val="heading 5"/>
    <w:basedOn w:val="Normln"/>
    <w:next w:val="Normln"/>
    <w:qFormat/>
    <w:pPr>
      <w:keepNext/>
      <w:tabs>
        <w:tab w:val="left" w:pos="9180"/>
      </w:tabs>
      <w:ind w:left="-180"/>
      <w:jc w:val="center"/>
      <w:outlineLvl w:val="4"/>
    </w:pPr>
    <w:rPr>
      <w:rFonts w:ascii="Arial" w:hAnsi="Arial" w:cs="Arial"/>
      <w:b/>
      <w:bCs/>
      <w:sz w:val="22"/>
    </w:rPr>
  </w:style>
  <w:style w:type="paragraph" w:styleId="Nadpis6">
    <w:name w:val="heading 6"/>
    <w:basedOn w:val="Normln"/>
    <w:next w:val="Normln"/>
    <w:qFormat/>
    <w:pPr>
      <w:keepNext/>
      <w:jc w:val="center"/>
      <w:outlineLvl w:val="5"/>
    </w:pPr>
    <w:rPr>
      <w:rFonts w:ascii="Arial" w:hAnsi="Arial"/>
      <w:b/>
      <w:i/>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rPr>
  </w:style>
  <w:style w:type="character" w:styleId="Hypertextovodkaz">
    <w:name w:val="Hyperlink"/>
    <w:semiHidden/>
    <w:rPr>
      <w:color w:val="0000FF"/>
      <w:u w:val="single"/>
    </w:rPr>
  </w:style>
  <w:style w:type="paragraph" w:styleId="Zkladntext2">
    <w:name w:val="Body Text 2"/>
    <w:basedOn w:val="Normln"/>
    <w:semiHidden/>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pPr>
    <w:rPr>
      <w:rFonts w:ascii="Arial" w:hAnsi="Arial" w:cs="Arial"/>
      <w:sz w:val="20"/>
    </w:rPr>
  </w:style>
  <w:style w:type="paragraph" w:styleId="Zkladntextodsazen">
    <w:name w:val="Body Text Indent"/>
    <w:basedOn w:val="Normln"/>
    <w:semiHidden/>
    <w:pPr>
      <w:ind w:firstLine="708"/>
      <w:jc w:val="both"/>
    </w:pPr>
    <w:rPr>
      <w:rFonts w:ascii="Arial" w:hAnsi="Arial" w:cs="Arial"/>
      <w:sz w:val="20"/>
    </w:rPr>
  </w:style>
  <w:style w:type="paragraph" w:styleId="Zkladntext">
    <w:name w:val="Body Text"/>
    <w:basedOn w:val="Normln"/>
    <w:semiHidden/>
    <w:pPr>
      <w:tabs>
        <w:tab w:val="left" w:pos="8789"/>
      </w:tabs>
    </w:pPr>
    <w:rPr>
      <w:rFonts w:ascii="Arial" w:hAnsi="Arial"/>
      <w:snapToGrid w:val="0"/>
      <w:color w:val="000000"/>
      <w:sz w:val="20"/>
      <w:szCs w:val="20"/>
    </w:rPr>
  </w:style>
  <w:style w:type="paragraph" w:customStyle="1" w:styleId="Podtitul">
    <w:name w:val="Podtitul"/>
    <w:basedOn w:val="Normln"/>
    <w:qFormat/>
    <w:pPr>
      <w:ind w:left="426"/>
    </w:pPr>
    <w:rPr>
      <w:rFonts w:ascii="Arial" w:hAnsi="Arial"/>
      <w:b/>
      <w:snapToGrid w:val="0"/>
      <w:color w:val="000000"/>
      <w:sz w:val="20"/>
      <w:szCs w:val="20"/>
    </w:rPr>
  </w:style>
  <w:style w:type="paragraph" w:styleId="Normlnweb">
    <w:name w:val="Normal (Web)"/>
    <w:basedOn w:val="Normln"/>
    <w:semiHidden/>
    <w:pPr>
      <w:spacing w:before="100" w:beforeAutospacing="1" w:after="100" w:afterAutospacing="1"/>
    </w:pPr>
    <w:rPr>
      <w:rFonts w:ascii="Arial Unicode MS" w:eastAsia="Arial Unicode MS" w:hAnsi="Arial Unicode MS" w:cs="Arial Unicode MS"/>
      <w:color w:val="0078B3"/>
    </w:rPr>
  </w:style>
  <w:style w:type="paragraph" w:styleId="Zkladntextodsazen2">
    <w:name w:val="Body Text Indent 2"/>
    <w:basedOn w:val="Normln"/>
    <w:semiHidden/>
    <w:pPr>
      <w:ind w:firstLine="708"/>
      <w:jc w:val="both"/>
    </w:pPr>
    <w:rPr>
      <w:rFonts w:ascii="Arial" w:hAnsi="Arial" w:cs="Arial"/>
      <w:i/>
      <w:iCs/>
      <w:sz w:val="19"/>
      <w:lang w:val="en-GB"/>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hlav">
    <w:name w:val="header"/>
    <w:basedOn w:val="Normln"/>
    <w:semiHidden/>
    <w:pPr>
      <w:tabs>
        <w:tab w:val="center" w:pos="4536"/>
        <w:tab w:val="right" w:pos="9072"/>
      </w:tabs>
    </w:pPr>
  </w:style>
  <w:style w:type="character" w:styleId="Sledovanodkaz">
    <w:name w:val="FollowedHyperlink"/>
    <w:semiHidden/>
    <w:rPr>
      <w:color w:val="800080"/>
      <w:u w:val="single"/>
    </w:rPr>
  </w:style>
  <w:style w:type="paragraph" w:styleId="Zkladntextodsazen3">
    <w:name w:val="Body Text Indent 3"/>
    <w:basedOn w:val="Normln"/>
    <w:semiHidden/>
    <w:pPr>
      <w:spacing w:before="120"/>
      <w:ind w:firstLine="709"/>
      <w:jc w:val="both"/>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1021</Words>
  <Characters>6028</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ŽIVOTNÍ PROSTŘEDÍ, ZEMĚDĚLSTVÍ </vt:lpstr>
    </vt:vector>
  </TitlesOfParts>
  <Company>CSU</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ŽIVOTNÍ PROSTŘEDÍ, ZEMĚDĚLSTVÍ</dc:title>
  <dc:subject/>
  <dc:creator>System Service</dc:creator>
  <cp:keywords/>
  <dc:description/>
  <cp:lastModifiedBy>Valterová Tůmová Mirka</cp:lastModifiedBy>
  <cp:revision>3</cp:revision>
  <cp:lastPrinted>2010-09-21T10:38:00Z</cp:lastPrinted>
  <dcterms:created xsi:type="dcterms:W3CDTF">2024-09-19T09:50:00Z</dcterms:created>
  <dcterms:modified xsi:type="dcterms:W3CDTF">2025-09-19T10:43:00Z</dcterms:modified>
</cp:coreProperties>
</file>