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7F09E5" w:rsidRDefault="00BB64DB" w:rsidP="00694914">
      <w:pPr>
        <w:pStyle w:val="Nadpis1"/>
        <w:numPr>
          <w:ilvl w:val="0"/>
          <w:numId w:val="17"/>
        </w:numPr>
      </w:pPr>
      <w:bookmarkStart w:id="0" w:name="_Toc430189814"/>
      <w:bookmarkStart w:id="1" w:name="_Toc465253907"/>
      <w:r w:rsidRPr="007F09E5">
        <w:t>VIDEOHRY</w:t>
      </w:r>
      <w:bookmarkEnd w:id="0"/>
      <w:bookmarkEnd w:id="1"/>
    </w:p>
    <w:p w:rsidR="00BB64DB" w:rsidRPr="007F09E5" w:rsidRDefault="00BB64DB" w:rsidP="00BB64DB">
      <w:pPr>
        <w:pStyle w:val="Titulek"/>
        <w:keepNext/>
        <w:jc w:val="right"/>
        <w:rPr>
          <w:color w:val="auto"/>
        </w:rPr>
      </w:pPr>
      <w:bookmarkStart w:id="2" w:name="_Toc464832057"/>
      <w:r w:rsidRPr="007F09E5">
        <w:rPr>
          <w:color w:val="auto"/>
          <w:sz w:val="22"/>
          <w:szCs w:val="22"/>
        </w:rPr>
        <w:t xml:space="preserve">Tabulka </w:t>
      </w:r>
      <w:r w:rsidR="00D84B81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D84B81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12</w:t>
      </w:r>
      <w:r w:rsidR="00D84B81" w:rsidRPr="007F09E5">
        <w:rPr>
          <w:color w:val="auto"/>
          <w:sz w:val="22"/>
          <w:szCs w:val="22"/>
        </w:rPr>
        <w:fldChar w:fldCharType="end"/>
      </w:r>
      <w:r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Vymezení oblasti videoher podle klasifikace NACE</w:t>
      </w:r>
      <w:bookmarkEnd w:id="2"/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7F09E5" w:rsidTr="00942F60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942F60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942F60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7F09E5" w:rsidTr="00942F60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B64DB" w:rsidRPr="007F09E5" w:rsidRDefault="00BB64DB" w:rsidP="00942F60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58.21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B64DB" w:rsidRPr="007F09E5" w:rsidRDefault="00BB64DB" w:rsidP="00942F60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Vydávání počítačových her</w:t>
            </w:r>
          </w:p>
        </w:tc>
      </w:tr>
    </w:tbl>
    <w:p w:rsidR="00BB64DB" w:rsidRPr="007F09E5" w:rsidRDefault="00BB64DB" w:rsidP="00BB64DB"/>
    <w:p w:rsidR="0088298C" w:rsidRDefault="0088298C" w:rsidP="0088298C">
      <w:bookmarkStart w:id="3" w:name="_Toc430189815"/>
      <w:bookmarkStart w:id="4" w:name="_Toc431475043"/>
      <w:bookmarkStart w:id="5" w:name="_Toc463969198"/>
      <w:bookmarkStart w:id="6" w:name="_Toc465253908"/>
      <w:r>
        <w:t>Trh s videohrami je nejmladší oblastí audiovizuálního a mediálního sektoru. Herní průmysl je celosvětově rychle se rozvíjejícím odvětvím a je ve velké míře ovlivněn technologickém vývojem. Proto se také forma hraní her a návyky spotřebitelů mění rychleji než v ostatních audiovizuálních oblastech a vedle klasických počítačových her a videoher se stále rychleji rozvíjí trh s mobilními herními aplikacemi a hrami přes sociální sítě. (ESA, 2014</w:t>
      </w:r>
      <w:r>
        <w:rPr>
          <w:lang w:val="en-US"/>
        </w:rPr>
        <w:t xml:space="preserve">; </w:t>
      </w:r>
      <w:r>
        <w:t>PWC, 2017)</w:t>
      </w:r>
    </w:p>
    <w:p w:rsidR="0088298C" w:rsidRDefault="0088298C" w:rsidP="0088298C">
      <w:r>
        <w:tab/>
        <w:t xml:space="preserve"> </w:t>
      </w:r>
      <w:r w:rsidRPr="0088298C">
        <w:t xml:space="preserve">Údaje o herním průmyslu v ČR a SR sbírá spolek České hry, který vydal v roce 2016 publikaci Český herní průmysl, a dále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společně s organizací MU Game </w:t>
      </w:r>
      <w:proofErr w:type="spellStart"/>
      <w:r w:rsidR="00D63F55" w:rsidRPr="00D63F55">
        <w:t>Studies</w:t>
      </w:r>
      <w:proofErr w:type="spellEnd"/>
      <w:r w:rsidR="00D63F55">
        <w:t xml:space="preserve">, </w:t>
      </w:r>
      <w:r w:rsidRPr="0088298C">
        <w:t>která mapuje herní společnosti sídlící v Brně a okolí. Údaje o příjmech podniků a počtu zaměstnanců pocházejí z Podnikové strukturální statistiky. Tyto údaje jsou doplněny také o poznatky z doplňkového šetření provedeného</w:t>
      </w:r>
      <w:r w:rsidR="00D63F55">
        <w:t xml:space="preserve">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a MU Game </w:t>
      </w:r>
      <w:proofErr w:type="spellStart"/>
      <w:r w:rsidR="00D63F55" w:rsidRPr="00D63F55">
        <w:t>Studies</w:t>
      </w:r>
      <w:proofErr w:type="spellEnd"/>
      <w:r w:rsidRPr="0088298C">
        <w:t xml:space="preserve"> pro účely této publikace v roce 2017. Pojem počítačová hra je v textu volně nahrazován pojmem videohra a zahrnuje veškeré aplikace a software, který je používaný ke hře na zmiňovaných zařízeních (počítač, tablet, telefon, přenosná herní zařízení apod.).</w:t>
      </w:r>
    </w:p>
    <w:p w:rsidR="00BB64DB" w:rsidRPr="007F09E5" w:rsidRDefault="00B414F8" w:rsidP="00694914">
      <w:pPr>
        <w:pStyle w:val="Nadpis2"/>
        <w:numPr>
          <w:ilvl w:val="1"/>
          <w:numId w:val="17"/>
        </w:numPr>
      </w:pPr>
      <w:r w:rsidRPr="007F09E5">
        <w:t>PŘÍJMY</w:t>
      </w:r>
      <w:r w:rsidR="00BB64DB" w:rsidRPr="007F09E5">
        <w:t xml:space="preserve"> A ZAMĚSTNANOST</w:t>
      </w:r>
      <w:bookmarkEnd w:id="3"/>
      <w:bookmarkEnd w:id="4"/>
      <w:bookmarkEnd w:id="5"/>
      <w:bookmarkEnd w:id="6"/>
    </w:p>
    <w:p w:rsidR="003F527F" w:rsidRPr="00F40373" w:rsidRDefault="003F527F" w:rsidP="003F527F">
      <w:pPr>
        <w:ind w:firstLine="708"/>
      </w:pPr>
      <w:r w:rsidRPr="003F527F">
        <w:t xml:space="preserve">Celkové příjmy podniků v oblasti videoher zaznamenaly v posledních letech nárůst a v roce 2015 dosahovaly výše 1,5 mld. Kč. Počet zaměstnanců podle údajů Podnikové strukturální statistiky meziročně také mírně stoupl a v roce 2015 se pohyboval okolo 330 zaměstnanců na plný úvazek. Údaje je možné doplnit také o poznatky z doplňkového šetření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a MU Game </w:t>
      </w:r>
      <w:proofErr w:type="spellStart"/>
      <w:r w:rsidR="00D63F55" w:rsidRPr="00D63F55">
        <w:t>Studies</w:t>
      </w:r>
      <w:proofErr w:type="spellEnd"/>
      <w:r w:rsidRPr="003F527F">
        <w:t xml:space="preserve">, podle kterého se počet zaměstnaných osob (podnikatelé, zaměstnanci a pracovníci na dohody) v největších společnostech českého herního průmyslu pohyboval v roce 2016 okolo 960 pracovníků. Celkové příjmy českých společností (zahrnující také herní vydavatelské subjekty mimo CZ-NACE 58.21) se podle odhadů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a MU Game </w:t>
      </w:r>
      <w:proofErr w:type="spellStart"/>
      <w:r w:rsidR="00D63F55" w:rsidRPr="00D63F55">
        <w:t>Studies</w:t>
      </w:r>
      <w:proofErr w:type="spellEnd"/>
      <w:r w:rsidR="00D63F55" w:rsidRPr="00D63F55">
        <w:t xml:space="preserve"> </w:t>
      </w:r>
      <w:r w:rsidRPr="003F527F">
        <w:t xml:space="preserve">pohybovaly v roce 2016 mezi 2 a 3 mld. Kč. Ukazatele příjmů a zaměstnanosti mohou doplnit údaje o počtu subjektů z nově vzniklé „databáze vývojářů“ zmíněné v publikaci </w:t>
      </w:r>
      <w:r w:rsidRPr="003F527F">
        <w:rPr>
          <w:i/>
        </w:rPr>
        <w:t>Mapování</w:t>
      </w:r>
      <w:r w:rsidR="00EE0D08">
        <w:rPr>
          <w:i/>
        </w:rPr>
        <w:t>,</w:t>
      </w:r>
      <w:r w:rsidRPr="003F527F">
        <w:rPr>
          <w:i/>
        </w:rPr>
        <w:t xml:space="preserve"> kulturních a</w:t>
      </w:r>
      <w:r w:rsidR="00607FD7">
        <w:rPr>
          <w:i/>
        </w:rPr>
        <w:t> </w:t>
      </w:r>
      <w:r w:rsidRPr="003F527F">
        <w:rPr>
          <w:i/>
        </w:rPr>
        <w:t>kreativních průmyslů</w:t>
      </w:r>
      <w:r w:rsidRPr="003F527F">
        <w:t xml:space="preserve">. V dubnu 2015 databáze evidovala 109 aktivních </w:t>
      </w:r>
      <w:proofErr w:type="spellStart"/>
      <w:r w:rsidRPr="003F527F">
        <w:t>vývojářských</w:t>
      </w:r>
      <w:proofErr w:type="spellEnd"/>
      <w:r w:rsidRPr="003F527F">
        <w:t xml:space="preserve"> a vydavatelských subjektů (Záhora, Barák a Kopecký, 2015).</w:t>
      </w:r>
      <w:r w:rsidR="00611055">
        <w:t xml:space="preserve"> Opět nutno připomenout omezení podnikové strukturální statistiky spojená s potřebou vymezení oblasti videoher </w:t>
      </w:r>
      <w:proofErr w:type="spellStart"/>
      <w:r w:rsidR="00611055">
        <w:t>prostředníctvím</w:t>
      </w:r>
      <w:proofErr w:type="spellEnd"/>
      <w:r w:rsidR="00611055">
        <w:t xml:space="preserve"> čtyřmístné kategorie CZ-NACE, na které není toto šetření koncipováno. Zmíněné hodnoty je proto nutné brát spíše jako přibližné odhady.</w:t>
      </w:r>
    </w:p>
    <w:p w:rsidR="0016269D" w:rsidRDefault="00BB64DB" w:rsidP="00DA4D23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54</w:t>
      </w:r>
      <w:r w:rsidRPr="007F09E5">
        <w:rPr>
          <w:color w:val="auto"/>
        </w:rPr>
        <w:t xml:space="preserve"> </w:t>
      </w:r>
      <w:r w:rsidR="003F527F" w:rsidRPr="00F40373">
        <w:rPr>
          <w:b w:val="0"/>
          <w:color w:val="auto"/>
          <w:sz w:val="22"/>
          <w:szCs w:val="22"/>
        </w:rPr>
        <w:t>Příjmy</w:t>
      </w:r>
      <w:r w:rsidR="003F527F">
        <w:rPr>
          <w:b w:val="0"/>
          <w:color w:val="auto"/>
          <w:sz w:val="22"/>
          <w:szCs w:val="22"/>
        </w:rPr>
        <w:t xml:space="preserve"> </w:t>
      </w:r>
      <w:r w:rsidR="003F527F" w:rsidRPr="00F40373">
        <w:rPr>
          <w:b w:val="0"/>
          <w:color w:val="auto"/>
          <w:sz w:val="22"/>
          <w:szCs w:val="22"/>
        </w:rPr>
        <w:t>a počet zaměstnanců</w:t>
      </w:r>
      <w:r w:rsidR="003F527F">
        <w:rPr>
          <w:b w:val="0"/>
          <w:color w:val="auto"/>
          <w:sz w:val="22"/>
          <w:szCs w:val="22"/>
        </w:rPr>
        <w:t xml:space="preserve"> </w:t>
      </w:r>
      <w:r w:rsidR="003F527F" w:rsidRPr="00F40373">
        <w:rPr>
          <w:b w:val="0"/>
          <w:color w:val="auto"/>
          <w:sz w:val="22"/>
          <w:szCs w:val="22"/>
        </w:rPr>
        <w:t>v oblasti videoher</w:t>
      </w:r>
    </w:p>
    <w:p w:rsidR="003F527F" w:rsidRPr="003F527F" w:rsidRDefault="003F527F" w:rsidP="003F527F">
      <w:pPr>
        <w:jc w:val="center"/>
        <w:rPr>
          <w:lang w:eastAsia="en-US"/>
        </w:rPr>
      </w:pPr>
      <w:r w:rsidRPr="003F527F">
        <w:rPr>
          <w:noProof/>
        </w:rPr>
        <w:drawing>
          <wp:inline distT="0" distB="0" distL="0" distR="0">
            <wp:extent cx="5143500" cy="1019175"/>
            <wp:effectExtent l="0" t="0" r="0" b="0"/>
            <wp:docPr id="9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CB2E34" w:rsidRPr="007F09E5">
        <w:rPr>
          <w:b w:val="0"/>
          <w:color w:val="auto"/>
          <w:sz w:val="22"/>
          <w:szCs w:val="22"/>
        </w:rPr>
        <w:t>Podniková strukturální statistika</w:t>
      </w:r>
      <w:r w:rsidR="00882967" w:rsidRPr="007F09E5">
        <w:rPr>
          <w:b w:val="0"/>
          <w:color w:val="auto"/>
          <w:sz w:val="22"/>
          <w:szCs w:val="22"/>
        </w:rPr>
        <w:t xml:space="preserve">, </w:t>
      </w:r>
      <w:r w:rsidR="00CB2E34"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7" w:name="_Toc430189816"/>
      <w:bookmarkStart w:id="8" w:name="_Toc431475044"/>
      <w:bookmarkStart w:id="9" w:name="_Toc463969199"/>
      <w:bookmarkStart w:id="10" w:name="_Toc465253909"/>
      <w:r w:rsidRPr="007F09E5">
        <w:lastRenderedPageBreak/>
        <w:t>POHLED SPOTŘEBITELE</w:t>
      </w:r>
      <w:bookmarkEnd w:id="7"/>
      <w:bookmarkEnd w:id="8"/>
      <w:bookmarkEnd w:id="9"/>
      <w:bookmarkEnd w:id="10"/>
    </w:p>
    <w:p w:rsidR="003F527F" w:rsidRPr="00430E4E" w:rsidRDefault="003F527F" w:rsidP="003F527F">
      <w:pPr>
        <w:rPr>
          <w:rFonts w:cs="Arial"/>
          <w:szCs w:val="20"/>
        </w:rPr>
      </w:pPr>
      <w:r w:rsidRPr="00430E4E">
        <w:rPr>
          <w:rFonts w:cs="Arial"/>
          <w:szCs w:val="20"/>
        </w:rPr>
        <w:t>O spotřebitelských návycích posledních let existuje podrobnější evidence než u ekonomických ukazatelů. Výstupy z šetření VŠIT odhalují velké rozdíly ve využití internetu ke hře</w:t>
      </w:r>
      <w:r>
        <w:rPr>
          <w:rFonts w:cs="Arial"/>
          <w:szCs w:val="20"/>
        </w:rPr>
        <w:t xml:space="preserve"> či stahování</w:t>
      </w:r>
      <w:r w:rsidRPr="00430E4E">
        <w:rPr>
          <w:rFonts w:cs="Arial"/>
          <w:szCs w:val="20"/>
        </w:rPr>
        <w:t xml:space="preserve"> počítačových her podle věkové struktury. Hry prostřednictvím internetu hrálo</w:t>
      </w:r>
      <w:r>
        <w:rPr>
          <w:rFonts w:cs="Arial"/>
          <w:szCs w:val="20"/>
        </w:rPr>
        <w:t xml:space="preserve"> či stahovalo v roce 2016 přibližně</w:t>
      </w:r>
      <w:r w:rsidRPr="005F0301">
        <w:rPr>
          <w:rFonts w:cs="Arial"/>
          <w:szCs w:val="20"/>
        </w:rPr>
        <w:t xml:space="preserve"> 58 % osob ve</w:t>
      </w:r>
      <w:r w:rsidRPr="00430E4E">
        <w:rPr>
          <w:rFonts w:cs="Arial"/>
          <w:szCs w:val="20"/>
        </w:rPr>
        <w:t xml:space="preserve"> věku 16 – 24 let. Četnost této činnosti však poklesla </w:t>
      </w:r>
      <w:r>
        <w:rPr>
          <w:rFonts w:cs="Arial"/>
          <w:szCs w:val="20"/>
        </w:rPr>
        <w:t xml:space="preserve">téměř </w:t>
      </w:r>
      <w:r w:rsidRPr="00430E4E">
        <w:rPr>
          <w:rFonts w:cs="Arial"/>
          <w:szCs w:val="20"/>
        </w:rPr>
        <w:t>o polovinu u věkové kategorie 25 – 34 let a dále klesala s přib</w:t>
      </w:r>
      <w:r>
        <w:rPr>
          <w:rFonts w:cs="Arial"/>
          <w:szCs w:val="20"/>
        </w:rPr>
        <w:t>ývajícím věkem v populaci. Stahování či hraní</w:t>
      </w:r>
      <w:r w:rsidRPr="00430E4E">
        <w:rPr>
          <w:rFonts w:cs="Arial"/>
          <w:szCs w:val="20"/>
        </w:rPr>
        <w:t xml:space="preserve"> počítačových her online je tedy doménou zejména mladých lidí a s přibývajícím věkem výrazně ubývá jednotlivců, kteří tuto činnost provozují.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55</w:t>
      </w:r>
      <w:r w:rsidRPr="007F09E5">
        <w:rPr>
          <w:color w:val="auto"/>
        </w:rPr>
        <w:t xml:space="preserve"> </w:t>
      </w:r>
      <w:r w:rsidR="002B7E46" w:rsidRPr="007F09E5">
        <w:rPr>
          <w:b w:val="0"/>
          <w:color w:val="auto"/>
          <w:sz w:val="22"/>
          <w:szCs w:val="22"/>
        </w:rPr>
        <w:t xml:space="preserve">Využití internetu </w:t>
      </w:r>
      <w:r w:rsidRPr="007F09E5">
        <w:rPr>
          <w:b w:val="0"/>
          <w:color w:val="auto"/>
          <w:sz w:val="22"/>
          <w:szCs w:val="22"/>
        </w:rPr>
        <w:t>ke hře</w:t>
      </w:r>
      <w:r w:rsidR="000624C6" w:rsidRPr="007F09E5">
        <w:rPr>
          <w:b w:val="0"/>
          <w:color w:val="auto"/>
          <w:sz w:val="22"/>
          <w:szCs w:val="22"/>
        </w:rPr>
        <w:t xml:space="preserve"> či stahování</w:t>
      </w:r>
      <w:r w:rsidRPr="007F09E5">
        <w:rPr>
          <w:b w:val="0"/>
          <w:color w:val="auto"/>
          <w:sz w:val="22"/>
          <w:szCs w:val="22"/>
        </w:rPr>
        <w:t xml:space="preserve"> počítačových her v roce 201</w:t>
      </w:r>
      <w:r w:rsidR="00E17081" w:rsidRPr="007F09E5">
        <w:rPr>
          <w:b w:val="0"/>
          <w:color w:val="auto"/>
          <w:sz w:val="22"/>
          <w:szCs w:val="22"/>
        </w:rPr>
        <w:t>6</w:t>
      </w:r>
    </w:p>
    <w:p w:rsidR="00BB64DB" w:rsidRPr="007F09E5" w:rsidRDefault="00E17081" w:rsidP="00BB64DB">
      <w:pPr>
        <w:keepNext/>
        <w:jc w:val="center"/>
        <w:rPr>
          <w:color w:val="17365D" w:themeColor="text2" w:themeShade="BF"/>
        </w:rPr>
      </w:pPr>
      <w:r w:rsidRPr="007F09E5">
        <w:rPr>
          <w:noProof/>
          <w:color w:val="17365D" w:themeColor="text2" w:themeShade="BF"/>
        </w:rPr>
        <w:drawing>
          <wp:inline distT="0" distB="0" distL="0" distR="0">
            <wp:extent cx="5029200" cy="2143125"/>
            <wp:effectExtent l="0" t="0" r="0" b="0"/>
            <wp:docPr id="20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7F09E5" w:rsidRDefault="00793BA5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882967" w:rsidRPr="007F09E5">
        <w:rPr>
          <w:b w:val="0"/>
          <w:color w:val="auto"/>
          <w:sz w:val="22"/>
          <w:szCs w:val="22"/>
        </w:rPr>
        <w:t xml:space="preserve">VŠIT,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BB64DB">
      <w:r w:rsidRPr="007F09E5">
        <w:t>Oblíbenost hraní počítačových her přes internet mezi českými hráči dokládají také výsledky rozsáhlého šetření organizace ISFE</w:t>
      </w:r>
      <w:r w:rsidRPr="007F09E5">
        <w:rPr>
          <w:rStyle w:val="Znakapoznpodarou"/>
        </w:rPr>
        <w:footnoteReference w:id="1"/>
      </w:r>
      <w:r w:rsidRPr="007F09E5">
        <w:t xml:space="preserve"> </w:t>
      </w:r>
      <w:proofErr w:type="spellStart"/>
      <w:r w:rsidRPr="007F09E5">
        <w:rPr>
          <w:i/>
        </w:rPr>
        <w:t>Videogames</w:t>
      </w:r>
      <w:proofErr w:type="spellEnd"/>
      <w:r w:rsidRPr="007F09E5">
        <w:rPr>
          <w:i/>
        </w:rPr>
        <w:t xml:space="preserve"> in </w:t>
      </w:r>
      <w:proofErr w:type="spellStart"/>
      <w:r w:rsidRPr="007F09E5">
        <w:rPr>
          <w:i/>
        </w:rPr>
        <w:t>Europe</w:t>
      </w:r>
      <w:proofErr w:type="spellEnd"/>
      <w:r w:rsidRPr="007F09E5">
        <w:t xml:space="preserve"> z roku 2012, které mapuje spotřebitelské chování hráčů ve</w:t>
      </w:r>
      <w:r w:rsidR="00220644" w:rsidRPr="007F09E5">
        <w:t> </w:t>
      </w:r>
      <w:r w:rsidRPr="007F09E5">
        <w:t>vybraných evropských zemích.</w:t>
      </w:r>
      <w:r w:rsidR="000E334B" w:rsidRPr="007F09E5">
        <w:t xml:space="preserve"> Šetření sledovalo populaci uživatelů internetu v ČR ve věku 16 – 64 let, ve</w:t>
      </w:r>
      <w:r w:rsidR="00220644" w:rsidRPr="007F09E5">
        <w:t> </w:t>
      </w:r>
      <w:r w:rsidR="000E334B" w:rsidRPr="007F09E5">
        <w:t>které se podle prezentovaných výsledků vyskytovalo 56 % jednotlivců, kteří v uplynulém roce hráli počítačovou hru. Alespoň jednou měsíčně pak hrálo 39 % a méně často 17 % zmíněné populace.</w:t>
      </w:r>
      <w:r w:rsidR="003F4B35" w:rsidRPr="007F09E5">
        <w:t xml:space="preserve"> </w:t>
      </w:r>
      <w:r w:rsidRPr="007F09E5">
        <w:t>Studie</w:t>
      </w:r>
      <w:r w:rsidR="00220644" w:rsidRPr="007F09E5">
        <w:t> </w:t>
      </w:r>
      <w:proofErr w:type="spellStart"/>
      <w:r w:rsidRPr="007F09E5">
        <w:rPr>
          <w:i/>
        </w:rPr>
        <w:t>Videogames</w:t>
      </w:r>
      <w:proofErr w:type="spellEnd"/>
      <w:r w:rsidRPr="007F09E5">
        <w:rPr>
          <w:i/>
        </w:rPr>
        <w:t xml:space="preserve"> in </w:t>
      </w:r>
      <w:proofErr w:type="spellStart"/>
      <w:r w:rsidRPr="007F09E5">
        <w:rPr>
          <w:i/>
        </w:rPr>
        <w:t>Europe</w:t>
      </w:r>
      <w:proofErr w:type="spellEnd"/>
      <w:r w:rsidRPr="007F09E5">
        <w:rPr>
          <w:i/>
        </w:rPr>
        <w:t xml:space="preserve"> </w:t>
      </w:r>
      <w:r w:rsidRPr="007F09E5">
        <w:t xml:space="preserve">se zaměřila také na zařízení, která byla ke hraní her použita. Čeští uživatelé internetu nejčastěji používali </w:t>
      </w:r>
      <w:r w:rsidR="00A64348" w:rsidRPr="007F09E5">
        <w:t>ke hraní</w:t>
      </w:r>
      <w:r w:rsidRPr="007F09E5">
        <w:t xml:space="preserve"> počítač (stolní počítač či laptop) a nejméně často pak přenosná herní zařízení</w:t>
      </w:r>
      <w:r w:rsidR="003F4B35" w:rsidRPr="007F09E5">
        <w:t xml:space="preserve"> a v</w:t>
      </w:r>
      <w:r w:rsidR="00346D58">
        <w:t xml:space="preserve">e srovnání se zahraničními uživateli, kteří naopak využívají přenosná herní </w:t>
      </w:r>
      <w:proofErr w:type="spellStart"/>
      <w:r w:rsidR="00346D58">
        <w:t>zažízení</w:t>
      </w:r>
      <w:proofErr w:type="spellEnd"/>
      <w:r w:rsidR="00346D58">
        <w:t xml:space="preserve"> ve větší míře a v menší míře počítače,</w:t>
      </w:r>
      <w:r w:rsidR="003F4B35" w:rsidRPr="007F09E5">
        <w:t xml:space="preserve"> vyznívají poměrně konzervativně.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55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Využití herních zařízení mezi českými uživateli internetu ve věku 16 – 64 v roce 2012</w:t>
      </w:r>
    </w:p>
    <w:p w:rsidR="00BB64DB" w:rsidRPr="007F09E5" w:rsidRDefault="00BB64DB" w:rsidP="00346D58">
      <w:pPr>
        <w:keepNext/>
        <w:tabs>
          <w:tab w:val="left" w:pos="3969"/>
        </w:tabs>
        <w:jc w:val="center"/>
      </w:pPr>
      <w:r w:rsidRPr="007F09E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4695825" cy="1162050"/>
            <wp:effectExtent l="0" t="0" r="0" b="0"/>
            <wp:docPr id="173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4DB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proofErr w:type="spellStart"/>
      <w:r w:rsidR="004D5A93" w:rsidRPr="007F09E5">
        <w:rPr>
          <w:b w:val="0"/>
          <w:color w:val="auto"/>
          <w:sz w:val="22"/>
          <w:szCs w:val="22"/>
        </w:rPr>
        <w:t>Videogames</w:t>
      </w:r>
      <w:proofErr w:type="spellEnd"/>
      <w:r w:rsidR="004D5A93" w:rsidRPr="007F09E5">
        <w:rPr>
          <w:b w:val="0"/>
          <w:color w:val="auto"/>
          <w:sz w:val="22"/>
          <w:szCs w:val="22"/>
        </w:rPr>
        <w:t xml:space="preserve"> in </w:t>
      </w:r>
      <w:proofErr w:type="spellStart"/>
      <w:r w:rsidR="004D5A93" w:rsidRPr="007F09E5">
        <w:rPr>
          <w:b w:val="0"/>
          <w:color w:val="auto"/>
          <w:sz w:val="22"/>
          <w:szCs w:val="22"/>
        </w:rPr>
        <w:t>Europe</w:t>
      </w:r>
      <w:proofErr w:type="spellEnd"/>
      <w:r w:rsidR="004D5A93" w:rsidRPr="007F09E5">
        <w:rPr>
          <w:b w:val="0"/>
          <w:color w:val="auto"/>
          <w:sz w:val="22"/>
          <w:szCs w:val="22"/>
        </w:rPr>
        <w:t xml:space="preserve">, </w:t>
      </w:r>
      <w:r w:rsidR="002D0CCB" w:rsidRPr="007F09E5">
        <w:rPr>
          <w:b w:val="0"/>
          <w:color w:val="auto"/>
          <w:sz w:val="22"/>
          <w:szCs w:val="22"/>
        </w:rPr>
        <w:t>ISF</w:t>
      </w:r>
      <w:r w:rsidRPr="007F09E5">
        <w:rPr>
          <w:b w:val="0"/>
          <w:color w:val="auto"/>
          <w:sz w:val="22"/>
          <w:szCs w:val="22"/>
        </w:rPr>
        <w:t>E</w:t>
      </w:r>
    </w:p>
    <w:p w:rsidR="003F527F" w:rsidRPr="00993F83" w:rsidRDefault="003F527F" w:rsidP="003F527F">
      <w:pPr>
        <w:rPr>
          <w:lang w:eastAsia="en-US"/>
        </w:rPr>
      </w:pPr>
      <w:r w:rsidRPr="003F527F">
        <w:rPr>
          <w:lang w:eastAsia="en-US"/>
        </w:rPr>
        <w:lastRenderedPageBreak/>
        <w:t>V posledních letech roste také nabídka českých her a to nejen pro české hráče, ale také na celosvětovém trhu. Podle údajů z již zmíněné publikace Český herní průmysl bylo v roce 2015 vydáno českými herními vývojáři 33 titulů, což je v </w:t>
      </w:r>
      <w:proofErr w:type="spellStart"/>
      <w:r w:rsidRPr="003F527F">
        <w:rPr>
          <w:lang w:eastAsia="en-US"/>
        </w:rPr>
        <w:t>porodnání</w:t>
      </w:r>
      <w:proofErr w:type="spellEnd"/>
      <w:r w:rsidRPr="003F527F">
        <w:rPr>
          <w:lang w:eastAsia="en-US"/>
        </w:rPr>
        <w:t xml:space="preserve"> s rokem 2013 o více než polovinu více (v roce 2013 bylo vydáno českých 15 her). Některé údaje o úspěšnosti českých videoher v rámci mezinárodní herní komunity lze získat z databáze největší světové distribuční platformy STEAM, která nabízí herní tituly za poplatek online ke stažení. Podle doplňkového šetření zpracovaného </w:t>
      </w:r>
      <w:proofErr w:type="spellStart"/>
      <w:r w:rsidR="00D63F55" w:rsidRPr="00D63F55">
        <w:rPr>
          <w:lang w:eastAsia="en-US"/>
        </w:rPr>
        <w:t>GameDev</w:t>
      </w:r>
      <w:proofErr w:type="spellEnd"/>
      <w:r w:rsidR="00D63F55" w:rsidRPr="00D63F55">
        <w:rPr>
          <w:lang w:eastAsia="en-US"/>
        </w:rPr>
        <w:t xml:space="preserve"> Area a MU Game </w:t>
      </w:r>
      <w:proofErr w:type="spellStart"/>
      <w:r w:rsidR="00D63F55" w:rsidRPr="00D63F55">
        <w:rPr>
          <w:lang w:eastAsia="en-US"/>
        </w:rPr>
        <w:t>Studies</w:t>
      </w:r>
      <w:proofErr w:type="spellEnd"/>
      <w:r w:rsidR="00D63F55" w:rsidRPr="00D63F55">
        <w:rPr>
          <w:lang w:eastAsia="en-US"/>
        </w:rPr>
        <w:t xml:space="preserve"> </w:t>
      </w:r>
      <w:r w:rsidRPr="003F527F">
        <w:rPr>
          <w:lang w:eastAsia="en-US"/>
        </w:rPr>
        <w:t>bylo možné prostřednictvím této platformy v roce 2016 stáhnout 16 herních titulů vydaných českými společnostmi</w:t>
      </w:r>
      <w:r w:rsidR="00D63F55">
        <w:rPr>
          <w:lang w:eastAsia="en-US"/>
        </w:rPr>
        <w:t xml:space="preserve"> </w:t>
      </w:r>
      <w:r w:rsidR="00D63F55" w:rsidRPr="00D63F55">
        <w:rPr>
          <w:lang w:eastAsia="en-US"/>
        </w:rPr>
        <w:t>v roce 2016</w:t>
      </w:r>
      <w:r w:rsidRPr="003F527F">
        <w:rPr>
          <w:lang w:eastAsia="en-US"/>
        </w:rPr>
        <w:t>. Tyto hry oslovily celosvětově více než 1,6 mil. hráčů, kteří strávili jejich hrou přibližně 52 mil. hodin. Celkově se přes platformu STEAM v roce 2016 prodalo 1,9 mil. kopií českých her a jejich tržby dosáhly výše 49 mil. USD, tedy více než 1 mld. Kč.</w:t>
      </w:r>
    </w:p>
    <w:p w:rsidR="003F527F" w:rsidRPr="003731DD" w:rsidRDefault="003F527F" w:rsidP="003F527F">
      <w:pPr>
        <w:pStyle w:val="Titulek"/>
        <w:keepNext/>
        <w:rPr>
          <w:color w:val="auto"/>
          <w:sz w:val="22"/>
          <w:szCs w:val="22"/>
        </w:rPr>
      </w:pPr>
      <w:r w:rsidRPr="003731DD">
        <w:rPr>
          <w:color w:val="auto"/>
          <w:sz w:val="22"/>
          <w:szCs w:val="22"/>
        </w:rPr>
        <w:t xml:space="preserve">Tabulka </w:t>
      </w:r>
      <w:r w:rsidR="00D84B81" w:rsidRPr="003731DD">
        <w:rPr>
          <w:color w:val="auto"/>
          <w:sz w:val="22"/>
          <w:szCs w:val="22"/>
        </w:rPr>
        <w:fldChar w:fldCharType="begin"/>
      </w:r>
      <w:r w:rsidRPr="003731DD">
        <w:rPr>
          <w:color w:val="auto"/>
          <w:sz w:val="22"/>
          <w:szCs w:val="22"/>
        </w:rPr>
        <w:instrText xml:space="preserve"> SEQ Tabulka \* ARABIC </w:instrText>
      </w:r>
      <w:r w:rsidR="00D84B81" w:rsidRPr="003731DD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13</w:t>
      </w:r>
      <w:r w:rsidR="00D84B81" w:rsidRPr="003731DD">
        <w:rPr>
          <w:color w:val="auto"/>
          <w:sz w:val="22"/>
          <w:szCs w:val="22"/>
        </w:rPr>
        <w:fldChar w:fldCharType="end"/>
      </w:r>
      <w:r w:rsidRPr="003731DD">
        <w:rPr>
          <w:color w:val="auto"/>
          <w:sz w:val="22"/>
          <w:szCs w:val="22"/>
        </w:rPr>
        <w:t xml:space="preserve"> </w:t>
      </w:r>
      <w:r w:rsidRPr="003731DD">
        <w:rPr>
          <w:b w:val="0"/>
          <w:color w:val="auto"/>
          <w:sz w:val="22"/>
          <w:szCs w:val="22"/>
        </w:rPr>
        <w:t>Vybrané ukazatele z herní databáze STEAM za rok 2016</w:t>
      </w:r>
    </w:p>
    <w:tbl>
      <w:tblPr>
        <w:tblW w:w="7513" w:type="dxa"/>
        <w:tblCellMar>
          <w:left w:w="70" w:type="dxa"/>
          <w:right w:w="70" w:type="dxa"/>
        </w:tblCellMar>
        <w:tblLook w:val="04A0"/>
      </w:tblPr>
      <w:tblGrid>
        <w:gridCol w:w="3356"/>
        <w:gridCol w:w="4157"/>
      </w:tblGrid>
      <w:tr w:rsidR="003F527F" w:rsidRPr="00B42372" w:rsidTr="004F3FD5">
        <w:trPr>
          <w:trHeight w:val="300"/>
        </w:trPr>
        <w:tc>
          <w:tcPr>
            <w:tcW w:w="75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3F527F" w:rsidRPr="003731DD" w:rsidRDefault="00346D58" w:rsidP="004F3FD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3731DD">
              <w:rPr>
                <w:rFonts w:asciiTheme="minorHAnsi" w:hAnsiTheme="minorHAnsi" w:cs="Arial"/>
                <w:color w:val="000000"/>
                <w:szCs w:val="20"/>
              </w:rPr>
              <w:t>ÚDAJE O ČESKÝCH HRÁCH DOSTUPNÝCH V DATABÁZI STEAM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Počet her</w:t>
            </w:r>
          </w:p>
        </w:tc>
        <w:tc>
          <w:tcPr>
            <w:tcW w:w="41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16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Počet hráčů v tis.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1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637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Počet prodaných kopií v tis.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1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922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Tržby celkem v tis. dolarů</w:t>
            </w:r>
          </w:p>
        </w:tc>
        <w:tc>
          <w:tcPr>
            <w:tcW w:w="41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49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306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 xml:space="preserve">Herní doba v </w:t>
            </w:r>
            <w:proofErr w:type="spellStart"/>
            <w:r w:rsidRPr="00B42372">
              <w:rPr>
                <w:rFonts w:asciiTheme="minorHAnsi" w:hAnsiTheme="minorHAnsi" w:cs="Arial"/>
                <w:color w:val="000000"/>
                <w:szCs w:val="20"/>
              </w:rPr>
              <w:t>v</w:t>
            </w:r>
            <w:proofErr w:type="spellEnd"/>
            <w:r w:rsidRPr="00B42372">
              <w:rPr>
                <w:rFonts w:asciiTheme="minorHAnsi" w:hAnsiTheme="minorHAnsi" w:cs="Arial"/>
                <w:color w:val="000000"/>
                <w:szCs w:val="20"/>
              </w:rPr>
              <w:t xml:space="preserve"> tis. hodinách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52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507</w:t>
            </w:r>
          </w:p>
        </w:tc>
      </w:tr>
    </w:tbl>
    <w:p w:rsidR="003F527F" w:rsidRPr="003C6718" w:rsidRDefault="003F527F" w:rsidP="003C6718">
      <w:pPr>
        <w:spacing w:before="120"/>
        <w:rPr>
          <w:rFonts w:asciiTheme="minorHAnsi" w:hAnsiTheme="minorHAnsi"/>
          <w:sz w:val="22"/>
          <w:szCs w:val="22"/>
        </w:rPr>
      </w:pPr>
      <w:r w:rsidRPr="003731DD">
        <w:rPr>
          <w:rFonts w:asciiTheme="minorHAnsi" w:hAnsiTheme="minorHAnsi"/>
          <w:sz w:val="22"/>
          <w:szCs w:val="22"/>
        </w:rPr>
        <w:t xml:space="preserve">Zdroj: </w:t>
      </w:r>
      <w:proofErr w:type="gramStart"/>
      <w:r w:rsidRPr="003731DD">
        <w:rPr>
          <w:rFonts w:asciiTheme="minorHAnsi" w:hAnsiTheme="minorHAnsi"/>
          <w:sz w:val="22"/>
          <w:szCs w:val="22"/>
        </w:rPr>
        <w:t>MU</w:t>
      </w:r>
      <w:proofErr w:type="gramEnd"/>
      <w:r w:rsidRPr="003731DD">
        <w:rPr>
          <w:rFonts w:asciiTheme="minorHAnsi" w:hAnsiTheme="minorHAnsi"/>
          <w:sz w:val="22"/>
          <w:szCs w:val="22"/>
        </w:rPr>
        <w:t xml:space="preserve"> Game </w:t>
      </w:r>
      <w:proofErr w:type="spellStart"/>
      <w:r w:rsidRPr="003731DD">
        <w:rPr>
          <w:rFonts w:asciiTheme="minorHAnsi" w:hAnsiTheme="minorHAnsi"/>
          <w:sz w:val="22"/>
          <w:szCs w:val="22"/>
        </w:rPr>
        <w:t>Studies</w:t>
      </w:r>
      <w:proofErr w:type="spellEnd"/>
    </w:p>
    <w:sectPr w:rsidR="003F527F" w:rsidRPr="003C6718" w:rsidSect="003C6718">
      <w:headerReference w:type="even" r:id="rId11"/>
      <w:headerReference w:type="default" r:id="rId12"/>
      <w:footerReference w:type="even" r:id="rId13"/>
      <w:footerReference w:type="default" r:id="rId14"/>
      <w:footnotePr>
        <w:numStart w:val="17"/>
      </w:footnotePr>
      <w:pgSz w:w="11906" w:h="16838" w:code="9"/>
      <w:pgMar w:top="1134" w:right="1134" w:bottom="1418" w:left="1134" w:header="680" w:footer="680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1E" w:rsidRDefault="004D591E" w:rsidP="00E71A58">
      <w:r>
        <w:separator/>
      </w:r>
    </w:p>
  </w:endnote>
  <w:endnote w:type="continuationSeparator" w:id="0">
    <w:p w:rsidR="004D591E" w:rsidRDefault="004D591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641938" w:rsidRDefault="0090651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4B8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D84B81" w:rsidRPr="005A21E0">
      <w:rPr>
        <w:rFonts w:ascii="Arial" w:hAnsi="Arial" w:cs="Arial"/>
        <w:sz w:val="16"/>
        <w:szCs w:val="16"/>
      </w:rPr>
      <w:fldChar w:fldCharType="separate"/>
    </w:r>
    <w:r w:rsidR="003C6718">
      <w:rPr>
        <w:rFonts w:ascii="Arial" w:hAnsi="Arial" w:cs="Arial"/>
        <w:noProof/>
        <w:sz w:val="16"/>
        <w:szCs w:val="16"/>
      </w:rPr>
      <w:t>50</w:t>
    </w:r>
    <w:r w:rsidR="00D84B81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Default="0090651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06511" w:rsidRDefault="0090651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="00D84B81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D84B81" w:rsidRPr="00B6608F">
      <w:rPr>
        <w:rFonts w:ascii="Arial" w:hAnsi="Arial" w:cs="Arial"/>
        <w:sz w:val="16"/>
        <w:szCs w:val="16"/>
      </w:rPr>
      <w:fldChar w:fldCharType="separate"/>
    </w:r>
    <w:r w:rsidR="003C6718">
      <w:rPr>
        <w:rFonts w:ascii="Arial" w:hAnsi="Arial" w:cs="Arial"/>
        <w:noProof/>
        <w:sz w:val="16"/>
        <w:szCs w:val="16"/>
      </w:rPr>
      <w:t>51</w:t>
    </w:r>
    <w:r w:rsidR="00D84B8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1E" w:rsidRDefault="004D591E" w:rsidP="00E71A58">
      <w:r>
        <w:separator/>
      </w:r>
    </w:p>
  </w:footnote>
  <w:footnote w:type="continuationSeparator" w:id="0">
    <w:p w:rsidR="004D591E" w:rsidRDefault="004D591E" w:rsidP="00E71A58">
      <w:r>
        <w:continuationSeparator/>
      </w:r>
    </w:p>
  </w:footnote>
  <w:footnote w:id="1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Interactive</w:t>
      </w:r>
      <w:proofErr w:type="spellEnd"/>
      <w:r>
        <w:t xml:space="preserve"> software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AD306C" w:rsidRDefault="0090651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DC5B3B" w:rsidRDefault="0090651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9C34E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54022"/>
    <w:multiLevelType w:val="hybridMultilevel"/>
    <w:tmpl w:val="D24C6E20"/>
    <w:lvl w:ilvl="0" w:tplc="335C9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8">
      <o:colormru v:ext="edit" colors="#ecf4dd,#eaecee,#fcec0a,#fcecdb,#f1daf5"/>
    </o:shapedefaults>
  </w:hdrShapeDefaults>
  <w:footnotePr>
    <w:numStart w:val="17"/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2C46"/>
    <w:rsid w:val="0001315B"/>
    <w:rsid w:val="00014BA8"/>
    <w:rsid w:val="00015D27"/>
    <w:rsid w:val="00020722"/>
    <w:rsid w:val="00020FF8"/>
    <w:rsid w:val="00023EDD"/>
    <w:rsid w:val="00027455"/>
    <w:rsid w:val="00033CE1"/>
    <w:rsid w:val="000360F3"/>
    <w:rsid w:val="00037107"/>
    <w:rsid w:val="0003756C"/>
    <w:rsid w:val="000414D9"/>
    <w:rsid w:val="00042038"/>
    <w:rsid w:val="00042B50"/>
    <w:rsid w:val="00042E63"/>
    <w:rsid w:val="000443B0"/>
    <w:rsid w:val="00045A03"/>
    <w:rsid w:val="0004694F"/>
    <w:rsid w:val="000472B0"/>
    <w:rsid w:val="00053E45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373C"/>
    <w:rsid w:val="00084A0D"/>
    <w:rsid w:val="000864B5"/>
    <w:rsid w:val="00086610"/>
    <w:rsid w:val="00087634"/>
    <w:rsid w:val="00093340"/>
    <w:rsid w:val="00093D95"/>
    <w:rsid w:val="000A0B24"/>
    <w:rsid w:val="000A0FF8"/>
    <w:rsid w:val="000A1183"/>
    <w:rsid w:val="000A1A9F"/>
    <w:rsid w:val="000A344D"/>
    <w:rsid w:val="000B3393"/>
    <w:rsid w:val="000B3FA5"/>
    <w:rsid w:val="000B71D1"/>
    <w:rsid w:val="000C0391"/>
    <w:rsid w:val="000C3408"/>
    <w:rsid w:val="000C3D1A"/>
    <w:rsid w:val="000C43C6"/>
    <w:rsid w:val="000C53B3"/>
    <w:rsid w:val="000C5653"/>
    <w:rsid w:val="000C7B44"/>
    <w:rsid w:val="000D21E1"/>
    <w:rsid w:val="000E178F"/>
    <w:rsid w:val="000E334B"/>
    <w:rsid w:val="000E3B13"/>
    <w:rsid w:val="000E44A0"/>
    <w:rsid w:val="000E4FAD"/>
    <w:rsid w:val="000E517B"/>
    <w:rsid w:val="000E5EEF"/>
    <w:rsid w:val="000E7074"/>
    <w:rsid w:val="000F0B50"/>
    <w:rsid w:val="000F4B0F"/>
    <w:rsid w:val="001009D1"/>
    <w:rsid w:val="00103D6C"/>
    <w:rsid w:val="00104257"/>
    <w:rsid w:val="001042A6"/>
    <w:rsid w:val="00105D5C"/>
    <w:rsid w:val="00114747"/>
    <w:rsid w:val="001149CE"/>
    <w:rsid w:val="00114A3F"/>
    <w:rsid w:val="00114BE5"/>
    <w:rsid w:val="001154CF"/>
    <w:rsid w:val="00120628"/>
    <w:rsid w:val="0012173C"/>
    <w:rsid w:val="00121FC2"/>
    <w:rsid w:val="00126EBA"/>
    <w:rsid w:val="00126F11"/>
    <w:rsid w:val="00127405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C09"/>
    <w:rsid w:val="00155AC4"/>
    <w:rsid w:val="001577FA"/>
    <w:rsid w:val="00157EB6"/>
    <w:rsid w:val="0016269D"/>
    <w:rsid w:val="00163793"/>
    <w:rsid w:val="0016469B"/>
    <w:rsid w:val="00170E8B"/>
    <w:rsid w:val="001714F2"/>
    <w:rsid w:val="00171D41"/>
    <w:rsid w:val="00172569"/>
    <w:rsid w:val="00173703"/>
    <w:rsid w:val="001801FE"/>
    <w:rsid w:val="00180F64"/>
    <w:rsid w:val="00182456"/>
    <w:rsid w:val="00185010"/>
    <w:rsid w:val="001919CC"/>
    <w:rsid w:val="0019310E"/>
    <w:rsid w:val="00193560"/>
    <w:rsid w:val="00195E7C"/>
    <w:rsid w:val="0019602F"/>
    <w:rsid w:val="00196AEC"/>
    <w:rsid w:val="001A12AC"/>
    <w:rsid w:val="001A3DC1"/>
    <w:rsid w:val="001A4BAA"/>
    <w:rsid w:val="001A552F"/>
    <w:rsid w:val="001A58FD"/>
    <w:rsid w:val="001A6358"/>
    <w:rsid w:val="001A67A3"/>
    <w:rsid w:val="001A7DF6"/>
    <w:rsid w:val="001B3110"/>
    <w:rsid w:val="001B368B"/>
    <w:rsid w:val="001B55B6"/>
    <w:rsid w:val="001B5EAE"/>
    <w:rsid w:val="001B6DBF"/>
    <w:rsid w:val="001B7827"/>
    <w:rsid w:val="001C11CA"/>
    <w:rsid w:val="001C36A4"/>
    <w:rsid w:val="001C378C"/>
    <w:rsid w:val="001C4AB2"/>
    <w:rsid w:val="001C5D40"/>
    <w:rsid w:val="001C6DBA"/>
    <w:rsid w:val="001C709C"/>
    <w:rsid w:val="001D2294"/>
    <w:rsid w:val="001D328B"/>
    <w:rsid w:val="001D41F6"/>
    <w:rsid w:val="001D4ECA"/>
    <w:rsid w:val="001E020A"/>
    <w:rsid w:val="001E0AA5"/>
    <w:rsid w:val="001E0B54"/>
    <w:rsid w:val="001E12BB"/>
    <w:rsid w:val="001E3995"/>
    <w:rsid w:val="001F1FB0"/>
    <w:rsid w:val="001F4597"/>
    <w:rsid w:val="00200D8C"/>
    <w:rsid w:val="00210AA5"/>
    <w:rsid w:val="002130C8"/>
    <w:rsid w:val="0021339F"/>
    <w:rsid w:val="00214810"/>
    <w:rsid w:val="00215600"/>
    <w:rsid w:val="0021730B"/>
    <w:rsid w:val="00220642"/>
    <w:rsid w:val="00220644"/>
    <w:rsid w:val="0022139E"/>
    <w:rsid w:val="00222204"/>
    <w:rsid w:val="00223FAE"/>
    <w:rsid w:val="00224F9D"/>
    <w:rsid w:val="002252E0"/>
    <w:rsid w:val="002255F6"/>
    <w:rsid w:val="00231FC7"/>
    <w:rsid w:val="002328DA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4C1E"/>
    <w:rsid w:val="00276FD9"/>
    <w:rsid w:val="00277254"/>
    <w:rsid w:val="00277680"/>
    <w:rsid w:val="0027768A"/>
    <w:rsid w:val="00281805"/>
    <w:rsid w:val="00282CCA"/>
    <w:rsid w:val="002842E6"/>
    <w:rsid w:val="00291420"/>
    <w:rsid w:val="0029183C"/>
    <w:rsid w:val="002920AC"/>
    <w:rsid w:val="00292413"/>
    <w:rsid w:val="00292C52"/>
    <w:rsid w:val="002951F3"/>
    <w:rsid w:val="00296083"/>
    <w:rsid w:val="002978CD"/>
    <w:rsid w:val="00297CA7"/>
    <w:rsid w:val="002A0381"/>
    <w:rsid w:val="002A1980"/>
    <w:rsid w:val="002A32D6"/>
    <w:rsid w:val="002B1997"/>
    <w:rsid w:val="002B21CF"/>
    <w:rsid w:val="002B37BD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E7553"/>
    <w:rsid w:val="002F2E91"/>
    <w:rsid w:val="002F3F19"/>
    <w:rsid w:val="002F7B33"/>
    <w:rsid w:val="00304771"/>
    <w:rsid w:val="00306C5B"/>
    <w:rsid w:val="00310E42"/>
    <w:rsid w:val="00312F56"/>
    <w:rsid w:val="00313494"/>
    <w:rsid w:val="00315D7E"/>
    <w:rsid w:val="00316A8D"/>
    <w:rsid w:val="003204A0"/>
    <w:rsid w:val="003209D6"/>
    <w:rsid w:val="00323843"/>
    <w:rsid w:val="003254A1"/>
    <w:rsid w:val="00326993"/>
    <w:rsid w:val="0032737D"/>
    <w:rsid w:val="003320C2"/>
    <w:rsid w:val="003365DE"/>
    <w:rsid w:val="00337A53"/>
    <w:rsid w:val="00340562"/>
    <w:rsid w:val="00342D37"/>
    <w:rsid w:val="00343FD9"/>
    <w:rsid w:val="00346445"/>
    <w:rsid w:val="00346D58"/>
    <w:rsid w:val="00351229"/>
    <w:rsid w:val="00354201"/>
    <w:rsid w:val="00360634"/>
    <w:rsid w:val="00363B2D"/>
    <w:rsid w:val="003657F3"/>
    <w:rsid w:val="00367BCF"/>
    <w:rsid w:val="003725A8"/>
    <w:rsid w:val="003759E9"/>
    <w:rsid w:val="00377195"/>
    <w:rsid w:val="00377B10"/>
    <w:rsid w:val="00382400"/>
    <w:rsid w:val="00383AEE"/>
    <w:rsid w:val="00384F4B"/>
    <w:rsid w:val="00385D98"/>
    <w:rsid w:val="00393CDB"/>
    <w:rsid w:val="003A0045"/>
    <w:rsid w:val="003A2B4D"/>
    <w:rsid w:val="003A3495"/>
    <w:rsid w:val="003A419C"/>
    <w:rsid w:val="003A478C"/>
    <w:rsid w:val="003A5525"/>
    <w:rsid w:val="003A5CE5"/>
    <w:rsid w:val="003A6B38"/>
    <w:rsid w:val="003A6B7F"/>
    <w:rsid w:val="003A780C"/>
    <w:rsid w:val="003B08D8"/>
    <w:rsid w:val="003B39C4"/>
    <w:rsid w:val="003B588B"/>
    <w:rsid w:val="003B5A32"/>
    <w:rsid w:val="003B6B56"/>
    <w:rsid w:val="003B7822"/>
    <w:rsid w:val="003C03EB"/>
    <w:rsid w:val="003C0D7E"/>
    <w:rsid w:val="003C3996"/>
    <w:rsid w:val="003C6718"/>
    <w:rsid w:val="003C6CC2"/>
    <w:rsid w:val="003C7122"/>
    <w:rsid w:val="003C736E"/>
    <w:rsid w:val="003C7985"/>
    <w:rsid w:val="003D241B"/>
    <w:rsid w:val="003D5037"/>
    <w:rsid w:val="003D5D57"/>
    <w:rsid w:val="003D731C"/>
    <w:rsid w:val="003E1C58"/>
    <w:rsid w:val="003E6436"/>
    <w:rsid w:val="003E74F1"/>
    <w:rsid w:val="003F29B7"/>
    <w:rsid w:val="003F2F1D"/>
    <w:rsid w:val="003F313C"/>
    <w:rsid w:val="003F3BE1"/>
    <w:rsid w:val="003F44B8"/>
    <w:rsid w:val="003F4B35"/>
    <w:rsid w:val="003F527F"/>
    <w:rsid w:val="003F5DA8"/>
    <w:rsid w:val="003F71DC"/>
    <w:rsid w:val="004004F4"/>
    <w:rsid w:val="00405FEB"/>
    <w:rsid w:val="00406BC3"/>
    <w:rsid w:val="00410355"/>
    <w:rsid w:val="00410BEE"/>
    <w:rsid w:val="00410E63"/>
    <w:rsid w:val="00411EBC"/>
    <w:rsid w:val="00415F5C"/>
    <w:rsid w:val="00421D77"/>
    <w:rsid w:val="0042216F"/>
    <w:rsid w:val="00425125"/>
    <w:rsid w:val="004259B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0F79"/>
    <w:rsid w:val="00461546"/>
    <w:rsid w:val="0046568C"/>
    <w:rsid w:val="00465DDB"/>
    <w:rsid w:val="00470AC3"/>
    <w:rsid w:val="00472C6B"/>
    <w:rsid w:val="00476265"/>
    <w:rsid w:val="0048086F"/>
    <w:rsid w:val="0048139F"/>
    <w:rsid w:val="00481507"/>
    <w:rsid w:val="00484A8E"/>
    <w:rsid w:val="00486E03"/>
    <w:rsid w:val="00493CD1"/>
    <w:rsid w:val="00494EAC"/>
    <w:rsid w:val="004A2B92"/>
    <w:rsid w:val="004A6D3A"/>
    <w:rsid w:val="004A77DF"/>
    <w:rsid w:val="004B13C0"/>
    <w:rsid w:val="004B16DF"/>
    <w:rsid w:val="004B288C"/>
    <w:rsid w:val="004B55B7"/>
    <w:rsid w:val="004B68A9"/>
    <w:rsid w:val="004B6F2F"/>
    <w:rsid w:val="004B70AD"/>
    <w:rsid w:val="004B7601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2A5"/>
    <w:rsid w:val="004D591E"/>
    <w:rsid w:val="004D5A93"/>
    <w:rsid w:val="004E33D5"/>
    <w:rsid w:val="004E3C8D"/>
    <w:rsid w:val="004E419B"/>
    <w:rsid w:val="004E668C"/>
    <w:rsid w:val="004E7FF4"/>
    <w:rsid w:val="004F06F5"/>
    <w:rsid w:val="004F2B2D"/>
    <w:rsid w:val="004F3FD5"/>
    <w:rsid w:val="004F4DFA"/>
    <w:rsid w:val="004F5E3A"/>
    <w:rsid w:val="004F78AD"/>
    <w:rsid w:val="004F7E67"/>
    <w:rsid w:val="0050025B"/>
    <w:rsid w:val="00500E3A"/>
    <w:rsid w:val="005101BF"/>
    <w:rsid w:val="005108C0"/>
    <w:rsid w:val="0051113D"/>
    <w:rsid w:val="00511873"/>
    <w:rsid w:val="00511E36"/>
    <w:rsid w:val="00513B7E"/>
    <w:rsid w:val="00513E5E"/>
    <w:rsid w:val="00514844"/>
    <w:rsid w:val="00515293"/>
    <w:rsid w:val="00515498"/>
    <w:rsid w:val="00516215"/>
    <w:rsid w:val="00517594"/>
    <w:rsid w:val="005178A9"/>
    <w:rsid w:val="005179BB"/>
    <w:rsid w:val="00521047"/>
    <w:rsid w:val="00522C16"/>
    <w:rsid w:val="00522F08"/>
    <w:rsid w:val="00525137"/>
    <w:rsid w:val="005251DD"/>
    <w:rsid w:val="00527DB8"/>
    <w:rsid w:val="00530D45"/>
    <w:rsid w:val="005310BC"/>
    <w:rsid w:val="00535656"/>
    <w:rsid w:val="0053607C"/>
    <w:rsid w:val="005366C7"/>
    <w:rsid w:val="00537C17"/>
    <w:rsid w:val="00537F25"/>
    <w:rsid w:val="00542285"/>
    <w:rsid w:val="00543340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0674"/>
    <w:rsid w:val="005719E1"/>
    <w:rsid w:val="00571CFA"/>
    <w:rsid w:val="00583523"/>
    <w:rsid w:val="00583FFD"/>
    <w:rsid w:val="00590EE9"/>
    <w:rsid w:val="005915B4"/>
    <w:rsid w:val="00593152"/>
    <w:rsid w:val="0059779F"/>
    <w:rsid w:val="005A0D37"/>
    <w:rsid w:val="005A21E0"/>
    <w:rsid w:val="005A282E"/>
    <w:rsid w:val="005A3AAF"/>
    <w:rsid w:val="005A52CC"/>
    <w:rsid w:val="005A5927"/>
    <w:rsid w:val="005B0F98"/>
    <w:rsid w:val="005B1EDC"/>
    <w:rsid w:val="005B3286"/>
    <w:rsid w:val="005B63CE"/>
    <w:rsid w:val="005B749B"/>
    <w:rsid w:val="005C19FC"/>
    <w:rsid w:val="005C2BBE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E7F4D"/>
    <w:rsid w:val="005F0301"/>
    <w:rsid w:val="005F4FDA"/>
    <w:rsid w:val="005F71A6"/>
    <w:rsid w:val="005F721F"/>
    <w:rsid w:val="005F7971"/>
    <w:rsid w:val="00600CDB"/>
    <w:rsid w:val="00604307"/>
    <w:rsid w:val="0060487F"/>
    <w:rsid w:val="00604C8E"/>
    <w:rsid w:val="00607FD7"/>
    <w:rsid w:val="006103FD"/>
    <w:rsid w:val="00610A24"/>
    <w:rsid w:val="00611055"/>
    <w:rsid w:val="00612473"/>
    <w:rsid w:val="006145DE"/>
    <w:rsid w:val="0061479E"/>
    <w:rsid w:val="006178DD"/>
    <w:rsid w:val="00620906"/>
    <w:rsid w:val="00620E6F"/>
    <w:rsid w:val="006227E2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4E45"/>
    <w:rsid w:val="006451E4"/>
    <w:rsid w:val="006511DD"/>
    <w:rsid w:val="00656C7D"/>
    <w:rsid w:val="006571EA"/>
    <w:rsid w:val="00657E87"/>
    <w:rsid w:val="00660B8E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DBB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19DE"/>
    <w:rsid w:val="006C3ECB"/>
    <w:rsid w:val="006C4BAC"/>
    <w:rsid w:val="006D2601"/>
    <w:rsid w:val="006D61F6"/>
    <w:rsid w:val="006D6703"/>
    <w:rsid w:val="006E1790"/>
    <w:rsid w:val="006E279A"/>
    <w:rsid w:val="006E313B"/>
    <w:rsid w:val="006E3528"/>
    <w:rsid w:val="006E4563"/>
    <w:rsid w:val="006F78BB"/>
    <w:rsid w:val="00700384"/>
    <w:rsid w:val="00702C7D"/>
    <w:rsid w:val="00706055"/>
    <w:rsid w:val="00710610"/>
    <w:rsid w:val="00711D9A"/>
    <w:rsid w:val="007127CE"/>
    <w:rsid w:val="00713EB7"/>
    <w:rsid w:val="007211F5"/>
    <w:rsid w:val="00722350"/>
    <w:rsid w:val="007233A2"/>
    <w:rsid w:val="00726CA2"/>
    <w:rsid w:val="00730718"/>
    <w:rsid w:val="00730AE8"/>
    <w:rsid w:val="00731CAB"/>
    <w:rsid w:val="007358EB"/>
    <w:rsid w:val="00735F55"/>
    <w:rsid w:val="00736F19"/>
    <w:rsid w:val="00740F4A"/>
    <w:rsid w:val="00741493"/>
    <w:rsid w:val="00745E24"/>
    <w:rsid w:val="0074634F"/>
    <w:rsid w:val="007464BC"/>
    <w:rsid w:val="00750D87"/>
    <w:rsid w:val="00752180"/>
    <w:rsid w:val="00754990"/>
    <w:rsid w:val="00755D3A"/>
    <w:rsid w:val="007562FD"/>
    <w:rsid w:val="00756776"/>
    <w:rsid w:val="00756AF1"/>
    <w:rsid w:val="007609C6"/>
    <w:rsid w:val="00761B68"/>
    <w:rsid w:val="00763FF2"/>
    <w:rsid w:val="00767425"/>
    <w:rsid w:val="00772B59"/>
    <w:rsid w:val="00772DA1"/>
    <w:rsid w:val="00774A2D"/>
    <w:rsid w:val="007764CA"/>
    <w:rsid w:val="00776527"/>
    <w:rsid w:val="00783501"/>
    <w:rsid w:val="0078588D"/>
    <w:rsid w:val="00793BA5"/>
    <w:rsid w:val="00794608"/>
    <w:rsid w:val="00795A8D"/>
    <w:rsid w:val="007A3577"/>
    <w:rsid w:val="007A39D9"/>
    <w:rsid w:val="007A4926"/>
    <w:rsid w:val="007B04C3"/>
    <w:rsid w:val="007B088B"/>
    <w:rsid w:val="007B11ED"/>
    <w:rsid w:val="007B47EE"/>
    <w:rsid w:val="007B4BE9"/>
    <w:rsid w:val="007B60D9"/>
    <w:rsid w:val="007B7D35"/>
    <w:rsid w:val="007C0993"/>
    <w:rsid w:val="007C2E4C"/>
    <w:rsid w:val="007C419E"/>
    <w:rsid w:val="007C4B02"/>
    <w:rsid w:val="007C5DBE"/>
    <w:rsid w:val="007D12C6"/>
    <w:rsid w:val="007D2468"/>
    <w:rsid w:val="007D286D"/>
    <w:rsid w:val="007D2DCB"/>
    <w:rsid w:val="007D3651"/>
    <w:rsid w:val="007D386E"/>
    <w:rsid w:val="007D7921"/>
    <w:rsid w:val="007E12CE"/>
    <w:rsid w:val="007E1B9D"/>
    <w:rsid w:val="007E3184"/>
    <w:rsid w:val="007E68C1"/>
    <w:rsid w:val="007E769B"/>
    <w:rsid w:val="007E7E61"/>
    <w:rsid w:val="007F09E5"/>
    <w:rsid w:val="007F0C99"/>
    <w:rsid w:val="007F0F88"/>
    <w:rsid w:val="007F3674"/>
    <w:rsid w:val="007F46D3"/>
    <w:rsid w:val="008004E0"/>
    <w:rsid w:val="008018B7"/>
    <w:rsid w:val="008069C3"/>
    <w:rsid w:val="008112B6"/>
    <w:rsid w:val="00812056"/>
    <w:rsid w:val="008134C4"/>
    <w:rsid w:val="00821FF6"/>
    <w:rsid w:val="0082352E"/>
    <w:rsid w:val="0082466D"/>
    <w:rsid w:val="00830E90"/>
    <w:rsid w:val="0083143E"/>
    <w:rsid w:val="0083398A"/>
    <w:rsid w:val="00834FAA"/>
    <w:rsid w:val="0083501D"/>
    <w:rsid w:val="00836086"/>
    <w:rsid w:val="00841283"/>
    <w:rsid w:val="008417AB"/>
    <w:rsid w:val="00841A5E"/>
    <w:rsid w:val="00844AEF"/>
    <w:rsid w:val="00846194"/>
    <w:rsid w:val="00847143"/>
    <w:rsid w:val="008512E7"/>
    <w:rsid w:val="00851419"/>
    <w:rsid w:val="008545E7"/>
    <w:rsid w:val="00854DAE"/>
    <w:rsid w:val="00856B6A"/>
    <w:rsid w:val="00857BB4"/>
    <w:rsid w:val="00857D9C"/>
    <w:rsid w:val="00861EA1"/>
    <w:rsid w:val="00862FE6"/>
    <w:rsid w:val="00871A6E"/>
    <w:rsid w:val="00876086"/>
    <w:rsid w:val="00876A3A"/>
    <w:rsid w:val="00877C01"/>
    <w:rsid w:val="00882967"/>
    <w:rsid w:val="0088298C"/>
    <w:rsid w:val="0088598B"/>
    <w:rsid w:val="008862D3"/>
    <w:rsid w:val="008905EC"/>
    <w:rsid w:val="008916E8"/>
    <w:rsid w:val="008927E1"/>
    <w:rsid w:val="00895548"/>
    <w:rsid w:val="008A1911"/>
    <w:rsid w:val="008A31C1"/>
    <w:rsid w:val="008A53CB"/>
    <w:rsid w:val="008B64EB"/>
    <w:rsid w:val="008B6CDE"/>
    <w:rsid w:val="008B76B8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1B81"/>
    <w:rsid w:val="008F2642"/>
    <w:rsid w:val="008F3C15"/>
    <w:rsid w:val="008F477E"/>
    <w:rsid w:val="008F4AB5"/>
    <w:rsid w:val="008F58EE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511"/>
    <w:rsid w:val="00910452"/>
    <w:rsid w:val="00912132"/>
    <w:rsid w:val="00913CB6"/>
    <w:rsid w:val="00916F66"/>
    <w:rsid w:val="00917A68"/>
    <w:rsid w:val="00921B50"/>
    <w:rsid w:val="00921B97"/>
    <w:rsid w:val="00921F14"/>
    <w:rsid w:val="00922E0F"/>
    <w:rsid w:val="009253A5"/>
    <w:rsid w:val="00932900"/>
    <w:rsid w:val="00934E40"/>
    <w:rsid w:val="00936824"/>
    <w:rsid w:val="00937FBA"/>
    <w:rsid w:val="009421B4"/>
    <w:rsid w:val="00942F60"/>
    <w:rsid w:val="0094427A"/>
    <w:rsid w:val="00947143"/>
    <w:rsid w:val="00947CB7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3454"/>
    <w:rsid w:val="0097432A"/>
    <w:rsid w:val="00974346"/>
    <w:rsid w:val="00974923"/>
    <w:rsid w:val="009823AB"/>
    <w:rsid w:val="00983BC9"/>
    <w:rsid w:val="0098563A"/>
    <w:rsid w:val="00986F4F"/>
    <w:rsid w:val="00990621"/>
    <w:rsid w:val="009913D0"/>
    <w:rsid w:val="00993E93"/>
    <w:rsid w:val="00994972"/>
    <w:rsid w:val="009A04D6"/>
    <w:rsid w:val="009A1FA5"/>
    <w:rsid w:val="009A6027"/>
    <w:rsid w:val="009A66C6"/>
    <w:rsid w:val="009A6971"/>
    <w:rsid w:val="009A75F3"/>
    <w:rsid w:val="009B2F33"/>
    <w:rsid w:val="009B459C"/>
    <w:rsid w:val="009B6EC8"/>
    <w:rsid w:val="009B6FD3"/>
    <w:rsid w:val="009B7457"/>
    <w:rsid w:val="009B74C9"/>
    <w:rsid w:val="009B7A06"/>
    <w:rsid w:val="009C04A5"/>
    <w:rsid w:val="009C3B45"/>
    <w:rsid w:val="009C62A4"/>
    <w:rsid w:val="009C64E1"/>
    <w:rsid w:val="009D1443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2FED"/>
    <w:rsid w:val="009F4056"/>
    <w:rsid w:val="009F4C62"/>
    <w:rsid w:val="009F5926"/>
    <w:rsid w:val="009F5EF1"/>
    <w:rsid w:val="009F68CD"/>
    <w:rsid w:val="009F6BE3"/>
    <w:rsid w:val="00A02659"/>
    <w:rsid w:val="00A03A86"/>
    <w:rsid w:val="00A04605"/>
    <w:rsid w:val="00A052DD"/>
    <w:rsid w:val="00A10D66"/>
    <w:rsid w:val="00A10DD2"/>
    <w:rsid w:val="00A11B36"/>
    <w:rsid w:val="00A147AD"/>
    <w:rsid w:val="00A20AC3"/>
    <w:rsid w:val="00A2331B"/>
    <w:rsid w:val="00A2347A"/>
    <w:rsid w:val="00A23E43"/>
    <w:rsid w:val="00A242B0"/>
    <w:rsid w:val="00A300BD"/>
    <w:rsid w:val="00A3275A"/>
    <w:rsid w:val="00A33661"/>
    <w:rsid w:val="00A33EFD"/>
    <w:rsid w:val="00A35033"/>
    <w:rsid w:val="00A35492"/>
    <w:rsid w:val="00A35B08"/>
    <w:rsid w:val="00A35DDE"/>
    <w:rsid w:val="00A4343C"/>
    <w:rsid w:val="00A46DE0"/>
    <w:rsid w:val="00A47539"/>
    <w:rsid w:val="00A504C5"/>
    <w:rsid w:val="00A5138E"/>
    <w:rsid w:val="00A53A8A"/>
    <w:rsid w:val="00A61DF0"/>
    <w:rsid w:val="00A62302"/>
    <w:rsid w:val="00A62CE1"/>
    <w:rsid w:val="00A64348"/>
    <w:rsid w:val="00A65AE6"/>
    <w:rsid w:val="00A66484"/>
    <w:rsid w:val="00A67DF4"/>
    <w:rsid w:val="00A70574"/>
    <w:rsid w:val="00A70B41"/>
    <w:rsid w:val="00A7537C"/>
    <w:rsid w:val="00A75E40"/>
    <w:rsid w:val="00A77C80"/>
    <w:rsid w:val="00A800CC"/>
    <w:rsid w:val="00A82726"/>
    <w:rsid w:val="00A83732"/>
    <w:rsid w:val="00A84175"/>
    <w:rsid w:val="00A857C0"/>
    <w:rsid w:val="00A86F80"/>
    <w:rsid w:val="00A902A0"/>
    <w:rsid w:val="00A92865"/>
    <w:rsid w:val="00A94B82"/>
    <w:rsid w:val="00A956B9"/>
    <w:rsid w:val="00A96EFF"/>
    <w:rsid w:val="00AA1776"/>
    <w:rsid w:val="00AA3758"/>
    <w:rsid w:val="00AA4913"/>
    <w:rsid w:val="00AA559A"/>
    <w:rsid w:val="00AA5F96"/>
    <w:rsid w:val="00AB2AF1"/>
    <w:rsid w:val="00AB32A2"/>
    <w:rsid w:val="00AB395D"/>
    <w:rsid w:val="00AB76AC"/>
    <w:rsid w:val="00AC1AC6"/>
    <w:rsid w:val="00AC4A96"/>
    <w:rsid w:val="00AC59AE"/>
    <w:rsid w:val="00AD17DE"/>
    <w:rsid w:val="00AD306C"/>
    <w:rsid w:val="00AD473A"/>
    <w:rsid w:val="00AE42D9"/>
    <w:rsid w:val="00AE775B"/>
    <w:rsid w:val="00AF026E"/>
    <w:rsid w:val="00AF1D7D"/>
    <w:rsid w:val="00AF70B2"/>
    <w:rsid w:val="00B00577"/>
    <w:rsid w:val="00B0176B"/>
    <w:rsid w:val="00B01997"/>
    <w:rsid w:val="00B01CAD"/>
    <w:rsid w:val="00B02802"/>
    <w:rsid w:val="00B02A97"/>
    <w:rsid w:val="00B02B9F"/>
    <w:rsid w:val="00B06DD7"/>
    <w:rsid w:val="00B134BB"/>
    <w:rsid w:val="00B17A7F"/>
    <w:rsid w:val="00B17E71"/>
    <w:rsid w:val="00B17FDE"/>
    <w:rsid w:val="00B209E4"/>
    <w:rsid w:val="00B2154E"/>
    <w:rsid w:val="00B22742"/>
    <w:rsid w:val="00B26A63"/>
    <w:rsid w:val="00B277C2"/>
    <w:rsid w:val="00B31A08"/>
    <w:rsid w:val="00B32936"/>
    <w:rsid w:val="00B32DDB"/>
    <w:rsid w:val="00B34A56"/>
    <w:rsid w:val="00B374C5"/>
    <w:rsid w:val="00B414F8"/>
    <w:rsid w:val="00B45232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66D44"/>
    <w:rsid w:val="00B75959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5682"/>
    <w:rsid w:val="00BA606F"/>
    <w:rsid w:val="00BB5366"/>
    <w:rsid w:val="00BB58D0"/>
    <w:rsid w:val="00BB64DB"/>
    <w:rsid w:val="00BC0761"/>
    <w:rsid w:val="00BC151F"/>
    <w:rsid w:val="00BC2168"/>
    <w:rsid w:val="00BC3543"/>
    <w:rsid w:val="00BC3775"/>
    <w:rsid w:val="00BC37EF"/>
    <w:rsid w:val="00BC712A"/>
    <w:rsid w:val="00BC7950"/>
    <w:rsid w:val="00BD2F1E"/>
    <w:rsid w:val="00BD366B"/>
    <w:rsid w:val="00BD6D50"/>
    <w:rsid w:val="00BE07B2"/>
    <w:rsid w:val="00BE09C0"/>
    <w:rsid w:val="00BE1A8D"/>
    <w:rsid w:val="00BE3640"/>
    <w:rsid w:val="00BE4B9B"/>
    <w:rsid w:val="00BE7543"/>
    <w:rsid w:val="00BE7BBE"/>
    <w:rsid w:val="00BF0E2E"/>
    <w:rsid w:val="00BF199B"/>
    <w:rsid w:val="00BF3249"/>
    <w:rsid w:val="00BF33BA"/>
    <w:rsid w:val="00BF3A86"/>
    <w:rsid w:val="00C00A63"/>
    <w:rsid w:val="00C024FD"/>
    <w:rsid w:val="00C02AFD"/>
    <w:rsid w:val="00C02DCF"/>
    <w:rsid w:val="00C041AD"/>
    <w:rsid w:val="00C04770"/>
    <w:rsid w:val="00C05AF7"/>
    <w:rsid w:val="00C05D84"/>
    <w:rsid w:val="00C10021"/>
    <w:rsid w:val="00C12EC2"/>
    <w:rsid w:val="00C1603D"/>
    <w:rsid w:val="00C1643E"/>
    <w:rsid w:val="00C165F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51B1"/>
    <w:rsid w:val="00C5791B"/>
    <w:rsid w:val="00C62D2F"/>
    <w:rsid w:val="00C6461F"/>
    <w:rsid w:val="00C64BB8"/>
    <w:rsid w:val="00C720AF"/>
    <w:rsid w:val="00C80F44"/>
    <w:rsid w:val="00C8471A"/>
    <w:rsid w:val="00C8582D"/>
    <w:rsid w:val="00C90CF4"/>
    <w:rsid w:val="00C92E76"/>
    <w:rsid w:val="00C93389"/>
    <w:rsid w:val="00C93E10"/>
    <w:rsid w:val="00C96C58"/>
    <w:rsid w:val="00C972A4"/>
    <w:rsid w:val="00CA5B30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BCB"/>
    <w:rsid w:val="00CC31D3"/>
    <w:rsid w:val="00CC6AC0"/>
    <w:rsid w:val="00CC6CE2"/>
    <w:rsid w:val="00CD38A6"/>
    <w:rsid w:val="00CD69AB"/>
    <w:rsid w:val="00CE05B1"/>
    <w:rsid w:val="00CE5B81"/>
    <w:rsid w:val="00CE762C"/>
    <w:rsid w:val="00CF1E47"/>
    <w:rsid w:val="00CF1F2B"/>
    <w:rsid w:val="00CF30FD"/>
    <w:rsid w:val="00CF3750"/>
    <w:rsid w:val="00CF3AF7"/>
    <w:rsid w:val="00CF3BC3"/>
    <w:rsid w:val="00CF473B"/>
    <w:rsid w:val="00CF51EC"/>
    <w:rsid w:val="00D02B32"/>
    <w:rsid w:val="00D037C6"/>
    <w:rsid w:val="00D040DD"/>
    <w:rsid w:val="00D06570"/>
    <w:rsid w:val="00D123E4"/>
    <w:rsid w:val="00D15C62"/>
    <w:rsid w:val="00D15D2B"/>
    <w:rsid w:val="00D16B95"/>
    <w:rsid w:val="00D17C11"/>
    <w:rsid w:val="00D2032F"/>
    <w:rsid w:val="00D20AAC"/>
    <w:rsid w:val="00D304D1"/>
    <w:rsid w:val="00D32AAF"/>
    <w:rsid w:val="00D3654C"/>
    <w:rsid w:val="00D41139"/>
    <w:rsid w:val="00D424F7"/>
    <w:rsid w:val="00D508CE"/>
    <w:rsid w:val="00D50CCC"/>
    <w:rsid w:val="00D51F16"/>
    <w:rsid w:val="00D52692"/>
    <w:rsid w:val="00D540CE"/>
    <w:rsid w:val="00D61FFA"/>
    <w:rsid w:val="00D63F55"/>
    <w:rsid w:val="00D7252F"/>
    <w:rsid w:val="00D73DDD"/>
    <w:rsid w:val="00D746BE"/>
    <w:rsid w:val="00D7580F"/>
    <w:rsid w:val="00D77F03"/>
    <w:rsid w:val="00D82C76"/>
    <w:rsid w:val="00D82E85"/>
    <w:rsid w:val="00D83806"/>
    <w:rsid w:val="00D84B81"/>
    <w:rsid w:val="00D85311"/>
    <w:rsid w:val="00D862E2"/>
    <w:rsid w:val="00D90902"/>
    <w:rsid w:val="00D91ACB"/>
    <w:rsid w:val="00D926D6"/>
    <w:rsid w:val="00D93FAE"/>
    <w:rsid w:val="00D9593B"/>
    <w:rsid w:val="00D95F9C"/>
    <w:rsid w:val="00D9753A"/>
    <w:rsid w:val="00D97A1E"/>
    <w:rsid w:val="00DA4A23"/>
    <w:rsid w:val="00DA4D23"/>
    <w:rsid w:val="00DA7A50"/>
    <w:rsid w:val="00DB2C93"/>
    <w:rsid w:val="00DB4065"/>
    <w:rsid w:val="00DB4CA7"/>
    <w:rsid w:val="00DB5208"/>
    <w:rsid w:val="00DB6B6D"/>
    <w:rsid w:val="00DC425C"/>
    <w:rsid w:val="00DC44B4"/>
    <w:rsid w:val="00DC5B3B"/>
    <w:rsid w:val="00DD025D"/>
    <w:rsid w:val="00DD1E87"/>
    <w:rsid w:val="00DD2C24"/>
    <w:rsid w:val="00DD3310"/>
    <w:rsid w:val="00DD5273"/>
    <w:rsid w:val="00DE2D5D"/>
    <w:rsid w:val="00DE2FEA"/>
    <w:rsid w:val="00DE37FE"/>
    <w:rsid w:val="00DE4E41"/>
    <w:rsid w:val="00DE61D7"/>
    <w:rsid w:val="00DF2BE0"/>
    <w:rsid w:val="00DF38E1"/>
    <w:rsid w:val="00E01C0E"/>
    <w:rsid w:val="00E0238B"/>
    <w:rsid w:val="00E04694"/>
    <w:rsid w:val="00E06404"/>
    <w:rsid w:val="00E069D1"/>
    <w:rsid w:val="00E14DCA"/>
    <w:rsid w:val="00E17081"/>
    <w:rsid w:val="00E256B4"/>
    <w:rsid w:val="00E26B20"/>
    <w:rsid w:val="00E27145"/>
    <w:rsid w:val="00E313C9"/>
    <w:rsid w:val="00E32551"/>
    <w:rsid w:val="00E34129"/>
    <w:rsid w:val="00E34334"/>
    <w:rsid w:val="00E35EE2"/>
    <w:rsid w:val="00E43274"/>
    <w:rsid w:val="00E44FE6"/>
    <w:rsid w:val="00E4674C"/>
    <w:rsid w:val="00E46A44"/>
    <w:rsid w:val="00E52C0B"/>
    <w:rsid w:val="00E5721D"/>
    <w:rsid w:val="00E63E10"/>
    <w:rsid w:val="00E64CA1"/>
    <w:rsid w:val="00E67F89"/>
    <w:rsid w:val="00E71A58"/>
    <w:rsid w:val="00E73B1B"/>
    <w:rsid w:val="00E74296"/>
    <w:rsid w:val="00E80CEE"/>
    <w:rsid w:val="00E858E0"/>
    <w:rsid w:val="00E86BBC"/>
    <w:rsid w:val="00E87690"/>
    <w:rsid w:val="00E928A7"/>
    <w:rsid w:val="00E92B7F"/>
    <w:rsid w:val="00E93594"/>
    <w:rsid w:val="00E93DF1"/>
    <w:rsid w:val="00E93E77"/>
    <w:rsid w:val="00E957EC"/>
    <w:rsid w:val="00E95EC6"/>
    <w:rsid w:val="00E95ED4"/>
    <w:rsid w:val="00EA0C68"/>
    <w:rsid w:val="00EA1483"/>
    <w:rsid w:val="00EA2491"/>
    <w:rsid w:val="00EA2F6A"/>
    <w:rsid w:val="00EA3D63"/>
    <w:rsid w:val="00EA48B1"/>
    <w:rsid w:val="00EA52AB"/>
    <w:rsid w:val="00EB1BA9"/>
    <w:rsid w:val="00EB34FD"/>
    <w:rsid w:val="00EB6691"/>
    <w:rsid w:val="00EC224D"/>
    <w:rsid w:val="00EC491F"/>
    <w:rsid w:val="00EC5D3C"/>
    <w:rsid w:val="00ED0206"/>
    <w:rsid w:val="00ED286F"/>
    <w:rsid w:val="00ED437A"/>
    <w:rsid w:val="00ED761F"/>
    <w:rsid w:val="00ED7FC7"/>
    <w:rsid w:val="00EE05ED"/>
    <w:rsid w:val="00EE0D08"/>
    <w:rsid w:val="00EE1F14"/>
    <w:rsid w:val="00EE218B"/>
    <w:rsid w:val="00EE3E78"/>
    <w:rsid w:val="00EE504E"/>
    <w:rsid w:val="00EE6D0D"/>
    <w:rsid w:val="00EE7545"/>
    <w:rsid w:val="00EF1538"/>
    <w:rsid w:val="00EF194E"/>
    <w:rsid w:val="00EF1F5A"/>
    <w:rsid w:val="00EF4D97"/>
    <w:rsid w:val="00F00EA9"/>
    <w:rsid w:val="00F02FF2"/>
    <w:rsid w:val="00F04811"/>
    <w:rsid w:val="00F0488C"/>
    <w:rsid w:val="00F05ECB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33376"/>
    <w:rsid w:val="00F3364D"/>
    <w:rsid w:val="00F33984"/>
    <w:rsid w:val="00F33E22"/>
    <w:rsid w:val="00F33F97"/>
    <w:rsid w:val="00F34DDA"/>
    <w:rsid w:val="00F35286"/>
    <w:rsid w:val="00F3608B"/>
    <w:rsid w:val="00F375DA"/>
    <w:rsid w:val="00F37CFB"/>
    <w:rsid w:val="00F40373"/>
    <w:rsid w:val="00F419C2"/>
    <w:rsid w:val="00F4562B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5BA8"/>
    <w:rsid w:val="00F76D39"/>
    <w:rsid w:val="00F77FD7"/>
    <w:rsid w:val="00F82744"/>
    <w:rsid w:val="00F833BA"/>
    <w:rsid w:val="00F912EF"/>
    <w:rsid w:val="00F95D6D"/>
    <w:rsid w:val="00F972A8"/>
    <w:rsid w:val="00FA6A70"/>
    <w:rsid w:val="00FB2130"/>
    <w:rsid w:val="00FB6DE3"/>
    <w:rsid w:val="00FC0E5F"/>
    <w:rsid w:val="00FC1FBC"/>
    <w:rsid w:val="00FC3339"/>
    <w:rsid w:val="00FC56DE"/>
    <w:rsid w:val="00FC7ECC"/>
    <w:rsid w:val="00FD15DF"/>
    <w:rsid w:val="00FD3B1F"/>
    <w:rsid w:val="00FD5FAC"/>
    <w:rsid w:val="00FE1C5D"/>
    <w:rsid w:val="00FE26AC"/>
    <w:rsid w:val="00FE27EE"/>
    <w:rsid w:val="00FE2F78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3B7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82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82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822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33%20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List1!$C$8</c:f>
              <c:strCache>
                <c:ptCount val="1"/>
                <c:pt idx="0">
                  <c:v>příjmy (mld. Kč)</c:v>
                </c:pt>
              </c:strCache>
            </c:strRef>
          </c:tx>
          <c:dLbls>
            <c:numFmt formatCode="#,##0.0" sourceLinked="0"/>
            <c:showVal val="1"/>
          </c:dLbls>
          <c:cat>
            <c:numRef>
              <c:f>List1!$D$7:$F$7</c:f>
              <c:numCache>
                <c:formatCode>General</c:formatCode>
                <c:ptCount val="3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List1!$D$8:$F$8</c:f>
              <c:numCache>
                <c:formatCode>General</c:formatCode>
                <c:ptCount val="3"/>
                <c:pt idx="0">
                  <c:v>0.20353424943553144</c:v>
                </c:pt>
                <c:pt idx="1">
                  <c:v>1.2725045410541398</c:v>
                </c:pt>
                <c:pt idx="2">
                  <c:v>1.5154049466310637</c:v>
                </c:pt>
              </c:numCache>
            </c:numRef>
          </c:val>
        </c:ser>
        <c:ser>
          <c:idx val="1"/>
          <c:order val="1"/>
          <c:tx>
            <c:strRef>
              <c:f>List1!$C$9</c:f>
              <c:strCache>
                <c:ptCount val="1"/>
                <c:pt idx="0">
                  <c:v>zaměstnanost (stovky osob)</c:v>
                </c:pt>
              </c:strCache>
            </c:strRef>
          </c:tx>
          <c:dLbls>
            <c:numFmt formatCode="#,##0.0" sourceLinked="0"/>
            <c:showVal val="1"/>
          </c:dLbls>
          <c:cat>
            <c:numRef>
              <c:f>List1!$D$7:$F$7</c:f>
              <c:numCache>
                <c:formatCode>General</c:formatCode>
                <c:ptCount val="3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List1!$D$9:$F$9</c:f>
              <c:numCache>
                <c:formatCode>General</c:formatCode>
                <c:ptCount val="3"/>
                <c:pt idx="0">
                  <c:v>0.91003473869400064</c:v>
                </c:pt>
                <c:pt idx="1">
                  <c:v>1.9476528358300065</c:v>
                </c:pt>
                <c:pt idx="2">
                  <c:v>3.3430808484870198</c:v>
                </c:pt>
              </c:numCache>
            </c:numRef>
          </c:val>
        </c:ser>
        <c:axId val="109907968"/>
        <c:axId val="109909504"/>
      </c:barChart>
      <c:catAx>
        <c:axId val="109907968"/>
        <c:scaling>
          <c:orientation val="minMax"/>
        </c:scaling>
        <c:axPos val="b"/>
        <c:numFmt formatCode="General" sourceLinked="1"/>
        <c:tickLblPos val="nextTo"/>
        <c:crossAx val="109909504"/>
        <c:crosses val="autoZero"/>
        <c:auto val="1"/>
        <c:lblAlgn val="ctr"/>
        <c:lblOffset val="100"/>
      </c:catAx>
      <c:valAx>
        <c:axId val="109909504"/>
        <c:scaling>
          <c:orientation val="minMax"/>
        </c:scaling>
        <c:delete val="1"/>
        <c:axPos val="l"/>
        <c:numFmt formatCode="General" sourceLinked="1"/>
        <c:tickLblPos val="none"/>
        <c:crossAx val="10990796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bar"/>
        <c:grouping val="clustered"/>
        <c:ser>
          <c:idx val="0"/>
          <c:order val="0"/>
          <c:tx>
            <c:strRef>
              <c:f>'33 '!$AA$25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'!$Z$26:$Z$31</c:f>
              <c:strCache>
                <c:ptCount val="6"/>
                <c:pt idx="0">
                  <c:v>65+</c:v>
                </c:pt>
                <c:pt idx="1">
                  <c:v>55–64 let</c:v>
                </c:pt>
                <c:pt idx="2">
                  <c:v>45–54 let</c:v>
                </c:pt>
                <c:pt idx="3">
                  <c:v>35–44 let</c:v>
                </c:pt>
                <c:pt idx="4">
                  <c:v>25–34 let</c:v>
                </c:pt>
                <c:pt idx="5">
                  <c:v>16–24 let</c:v>
                </c:pt>
              </c:strCache>
            </c:strRef>
          </c:cat>
          <c:val>
            <c:numRef>
              <c:f>'33 '!$AA$26:$AA$31</c:f>
              <c:numCache>
                <c:formatCode>#,##0.0__</c:formatCode>
                <c:ptCount val="6"/>
                <c:pt idx="0">
                  <c:v>2.8169388801625932E-2</c:v>
                </c:pt>
                <c:pt idx="1">
                  <c:v>7.7987854495264075E-2</c:v>
                </c:pt>
                <c:pt idx="2">
                  <c:v>0.12003993318482305</c:v>
                </c:pt>
                <c:pt idx="3">
                  <c:v>0.20616588886786558</c:v>
                </c:pt>
                <c:pt idx="4">
                  <c:v>0.33808635526683634</c:v>
                </c:pt>
                <c:pt idx="5">
                  <c:v>0.57878034556591851</c:v>
                </c:pt>
              </c:numCache>
            </c:numRef>
          </c:val>
        </c:ser>
        <c:ser>
          <c:idx val="1"/>
          <c:order val="1"/>
          <c:tx>
            <c:strRef>
              <c:f>'33 '!$AB$25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'!$Z$26:$Z$31</c:f>
              <c:strCache>
                <c:ptCount val="6"/>
                <c:pt idx="0">
                  <c:v>65+</c:v>
                </c:pt>
                <c:pt idx="1">
                  <c:v>55–64 let</c:v>
                </c:pt>
                <c:pt idx="2">
                  <c:v>45–54 let</c:v>
                </c:pt>
                <c:pt idx="3">
                  <c:v>35–44 let</c:v>
                </c:pt>
                <c:pt idx="4">
                  <c:v>25–34 let</c:v>
                </c:pt>
                <c:pt idx="5">
                  <c:v>16–24 let</c:v>
                </c:pt>
              </c:strCache>
            </c:strRef>
          </c:cat>
          <c:val>
            <c:numRef>
              <c:f>'33 '!$AB$26:$AB$31</c:f>
              <c:numCache>
                <c:formatCode>#,##0.0__</c:formatCode>
                <c:ptCount val="6"/>
                <c:pt idx="0">
                  <c:v>8.6637797562224006E-2</c:v>
                </c:pt>
                <c:pt idx="1">
                  <c:v>0.11308741443763548</c:v>
                </c:pt>
                <c:pt idx="2">
                  <c:v>0.13380888583119252</c:v>
                </c:pt>
                <c:pt idx="3">
                  <c:v>0.21744355062680246</c:v>
                </c:pt>
                <c:pt idx="4">
                  <c:v>0.35793758582137147</c:v>
                </c:pt>
                <c:pt idx="5">
                  <c:v>0.6008241272646978</c:v>
                </c:pt>
              </c:numCache>
            </c:numRef>
          </c:val>
        </c:ser>
        <c:gapWidth val="52"/>
        <c:axId val="93235456"/>
        <c:axId val="104587264"/>
      </c:barChart>
      <c:catAx>
        <c:axId val="93235456"/>
        <c:scaling>
          <c:orientation val="minMax"/>
        </c:scaling>
        <c:axPos val="l"/>
        <c:tickLblPos val="nextTo"/>
        <c:crossAx val="104587264"/>
        <c:crosses val="autoZero"/>
        <c:auto val="1"/>
        <c:lblAlgn val="ctr"/>
        <c:lblOffset val="100"/>
      </c:catAx>
      <c:valAx>
        <c:axId val="104587264"/>
        <c:scaling>
          <c:orientation val="minMax"/>
        </c:scaling>
        <c:delete val="1"/>
        <c:axPos val="b"/>
        <c:numFmt formatCode="#,##0.0__" sourceLinked="1"/>
        <c:tickLblPos val="none"/>
        <c:crossAx val="9323545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List4!$C$2:$F$2</c:f>
              <c:strCache>
                <c:ptCount val="4"/>
                <c:pt idx="0">
                  <c:v>herní konzole</c:v>
                </c:pt>
                <c:pt idx="1">
                  <c:v>přenosné herní zařízení</c:v>
                </c:pt>
                <c:pt idx="2">
                  <c:v>počítač</c:v>
                </c:pt>
                <c:pt idx="3">
                  <c:v>mobilní telefon</c:v>
                </c:pt>
              </c:strCache>
            </c:strRef>
          </c:cat>
          <c:val>
            <c:numRef>
              <c:f>List4!$C$3:$F$3</c:f>
              <c:numCache>
                <c:formatCode>General</c:formatCode>
                <c:ptCount val="4"/>
                <c:pt idx="0">
                  <c:v>0.16</c:v>
                </c:pt>
                <c:pt idx="1">
                  <c:v>8.0000000000000043E-2</c:v>
                </c:pt>
                <c:pt idx="2">
                  <c:v>0.49000000000000032</c:v>
                </c:pt>
                <c:pt idx="3">
                  <c:v>0.25</c:v>
                </c:pt>
              </c:numCache>
            </c:numRef>
          </c:val>
        </c:ser>
        <c:gapWidth val="251"/>
        <c:axId val="105262464"/>
        <c:axId val="109941888"/>
      </c:barChart>
      <c:catAx>
        <c:axId val="105262464"/>
        <c:scaling>
          <c:orientation val="minMax"/>
        </c:scaling>
        <c:axPos val="b"/>
        <c:tickLblPos val="nextTo"/>
        <c:crossAx val="109941888"/>
        <c:crosses val="autoZero"/>
        <c:auto val="1"/>
        <c:lblAlgn val="ctr"/>
        <c:lblOffset val="100"/>
      </c:catAx>
      <c:valAx>
        <c:axId val="109941888"/>
        <c:scaling>
          <c:orientation val="minMax"/>
        </c:scaling>
        <c:delete val="1"/>
        <c:axPos val="l"/>
        <c:numFmt formatCode="0%" sourceLinked="0"/>
        <c:tickLblPos val="none"/>
        <c:crossAx val="1052624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B934-BA48-43FF-B50C-BEDB619D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1</TotalTime>
  <Pages>3</Pages>
  <Words>834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2017-10-26T12:33:00Z</cp:lastPrinted>
  <dcterms:created xsi:type="dcterms:W3CDTF">2017-10-30T08:34:00Z</dcterms:created>
  <dcterms:modified xsi:type="dcterms:W3CDTF">2017-10-30T08:34:00Z</dcterms:modified>
</cp:coreProperties>
</file>