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lastRenderedPageBreak/>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w:t>
      </w:r>
      <w:r w:rsidR="00EA24F8">
        <w:rPr>
          <w:rFonts w:cs="Arial"/>
          <w:i/>
          <w:iCs/>
          <w:sz w:val="20"/>
          <w:szCs w:val="20"/>
          <w:lang w:val="en-GB"/>
        </w:rPr>
        <w:t>balance</w:t>
      </w:r>
      <w:r w:rsidRPr="009F01FD">
        <w:rPr>
          <w:rFonts w:cs="Arial"/>
          <w:i/>
          <w:iCs/>
          <w:sz w:val="20"/>
          <w:szCs w:val="20"/>
          <w:lang w:val="en-GB"/>
        </w:rPr>
        <w:t xml:space="preserve">) describe the </w:t>
      </w:r>
      <w:r w:rsidRPr="00246B28">
        <w:rPr>
          <w:rFonts w:cs="Arial"/>
          <w:i/>
          <w:iCs/>
          <w:sz w:val="20"/>
          <w:szCs w:val="20"/>
          <w:lang w:val="en-GB"/>
        </w:rPr>
        <w:t xml:space="preserve">resulting impact of external trade in goods and services on the possibility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are b</w:t>
      </w:r>
      <w:r w:rsidR="00226523" w:rsidRPr="00246B28">
        <w:rPr>
          <w:rFonts w:cs="Arial"/>
          <w:i/>
          <w:iCs/>
          <w:sz w:val="20"/>
          <w:szCs w:val="20"/>
          <w:lang w:val="en-GB"/>
        </w:rPr>
        <w:t>ased on change of ownership between Czech residents and non-residents</w:t>
      </w:r>
      <w:r w:rsidRPr="00246B28">
        <w:rPr>
          <w:rFonts w:cs="Arial"/>
          <w:i/>
          <w:sz w:val="20"/>
          <w:szCs w:val="20"/>
          <w:lang w:val="en-GB"/>
        </w:rPr>
        <w:t xml:space="preserve">. </w:t>
      </w:r>
      <w:r w:rsidRPr="00246B28">
        <w:rPr>
          <w:rFonts w:cs="Arial"/>
          <w:i/>
          <w:iCs/>
          <w:sz w:val="20"/>
          <w:szCs w:val="20"/>
          <w:lang w:val="en-GB"/>
        </w:rPr>
        <w:t xml:space="preserve">These figures are derived from the outputs of a statistical survey on exports and imports of goods in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and it also relies on</w:t>
      </w:r>
      <w:r w:rsidR="00F25B7B">
        <w:rPr>
          <w:rFonts w:cs="Arial"/>
          <w:i/>
          <w:iCs/>
          <w:sz w:val="20"/>
          <w:szCs w:val="20"/>
          <w:lang w:val="en-GB"/>
        </w:rPr>
        <w:t xml:space="preserve"> the</w:t>
      </w:r>
      <w:r w:rsidR="00246B28">
        <w:rPr>
          <w:rFonts w:cs="Arial"/>
          <w:i/>
          <w:iCs/>
          <w:sz w:val="20"/>
          <w:szCs w:val="20"/>
          <w:lang w:val="en-GB"/>
        </w:rPr>
        <w:t xml:space="preserve"> data from VAT </w:t>
      </w:r>
      <w:r w:rsidR="00F25B7B">
        <w:rPr>
          <w:rFonts w:cs="Arial"/>
          <w:i/>
          <w:iCs/>
          <w:sz w:val="20"/>
          <w:szCs w:val="20"/>
          <w:lang w:val="en-GB"/>
        </w:rPr>
        <w:t xml:space="preserve">tax </w:t>
      </w:r>
      <w:r w:rsidR="00246B28">
        <w:rPr>
          <w:rFonts w:cs="Arial"/>
          <w:i/>
          <w:iCs/>
          <w:sz w:val="20"/>
          <w:szCs w:val="20"/>
          <w:lang w:val="en-GB"/>
        </w:rPr>
        <w:t xml:space="preserve">returns of non-resident entities (domiciled abroad) that deal with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646657131"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534618">
        <w:rPr>
          <w:rFonts w:ascii="Arial" w:hAnsi="Arial" w:cs="Arial"/>
          <w:i/>
          <w:iCs/>
          <w:sz w:val="20"/>
          <w:szCs w:val="20"/>
          <w:lang w:val="en-GB"/>
        </w:rPr>
        <w:t>5</w:t>
      </w:r>
      <w:r>
        <w:rPr>
          <w:rFonts w:ascii="Arial" w:hAnsi="Arial" w:cs="Arial"/>
          <w:i/>
          <w:sz w:val="20"/>
          <w:szCs w:val="20"/>
          <w:lang w:val="en-GB"/>
        </w:rPr>
        <w:t> </w:t>
      </w:r>
      <w:r w:rsidR="00534618">
        <w:rPr>
          <w:rFonts w:ascii="Arial" w:hAnsi="Arial" w:cs="Arial"/>
          <w:i/>
          <w:sz w:val="20"/>
          <w:szCs w:val="20"/>
          <w:lang w:val="en-GB"/>
        </w:rPr>
        <w:t>0</w:t>
      </w:r>
      <w:r>
        <w:rPr>
          <w:rFonts w:ascii="Arial" w:hAnsi="Arial" w:cs="Arial"/>
          <w:i/>
          <w:sz w:val="20"/>
          <w:szCs w:val="20"/>
          <w:lang w:val="en-GB"/>
        </w:rPr>
        <w:t>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w:t>
      </w:r>
      <w:r w:rsidRPr="00F32206">
        <w:rPr>
          <w:rFonts w:ascii="Arial" w:hAnsi="Arial" w:cs="Arial"/>
          <w:i/>
          <w:iCs/>
          <w:sz w:val="20"/>
          <w:szCs w:val="20"/>
          <w:lang w:val="en-GB"/>
        </w:rPr>
        <w:t>Statistical classification of economic activities</w:t>
      </w:r>
      <w:r>
        <w:rPr>
          <w:rFonts w:ascii="Arial" w:hAnsi="Arial" w:cs="Arial"/>
          <w:i/>
          <w:iCs/>
          <w:sz w:val="20"/>
          <w:szCs w:val="20"/>
          <w:lang w:val="en-GB"/>
        </w:rPr>
        <w:t xml:space="preserve"> </w:t>
      </w:r>
      <w:r w:rsidRPr="00F32206">
        <w:rPr>
          <w:rFonts w:ascii="Arial" w:hAnsi="Arial" w:cs="Arial"/>
          <w:i/>
          <w:iCs/>
          <w:sz w:val="20"/>
          <w:szCs w:val="20"/>
          <w:lang w:val="en-GB"/>
        </w:rPr>
        <w:t>in the European Community (NACE Rev.2)</w:t>
      </w:r>
      <w:r>
        <w:rPr>
          <w:rFonts w:ascii="Arial" w:hAnsi="Arial" w:cs="Arial"/>
          <w:i/>
          <w:iCs/>
          <w:sz w:val="20"/>
          <w:szCs w:val="20"/>
          <w:lang w:val="en-GB"/>
        </w:rPr>
        <w:t xml:space="preserve"> </w:t>
      </w:r>
      <w:r w:rsidRPr="009F01FD">
        <w:rPr>
          <w:rFonts w:ascii="Arial" w:hAnsi="Arial" w:cs="Arial"/>
          <w:i/>
          <w:iCs/>
          <w:sz w:val="20"/>
          <w:szCs w:val="20"/>
          <w:lang w:val="en-GB"/>
        </w:rPr>
        <w:t>are regarded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proofErr w:type="spellStart"/>
      <w:r w:rsidRPr="001861A5">
        <w:rPr>
          <w:rFonts w:ascii="Arial" w:hAnsi="Arial" w:cs="Arial"/>
          <w:iCs/>
          <w:sz w:val="20"/>
          <w:szCs w:val="20"/>
          <w:lang w:val="en-GB"/>
        </w:rPr>
        <w:t>Ceny</w:t>
      </w:r>
      <w:proofErr w:type="spellEnd"/>
      <w:r>
        <w:rPr>
          <w:rFonts w:ascii="Arial" w:hAnsi="Arial" w:cs="Arial"/>
          <w:iCs/>
          <w:sz w:val="20"/>
          <w:szCs w:val="20"/>
          <w:lang w:val="en-GB"/>
        </w:rPr>
        <w:t>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w:t>
      </w:r>
      <w:r w:rsidRPr="009F01FD">
        <w:rPr>
          <w:rFonts w:ascii="Arial" w:hAnsi="Arial" w:cs="Arial"/>
          <w:i/>
          <w:iCs/>
          <w:sz w:val="20"/>
          <w:szCs w:val="20"/>
          <w:lang w:val="en-GB"/>
        </w:rPr>
        <w:lastRenderedPageBreak/>
        <w:t xml:space="preserve">level 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9127E" w:rsidP="00A9127E">
      <w:pPr>
        <w:spacing w:before="240" w:line="288" w:lineRule="auto"/>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 xml:space="preserve"> by means of the statistical questionnaire </w:t>
      </w:r>
      <w:proofErr w:type="spellStart"/>
      <w:r>
        <w:rPr>
          <w:rFonts w:ascii="Arial" w:hAnsi="Arial" w:cs="Arial"/>
          <w:sz w:val="20"/>
          <w:szCs w:val="20"/>
          <w:lang w:val="en-GB"/>
        </w:rPr>
        <w:t>Ceny</w:t>
      </w:r>
      <w:proofErr w:type="spellEnd"/>
      <w:r>
        <w:rPr>
          <w:rFonts w:ascii="Arial" w:hAnsi="Arial" w:cs="Arial"/>
          <w:sz w:val="20"/>
          <w:szCs w:val="20"/>
          <w:lang w:val="en-GB"/>
        </w:rPr>
        <w:t> </w:t>
      </w:r>
      <w:proofErr w:type="spellStart"/>
      <w:r>
        <w:rPr>
          <w:rFonts w:ascii="Arial" w:hAnsi="Arial" w:cs="Arial"/>
          <w:sz w:val="20"/>
          <w:szCs w:val="20"/>
          <w:lang w:val="en-GB"/>
        </w:rPr>
        <w:t>Prům</w:t>
      </w:r>
      <w:proofErr w:type="spellEnd"/>
      <w:r>
        <w:rPr>
          <w:rFonts w:ascii="Arial" w:hAnsi="Arial" w:cs="Arial"/>
          <w:sz w:val="20"/>
          <w:szCs w:val="20"/>
          <w:lang w:val="en-GB"/>
        </w:rPr>
        <w:t> 1-12</w:t>
      </w:r>
      <w:r>
        <w:rPr>
          <w:rFonts w:ascii="Arial" w:hAnsi="Arial" w:cs="Arial"/>
          <w:i/>
          <w:sz w:val="20"/>
          <w:szCs w:val="20"/>
          <w:lang w:val="en-GB"/>
        </w:rPr>
        <w:t>.</w:t>
      </w:r>
      <w:r w:rsidRPr="009F01FD">
        <w:rPr>
          <w:rFonts w:ascii="Arial" w:hAnsi="Arial" w:cs="Arial"/>
          <w:i/>
          <w:sz w:val="20"/>
          <w:szCs w:val="20"/>
          <w:lang w:val="en-GB"/>
        </w:rPr>
        <w:t xml:space="preserve">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proofErr w:type="spellStart"/>
      <w:r w:rsidRPr="009F01FD">
        <w:rPr>
          <w:rFonts w:ascii="Arial" w:hAnsi="Arial" w:cs="Arial"/>
          <w:sz w:val="20"/>
          <w:szCs w:val="20"/>
          <w:lang w:val="en-GB"/>
        </w:rPr>
        <w:t>Ceny</w:t>
      </w:r>
      <w:proofErr w:type="spellEnd"/>
      <w:r>
        <w:rPr>
          <w:rFonts w:ascii="Arial" w:hAnsi="Arial" w:cs="Arial"/>
          <w:sz w:val="20"/>
          <w:szCs w:val="20"/>
          <w:lang w:val="en-GB"/>
        </w:rPr>
        <w:t> </w:t>
      </w:r>
      <w:proofErr w:type="spellStart"/>
      <w:r w:rsidRPr="009F01FD">
        <w:rPr>
          <w:rFonts w:ascii="Arial" w:hAnsi="Arial" w:cs="Arial"/>
          <w:sz w:val="20"/>
          <w:szCs w:val="20"/>
          <w:lang w:val="en-GB"/>
        </w:rPr>
        <w:t>Stav</w:t>
      </w:r>
      <w:proofErr w:type="spellEnd"/>
      <w:r>
        <w:rPr>
          <w:rFonts w:ascii="Arial" w:hAnsi="Arial" w:cs="Arial"/>
          <w:sz w:val="20"/>
          <w:szCs w:val="20"/>
          <w:lang w:val="en-GB"/>
        </w:rPr>
        <w:t> </w:t>
      </w:r>
      <w:r w:rsidRPr="009F01FD">
        <w:rPr>
          <w:rFonts w:ascii="Arial" w:hAnsi="Arial" w:cs="Arial"/>
          <w:sz w:val="20"/>
          <w:szCs w:val="20"/>
          <w:lang w:val="en-GB"/>
        </w:rPr>
        <w:t>1-04</w:t>
      </w:r>
      <w:r w:rsidRPr="009F01FD">
        <w:rPr>
          <w:rFonts w:ascii="Arial" w:hAnsi="Arial" w:cs="Arial"/>
          <w:i/>
          <w:sz w:val="20"/>
          <w:szCs w:val="20"/>
          <w:lang w:val="en-GB"/>
        </w:rPr>
        <w:t>.</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9F01FD" w:rsidRDefault="00DD136E"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w:t>
      </w:r>
      <w:r>
        <w:rPr>
          <w:rFonts w:ascii="Arial" w:hAnsi="Arial" w:cs="Arial"/>
          <w:i/>
          <w:iCs/>
          <w:sz w:val="20"/>
          <w:szCs w:val="20"/>
          <w:lang w:val="en-GB"/>
        </w:rPr>
        <w:t>8</w:t>
      </w:r>
      <w:r w:rsidRPr="009F01FD">
        <w:rPr>
          <w:rFonts w:ascii="Arial" w:hAnsi="Arial" w:cs="Arial"/>
          <w:i/>
          <w:iCs/>
          <w:sz w:val="20"/>
          <w:szCs w:val="20"/>
          <w:lang w:val="en-GB"/>
        </w:rPr>
        <w:t xml:space="preserve">,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w:t>
      </w:r>
      <w:r>
        <w:rPr>
          <w:rFonts w:ascii="Arial" w:hAnsi="Arial" w:cs="Arial"/>
          <w:i/>
          <w:iCs/>
          <w:sz w:val="20"/>
          <w:szCs w:val="20"/>
          <w:lang w:val="en-GB"/>
        </w:rPr>
        <w:t>6</w:t>
      </w:r>
      <w:r w:rsidRPr="009F01FD">
        <w:rPr>
          <w:rFonts w:ascii="Arial" w:hAnsi="Arial" w:cs="Arial"/>
          <w:i/>
          <w:iCs/>
          <w:sz w:val="20"/>
          <w:szCs w:val="20"/>
          <w:lang w:val="en-GB"/>
        </w:rPr>
        <w:t xml:space="preserve">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lastRenderedPageBreak/>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646657132"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Starting from January 2018</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 was changed from December 2015 to December 2017. New indices calculated on the base of the average of 2017 =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national version of the </w:t>
      </w:r>
      <w:r w:rsidRPr="009C06EE">
        <w:rPr>
          <w:rFonts w:ascii="Arial" w:hAnsi="Arial" w:cs="Arial"/>
          <w:i/>
          <w:iCs/>
          <w:sz w:val="20"/>
          <w:szCs w:val="20"/>
          <w:lang w:val="en-GB"/>
        </w:rPr>
        <w:t xml:space="preserve">Statistical classification of economic </w:t>
      </w:r>
      <w:r>
        <w:rPr>
          <w:rFonts w:ascii="Arial" w:hAnsi="Arial" w:cs="Arial"/>
          <w:i/>
          <w:iCs/>
          <w:sz w:val="20"/>
          <w:szCs w:val="20"/>
          <w:lang w:val="en-GB"/>
        </w:rPr>
        <w:t xml:space="preserve">activities </w:t>
      </w:r>
      <w:r w:rsidRPr="009C06EE">
        <w:rPr>
          <w:rFonts w:ascii="Arial" w:hAnsi="Arial" w:cs="Arial"/>
          <w:i/>
          <w:iCs/>
          <w:sz w:val="20"/>
          <w:szCs w:val="20"/>
          <w:lang w:val="en-GB"/>
        </w:rPr>
        <w:t>in the European Community</w:t>
      </w:r>
      <w:r>
        <w:rPr>
          <w:rFonts w:ascii="Arial" w:hAnsi="Arial" w:cs="Arial"/>
          <w:i/>
          <w:iCs/>
          <w:sz w:val="20"/>
          <w:szCs w:val="20"/>
          <w:lang w:val="en-GB"/>
        </w:rPr>
        <w:t>,</w:t>
      </w:r>
      <w:r w:rsidRPr="003956F4">
        <w:rPr>
          <w:rFonts w:ascii="Arial" w:hAnsi="Arial" w:cs="Arial"/>
          <w:i/>
          <w:iCs/>
          <w:sz w:val="20"/>
          <w:szCs w:val="20"/>
          <w:lang w:val="en-GB"/>
        </w:rPr>
        <w:t xml:space="preserve"> NACE, Rev.2, which replaced the previously used </w:t>
      </w:r>
      <w:r w:rsidRPr="009C06EE">
        <w:rPr>
          <w:rFonts w:ascii="Arial" w:hAnsi="Arial" w:cs="Arial"/>
          <w:i/>
          <w:iCs/>
          <w:sz w:val="20"/>
          <w:szCs w:val="20"/>
          <w:lang w:val="en-GB"/>
        </w:rPr>
        <w:t>OKEČ</w:t>
      </w:r>
      <w:r w:rsidRPr="003956F4">
        <w:rPr>
          <w:rFonts w:ascii="Arial" w:hAnsi="Arial" w:cs="Arial"/>
          <w:i/>
          <w:iCs/>
          <w:sz w:val="20"/>
          <w:szCs w:val="20"/>
          <w:lang w:val="en-GB"/>
        </w:rPr>
        <w:t xml:space="preserve"> classification, a national version of the NACE Rev.1.1;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lastRenderedPageBreak/>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lastRenderedPageBreak/>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rsidR="00373BB3" w:rsidRPr="00246B28" w:rsidRDefault="00373BB3" w:rsidP="00373BB3">
      <w:pPr>
        <w:pStyle w:val="Zkladntext"/>
        <w:spacing w:before="240" w:after="0" w:line="288" w:lineRule="auto"/>
        <w:ind w:firstLine="425"/>
        <w:rPr>
          <w:rFonts w:cs="Arial"/>
          <w:i/>
          <w:iCs/>
          <w:sz w:val="20"/>
          <w:szCs w:val="20"/>
          <w:lang w:val="en-GB"/>
        </w:rPr>
      </w:pPr>
      <w:r w:rsidRPr="00246B28">
        <w:rPr>
          <w:rFonts w:cs="Arial"/>
          <w:i/>
          <w:iCs/>
          <w:sz w:val="20"/>
          <w:szCs w:val="20"/>
          <w:lang w:val="en-GB"/>
        </w:rPr>
        <w:t>Since 2020, the Czech Statistical Office (CZSO) has changed the applicable terminology and the manner in which data for international trade in goods is presented. Data which is based on the notion of change of ownership between Czech residents and non-residents was formerly known as the “national concept of external trade”. From now on, this data will be referred to by the term “international trade in goods (change of ownership)”. More generally, the term “international trade” will now be used in lieu of the term “external trade”.</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 xml:space="preserve">There are two main data sources used for compiling data on International trade in goods (change of ownership): </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statistics on cross-border movements of goods pertaining to imports and exports declared by Czech-residents (through Intrastat and Extrastat forms);</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VAT tax returns – this data is used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However, since this data</w:t>
      </w:r>
      <w:r w:rsidRPr="00246B28">
        <w:rPr>
          <w:rFonts w:cs="Arial"/>
          <w:iCs/>
          <w:szCs w:val="22"/>
          <w:lang w:val="en-US"/>
        </w:rPr>
        <w:t xml:space="preserve"> </w:t>
      </w:r>
      <w:r w:rsidRPr="00246B28">
        <w:rPr>
          <w:rFonts w:cs="Arial"/>
          <w:i/>
          <w:iCs/>
          <w:sz w:val="20"/>
          <w:szCs w:val="20"/>
          <w:lang w:val="en-GB"/>
        </w:rPr>
        <w:lastRenderedPageBreak/>
        <w:t xml:space="preserve">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movements of goods of non-residents and also industry statistics (pertaining to those Czech-residents who sell their production to non-residents in the territory of the Czech Republic). </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Data on international trade in goods (change of ownership) is the basic source data for the compilation of GDP (based on the expenditure method) and also for the current account of the balance of payments.</w:t>
      </w:r>
    </w:p>
    <w:p w:rsidR="004F7771" w:rsidRPr="004F7771" w:rsidRDefault="004F7771" w:rsidP="004F7771">
      <w:pPr>
        <w:pStyle w:val="Zkladntext"/>
        <w:spacing w:before="120" w:after="0" w:line="288" w:lineRule="auto"/>
        <w:ind w:firstLine="425"/>
        <w:rPr>
          <w:rFonts w:cs="Arial"/>
          <w:i/>
          <w:iCs/>
          <w:sz w:val="20"/>
          <w:szCs w:val="20"/>
          <w:lang w:val="en-GB"/>
        </w:rPr>
      </w:pP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of</w:t>
      </w:r>
      <w:r w:rsidRPr="00136DFA">
        <w:rPr>
          <w:rFonts w:cs="Arial"/>
          <w:i/>
          <w:iCs/>
          <w:sz w:val="20"/>
          <w:szCs w:val="20"/>
          <w:lang w:val="en-GB"/>
        </w:rPr>
        <w:t xml:space="preserve"> </w:t>
      </w:r>
      <w:r>
        <w:rPr>
          <w:rFonts w:cs="Arial"/>
          <w:i/>
          <w:iCs/>
          <w:sz w:val="20"/>
          <w:szCs w:val="20"/>
          <w:lang w:val="en-GB"/>
        </w:rPr>
        <w:t>“</w:t>
      </w:r>
      <w:r w:rsidRPr="00136DFA">
        <w:rPr>
          <w:rFonts w:cs="Arial"/>
          <w:i/>
          <w:iCs/>
          <w:sz w:val="20"/>
          <w:szCs w:val="20"/>
          <w:lang w:val="en-GB"/>
        </w:rPr>
        <w:t>private entrepreneurs</w:t>
      </w:r>
      <w:r>
        <w:rPr>
          <w:rFonts w:cs="Arial"/>
          <w:i/>
          <w:iCs/>
          <w:sz w:val="20"/>
          <w:szCs w:val="20"/>
          <w:lang w:val="en-GB"/>
        </w:rPr>
        <w:t xml:space="preserve">, total” comprises natural persons in business under the Act No 455/1991 Sb, on Trade Licensing, and the Act No 252/1997 Sb, on Agriculture. In 2009, the end of transformation process of self-employed farmers to agricultural entrepreneurs has been reflected. </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4F7771" w:rsidRDefault="004F7771" w:rsidP="004F7771">
      <w:pPr>
        <w:pStyle w:val="titulek1"/>
        <w:spacing w:before="360" w:after="0"/>
        <w:rPr>
          <w:rFonts w:cs="Arial"/>
          <w:b w:val="0"/>
          <w:i/>
          <w:sz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proofErr w:type="gramStart"/>
      <w:r w:rsidR="002A5252">
        <w:rPr>
          <w:rFonts w:cs="Arial"/>
          <w:i/>
          <w:sz w:val="20"/>
          <w:szCs w:val="20"/>
          <w:lang w:val="en-GB"/>
        </w:rPr>
        <w:t xml:space="preserve">) </w:t>
      </w:r>
      <w:r>
        <w:rPr>
          <w:rFonts w:cs="Arial"/>
          <w:i/>
          <w:sz w:val="20"/>
          <w:szCs w:val="20"/>
          <w:lang w:val="en-GB"/>
        </w:rPr>
        <w:t>,</w:t>
      </w:r>
      <w:r w:rsidRPr="009F01FD">
        <w:rPr>
          <w:rFonts w:cs="Arial"/>
          <w:i/>
          <w:sz w:val="20"/>
          <w:szCs w:val="20"/>
          <w:lang w:val="en-GB"/>
        </w:rPr>
        <w:t>meat</w:t>
      </w:r>
      <w:proofErr w:type="gramEnd"/>
      <w:r w:rsidRPr="009F01FD">
        <w:rPr>
          <w:rFonts w:cs="Arial"/>
          <w:i/>
          <w:sz w:val="20"/>
          <w:szCs w:val="20"/>
          <w:lang w:val="en-GB"/>
        </w:rPr>
        <w:t xml:space="preserve">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proofErr w:type="spellStart"/>
      <w:r w:rsidRPr="009F01FD">
        <w:rPr>
          <w:rFonts w:cs="Arial"/>
          <w:i/>
          <w:iCs/>
          <w:sz w:val="20"/>
          <w:szCs w:val="20"/>
          <w:lang w:val="en-GB"/>
        </w:rPr>
        <w:t>poultry</w:t>
      </w:r>
      <w:r>
        <w:rPr>
          <w:rFonts w:cs="Arial"/>
          <w:i/>
          <w:iCs/>
          <w:sz w:val="20"/>
          <w:szCs w:val="20"/>
          <w:lang w:val="en-GB"/>
        </w:rPr>
        <w:t>meat</w:t>
      </w:r>
      <w:proofErr w:type="spellEnd"/>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 xml:space="preserve">In a large part the calculation is based on sales of own goods and services at constant prices; in certain economic activities the production volumes of products-representatives </w:t>
      </w:r>
      <w:r w:rsidRPr="00076773">
        <w:rPr>
          <w:rFonts w:cs="Arial"/>
          <w:i/>
          <w:iCs/>
          <w:sz w:val="20"/>
          <w:szCs w:val="20"/>
          <w:lang w:val="en-GB"/>
        </w:rPr>
        <w:lastRenderedPageBreak/>
        <w:t>are used to characterize the development. The index is primarily calculated as a monthly fixed-base index at the level 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proofErr w:type="spellStart"/>
      <w:r w:rsidRPr="00076773">
        <w:rPr>
          <w:rFonts w:cs="Arial"/>
          <w:i/>
          <w:iCs/>
          <w:sz w:val="20"/>
          <w:szCs w:val="20"/>
        </w:rPr>
        <w:t>Eurostat</w:t>
      </w:r>
      <w:proofErr w:type="spellEnd"/>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proofErr w:type="spellStart"/>
      <w:r w:rsidR="00B224B1" w:rsidRPr="00076773">
        <w:rPr>
          <w:rFonts w:ascii="Arial" w:hAnsi="Arial" w:cs="Arial"/>
          <w:i/>
          <w:iCs/>
          <w:sz w:val="20"/>
          <w:szCs w:val="20"/>
        </w:rPr>
        <w:t>Eurostat</w:t>
      </w:r>
      <w:proofErr w:type="spellEnd"/>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proofErr w:type="spellStart"/>
      <w:r w:rsidR="00B224B1" w:rsidRPr="00076773">
        <w:rPr>
          <w:rFonts w:ascii="Arial" w:hAnsi="Arial" w:cs="Arial"/>
          <w:b/>
          <w:i/>
          <w:iCs/>
          <w:sz w:val="20"/>
          <w:szCs w:val="20"/>
        </w:rPr>
        <w:t>cumulation</w:t>
      </w:r>
      <w:r w:rsidR="00620EE8" w:rsidRPr="00076773">
        <w:rPr>
          <w:rFonts w:ascii="Arial" w:hAnsi="Arial" w:cs="Arial"/>
          <w:b/>
          <w:i/>
          <w:iCs/>
          <w:sz w:val="20"/>
          <w:szCs w:val="20"/>
        </w:rPr>
        <w:t>s</w:t>
      </w:r>
      <w:proofErr w:type="spellEnd"/>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proofErr w:type="spellStart"/>
      <w:r w:rsidR="00B224B1" w:rsidRPr="00076773">
        <w:rPr>
          <w:rFonts w:ascii="Arial" w:hAnsi="Arial" w:cs="Arial"/>
          <w:i/>
          <w:iCs/>
          <w:sz w:val="20"/>
          <w:szCs w:val="20"/>
        </w:rPr>
        <w:t>additivity</w:t>
      </w:r>
      <w:proofErr w:type="spellEnd"/>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lastRenderedPageBreak/>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lastRenderedPageBreak/>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246B28" w:rsidRDefault="00246B28" w:rsidP="008758AA">
      <w:pPr>
        <w:pStyle w:val="Zkladntext"/>
        <w:spacing w:before="120" w:after="0" w:line="288" w:lineRule="auto"/>
        <w:ind w:firstLine="425"/>
        <w:rPr>
          <w:rFonts w:cs="Arial"/>
          <w:i/>
          <w:iCs/>
          <w:sz w:val="20"/>
          <w:szCs w:val="20"/>
          <w:lang w:val="en-GB"/>
        </w:rPr>
      </w:pPr>
    </w:p>
    <w:p w:rsidR="00246B28" w:rsidRPr="009F01FD" w:rsidRDefault="00246B28" w:rsidP="008758AA">
      <w:pPr>
        <w:pStyle w:val="Zkladntext"/>
        <w:spacing w:before="120" w:after="0" w:line="288" w:lineRule="auto"/>
        <w:ind w:firstLine="425"/>
        <w:rPr>
          <w:rFonts w:cs="Arial"/>
          <w:i/>
          <w:iCs/>
          <w:sz w:val="20"/>
          <w:szCs w:val="20"/>
          <w:lang w:val="en-GB"/>
        </w:rPr>
      </w:pP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lastRenderedPageBreak/>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1C1FAA">
      <w:headerReference w:type="even" r:id="rId12"/>
      <w:headerReference w:type="default" r:id="rId13"/>
      <w:footerReference w:type="even" r:id="rId14"/>
      <w:footerReference w:type="default" r:id="rId15"/>
      <w:pgSz w:w="11906" w:h="16838" w:code="9"/>
      <w:pgMar w:top="1134" w:right="1134" w:bottom="1418" w:left="1134" w:header="510" w:footer="680"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256" w:rsidRDefault="00434256">
      <w:r>
        <w:separator/>
      </w:r>
    </w:p>
  </w:endnote>
  <w:endnote w:type="continuationSeparator" w:id="0">
    <w:p w:rsidR="00434256" w:rsidRDefault="0043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DDC" w:rsidRPr="00D750C6" w:rsidRDefault="00B224B1">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373BB3">
      <w:rPr>
        <w:rFonts w:ascii="Arial" w:hAnsi="Arial" w:cs="Arial"/>
        <w:noProof/>
        <w:sz w:val="16"/>
        <w:szCs w:val="16"/>
      </w:rPr>
      <w:t>28</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246B28">
      <w:rPr>
        <w:rFonts w:ascii="Arial" w:hAnsi="Arial" w:cs="Arial"/>
        <w:sz w:val="16"/>
        <w:szCs w:val="16"/>
      </w:rPr>
      <w:t>4</w:t>
    </w:r>
    <w:r w:rsidR="003D0DDC" w:rsidRPr="00D750C6">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 </w:t>
    </w:r>
    <w:r w:rsidR="00246B28" w:rsidRPr="00591E6E">
      <w:rPr>
        <w:rFonts w:ascii="Arial" w:hAnsi="Arial" w:cs="Arial"/>
        <w:i/>
        <w:sz w:val="16"/>
        <w:szCs w:val="16"/>
        <w:lang w:val="en-US"/>
      </w:rPr>
      <w:t>4th</w:t>
    </w:r>
    <w:r w:rsidR="004A4853" w:rsidRPr="00591E6E">
      <w:rPr>
        <w:rFonts w:ascii="Arial" w:hAnsi="Arial" w:cs="Arial"/>
        <w:i/>
        <w:sz w:val="16"/>
        <w:szCs w:val="16"/>
        <w:lang w:val="en-US"/>
      </w:rPr>
      <w:t xml:space="preserve"> quarter 201</w:t>
    </w:r>
    <w:r w:rsidR="00A42CF1" w:rsidRPr="00591E6E">
      <w:rPr>
        <w:rFonts w:ascii="Arial" w:hAnsi="Arial" w:cs="Arial"/>
        <w:i/>
        <w:sz w:val="16"/>
        <w:szCs w:val="16"/>
        <w:lang w:val="en-US"/>
      </w:rPr>
      <w:t>9</w:t>
    </w:r>
    <w:r w:rsidR="003D0DDC" w:rsidRPr="00591E6E">
      <w:rPr>
        <w:rFonts w:ascii="Arial" w:hAnsi="Arial" w:cs="Arial"/>
        <w:sz w:val="16"/>
        <w:szCs w:val="16"/>
        <w:lang w:val="en-US"/>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246B28">
      <w:rPr>
        <w:rFonts w:ascii="Arial" w:hAnsi="Arial" w:cs="Arial"/>
        <w:sz w:val="16"/>
        <w:szCs w:val="16"/>
      </w:rPr>
      <w:t>4</w:t>
    </w:r>
    <w:r>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w:t>
    </w:r>
    <w:r w:rsidR="001C1FAA">
      <w:rPr>
        <w:rFonts w:ascii="Arial" w:hAnsi="Arial" w:cs="Arial"/>
        <w:sz w:val="16"/>
        <w:szCs w:val="16"/>
      </w:rPr>
      <w:t xml:space="preserve"> </w:t>
    </w:r>
    <w:r w:rsidR="00246B28" w:rsidRPr="00591E6E">
      <w:rPr>
        <w:rFonts w:ascii="Arial" w:hAnsi="Arial" w:cs="Arial"/>
        <w:i/>
        <w:sz w:val="16"/>
        <w:szCs w:val="16"/>
        <w:lang w:val="en-US"/>
      </w:rPr>
      <w:t>4th</w:t>
    </w:r>
    <w:r w:rsidR="00A42CF1" w:rsidRPr="00591E6E">
      <w:rPr>
        <w:rFonts w:ascii="Arial" w:hAnsi="Arial" w:cs="Arial"/>
        <w:i/>
        <w:sz w:val="16"/>
        <w:szCs w:val="16"/>
        <w:lang w:val="en-US"/>
      </w:rPr>
      <w:t xml:space="preserve"> quarter 2019</w:t>
    </w:r>
    <w:r w:rsidRPr="00591E6E">
      <w:rPr>
        <w:rFonts w:ascii="Arial" w:hAnsi="Arial" w:cs="Arial"/>
        <w:i/>
        <w:sz w:val="16"/>
        <w:szCs w:val="16"/>
        <w:lang w:val="en-US"/>
      </w:rPr>
      <w:ptab w:relativeTo="margin" w:alignment="right" w:leader="none"/>
    </w:r>
    <w:r w:rsidR="00B224B1"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00B224B1" w:rsidRPr="00591E6E">
      <w:rPr>
        <w:rFonts w:ascii="Arial" w:hAnsi="Arial" w:cs="Arial"/>
        <w:sz w:val="16"/>
        <w:szCs w:val="16"/>
        <w:lang w:val="en-US"/>
      </w:rPr>
      <w:fldChar w:fldCharType="separate"/>
    </w:r>
    <w:r w:rsidR="00373BB3" w:rsidRPr="00591E6E">
      <w:rPr>
        <w:rFonts w:ascii="Arial" w:hAnsi="Arial" w:cs="Arial"/>
        <w:noProof/>
        <w:sz w:val="16"/>
        <w:szCs w:val="16"/>
        <w:lang w:val="en-US"/>
      </w:rPr>
      <w:t>29</w:t>
    </w:r>
    <w:r w:rsidR="00B224B1"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256" w:rsidRDefault="00434256">
      <w:r>
        <w:separator/>
      </w:r>
    </w:p>
  </w:footnote>
  <w:footnote w:type="continuationSeparator" w:id="0">
    <w:p w:rsidR="00434256" w:rsidRDefault="0043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41E4C"/>
    <w:rsid w:val="0004322D"/>
    <w:rsid w:val="00045934"/>
    <w:rsid w:val="00050489"/>
    <w:rsid w:val="00050CA9"/>
    <w:rsid w:val="0005323B"/>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5866"/>
    <w:rsid w:val="00076773"/>
    <w:rsid w:val="000777C6"/>
    <w:rsid w:val="00077F3D"/>
    <w:rsid w:val="00080298"/>
    <w:rsid w:val="000807DB"/>
    <w:rsid w:val="000818DE"/>
    <w:rsid w:val="000820FB"/>
    <w:rsid w:val="0008489F"/>
    <w:rsid w:val="000903AE"/>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370B"/>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7C42"/>
    <w:rsid w:val="001B1A8D"/>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408"/>
    <w:rsid w:val="00226523"/>
    <w:rsid w:val="00226E67"/>
    <w:rsid w:val="002313EC"/>
    <w:rsid w:val="002405EC"/>
    <w:rsid w:val="0024161E"/>
    <w:rsid w:val="002460EC"/>
    <w:rsid w:val="00246B28"/>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D70C0"/>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3BB3"/>
    <w:rsid w:val="00375BE5"/>
    <w:rsid w:val="00377C68"/>
    <w:rsid w:val="00385BF4"/>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7EB4"/>
    <w:rsid w:val="004922CD"/>
    <w:rsid w:val="00493D36"/>
    <w:rsid w:val="00496D5D"/>
    <w:rsid w:val="00497847"/>
    <w:rsid w:val="004A2D6D"/>
    <w:rsid w:val="004A4342"/>
    <w:rsid w:val="004A4853"/>
    <w:rsid w:val="004A5B55"/>
    <w:rsid w:val="004B2030"/>
    <w:rsid w:val="004B3DA9"/>
    <w:rsid w:val="004B74CF"/>
    <w:rsid w:val="004B76B9"/>
    <w:rsid w:val="004B7757"/>
    <w:rsid w:val="004C074B"/>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4618"/>
    <w:rsid w:val="00536365"/>
    <w:rsid w:val="005438A1"/>
    <w:rsid w:val="005475E8"/>
    <w:rsid w:val="00547702"/>
    <w:rsid w:val="005513C3"/>
    <w:rsid w:val="00552145"/>
    <w:rsid w:val="00554C3E"/>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91E6E"/>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7D3"/>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EE8"/>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E77F8"/>
    <w:rsid w:val="006F48EC"/>
    <w:rsid w:val="006F710C"/>
    <w:rsid w:val="00700C85"/>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61718"/>
    <w:rsid w:val="007656F1"/>
    <w:rsid w:val="00766E5B"/>
    <w:rsid w:val="00772AF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7F36E7"/>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654F"/>
    <w:rsid w:val="00A60284"/>
    <w:rsid w:val="00A63750"/>
    <w:rsid w:val="00A67AD6"/>
    <w:rsid w:val="00A720A1"/>
    <w:rsid w:val="00A749CA"/>
    <w:rsid w:val="00A767A2"/>
    <w:rsid w:val="00A77A93"/>
    <w:rsid w:val="00A82CA9"/>
    <w:rsid w:val="00A82E77"/>
    <w:rsid w:val="00A86C6F"/>
    <w:rsid w:val="00A8752A"/>
    <w:rsid w:val="00A9127E"/>
    <w:rsid w:val="00A92A0C"/>
    <w:rsid w:val="00A92CE4"/>
    <w:rsid w:val="00A935EB"/>
    <w:rsid w:val="00A93B80"/>
    <w:rsid w:val="00A94F40"/>
    <w:rsid w:val="00A950A3"/>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01B"/>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3D07"/>
    <w:rsid w:val="00B8486B"/>
    <w:rsid w:val="00B867B8"/>
    <w:rsid w:val="00B924DE"/>
    <w:rsid w:val="00B92538"/>
    <w:rsid w:val="00B92BC3"/>
    <w:rsid w:val="00B937FF"/>
    <w:rsid w:val="00B966F3"/>
    <w:rsid w:val="00B97AF8"/>
    <w:rsid w:val="00BA2AEA"/>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264"/>
    <w:rsid w:val="00C058A6"/>
    <w:rsid w:val="00C14A48"/>
    <w:rsid w:val="00C15C15"/>
    <w:rsid w:val="00C17B63"/>
    <w:rsid w:val="00C20E09"/>
    <w:rsid w:val="00C21E86"/>
    <w:rsid w:val="00C232AB"/>
    <w:rsid w:val="00C264D4"/>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3C7"/>
    <w:rsid w:val="00C849E9"/>
    <w:rsid w:val="00C8609C"/>
    <w:rsid w:val="00C9045E"/>
    <w:rsid w:val="00C91D75"/>
    <w:rsid w:val="00C937BB"/>
    <w:rsid w:val="00C93FAC"/>
    <w:rsid w:val="00CA2FAB"/>
    <w:rsid w:val="00CA4AB3"/>
    <w:rsid w:val="00CA59A6"/>
    <w:rsid w:val="00CA7E90"/>
    <w:rsid w:val="00CB141B"/>
    <w:rsid w:val="00CB295C"/>
    <w:rsid w:val="00CB40C1"/>
    <w:rsid w:val="00CB468D"/>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136E"/>
    <w:rsid w:val="00DD42AD"/>
    <w:rsid w:val="00DE1494"/>
    <w:rsid w:val="00DE2334"/>
    <w:rsid w:val="00DF0292"/>
    <w:rsid w:val="00DF1602"/>
    <w:rsid w:val="00DF5BEE"/>
    <w:rsid w:val="00E01417"/>
    <w:rsid w:val="00E062B1"/>
    <w:rsid w:val="00E14DA0"/>
    <w:rsid w:val="00E158B0"/>
    <w:rsid w:val="00E21B24"/>
    <w:rsid w:val="00E22540"/>
    <w:rsid w:val="00E234F3"/>
    <w:rsid w:val="00E23EDE"/>
    <w:rsid w:val="00E23FE3"/>
    <w:rsid w:val="00E23FE4"/>
    <w:rsid w:val="00E240FB"/>
    <w:rsid w:val="00E271B2"/>
    <w:rsid w:val="00E27B00"/>
    <w:rsid w:val="00E319BD"/>
    <w:rsid w:val="00E42918"/>
    <w:rsid w:val="00E439DA"/>
    <w:rsid w:val="00E45E71"/>
    <w:rsid w:val="00E45EDE"/>
    <w:rsid w:val="00E467CD"/>
    <w:rsid w:val="00E55A17"/>
    <w:rsid w:val="00E55C27"/>
    <w:rsid w:val="00E56595"/>
    <w:rsid w:val="00E573A2"/>
    <w:rsid w:val="00E6180D"/>
    <w:rsid w:val="00E6184D"/>
    <w:rsid w:val="00E66C8D"/>
    <w:rsid w:val="00E67E57"/>
    <w:rsid w:val="00E7030C"/>
    <w:rsid w:val="00E70554"/>
    <w:rsid w:val="00E7181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24F8"/>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5AA6"/>
    <w:rsid w:val="00F53625"/>
    <w:rsid w:val="00F60A72"/>
    <w:rsid w:val="00F61021"/>
    <w:rsid w:val="00F6178C"/>
    <w:rsid w:val="00F61E87"/>
    <w:rsid w:val="00F63992"/>
    <w:rsid w:val="00F64C18"/>
    <w:rsid w:val="00F701A6"/>
    <w:rsid w:val="00F73EA7"/>
    <w:rsid w:val="00F740DC"/>
    <w:rsid w:val="00F75A6C"/>
    <w:rsid w:val="00F7654B"/>
    <w:rsid w:val="00F76C31"/>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9CF6FB"/>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CF1D6-64C2-49F9-B02A-A5A30B6C8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6358</Words>
  <Characters>37517</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43788</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Tomáš Audy</cp:lastModifiedBy>
  <cp:revision>7</cp:revision>
  <cp:lastPrinted>2018-09-24T10:11:00Z</cp:lastPrinted>
  <dcterms:created xsi:type="dcterms:W3CDTF">2019-12-05T13:13:00Z</dcterms:created>
  <dcterms:modified xsi:type="dcterms:W3CDTF">2020-03-25T14:59:00Z</dcterms:modified>
</cp:coreProperties>
</file>