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8F13" w14:textId="4C087843" w:rsidR="007A0BA6" w:rsidRPr="00243689" w:rsidRDefault="00243689" w:rsidP="007A0BA6">
      <w:pPr>
        <w:pStyle w:val="Nadpis1"/>
        <w:rPr>
          <w:spacing w:val="-20"/>
        </w:rPr>
      </w:pPr>
      <w:r w:rsidRPr="00243689">
        <w:rPr>
          <w:spacing w:val="-20"/>
        </w:rPr>
        <w:t>Vývoj indexů spotřebitelských cen ve 2. čtvrtletí 2026</w:t>
      </w:r>
    </w:p>
    <w:p w14:paraId="0B86390E" w14:textId="2920641D" w:rsidR="00F21B6A" w:rsidRDefault="00000000" w:rsidP="00200551">
      <w:pPr>
        <w:jc w:val="left"/>
      </w:pPr>
      <w:sdt>
        <w:sdtPr>
          <w:id w:val="902409853"/>
          <w:placeholder>
            <w:docPart w:val="D9E2BBC7743A425FB0FE62EF04ABB2BB"/>
          </w:placeholder>
          <w:date w:fullDate="2026-07-10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3B591D">
            <w:t>10. 07. 2026</w:t>
          </w:r>
        </w:sdtContent>
      </w:sdt>
    </w:p>
    <w:p w14:paraId="653DCDF9" w14:textId="7A899DEC" w:rsidR="007A0BA6" w:rsidRPr="009F246D" w:rsidRDefault="003B591D" w:rsidP="009F246D">
      <w:pPr>
        <w:pStyle w:val="Perex"/>
      </w:pPr>
      <w:r w:rsidRPr="00D8741A">
        <w:t>V</w:t>
      </w:r>
      <w:r>
        <w:t>e</w:t>
      </w:r>
      <w:r w:rsidRPr="00D8741A">
        <w:t> </w:t>
      </w:r>
      <w:r>
        <w:t>2.</w:t>
      </w:r>
      <w:r w:rsidRPr="00D8741A">
        <w:t xml:space="preserve"> čtvrtletí </w:t>
      </w:r>
      <w:r>
        <w:t>2026</w:t>
      </w:r>
      <w:r w:rsidRPr="00D8741A">
        <w:t xml:space="preserve"> </w:t>
      </w:r>
      <w:r>
        <w:t xml:space="preserve">vzrostly </w:t>
      </w:r>
      <w:r w:rsidRPr="00D8741A">
        <w:t xml:space="preserve">spotřebitelské ceny proti </w:t>
      </w:r>
      <w:r>
        <w:t>1</w:t>
      </w:r>
      <w:r w:rsidRPr="00D8741A">
        <w:t>. </w:t>
      </w:r>
      <w:r>
        <w:t>čtvrtletí 2026</w:t>
      </w:r>
      <w:r w:rsidRPr="00DF6CFD">
        <w:t xml:space="preserve"> o </w:t>
      </w:r>
      <w:r>
        <w:t>0,9</w:t>
      </w:r>
      <w:r w:rsidRPr="00DF6CFD">
        <w:t> %. V meziročním srovnání vzrostly spotřebitelské ceny v</w:t>
      </w:r>
      <w:r w:rsidR="009656A3">
        <w:t>e</w:t>
      </w:r>
      <w:r>
        <w:t> 2. </w:t>
      </w:r>
      <w:r w:rsidRPr="0020593A">
        <w:t>čtvrtletí 2026</w:t>
      </w:r>
      <w:r w:rsidRPr="00DF6CFD">
        <w:t xml:space="preserve"> o </w:t>
      </w:r>
      <w:r>
        <w:t>2,0</w:t>
      </w:r>
      <w:r w:rsidRPr="00DF6CFD">
        <w:t> %, což je o </w:t>
      </w:r>
      <w:proofErr w:type="gramStart"/>
      <w:r>
        <w:t>0,4</w:t>
      </w:r>
      <w:r w:rsidRPr="00DF6CFD">
        <w:t> procentního</w:t>
      </w:r>
      <w:proofErr w:type="gramEnd"/>
      <w:r w:rsidRPr="00DF6CFD">
        <w:t xml:space="preserve"> bodu </w:t>
      </w:r>
      <w:r>
        <w:t>více</w:t>
      </w:r>
      <w:r w:rsidRPr="00DF6CFD">
        <w:t xml:space="preserve"> než v</w:t>
      </w:r>
      <w:r>
        <w:t> 1.</w:t>
      </w:r>
      <w:r w:rsidRPr="00DF6CFD">
        <w:t> čtvrtletí</w:t>
      </w:r>
      <w:r>
        <w:t xml:space="preserve"> 2026</w:t>
      </w:r>
      <w:r w:rsidRPr="00DF6CFD">
        <w:t>.</w:t>
      </w:r>
    </w:p>
    <w:p w14:paraId="729F9BD7" w14:textId="1826DB25" w:rsidR="002816E5" w:rsidRDefault="003B591D" w:rsidP="005E2385">
      <w:pPr>
        <w:pStyle w:val="Zkladntextodsazen2"/>
        <w:spacing w:after="160" w:line="276" w:lineRule="auto"/>
        <w:ind w:left="0"/>
        <w:jc w:val="left"/>
        <w:rPr>
          <w:rFonts w:cs="Arial"/>
          <w:szCs w:val="20"/>
        </w:rPr>
      </w:pPr>
      <w:r w:rsidRPr="0020593A">
        <w:rPr>
          <w:b/>
          <w:bCs/>
          <w:spacing w:val="-1"/>
          <w:szCs w:val="20"/>
        </w:rPr>
        <w:t>Mezičtvrtletní</w:t>
      </w:r>
      <w:r w:rsidRPr="00DF6CFD">
        <w:rPr>
          <w:spacing w:val="-1"/>
          <w:szCs w:val="20"/>
        </w:rPr>
        <w:t xml:space="preserve"> vývoj spotřebitelských cen v</w:t>
      </w:r>
      <w:r w:rsidR="009656A3">
        <w:rPr>
          <w:spacing w:val="-1"/>
          <w:szCs w:val="20"/>
        </w:rPr>
        <w:t>e</w:t>
      </w:r>
      <w:r>
        <w:rPr>
          <w:spacing w:val="-1"/>
          <w:szCs w:val="20"/>
        </w:rPr>
        <w:t> </w:t>
      </w:r>
      <w:r w:rsidR="009656A3">
        <w:rPr>
          <w:spacing w:val="-1"/>
          <w:szCs w:val="20"/>
        </w:rPr>
        <w:t>2</w:t>
      </w:r>
      <w:r w:rsidRPr="00DF6CFD">
        <w:rPr>
          <w:spacing w:val="-1"/>
          <w:szCs w:val="20"/>
        </w:rPr>
        <w:t xml:space="preserve">. čtvrtletí </w:t>
      </w:r>
      <w:r>
        <w:rPr>
          <w:spacing w:val="-1"/>
          <w:szCs w:val="20"/>
        </w:rPr>
        <w:t>2026</w:t>
      </w:r>
      <w:r w:rsidRPr="00DF6CFD">
        <w:rPr>
          <w:spacing w:val="-1"/>
          <w:szCs w:val="20"/>
        </w:rPr>
        <w:t xml:space="preserve"> ovlivnil zejména </w:t>
      </w:r>
      <w:r>
        <w:rPr>
          <w:spacing w:val="-1"/>
          <w:szCs w:val="20"/>
        </w:rPr>
        <w:t>růst</w:t>
      </w:r>
      <w:r w:rsidRPr="00DF6CFD">
        <w:rPr>
          <w:spacing w:val="-1"/>
          <w:szCs w:val="20"/>
        </w:rPr>
        <w:t xml:space="preserve"> cen v oddíle </w:t>
      </w:r>
      <w:r>
        <w:rPr>
          <w:spacing w:val="-1"/>
          <w:szCs w:val="20"/>
        </w:rPr>
        <w:t>doprava a v menší míře v oddíle bydlení a ve většině ostatních oddílů. Opačným směrem působil pokles cen v oddíle potraviny a nealkoholické nápoje.</w:t>
      </w:r>
      <w:r w:rsidRPr="003831D3">
        <w:rPr>
          <w:spacing w:val="-1"/>
          <w:szCs w:val="20"/>
        </w:rPr>
        <w:t xml:space="preserve"> </w:t>
      </w:r>
      <w:r w:rsidRPr="003831D3">
        <w:rPr>
          <w:spacing w:val="-1"/>
        </w:rPr>
        <w:t>V oddíle doprava došlo k </w:t>
      </w:r>
      <w:r>
        <w:rPr>
          <w:spacing w:val="-1"/>
        </w:rPr>
        <w:t>růstu</w:t>
      </w:r>
      <w:r w:rsidRPr="003831D3">
        <w:rPr>
          <w:spacing w:val="-1"/>
        </w:rPr>
        <w:t xml:space="preserve"> cen pohonných hmot a </w:t>
      </w:r>
      <w:r>
        <w:rPr>
          <w:spacing w:val="-1"/>
        </w:rPr>
        <w:t>maziv o 16,9 %, cen služeb osobní dopravy o 1,1 % a cen automobilů o 0,8 %</w:t>
      </w:r>
      <w:r w:rsidRPr="003831D3">
        <w:rPr>
          <w:spacing w:val="-1"/>
        </w:rPr>
        <w:t>.</w:t>
      </w:r>
      <w:r>
        <w:rPr>
          <w:spacing w:val="-1"/>
        </w:rPr>
        <w:t xml:space="preserve"> </w:t>
      </w:r>
      <w:r w:rsidRPr="003831D3">
        <w:rPr>
          <w:spacing w:val="-1"/>
        </w:rPr>
        <w:t xml:space="preserve">V oddíle bydlení </w:t>
      </w:r>
      <w:r>
        <w:rPr>
          <w:spacing w:val="-1"/>
        </w:rPr>
        <w:t xml:space="preserve">byly vyšší ceny nájemného za bydlení o 1,2 %. Ceny pevných paliv se zvýšily o 0,3 % a tepla a teplé vody o 0,8 %. </w:t>
      </w:r>
      <w:r w:rsidRPr="003831D3">
        <w:rPr>
          <w:spacing w:val="-1"/>
        </w:rPr>
        <w:t>Imputované nájemné (náklady vlastnického bydlení) se zvýšilo o </w:t>
      </w:r>
      <w:r>
        <w:rPr>
          <w:spacing w:val="-1"/>
        </w:rPr>
        <w:t>1,4</w:t>
      </w:r>
      <w:r w:rsidRPr="003831D3">
        <w:rPr>
          <w:spacing w:val="-1"/>
        </w:rPr>
        <w:t> %.</w:t>
      </w:r>
      <w:r>
        <w:rPr>
          <w:spacing w:val="-1"/>
        </w:rPr>
        <w:t xml:space="preserve"> Naopak k poklesu došlo u cen elektřiny, které byly nižší o 0,3 % a zemního plynu o 1,7 %. </w:t>
      </w:r>
      <w:r>
        <w:rPr>
          <w:spacing w:val="-1"/>
          <w:szCs w:val="20"/>
        </w:rPr>
        <w:t xml:space="preserve">V oddíle alkoholické nápoje, tabák se zvýšily ceny tabákových výrobků o 1,6 %. Naopak ceny destilátů a likérů byly nižší o 0,1 %, vína o 1,5 % a piva také o 1,5 %. </w:t>
      </w:r>
      <w:r w:rsidRPr="003831D3">
        <w:rPr>
          <w:spacing w:val="-1"/>
        </w:rPr>
        <w:t xml:space="preserve">V oddíle potraviny a nealkoholické nápoje se </w:t>
      </w:r>
      <w:r>
        <w:rPr>
          <w:spacing w:val="-1"/>
        </w:rPr>
        <w:t>snížily</w:t>
      </w:r>
      <w:r w:rsidRPr="003831D3">
        <w:rPr>
          <w:spacing w:val="-1"/>
        </w:rPr>
        <w:t xml:space="preserve"> </w:t>
      </w:r>
      <w:r>
        <w:rPr>
          <w:spacing w:val="-1"/>
        </w:rPr>
        <w:t xml:space="preserve">ceny olejů a tuků o 2,5 %, masa o 2,8 %, obilovin a výrobků z obilovin o 0,9 %. Ceny ve skupině mléko, mléčné výrobky a vejce klesly o 3,0 %. Ceny ovoce vzrostly o 3,7 %. Ceny zeleniny byly nižší o 0,5 %, přičemž ceny brambor byly vyšší o 12,8 %. </w:t>
      </w:r>
      <w:r w:rsidRPr="004B4EB9">
        <w:rPr>
          <w:szCs w:val="20"/>
        </w:rPr>
        <w:t>Průměrná meziměsíční změna</w:t>
      </w:r>
      <w:r w:rsidRPr="00DF6CFD">
        <w:rPr>
          <w:szCs w:val="20"/>
        </w:rPr>
        <w:t xml:space="preserve"> úhrnného indexu spotřebitelských cen </w:t>
      </w:r>
      <w:r>
        <w:rPr>
          <w:szCs w:val="20"/>
        </w:rPr>
        <w:t>byla v</w:t>
      </w:r>
      <w:r w:rsidR="009656A3">
        <w:rPr>
          <w:szCs w:val="20"/>
        </w:rPr>
        <w:t>e</w:t>
      </w:r>
      <w:r w:rsidRPr="00DF6CFD">
        <w:rPr>
          <w:szCs w:val="20"/>
        </w:rPr>
        <w:t xml:space="preserve"> </w:t>
      </w:r>
      <w:r>
        <w:rPr>
          <w:szCs w:val="20"/>
        </w:rPr>
        <w:t xml:space="preserve">2. </w:t>
      </w:r>
      <w:r w:rsidRPr="00DF6CFD">
        <w:rPr>
          <w:szCs w:val="20"/>
        </w:rPr>
        <w:t>čtvrtletí 202</w:t>
      </w:r>
      <w:r>
        <w:rPr>
          <w:szCs w:val="20"/>
        </w:rPr>
        <w:t>6</w:t>
      </w:r>
      <w:r>
        <w:t xml:space="preserve"> </w:t>
      </w:r>
      <w:r>
        <w:rPr>
          <w:szCs w:val="20"/>
        </w:rPr>
        <w:t>0,1</w:t>
      </w:r>
      <w:r w:rsidRPr="00DF6CFD">
        <w:rPr>
          <w:szCs w:val="20"/>
        </w:rPr>
        <w:t> %</w:t>
      </w:r>
      <w:r>
        <w:rPr>
          <w:szCs w:val="20"/>
        </w:rPr>
        <w:t>, v 1. čtvrtletí 2026 to bylo 0,5 %.</w:t>
      </w:r>
    </w:p>
    <w:p w14:paraId="29ED1E0B" w14:textId="74EF070E" w:rsidR="00C71364" w:rsidRPr="00981377" w:rsidRDefault="003B591D" w:rsidP="0020593A">
      <w:pPr>
        <w:pStyle w:val="Nadpis6"/>
        <w:spacing w:before="480"/>
        <w:rPr>
          <w:color w:val="auto"/>
        </w:rPr>
      </w:pPr>
      <w:r w:rsidRPr="00981377">
        <w:rPr>
          <w:color w:val="auto"/>
        </w:rPr>
        <w:t>Indexy spotřebitelských cen (předchozí čtvrtletí = 100)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077"/>
        <w:gridCol w:w="1077"/>
        <w:gridCol w:w="1106"/>
        <w:gridCol w:w="1048"/>
        <w:gridCol w:w="1078"/>
      </w:tblGrid>
      <w:tr w:rsidR="003B591D" w:rsidRPr="00F64C5C" w14:paraId="5BFFAB13" w14:textId="77777777" w:rsidTr="00981377">
        <w:trPr>
          <w:trHeight w:val="272"/>
          <w:jc w:val="center"/>
        </w:trPr>
        <w:tc>
          <w:tcPr>
            <w:tcW w:w="3681" w:type="dxa"/>
            <w:vAlign w:val="center"/>
          </w:tcPr>
          <w:p w14:paraId="45D726AB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9F33779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2025</w:t>
            </w:r>
          </w:p>
        </w:tc>
        <w:tc>
          <w:tcPr>
            <w:tcW w:w="2126" w:type="dxa"/>
            <w:gridSpan w:val="2"/>
            <w:vAlign w:val="center"/>
          </w:tcPr>
          <w:p w14:paraId="32A4167E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2026</w:t>
            </w:r>
          </w:p>
        </w:tc>
      </w:tr>
      <w:tr w:rsidR="003B591D" w:rsidRPr="00F64C5C" w14:paraId="6871A692" w14:textId="77777777" w:rsidTr="00981377">
        <w:trPr>
          <w:trHeight w:val="272"/>
          <w:jc w:val="center"/>
        </w:trPr>
        <w:tc>
          <w:tcPr>
            <w:tcW w:w="3681" w:type="dxa"/>
            <w:vAlign w:val="center"/>
          </w:tcPr>
          <w:p w14:paraId="7A52E6CB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ODDÍL</w:t>
            </w:r>
          </w:p>
        </w:tc>
        <w:tc>
          <w:tcPr>
            <w:tcW w:w="1077" w:type="dxa"/>
            <w:vAlign w:val="center"/>
          </w:tcPr>
          <w:p w14:paraId="596CF35A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2. čtvrtletí</w:t>
            </w:r>
          </w:p>
        </w:tc>
        <w:tc>
          <w:tcPr>
            <w:tcW w:w="1077" w:type="dxa"/>
            <w:vAlign w:val="center"/>
          </w:tcPr>
          <w:p w14:paraId="43C0BC68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3. čtvrtletí</w:t>
            </w:r>
          </w:p>
        </w:tc>
        <w:tc>
          <w:tcPr>
            <w:tcW w:w="1106" w:type="dxa"/>
            <w:vAlign w:val="center"/>
          </w:tcPr>
          <w:p w14:paraId="5408AD29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4. čtvrtletí</w:t>
            </w:r>
          </w:p>
        </w:tc>
        <w:tc>
          <w:tcPr>
            <w:tcW w:w="1048" w:type="dxa"/>
            <w:vAlign w:val="center"/>
          </w:tcPr>
          <w:p w14:paraId="6BE7CD64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1. čtvrtletí</w:t>
            </w:r>
          </w:p>
        </w:tc>
        <w:tc>
          <w:tcPr>
            <w:tcW w:w="1078" w:type="dxa"/>
            <w:vAlign w:val="center"/>
          </w:tcPr>
          <w:p w14:paraId="36BF6AD1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2. čtvrtletí</w:t>
            </w:r>
          </w:p>
        </w:tc>
      </w:tr>
      <w:tr w:rsidR="003B591D" w:rsidRPr="00F64C5C" w14:paraId="26A2E93D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6B10164A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ÚHRN</w:t>
            </w:r>
          </w:p>
        </w:tc>
        <w:tc>
          <w:tcPr>
            <w:tcW w:w="1077" w:type="dxa"/>
            <w:vAlign w:val="bottom"/>
          </w:tcPr>
          <w:p w14:paraId="6333FA42" w14:textId="4A91491E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</w:t>
            </w:r>
            <w:r w:rsidR="00EE3BE6" w:rsidRPr="009656A3">
              <w:rPr>
                <w:sz w:val="16"/>
                <w:szCs w:val="16"/>
              </w:rPr>
              <w:t>4</w:t>
            </w:r>
          </w:p>
        </w:tc>
        <w:tc>
          <w:tcPr>
            <w:tcW w:w="1077" w:type="dxa"/>
            <w:vAlign w:val="bottom"/>
          </w:tcPr>
          <w:p w14:paraId="5C14AD09" w14:textId="69EB1F2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</w:t>
            </w:r>
            <w:r w:rsidR="00EE3BE6" w:rsidRPr="009656A3">
              <w:rPr>
                <w:sz w:val="16"/>
                <w:szCs w:val="16"/>
              </w:rPr>
              <w:t>7</w:t>
            </w:r>
          </w:p>
        </w:tc>
        <w:tc>
          <w:tcPr>
            <w:tcW w:w="1106" w:type="dxa"/>
            <w:vAlign w:val="bottom"/>
          </w:tcPr>
          <w:p w14:paraId="203F242A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99,8</w:t>
            </w:r>
          </w:p>
        </w:tc>
        <w:tc>
          <w:tcPr>
            <w:tcW w:w="1048" w:type="dxa"/>
            <w:vAlign w:val="bottom"/>
          </w:tcPr>
          <w:p w14:paraId="315B1655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100,7</w:t>
            </w:r>
          </w:p>
        </w:tc>
        <w:tc>
          <w:tcPr>
            <w:tcW w:w="1078" w:type="dxa"/>
            <w:vAlign w:val="bottom"/>
          </w:tcPr>
          <w:p w14:paraId="0E7481C4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100,9</w:t>
            </w:r>
          </w:p>
        </w:tc>
      </w:tr>
      <w:tr w:rsidR="003B591D" w:rsidRPr="00F64C5C" w14:paraId="3946DB2F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52DA8301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Potraviny a nealkoholické nápoje</w:t>
            </w:r>
          </w:p>
        </w:tc>
        <w:tc>
          <w:tcPr>
            <w:tcW w:w="1077" w:type="dxa"/>
            <w:vAlign w:val="bottom"/>
          </w:tcPr>
          <w:p w14:paraId="23E09FE5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101,0</w:t>
            </w:r>
          </w:p>
        </w:tc>
        <w:tc>
          <w:tcPr>
            <w:tcW w:w="1077" w:type="dxa"/>
            <w:vAlign w:val="bottom"/>
          </w:tcPr>
          <w:p w14:paraId="7B62E88F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99,5</w:t>
            </w:r>
          </w:p>
        </w:tc>
        <w:tc>
          <w:tcPr>
            <w:tcW w:w="1106" w:type="dxa"/>
            <w:vAlign w:val="bottom"/>
          </w:tcPr>
          <w:p w14:paraId="1C80A405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99,3</w:t>
            </w:r>
          </w:p>
        </w:tc>
        <w:tc>
          <w:tcPr>
            <w:tcW w:w="1048" w:type="dxa"/>
            <w:vAlign w:val="bottom"/>
          </w:tcPr>
          <w:p w14:paraId="0E212737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100,4</w:t>
            </w:r>
          </w:p>
        </w:tc>
        <w:tc>
          <w:tcPr>
            <w:tcW w:w="1078" w:type="dxa"/>
            <w:vAlign w:val="bottom"/>
          </w:tcPr>
          <w:p w14:paraId="28EA22D4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98,6</w:t>
            </w:r>
          </w:p>
        </w:tc>
      </w:tr>
      <w:tr w:rsidR="003B591D" w:rsidRPr="00F64C5C" w14:paraId="5E6F8630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6E536E71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Alkoholické nápoje, tabák</w:t>
            </w:r>
          </w:p>
        </w:tc>
        <w:tc>
          <w:tcPr>
            <w:tcW w:w="1077" w:type="dxa"/>
            <w:vAlign w:val="bottom"/>
          </w:tcPr>
          <w:p w14:paraId="11C0D320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100,1</w:t>
            </w:r>
          </w:p>
        </w:tc>
        <w:tc>
          <w:tcPr>
            <w:tcW w:w="1077" w:type="dxa"/>
            <w:vAlign w:val="bottom"/>
          </w:tcPr>
          <w:p w14:paraId="2D701FA9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100,5</w:t>
            </w:r>
          </w:p>
        </w:tc>
        <w:tc>
          <w:tcPr>
            <w:tcW w:w="1106" w:type="dxa"/>
            <w:vAlign w:val="bottom"/>
          </w:tcPr>
          <w:p w14:paraId="417B503D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100,6</w:t>
            </w:r>
          </w:p>
        </w:tc>
        <w:tc>
          <w:tcPr>
            <w:tcW w:w="1048" w:type="dxa"/>
            <w:vAlign w:val="bottom"/>
          </w:tcPr>
          <w:p w14:paraId="32C216B1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102,8</w:t>
            </w:r>
          </w:p>
        </w:tc>
        <w:tc>
          <w:tcPr>
            <w:tcW w:w="1078" w:type="dxa"/>
            <w:vAlign w:val="bottom"/>
          </w:tcPr>
          <w:p w14:paraId="5AED58AB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100,5</w:t>
            </w:r>
          </w:p>
        </w:tc>
      </w:tr>
      <w:tr w:rsidR="003B591D" w:rsidRPr="00F64C5C" w14:paraId="0F68A932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777BD91E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Odívání a obuv</w:t>
            </w:r>
          </w:p>
        </w:tc>
        <w:tc>
          <w:tcPr>
            <w:tcW w:w="1077" w:type="dxa"/>
            <w:vAlign w:val="bottom"/>
          </w:tcPr>
          <w:p w14:paraId="65455380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100,1</w:t>
            </w:r>
          </w:p>
        </w:tc>
        <w:tc>
          <w:tcPr>
            <w:tcW w:w="1077" w:type="dxa"/>
            <w:vAlign w:val="bottom"/>
          </w:tcPr>
          <w:p w14:paraId="2FA13C3A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98,8</w:t>
            </w:r>
          </w:p>
        </w:tc>
        <w:tc>
          <w:tcPr>
            <w:tcW w:w="1106" w:type="dxa"/>
            <w:vAlign w:val="bottom"/>
          </w:tcPr>
          <w:p w14:paraId="57905808" w14:textId="5956E53B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</w:t>
            </w:r>
            <w:r w:rsidR="00EE3BE6" w:rsidRPr="009656A3">
              <w:rPr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bottom"/>
          </w:tcPr>
          <w:p w14:paraId="578E1860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97,3</w:t>
            </w:r>
          </w:p>
        </w:tc>
        <w:tc>
          <w:tcPr>
            <w:tcW w:w="1078" w:type="dxa"/>
            <w:vAlign w:val="bottom"/>
          </w:tcPr>
          <w:p w14:paraId="014A032E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100,1</w:t>
            </w:r>
          </w:p>
        </w:tc>
      </w:tr>
      <w:tr w:rsidR="003B591D" w:rsidRPr="00F64C5C" w14:paraId="2B51DC52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3D2FA075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Bydlení, voda, energie, paliva</w:t>
            </w:r>
          </w:p>
        </w:tc>
        <w:tc>
          <w:tcPr>
            <w:tcW w:w="1077" w:type="dxa"/>
            <w:vAlign w:val="bottom"/>
          </w:tcPr>
          <w:p w14:paraId="672B7DCF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100,4</w:t>
            </w:r>
          </w:p>
        </w:tc>
        <w:tc>
          <w:tcPr>
            <w:tcW w:w="1077" w:type="dxa"/>
            <w:vAlign w:val="bottom"/>
          </w:tcPr>
          <w:p w14:paraId="0A865381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100,6</w:t>
            </w:r>
          </w:p>
        </w:tc>
        <w:tc>
          <w:tcPr>
            <w:tcW w:w="1106" w:type="dxa"/>
            <w:vAlign w:val="bottom"/>
          </w:tcPr>
          <w:p w14:paraId="5E3E4584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100,4</w:t>
            </w:r>
          </w:p>
        </w:tc>
        <w:tc>
          <w:tcPr>
            <w:tcW w:w="1048" w:type="dxa"/>
            <w:vAlign w:val="bottom"/>
          </w:tcPr>
          <w:p w14:paraId="15FDC800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99,5</w:t>
            </w:r>
          </w:p>
        </w:tc>
        <w:tc>
          <w:tcPr>
            <w:tcW w:w="1078" w:type="dxa"/>
            <w:vAlign w:val="bottom"/>
          </w:tcPr>
          <w:p w14:paraId="43EE62D2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100,7</w:t>
            </w:r>
          </w:p>
        </w:tc>
      </w:tr>
      <w:tr w:rsidR="003B591D" w:rsidRPr="00F64C5C" w14:paraId="385CE314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7E7DFAF2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Vybavení, zařízení a služby pro domácnost</w:t>
            </w:r>
          </w:p>
        </w:tc>
        <w:tc>
          <w:tcPr>
            <w:tcW w:w="1077" w:type="dxa"/>
            <w:vAlign w:val="bottom"/>
          </w:tcPr>
          <w:p w14:paraId="421108DB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100,7</w:t>
            </w:r>
          </w:p>
        </w:tc>
        <w:tc>
          <w:tcPr>
            <w:tcW w:w="1077" w:type="dxa"/>
            <w:vAlign w:val="bottom"/>
          </w:tcPr>
          <w:p w14:paraId="228D859D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100,0</w:t>
            </w:r>
          </w:p>
        </w:tc>
        <w:tc>
          <w:tcPr>
            <w:tcW w:w="1106" w:type="dxa"/>
            <w:vAlign w:val="bottom"/>
          </w:tcPr>
          <w:p w14:paraId="2A4B9986" w14:textId="50EB503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</w:t>
            </w:r>
            <w:r w:rsidR="00EE3BE6" w:rsidRPr="009656A3">
              <w:rPr>
                <w:sz w:val="16"/>
                <w:szCs w:val="16"/>
              </w:rPr>
              <w:t>0</w:t>
            </w:r>
          </w:p>
        </w:tc>
        <w:tc>
          <w:tcPr>
            <w:tcW w:w="1048" w:type="dxa"/>
            <w:vAlign w:val="bottom"/>
          </w:tcPr>
          <w:p w14:paraId="314D7A14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100,6</w:t>
            </w:r>
          </w:p>
        </w:tc>
        <w:tc>
          <w:tcPr>
            <w:tcW w:w="1078" w:type="dxa"/>
            <w:vAlign w:val="bottom"/>
          </w:tcPr>
          <w:p w14:paraId="0451274A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100,6</w:t>
            </w:r>
          </w:p>
        </w:tc>
      </w:tr>
      <w:tr w:rsidR="003B591D" w:rsidRPr="00F64C5C" w14:paraId="769D4AC1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5E803BA6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Zdraví</w:t>
            </w:r>
          </w:p>
        </w:tc>
        <w:tc>
          <w:tcPr>
            <w:tcW w:w="1077" w:type="dxa"/>
            <w:vAlign w:val="bottom"/>
          </w:tcPr>
          <w:p w14:paraId="787D30C9" w14:textId="4A3E04AB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</w:t>
            </w:r>
            <w:r w:rsidR="00EE3BE6" w:rsidRPr="009656A3">
              <w:rPr>
                <w:sz w:val="16"/>
                <w:szCs w:val="16"/>
              </w:rPr>
              <w:t>6</w:t>
            </w:r>
          </w:p>
        </w:tc>
        <w:tc>
          <w:tcPr>
            <w:tcW w:w="1077" w:type="dxa"/>
            <w:vAlign w:val="bottom"/>
          </w:tcPr>
          <w:p w14:paraId="75C574EB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100,5</w:t>
            </w:r>
          </w:p>
        </w:tc>
        <w:tc>
          <w:tcPr>
            <w:tcW w:w="1106" w:type="dxa"/>
            <w:vAlign w:val="bottom"/>
          </w:tcPr>
          <w:p w14:paraId="33235CC6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99,4</w:t>
            </w:r>
          </w:p>
        </w:tc>
        <w:tc>
          <w:tcPr>
            <w:tcW w:w="1048" w:type="dxa"/>
            <w:vAlign w:val="bottom"/>
          </w:tcPr>
          <w:p w14:paraId="6EAAE614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102,5</w:t>
            </w:r>
          </w:p>
        </w:tc>
        <w:tc>
          <w:tcPr>
            <w:tcW w:w="1078" w:type="dxa"/>
            <w:vAlign w:val="bottom"/>
          </w:tcPr>
          <w:p w14:paraId="2D49786A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101,0</w:t>
            </w:r>
          </w:p>
        </w:tc>
      </w:tr>
      <w:tr w:rsidR="003B591D" w:rsidRPr="00F64C5C" w14:paraId="18559F71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0B49BC90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Doprava</w:t>
            </w:r>
          </w:p>
        </w:tc>
        <w:tc>
          <w:tcPr>
            <w:tcW w:w="1077" w:type="dxa"/>
            <w:vAlign w:val="bottom"/>
          </w:tcPr>
          <w:p w14:paraId="26D389E6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99,0</w:t>
            </w:r>
          </w:p>
        </w:tc>
        <w:tc>
          <w:tcPr>
            <w:tcW w:w="1077" w:type="dxa"/>
            <w:vAlign w:val="bottom"/>
          </w:tcPr>
          <w:p w14:paraId="1C5E0F21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100,2</w:t>
            </w:r>
          </w:p>
        </w:tc>
        <w:tc>
          <w:tcPr>
            <w:tcW w:w="1106" w:type="dxa"/>
            <w:vAlign w:val="bottom"/>
          </w:tcPr>
          <w:p w14:paraId="5F771EE8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99,9</w:t>
            </w:r>
          </w:p>
        </w:tc>
        <w:tc>
          <w:tcPr>
            <w:tcW w:w="1048" w:type="dxa"/>
            <w:vAlign w:val="bottom"/>
          </w:tcPr>
          <w:p w14:paraId="77E993C7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101,7</w:t>
            </w:r>
          </w:p>
        </w:tc>
        <w:tc>
          <w:tcPr>
            <w:tcW w:w="1078" w:type="dxa"/>
            <w:vAlign w:val="bottom"/>
          </w:tcPr>
          <w:p w14:paraId="56D72FE7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106,0</w:t>
            </w:r>
          </w:p>
        </w:tc>
      </w:tr>
      <w:tr w:rsidR="003B591D" w:rsidRPr="00F64C5C" w14:paraId="1EB29BD7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27D26275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Informace a telekomunikace</w:t>
            </w:r>
          </w:p>
        </w:tc>
        <w:tc>
          <w:tcPr>
            <w:tcW w:w="1077" w:type="dxa"/>
            <w:vAlign w:val="bottom"/>
          </w:tcPr>
          <w:p w14:paraId="4D17E304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100,6</w:t>
            </w:r>
          </w:p>
        </w:tc>
        <w:tc>
          <w:tcPr>
            <w:tcW w:w="1077" w:type="dxa"/>
            <w:vAlign w:val="bottom"/>
          </w:tcPr>
          <w:p w14:paraId="286CF95B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100,8</w:t>
            </w:r>
          </w:p>
        </w:tc>
        <w:tc>
          <w:tcPr>
            <w:tcW w:w="1106" w:type="dxa"/>
            <w:vAlign w:val="bottom"/>
          </w:tcPr>
          <w:p w14:paraId="77A6D6EC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100,2</w:t>
            </w:r>
          </w:p>
        </w:tc>
        <w:tc>
          <w:tcPr>
            <w:tcW w:w="1048" w:type="dxa"/>
            <w:vAlign w:val="bottom"/>
          </w:tcPr>
          <w:p w14:paraId="569004C8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100,6</w:t>
            </w:r>
          </w:p>
        </w:tc>
        <w:tc>
          <w:tcPr>
            <w:tcW w:w="1078" w:type="dxa"/>
            <w:vAlign w:val="bottom"/>
          </w:tcPr>
          <w:p w14:paraId="6E145FF8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101,0</w:t>
            </w:r>
          </w:p>
        </w:tc>
      </w:tr>
      <w:tr w:rsidR="003B591D" w:rsidRPr="00F64C5C" w14:paraId="78F80154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45114C90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Rekreace, sport a kultura</w:t>
            </w:r>
          </w:p>
        </w:tc>
        <w:tc>
          <w:tcPr>
            <w:tcW w:w="1077" w:type="dxa"/>
            <w:vAlign w:val="bottom"/>
          </w:tcPr>
          <w:p w14:paraId="43B318C3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99,3</w:t>
            </w:r>
          </w:p>
        </w:tc>
        <w:tc>
          <w:tcPr>
            <w:tcW w:w="1077" w:type="dxa"/>
            <w:vAlign w:val="bottom"/>
          </w:tcPr>
          <w:p w14:paraId="48C9D29F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106,2</w:t>
            </w:r>
          </w:p>
        </w:tc>
        <w:tc>
          <w:tcPr>
            <w:tcW w:w="1106" w:type="dxa"/>
            <w:vAlign w:val="bottom"/>
          </w:tcPr>
          <w:p w14:paraId="01A1F92E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94,9</w:t>
            </w:r>
          </w:p>
        </w:tc>
        <w:tc>
          <w:tcPr>
            <w:tcW w:w="1048" w:type="dxa"/>
            <w:vAlign w:val="bottom"/>
          </w:tcPr>
          <w:p w14:paraId="3DE0FDE7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102,1</w:t>
            </w:r>
          </w:p>
        </w:tc>
        <w:tc>
          <w:tcPr>
            <w:tcW w:w="1078" w:type="dxa"/>
            <w:vAlign w:val="bottom"/>
          </w:tcPr>
          <w:p w14:paraId="7B79567D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100,1</w:t>
            </w:r>
          </w:p>
        </w:tc>
      </w:tr>
      <w:tr w:rsidR="003B591D" w:rsidRPr="00F64C5C" w14:paraId="31AD8795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5D57E089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Vzdělávání</w:t>
            </w:r>
          </w:p>
        </w:tc>
        <w:tc>
          <w:tcPr>
            <w:tcW w:w="1077" w:type="dxa"/>
            <w:vAlign w:val="bottom"/>
          </w:tcPr>
          <w:p w14:paraId="0F4DCCB4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100,1</w:t>
            </w:r>
          </w:p>
        </w:tc>
        <w:tc>
          <w:tcPr>
            <w:tcW w:w="1077" w:type="dxa"/>
            <w:vAlign w:val="bottom"/>
          </w:tcPr>
          <w:p w14:paraId="36B2BC34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101,2</w:t>
            </w:r>
          </w:p>
        </w:tc>
        <w:tc>
          <w:tcPr>
            <w:tcW w:w="1106" w:type="dxa"/>
            <w:vAlign w:val="bottom"/>
          </w:tcPr>
          <w:p w14:paraId="01EAF42E" w14:textId="057BFBB1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102,</w:t>
            </w:r>
            <w:r w:rsidR="00EE3BE6" w:rsidRPr="009656A3">
              <w:rPr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bottom"/>
          </w:tcPr>
          <w:p w14:paraId="2DA641A8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100,2</w:t>
            </w:r>
          </w:p>
        </w:tc>
        <w:tc>
          <w:tcPr>
            <w:tcW w:w="1078" w:type="dxa"/>
            <w:vAlign w:val="bottom"/>
          </w:tcPr>
          <w:p w14:paraId="5E31A5AB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100,2</w:t>
            </w:r>
          </w:p>
        </w:tc>
      </w:tr>
      <w:tr w:rsidR="003B591D" w:rsidRPr="00F64C5C" w14:paraId="538FE636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69373FA2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Stravovací a ubytovací služby</w:t>
            </w:r>
          </w:p>
        </w:tc>
        <w:tc>
          <w:tcPr>
            <w:tcW w:w="1077" w:type="dxa"/>
            <w:vAlign w:val="bottom"/>
          </w:tcPr>
          <w:p w14:paraId="07912842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101,5</w:t>
            </w:r>
          </w:p>
        </w:tc>
        <w:tc>
          <w:tcPr>
            <w:tcW w:w="1077" w:type="dxa"/>
            <w:vAlign w:val="bottom"/>
          </w:tcPr>
          <w:p w14:paraId="66C22FDC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101,1</w:t>
            </w:r>
          </w:p>
        </w:tc>
        <w:tc>
          <w:tcPr>
            <w:tcW w:w="1106" w:type="dxa"/>
            <w:vAlign w:val="bottom"/>
          </w:tcPr>
          <w:p w14:paraId="42B2FA7E" w14:textId="641A87E6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</w:t>
            </w:r>
            <w:r w:rsidR="00EE3BE6" w:rsidRPr="009656A3">
              <w:rPr>
                <w:sz w:val="16"/>
                <w:szCs w:val="16"/>
              </w:rPr>
              <w:t>8</w:t>
            </w:r>
          </w:p>
        </w:tc>
        <w:tc>
          <w:tcPr>
            <w:tcW w:w="1048" w:type="dxa"/>
            <w:vAlign w:val="bottom"/>
          </w:tcPr>
          <w:p w14:paraId="67407901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101,1</w:t>
            </w:r>
          </w:p>
        </w:tc>
        <w:tc>
          <w:tcPr>
            <w:tcW w:w="1078" w:type="dxa"/>
            <w:vAlign w:val="bottom"/>
          </w:tcPr>
          <w:p w14:paraId="2F6F1546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101,4</w:t>
            </w:r>
          </w:p>
        </w:tc>
      </w:tr>
      <w:tr w:rsidR="003B591D" w:rsidRPr="00F64C5C" w14:paraId="5CEA769B" w14:textId="77777777" w:rsidTr="00981377">
        <w:trPr>
          <w:trHeight w:val="272"/>
          <w:jc w:val="center"/>
        </w:trPr>
        <w:tc>
          <w:tcPr>
            <w:tcW w:w="3681" w:type="dxa"/>
            <w:vAlign w:val="bottom"/>
          </w:tcPr>
          <w:p w14:paraId="527F7FE8" w14:textId="77777777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Pojištění a finanční služby</w:t>
            </w:r>
          </w:p>
        </w:tc>
        <w:tc>
          <w:tcPr>
            <w:tcW w:w="1077" w:type="dxa"/>
            <w:vAlign w:val="bottom"/>
          </w:tcPr>
          <w:p w14:paraId="005ABC67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101,6</w:t>
            </w:r>
          </w:p>
        </w:tc>
        <w:tc>
          <w:tcPr>
            <w:tcW w:w="1077" w:type="dxa"/>
            <w:vAlign w:val="bottom"/>
          </w:tcPr>
          <w:p w14:paraId="33FA7C15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100,5</w:t>
            </w:r>
          </w:p>
        </w:tc>
        <w:tc>
          <w:tcPr>
            <w:tcW w:w="1106" w:type="dxa"/>
            <w:vAlign w:val="bottom"/>
          </w:tcPr>
          <w:p w14:paraId="2B77021B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101,0</w:t>
            </w:r>
          </w:p>
        </w:tc>
        <w:tc>
          <w:tcPr>
            <w:tcW w:w="1048" w:type="dxa"/>
            <w:vAlign w:val="bottom"/>
          </w:tcPr>
          <w:p w14:paraId="0F988AD2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102,0</w:t>
            </w:r>
          </w:p>
        </w:tc>
        <w:tc>
          <w:tcPr>
            <w:tcW w:w="1078" w:type="dxa"/>
            <w:vAlign w:val="bottom"/>
          </w:tcPr>
          <w:p w14:paraId="6A1258ED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100,5</w:t>
            </w:r>
          </w:p>
        </w:tc>
      </w:tr>
      <w:tr w:rsidR="003B591D" w:rsidRPr="00F64C5C" w14:paraId="76A73674" w14:textId="77777777" w:rsidTr="00110FDA">
        <w:trPr>
          <w:trHeight w:val="272"/>
          <w:jc w:val="center"/>
        </w:trPr>
        <w:tc>
          <w:tcPr>
            <w:tcW w:w="3681" w:type="dxa"/>
            <w:vAlign w:val="bottom"/>
          </w:tcPr>
          <w:p w14:paraId="29D4F17A" w14:textId="47157E39" w:rsidR="003B591D" w:rsidRPr="0061727E" w:rsidRDefault="003B591D" w:rsidP="00981377">
            <w:pPr>
              <w:spacing w:after="0"/>
              <w:jc w:val="left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Osobní a sociální péče, různé zboží a</w:t>
            </w:r>
            <w:r w:rsidR="00981377" w:rsidRPr="0061727E">
              <w:rPr>
                <w:sz w:val="16"/>
                <w:szCs w:val="16"/>
              </w:rPr>
              <w:t> </w:t>
            </w:r>
            <w:r w:rsidRPr="0061727E">
              <w:rPr>
                <w:sz w:val="16"/>
                <w:szCs w:val="16"/>
              </w:rPr>
              <w:t>služby</w:t>
            </w:r>
          </w:p>
        </w:tc>
        <w:tc>
          <w:tcPr>
            <w:tcW w:w="1077" w:type="dxa"/>
            <w:vAlign w:val="bottom"/>
          </w:tcPr>
          <w:p w14:paraId="69408EA3" w14:textId="3C9335E1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</w:t>
            </w:r>
            <w:r w:rsidR="00EE3BE6" w:rsidRPr="009656A3">
              <w:rPr>
                <w:sz w:val="16"/>
                <w:szCs w:val="16"/>
              </w:rPr>
              <w:t>8</w:t>
            </w:r>
          </w:p>
        </w:tc>
        <w:tc>
          <w:tcPr>
            <w:tcW w:w="1077" w:type="dxa"/>
            <w:vAlign w:val="bottom"/>
          </w:tcPr>
          <w:p w14:paraId="6CAD01B1" w14:textId="7E34DCE6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</w:t>
            </w:r>
            <w:r w:rsidR="00EE3BE6" w:rsidRPr="009656A3">
              <w:rPr>
                <w:sz w:val="16"/>
                <w:szCs w:val="16"/>
              </w:rPr>
              <w:t>1</w:t>
            </w:r>
          </w:p>
        </w:tc>
        <w:tc>
          <w:tcPr>
            <w:tcW w:w="1106" w:type="dxa"/>
            <w:vAlign w:val="bottom"/>
          </w:tcPr>
          <w:p w14:paraId="4426D484" w14:textId="77777777" w:rsidR="003B591D" w:rsidRPr="009656A3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9656A3">
              <w:rPr>
                <w:sz w:val="16"/>
                <w:szCs w:val="16"/>
              </w:rPr>
              <w:t>100,3</w:t>
            </w:r>
          </w:p>
        </w:tc>
        <w:tc>
          <w:tcPr>
            <w:tcW w:w="1048" w:type="dxa"/>
            <w:vAlign w:val="bottom"/>
          </w:tcPr>
          <w:p w14:paraId="20B3B77A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102,4</w:t>
            </w:r>
          </w:p>
        </w:tc>
        <w:tc>
          <w:tcPr>
            <w:tcW w:w="1078" w:type="dxa"/>
            <w:vAlign w:val="bottom"/>
          </w:tcPr>
          <w:p w14:paraId="29928FE6" w14:textId="77777777" w:rsidR="003B591D" w:rsidRPr="0061727E" w:rsidRDefault="003B591D" w:rsidP="00981377">
            <w:pPr>
              <w:spacing w:after="0"/>
              <w:jc w:val="center"/>
              <w:rPr>
                <w:sz w:val="16"/>
                <w:szCs w:val="16"/>
              </w:rPr>
            </w:pPr>
            <w:r w:rsidRPr="0061727E">
              <w:rPr>
                <w:sz w:val="16"/>
                <w:szCs w:val="16"/>
              </w:rPr>
              <w:t>100,6</w:t>
            </w:r>
          </w:p>
        </w:tc>
      </w:tr>
    </w:tbl>
    <w:p w14:paraId="7B33322D" w14:textId="4EB21EC1" w:rsidR="003B591D" w:rsidRPr="0020593A" w:rsidRDefault="003B591D" w:rsidP="00DF4310">
      <w:pPr>
        <w:pStyle w:val="Zkladntext"/>
        <w:spacing w:after="160" w:line="276" w:lineRule="auto"/>
        <w:jc w:val="left"/>
        <w:outlineLvl w:val="0"/>
        <w:rPr>
          <w:rFonts w:eastAsia="Calibri"/>
          <w:i w:val="0"/>
          <w:iCs w:val="0"/>
          <w:spacing w:val="-1"/>
          <w:sz w:val="20"/>
          <w:szCs w:val="20"/>
        </w:rPr>
      </w:pPr>
    </w:p>
    <w:p w14:paraId="3C7B7930" w14:textId="77777777" w:rsidR="0020593A" w:rsidRDefault="0020593A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66B244B" w14:textId="0562DB15" w:rsidR="0020593A" w:rsidRPr="00DF6CFD" w:rsidRDefault="0020593A" w:rsidP="0020593A">
      <w:pPr>
        <w:jc w:val="left"/>
        <w:rPr>
          <w:rFonts w:cs="Arial"/>
        </w:rPr>
      </w:pPr>
      <w:r w:rsidRPr="00DF6CFD">
        <w:rPr>
          <w:rFonts w:cs="Arial"/>
          <w:b/>
        </w:rPr>
        <w:lastRenderedPageBreak/>
        <w:t xml:space="preserve">Meziročně </w:t>
      </w:r>
      <w:r w:rsidRPr="00DF6CFD">
        <w:rPr>
          <w:rFonts w:cs="Arial"/>
        </w:rPr>
        <w:t>vzrostly spotřebitelské ceny v</w:t>
      </w:r>
      <w:r>
        <w:rPr>
          <w:rFonts w:cs="Arial"/>
        </w:rPr>
        <w:t>e</w:t>
      </w:r>
      <w:r w:rsidRPr="00DF6CFD">
        <w:rPr>
          <w:rFonts w:cs="Arial"/>
        </w:rPr>
        <w:t> </w:t>
      </w:r>
      <w:r>
        <w:rPr>
          <w:rFonts w:cs="Arial"/>
          <w:b/>
        </w:rPr>
        <w:t>2. čtvrtletí 2026</w:t>
      </w:r>
      <w:r w:rsidRPr="00DF6CFD">
        <w:rPr>
          <w:rFonts w:cs="Arial"/>
        </w:rPr>
        <w:t xml:space="preserve"> proti</w:t>
      </w:r>
      <w:r w:rsidRPr="00DF6CFD">
        <w:rPr>
          <w:rFonts w:cs="Arial"/>
          <w:b/>
        </w:rPr>
        <w:t xml:space="preserve"> </w:t>
      </w:r>
      <w:r>
        <w:rPr>
          <w:rFonts w:cs="Arial"/>
          <w:b/>
        </w:rPr>
        <w:t>2</w:t>
      </w:r>
      <w:r w:rsidRPr="00DF6CFD">
        <w:rPr>
          <w:rFonts w:cs="Arial"/>
          <w:b/>
        </w:rPr>
        <w:t>. </w:t>
      </w:r>
      <w:r>
        <w:rPr>
          <w:rFonts w:cs="Arial"/>
          <w:b/>
        </w:rPr>
        <w:t>čtvrtletí 2025</w:t>
      </w:r>
      <w:r w:rsidRPr="00DF6CFD">
        <w:rPr>
          <w:rFonts w:cs="Arial"/>
        </w:rPr>
        <w:t xml:space="preserve"> </w:t>
      </w:r>
      <w:r w:rsidRPr="00DF6CFD">
        <w:rPr>
          <w:rFonts w:cs="Arial"/>
          <w:bCs/>
        </w:rPr>
        <w:t>o </w:t>
      </w:r>
      <w:r>
        <w:rPr>
          <w:rFonts w:cs="Arial"/>
          <w:bCs/>
        </w:rPr>
        <w:t>2,0</w:t>
      </w:r>
      <w:r w:rsidRPr="00DF6CFD">
        <w:rPr>
          <w:rFonts w:cs="Arial"/>
          <w:bCs/>
        </w:rPr>
        <w:t> %, tedy o </w:t>
      </w:r>
      <w:proofErr w:type="gramStart"/>
      <w:r>
        <w:rPr>
          <w:rFonts w:cs="Arial"/>
          <w:bCs/>
        </w:rPr>
        <w:t>0,4</w:t>
      </w:r>
      <w:r w:rsidRPr="00DF6CFD">
        <w:rPr>
          <w:rFonts w:cs="Arial"/>
          <w:bCs/>
        </w:rPr>
        <w:t> procentního</w:t>
      </w:r>
      <w:proofErr w:type="gramEnd"/>
      <w:r w:rsidRPr="00DF6CFD">
        <w:rPr>
          <w:rFonts w:cs="Arial"/>
          <w:bCs/>
        </w:rPr>
        <w:t xml:space="preserve"> bodu </w:t>
      </w:r>
      <w:r>
        <w:rPr>
          <w:rFonts w:cs="Arial"/>
          <w:bCs/>
        </w:rPr>
        <w:t>více</w:t>
      </w:r>
      <w:r w:rsidRPr="00DF6CFD">
        <w:rPr>
          <w:rFonts w:cs="Arial"/>
          <w:bCs/>
        </w:rPr>
        <w:t xml:space="preserve"> než v </w:t>
      </w:r>
      <w:r>
        <w:rPr>
          <w:rFonts w:cs="Arial"/>
          <w:bCs/>
        </w:rPr>
        <w:t>1</w:t>
      </w:r>
      <w:r w:rsidRPr="00DF6CFD">
        <w:rPr>
          <w:rFonts w:cs="Arial"/>
          <w:bCs/>
        </w:rPr>
        <w:t>.</w:t>
      </w:r>
      <w:r w:rsidRPr="00DF6CFD">
        <w:rPr>
          <w:rFonts w:cs="Arial"/>
        </w:rPr>
        <w:t> čtvrtletí 202</w:t>
      </w:r>
      <w:r>
        <w:rPr>
          <w:rFonts w:cs="Arial"/>
        </w:rPr>
        <w:t>6</w:t>
      </w:r>
      <w:r w:rsidRPr="00DF6CFD">
        <w:rPr>
          <w:rFonts w:cs="Arial"/>
        </w:rPr>
        <w:t xml:space="preserve">. Na </w:t>
      </w:r>
      <w:r>
        <w:rPr>
          <w:rFonts w:cs="Arial"/>
        </w:rPr>
        <w:t>zrychlení</w:t>
      </w:r>
      <w:r w:rsidRPr="00DF6CFD">
        <w:rPr>
          <w:rFonts w:cs="Arial"/>
        </w:rPr>
        <w:t xml:space="preserve"> růstu cen </w:t>
      </w:r>
      <w:r>
        <w:rPr>
          <w:rFonts w:cs="Arial"/>
        </w:rPr>
        <w:t>měl vliv</w:t>
      </w:r>
      <w:r w:rsidRPr="00DF6CFD">
        <w:rPr>
          <w:rFonts w:cs="Arial"/>
        </w:rPr>
        <w:t xml:space="preserve"> především cenový vývoj v oddíle </w:t>
      </w:r>
      <w:r>
        <w:rPr>
          <w:rFonts w:cs="Arial"/>
        </w:rPr>
        <w:t>doprava. Opačným směrem působil přechod z růstu v pokles v oddíle potraviny a nealkoholické nápoje.</w:t>
      </w:r>
    </w:p>
    <w:p w14:paraId="44D9C914" w14:textId="19D137CA" w:rsidR="0020593A" w:rsidRDefault="0020593A" w:rsidP="0020593A">
      <w:pPr>
        <w:jc w:val="left"/>
        <w:rPr>
          <w:rFonts w:cs="Arial"/>
        </w:rPr>
      </w:pPr>
      <w:r w:rsidRPr="00DF6CFD">
        <w:rPr>
          <w:rFonts w:cs="Arial"/>
        </w:rPr>
        <w:t>Změny ve vývoji cen v</w:t>
      </w:r>
      <w:r w:rsidR="009656A3">
        <w:rPr>
          <w:rFonts w:cs="Arial"/>
        </w:rPr>
        <w:t>e</w:t>
      </w:r>
      <w:r>
        <w:rPr>
          <w:rFonts w:cs="Arial"/>
        </w:rPr>
        <w:t> </w:t>
      </w:r>
      <w:r w:rsidR="009656A3">
        <w:rPr>
          <w:rFonts w:cs="Arial"/>
        </w:rPr>
        <w:t>2</w:t>
      </w:r>
      <w:r w:rsidRPr="00DF6CFD">
        <w:rPr>
          <w:rFonts w:cs="Arial"/>
        </w:rPr>
        <w:t xml:space="preserve">. čtvrtletí </w:t>
      </w:r>
      <w:r>
        <w:rPr>
          <w:rFonts w:cs="Arial"/>
        </w:rPr>
        <w:t>2026</w:t>
      </w:r>
      <w:r w:rsidRPr="00DF6CFD">
        <w:rPr>
          <w:rFonts w:cs="Arial"/>
        </w:rPr>
        <w:t xml:space="preserve"> se </w:t>
      </w:r>
      <w:r w:rsidRPr="004B4EB9">
        <w:rPr>
          <w:rFonts w:cs="Arial"/>
        </w:rPr>
        <w:t>promítly do meziročního</w:t>
      </w:r>
      <w:r w:rsidRPr="00FD1EAD">
        <w:rPr>
          <w:rFonts w:cs="Arial"/>
        </w:rPr>
        <w:t xml:space="preserve"> růstu tržních cen </w:t>
      </w:r>
      <w:r>
        <w:rPr>
          <w:rFonts w:cs="Arial"/>
        </w:rPr>
        <w:t>o</w:t>
      </w:r>
      <w:r w:rsidRPr="00FD1EAD">
        <w:rPr>
          <w:rFonts w:cs="Arial"/>
        </w:rPr>
        <w:t> </w:t>
      </w:r>
      <w:r>
        <w:rPr>
          <w:rFonts w:cs="Arial"/>
        </w:rPr>
        <w:t>2,7</w:t>
      </w:r>
      <w:r w:rsidRPr="00FD1EAD">
        <w:rPr>
          <w:rFonts w:cs="Arial"/>
        </w:rPr>
        <w:t> % (v</w:t>
      </w:r>
      <w:r>
        <w:rPr>
          <w:rFonts w:cs="Arial"/>
        </w:rPr>
        <w:t> 1</w:t>
      </w:r>
      <w:r w:rsidRPr="00FD1EAD">
        <w:rPr>
          <w:rFonts w:cs="Arial"/>
        </w:rPr>
        <w:t>.</w:t>
      </w:r>
      <w:r>
        <w:rPr>
          <w:rFonts w:cs="Arial"/>
        </w:rPr>
        <w:t> čtvrtletí 2026</w:t>
      </w:r>
      <w:r w:rsidRPr="00FD1EAD">
        <w:rPr>
          <w:rFonts w:cs="Arial"/>
        </w:rPr>
        <w:t xml:space="preserve"> růst o </w:t>
      </w:r>
      <w:r>
        <w:rPr>
          <w:rFonts w:cs="Arial"/>
        </w:rPr>
        <w:t xml:space="preserve">2,1 </w:t>
      </w:r>
      <w:r w:rsidRPr="00FD1EAD">
        <w:rPr>
          <w:rFonts w:cs="Arial"/>
        </w:rPr>
        <w:t xml:space="preserve">%). Regulované ceny </w:t>
      </w:r>
      <w:r>
        <w:rPr>
          <w:rFonts w:cs="Arial"/>
        </w:rPr>
        <w:t>klesly</w:t>
      </w:r>
      <w:r w:rsidRPr="00FD1EAD">
        <w:rPr>
          <w:rFonts w:cs="Arial"/>
        </w:rPr>
        <w:t xml:space="preserve"> o </w:t>
      </w:r>
      <w:r>
        <w:rPr>
          <w:rFonts w:cs="Arial"/>
        </w:rPr>
        <w:t>1,3</w:t>
      </w:r>
      <w:r w:rsidRPr="00FD1EAD">
        <w:rPr>
          <w:rFonts w:cs="Arial"/>
        </w:rPr>
        <w:t> % (v</w:t>
      </w:r>
      <w:r>
        <w:rPr>
          <w:rFonts w:cs="Arial"/>
        </w:rPr>
        <w:t> 1. čtvrtletí 2026</w:t>
      </w:r>
      <w:r w:rsidRPr="00FD1EAD">
        <w:rPr>
          <w:rFonts w:cs="Arial"/>
        </w:rPr>
        <w:t xml:space="preserve"> </w:t>
      </w:r>
      <w:r>
        <w:rPr>
          <w:rFonts w:cs="Arial"/>
        </w:rPr>
        <w:t>také pokles</w:t>
      </w:r>
      <w:r w:rsidRPr="00FD1EAD">
        <w:rPr>
          <w:rFonts w:cs="Arial"/>
        </w:rPr>
        <w:t xml:space="preserve"> o </w:t>
      </w:r>
      <w:r>
        <w:rPr>
          <w:rFonts w:cs="Arial"/>
        </w:rPr>
        <w:t>1,3</w:t>
      </w:r>
      <w:r w:rsidRPr="00FD1EAD">
        <w:rPr>
          <w:rFonts w:cs="Arial"/>
        </w:rPr>
        <w:t> %).</w:t>
      </w:r>
    </w:p>
    <w:p w14:paraId="380214A1" w14:textId="68AF1462" w:rsidR="0020593A" w:rsidRDefault="00A03C9F" w:rsidP="00034541">
      <w:pPr>
        <w:spacing w:before="480"/>
        <w:jc w:val="center"/>
      </w:pPr>
      <w:r w:rsidRPr="00A03C9F">
        <w:rPr>
          <w:noProof/>
        </w:rPr>
        <w:drawing>
          <wp:inline distT="0" distB="0" distL="0" distR="0" wp14:anchorId="73819E4E" wp14:editId="4DA1F46F">
            <wp:extent cx="5760085" cy="2763520"/>
            <wp:effectExtent l="0" t="0" r="0" b="0"/>
            <wp:docPr id="103924281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98C98" w14:textId="04938A79" w:rsidR="0020593A" w:rsidRDefault="0020593A">
      <w:r>
        <w:br w:type="page"/>
      </w:r>
    </w:p>
    <w:p w14:paraId="64B4D6FE" w14:textId="5305EA2A" w:rsidR="0020593A" w:rsidRDefault="0020593A" w:rsidP="0020593A">
      <w:pPr>
        <w:jc w:val="left"/>
        <w:rPr>
          <w:rFonts w:eastAsia="Times New Roman" w:cs="Arial"/>
          <w:lang w:eastAsia="cs-CZ"/>
        </w:rPr>
      </w:pPr>
      <w:r>
        <w:rPr>
          <w:rFonts w:cs="Arial"/>
        </w:rPr>
        <w:lastRenderedPageBreak/>
        <w:t xml:space="preserve">V oddíle </w:t>
      </w:r>
      <w:r w:rsidRPr="00626EE2">
        <w:rPr>
          <w:rFonts w:cs="Arial"/>
          <w:b/>
        </w:rPr>
        <w:t>doprava</w:t>
      </w:r>
      <w:r>
        <w:rPr>
          <w:rFonts w:cs="Arial"/>
        </w:rPr>
        <w:t xml:space="preserve"> vzrostly ceny pohonných hmot a maziv o 21,9 % a služeb osobní dopravy o 1,6 %. Ceny automobilů se meziročně nezměnily. Průměrná </w:t>
      </w:r>
      <w:r>
        <w:rPr>
          <w:rFonts w:eastAsia="Times New Roman" w:cs="Arial"/>
          <w:lang w:eastAsia="cs-CZ"/>
        </w:rPr>
        <w:t>c</w:t>
      </w:r>
      <w:r w:rsidRPr="00EF125D">
        <w:rPr>
          <w:rFonts w:eastAsia="Times New Roman" w:cs="Arial"/>
          <w:lang w:eastAsia="cs-CZ"/>
        </w:rPr>
        <w:t xml:space="preserve">ena benzínu Natural 95 </w:t>
      </w:r>
      <w:r w:rsidRPr="00320CCA">
        <w:rPr>
          <w:rFonts w:eastAsia="Times New Roman" w:cs="Arial"/>
          <w:lang w:eastAsia="cs-CZ"/>
        </w:rPr>
        <w:t>byla v </w:t>
      </w:r>
      <w:r>
        <w:rPr>
          <w:rFonts w:eastAsia="Times New Roman" w:cs="Arial"/>
          <w:lang w:eastAsia="cs-CZ"/>
        </w:rPr>
        <w:t>červnu</w:t>
      </w:r>
      <w:r w:rsidRPr="00320CCA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39,92</w:t>
      </w:r>
      <w:r w:rsidRPr="00311358">
        <w:rPr>
          <w:rFonts w:eastAsia="Times New Roman" w:cs="Arial"/>
          <w:lang w:eastAsia="cs-CZ"/>
        </w:rPr>
        <w:t xml:space="preserve"> Kč/litr </w:t>
      </w:r>
      <w:r w:rsidRPr="004B4EB9">
        <w:rPr>
          <w:rFonts w:eastAsia="Times New Roman" w:cs="Arial"/>
          <w:lang w:eastAsia="cs-CZ"/>
        </w:rPr>
        <w:t>a cena motorové nafty</w:t>
      </w:r>
      <w:r w:rsidRPr="00311358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37,04</w:t>
      </w:r>
      <w:r w:rsidRPr="00311358">
        <w:rPr>
          <w:rFonts w:eastAsia="Times New Roman" w:cs="Arial"/>
          <w:lang w:eastAsia="cs-CZ"/>
        </w:rPr>
        <w:t> Kč/litr.</w:t>
      </w:r>
    </w:p>
    <w:p w14:paraId="6E3FA0DA" w14:textId="50638C97" w:rsidR="0020593A" w:rsidRDefault="00A03C9F" w:rsidP="00034541">
      <w:pPr>
        <w:spacing w:before="480"/>
        <w:jc w:val="center"/>
        <w:rPr>
          <w:rFonts w:eastAsia="Times New Roman" w:cs="Arial"/>
          <w:lang w:eastAsia="cs-CZ"/>
        </w:rPr>
      </w:pPr>
      <w:r w:rsidRPr="00A03C9F">
        <w:rPr>
          <w:noProof/>
        </w:rPr>
        <w:drawing>
          <wp:inline distT="0" distB="0" distL="0" distR="0" wp14:anchorId="04E551DC" wp14:editId="5A1796FE">
            <wp:extent cx="5760085" cy="3528060"/>
            <wp:effectExtent l="0" t="0" r="0" b="0"/>
            <wp:docPr id="179279016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0A0C" w14:textId="77777777" w:rsidR="0020593A" w:rsidRDefault="0020593A">
      <w:pPr>
        <w:rPr>
          <w:rFonts w:cs="Arial"/>
        </w:rPr>
      </w:pPr>
      <w:r>
        <w:rPr>
          <w:rFonts w:cs="Arial"/>
        </w:rPr>
        <w:br w:type="page"/>
      </w:r>
    </w:p>
    <w:p w14:paraId="09CB70D7" w14:textId="5BF50EF7" w:rsidR="0020593A" w:rsidRDefault="0020593A" w:rsidP="0020593A">
      <w:pPr>
        <w:jc w:val="left"/>
        <w:rPr>
          <w:rFonts w:cs="Arial"/>
        </w:rPr>
      </w:pPr>
      <w:r>
        <w:rPr>
          <w:rFonts w:cs="Arial"/>
        </w:rPr>
        <w:lastRenderedPageBreak/>
        <w:t>V</w:t>
      </w:r>
      <w:r w:rsidRPr="00625F1A">
        <w:rPr>
          <w:rFonts w:cs="Arial"/>
        </w:rPr>
        <w:t xml:space="preserve"> oddíle </w:t>
      </w:r>
      <w:r>
        <w:rPr>
          <w:rFonts w:cs="Arial"/>
          <w:b/>
        </w:rPr>
        <w:t xml:space="preserve">bydlení </w:t>
      </w:r>
      <w:r w:rsidRPr="00625F1A">
        <w:rPr>
          <w:rFonts w:cs="Arial"/>
        </w:rPr>
        <w:t xml:space="preserve">se </w:t>
      </w:r>
      <w:r>
        <w:rPr>
          <w:rFonts w:cs="Arial"/>
        </w:rPr>
        <w:t xml:space="preserve">zvýšily </w:t>
      </w:r>
      <w:r w:rsidRPr="00625F1A">
        <w:rPr>
          <w:rFonts w:cs="Arial"/>
        </w:rPr>
        <w:t>c</w:t>
      </w:r>
      <w:r>
        <w:rPr>
          <w:rFonts w:cs="Arial"/>
        </w:rPr>
        <w:t xml:space="preserve">eny </w:t>
      </w:r>
      <w:r w:rsidRPr="00625F1A">
        <w:rPr>
          <w:rFonts w:cs="Arial"/>
        </w:rPr>
        <w:t>nájemného z</w:t>
      </w:r>
      <w:r>
        <w:rPr>
          <w:rFonts w:cs="Arial"/>
        </w:rPr>
        <w:t>a</w:t>
      </w:r>
      <w:r w:rsidRPr="00625F1A">
        <w:rPr>
          <w:rFonts w:cs="Arial"/>
        </w:rPr>
        <w:t xml:space="preserve"> </w:t>
      </w:r>
      <w:r>
        <w:rPr>
          <w:rFonts w:cs="Arial"/>
        </w:rPr>
        <w:t>bydlení</w:t>
      </w:r>
      <w:r w:rsidRPr="00625F1A">
        <w:rPr>
          <w:rFonts w:cs="Arial"/>
        </w:rPr>
        <w:t xml:space="preserve"> o </w:t>
      </w:r>
      <w:r>
        <w:rPr>
          <w:rFonts w:cs="Arial"/>
        </w:rPr>
        <w:t>6,2</w:t>
      </w:r>
      <w:r w:rsidRPr="00625F1A">
        <w:rPr>
          <w:rFonts w:cs="Arial"/>
        </w:rPr>
        <w:t xml:space="preserve"> %, </w:t>
      </w:r>
      <w:r>
        <w:rPr>
          <w:rFonts w:cs="Arial"/>
        </w:rPr>
        <w:t>materiálů a služeb pro drobné opravy a údržbu bydlení</w:t>
      </w:r>
      <w:r w:rsidRPr="00625F1A">
        <w:rPr>
          <w:rFonts w:cs="Arial"/>
        </w:rPr>
        <w:t xml:space="preserve"> o </w:t>
      </w:r>
      <w:r>
        <w:rPr>
          <w:rFonts w:cs="Arial"/>
        </w:rPr>
        <w:t>4,5</w:t>
      </w:r>
      <w:r w:rsidRPr="00625F1A">
        <w:rPr>
          <w:rFonts w:cs="Arial"/>
        </w:rPr>
        <w:t> %, vodného o </w:t>
      </w:r>
      <w:r>
        <w:rPr>
          <w:rFonts w:cs="Arial"/>
        </w:rPr>
        <w:t>3,9</w:t>
      </w:r>
      <w:r w:rsidRPr="00625F1A">
        <w:rPr>
          <w:rFonts w:cs="Arial"/>
        </w:rPr>
        <w:t> %, stočného o </w:t>
      </w:r>
      <w:r>
        <w:rPr>
          <w:rFonts w:cs="Arial"/>
        </w:rPr>
        <w:t>3,8</w:t>
      </w:r>
      <w:r w:rsidRPr="00625F1A">
        <w:rPr>
          <w:rFonts w:cs="Arial"/>
        </w:rPr>
        <w:t> %, tepla a teplé vody o </w:t>
      </w:r>
      <w:r>
        <w:rPr>
          <w:rFonts w:cs="Arial"/>
        </w:rPr>
        <w:t>1,7</w:t>
      </w:r>
      <w:r w:rsidRPr="00625F1A">
        <w:rPr>
          <w:rFonts w:cs="Arial"/>
        </w:rPr>
        <w:t> %. Imputované nájemné (náklady vlastnického bydlení) bylo vyšší o </w:t>
      </w:r>
      <w:r>
        <w:rPr>
          <w:rFonts w:cs="Arial"/>
        </w:rPr>
        <w:t>5,3</w:t>
      </w:r>
      <w:r w:rsidRPr="00625F1A">
        <w:rPr>
          <w:rFonts w:cs="Arial"/>
        </w:rPr>
        <w:t> %.</w:t>
      </w:r>
      <w:r>
        <w:rPr>
          <w:rFonts w:cs="Arial"/>
        </w:rPr>
        <w:t xml:space="preserve"> Ceny elektřiny klesly o 11,5 %, zemního plynu o 5,4 % a pevných paliv o 0,7 %.</w:t>
      </w:r>
    </w:p>
    <w:p w14:paraId="50FA2EC2" w14:textId="5D820899" w:rsidR="0020593A" w:rsidRDefault="00A03C9F" w:rsidP="00034541">
      <w:pPr>
        <w:spacing w:before="480"/>
        <w:jc w:val="center"/>
        <w:rPr>
          <w:rFonts w:cs="Arial"/>
        </w:rPr>
      </w:pPr>
      <w:r w:rsidRPr="00A03C9F">
        <w:rPr>
          <w:noProof/>
        </w:rPr>
        <w:drawing>
          <wp:inline distT="0" distB="0" distL="0" distR="0" wp14:anchorId="1B8CFDEF" wp14:editId="34613C9E">
            <wp:extent cx="5760085" cy="3396615"/>
            <wp:effectExtent l="0" t="0" r="0" b="0"/>
            <wp:docPr id="203896871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B7C91" w14:textId="77777777" w:rsidR="00034541" w:rsidRDefault="00034541">
      <w:pPr>
        <w:rPr>
          <w:rFonts w:cs="Arial"/>
        </w:rPr>
      </w:pPr>
      <w:r>
        <w:rPr>
          <w:rFonts w:cs="Arial"/>
        </w:rPr>
        <w:br w:type="page"/>
      </w:r>
    </w:p>
    <w:p w14:paraId="4DC3244F" w14:textId="3F5B6E19" w:rsidR="00034541" w:rsidRDefault="00034541" w:rsidP="00034541">
      <w:pPr>
        <w:jc w:val="left"/>
        <w:rPr>
          <w:rFonts w:eastAsia="Times New Roman" w:cs="Arial"/>
          <w:lang w:eastAsia="cs-CZ"/>
        </w:rPr>
      </w:pPr>
      <w:r w:rsidRPr="00955BE6">
        <w:rPr>
          <w:rFonts w:cs="Arial"/>
        </w:rPr>
        <w:lastRenderedPageBreak/>
        <w:t xml:space="preserve">V oddíle </w:t>
      </w:r>
      <w:r w:rsidRPr="00955BE6">
        <w:rPr>
          <w:rFonts w:cs="Arial"/>
          <w:b/>
        </w:rPr>
        <w:t xml:space="preserve">potraviny a nealkoholické nápoje </w:t>
      </w:r>
      <w:r w:rsidRPr="00955BE6">
        <w:rPr>
          <w:rFonts w:cs="Arial"/>
        </w:rPr>
        <w:t xml:space="preserve">se </w:t>
      </w:r>
      <w:r w:rsidRPr="00955BE6">
        <w:rPr>
          <w:rFonts w:eastAsia="Times New Roman" w:cs="Arial"/>
          <w:lang w:eastAsia="cs-CZ"/>
        </w:rPr>
        <w:t xml:space="preserve">ceny </w:t>
      </w:r>
      <w:r>
        <w:rPr>
          <w:rFonts w:eastAsia="Times New Roman" w:cs="Arial"/>
          <w:lang w:eastAsia="cs-CZ"/>
        </w:rPr>
        <w:t xml:space="preserve">olejů a tuků </w:t>
      </w:r>
      <w:r w:rsidRPr="00955BE6">
        <w:rPr>
          <w:rFonts w:eastAsia="Times New Roman" w:cs="Arial"/>
          <w:lang w:eastAsia="cs-CZ"/>
        </w:rPr>
        <w:t>v</w:t>
      </w:r>
      <w:r>
        <w:rPr>
          <w:rFonts w:eastAsia="Times New Roman" w:cs="Arial"/>
          <w:lang w:eastAsia="cs-CZ"/>
        </w:rPr>
        <w:t>e 2. čtvrtletí 2026</w:t>
      </w:r>
      <w:r w:rsidRPr="00955BE6">
        <w:rPr>
          <w:rFonts w:eastAsia="Times New Roman" w:cs="Arial"/>
          <w:lang w:eastAsia="cs-CZ"/>
        </w:rPr>
        <w:t xml:space="preserve"> meziročně</w:t>
      </w:r>
      <w:r>
        <w:rPr>
          <w:rFonts w:eastAsia="Times New Roman" w:cs="Arial"/>
          <w:lang w:eastAsia="cs-CZ"/>
        </w:rPr>
        <w:t xml:space="preserve"> snížily o 17,1 %, ovoce o 4,3 %, zeleniny o 0,1 %, z toho brambor o 20,5 %. Ceny obilovin a výrobků z obilovin klesly o 0,2 %, masa o 2,0 %. Ceny ve skupině mléko, mléčné výrobky a vejce byly nižší o 5,1 %. Ceny kávy vzrostly o 4,2 %.</w:t>
      </w:r>
    </w:p>
    <w:p w14:paraId="19230D21" w14:textId="05ACB34A" w:rsidR="00034541" w:rsidRDefault="00A03C9F" w:rsidP="00C47BB6">
      <w:pPr>
        <w:spacing w:before="480"/>
        <w:jc w:val="center"/>
        <w:rPr>
          <w:rFonts w:cs="Arial"/>
        </w:rPr>
      </w:pPr>
      <w:r w:rsidRPr="00A03C9F">
        <w:rPr>
          <w:noProof/>
        </w:rPr>
        <w:drawing>
          <wp:inline distT="0" distB="0" distL="0" distR="0" wp14:anchorId="5A077518" wp14:editId="5D92084C">
            <wp:extent cx="5760085" cy="3851910"/>
            <wp:effectExtent l="0" t="0" r="0" b="0"/>
            <wp:docPr id="3833494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06BB8" w14:textId="77777777" w:rsidR="00034541" w:rsidRPr="00B2127E" w:rsidRDefault="00034541" w:rsidP="00034541">
      <w:pPr>
        <w:jc w:val="left"/>
        <w:rPr>
          <w:rFonts w:eastAsia="Times New Roman" w:cs="Arial"/>
          <w:lang w:eastAsia="cs-CZ"/>
        </w:rPr>
      </w:pPr>
      <w:r w:rsidRPr="00B2127E">
        <w:rPr>
          <w:rFonts w:eastAsia="Times New Roman" w:cs="Arial"/>
          <w:sz w:val="24"/>
          <w:szCs w:val="24"/>
          <w:vertAlign w:val="superscript"/>
          <w:lang w:eastAsia="cs-CZ"/>
        </w:rPr>
        <w:t xml:space="preserve">* </w:t>
      </w:r>
      <w:r w:rsidRPr="00B2127E">
        <w:rPr>
          <w:rFonts w:eastAsia="Times New Roman" w:cs="Arial"/>
          <w:lang w:eastAsia="cs-CZ"/>
        </w:rPr>
        <w:t>Se</w:t>
      </w:r>
      <w:r>
        <w:rPr>
          <w:rFonts w:eastAsia="Times New Roman" w:cs="Arial"/>
          <w:lang w:eastAsia="cs-CZ"/>
        </w:rPr>
        <w:t>zónní potraviny zahrnují ryby a mořské plody, ovoce a zeleninu.</w:t>
      </w:r>
    </w:p>
    <w:p w14:paraId="2B3402F9" w14:textId="01F4E72B" w:rsidR="00034541" w:rsidRDefault="00034541">
      <w:r>
        <w:br w:type="page"/>
      </w:r>
    </w:p>
    <w:p w14:paraId="3EFFD568" w14:textId="51266512" w:rsidR="00034541" w:rsidRPr="00837C9A" w:rsidRDefault="00034541" w:rsidP="00034541">
      <w:pPr>
        <w:jc w:val="left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</w:t>
      </w:r>
      <w:r w:rsidRPr="00837C9A">
        <w:rPr>
          <w:rFonts w:eastAsia="Times New Roman" w:cs="Arial"/>
          <w:lang w:eastAsia="cs-CZ"/>
        </w:rPr>
        <w:t xml:space="preserve"> oddíle </w:t>
      </w:r>
      <w:r w:rsidRPr="00837C9A">
        <w:rPr>
          <w:rFonts w:eastAsia="Times New Roman" w:cs="Arial"/>
          <w:b/>
          <w:lang w:eastAsia="cs-CZ"/>
        </w:rPr>
        <w:t xml:space="preserve">alkoholické nápoje, tabák </w:t>
      </w:r>
      <w:r w:rsidRPr="00837C9A">
        <w:rPr>
          <w:rFonts w:eastAsia="Times New Roman" w:cs="Arial"/>
          <w:lang w:eastAsia="cs-CZ"/>
        </w:rPr>
        <w:t xml:space="preserve">se zvýšily ceny tabákových </w:t>
      </w:r>
      <w:r w:rsidRPr="00D3769F">
        <w:rPr>
          <w:rFonts w:eastAsia="Times New Roman" w:cs="Arial"/>
          <w:lang w:eastAsia="cs-CZ"/>
        </w:rPr>
        <w:t>výrobků o </w:t>
      </w:r>
      <w:r>
        <w:rPr>
          <w:rFonts w:eastAsia="Times New Roman" w:cs="Arial"/>
          <w:lang w:eastAsia="cs-CZ"/>
        </w:rPr>
        <w:t>5,7</w:t>
      </w:r>
      <w:r w:rsidRPr="00D3769F">
        <w:rPr>
          <w:rFonts w:eastAsia="Times New Roman" w:cs="Arial"/>
          <w:lang w:eastAsia="cs-CZ"/>
        </w:rPr>
        <w:t> %</w:t>
      </w:r>
      <w:r>
        <w:rPr>
          <w:rFonts w:eastAsia="Times New Roman" w:cs="Arial"/>
          <w:lang w:eastAsia="cs-CZ"/>
        </w:rPr>
        <w:t>, vína o 3,1 %, piva o 1,7 % a destilátů a likérů</w:t>
      </w:r>
      <w:r w:rsidRPr="00D3769F">
        <w:rPr>
          <w:rFonts w:eastAsia="Times New Roman" w:cs="Arial"/>
          <w:lang w:eastAsia="cs-CZ"/>
        </w:rPr>
        <w:t xml:space="preserve"> o </w:t>
      </w:r>
      <w:r>
        <w:rPr>
          <w:rFonts w:eastAsia="Times New Roman" w:cs="Arial"/>
          <w:lang w:eastAsia="cs-CZ"/>
        </w:rPr>
        <w:t>3,5</w:t>
      </w:r>
      <w:r w:rsidRPr="00D3769F">
        <w:rPr>
          <w:rFonts w:eastAsia="Times New Roman" w:cs="Arial"/>
          <w:lang w:eastAsia="cs-CZ"/>
        </w:rPr>
        <w:t> %.</w:t>
      </w:r>
    </w:p>
    <w:p w14:paraId="6DA245FC" w14:textId="25860C2F" w:rsidR="00034541" w:rsidRDefault="00A03C9F" w:rsidP="00034541">
      <w:pPr>
        <w:spacing w:before="480"/>
        <w:jc w:val="center"/>
        <w:rPr>
          <w:rFonts w:cs="Arial"/>
        </w:rPr>
      </w:pPr>
      <w:r w:rsidRPr="00A03C9F">
        <w:rPr>
          <w:noProof/>
        </w:rPr>
        <w:drawing>
          <wp:inline distT="0" distB="0" distL="0" distR="0" wp14:anchorId="7B206C5F" wp14:editId="45A8135C">
            <wp:extent cx="5760085" cy="3391535"/>
            <wp:effectExtent l="0" t="0" r="0" b="0"/>
            <wp:docPr id="200919820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519EA" w14:textId="0210798F" w:rsidR="00034541" w:rsidRDefault="00034541">
      <w:r>
        <w:br w:type="page"/>
      </w:r>
    </w:p>
    <w:p w14:paraId="3A73A2CF" w14:textId="77777777" w:rsidR="00034541" w:rsidRPr="00837C9A" w:rsidRDefault="00034541" w:rsidP="00034541">
      <w:pPr>
        <w:jc w:val="left"/>
        <w:rPr>
          <w:rFonts w:cs="Arial"/>
        </w:rPr>
      </w:pPr>
      <w:r w:rsidRPr="00837C9A">
        <w:rPr>
          <w:rFonts w:eastAsia="Times New Roman" w:cs="Arial"/>
          <w:lang w:eastAsia="cs-CZ"/>
        </w:rPr>
        <w:lastRenderedPageBreak/>
        <w:t xml:space="preserve">V oddíle </w:t>
      </w:r>
      <w:r w:rsidRPr="00837C9A">
        <w:rPr>
          <w:rFonts w:eastAsia="Times New Roman" w:cs="Arial"/>
          <w:b/>
          <w:lang w:eastAsia="cs-CZ"/>
        </w:rPr>
        <w:t>stravov</w:t>
      </w:r>
      <w:r>
        <w:rPr>
          <w:rFonts w:eastAsia="Times New Roman" w:cs="Arial"/>
          <w:b/>
          <w:lang w:eastAsia="cs-CZ"/>
        </w:rPr>
        <w:t>ací</w:t>
      </w:r>
      <w:r w:rsidRPr="00837C9A">
        <w:rPr>
          <w:rFonts w:eastAsia="Times New Roman" w:cs="Arial"/>
          <w:b/>
          <w:lang w:eastAsia="cs-CZ"/>
        </w:rPr>
        <w:t xml:space="preserve"> a ubytov</w:t>
      </w:r>
      <w:r>
        <w:rPr>
          <w:rFonts w:eastAsia="Times New Roman" w:cs="Arial"/>
          <w:b/>
          <w:lang w:eastAsia="cs-CZ"/>
        </w:rPr>
        <w:t>ací</w:t>
      </w:r>
      <w:r w:rsidRPr="00837C9A">
        <w:rPr>
          <w:rFonts w:eastAsia="Times New Roman" w:cs="Arial"/>
          <w:lang w:eastAsia="cs-CZ"/>
        </w:rPr>
        <w:t xml:space="preserve"> </w:t>
      </w:r>
      <w:r w:rsidRPr="00914786">
        <w:rPr>
          <w:rFonts w:eastAsia="Times New Roman" w:cs="Arial"/>
          <w:b/>
          <w:bCs/>
          <w:lang w:eastAsia="cs-CZ"/>
        </w:rPr>
        <w:t>služby</w:t>
      </w:r>
      <w:r>
        <w:rPr>
          <w:rFonts w:eastAsia="Times New Roman" w:cs="Arial"/>
          <w:lang w:eastAsia="cs-CZ"/>
        </w:rPr>
        <w:t xml:space="preserve"> </w:t>
      </w:r>
      <w:r w:rsidRPr="00837C9A">
        <w:rPr>
          <w:rFonts w:eastAsia="Times New Roman" w:cs="Arial"/>
          <w:lang w:eastAsia="cs-CZ"/>
        </w:rPr>
        <w:t>se zvýšily ceny stravovacích služeb o </w:t>
      </w:r>
      <w:r>
        <w:rPr>
          <w:rFonts w:eastAsia="Times New Roman" w:cs="Arial"/>
          <w:lang w:eastAsia="cs-CZ"/>
        </w:rPr>
        <w:t>4,1</w:t>
      </w:r>
      <w:r w:rsidRPr="00837C9A">
        <w:rPr>
          <w:rFonts w:eastAsia="Times New Roman" w:cs="Arial"/>
          <w:lang w:eastAsia="cs-CZ"/>
        </w:rPr>
        <w:t> % a ceny ubytovacích služeb o </w:t>
      </w:r>
      <w:r>
        <w:rPr>
          <w:rFonts w:eastAsia="Times New Roman" w:cs="Arial"/>
          <w:lang w:eastAsia="cs-CZ"/>
        </w:rPr>
        <w:t>6,4</w:t>
      </w:r>
      <w:r w:rsidRPr="00837C9A">
        <w:rPr>
          <w:rFonts w:eastAsia="Times New Roman" w:cs="Arial"/>
          <w:lang w:eastAsia="cs-CZ"/>
        </w:rPr>
        <w:t> %.</w:t>
      </w:r>
    </w:p>
    <w:p w14:paraId="200EF434" w14:textId="77777777" w:rsidR="00034541" w:rsidRDefault="00034541" w:rsidP="00034541">
      <w:pPr>
        <w:jc w:val="left"/>
        <w:rPr>
          <w:rFonts w:eastAsia="Times New Roman" w:cs="Arial"/>
          <w:lang w:eastAsia="cs-CZ"/>
        </w:rPr>
      </w:pPr>
      <w:r w:rsidRPr="00837C9A">
        <w:rPr>
          <w:rFonts w:eastAsia="Times New Roman" w:cs="Arial"/>
          <w:lang w:eastAsia="cs-CZ"/>
        </w:rPr>
        <w:t xml:space="preserve">V oddíle </w:t>
      </w:r>
      <w:r w:rsidRPr="00914786">
        <w:rPr>
          <w:rFonts w:eastAsia="Times New Roman" w:cs="Arial"/>
          <w:b/>
          <w:bCs/>
          <w:lang w:eastAsia="cs-CZ"/>
        </w:rPr>
        <w:t>osobní a sociální péče,</w:t>
      </w:r>
      <w:r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b/>
          <w:lang w:eastAsia="cs-CZ"/>
        </w:rPr>
        <w:t>různé</w:t>
      </w:r>
      <w:r w:rsidRPr="00837C9A">
        <w:rPr>
          <w:rFonts w:eastAsia="Times New Roman" w:cs="Arial"/>
          <w:b/>
          <w:lang w:eastAsia="cs-CZ"/>
        </w:rPr>
        <w:t xml:space="preserve"> zboží a služby</w:t>
      </w:r>
      <w:r w:rsidRPr="00837C9A">
        <w:rPr>
          <w:rFonts w:eastAsia="Times New Roman" w:cs="Arial"/>
          <w:lang w:eastAsia="cs-CZ"/>
        </w:rPr>
        <w:t xml:space="preserve"> byly </w:t>
      </w:r>
      <w:r>
        <w:rPr>
          <w:rFonts w:eastAsia="Times New Roman" w:cs="Arial"/>
          <w:lang w:eastAsia="cs-CZ"/>
        </w:rPr>
        <w:t>vyšší</w:t>
      </w:r>
      <w:r w:rsidRPr="00837C9A">
        <w:rPr>
          <w:rFonts w:eastAsia="Times New Roman" w:cs="Arial"/>
          <w:lang w:eastAsia="cs-CZ"/>
        </w:rPr>
        <w:t xml:space="preserve"> ceny zboží a služeb pro osobní péči o </w:t>
      </w:r>
      <w:r>
        <w:rPr>
          <w:rFonts w:eastAsia="Times New Roman" w:cs="Arial"/>
          <w:lang w:eastAsia="cs-CZ"/>
        </w:rPr>
        <w:t>1,0</w:t>
      </w:r>
      <w:r w:rsidRPr="00837C9A">
        <w:rPr>
          <w:rFonts w:eastAsia="Times New Roman" w:cs="Arial"/>
          <w:lang w:eastAsia="cs-CZ"/>
        </w:rPr>
        <w:t> %.</w:t>
      </w:r>
    </w:p>
    <w:p w14:paraId="3DD790AF" w14:textId="77777777" w:rsidR="00034541" w:rsidRPr="00A026BB" w:rsidRDefault="00034541" w:rsidP="00034541">
      <w:pPr>
        <w:jc w:val="left"/>
        <w:rPr>
          <w:rFonts w:eastAsia="Times New Roman" w:cs="Arial"/>
          <w:lang w:eastAsia="cs-CZ"/>
        </w:rPr>
      </w:pPr>
      <w:r w:rsidRPr="00A026BB">
        <w:rPr>
          <w:rFonts w:eastAsia="Times New Roman" w:cs="Arial"/>
          <w:lang w:eastAsia="cs-CZ"/>
        </w:rPr>
        <w:t>V </w:t>
      </w:r>
      <w:r w:rsidRPr="00EC5345">
        <w:rPr>
          <w:rFonts w:eastAsia="Times New Roman" w:cs="Arial"/>
          <w:lang w:eastAsia="cs-CZ"/>
        </w:rPr>
        <w:t xml:space="preserve">oddíle </w:t>
      </w:r>
      <w:r w:rsidRPr="00EC5345">
        <w:rPr>
          <w:rFonts w:eastAsia="Times New Roman" w:cs="Arial"/>
          <w:b/>
          <w:lang w:eastAsia="cs-CZ"/>
        </w:rPr>
        <w:t xml:space="preserve">rekreace, sport a kultura </w:t>
      </w:r>
      <w:r w:rsidRPr="00EC5345">
        <w:rPr>
          <w:rFonts w:eastAsia="Times New Roman" w:cs="Arial"/>
          <w:lang w:eastAsia="cs-CZ"/>
        </w:rPr>
        <w:t>vzrostly</w:t>
      </w:r>
      <w:r w:rsidRPr="00A026BB">
        <w:rPr>
          <w:rFonts w:eastAsia="Times New Roman" w:cs="Arial"/>
          <w:lang w:eastAsia="cs-CZ"/>
        </w:rPr>
        <w:t xml:space="preserve"> ceny </w:t>
      </w:r>
      <w:r>
        <w:rPr>
          <w:rFonts w:eastAsia="Times New Roman" w:cs="Arial"/>
          <w:lang w:eastAsia="cs-CZ"/>
        </w:rPr>
        <w:t>organizované dovolené a zájezdů</w:t>
      </w:r>
      <w:r w:rsidRPr="00A026BB">
        <w:rPr>
          <w:rFonts w:eastAsia="Times New Roman" w:cs="Arial"/>
          <w:lang w:eastAsia="cs-CZ"/>
        </w:rPr>
        <w:t xml:space="preserve"> o </w:t>
      </w:r>
      <w:r>
        <w:rPr>
          <w:rFonts w:eastAsia="Times New Roman" w:cs="Arial"/>
          <w:lang w:eastAsia="cs-CZ"/>
        </w:rPr>
        <w:t>3,3</w:t>
      </w:r>
      <w:r w:rsidRPr="00A026BB">
        <w:rPr>
          <w:rFonts w:eastAsia="Times New Roman" w:cs="Arial"/>
          <w:lang w:eastAsia="cs-CZ"/>
        </w:rPr>
        <w:t> % a rekreačních služeb o </w:t>
      </w:r>
      <w:r>
        <w:rPr>
          <w:rFonts w:eastAsia="Times New Roman" w:cs="Arial"/>
          <w:lang w:eastAsia="cs-CZ"/>
        </w:rPr>
        <w:t>5,6</w:t>
      </w:r>
      <w:r w:rsidRPr="00A026BB">
        <w:rPr>
          <w:rFonts w:eastAsia="Times New Roman" w:cs="Arial"/>
          <w:lang w:eastAsia="cs-CZ"/>
        </w:rPr>
        <w:t> %.</w:t>
      </w:r>
    </w:p>
    <w:p w14:paraId="69A22050" w14:textId="77777777" w:rsidR="00034541" w:rsidRDefault="00034541" w:rsidP="00034541">
      <w:pPr>
        <w:jc w:val="left"/>
        <w:rPr>
          <w:rFonts w:eastAsia="Times New Roman" w:cs="Arial"/>
          <w:lang w:eastAsia="cs-CZ"/>
        </w:rPr>
      </w:pPr>
      <w:r w:rsidRPr="00417A3E">
        <w:rPr>
          <w:rFonts w:eastAsia="Times New Roman" w:cs="Arial"/>
          <w:lang w:eastAsia="cs-CZ"/>
        </w:rPr>
        <w:t xml:space="preserve">V oddíle </w:t>
      </w:r>
      <w:r w:rsidRPr="00417A3E">
        <w:rPr>
          <w:rFonts w:eastAsia="Times New Roman" w:cs="Arial"/>
          <w:b/>
          <w:lang w:eastAsia="cs-CZ"/>
        </w:rPr>
        <w:t xml:space="preserve">vybavení, zařízení </w:t>
      </w:r>
      <w:r>
        <w:rPr>
          <w:rFonts w:eastAsia="Times New Roman" w:cs="Arial"/>
          <w:b/>
          <w:lang w:eastAsia="cs-CZ"/>
        </w:rPr>
        <w:t xml:space="preserve">a služby pro </w:t>
      </w:r>
      <w:r w:rsidRPr="00417A3E">
        <w:rPr>
          <w:rFonts w:eastAsia="Times New Roman" w:cs="Arial"/>
          <w:b/>
          <w:lang w:eastAsia="cs-CZ"/>
        </w:rPr>
        <w:t xml:space="preserve">domácnost </w:t>
      </w:r>
      <w:r w:rsidRPr="00417A3E">
        <w:rPr>
          <w:rFonts w:eastAsia="Times New Roman" w:cs="Arial"/>
          <w:lang w:eastAsia="cs-CZ"/>
        </w:rPr>
        <w:t xml:space="preserve">se zvýšily ceny nábytku a zařízení </w:t>
      </w:r>
      <w:r>
        <w:rPr>
          <w:rFonts w:eastAsia="Times New Roman" w:cs="Arial"/>
          <w:lang w:eastAsia="cs-CZ"/>
        </w:rPr>
        <w:t xml:space="preserve">domácnosti </w:t>
      </w:r>
      <w:r w:rsidRPr="00417A3E">
        <w:rPr>
          <w:rFonts w:eastAsia="Times New Roman" w:cs="Arial"/>
          <w:lang w:eastAsia="cs-CZ"/>
        </w:rPr>
        <w:t>o </w:t>
      </w:r>
      <w:r>
        <w:rPr>
          <w:rFonts w:eastAsia="Times New Roman" w:cs="Arial"/>
          <w:lang w:eastAsia="cs-CZ"/>
        </w:rPr>
        <w:t>1,7</w:t>
      </w:r>
      <w:r w:rsidRPr="00417A3E">
        <w:rPr>
          <w:rFonts w:eastAsia="Times New Roman" w:cs="Arial"/>
          <w:lang w:eastAsia="cs-CZ"/>
        </w:rPr>
        <w:t> %</w:t>
      </w:r>
      <w:r>
        <w:rPr>
          <w:rFonts w:eastAsia="Times New Roman" w:cs="Arial"/>
          <w:lang w:eastAsia="cs-CZ"/>
        </w:rPr>
        <w:t>.</w:t>
      </w:r>
      <w:r w:rsidRPr="00417A3E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Ceny</w:t>
      </w:r>
      <w:r w:rsidRPr="00417A3E">
        <w:rPr>
          <w:rFonts w:eastAsia="Times New Roman" w:cs="Arial"/>
          <w:lang w:eastAsia="cs-CZ"/>
        </w:rPr>
        <w:t xml:space="preserve"> spotřebního zboží pro domácnost </w:t>
      </w:r>
      <w:r>
        <w:rPr>
          <w:rFonts w:eastAsia="Times New Roman" w:cs="Arial"/>
          <w:lang w:eastAsia="cs-CZ"/>
        </w:rPr>
        <w:t xml:space="preserve">klesly </w:t>
      </w:r>
      <w:r w:rsidRPr="00417A3E">
        <w:rPr>
          <w:rFonts w:eastAsia="Times New Roman" w:cs="Arial"/>
          <w:lang w:eastAsia="cs-CZ"/>
        </w:rPr>
        <w:t>o </w:t>
      </w:r>
      <w:r>
        <w:rPr>
          <w:rFonts w:eastAsia="Times New Roman" w:cs="Arial"/>
          <w:lang w:eastAsia="cs-CZ"/>
        </w:rPr>
        <w:t>2,4</w:t>
      </w:r>
      <w:r w:rsidRPr="00417A3E">
        <w:rPr>
          <w:rFonts w:eastAsia="Times New Roman" w:cs="Arial"/>
          <w:lang w:eastAsia="cs-CZ"/>
        </w:rPr>
        <w:t> %.</w:t>
      </w:r>
    </w:p>
    <w:p w14:paraId="0F71CA48" w14:textId="77777777" w:rsidR="00034541" w:rsidRPr="00034541" w:rsidRDefault="00034541" w:rsidP="00034541">
      <w:pPr>
        <w:pStyle w:val="Zkladntext"/>
        <w:spacing w:before="480" w:after="160" w:line="276" w:lineRule="auto"/>
        <w:jc w:val="left"/>
        <w:rPr>
          <w:i w:val="0"/>
          <w:iCs w:val="0"/>
          <w:sz w:val="20"/>
          <w:szCs w:val="20"/>
        </w:rPr>
      </w:pPr>
      <w:r w:rsidRPr="00034541">
        <w:rPr>
          <w:i w:val="0"/>
          <w:iCs w:val="0"/>
          <w:sz w:val="20"/>
          <w:szCs w:val="20"/>
        </w:rPr>
        <w:t xml:space="preserve">Výše uvedené pohyby spotřebitelských cen se projevily v růstu cen </w:t>
      </w:r>
      <w:r w:rsidRPr="00034541">
        <w:rPr>
          <w:b/>
          <w:bCs/>
          <w:i w:val="0"/>
          <w:iCs w:val="0"/>
          <w:sz w:val="20"/>
          <w:szCs w:val="20"/>
        </w:rPr>
        <w:t>zboží úhrnem</w:t>
      </w:r>
      <w:r w:rsidRPr="00034541">
        <w:rPr>
          <w:i w:val="0"/>
          <w:iCs w:val="0"/>
          <w:sz w:val="20"/>
          <w:szCs w:val="20"/>
        </w:rPr>
        <w:t xml:space="preserve"> o 0,4 % a cen </w:t>
      </w:r>
      <w:r w:rsidRPr="00034541">
        <w:rPr>
          <w:b/>
          <w:i w:val="0"/>
          <w:iCs w:val="0"/>
          <w:sz w:val="20"/>
          <w:szCs w:val="20"/>
        </w:rPr>
        <w:t xml:space="preserve">služeb </w:t>
      </w:r>
      <w:r w:rsidRPr="00034541">
        <w:rPr>
          <w:i w:val="0"/>
          <w:iCs w:val="0"/>
          <w:sz w:val="20"/>
          <w:szCs w:val="20"/>
        </w:rPr>
        <w:t>o 4,7 %.</w:t>
      </w:r>
    </w:p>
    <w:p w14:paraId="6E16211A" w14:textId="3F2A90C5" w:rsidR="00034541" w:rsidRPr="00EF125D" w:rsidRDefault="00A03C9F" w:rsidP="00034541">
      <w:pPr>
        <w:pStyle w:val="Zkladntext"/>
        <w:spacing w:before="480" w:after="160" w:line="276" w:lineRule="auto"/>
        <w:jc w:val="center"/>
        <w:rPr>
          <w:b/>
          <w:sz w:val="20"/>
          <w:szCs w:val="20"/>
        </w:rPr>
      </w:pPr>
      <w:r w:rsidRPr="00A03C9F">
        <w:rPr>
          <w:noProof/>
        </w:rPr>
        <w:drawing>
          <wp:inline distT="0" distB="0" distL="0" distR="0" wp14:anchorId="66DCE267" wp14:editId="303E38D6">
            <wp:extent cx="5760085" cy="2902585"/>
            <wp:effectExtent l="0" t="0" r="0" b="0"/>
            <wp:docPr id="2030711157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403BB" w14:textId="2EA2CD6B" w:rsidR="00034541" w:rsidRDefault="00034541">
      <w:r>
        <w:br w:type="page"/>
      </w:r>
    </w:p>
    <w:p w14:paraId="66D117B3" w14:textId="77777777" w:rsidR="00C71364" w:rsidRPr="00B3645D" w:rsidRDefault="00C71364" w:rsidP="005E2385">
      <w:pPr>
        <w:pStyle w:val="Nadpis6"/>
      </w:pPr>
      <w:r w:rsidRPr="00B3645D">
        <w:lastRenderedPageBreak/>
        <w:t xml:space="preserve">Harmonizovaný index spotřebitelských cen </w:t>
      </w:r>
      <w:r w:rsidRPr="0091247A">
        <w:t>(HICP)</w:t>
      </w:r>
      <w:r w:rsidRPr="00637E7E">
        <w:rPr>
          <w:rStyle w:val="Znakapoznpodarou"/>
          <w:rFonts w:cs="Arial"/>
        </w:rPr>
        <w:footnoteReference w:id="1"/>
      </w:r>
      <w:r w:rsidRPr="00637E7E">
        <w:rPr>
          <w:vertAlign w:val="superscript"/>
        </w:rPr>
        <w:t>)</w:t>
      </w:r>
    </w:p>
    <w:p w14:paraId="7E872D54" w14:textId="481719D2" w:rsidR="00C71364" w:rsidRDefault="00C71364" w:rsidP="005E2385">
      <w:pPr>
        <w:pStyle w:val="Zkladntextodsazen3"/>
        <w:spacing w:after="160"/>
        <w:ind w:left="0"/>
        <w:jc w:val="left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3666E2">
        <w:rPr>
          <w:rFonts w:cs="Arial"/>
          <w:b/>
          <w:sz w:val="20"/>
          <w:szCs w:val="20"/>
        </w:rPr>
        <w:t>červnu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 w:rsidR="00D66698"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="00D66698">
        <w:rPr>
          <w:rFonts w:cs="Arial"/>
          <w:sz w:val="20"/>
          <w:szCs w:val="20"/>
        </w:rPr>
        <w:t>0,5</w:t>
      </w:r>
      <w:r w:rsidRPr="00BC4BDF">
        <w:rPr>
          <w:rFonts w:cs="Arial"/>
          <w:sz w:val="20"/>
          <w:szCs w:val="20"/>
        </w:rPr>
        <w:t>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</w:t>
      </w:r>
      <w:r w:rsidR="00D66698">
        <w:rPr>
          <w:rFonts w:cs="Arial"/>
          <w:sz w:val="20"/>
          <w:szCs w:val="20"/>
        </w:rPr>
        <w:t>vzrostl o 1,1</w:t>
      </w:r>
      <w:r>
        <w:rPr>
          <w:rFonts w:cs="Arial"/>
          <w:sz w:val="20"/>
          <w:szCs w:val="20"/>
        </w:rPr>
        <w:t>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</w:t>
      </w:r>
      <w:r w:rsidR="003666E2">
        <w:rPr>
          <w:rFonts w:cs="Arial"/>
          <w:sz w:val="20"/>
          <w:szCs w:val="20"/>
        </w:rPr>
        <w:t>květnu</w:t>
      </w:r>
      <w:r w:rsidRPr="004F1853">
        <w:rPr>
          <w:rFonts w:cs="Arial"/>
          <w:sz w:val="20"/>
          <w:szCs w:val="20"/>
        </w:rPr>
        <w:t xml:space="preserve"> o </w:t>
      </w:r>
      <w:r w:rsidR="003666E2">
        <w:rPr>
          <w:rFonts w:cs="Arial"/>
          <w:sz w:val="20"/>
          <w:szCs w:val="20"/>
        </w:rPr>
        <w:t>1,8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> </w:t>
      </w:r>
      <w:r w:rsidR="003666E2">
        <w:rPr>
          <w:rFonts w:cs="Arial"/>
          <w:b/>
          <w:sz w:val="20"/>
          <w:szCs w:val="20"/>
        </w:rPr>
        <w:t>červnu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 w:rsidR="003666E2">
        <w:rPr>
          <w:rFonts w:cs="Arial"/>
          <w:sz w:val="20"/>
          <w:szCs w:val="20"/>
        </w:rPr>
        <w:t>2,8</w:t>
      </w:r>
      <w:r w:rsidRPr="00AB7CEE">
        <w:rPr>
          <w:rFonts w:cs="Arial"/>
          <w:sz w:val="20"/>
          <w:szCs w:val="20"/>
        </w:rPr>
        <w:t> % (v </w:t>
      </w:r>
      <w:r w:rsidR="003666E2">
        <w:rPr>
          <w:rFonts w:cs="Arial"/>
          <w:sz w:val="20"/>
          <w:szCs w:val="20"/>
        </w:rPr>
        <w:t>květnu</w:t>
      </w:r>
      <w:r>
        <w:rPr>
          <w:rFonts w:cs="Arial"/>
          <w:sz w:val="20"/>
          <w:szCs w:val="20"/>
        </w:rPr>
        <w:t xml:space="preserve"> 3,</w:t>
      </w:r>
      <w:r w:rsidR="003666E2"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</w:t>
      </w:r>
      <w:r w:rsidR="003666E2"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</w:t>
      </w:r>
      <w:r w:rsidR="003666E2">
        <w:rPr>
          <w:rFonts w:cs="Arial"/>
          <w:sz w:val="20"/>
          <w:szCs w:val="20"/>
        </w:rPr>
        <w:t>3,5</w:t>
      </w:r>
      <w:r>
        <w:rPr>
          <w:rFonts w:cs="Arial"/>
          <w:sz w:val="20"/>
          <w:szCs w:val="20"/>
        </w:rPr>
        <w:t>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 w:rsidR="003666E2">
        <w:rPr>
          <w:rFonts w:cs="Arial"/>
          <w:bCs/>
          <w:sz w:val="20"/>
          <w:szCs w:val="20"/>
        </w:rPr>
        <w:t>červnu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vzrostly v </w:t>
      </w:r>
      <w:r w:rsidR="003666E2">
        <w:rPr>
          <w:rFonts w:cs="Arial"/>
          <w:bCs/>
          <w:sz w:val="20"/>
          <w:szCs w:val="20"/>
        </w:rPr>
        <w:t>Litvě</w:t>
      </w:r>
      <w:r>
        <w:rPr>
          <w:rFonts w:cs="Arial"/>
          <w:bCs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 w:rsidR="003666E2">
        <w:rPr>
          <w:rFonts w:cs="Arial"/>
          <w:bCs/>
          <w:sz w:val="20"/>
          <w:szCs w:val="20"/>
        </w:rPr>
        <w:t>5,5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</w:t>
      </w:r>
      <w:r w:rsidR="00AD5BFB">
        <w:rPr>
          <w:rFonts w:cs="Arial"/>
          <w:bCs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>Maltě (o </w:t>
      </w:r>
      <w:r w:rsidR="003666E2">
        <w:rPr>
          <w:rFonts w:cs="Arial"/>
          <w:bCs/>
          <w:sz w:val="20"/>
          <w:szCs w:val="20"/>
        </w:rPr>
        <w:t>1,9</w:t>
      </w:r>
      <w:r>
        <w:rPr>
          <w:rFonts w:cs="Arial"/>
          <w:bCs/>
          <w:sz w:val="20"/>
          <w:szCs w:val="20"/>
        </w:rPr>
        <w:t> %).</w:t>
      </w:r>
    </w:p>
    <w:p w14:paraId="74D171A8" w14:textId="62009040" w:rsidR="00C71364" w:rsidRDefault="00C71364" w:rsidP="005E2385">
      <w:pPr>
        <w:pStyle w:val="Zkladntextodsazen3"/>
        <w:spacing w:after="160"/>
        <w:ind w:left="0"/>
        <w:jc w:val="left"/>
        <w:rPr>
          <w:rFonts w:cs="Arial"/>
          <w:bCs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 w:rsidR="003666E2">
        <w:rPr>
          <w:rFonts w:cs="Arial"/>
          <w:b/>
          <w:sz w:val="20"/>
          <w:szCs w:val="20"/>
        </w:rPr>
        <w:t>květnu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</w:t>
      </w:r>
      <w:r w:rsidR="003666E2">
        <w:rPr>
          <w:rFonts w:cs="Arial"/>
          <w:sz w:val="20"/>
          <w:szCs w:val="20"/>
        </w:rPr>
        <w:t>3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 w:rsidR="003666E2"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</w:t>
      </w:r>
      <w:r w:rsidR="003666E2">
        <w:rPr>
          <w:rFonts w:cs="Arial"/>
          <w:sz w:val="20"/>
          <w:szCs w:val="20"/>
        </w:rPr>
        <w:t>dubnu</w:t>
      </w:r>
      <w:r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 w:rsidR="003666E2">
        <w:rPr>
          <w:rFonts w:cs="Arial"/>
          <w:bCs/>
          <w:sz w:val="20"/>
          <w:szCs w:val="20"/>
        </w:rPr>
        <w:t>květnu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9,</w:t>
      </w:r>
      <w:r w:rsidR="003666E2">
        <w:rPr>
          <w:rFonts w:cs="Arial"/>
          <w:bCs/>
          <w:sz w:val="20"/>
          <w:szCs w:val="20"/>
        </w:rPr>
        <w:t>7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ve Švédsku </w:t>
      </w:r>
      <w:r w:rsidRPr="00AB7CEE">
        <w:rPr>
          <w:rFonts w:cs="Arial"/>
          <w:bCs/>
          <w:sz w:val="20"/>
          <w:szCs w:val="20"/>
        </w:rPr>
        <w:t>(</w:t>
      </w:r>
      <w:r w:rsidR="003666E2">
        <w:rPr>
          <w:rFonts w:cs="Arial"/>
          <w:bCs/>
          <w:sz w:val="20"/>
          <w:szCs w:val="20"/>
        </w:rPr>
        <w:t>1,1</w:t>
      </w:r>
      <w:r w:rsidRPr="00AB7CEE">
        <w:rPr>
          <w:rFonts w:cs="Arial"/>
          <w:bCs/>
          <w:sz w:val="20"/>
          <w:szCs w:val="20"/>
        </w:rPr>
        <w:t> %).</w:t>
      </w:r>
    </w:p>
    <w:p w14:paraId="3FD22E8F" w14:textId="73EFA093" w:rsidR="00034541" w:rsidRPr="00B3645D" w:rsidRDefault="00A03C9F" w:rsidP="00034541">
      <w:pPr>
        <w:pStyle w:val="Zkladntextodsazen3"/>
        <w:spacing w:before="480" w:after="160"/>
        <w:ind w:left="0"/>
        <w:jc w:val="center"/>
        <w:rPr>
          <w:rFonts w:cs="Arial"/>
          <w:sz w:val="20"/>
          <w:szCs w:val="20"/>
        </w:rPr>
      </w:pPr>
      <w:r w:rsidRPr="00A03C9F">
        <w:rPr>
          <w:noProof/>
        </w:rPr>
        <w:drawing>
          <wp:inline distT="0" distB="0" distL="0" distR="0" wp14:anchorId="70F973B1" wp14:editId="2B46E849">
            <wp:extent cx="5760085" cy="3141345"/>
            <wp:effectExtent l="0" t="0" r="0" b="1905"/>
            <wp:docPr id="111861008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9652" w14:textId="036AB0E8" w:rsidR="00034541" w:rsidRDefault="00034541">
      <w:pPr>
        <w:rPr>
          <w:rFonts w:cs="Arial"/>
        </w:rPr>
      </w:pPr>
      <w:r>
        <w:rPr>
          <w:rFonts w:cs="Arial"/>
        </w:rPr>
        <w:br w:type="page"/>
      </w:r>
    </w:p>
    <w:p w14:paraId="4914172B" w14:textId="31B82FDB" w:rsidR="00034541" w:rsidRPr="00B3645D" w:rsidRDefault="00034541" w:rsidP="00034541">
      <w:pPr>
        <w:pStyle w:val="Nadpis6"/>
      </w:pPr>
      <w:r>
        <w:lastRenderedPageBreak/>
        <w:t xml:space="preserve">Vývoj </w:t>
      </w:r>
      <w:r w:rsidRPr="00B3645D">
        <w:t>index</w:t>
      </w:r>
      <w:r>
        <w:t>u</w:t>
      </w:r>
      <w:r w:rsidRPr="00B3645D">
        <w:t xml:space="preserve"> spotřebitelských cen </w:t>
      </w:r>
      <w:r>
        <w:t>v členění dle oddílů COICOP</w:t>
      </w:r>
    </w:p>
    <w:p w14:paraId="76ED19C0" w14:textId="5BD255D7" w:rsidR="00034541" w:rsidRDefault="00A03C9F" w:rsidP="00034541">
      <w:pPr>
        <w:pStyle w:val="Zkladntextodsazen3"/>
        <w:spacing w:before="480" w:after="160"/>
        <w:ind w:left="0"/>
        <w:jc w:val="center"/>
        <w:rPr>
          <w:rFonts w:cs="Arial"/>
          <w:sz w:val="20"/>
          <w:szCs w:val="20"/>
        </w:rPr>
      </w:pPr>
      <w:r w:rsidRPr="00A03C9F">
        <w:rPr>
          <w:noProof/>
        </w:rPr>
        <w:drawing>
          <wp:inline distT="0" distB="0" distL="0" distR="0" wp14:anchorId="05B3374E" wp14:editId="0EE42B9A">
            <wp:extent cx="5760085" cy="3244850"/>
            <wp:effectExtent l="0" t="0" r="0" b="0"/>
            <wp:docPr id="161899823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F3F53" w14:textId="58835F16" w:rsidR="00034541" w:rsidRDefault="00A03C9F" w:rsidP="00034541">
      <w:pPr>
        <w:pStyle w:val="Zkladntextodsazen3"/>
        <w:spacing w:before="480" w:after="160"/>
        <w:ind w:left="0"/>
        <w:jc w:val="center"/>
        <w:rPr>
          <w:rFonts w:cs="Arial"/>
          <w:sz w:val="20"/>
          <w:szCs w:val="20"/>
        </w:rPr>
      </w:pPr>
      <w:r w:rsidRPr="00A03C9F">
        <w:rPr>
          <w:noProof/>
        </w:rPr>
        <w:drawing>
          <wp:inline distT="0" distB="0" distL="0" distR="0" wp14:anchorId="1A2BAC5D" wp14:editId="4A3D09B7">
            <wp:extent cx="5760085" cy="3275965"/>
            <wp:effectExtent l="0" t="0" r="0" b="635"/>
            <wp:docPr id="923583729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A6B27" w14:textId="26A70620" w:rsidR="00034541" w:rsidRDefault="00A03C9F" w:rsidP="00034541">
      <w:pPr>
        <w:pStyle w:val="Zkladntextodsazen3"/>
        <w:spacing w:before="480" w:after="160"/>
        <w:ind w:left="0"/>
        <w:jc w:val="center"/>
        <w:rPr>
          <w:rFonts w:cs="Arial"/>
          <w:sz w:val="20"/>
          <w:szCs w:val="20"/>
        </w:rPr>
      </w:pPr>
      <w:r w:rsidRPr="00A03C9F">
        <w:rPr>
          <w:noProof/>
        </w:rPr>
        <w:lastRenderedPageBreak/>
        <w:drawing>
          <wp:inline distT="0" distB="0" distL="0" distR="0" wp14:anchorId="354B677E" wp14:editId="109F4CC8">
            <wp:extent cx="5760085" cy="3244215"/>
            <wp:effectExtent l="0" t="0" r="0" b="0"/>
            <wp:docPr id="779031821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B4298" w14:textId="77777777" w:rsidR="00034541" w:rsidRDefault="00034541">
      <w:pPr>
        <w:rPr>
          <w:rFonts w:cs="Arial"/>
        </w:rPr>
      </w:pPr>
      <w:r>
        <w:rPr>
          <w:rFonts w:cs="Arial"/>
        </w:rPr>
        <w:br w:type="page"/>
      </w:r>
    </w:p>
    <w:p w14:paraId="3384C6A8" w14:textId="292BCA7C" w:rsidR="00565DA5" w:rsidRDefault="00C410E8" w:rsidP="00565DA5">
      <w:pPr>
        <w:pStyle w:val="Zkladntextodsazen3"/>
        <w:spacing w:before="480" w:after="160"/>
        <w:ind w:left="0"/>
        <w:jc w:val="left"/>
        <w:rPr>
          <w:rFonts w:cs="Arial"/>
          <w:sz w:val="20"/>
          <w:szCs w:val="20"/>
        </w:rPr>
      </w:pPr>
      <w:r w:rsidRPr="00C410E8">
        <w:rPr>
          <w:noProof/>
        </w:rPr>
        <w:lastRenderedPageBreak/>
        <w:drawing>
          <wp:inline distT="0" distB="0" distL="0" distR="0" wp14:anchorId="26C95C60" wp14:editId="109BCBA7">
            <wp:extent cx="5760085" cy="5982335"/>
            <wp:effectExtent l="0" t="0" r="0" b="0"/>
            <wp:docPr id="91353158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EBE2" w14:textId="77777777" w:rsidR="00565DA5" w:rsidRPr="00565DA5" w:rsidRDefault="00565DA5" w:rsidP="00565DA5">
      <w:pPr>
        <w:pStyle w:val="Zkladntext"/>
        <w:spacing w:before="480"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565DA5">
        <w:rPr>
          <w:rFonts w:cs="Arial"/>
          <w:i w:val="0"/>
          <w:iCs w:val="0"/>
          <w:sz w:val="20"/>
          <w:szCs w:val="20"/>
        </w:rPr>
        <w:t>Zpracovali: pracovníci oddělení statistiky spotřebitelských cen ČSÚ</w:t>
      </w:r>
    </w:p>
    <w:p w14:paraId="7269D015" w14:textId="77777777" w:rsidR="00565DA5" w:rsidRPr="00565DA5" w:rsidRDefault="00565DA5" w:rsidP="00565DA5">
      <w:pPr>
        <w:pStyle w:val="Zkladntext"/>
        <w:spacing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565DA5">
        <w:rPr>
          <w:rFonts w:cs="Arial"/>
          <w:i w:val="0"/>
          <w:iCs w:val="0"/>
          <w:sz w:val="20"/>
          <w:szCs w:val="20"/>
        </w:rPr>
        <w:t>Kontaktní osoba:</w:t>
      </w:r>
    </w:p>
    <w:p w14:paraId="6060A39F" w14:textId="77777777" w:rsidR="00565DA5" w:rsidRPr="00565DA5" w:rsidRDefault="00565DA5" w:rsidP="00565DA5">
      <w:pPr>
        <w:pStyle w:val="Zkladntext"/>
        <w:spacing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565DA5">
        <w:rPr>
          <w:rFonts w:cs="Arial"/>
          <w:i w:val="0"/>
          <w:iCs w:val="0"/>
          <w:sz w:val="20"/>
          <w:szCs w:val="20"/>
        </w:rPr>
        <w:t>Ing. Jiří Trexler</w:t>
      </w:r>
    </w:p>
    <w:p w14:paraId="7671FD79" w14:textId="77777777" w:rsidR="00565DA5" w:rsidRPr="00565DA5" w:rsidRDefault="00565DA5" w:rsidP="00565DA5">
      <w:pPr>
        <w:pStyle w:val="Zkladntext"/>
        <w:spacing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565DA5">
        <w:rPr>
          <w:rFonts w:cs="Arial"/>
          <w:i w:val="0"/>
          <w:iCs w:val="0"/>
          <w:sz w:val="20"/>
          <w:szCs w:val="20"/>
        </w:rPr>
        <w:t>Oddělení statistiky spotřebitelských cen ČSÚ</w:t>
      </w:r>
    </w:p>
    <w:p w14:paraId="0E160EAF" w14:textId="77777777" w:rsidR="00565DA5" w:rsidRPr="00565DA5" w:rsidRDefault="00565DA5" w:rsidP="00565DA5">
      <w:pPr>
        <w:pStyle w:val="Zkladntext"/>
        <w:spacing w:line="276" w:lineRule="auto"/>
        <w:jc w:val="left"/>
        <w:rPr>
          <w:i w:val="0"/>
          <w:iCs w:val="0"/>
        </w:rPr>
      </w:pPr>
      <w:r w:rsidRPr="00565DA5">
        <w:rPr>
          <w:rFonts w:cs="Arial"/>
          <w:i w:val="0"/>
          <w:iCs w:val="0"/>
          <w:sz w:val="20"/>
          <w:szCs w:val="20"/>
        </w:rPr>
        <w:t>Tel.: 274 054 137</w:t>
      </w:r>
    </w:p>
    <w:p w14:paraId="7F3E0FA2" w14:textId="77777777" w:rsidR="00565DA5" w:rsidRPr="00565DA5" w:rsidRDefault="00565DA5" w:rsidP="00565DA5">
      <w:pPr>
        <w:pStyle w:val="Zkladntext"/>
        <w:spacing w:after="160"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565DA5">
        <w:rPr>
          <w:rFonts w:cs="Arial"/>
          <w:i w:val="0"/>
          <w:iCs w:val="0"/>
          <w:sz w:val="20"/>
          <w:szCs w:val="20"/>
        </w:rPr>
        <w:t>E-mail: jiri.trexler@csu.gov.cz</w:t>
      </w:r>
    </w:p>
    <w:sectPr w:rsidR="00565DA5" w:rsidRPr="00565DA5" w:rsidSect="00BE2E0B">
      <w:headerReference w:type="default" r:id="rId22"/>
      <w:footerReference w:type="default" r:id="rId23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0687" w14:textId="77777777" w:rsidR="00D1661C" w:rsidRDefault="00D1661C" w:rsidP="004A01A7">
      <w:pPr>
        <w:spacing w:after="0" w:line="240" w:lineRule="auto"/>
      </w:pPr>
      <w:r>
        <w:separator/>
      </w:r>
    </w:p>
  </w:endnote>
  <w:endnote w:type="continuationSeparator" w:id="0">
    <w:p w14:paraId="16CBCCE5" w14:textId="77777777" w:rsidR="00D1661C" w:rsidRDefault="00D1661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BC7C" w14:textId="77777777" w:rsidR="006A57CC" w:rsidRDefault="006A57CC" w:rsidP="00F21B6A">
    <w:pPr>
      <w:pStyle w:val="Zpat"/>
    </w:pPr>
    <w:r w:rsidRPr="006A57CC">
      <w:t>Český statistický úřad</w:t>
    </w:r>
  </w:p>
  <w:p w14:paraId="5B65D58F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CBEBA2B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6BF9010C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7BE" w14:textId="77777777" w:rsidR="00D1661C" w:rsidRDefault="00D1661C" w:rsidP="004A01A7">
      <w:pPr>
        <w:spacing w:after="0" w:line="240" w:lineRule="auto"/>
      </w:pPr>
    </w:p>
  </w:footnote>
  <w:footnote w:type="continuationSeparator" w:id="0">
    <w:p w14:paraId="327D4FD1" w14:textId="77777777" w:rsidR="00D1661C" w:rsidRDefault="00D1661C" w:rsidP="004A01A7">
      <w:pPr>
        <w:spacing w:after="0" w:line="240" w:lineRule="auto"/>
      </w:pPr>
      <w:r>
        <w:continuationSeparator/>
      </w:r>
    </w:p>
  </w:footnote>
  <w:footnote w:id="1">
    <w:p w14:paraId="4F6252E5" w14:textId="77777777" w:rsidR="00C71364" w:rsidRDefault="00C71364" w:rsidP="00186B29">
      <w:pPr>
        <w:pStyle w:val="Poznmky"/>
      </w:pPr>
      <w:r w:rsidRPr="00F51D57">
        <w:rPr>
          <w:rStyle w:val="Znakapoznpodarou"/>
          <w:sz w:val="20"/>
        </w:rPr>
        <w:footnoteRef/>
      </w:r>
      <w:r w:rsidRPr="00F51D57">
        <w:rPr>
          <w:sz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1F90DC4F" w14:textId="77777777" w:rsidTr="00F21B6A">
      <w:trPr>
        <w:jc w:val="right"/>
      </w:trPr>
      <w:tc>
        <w:tcPr>
          <w:tcW w:w="4253" w:type="dxa"/>
        </w:tcPr>
        <w:p w14:paraId="2EEB9A72" w14:textId="4F248FAE" w:rsidR="003208E6" w:rsidRDefault="00243689" w:rsidP="00C063DD">
          <w:pPr>
            <w:pStyle w:val="Nadpis3"/>
            <w:spacing w:before="0"/>
            <w:jc w:val="right"/>
          </w:pPr>
          <w:r>
            <w:t>Analýza</w:t>
          </w:r>
        </w:p>
      </w:tc>
    </w:tr>
  </w:tbl>
  <w:p w14:paraId="136094D3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9"/>
    <w:rsid w:val="000001CC"/>
    <w:rsid w:val="000106FE"/>
    <w:rsid w:val="000120B4"/>
    <w:rsid w:val="0002560E"/>
    <w:rsid w:val="00032CCE"/>
    <w:rsid w:val="00034541"/>
    <w:rsid w:val="00035F16"/>
    <w:rsid w:val="00043335"/>
    <w:rsid w:val="00054392"/>
    <w:rsid w:val="0005510C"/>
    <w:rsid w:val="00061224"/>
    <w:rsid w:val="00062565"/>
    <w:rsid w:val="00070445"/>
    <w:rsid w:val="00071F0F"/>
    <w:rsid w:val="00083A55"/>
    <w:rsid w:val="00085436"/>
    <w:rsid w:val="00090B7B"/>
    <w:rsid w:val="000968A9"/>
    <w:rsid w:val="000A286E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0FDA"/>
    <w:rsid w:val="00116E10"/>
    <w:rsid w:val="00130E34"/>
    <w:rsid w:val="00133C01"/>
    <w:rsid w:val="00134D21"/>
    <w:rsid w:val="00134F2B"/>
    <w:rsid w:val="00135807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2BB8"/>
    <w:rsid w:val="00175680"/>
    <w:rsid w:val="00186B29"/>
    <w:rsid w:val="001909FA"/>
    <w:rsid w:val="0019514E"/>
    <w:rsid w:val="001B65DC"/>
    <w:rsid w:val="001C7398"/>
    <w:rsid w:val="001D52C5"/>
    <w:rsid w:val="001D719A"/>
    <w:rsid w:val="001E0520"/>
    <w:rsid w:val="001E1B82"/>
    <w:rsid w:val="001E417F"/>
    <w:rsid w:val="001E513B"/>
    <w:rsid w:val="001E691A"/>
    <w:rsid w:val="001E753D"/>
    <w:rsid w:val="001F2626"/>
    <w:rsid w:val="001F493F"/>
    <w:rsid w:val="002000F6"/>
    <w:rsid w:val="00200551"/>
    <w:rsid w:val="002013B0"/>
    <w:rsid w:val="0020593A"/>
    <w:rsid w:val="0020716F"/>
    <w:rsid w:val="00216463"/>
    <w:rsid w:val="00220396"/>
    <w:rsid w:val="00222610"/>
    <w:rsid w:val="002234D1"/>
    <w:rsid w:val="00231705"/>
    <w:rsid w:val="002363CA"/>
    <w:rsid w:val="00243689"/>
    <w:rsid w:val="0024676C"/>
    <w:rsid w:val="00260DCA"/>
    <w:rsid w:val="00275B42"/>
    <w:rsid w:val="00280346"/>
    <w:rsid w:val="00280D21"/>
    <w:rsid w:val="0028101B"/>
    <w:rsid w:val="002816E5"/>
    <w:rsid w:val="002826B4"/>
    <w:rsid w:val="00293F29"/>
    <w:rsid w:val="00297C33"/>
    <w:rsid w:val="002C4C20"/>
    <w:rsid w:val="002D11B9"/>
    <w:rsid w:val="002D796B"/>
    <w:rsid w:val="002E1B14"/>
    <w:rsid w:val="002F4AE6"/>
    <w:rsid w:val="002F7004"/>
    <w:rsid w:val="0030061B"/>
    <w:rsid w:val="00303A0E"/>
    <w:rsid w:val="00307360"/>
    <w:rsid w:val="003206E7"/>
    <w:rsid w:val="003208E6"/>
    <w:rsid w:val="0032285E"/>
    <w:rsid w:val="0032791D"/>
    <w:rsid w:val="00332065"/>
    <w:rsid w:val="003351B8"/>
    <w:rsid w:val="00336EAB"/>
    <w:rsid w:val="00342E5E"/>
    <w:rsid w:val="003540FA"/>
    <w:rsid w:val="00356332"/>
    <w:rsid w:val="00363815"/>
    <w:rsid w:val="00365281"/>
    <w:rsid w:val="003654CD"/>
    <w:rsid w:val="003666E2"/>
    <w:rsid w:val="00370110"/>
    <w:rsid w:val="00372598"/>
    <w:rsid w:val="00387A57"/>
    <w:rsid w:val="00392F53"/>
    <w:rsid w:val="00393EC0"/>
    <w:rsid w:val="003A2A49"/>
    <w:rsid w:val="003A3966"/>
    <w:rsid w:val="003A7E6A"/>
    <w:rsid w:val="003B2B4C"/>
    <w:rsid w:val="003B591D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1526"/>
    <w:rsid w:val="004027D2"/>
    <w:rsid w:val="0040303E"/>
    <w:rsid w:val="00407B47"/>
    <w:rsid w:val="004136C9"/>
    <w:rsid w:val="00420F82"/>
    <w:rsid w:val="00421717"/>
    <w:rsid w:val="00426C60"/>
    <w:rsid w:val="00427375"/>
    <w:rsid w:val="004279BE"/>
    <w:rsid w:val="00430BB6"/>
    <w:rsid w:val="0043243E"/>
    <w:rsid w:val="00433E54"/>
    <w:rsid w:val="00436EC2"/>
    <w:rsid w:val="00450156"/>
    <w:rsid w:val="00454DC7"/>
    <w:rsid w:val="004573FA"/>
    <w:rsid w:val="0045779B"/>
    <w:rsid w:val="004607B2"/>
    <w:rsid w:val="00463047"/>
    <w:rsid w:val="0046727D"/>
    <w:rsid w:val="004723B2"/>
    <w:rsid w:val="00472DC5"/>
    <w:rsid w:val="00482165"/>
    <w:rsid w:val="00493ED9"/>
    <w:rsid w:val="00497086"/>
    <w:rsid w:val="004977D7"/>
    <w:rsid w:val="004A01A7"/>
    <w:rsid w:val="004A09C5"/>
    <w:rsid w:val="004A38DD"/>
    <w:rsid w:val="004B4A94"/>
    <w:rsid w:val="004C04FF"/>
    <w:rsid w:val="004C7DCA"/>
    <w:rsid w:val="004D76CB"/>
    <w:rsid w:val="004E7E0E"/>
    <w:rsid w:val="004F4203"/>
    <w:rsid w:val="004F59FB"/>
    <w:rsid w:val="00500A63"/>
    <w:rsid w:val="005062F5"/>
    <w:rsid w:val="00507B3D"/>
    <w:rsid w:val="00521746"/>
    <w:rsid w:val="00525328"/>
    <w:rsid w:val="00533610"/>
    <w:rsid w:val="00534403"/>
    <w:rsid w:val="00540F50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531"/>
    <w:rsid w:val="0056491C"/>
    <w:rsid w:val="00564F2B"/>
    <w:rsid w:val="00565DA5"/>
    <w:rsid w:val="00571D36"/>
    <w:rsid w:val="00577AA1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E2385"/>
    <w:rsid w:val="005F2259"/>
    <w:rsid w:val="00601C8A"/>
    <w:rsid w:val="00601DFE"/>
    <w:rsid w:val="006051FE"/>
    <w:rsid w:val="00606CF5"/>
    <w:rsid w:val="00607675"/>
    <w:rsid w:val="00611C04"/>
    <w:rsid w:val="006120D2"/>
    <w:rsid w:val="0061727E"/>
    <w:rsid w:val="006207C6"/>
    <w:rsid w:val="00626A46"/>
    <w:rsid w:val="00626A74"/>
    <w:rsid w:val="0062750B"/>
    <w:rsid w:val="00637E8B"/>
    <w:rsid w:val="00640E73"/>
    <w:rsid w:val="0064237D"/>
    <w:rsid w:val="00647757"/>
    <w:rsid w:val="00650D3D"/>
    <w:rsid w:val="006554B7"/>
    <w:rsid w:val="00655D00"/>
    <w:rsid w:val="0067042F"/>
    <w:rsid w:val="0067719D"/>
    <w:rsid w:val="006950C1"/>
    <w:rsid w:val="0069631F"/>
    <w:rsid w:val="006A4940"/>
    <w:rsid w:val="006A57CC"/>
    <w:rsid w:val="006C0860"/>
    <w:rsid w:val="006D33F9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5B6"/>
    <w:rsid w:val="00765263"/>
    <w:rsid w:val="00773B0B"/>
    <w:rsid w:val="00787190"/>
    <w:rsid w:val="007A0BA6"/>
    <w:rsid w:val="007D0165"/>
    <w:rsid w:val="007D6A0E"/>
    <w:rsid w:val="007D6F07"/>
    <w:rsid w:val="007F5176"/>
    <w:rsid w:val="00801CDD"/>
    <w:rsid w:val="00811964"/>
    <w:rsid w:val="00824391"/>
    <w:rsid w:val="008340C9"/>
    <w:rsid w:val="00834A49"/>
    <w:rsid w:val="00837E45"/>
    <w:rsid w:val="0084277E"/>
    <w:rsid w:val="00851074"/>
    <w:rsid w:val="008541DA"/>
    <w:rsid w:val="00860B74"/>
    <w:rsid w:val="00865298"/>
    <w:rsid w:val="00870D3E"/>
    <w:rsid w:val="00877CF1"/>
    <w:rsid w:val="00881BA3"/>
    <w:rsid w:val="00884306"/>
    <w:rsid w:val="008A4895"/>
    <w:rsid w:val="008B0E87"/>
    <w:rsid w:val="008C4A49"/>
    <w:rsid w:val="008D405D"/>
    <w:rsid w:val="008D5575"/>
    <w:rsid w:val="008D6B68"/>
    <w:rsid w:val="008D7159"/>
    <w:rsid w:val="008F125B"/>
    <w:rsid w:val="008F259C"/>
    <w:rsid w:val="008F533C"/>
    <w:rsid w:val="009149E6"/>
    <w:rsid w:val="00916E60"/>
    <w:rsid w:val="00917C90"/>
    <w:rsid w:val="00923D3F"/>
    <w:rsid w:val="00926EC1"/>
    <w:rsid w:val="00945FB9"/>
    <w:rsid w:val="009475A7"/>
    <w:rsid w:val="00951930"/>
    <w:rsid w:val="009610E2"/>
    <w:rsid w:val="0096469E"/>
    <w:rsid w:val="009656A3"/>
    <w:rsid w:val="0097303D"/>
    <w:rsid w:val="00981377"/>
    <w:rsid w:val="00983393"/>
    <w:rsid w:val="00984352"/>
    <w:rsid w:val="00985819"/>
    <w:rsid w:val="00985E6B"/>
    <w:rsid w:val="009A389D"/>
    <w:rsid w:val="009A7E2C"/>
    <w:rsid w:val="009B032C"/>
    <w:rsid w:val="009B0804"/>
    <w:rsid w:val="009C081A"/>
    <w:rsid w:val="009C0BC3"/>
    <w:rsid w:val="009C31A6"/>
    <w:rsid w:val="009D72AA"/>
    <w:rsid w:val="009E2B0A"/>
    <w:rsid w:val="009E4B81"/>
    <w:rsid w:val="009F246D"/>
    <w:rsid w:val="009F3E9D"/>
    <w:rsid w:val="00A03C9F"/>
    <w:rsid w:val="00A05106"/>
    <w:rsid w:val="00A12F7E"/>
    <w:rsid w:val="00A15A28"/>
    <w:rsid w:val="00A274A1"/>
    <w:rsid w:val="00A3283F"/>
    <w:rsid w:val="00A45B7E"/>
    <w:rsid w:val="00A460B8"/>
    <w:rsid w:val="00A47859"/>
    <w:rsid w:val="00A55A71"/>
    <w:rsid w:val="00A76126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5BFB"/>
    <w:rsid w:val="00AE1317"/>
    <w:rsid w:val="00AE6440"/>
    <w:rsid w:val="00AE7588"/>
    <w:rsid w:val="00AF06B0"/>
    <w:rsid w:val="00AF3319"/>
    <w:rsid w:val="00AF39AC"/>
    <w:rsid w:val="00AF49F6"/>
    <w:rsid w:val="00AF6E9E"/>
    <w:rsid w:val="00B0330A"/>
    <w:rsid w:val="00B07208"/>
    <w:rsid w:val="00B15557"/>
    <w:rsid w:val="00B16742"/>
    <w:rsid w:val="00B174B9"/>
    <w:rsid w:val="00B20C37"/>
    <w:rsid w:val="00B2195A"/>
    <w:rsid w:val="00B245C0"/>
    <w:rsid w:val="00B31BB1"/>
    <w:rsid w:val="00B33161"/>
    <w:rsid w:val="00B40D87"/>
    <w:rsid w:val="00B43D9B"/>
    <w:rsid w:val="00B47092"/>
    <w:rsid w:val="00B51A36"/>
    <w:rsid w:val="00B51C8F"/>
    <w:rsid w:val="00B602D0"/>
    <w:rsid w:val="00B62344"/>
    <w:rsid w:val="00B70022"/>
    <w:rsid w:val="00B7165F"/>
    <w:rsid w:val="00B733E5"/>
    <w:rsid w:val="00B754FF"/>
    <w:rsid w:val="00B759AD"/>
    <w:rsid w:val="00B800FA"/>
    <w:rsid w:val="00B8724F"/>
    <w:rsid w:val="00B90BD8"/>
    <w:rsid w:val="00B96F18"/>
    <w:rsid w:val="00BA64C3"/>
    <w:rsid w:val="00BA6934"/>
    <w:rsid w:val="00BB1026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E7F01"/>
    <w:rsid w:val="00BF1D11"/>
    <w:rsid w:val="00BF58C9"/>
    <w:rsid w:val="00C00BB4"/>
    <w:rsid w:val="00C044C1"/>
    <w:rsid w:val="00C063DD"/>
    <w:rsid w:val="00C10FB9"/>
    <w:rsid w:val="00C12B28"/>
    <w:rsid w:val="00C15C5E"/>
    <w:rsid w:val="00C206E5"/>
    <w:rsid w:val="00C21594"/>
    <w:rsid w:val="00C240F6"/>
    <w:rsid w:val="00C27B17"/>
    <w:rsid w:val="00C30639"/>
    <w:rsid w:val="00C311A5"/>
    <w:rsid w:val="00C410E8"/>
    <w:rsid w:val="00C4391D"/>
    <w:rsid w:val="00C47BB6"/>
    <w:rsid w:val="00C47D31"/>
    <w:rsid w:val="00C47FAE"/>
    <w:rsid w:val="00C5077B"/>
    <w:rsid w:val="00C559EC"/>
    <w:rsid w:val="00C5725B"/>
    <w:rsid w:val="00C61C26"/>
    <w:rsid w:val="00C678BE"/>
    <w:rsid w:val="00C71364"/>
    <w:rsid w:val="00C744B6"/>
    <w:rsid w:val="00C744B7"/>
    <w:rsid w:val="00C74A09"/>
    <w:rsid w:val="00C9070B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471F"/>
    <w:rsid w:val="00CD784B"/>
    <w:rsid w:val="00CE0BC6"/>
    <w:rsid w:val="00CF6697"/>
    <w:rsid w:val="00D066AA"/>
    <w:rsid w:val="00D12AC4"/>
    <w:rsid w:val="00D15B3B"/>
    <w:rsid w:val="00D1661C"/>
    <w:rsid w:val="00D20AC3"/>
    <w:rsid w:val="00D21C39"/>
    <w:rsid w:val="00D30C03"/>
    <w:rsid w:val="00D3599F"/>
    <w:rsid w:val="00D50FAD"/>
    <w:rsid w:val="00D63056"/>
    <w:rsid w:val="00D66698"/>
    <w:rsid w:val="00D70040"/>
    <w:rsid w:val="00D7143F"/>
    <w:rsid w:val="00DA10DB"/>
    <w:rsid w:val="00DB6962"/>
    <w:rsid w:val="00DC15EA"/>
    <w:rsid w:val="00DD3D93"/>
    <w:rsid w:val="00DD4E3E"/>
    <w:rsid w:val="00DD6689"/>
    <w:rsid w:val="00DF3F66"/>
    <w:rsid w:val="00DF4310"/>
    <w:rsid w:val="00DF5A92"/>
    <w:rsid w:val="00E12747"/>
    <w:rsid w:val="00E14659"/>
    <w:rsid w:val="00E17E76"/>
    <w:rsid w:val="00E209CE"/>
    <w:rsid w:val="00E24FEA"/>
    <w:rsid w:val="00E34849"/>
    <w:rsid w:val="00E414DB"/>
    <w:rsid w:val="00E42301"/>
    <w:rsid w:val="00E456D4"/>
    <w:rsid w:val="00E47767"/>
    <w:rsid w:val="00E62893"/>
    <w:rsid w:val="00E67257"/>
    <w:rsid w:val="00E704CC"/>
    <w:rsid w:val="00E721D1"/>
    <w:rsid w:val="00E72CDB"/>
    <w:rsid w:val="00E73DE0"/>
    <w:rsid w:val="00E84FBB"/>
    <w:rsid w:val="00E8736C"/>
    <w:rsid w:val="00E90D5B"/>
    <w:rsid w:val="00E92819"/>
    <w:rsid w:val="00E9571D"/>
    <w:rsid w:val="00E97FB6"/>
    <w:rsid w:val="00EA399B"/>
    <w:rsid w:val="00EB5DA8"/>
    <w:rsid w:val="00EB764E"/>
    <w:rsid w:val="00EC2292"/>
    <w:rsid w:val="00ED6B80"/>
    <w:rsid w:val="00ED796A"/>
    <w:rsid w:val="00EE3BE6"/>
    <w:rsid w:val="00EF0D85"/>
    <w:rsid w:val="00EF1981"/>
    <w:rsid w:val="00EF4611"/>
    <w:rsid w:val="00F038E3"/>
    <w:rsid w:val="00F0418D"/>
    <w:rsid w:val="00F049CC"/>
    <w:rsid w:val="00F04EC6"/>
    <w:rsid w:val="00F118D6"/>
    <w:rsid w:val="00F152C4"/>
    <w:rsid w:val="00F21784"/>
    <w:rsid w:val="00F21B6A"/>
    <w:rsid w:val="00F26AB3"/>
    <w:rsid w:val="00F30E1E"/>
    <w:rsid w:val="00F34410"/>
    <w:rsid w:val="00F562EF"/>
    <w:rsid w:val="00F64C5C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6DE4"/>
    <w:rsid w:val="00FD7332"/>
    <w:rsid w:val="00FE0D3C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A3CC1"/>
  <w15:chartTrackingRefBased/>
  <w15:docId w15:val="{2CBE0C46-0954-4B8E-9595-A0D313F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dtitulek">
    <w:name w:val="Podtitulek_"/>
    <w:next w:val="Normln"/>
    <w:link w:val="PodtitulekChar"/>
    <w:qFormat/>
    <w:rsid w:val="007A0BA6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7A0BA6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customStyle="1" w:styleId="Perex0">
    <w:name w:val="Perex_"/>
    <w:next w:val="Normln"/>
    <w:qFormat/>
    <w:rsid w:val="007A0BA6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styleId="Zkladntext">
    <w:name w:val="Body Text"/>
    <w:basedOn w:val="Normln"/>
    <w:link w:val="ZkladntextChar"/>
    <w:semiHidden/>
    <w:rsid w:val="00C71364"/>
    <w:pPr>
      <w:spacing w:after="0" w:line="240" w:lineRule="auto"/>
    </w:pPr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C71364"/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71364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71364"/>
    <w:rPr>
      <w:rFonts w:ascii="Arial" w:eastAsia="Calibri" w:hAnsi="Arial" w:cs="Times New Roman"/>
      <w:kern w:val="0"/>
      <w:szCs w:val="22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13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1364"/>
    <w:rPr>
      <w:sz w:val="16"/>
      <w:szCs w:val="16"/>
    </w:rPr>
  </w:style>
  <w:style w:type="paragraph" w:customStyle="1" w:styleId="Poznamkytexty">
    <w:name w:val="Poznamky texty"/>
    <w:basedOn w:val="Poznmky"/>
    <w:qFormat/>
    <w:rsid w:val="00C71364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color w:val="000000"/>
      <w:kern w:val="0"/>
      <w:szCs w:val="18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79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796A"/>
  </w:style>
  <w:style w:type="paragraph" w:styleId="Revize">
    <w:name w:val="Revision"/>
    <w:hidden/>
    <w:uiPriority w:val="99"/>
    <w:semiHidden/>
    <w:rsid w:val="00C10FB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Documents\RI\Nov&#225;%20&#353;ablona\01_6_2026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2BBC7743A425FB0FE62EF04ABB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D8BAB-38C0-4A84-9A9F-89DB5209F78B}"/>
      </w:docPartPr>
      <w:docPartBody>
        <w:p w:rsidR="00D448DC" w:rsidRDefault="00000000">
          <w:pPr>
            <w:pStyle w:val="D9E2BBC7743A425FB0FE62EF04ABB2B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E"/>
    <w:rsid w:val="000245FF"/>
    <w:rsid w:val="00061224"/>
    <w:rsid w:val="000E3D5E"/>
    <w:rsid w:val="00134043"/>
    <w:rsid w:val="0016206E"/>
    <w:rsid w:val="001F05E9"/>
    <w:rsid w:val="002E1B14"/>
    <w:rsid w:val="00332065"/>
    <w:rsid w:val="00345190"/>
    <w:rsid w:val="00365281"/>
    <w:rsid w:val="00387A57"/>
    <w:rsid w:val="003B2B4C"/>
    <w:rsid w:val="003E3506"/>
    <w:rsid w:val="0045779B"/>
    <w:rsid w:val="00473115"/>
    <w:rsid w:val="00482165"/>
    <w:rsid w:val="00533610"/>
    <w:rsid w:val="00554DAC"/>
    <w:rsid w:val="00556A57"/>
    <w:rsid w:val="005B4833"/>
    <w:rsid w:val="0067719D"/>
    <w:rsid w:val="007502CC"/>
    <w:rsid w:val="00952550"/>
    <w:rsid w:val="00A12F7E"/>
    <w:rsid w:val="00A76126"/>
    <w:rsid w:val="00B0025A"/>
    <w:rsid w:val="00B67396"/>
    <w:rsid w:val="00C5061B"/>
    <w:rsid w:val="00C85645"/>
    <w:rsid w:val="00D30C03"/>
    <w:rsid w:val="00D3599F"/>
    <w:rsid w:val="00D448DC"/>
    <w:rsid w:val="00DF5A92"/>
    <w:rsid w:val="00E72D75"/>
    <w:rsid w:val="00E73DE0"/>
    <w:rsid w:val="00E90D5B"/>
    <w:rsid w:val="00F118D6"/>
    <w:rsid w:val="00F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D9E2BBC7743A425FB0FE62EF04ABB2BB">
    <w:name w:val="D9E2BBC7743A425FB0FE62EF04ABB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77227-687D-478A-B03F-7EDC552B131E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9</TotalTime>
  <Pages>11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Daniela</dc:creator>
  <cp:keywords/>
  <dc:description/>
  <cp:lastModifiedBy>Henkrichová Jana</cp:lastModifiedBy>
  <cp:revision>5</cp:revision>
  <cp:lastPrinted>2026-06-01T07:52:00Z</cp:lastPrinted>
  <dcterms:created xsi:type="dcterms:W3CDTF">2026-07-08T09:09:00Z</dcterms:created>
  <dcterms:modified xsi:type="dcterms:W3CDTF">2026-07-09T08:44:00Z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