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A9B" w:rsidRPr="00BF6A9B" w:rsidRDefault="00BF6A9B" w:rsidP="00E5404B">
      <w:pPr>
        <w:pStyle w:val="Podtitul"/>
        <w:rPr>
          <w:i/>
          <w:szCs w:val="28"/>
          <w:lang w:val="en-GB"/>
        </w:rPr>
      </w:pPr>
      <w:r w:rsidRPr="00BF6A9B">
        <w:rPr>
          <w:i/>
          <w:szCs w:val="28"/>
          <w:lang w:val="en-GB"/>
        </w:rPr>
        <w:t>Commentary</w:t>
      </w:r>
    </w:p>
    <w:p w:rsidR="00BF6A9B" w:rsidRDefault="00BF6A9B" w:rsidP="00E5404B">
      <w:pPr>
        <w:pStyle w:val="Podtitul"/>
        <w:rPr>
          <w:i/>
          <w:sz w:val="24"/>
          <w:lang w:val="en-GB"/>
        </w:rPr>
      </w:pPr>
    </w:p>
    <w:p w:rsidR="00865F31" w:rsidRPr="00BF6A9B" w:rsidRDefault="00865F31" w:rsidP="00E5404B">
      <w:pPr>
        <w:pStyle w:val="Podtitul"/>
        <w:rPr>
          <w:i/>
          <w:sz w:val="24"/>
          <w:lang w:val="en-GB"/>
        </w:rPr>
      </w:pPr>
      <w:r w:rsidRPr="00BF6A9B">
        <w:rPr>
          <w:i/>
          <w:sz w:val="24"/>
          <w:lang w:val="en-GB"/>
        </w:rPr>
        <w:t>Trend in 2017</w:t>
      </w:r>
    </w:p>
    <w:p w:rsidR="00865F31" w:rsidRPr="00B06447" w:rsidRDefault="00865F31" w:rsidP="00865F31">
      <w:pPr>
        <w:rPr>
          <w:b/>
          <w:i/>
          <w:lang w:val="en-GB"/>
        </w:rPr>
      </w:pPr>
    </w:p>
    <w:p w:rsidR="00865F31" w:rsidRPr="00F30771" w:rsidRDefault="00865F31" w:rsidP="00865F31">
      <w:pPr>
        <w:jc w:val="both"/>
        <w:rPr>
          <w:i/>
          <w:lang w:val="en-GB"/>
        </w:rPr>
      </w:pPr>
      <w:r w:rsidRPr="00F30771">
        <w:rPr>
          <w:i/>
          <w:lang w:val="en-GB"/>
        </w:rPr>
        <w:t>For the whole year 2017, annual export prices edged down 0.1% (-3.1% in 2016), import prices ticked up 0.9% (-4.0% in 2016).</w:t>
      </w:r>
    </w:p>
    <w:p w:rsidR="00865F31" w:rsidRPr="00B06447" w:rsidRDefault="00865F31" w:rsidP="00865F31">
      <w:pPr>
        <w:jc w:val="both"/>
        <w:rPr>
          <w:i/>
          <w:lang w:val="en-GB"/>
        </w:rPr>
      </w:pPr>
    </w:p>
    <w:p w:rsidR="00865F31" w:rsidRPr="00B06447" w:rsidRDefault="00865F31" w:rsidP="00B06447">
      <w:pPr>
        <w:numPr>
          <w:ilvl w:val="0"/>
          <w:numId w:val="30"/>
        </w:numPr>
        <w:ind w:left="709" w:hanging="709"/>
        <w:jc w:val="both"/>
        <w:rPr>
          <w:i/>
          <w:lang w:val="en-GB"/>
        </w:rPr>
      </w:pPr>
      <w:r w:rsidRPr="00B06447">
        <w:rPr>
          <w:i/>
          <w:lang w:val="en-GB"/>
        </w:rPr>
        <w:t xml:space="preserve">Exports: prices were falling in ‘machinery and transport </w:t>
      </w:r>
      <w:proofErr w:type="gramStart"/>
      <w:r w:rsidRPr="00B06447">
        <w:rPr>
          <w:i/>
          <w:lang w:val="en-GB"/>
        </w:rPr>
        <w:t>equipment‘ (</w:t>
      </w:r>
      <w:proofErr w:type="gramEnd"/>
      <w:r w:rsidRPr="00B06447">
        <w:rPr>
          <w:i/>
          <w:lang w:val="en-GB"/>
        </w:rPr>
        <w:t xml:space="preserve">-2.2%) and ‘miscellaneous manufactured articles’ (-1.0%) Price growth was registered in ‘mineral fuels, lubricants and related materials’ (+16.3), ‘crude materials, inedible, except fuels’ (+10.3%), and ‘food and live animals’ (+2.2%). </w:t>
      </w:r>
    </w:p>
    <w:p w:rsidR="00865F31" w:rsidRPr="00B06447" w:rsidRDefault="00865F31" w:rsidP="00B06447">
      <w:pPr>
        <w:ind w:left="709" w:hanging="709"/>
        <w:jc w:val="both"/>
        <w:rPr>
          <w:i/>
          <w:lang w:val="en-GB"/>
        </w:rPr>
      </w:pPr>
    </w:p>
    <w:p w:rsidR="00865F31" w:rsidRPr="00B06447" w:rsidRDefault="00865F31" w:rsidP="00B06447">
      <w:pPr>
        <w:numPr>
          <w:ilvl w:val="0"/>
          <w:numId w:val="30"/>
        </w:numPr>
        <w:ind w:left="709" w:hanging="709"/>
        <w:jc w:val="both"/>
        <w:rPr>
          <w:i/>
          <w:lang w:val="en-GB"/>
        </w:rPr>
      </w:pPr>
      <w:r w:rsidRPr="00B06447">
        <w:rPr>
          <w:i/>
          <w:lang w:val="en-GB"/>
        </w:rPr>
        <w:t xml:space="preserve">Imports: prices significantly grew in ‘mineral fuels, lubricants and related materials’ </w:t>
      </w:r>
      <w:r w:rsidRPr="00B06447">
        <w:rPr>
          <w:i/>
          <w:lang w:val="en-GB"/>
        </w:rPr>
        <w:br/>
        <w:t xml:space="preserve">(+13.9%), ‘crude materials, inedible, except fuels’ (+10.3%), and ‘manufactured goods classified chiefly by material’ (+4.9%). ‘Machinery and transport </w:t>
      </w:r>
      <w:proofErr w:type="gramStart"/>
      <w:r w:rsidRPr="00B06447">
        <w:rPr>
          <w:i/>
          <w:lang w:val="en-GB"/>
        </w:rPr>
        <w:t>equipment‘ prices</w:t>
      </w:r>
      <w:proofErr w:type="gramEnd"/>
      <w:r w:rsidRPr="00B06447">
        <w:rPr>
          <w:i/>
          <w:lang w:val="en-GB"/>
        </w:rPr>
        <w:t xml:space="preserve"> decreased by 2.9%, ‘miscellaneous manufactured articles’ prices dropped 2.2%.</w:t>
      </w:r>
    </w:p>
    <w:p w:rsidR="00865F31" w:rsidRPr="00B06447" w:rsidRDefault="00865F31" w:rsidP="00B06447">
      <w:pPr>
        <w:ind w:left="709" w:hanging="709"/>
        <w:jc w:val="both"/>
        <w:rPr>
          <w:i/>
          <w:lang w:val="en-GB"/>
        </w:rPr>
      </w:pPr>
    </w:p>
    <w:p w:rsidR="00865F31" w:rsidRPr="00B06447" w:rsidRDefault="00865F31" w:rsidP="00B06447">
      <w:pPr>
        <w:numPr>
          <w:ilvl w:val="0"/>
          <w:numId w:val="30"/>
        </w:numPr>
        <w:ind w:left="709" w:hanging="709"/>
        <w:jc w:val="both"/>
        <w:rPr>
          <w:i/>
          <w:lang w:val="en-GB"/>
        </w:rPr>
      </w:pPr>
      <w:r w:rsidRPr="00B06447">
        <w:rPr>
          <w:i/>
          <w:lang w:val="en-GB"/>
        </w:rPr>
        <w:t>The terms of trade figures in 2017 reached the value of 99.0% (100.9% in 2016).</w:t>
      </w:r>
    </w:p>
    <w:p w:rsidR="00865F31" w:rsidRPr="00B06447" w:rsidRDefault="00865F31" w:rsidP="00865F31">
      <w:pPr>
        <w:ind w:left="426"/>
        <w:jc w:val="both"/>
        <w:rPr>
          <w:i/>
          <w:lang w:val="en-GB"/>
        </w:rPr>
      </w:pPr>
    </w:p>
    <w:p w:rsidR="00444B23" w:rsidRPr="00B06447" w:rsidRDefault="00444B23" w:rsidP="00444B23">
      <w:pPr>
        <w:jc w:val="center"/>
        <w:rPr>
          <w:i/>
          <w:szCs w:val="22"/>
          <w:lang w:val="en-GB"/>
        </w:rPr>
      </w:pPr>
    </w:p>
    <w:p w:rsidR="00865F31" w:rsidRPr="00B06447" w:rsidRDefault="00865F31" w:rsidP="00444B23">
      <w:pPr>
        <w:jc w:val="center"/>
        <w:rPr>
          <w:i/>
          <w:szCs w:val="22"/>
          <w:lang w:val="en-GB"/>
        </w:rPr>
      </w:pPr>
    </w:p>
    <w:p w:rsidR="005A170B" w:rsidRPr="00B06447" w:rsidRDefault="005A170B" w:rsidP="00444B23">
      <w:pPr>
        <w:jc w:val="center"/>
        <w:rPr>
          <w:i/>
          <w:szCs w:val="22"/>
          <w:lang w:val="en-GB"/>
        </w:rPr>
      </w:pPr>
    </w:p>
    <w:p w:rsidR="00444B23" w:rsidRPr="00BF6A9B" w:rsidRDefault="00E95D26" w:rsidP="00E5404B">
      <w:pPr>
        <w:pStyle w:val="Podtitul"/>
        <w:rPr>
          <w:i/>
          <w:sz w:val="24"/>
          <w:lang w:val="en-GB"/>
        </w:rPr>
      </w:pPr>
      <w:r w:rsidRPr="00BF6A9B">
        <w:rPr>
          <w:i/>
          <w:sz w:val="24"/>
          <w:lang w:val="en-GB"/>
        </w:rPr>
        <w:t xml:space="preserve">Trend in </w:t>
      </w:r>
      <w:r w:rsidR="003013D1" w:rsidRPr="00BF6A9B">
        <w:rPr>
          <w:i/>
          <w:sz w:val="24"/>
          <w:lang w:val="en-GB"/>
        </w:rPr>
        <w:t>Decem</w:t>
      </w:r>
      <w:r w:rsidR="002141DD" w:rsidRPr="00BF6A9B">
        <w:rPr>
          <w:i/>
          <w:sz w:val="24"/>
          <w:lang w:val="en-GB"/>
        </w:rPr>
        <w:t>ber</w:t>
      </w:r>
      <w:r w:rsidR="00A00010" w:rsidRPr="00BF6A9B">
        <w:rPr>
          <w:i/>
          <w:sz w:val="24"/>
          <w:lang w:val="en-GB"/>
        </w:rPr>
        <w:t xml:space="preserve"> 2017</w:t>
      </w:r>
    </w:p>
    <w:p w:rsidR="00C77C3B" w:rsidRPr="00B06447" w:rsidRDefault="00C77C3B" w:rsidP="00C77C3B">
      <w:pPr>
        <w:rPr>
          <w:i/>
          <w:lang w:val="en-GB"/>
        </w:rPr>
      </w:pPr>
    </w:p>
    <w:p w:rsidR="00444B23" w:rsidRPr="00BF6A9B" w:rsidRDefault="00444B23" w:rsidP="00444B23">
      <w:pPr>
        <w:pStyle w:val="Zkladntext"/>
        <w:spacing w:line="276" w:lineRule="auto"/>
        <w:rPr>
          <w:rFonts w:cs="Arial"/>
          <w:b/>
          <w:bCs/>
          <w:i/>
          <w:szCs w:val="20"/>
          <w:lang w:val="en-GB"/>
        </w:rPr>
      </w:pPr>
      <w:r w:rsidRPr="00BF6A9B">
        <w:rPr>
          <w:rFonts w:cs="Arial"/>
          <w:b/>
          <w:bCs/>
          <w:i/>
          <w:szCs w:val="20"/>
          <w:lang w:val="en-GB"/>
        </w:rPr>
        <w:t xml:space="preserve">Month-on-month </w:t>
      </w:r>
      <w:r w:rsidR="00BF6A9B">
        <w:rPr>
          <w:rFonts w:cs="Arial"/>
          <w:b/>
          <w:bCs/>
          <w:i/>
          <w:szCs w:val="20"/>
          <w:lang w:val="en-GB"/>
        </w:rPr>
        <w:t>comparison</w:t>
      </w:r>
    </w:p>
    <w:p w:rsidR="003013D1" w:rsidRPr="00B06447" w:rsidRDefault="003013D1" w:rsidP="00B06447">
      <w:pPr>
        <w:numPr>
          <w:ilvl w:val="0"/>
          <w:numId w:val="29"/>
        </w:numPr>
        <w:ind w:left="709" w:hanging="709"/>
        <w:jc w:val="both"/>
        <w:rPr>
          <w:i/>
          <w:lang w:val="en-GB"/>
        </w:rPr>
      </w:pPr>
      <w:r w:rsidRPr="00B06447">
        <w:rPr>
          <w:i/>
          <w:lang w:val="en-GB"/>
        </w:rPr>
        <w:t xml:space="preserve">Exports: export prices rose 0.4% in December (-0.5% in November). The change of the total </w:t>
      </w:r>
      <w:r w:rsidRPr="00B06447">
        <w:rPr>
          <w:i/>
          <w:lang w:val="en-GB"/>
        </w:rPr>
        <w:br/>
        <w:t xml:space="preserve">m-o-m export price index was led mainly by a 0.2% price increase in ‘machinery and transport equipment’. Biggest price growth was registered in ‘crude materials, inedible, except fuels’ </w:t>
      </w:r>
      <w:r w:rsidRPr="00B06447">
        <w:rPr>
          <w:i/>
          <w:lang w:val="en-GB"/>
        </w:rPr>
        <w:br/>
        <w:t xml:space="preserve">(+1.8%), ‘chemicals and related products’ (+1.6%), and ‘manufactured goods classified chiefly by material’ (+0.5%). ‘Mineral fuels, lubricants and related materials’ prices significantly dropped 1.1%.  </w:t>
      </w:r>
    </w:p>
    <w:p w:rsidR="003013D1" w:rsidRPr="00B06447" w:rsidRDefault="003013D1" w:rsidP="00B06447">
      <w:pPr>
        <w:ind w:left="709" w:hanging="709"/>
        <w:jc w:val="both"/>
        <w:rPr>
          <w:i/>
          <w:lang w:val="en-GB"/>
        </w:rPr>
      </w:pPr>
    </w:p>
    <w:p w:rsidR="003013D1" w:rsidRPr="00B06447" w:rsidRDefault="003013D1" w:rsidP="00B06447">
      <w:pPr>
        <w:numPr>
          <w:ilvl w:val="0"/>
          <w:numId w:val="29"/>
        </w:numPr>
        <w:ind w:left="709" w:hanging="709"/>
        <w:jc w:val="both"/>
        <w:rPr>
          <w:i/>
          <w:lang w:val="en-GB"/>
        </w:rPr>
      </w:pPr>
      <w:r w:rsidRPr="00B06447">
        <w:rPr>
          <w:i/>
          <w:lang w:val="en-GB"/>
        </w:rPr>
        <w:t xml:space="preserve">Imports: import prices increased by 0.4% in December following a 0.3% decline in November. </w:t>
      </w:r>
      <w:r w:rsidRPr="00B06447">
        <w:rPr>
          <w:i/>
          <w:lang w:val="en-GB"/>
        </w:rPr>
        <w:br/>
        <w:t xml:space="preserve">The change of the total m-o-m import price index was driven mainly by a 1.7% price growth </w:t>
      </w:r>
      <w:r w:rsidRPr="00B06447">
        <w:rPr>
          <w:i/>
          <w:lang w:val="en-GB"/>
        </w:rPr>
        <w:br/>
        <w:t xml:space="preserve">in ‘mineral fuels, lubricants and related materials’. Prices in ‘food and live animals’ ticked up 1.0%, ‘chemicals and related products’ grew 0.8% and ‘machinery and transport equipment’ prices increased by 0.1%. Prices in ‘crude materials, inedible, except fuels’ declined 0.8%, ‘miscellaneous manufactured articles’ edged down 0.5%. </w:t>
      </w:r>
    </w:p>
    <w:p w:rsidR="003013D1" w:rsidRPr="00B06447" w:rsidRDefault="003013D1" w:rsidP="00B06447">
      <w:pPr>
        <w:ind w:left="709" w:hanging="709"/>
        <w:jc w:val="both"/>
        <w:rPr>
          <w:i/>
          <w:lang w:val="en-GB"/>
        </w:rPr>
      </w:pPr>
    </w:p>
    <w:p w:rsidR="003013D1" w:rsidRPr="00B06447" w:rsidRDefault="003013D1" w:rsidP="00B06447">
      <w:pPr>
        <w:numPr>
          <w:ilvl w:val="0"/>
          <w:numId w:val="29"/>
        </w:numPr>
        <w:ind w:left="709" w:hanging="709"/>
        <w:jc w:val="both"/>
        <w:rPr>
          <w:i/>
          <w:lang w:val="en-GB"/>
        </w:rPr>
      </w:pPr>
      <w:r w:rsidRPr="00B06447">
        <w:rPr>
          <w:i/>
          <w:lang w:val="en-GB"/>
        </w:rPr>
        <w:t>The terms of trade increased to the value of 100.0% (99.8% in November). Significant positive values of terms of trade were reached by prices of ‘miscellaneous manufactured articles’ (100.8%), ‘chemicals and related products’ (100.8%), ‘manufactured goods classified chiefly by material’ (100.2%), and ‘machinery and transport equipment’ (100.1%). Negative values of terms of trade were reached in ‘mineral fuels, lubricants and related materials’ (97.2%) and ‘food and live animals’ (98.8%).</w:t>
      </w:r>
    </w:p>
    <w:p w:rsidR="00747539" w:rsidRPr="00B06447" w:rsidRDefault="00747539" w:rsidP="00747539">
      <w:pPr>
        <w:pStyle w:val="Odstavecseseznamem"/>
        <w:rPr>
          <w:rFonts w:cs="Arial"/>
          <w:i/>
          <w:szCs w:val="20"/>
          <w:lang w:val="en-GB"/>
        </w:rPr>
      </w:pPr>
    </w:p>
    <w:p w:rsidR="00865F31" w:rsidRPr="00B06447" w:rsidRDefault="00865F31" w:rsidP="00BF6A9B">
      <w:pPr>
        <w:spacing w:line="276" w:lineRule="auto"/>
        <w:jc w:val="both"/>
        <w:rPr>
          <w:rFonts w:cs="Arial"/>
          <w:i/>
          <w:szCs w:val="20"/>
          <w:lang w:val="en-GB"/>
        </w:rPr>
      </w:pPr>
    </w:p>
    <w:p w:rsidR="00BF6A9B" w:rsidRDefault="00BF6A9B" w:rsidP="00444B23">
      <w:pPr>
        <w:pStyle w:val="Zkladntext"/>
        <w:spacing w:line="276" w:lineRule="auto"/>
        <w:rPr>
          <w:rFonts w:cs="Arial"/>
          <w:b/>
          <w:bCs/>
          <w:i/>
          <w:szCs w:val="20"/>
          <w:lang w:val="en-GB"/>
        </w:rPr>
      </w:pPr>
    </w:p>
    <w:p w:rsidR="00444B23" w:rsidRPr="00BF6A9B" w:rsidRDefault="00BF6A9B" w:rsidP="00444B23">
      <w:pPr>
        <w:pStyle w:val="Zkladntext"/>
        <w:spacing w:line="276" w:lineRule="auto"/>
        <w:rPr>
          <w:rFonts w:cs="Arial"/>
          <w:b/>
          <w:bCs/>
          <w:i/>
          <w:szCs w:val="20"/>
          <w:lang w:val="en-GB"/>
        </w:rPr>
      </w:pPr>
      <w:r>
        <w:rPr>
          <w:rFonts w:cs="Arial"/>
          <w:b/>
          <w:bCs/>
          <w:i/>
          <w:szCs w:val="20"/>
          <w:lang w:val="en-GB"/>
        </w:rPr>
        <w:lastRenderedPageBreak/>
        <w:t>Year-on-year comparison</w:t>
      </w:r>
    </w:p>
    <w:p w:rsidR="003013D1" w:rsidRPr="00B06447" w:rsidRDefault="003013D1" w:rsidP="00B06447">
      <w:pPr>
        <w:numPr>
          <w:ilvl w:val="0"/>
          <w:numId w:val="29"/>
        </w:numPr>
        <w:ind w:left="709" w:hanging="709"/>
        <w:jc w:val="both"/>
        <w:rPr>
          <w:i/>
          <w:lang w:val="en-GB"/>
        </w:rPr>
      </w:pPr>
      <w:r w:rsidRPr="00B06447">
        <w:rPr>
          <w:i/>
          <w:lang w:val="en-GB"/>
        </w:rPr>
        <w:t>Exports: mainly due to strengthening of koruna against euro and U.S. dollar export prices fell 2.8% (-2.7% in November). A 4.9% price decline in ‘machinery and transport equipment’ contributed to the decrease in overall y-o-y export price index. ‘Miscellaneous manufactured articles’ prices dropped 4.2% and ‘chemicals and related products’ prices fell 1.3%. Prices were rising in ‘crude materials, inedible, except fuels’ (+4.6%), ‘mineral fuels, lubricants, and related products’ (+1.7%), and in ‘manufactured goods classified chiefly by material’ (+0.4%).</w:t>
      </w:r>
    </w:p>
    <w:p w:rsidR="003013D1" w:rsidRPr="00B06447" w:rsidRDefault="003013D1" w:rsidP="00B06447">
      <w:pPr>
        <w:ind w:left="709" w:hanging="709"/>
        <w:jc w:val="both"/>
        <w:rPr>
          <w:i/>
          <w:lang w:val="en-GB"/>
        </w:rPr>
      </w:pPr>
    </w:p>
    <w:p w:rsidR="003013D1" w:rsidRPr="00B06447" w:rsidRDefault="003013D1" w:rsidP="00B06447">
      <w:pPr>
        <w:numPr>
          <w:ilvl w:val="0"/>
          <w:numId w:val="29"/>
        </w:numPr>
        <w:ind w:left="709" w:hanging="709"/>
        <w:jc w:val="both"/>
        <w:rPr>
          <w:i/>
          <w:lang w:val="en-GB"/>
        </w:rPr>
      </w:pPr>
      <w:r w:rsidRPr="00B06447">
        <w:rPr>
          <w:i/>
          <w:lang w:val="en-GB"/>
        </w:rPr>
        <w:t xml:space="preserve">Imports: import prices decreased by 4.2% after a 3.3% decline in November. The fall of the total annual import price index was primarily driven by a 7.3% drop in ‘machinery and transport equipment’. Prices also fell in ‘miscellaneous manufactured articles’ (-6.0%) and in ‘chemicals and related products’ (-1.1%). ‘Manufactured goods classified chiefly by material’ prices ticked up 0.7%. </w:t>
      </w:r>
    </w:p>
    <w:p w:rsidR="003013D1" w:rsidRPr="00B06447" w:rsidRDefault="003013D1" w:rsidP="00B06447">
      <w:pPr>
        <w:ind w:left="709" w:hanging="709"/>
        <w:jc w:val="both"/>
        <w:rPr>
          <w:i/>
          <w:lang w:val="en-GB"/>
        </w:rPr>
      </w:pPr>
    </w:p>
    <w:p w:rsidR="00DC4DFC" w:rsidRPr="00B06447" w:rsidRDefault="003013D1" w:rsidP="00B06447">
      <w:pPr>
        <w:numPr>
          <w:ilvl w:val="0"/>
          <w:numId w:val="29"/>
        </w:numPr>
        <w:ind w:left="709" w:hanging="709"/>
        <w:jc w:val="both"/>
        <w:rPr>
          <w:i/>
          <w:lang w:val="en-GB"/>
        </w:rPr>
      </w:pPr>
      <w:r w:rsidRPr="00B06447">
        <w:rPr>
          <w:i/>
          <w:lang w:val="en-GB"/>
        </w:rPr>
        <w:t xml:space="preserve">The terms of trade figures increased to the value of 101.5% (100.6% in November) staying in the positive values for the third successive month. Among significant groups, positive values were reached by prices of ‘crude materials, inedible, except fuels’ (111.2%), ‘machinery and transport </w:t>
      </w:r>
      <w:proofErr w:type="gramStart"/>
      <w:r w:rsidRPr="00B06447">
        <w:rPr>
          <w:i/>
          <w:lang w:val="en-GB"/>
        </w:rPr>
        <w:t>equipment‘ (</w:t>
      </w:r>
      <w:proofErr w:type="gramEnd"/>
      <w:r w:rsidRPr="00B06447">
        <w:rPr>
          <w:i/>
          <w:lang w:val="en-GB"/>
        </w:rPr>
        <w:t>102.6%), and ‘miscellaneous manufactured articles’ (101.9%).  ‘Manufactured goods classified chiefly by material’ and ‘chemicals and related produ</w:t>
      </w:r>
      <w:r w:rsidR="00B06447" w:rsidRPr="00B06447">
        <w:rPr>
          <w:i/>
          <w:lang w:val="en-GB"/>
        </w:rPr>
        <w:t>cts’ reached negative values of </w:t>
      </w:r>
      <w:r w:rsidRPr="00B06447">
        <w:rPr>
          <w:i/>
          <w:lang w:val="en-GB"/>
        </w:rPr>
        <w:t>terms of trade – 99.7% and 99.8%, respectively.</w:t>
      </w:r>
    </w:p>
    <w:sectPr w:rsidR="00DC4DFC" w:rsidRPr="00B06447" w:rsidSect="00B06447">
      <w:footerReference w:type="even" r:id="rId8"/>
      <w:footerReference w:type="default" r:id="rId9"/>
      <w:pgSz w:w="11906" w:h="16838" w:code="9"/>
      <w:pgMar w:top="1588" w:right="1418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839" w:rsidRDefault="00AA5839" w:rsidP="00E71A58">
      <w:r>
        <w:separator/>
      </w:r>
    </w:p>
  </w:endnote>
  <w:endnote w:type="continuationSeparator" w:id="0">
    <w:p w:rsidR="00AA5839" w:rsidRDefault="00AA5839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A75E40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839" w:rsidRDefault="00AA5839" w:rsidP="00E71A58">
      <w:r>
        <w:separator/>
      </w:r>
    </w:p>
  </w:footnote>
  <w:footnote w:type="continuationSeparator" w:id="0">
    <w:p w:rsidR="00AA5839" w:rsidRDefault="00AA5839" w:rsidP="00E71A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A0999"/>
    <w:multiLevelType w:val="hybridMultilevel"/>
    <w:tmpl w:val="C52A974A"/>
    <w:lvl w:ilvl="0" w:tplc="3CD62E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711C9"/>
    <w:multiLevelType w:val="hybridMultilevel"/>
    <w:tmpl w:val="8F82F0F4"/>
    <w:lvl w:ilvl="0" w:tplc="3EB40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929E8"/>
    <w:multiLevelType w:val="hybridMultilevel"/>
    <w:tmpl w:val="B9209342"/>
    <w:lvl w:ilvl="0" w:tplc="F182D3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D81049"/>
    <w:multiLevelType w:val="hybridMultilevel"/>
    <w:tmpl w:val="8E8E6BEC"/>
    <w:lvl w:ilvl="0" w:tplc="66EE26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D15C1B"/>
    <w:multiLevelType w:val="hybridMultilevel"/>
    <w:tmpl w:val="EB2229D8"/>
    <w:lvl w:ilvl="0" w:tplc="A9A82B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DB5788"/>
    <w:multiLevelType w:val="hybridMultilevel"/>
    <w:tmpl w:val="5A4EE7DA"/>
    <w:lvl w:ilvl="0" w:tplc="83E8D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9138C7"/>
    <w:multiLevelType w:val="hybridMultilevel"/>
    <w:tmpl w:val="8EF247B2"/>
    <w:lvl w:ilvl="0" w:tplc="7958A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D70E3"/>
    <w:multiLevelType w:val="hybridMultilevel"/>
    <w:tmpl w:val="876E291C"/>
    <w:lvl w:ilvl="0" w:tplc="ED0EDD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8C7434"/>
    <w:multiLevelType w:val="hybridMultilevel"/>
    <w:tmpl w:val="7E9A4CB8"/>
    <w:lvl w:ilvl="0" w:tplc="7598BA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9F4BF3"/>
    <w:multiLevelType w:val="hybridMultilevel"/>
    <w:tmpl w:val="B2BC670C"/>
    <w:lvl w:ilvl="0" w:tplc="C248B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5719C1"/>
    <w:multiLevelType w:val="hybridMultilevel"/>
    <w:tmpl w:val="F85EC9C8"/>
    <w:lvl w:ilvl="0" w:tplc="EA44D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530F3C"/>
    <w:multiLevelType w:val="hybridMultilevel"/>
    <w:tmpl w:val="759C514C"/>
    <w:lvl w:ilvl="0" w:tplc="6966F2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D46887"/>
    <w:multiLevelType w:val="hybridMultilevel"/>
    <w:tmpl w:val="B120986E"/>
    <w:lvl w:ilvl="0" w:tplc="9BCC90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8C03D8"/>
    <w:multiLevelType w:val="hybridMultilevel"/>
    <w:tmpl w:val="10669D1E"/>
    <w:lvl w:ilvl="0" w:tplc="6E065C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AB45C3"/>
    <w:multiLevelType w:val="hybridMultilevel"/>
    <w:tmpl w:val="F44233C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791233A"/>
    <w:multiLevelType w:val="hybridMultilevel"/>
    <w:tmpl w:val="D542F4F0"/>
    <w:lvl w:ilvl="0" w:tplc="884E88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D22473"/>
    <w:multiLevelType w:val="hybridMultilevel"/>
    <w:tmpl w:val="8DB49804"/>
    <w:lvl w:ilvl="0" w:tplc="9B8CD84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5E4A7B30"/>
    <w:multiLevelType w:val="hybridMultilevel"/>
    <w:tmpl w:val="77744190"/>
    <w:lvl w:ilvl="0" w:tplc="6DF4C4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F22CC5"/>
    <w:multiLevelType w:val="hybridMultilevel"/>
    <w:tmpl w:val="780AA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2540B"/>
    <w:multiLevelType w:val="hybridMultilevel"/>
    <w:tmpl w:val="AA644520"/>
    <w:lvl w:ilvl="0" w:tplc="4CD60F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8364A6"/>
    <w:multiLevelType w:val="hybridMultilevel"/>
    <w:tmpl w:val="240E7072"/>
    <w:lvl w:ilvl="0" w:tplc="467C5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677DAC"/>
    <w:multiLevelType w:val="hybridMultilevel"/>
    <w:tmpl w:val="57F83700"/>
    <w:lvl w:ilvl="0" w:tplc="F26E05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0C334F"/>
    <w:multiLevelType w:val="hybridMultilevel"/>
    <w:tmpl w:val="99783C1A"/>
    <w:lvl w:ilvl="0" w:tplc="EAEE3D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391CC5"/>
    <w:multiLevelType w:val="hybridMultilevel"/>
    <w:tmpl w:val="B7B4219A"/>
    <w:lvl w:ilvl="0" w:tplc="600287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684372"/>
    <w:multiLevelType w:val="hybridMultilevel"/>
    <w:tmpl w:val="41467B38"/>
    <w:lvl w:ilvl="0" w:tplc="57FE39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0"/>
  </w:num>
  <w:num w:numId="4">
    <w:abstractNumId w:val="10"/>
  </w:num>
  <w:num w:numId="5">
    <w:abstractNumId w:val="17"/>
  </w:num>
  <w:num w:numId="6">
    <w:abstractNumId w:val="15"/>
  </w:num>
  <w:num w:numId="7">
    <w:abstractNumId w:val="6"/>
  </w:num>
  <w:num w:numId="8">
    <w:abstractNumId w:val="12"/>
  </w:num>
  <w:num w:numId="9">
    <w:abstractNumId w:val="4"/>
  </w:num>
  <w:num w:numId="10">
    <w:abstractNumId w:val="14"/>
  </w:num>
  <w:num w:numId="11">
    <w:abstractNumId w:val="13"/>
  </w:num>
  <w:num w:numId="12">
    <w:abstractNumId w:val="3"/>
  </w:num>
  <w:num w:numId="13">
    <w:abstractNumId w:val="27"/>
  </w:num>
  <w:num w:numId="14">
    <w:abstractNumId w:val="20"/>
  </w:num>
  <w:num w:numId="15">
    <w:abstractNumId w:val="9"/>
  </w:num>
  <w:num w:numId="16">
    <w:abstractNumId w:val="24"/>
  </w:num>
  <w:num w:numId="17">
    <w:abstractNumId w:val="23"/>
  </w:num>
  <w:num w:numId="18">
    <w:abstractNumId w:val="7"/>
  </w:num>
  <w:num w:numId="19">
    <w:abstractNumId w:val="29"/>
  </w:num>
  <w:num w:numId="20">
    <w:abstractNumId w:val="2"/>
  </w:num>
  <w:num w:numId="21">
    <w:abstractNumId w:val="25"/>
  </w:num>
  <w:num w:numId="22">
    <w:abstractNumId w:val="5"/>
  </w:num>
  <w:num w:numId="23">
    <w:abstractNumId w:val="8"/>
  </w:num>
  <w:num w:numId="24">
    <w:abstractNumId w:val="21"/>
  </w:num>
  <w:num w:numId="25">
    <w:abstractNumId w:val="28"/>
  </w:num>
  <w:num w:numId="26">
    <w:abstractNumId w:val="1"/>
  </w:num>
  <w:num w:numId="27">
    <w:abstractNumId w:val="19"/>
  </w:num>
  <w:num w:numId="28">
    <w:abstractNumId w:val="11"/>
  </w:num>
  <w:num w:numId="29">
    <w:abstractNumId w:val="22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6018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971"/>
    <w:rsid w:val="00005B4A"/>
    <w:rsid w:val="0000767A"/>
    <w:rsid w:val="00010702"/>
    <w:rsid w:val="00017605"/>
    <w:rsid w:val="00023670"/>
    <w:rsid w:val="0004694F"/>
    <w:rsid w:val="00055AA1"/>
    <w:rsid w:val="00062EC5"/>
    <w:rsid w:val="00075728"/>
    <w:rsid w:val="00087634"/>
    <w:rsid w:val="00090FFD"/>
    <w:rsid w:val="000922B9"/>
    <w:rsid w:val="000A1183"/>
    <w:rsid w:val="000C3408"/>
    <w:rsid w:val="000E0151"/>
    <w:rsid w:val="000E2E54"/>
    <w:rsid w:val="000E40A2"/>
    <w:rsid w:val="000F1899"/>
    <w:rsid w:val="000F51EA"/>
    <w:rsid w:val="001039FD"/>
    <w:rsid w:val="00135855"/>
    <w:rsid w:val="001405FA"/>
    <w:rsid w:val="00141015"/>
    <w:rsid w:val="0014258C"/>
    <w:rsid w:val="001425C3"/>
    <w:rsid w:val="00145C6E"/>
    <w:rsid w:val="00150FBB"/>
    <w:rsid w:val="00163793"/>
    <w:rsid w:val="001714F2"/>
    <w:rsid w:val="00185010"/>
    <w:rsid w:val="001851AD"/>
    <w:rsid w:val="001A077B"/>
    <w:rsid w:val="001A552F"/>
    <w:rsid w:val="001B038F"/>
    <w:rsid w:val="001B3110"/>
    <w:rsid w:val="001F4597"/>
    <w:rsid w:val="001F773B"/>
    <w:rsid w:val="00207816"/>
    <w:rsid w:val="002139B4"/>
    <w:rsid w:val="002141DD"/>
    <w:rsid w:val="00217FC5"/>
    <w:rsid w:val="0022139E"/>
    <w:rsid w:val="002252E0"/>
    <w:rsid w:val="002255F6"/>
    <w:rsid w:val="002344E4"/>
    <w:rsid w:val="00236443"/>
    <w:rsid w:val="002436BA"/>
    <w:rsid w:val="00244A15"/>
    <w:rsid w:val="0024799E"/>
    <w:rsid w:val="00254E33"/>
    <w:rsid w:val="00263815"/>
    <w:rsid w:val="002654AD"/>
    <w:rsid w:val="002765B6"/>
    <w:rsid w:val="002A230C"/>
    <w:rsid w:val="002C43BD"/>
    <w:rsid w:val="002D2FA2"/>
    <w:rsid w:val="002D3333"/>
    <w:rsid w:val="002D7470"/>
    <w:rsid w:val="002E02A1"/>
    <w:rsid w:val="002E4E4C"/>
    <w:rsid w:val="002E53C9"/>
    <w:rsid w:val="002E68F2"/>
    <w:rsid w:val="002F22DD"/>
    <w:rsid w:val="002F759F"/>
    <w:rsid w:val="003013D1"/>
    <w:rsid w:val="0030378D"/>
    <w:rsid w:val="00304771"/>
    <w:rsid w:val="00306C5B"/>
    <w:rsid w:val="003209D6"/>
    <w:rsid w:val="003330AF"/>
    <w:rsid w:val="00347023"/>
    <w:rsid w:val="0034765E"/>
    <w:rsid w:val="003657F3"/>
    <w:rsid w:val="00385D98"/>
    <w:rsid w:val="00393297"/>
    <w:rsid w:val="003A2B4D"/>
    <w:rsid w:val="003A478C"/>
    <w:rsid w:val="003A5525"/>
    <w:rsid w:val="003A6B38"/>
    <w:rsid w:val="003B5A32"/>
    <w:rsid w:val="003D14AC"/>
    <w:rsid w:val="003D1A6D"/>
    <w:rsid w:val="003F1DE7"/>
    <w:rsid w:val="003F313C"/>
    <w:rsid w:val="004036AD"/>
    <w:rsid w:val="0040764F"/>
    <w:rsid w:val="00413DFB"/>
    <w:rsid w:val="00414DE6"/>
    <w:rsid w:val="00416D4A"/>
    <w:rsid w:val="00426C8C"/>
    <w:rsid w:val="004441A0"/>
    <w:rsid w:val="00444B23"/>
    <w:rsid w:val="00470971"/>
    <w:rsid w:val="0047265E"/>
    <w:rsid w:val="004756D0"/>
    <w:rsid w:val="0048139F"/>
    <w:rsid w:val="0049701F"/>
    <w:rsid w:val="00497DD2"/>
    <w:rsid w:val="004A77DF"/>
    <w:rsid w:val="004B4CE0"/>
    <w:rsid w:val="004B55B7"/>
    <w:rsid w:val="004B744C"/>
    <w:rsid w:val="004C3867"/>
    <w:rsid w:val="004C4CD0"/>
    <w:rsid w:val="004C70DC"/>
    <w:rsid w:val="004D0211"/>
    <w:rsid w:val="004F06F5"/>
    <w:rsid w:val="004F33A0"/>
    <w:rsid w:val="004F7001"/>
    <w:rsid w:val="00503729"/>
    <w:rsid w:val="0051066D"/>
    <w:rsid w:val="005108C0"/>
    <w:rsid w:val="00511873"/>
    <w:rsid w:val="00513B7E"/>
    <w:rsid w:val="00525137"/>
    <w:rsid w:val="005251DD"/>
    <w:rsid w:val="00546E30"/>
    <w:rsid w:val="0056317D"/>
    <w:rsid w:val="00570970"/>
    <w:rsid w:val="00583FFD"/>
    <w:rsid w:val="00593152"/>
    <w:rsid w:val="005A170B"/>
    <w:rsid w:val="005A21E0"/>
    <w:rsid w:val="005D3D37"/>
    <w:rsid w:val="005D5802"/>
    <w:rsid w:val="005D6120"/>
    <w:rsid w:val="005D7BAF"/>
    <w:rsid w:val="00604307"/>
    <w:rsid w:val="0060487F"/>
    <w:rsid w:val="00606A6C"/>
    <w:rsid w:val="00624093"/>
    <w:rsid w:val="006404A7"/>
    <w:rsid w:val="006451E4"/>
    <w:rsid w:val="00647023"/>
    <w:rsid w:val="006514A7"/>
    <w:rsid w:val="00657E87"/>
    <w:rsid w:val="00661FF2"/>
    <w:rsid w:val="006710C9"/>
    <w:rsid w:val="00671DD0"/>
    <w:rsid w:val="00675E37"/>
    <w:rsid w:val="0068260E"/>
    <w:rsid w:val="0069031A"/>
    <w:rsid w:val="00695BEF"/>
    <w:rsid w:val="006977F6"/>
    <w:rsid w:val="00697A13"/>
    <w:rsid w:val="00697AB7"/>
    <w:rsid w:val="006A109C"/>
    <w:rsid w:val="006B78D8"/>
    <w:rsid w:val="006C113F"/>
    <w:rsid w:val="006C5A7D"/>
    <w:rsid w:val="006D524F"/>
    <w:rsid w:val="006D61F6"/>
    <w:rsid w:val="006E279A"/>
    <w:rsid w:val="006E313B"/>
    <w:rsid w:val="006F708F"/>
    <w:rsid w:val="0071297C"/>
    <w:rsid w:val="00716BB4"/>
    <w:rsid w:val="007211F5"/>
    <w:rsid w:val="00730AE8"/>
    <w:rsid w:val="0073393F"/>
    <w:rsid w:val="007355D5"/>
    <w:rsid w:val="00741493"/>
    <w:rsid w:val="00747539"/>
    <w:rsid w:val="00752180"/>
    <w:rsid w:val="00753AC2"/>
    <w:rsid w:val="00755D3A"/>
    <w:rsid w:val="007609C6"/>
    <w:rsid w:val="00771B15"/>
    <w:rsid w:val="00776527"/>
    <w:rsid w:val="00781593"/>
    <w:rsid w:val="007A47B1"/>
    <w:rsid w:val="007D6647"/>
    <w:rsid w:val="007E7E61"/>
    <w:rsid w:val="007F0845"/>
    <w:rsid w:val="00821FF6"/>
    <w:rsid w:val="00825BA1"/>
    <w:rsid w:val="0083143E"/>
    <w:rsid w:val="00834FAA"/>
    <w:rsid w:val="00836086"/>
    <w:rsid w:val="008409F4"/>
    <w:rsid w:val="0084275E"/>
    <w:rsid w:val="008458CF"/>
    <w:rsid w:val="00856FB9"/>
    <w:rsid w:val="00865F31"/>
    <w:rsid w:val="00876086"/>
    <w:rsid w:val="008A4F91"/>
    <w:rsid w:val="008B7C02"/>
    <w:rsid w:val="008C0E88"/>
    <w:rsid w:val="008D2A16"/>
    <w:rsid w:val="008D5498"/>
    <w:rsid w:val="008E31FF"/>
    <w:rsid w:val="008E3CD7"/>
    <w:rsid w:val="008E3DBF"/>
    <w:rsid w:val="009003A8"/>
    <w:rsid w:val="00902E79"/>
    <w:rsid w:val="00902EFF"/>
    <w:rsid w:val="00921F14"/>
    <w:rsid w:val="00937472"/>
    <w:rsid w:val="009400B3"/>
    <w:rsid w:val="0094427A"/>
    <w:rsid w:val="00954DBA"/>
    <w:rsid w:val="00974923"/>
    <w:rsid w:val="009A3517"/>
    <w:rsid w:val="009B6FD3"/>
    <w:rsid w:val="009B704E"/>
    <w:rsid w:val="009F3747"/>
    <w:rsid w:val="00A00010"/>
    <w:rsid w:val="00A04058"/>
    <w:rsid w:val="00A10D66"/>
    <w:rsid w:val="00A215F5"/>
    <w:rsid w:val="00A21936"/>
    <w:rsid w:val="00A23E43"/>
    <w:rsid w:val="00A27460"/>
    <w:rsid w:val="00A46DE0"/>
    <w:rsid w:val="00A62CE1"/>
    <w:rsid w:val="00A75E40"/>
    <w:rsid w:val="00A77D1D"/>
    <w:rsid w:val="00A85082"/>
    <w:rsid w:val="00A857C0"/>
    <w:rsid w:val="00A93858"/>
    <w:rsid w:val="00AA559A"/>
    <w:rsid w:val="00AA5839"/>
    <w:rsid w:val="00AA68ED"/>
    <w:rsid w:val="00AB0D2A"/>
    <w:rsid w:val="00AB2AF1"/>
    <w:rsid w:val="00AD306C"/>
    <w:rsid w:val="00B06447"/>
    <w:rsid w:val="00B160F1"/>
    <w:rsid w:val="00B17C3D"/>
    <w:rsid w:val="00B17E71"/>
    <w:rsid w:val="00B17FDE"/>
    <w:rsid w:val="00B32DDB"/>
    <w:rsid w:val="00B342F9"/>
    <w:rsid w:val="00B40256"/>
    <w:rsid w:val="00B45C9F"/>
    <w:rsid w:val="00B568FC"/>
    <w:rsid w:val="00B63A11"/>
    <w:rsid w:val="00B6608F"/>
    <w:rsid w:val="00B76487"/>
    <w:rsid w:val="00B76D1E"/>
    <w:rsid w:val="00B77636"/>
    <w:rsid w:val="00B95940"/>
    <w:rsid w:val="00BA1A62"/>
    <w:rsid w:val="00BD366B"/>
    <w:rsid w:val="00BD6D50"/>
    <w:rsid w:val="00BF1578"/>
    <w:rsid w:val="00BF6A9B"/>
    <w:rsid w:val="00C01C59"/>
    <w:rsid w:val="00C21F94"/>
    <w:rsid w:val="00C24E44"/>
    <w:rsid w:val="00C26890"/>
    <w:rsid w:val="00C27913"/>
    <w:rsid w:val="00C27FBB"/>
    <w:rsid w:val="00C37B73"/>
    <w:rsid w:val="00C54E7E"/>
    <w:rsid w:val="00C70F30"/>
    <w:rsid w:val="00C738B9"/>
    <w:rsid w:val="00C77C3B"/>
    <w:rsid w:val="00C82E89"/>
    <w:rsid w:val="00C90CF4"/>
    <w:rsid w:val="00C93389"/>
    <w:rsid w:val="00C9342C"/>
    <w:rsid w:val="00CA5AF5"/>
    <w:rsid w:val="00CB16C7"/>
    <w:rsid w:val="00CC535E"/>
    <w:rsid w:val="00CD10FD"/>
    <w:rsid w:val="00CE53F6"/>
    <w:rsid w:val="00CF51EC"/>
    <w:rsid w:val="00D040DD"/>
    <w:rsid w:val="00D110C9"/>
    <w:rsid w:val="00D16F77"/>
    <w:rsid w:val="00D17741"/>
    <w:rsid w:val="00D31B42"/>
    <w:rsid w:val="00D42F97"/>
    <w:rsid w:val="00D7325B"/>
    <w:rsid w:val="00D9071D"/>
    <w:rsid w:val="00DA5A0C"/>
    <w:rsid w:val="00DB71F1"/>
    <w:rsid w:val="00DC4DFC"/>
    <w:rsid w:val="00DC5B3B"/>
    <w:rsid w:val="00DD3534"/>
    <w:rsid w:val="00E01C0E"/>
    <w:rsid w:val="00E04694"/>
    <w:rsid w:val="00E22023"/>
    <w:rsid w:val="00E223AF"/>
    <w:rsid w:val="00E5404B"/>
    <w:rsid w:val="00E544FB"/>
    <w:rsid w:val="00E677E5"/>
    <w:rsid w:val="00E70A15"/>
    <w:rsid w:val="00E71A58"/>
    <w:rsid w:val="00E95D26"/>
    <w:rsid w:val="00EA0C68"/>
    <w:rsid w:val="00EA170A"/>
    <w:rsid w:val="00EB25B0"/>
    <w:rsid w:val="00EC7441"/>
    <w:rsid w:val="00EE3E78"/>
    <w:rsid w:val="00EF1F5A"/>
    <w:rsid w:val="00EF5E71"/>
    <w:rsid w:val="00F04811"/>
    <w:rsid w:val="00F0488C"/>
    <w:rsid w:val="00F11F9F"/>
    <w:rsid w:val="00F15BEF"/>
    <w:rsid w:val="00F24FAA"/>
    <w:rsid w:val="00F30771"/>
    <w:rsid w:val="00F31FA9"/>
    <w:rsid w:val="00F3364D"/>
    <w:rsid w:val="00F37DB6"/>
    <w:rsid w:val="00F62D50"/>
    <w:rsid w:val="00F63DDE"/>
    <w:rsid w:val="00F63FB7"/>
    <w:rsid w:val="00F73A0C"/>
    <w:rsid w:val="00F9741B"/>
    <w:rsid w:val="00FB38EC"/>
    <w:rsid w:val="00FC0E5F"/>
    <w:rsid w:val="00FC56DE"/>
    <w:rsid w:val="00FE0EA8"/>
    <w:rsid w:val="00FE2F78"/>
    <w:rsid w:val="00FE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8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  <w:lang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  <w:lang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basedOn w:val="Standardnpsmoodstavce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E3DBF"/>
    <w:rPr>
      <w:color w:val="800080"/>
      <w:u w:val="single"/>
    </w:rPr>
  </w:style>
  <w:style w:type="paragraph" w:styleId="Odstavecseseznamem">
    <w:name w:val="List Paragraph"/>
    <w:basedOn w:val="Normln"/>
    <w:uiPriority w:val="72"/>
    <w:qFormat/>
    <w:rsid w:val="00C27FB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33510-7890-4B3F-A20C-A8E52CA4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13</TotalTime>
  <Pages>2</Pages>
  <Words>569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Hana Lapáčková</cp:lastModifiedBy>
  <cp:revision>8</cp:revision>
  <cp:lastPrinted>2016-02-17T08:10:00Z</cp:lastPrinted>
  <dcterms:created xsi:type="dcterms:W3CDTF">2018-02-15T13:05:00Z</dcterms:created>
  <dcterms:modified xsi:type="dcterms:W3CDTF">2018-02-21T14:27:00Z</dcterms:modified>
</cp:coreProperties>
</file>