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61" w:rsidRDefault="00701F8F" w:rsidP="00AC6A3D">
      <w:pPr>
        <w:pStyle w:val="Nadpis1"/>
        <w:numPr>
          <w:ilvl w:val="0"/>
          <w:numId w:val="11"/>
        </w:numPr>
        <w:spacing w:before="0" w:after="200"/>
        <w:rPr>
          <w:rFonts w:ascii="Arial" w:hAnsi="Arial" w:cs="Arial"/>
          <w:color w:val="CC0000"/>
          <w:sz w:val="22"/>
          <w:szCs w:val="22"/>
        </w:rPr>
      </w:pPr>
      <w:r>
        <w:rPr>
          <w:rFonts w:ascii="Arial" w:hAnsi="Arial" w:cs="Arial"/>
          <w:color w:val="CC0000"/>
          <w:sz w:val="22"/>
          <w:szCs w:val="22"/>
        </w:rPr>
        <w:t>Úvod</w:t>
      </w:r>
      <w:r>
        <w:rPr>
          <w:rFonts w:ascii="Arial" w:hAnsi="Arial" w:cs="Arial"/>
          <w:color w:val="CC0000"/>
          <w:sz w:val="22"/>
          <w:szCs w:val="22"/>
        </w:rPr>
        <w:tab/>
      </w:r>
      <w:r>
        <w:rPr>
          <w:rFonts w:ascii="Arial" w:hAnsi="Arial" w:cs="Arial"/>
          <w:color w:val="CC0000"/>
          <w:sz w:val="22"/>
          <w:szCs w:val="22"/>
        </w:rPr>
        <w:tab/>
      </w:r>
    </w:p>
    <w:p w:rsidR="00B91D61" w:rsidRPr="0031262D" w:rsidRDefault="00B91D61" w:rsidP="003275D2">
      <w:pPr>
        <w:tabs>
          <w:tab w:val="left" w:pos="709"/>
          <w:tab w:val="left" w:pos="851"/>
        </w:tabs>
        <w:jc w:val="both"/>
      </w:pPr>
      <w:r w:rsidRPr="0031262D">
        <w:t>Zahraniční obchod s Německem patří dlouhodobě v rámci celkových zahraničněobch</w:t>
      </w:r>
      <w:r w:rsidR="009B4FA5">
        <w:t>odních vztahů České republiky k </w:t>
      </w:r>
      <w:r w:rsidRPr="0031262D">
        <w:t>nejvýznamnějším. Na celkovém obratu zahraničního obchodu se podíl obchodu s</w:t>
      </w:r>
      <w:r w:rsidR="00F31332">
        <w:t xml:space="preserve"> </w:t>
      </w:r>
      <w:r w:rsidRPr="0031262D">
        <w:t>Německem pohyb</w:t>
      </w:r>
      <w:r w:rsidR="008A6E32">
        <w:t>oval v období 2005 až 2011</w:t>
      </w:r>
      <w:r w:rsidRPr="0031262D">
        <w:t xml:space="preserve"> kolem 30 %. Vzhledem k jeho významu pro českou ekonomiku si zasluhuje i mimořádnou pozornost</w:t>
      </w:r>
      <w:r w:rsidR="00611E10">
        <w:t>,</w:t>
      </w:r>
      <w:r w:rsidRPr="0031262D">
        <w:t xml:space="preserve"> a proto se stal předmětem této analýzy. </w:t>
      </w:r>
    </w:p>
    <w:p w:rsidR="00B91D61" w:rsidRPr="006C0BDD" w:rsidRDefault="00B83A0D" w:rsidP="0031262D">
      <w:pPr>
        <w:spacing w:after="120"/>
        <w:jc w:val="both"/>
      </w:pPr>
      <w:r w:rsidRPr="006C0BDD">
        <w:rPr>
          <w:rFonts w:eastAsia="Calibri"/>
        </w:rPr>
        <w:t>Rozbor zahraničního obchodu České republiky s Německem je orientován především</w:t>
      </w:r>
      <w:r w:rsidR="00B91D61" w:rsidRPr="006C0BDD">
        <w:t xml:space="preserve"> na:</w:t>
      </w:r>
    </w:p>
    <w:p w:rsidR="009B4FA5" w:rsidRDefault="009B4FA5" w:rsidP="009B4FA5">
      <w:pPr>
        <w:pStyle w:val="Odstavecseseznamem"/>
        <w:numPr>
          <w:ilvl w:val="0"/>
          <w:numId w:val="18"/>
        </w:numPr>
        <w:spacing w:after="80"/>
        <w:ind w:left="845" w:hanging="357"/>
        <w:contextualSpacing w:val="0"/>
        <w:jc w:val="both"/>
      </w:pPr>
      <w:r w:rsidRPr="0031262D">
        <w:t xml:space="preserve">charakteristiku </w:t>
      </w:r>
      <w:r w:rsidR="00B83A0D">
        <w:t xml:space="preserve">jeho </w:t>
      </w:r>
      <w:r w:rsidRPr="0031262D">
        <w:t>vývoje (obratu, vývozu, dovozu a obchodní bilance) v</w:t>
      </w:r>
      <w:r>
        <w:t xml:space="preserve"> </w:t>
      </w:r>
      <w:r w:rsidRPr="0031262D">
        <w:t>období po vstupu České republiky do Evropské unie až téměř do současnosti, tj. v letech 2005 až 2011,</w:t>
      </w:r>
    </w:p>
    <w:p w:rsidR="009B4FA5" w:rsidRPr="0031262D" w:rsidRDefault="009B4FA5" w:rsidP="009B4FA5">
      <w:pPr>
        <w:pStyle w:val="Odstavecseseznamem"/>
        <w:numPr>
          <w:ilvl w:val="0"/>
          <w:numId w:val="18"/>
        </w:numPr>
        <w:spacing w:after="80"/>
        <w:ind w:left="845" w:hanging="357"/>
        <w:contextualSpacing w:val="0"/>
        <w:jc w:val="both"/>
      </w:pPr>
      <w:r w:rsidRPr="0031262D">
        <w:t>postavení zahraničněobchodních vztahů s Německem (obratu, vývozu a dovozu) v</w:t>
      </w:r>
      <w:r>
        <w:t xml:space="preserve"> </w:t>
      </w:r>
      <w:r w:rsidRPr="0031262D">
        <w:t>celkových zahraničněobchodních vztazích, v zahraničním obchodu se státy Evropské unie a v</w:t>
      </w:r>
      <w:r w:rsidR="00974675">
        <w:t xml:space="preserve"> </w:t>
      </w:r>
      <w:r w:rsidRPr="0031262D">
        <w:t>zahraničním obchodu se sousedními státy,</w:t>
      </w:r>
    </w:p>
    <w:p w:rsidR="009B4FA5" w:rsidRDefault="009B4FA5" w:rsidP="009B4FA5">
      <w:pPr>
        <w:pStyle w:val="Odstavecseseznamem"/>
        <w:numPr>
          <w:ilvl w:val="0"/>
          <w:numId w:val="18"/>
        </w:numPr>
        <w:spacing w:before="120" w:after="80"/>
        <w:ind w:left="845" w:hanging="357"/>
        <w:contextualSpacing w:val="0"/>
        <w:jc w:val="both"/>
      </w:pPr>
      <w:r w:rsidRPr="0031262D">
        <w:t xml:space="preserve">zastoupení jednotlivých spolkových zemí v zahraničním obchodu </w:t>
      </w:r>
      <w:r w:rsidR="00CE66CC">
        <w:t>Německa</w:t>
      </w:r>
      <w:r w:rsidRPr="0031262D">
        <w:t xml:space="preserve"> s</w:t>
      </w:r>
      <w:r w:rsidR="008F0A4C">
        <w:t xml:space="preserve"> </w:t>
      </w:r>
      <w:r w:rsidR="00CE66CC">
        <w:t>Českou republikou</w:t>
      </w:r>
      <w:r w:rsidRPr="0031262D">
        <w:t>,</w:t>
      </w:r>
    </w:p>
    <w:p w:rsidR="009B4FA5" w:rsidRPr="0031262D" w:rsidRDefault="009B4FA5" w:rsidP="009B4FA5">
      <w:pPr>
        <w:pStyle w:val="Odstavecseseznamem"/>
        <w:numPr>
          <w:ilvl w:val="0"/>
          <w:numId w:val="18"/>
        </w:numPr>
        <w:spacing w:before="120" w:after="80"/>
        <w:ind w:left="845" w:hanging="357"/>
        <w:contextualSpacing w:val="0"/>
        <w:jc w:val="both"/>
      </w:pPr>
      <w:r w:rsidRPr="0031262D">
        <w:t>pozici České republiky v celkovém vývozu a v celkovém dovozu Německa a její porovnání s</w:t>
      </w:r>
      <w:r>
        <w:t xml:space="preserve"> </w:t>
      </w:r>
      <w:r w:rsidRPr="0031262D">
        <w:t>postavením dalších významných zahraničněobchodních partnerů Německa,</w:t>
      </w:r>
    </w:p>
    <w:p w:rsidR="009B4FA5" w:rsidRDefault="009B4FA5" w:rsidP="009B4FA5">
      <w:pPr>
        <w:pStyle w:val="Odstavecseseznamem"/>
        <w:numPr>
          <w:ilvl w:val="0"/>
          <w:numId w:val="18"/>
        </w:numPr>
        <w:spacing w:before="120" w:after="80"/>
        <w:ind w:left="845" w:hanging="357"/>
        <w:contextualSpacing w:val="0"/>
        <w:jc w:val="both"/>
      </w:pPr>
      <w:r w:rsidRPr="0031262D">
        <w:t xml:space="preserve">zbožovou </w:t>
      </w:r>
      <w:r w:rsidR="008F0A4C">
        <w:t>struktur</w:t>
      </w:r>
      <w:r w:rsidR="00920C27">
        <w:t>u</w:t>
      </w:r>
      <w:r w:rsidR="008F0A4C">
        <w:t xml:space="preserve"> </w:t>
      </w:r>
      <w:r w:rsidRPr="0031262D">
        <w:t xml:space="preserve">vývozu a dovozu, která je sledována podle </w:t>
      </w:r>
      <w:r w:rsidR="008F0A4C">
        <w:t>nomenklatury</w:t>
      </w:r>
      <w:r w:rsidRPr="0031262D">
        <w:t xml:space="preserve"> SITC</w:t>
      </w:r>
      <w:r w:rsidR="008F0A4C">
        <w:t xml:space="preserve"> v hlavním a </w:t>
      </w:r>
      <w:r w:rsidR="008F0A4C" w:rsidRPr="008F0A4C">
        <w:t>podrobném</w:t>
      </w:r>
      <w:r w:rsidR="008F0A4C">
        <w:t> </w:t>
      </w:r>
      <w:r w:rsidR="008F0A4C" w:rsidRPr="008F0A4C">
        <w:t>členění</w:t>
      </w:r>
      <w:r w:rsidRPr="0031262D">
        <w:t>,</w:t>
      </w:r>
    </w:p>
    <w:p w:rsidR="009B4FA5" w:rsidRDefault="00B83A0D" w:rsidP="009B4FA5">
      <w:pPr>
        <w:pStyle w:val="Odstavecseseznamem"/>
        <w:numPr>
          <w:ilvl w:val="0"/>
          <w:numId w:val="18"/>
        </w:numPr>
        <w:spacing w:before="120" w:after="80"/>
        <w:ind w:left="845" w:hanging="357"/>
        <w:contextualSpacing w:val="0"/>
        <w:jc w:val="both"/>
      </w:pPr>
      <w:r>
        <w:t xml:space="preserve">příliv </w:t>
      </w:r>
      <w:r w:rsidR="009B4FA5" w:rsidRPr="0031262D">
        <w:t>přímých zahraničních investic z Německa do České republiky celkem a podle jednotlivých odvětví.</w:t>
      </w:r>
    </w:p>
    <w:p w:rsidR="009B4FA5" w:rsidRDefault="009B4FA5" w:rsidP="009B4FA5">
      <w:pPr>
        <w:spacing w:after="120"/>
        <w:jc w:val="both"/>
      </w:pPr>
    </w:p>
    <w:p w:rsidR="009B4FA5" w:rsidRPr="0031262D" w:rsidRDefault="009B4FA5" w:rsidP="009B4FA5">
      <w:pPr>
        <w:spacing w:after="120"/>
        <w:jc w:val="both"/>
      </w:pPr>
    </w:p>
    <w:p w:rsidR="00701F8F" w:rsidRDefault="00701F8F" w:rsidP="00B91D61">
      <w:pPr>
        <w:pStyle w:val="Nadpis1"/>
        <w:spacing w:before="0" w:after="120"/>
        <w:rPr>
          <w:rFonts w:ascii="Arial" w:hAnsi="Arial" w:cs="Arial"/>
          <w:color w:val="CC0000"/>
          <w:sz w:val="22"/>
          <w:szCs w:val="22"/>
        </w:rPr>
      </w:pPr>
      <w:r>
        <w:rPr>
          <w:rFonts w:ascii="Arial" w:hAnsi="Arial" w:cs="Arial"/>
          <w:color w:val="CC0000"/>
          <w:sz w:val="22"/>
          <w:szCs w:val="22"/>
        </w:rPr>
        <w:tab/>
      </w:r>
      <w:r>
        <w:rPr>
          <w:rFonts w:ascii="Arial" w:hAnsi="Arial" w:cs="Arial"/>
          <w:color w:val="CC0000"/>
          <w:sz w:val="22"/>
          <w:szCs w:val="22"/>
        </w:rPr>
        <w:tab/>
      </w:r>
    </w:p>
    <w:p w:rsidR="00701F8F" w:rsidRDefault="00701F8F">
      <w:r>
        <w:br w:type="page"/>
      </w:r>
    </w:p>
    <w:p w:rsidR="00692524" w:rsidRPr="00701F8F" w:rsidRDefault="00701F8F" w:rsidP="006133B2">
      <w:pPr>
        <w:pStyle w:val="Nadpis1"/>
        <w:numPr>
          <w:ilvl w:val="0"/>
          <w:numId w:val="11"/>
        </w:numPr>
        <w:spacing w:before="0" w:after="200"/>
        <w:rPr>
          <w:rFonts w:ascii="Arial" w:hAnsi="Arial" w:cs="Arial"/>
          <w:color w:val="CC0000"/>
          <w:sz w:val="22"/>
          <w:szCs w:val="22"/>
        </w:rPr>
      </w:pPr>
      <w:r>
        <w:rPr>
          <w:rFonts w:ascii="Arial" w:hAnsi="Arial" w:cs="Arial"/>
          <w:color w:val="CC0000"/>
          <w:sz w:val="22"/>
          <w:szCs w:val="22"/>
        </w:rPr>
        <w:lastRenderedPageBreak/>
        <w:t>Vývoj zahraničního obchodu České republiky s</w:t>
      </w:r>
      <w:r w:rsidR="00D57E8A">
        <w:rPr>
          <w:rFonts w:ascii="Arial" w:hAnsi="Arial" w:cs="Arial"/>
          <w:color w:val="CC0000"/>
          <w:sz w:val="22"/>
          <w:szCs w:val="22"/>
        </w:rPr>
        <w:t xml:space="preserve"> </w:t>
      </w:r>
      <w:r>
        <w:rPr>
          <w:rFonts w:ascii="Arial" w:hAnsi="Arial" w:cs="Arial"/>
          <w:color w:val="CC0000"/>
          <w:sz w:val="22"/>
          <w:szCs w:val="22"/>
        </w:rPr>
        <w:t xml:space="preserve">Německem </w:t>
      </w:r>
      <w:r>
        <w:rPr>
          <w:rFonts w:ascii="Arial" w:hAnsi="Arial" w:cs="Arial"/>
          <w:color w:val="CC0000"/>
          <w:sz w:val="22"/>
          <w:szCs w:val="22"/>
        </w:rPr>
        <w:br/>
        <w:t>v letech 2005 až 2011</w:t>
      </w:r>
      <w:r>
        <w:rPr>
          <w:rStyle w:val="Znakapoznpodarou"/>
          <w:rFonts w:ascii="Arial" w:hAnsi="Arial" w:cs="Arial"/>
          <w:color w:val="CC0000"/>
          <w:sz w:val="22"/>
          <w:szCs w:val="22"/>
        </w:rPr>
        <w:footnoteReference w:id="1"/>
      </w:r>
    </w:p>
    <w:p w:rsidR="00692524" w:rsidRDefault="00701F8F" w:rsidP="00A85FD4">
      <w:pPr>
        <w:pStyle w:val="Nadpis2"/>
        <w:numPr>
          <w:ilvl w:val="1"/>
          <w:numId w:val="11"/>
        </w:numPr>
        <w:tabs>
          <w:tab w:val="left" w:pos="1418"/>
        </w:tabs>
        <w:spacing w:before="0" w:after="120"/>
        <w:rPr>
          <w:rFonts w:ascii="Arial" w:hAnsi="Arial" w:cs="Arial"/>
          <w:color w:val="CC0000"/>
          <w:sz w:val="20"/>
          <w:szCs w:val="20"/>
        </w:rPr>
      </w:pPr>
      <w:r w:rsidRPr="00701F8F">
        <w:rPr>
          <w:rFonts w:ascii="Arial" w:hAnsi="Arial" w:cs="Arial"/>
          <w:color w:val="CC0000"/>
          <w:sz w:val="20"/>
          <w:szCs w:val="20"/>
        </w:rPr>
        <w:t xml:space="preserve">Obrat </w:t>
      </w:r>
      <w:r w:rsidRPr="006133B2">
        <w:rPr>
          <w:rFonts w:ascii="Arial" w:hAnsi="Arial" w:cs="Arial"/>
          <w:color w:val="CC0000"/>
          <w:sz w:val="20"/>
          <w:szCs w:val="20"/>
        </w:rPr>
        <w:t>zahraničního</w:t>
      </w:r>
      <w:r w:rsidRPr="00701F8F">
        <w:rPr>
          <w:rFonts w:ascii="Arial" w:hAnsi="Arial" w:cs="Arial"/>
          <w:color w:val="CC0000"/>
          <w:sz w:val="20"/>
          <w:szCs w:val="20"/>
        </w:rPr>
        <w:t xml:space="preserve"> obchodu s</w:t>
      </w:r>
      <w:r w:rsidR="00D57E8A">
        <w:rPr>
          <w:rFonts w:ascii="Arial" w:hAnsi="Arial" w:cs="Arial"/>
          <w:color w:val="CC0000"/>
          <w:sz w:val="20"/>
          <w:szCs w:val="20"/>
        </w:rPr>
        <w:t xml:space="preserve"> </w:t>
      </w:r>
      <w:r w:rsidRPr="00701F8F">
        <w:rPr>
          <w:rFonts w:ascii="Arial" w:hAnsi="Arial" w:cs="Arial"/>
          <w:color w:val="CC0000"/>
          <w:sz w:val="20"/>
          <w:szCs w:val="20"/>
        </w:rPr>
        <w:t>Německem</w:t>
      </w:r>
      <w:r w:rsidRPr="00701F8F">
        <w:rPr>
          <w:rFonts w:ascii="Arial" w:hAnsi="Arial" w:cs="Arial"/>
          <w:color w:val="CC0000"/>
          <w:sz w:val="20"/>
          <w:szCs w:val="20"/>
        </w:rPr>
        <w:tab/>
      </w:r>
    </w:p>
    <w:p w:rsidR="00FB0FC5" w:rsidRDefault="00701F8F" w:rsidP="006133B2">
      <w:pPr>
        <w:spacing w:after="120"/>
        <w:jc w:val="both"/>
      </w:pPr>
      <w:r w:rsidRPr="00E2031A">
        <w:t xml:space="preserve">Vysoká míra provázanosti české ekonomiky s ekonomikou Německa dlouhodobě ovlivňuje vývoj zahraničního obchodu České republiky s Německem. </w:t>
      </w:r>
      <w:r w:rsidR="00CB3608">
        <w:t>O</w:t>
      </w:r>
      <w:r w:rsidRPr="00E2031A">
        <w:t xml:space="preserve">dstranění posledních administrativních bariér </w:t>
      </w:r>
      <w:r w:rsidR="00CB3608">
        <w:t>po</w:t>
      </w:r>
      <w:r w:rsidR="00D57E8A">
        <w:t xml:space="preserve"> vstupu České republiky do </w:t>
      </w:r>
      <w:r w:rsidRPr="00E2031A">
        <w:t xml:space="preserve">Evropské unie </w:t>
      </w:r>
      <w:r w:rsidR="00CB3608">
        <w:t>ovlivnilo další rozšíření</w:t>
      </w:r>
      <w:r w:rsidRPr="00E2031A">
        <w:t xml:space="preserve"> vzájemn</w:t>
      </w:r>
      <w:r w:rsidR="00CB3608">
        <w:t>é</w:t>
      </w:r>
      <w:r w:rsidRPr="00E2031A">
        <w:t xml:space="preserve"> obchodní výměn</w:t>
      </w:r>
      <w:r w:rsidR="00CB3608">
        <w:t>y</w:t>
      </w:r>
      <w:r w:rsidRPr="00E2031A">
        <w:t xml:space="preserve">. </w:t>
      </w:r>
    </w:p>
    <w:p w:rsidR="00701F8F" w:rsidRDefault="00701F8F" w:rsidP="006133B2">
      <w:pPr>
        <w:spacing w:after="120"/>
        <w:jc w:val="both"/>
      </w:pPr>
      <w:r w:rsidRPr="00E2031A">
        <w:t xml:space="preserve">V roce 2000 </w:t>
      </w:r>
      <w:r w:rsidRPr="00701F8F">
        <w:rPr>
          <w:b/>
        </w:rPr>
        <w:t xml:space="preserve">obrat zahraničního obchodu </w:t>
      </w:r>
      <w:r w:rsidRPr="00E2031A">
        <w:t>s</w:t>
      </w:r>
      <w:r w:rsidR="00795E7E">
        <w:t xml:space="preserve"> </w:t>
      </w:r>
      <w:r w:rsidRPr="00E2031A">
        <w:t xml:space="preserve">Německem dosáhl 854,1 mld. Kč, v roce 2005 to bylo 1 </w:t>
      </w:r>
      <w:r w:rsidR="00795E7E">
        <w:t>179,0 mld. Kč a v </w:t>
      </w:r>
      <w:r w:rsidRPr="00E2031A">
        <w:t>roce 2011 již 1</w:t>
      </w:r>
      <w:r w:rsidR="006E59E7">
        <w:t xml:space="preserve"> </w:t>
      </w:r>
      <w:r w:rsidR="00CB3608">
        <w:t>608,2</w:t>
      </w:r>
      <w:r w:rsidRPr="00E2031A">
        <w:t xml:space="preserve"> mld. Kč</w:t>
      </w:r>
      <w:r w:rsidR="006E59E7">
        <w:t xml:space="preserve"> (tabulka 1 a příloha 1.1)</w:t>
      </w:r>
      <w:r w:rsidRPr="00E2031A">
        <w:t xml:space="preserve">. Docílené hodnoty významnou měrou </w:t>
      </w:r>
      <w:r>
        <w:t>v</w:t>
      </w:r>
      <w:r w:rsidR="006E59E7">
        <w:t xml:space="preserve"> </w:t>
      </w:r>
      <w:r>
        <w:t xml:space="preserve">jednotlivých letech </w:t>
      </w:r>
      <w:r w:rsidRPr="00E2031A">
        <w:t xml:space="preserve">předurčovaly rozsah </w:t>
      </w:r>
      <w:r w:rsidR="00CC38DA">
        <w:t>zahraničního obchodu</w:t>
      </w:r>
      <w:r w:rsidRPr="00E2031A">
        <w:t xml:space="preserve"> </w:t>
      </w:r>
      <w:r>
        <w:t xml:space="preserve">České republiky </w:t>
      </w:r>
      <w:r w:rsidRPr="00E2031A">
        <w:t>se státy Evropské unie</w:t>
      </w:r>
      <w:r w:rsidR="00E32A94">
        <w:rPr>
          <w:rStyle w:val="Znakapoznpodarou"/>
        </w:rPr>
        <w:footnoteReference w:id="2"/>
      </w:r>
      <w:r>
        <w:t xml:space="preserve"> (které </w:t>
      </w:r>
      <w:r w:rsidR="006E59E7">
        <w:t>se na</w:t>
      </w:r>
      <w:r w:rsidR="00CC38DA">
        <w:t xml:space="preserve"> </w:t>
      </w:r>
      <w:r>
        <w:t>celkovém obratu zahraničního obchodu v</w:t>
      </w:r>
      <w:r w:rsidR="00D57E8A">
        <w:t xml:space="preserve"> </w:t>
      </w:r>
      <w:r>
        <w:t>roce 2011 podílely téměř třemi čtvrtinami)</w:t>
      </w:r>
      <w:r w:rsidRPr="00E2031A">
        <w:t xml:space="preserve"> a tím i celkového zahraničního obchodu České republiky</w:t>
      </w:r>
      <w:r w:rsidR="00A57ECE">
        <w:t>.</w:t>
      </w:r>
    </w:p>
    <w:p w:rsidR="005A0D41" w:rsidRDefault="005A0D41" w:rsidP="005A0D41">
      <w:pPr>
        <w:spacing w:after="120"/>
        <w:jc w:val="both"/>
      </w:pPr>
      <w:r w:rsidRPr="00E2031A">
        <w:t>Po postupném růstu obratu za</w:t>
      </w:r>
      <w:r>
        <w:t xml:space="preserve">hraničního obchodu s </w:t>
      </w:r>
      <w:r w:rsidRPr="00E2031A">
        <w:t xml:space="preserve">Německem v letech 2005 až </w:t>
      </w:r>
      <w:r w:rsidR="00D57E8A">
        <w:t>2007 došlo v roce 2008 poprvé v </w:t>
      </w:r>
      <w:r w:rsidRPr="00E2031A">
        <w:t>historii samostatné Česk</w:t>
      </w:r>
      <w:r>
        <w:t xml:space="preserve">é republiky k </w:t>
      </w:r>
      <w:r w:rsidRPr="00E2031A">
        <w:t>jeho meziročnímu propadu (</w:t>
      </w:r>
      <w:r w:rsidR="006E59E7">
        <w:t xml:space="preserve">o 2,1 %, tj. </w:t>
      </w:r>
      <w:r w:rsidRPr="00E2031A">
        <w:t>o 29,5 mld. Kč). Ten se vlivem celosvětové finanční a hospodářské krize</w:t>
      </w:r>
      <w:r w:rsidR="006E59E7">
        <w:t>,</w:t>
      </w:r>
      <w:r w:rsidRPr="00E2031A">
        <w:t xml:space="preserve"> a již zmíněné velmi silné provázano</w:t>
      </w:r>
      <w:r>
        <w:t>sti české a německé ekonomiky</w:t>
      </w:r>
      <w:r w:rsidR="006E59E7">
        <w:t>,</w:t>
      </w:r>
      <w:r>
        <w:t xml:space="preserve"> v </w:t>
      </w:r>
      <w:r w:rsidRPr="00E2031A">
        <w:t xml:space="preserve">roce 2009 ještě více prohloubil (meziročně </w:t>
      </w:r>
      <w:r w:rsidR="006E59E7">
        <w:t xml:space="preserve">o 12,8 %, tj. </w:t>
      </w:r>
      <w:r w:rsidRPr="00E2031A">
        <w:t>o 179,9 mld. Kč). V roce 2010 a 20</w:t>
      </w:r>
      <w:r w:rsidR="006E59E7">
        <w:t>11 provázel zahraniční obchod s </w:t>
      </w:r>
      <w:r w:rsidRPr="00E2031A">
        <w:t xml:space="preserve">Německem opětovný růst. </w:t>
      </w:r>
      <w:r w:rsidRPr="00E2031A">
        <w:rPr>
          <w:b/>
        </w:rPr>
        <w:t>Obrat zahraničního obchodu dosáhl v roce 2011 nejvyšší hodnoty od vzniku samostatné České republiky</w:t>
      </w:r>
      <w:r w:rsidR="00D57E8A">
        <w:t>; v</w:t>
      </w:r>
      <w:r w:rsidR="00F31332">
        <w:t xml:space="preserve"> </w:t>
      </w:r>
      <w:r w:rsidRPr="00E2031A">
        <w:t xml:space="preserve">porovnání s rokem 2000 se jeho hodnota téměř zdvojnásobila a proti roku 2005 byla </w:t>
      </w:r>
      <w:r>
        <w:t>vyšší o</w:t>
      </w:r>
      <w:r w:rsidR="00D57E8A">
        <w:t xml:space="preserve"> </w:t>
      </w:r>
      <w:r w:rsidR="00CB3608">
        <w:t>429,2</w:t>
      </w:r>
      <w:r w:rsidRPr="00E2031A">
        <w:t xml:space="preserve"> mld. Kč, tj. o více jak jednu třetinu (36,</w:t>
      </w:r>
      <w:r w:rsidR="00CB3608">
        <w:t>4</w:t>
      </w:r>
      <w:r w:rsidRPr="00E2031A">
        <w:t xml:space="preserve"> %). </w:t>
      </w:r>
    </w:p>
    <w:p w:rsidR="00FB3519" w:rsidRDefault="00FB3519" w:rsidP="00795E7E">
      <w:pPr>
        <w:spacing w:after="80"/>
        <w:jc w:val="both"/>
        <w:rPr>
          <w:color w:val="CC0000"/>
        </w:rPr>
      </w:pPr>
      <w:r>
        <w:rPr>
          <w:color w:val="CC0000"/>
        </w:rPr>
        <w:t>Tabulka 1</w:t>
      </w:r>
      <w:r>
        <w:rPr>
          <w:color w:val="CC0000"/>
        </w:rPr>
        <w:tab/>
      </w:r>
      <w:r w:rsidRPr="006133B2">
        <w:rPr>
          <w:color w:val="CC0000"/>
        </w:rPr>
        <w:t>Obrat zahraničního obchodu v letech 2005 až 2011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3"/>
        <w:gridCol w:w="1023"/>
        <w:gridCol w:w="1172"/>
        <w:gridCol w:w="1172"/>
        <w:gridCol w:w="1109"/>
        <w:gridCol w:w="1140"/>
        <w:gridCol w:w="1140"/>
        <w:gridCol w:w="1140"/>
      </w:tblGrid>
      <w:tr w:rsidR="00FB0FC5" w:rsidRPr="003648B7" w:rsidTr="00A57ECE">
        <w:trPr>
          <w:trHeight w:val="369"/>
          <w:jc w:val="center"/>
        </w:trPr>
        <w:tc>
          <w:tcPr>
            <w:tcW w:w="1743" w:type="dxa"/>
            <w:vMerge w:val="restart"/>
            <w:tcBorders>
              <w:bottom w:val="single" w:sz="4" w:space="0" w:color="CC0000"/>
            </w:tcBorders>
            <w:vAlign w:val="bottom"/>
          </w:tcPr>
          <w:p w:rsidR="00FB0FC5" w:rsidRPr="003648B7" w:rsidRDefault="00FB0FC5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  <w:bookmarkStart w:id="0" w:name="OLE_LINK1"/>
          </w:p>
        </w:tc>
        <w:tc>
          <w:tcPr>
            <w:tcW w:w="1023" w:type="dxa"/>
            <w:tcBorders>
              <w:bottom w:val="single" w:sz="4" w:space="0" w:color="000000"/>
            </w:tcBorders>
            <w:vAlign w:val="center"/>
          </w:tcPr>
          <w:p w:rsidR="00FB0FC5" w:rsidRPr="003648B7" w:rsidRDefault="00FB0FC5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FB0FC5" w:rsidRPr="003648B7" w:rsidRDefault="00FB0FC5" w:rsidP="00FB0FC5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FB0FC5" w:rsidRPr="003648B7" w:rsidRDefault="00FB0FC5" w:rsidP="00FB0FC5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vAlign w:val="center"/>
          </w:tcPr>
          <w:p w:rsidR="00FB0FC5" w:rsidRPr="003648B7" w:rsidRDefault="00FB0FC5" w:rsidP="00FB0FC5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FB0FC5" w:rsidRPr="003648B7" w:rsidRDefault="00FB0FC5" w:rsidP="00FB0FC5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FB0FC5" w:rsidRPr="003648B7" w:rsidRDefault="00FB0FC5" w:rsidP="00FB0FC5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FB0FC5" w:rsidRPr="003648B7" w:rsidRDefault="00FB0FC5" w:rsidP="00FB0FC5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FB0FC5" w:rsidRPr="003648B7" w:rsidTr="00A57ECE">
        <w:trPr>
          <w:trHeight w:val="369"/>
          <w:jc w:val="center"/>
        </w:trPr>
        <w:tc>
          <w:tcPr>
            <w:tcW w:w="1743" w:type="dxa"/>
            <w:vMerge/>
            <w:tcBorders>
              <w:bottom w:val="single" w:sz="4" w:space="0" w:color="CC0000"/>
            </w:tcBorders>
            <w:vAlign w:val="bottom"/>
          </w:tcPr>
          <w:p w:rsidR="00FB0FC5" w:rsidRPr="003648B7" w:rsidRDefault="00FB0FC5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7896" w:type="dxa"/>
            <w:gridSpan w:val="7"/>
            <w:tcBorders>
              <w:bottom w:val="single" w:sz="4" w:space="0" w:color="CC0000"/>
            </w:tcBorders>
            <w:vAlign w:val="center"/>
          </w:tcPr>
          <w:p w:rsidR="00FB0FC5" w:rsidRPr="003648B7" w:rsidRDefault="00FB0FC5" w:rsidP="00FB0FC5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v mld. Kč</w:t>
            </w:r>
          </w:p>
        </w:tc>
      </w:tr>
      <w:tr w:rsidR="00A57ECE" w:rsidRPr="003648B7" w:rsidTr="00124E3E">
        <w:trPr>
          <w:trHeight w:val="283"/>
          <w:jc w:val="center"/>
        </w:trPr>
        <w:tc>
          <w:tcPr>
            <w:tcW w:w="1743" w:type="dxa"/>
            <w:tcBorders>
              <w:top w:val="single" w:sz="4" w:space="0" w:color="CC0000"/>
            </w:tcBorders>
            <w:noWrap/>
            <w:vAlign w:val="bottom"/>
          </w:tcPr>
          <w:p w:rsidR="00A57ECE" w:rsidRPr="003648B7" w:rsidRDefault="00A57ECE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023" w:type="dxa"/>
            <w:tcBorders>
              <w:top w:val="single" w:sz="4" w:space="0" w:color="CC0000"/>
            </w:tcBorders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3 698,5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4 249,4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4 870,6</w:t>
            </w:r>
          </w:p>
        </w:tc>
        <w:tc>
          <w:tcPr>
            <w:tcW w:w="1109" w:type="dxa"/>
            <w:tcBorders>
              <w:top w:val="single" w:sz="4" w:space="0" w:color="CC0000"/>
            </w:tcBorders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4 880,2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4 127,7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4 944,4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A57ECE" w:rsidRDefault="00FC6D7C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5 549,3</w:t>
            </w:r>
          </w:p>
        </w:tc>
      </w:tr>
      <w:tr w:rsidR="00A57ECE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A57ECE" w:rsidRPr="003648B7" w:rsidRDefault="00A57ECE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 Evropskou unií</w:t>
            </w:r>
          </w:p>
        </w:tc>
        <w:tc>
          <w:tcPr>
            <w:tcW w:w="1023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2 906,7</w:t>
            </w:r>
          </w:p>
        </w:tc>
        <w:tc>
          <w:tcPr>
            <w:tcW w:w="1172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3 324,3</w:t>
            </w:r>
          </w:p>
        </w:tc>
        <w:tc>
          <w:tcPr>
            <w:tcW w:w="1172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3 806,6</w:t>
            </w:r>
          </w:p>
        </w:tc>
        <w:tc>
          <w:tcPr>
            <w:tcW w:w="1109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140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3 139,8</w:t>
            </w:r>
          </w:p>
        </w:tc>
        <w:tc>
          <w:tcPr>
            <w:tcW w:w="1140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3 654,2</w:t>
            </w:r>
          </w:p>
        </w:tc>
        <w:tc>
          <w:tcPr>
            <w:tcW w:w="1140" w:type="dxa"/>
            <w:vAlign w:val="bottom"/>
          </w:tcPr>
          <w:p w:rsidR="00A57ECE" w:rsidRDefault="00FC6D7C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4 089,5</w:t>
            </w:r>
          </w:p>
        </w:tc>
      </w:tr>
      <w:tr w:rsidR="00A57ECE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A57ECE" w:rsidRPr="003648B7" w:rsidRDefault="00A57ECE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Německem</w:t>
            </w:r>
          </w:p>
        </w:tc>
        <w:tc>
          <w:tcPr>
            <w:tcW w:w="1023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1 179,0</w:t>
            </w:r>
          </w:p>
        </w:tc>
        <w:tc>
          <w:tcPr>
            <w:tcW w:w="1172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1 284,4</w:t>
            </w:r>
          </w:p>
        </w:tc>
        <w:tc>
          <w:tcPr>
            <w:tcW w:w="1172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1 432,5</w:t>
            </w:r>
          </w:p>
        </w:tc>
        <w:tc>
          <w:tcPr>
            <w:tcW w:w="1109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1 403,0</w:t>
            </w:r>
          </w:p>
        </w:tc>
        <w:tc>
          <w:tcPr>
            <w:tcW w:w="1140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1 223,1</w:t>
            </w:r>
          </w:p>
        </w:tc>
        <w:tc>
          <w:tcPr>
            <w:tcW w:w="1140" w:type="dxa"/>
            <w:vAlign w:val="bottom"/>
          </w:tcPr>
          <w:p w:rsidR="00A57ECE" w:rsidRDefault="00A57ECE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1 432,9</w:t>
            </w:r>
          </w:p>
        </w:tc>
        <w:tc>
          <w:tcPr>
            <w:tcW w:w="1140" w:type="dxa"/>
            <w:vAlign w:val="bottom"/>
          </w:tcPr>
          <w:p w:rsidR="00A57ECE" w:rsidRDefault="00FC6D7C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1 608,2</w:t>
            </w:r>
          </w:p>
        </w:tc>
      </w:tr>
      <w:bookmarkEnd w:id="0"/>
    </w:tbl>
    <w:p w:rsidR="00FB3519" w:rsidRDefault="00FB3519" w:rsidP="005A0D41">
      <w:pPr>
        <w:spacing w:after="120"/>
        <w:jc w:val="both"/>
      </w:pPr>
    </w:p>
    <w:p w:rsidR="005A0D41" w:rsidRDefault="005A0D41" w:rsidP="005A0D41">
      <w:pPr>
        <w:spacing w:after="120"/>
        <w:jc w:val="both"/>
      </w:pPr>
      <w:r w:rsidRPr="00E2031A">
        <w:t xml:space="preserve">Na </w:t>
      </w:r>
      <w:r w:rsidRPr="0083538E">
        <w:rPr>
          <w:b/>
        </w:rPr>
        <w:t>výši obratu zahraničního obchodu</w:t>
      </w:r>
      <w:r w:rsidRPr="00E2031A">
        <w:t xml:space="preserve"> </w:t>
      </w:r>
      <w:r w:rsidR="00A9543E">
        <w:t xml:space="preserve">s Německem </w:t>
      </w:r>
      <w:r w:rsidRPr="00E2031A">
        <w:t xml:space="preserve">měl po celé sledované období nadpoloviční podíl </w:t>
      </w:r>
      <w:r w:rsidRPr="00E2031A">
        <w:rPr>
          <w:b/>
        </w:rPr>
        <w:t>vývoz</w:t>
      </w:r>
      <w:r w:rsidRPr="00E2031A">
        <w:t>; tento podíl se v</w:t>
      </w:r>
      <w:r w:rsidR="00A9543E">
        <w:t xml:space="preserve"> </w:t>
      </w:r>
      <w:r>
        <w:t>l</w:t>
      </w:r>
      <w:r w:rsidRPr="00E2031A">
        <w:t xml:space="preserve">etech 2005 až 2011 postupně posiloval. V roce 2005 se vývoz podílel na celkovém obratu zahraničního obchodu s Německem 53,3 %, v roce 2010 již 57,2 % a v roce 2011 jeho podíl dále </w:t>
      </w:r>
      <w:r>
        <w:t xml:space="preserve">ještě </w:t>
      </w:r>
      <w:r w:rsidRPr="00E2031A">
        <w:t xml:space="preserve">mírně posílil, a to na 57,4 %. Za rostoucí pozicí vývozu byly jeho vyšší meziroční přírůstky oproti meziročním přírůstkům dovozu, resp. v roce 2008 stejný a v roce 2009 jeho mírnější meziroční pokles oproti meziročnímu snížení dovozu. </w:t>
      </w:r>
    </w:p>
    <w:p w:rsidR="005A0D41" w:rsidRDefault="005A0D41" w:rsidP="00795E7E">
      <w:pPr>
        <w:spacing w:after="80"/>
        <w:jc w:val="both"/>
        <w:rPr>
          <w:color w:val="CC0000"/>
        </w:rPr>
      </w:pPr>
      <w:r w:rsidRPr="006133B2">
        <w:rPr>
          <w:color w:val="CC0000"/>
        </w:rPr>
        <w:t xml:space="preserve">Graf </w:t>
      </w:r>
      <w:r w:rsidR="00DB2301">
        <w:rPr>
          <w:color w:val="CC0000"/>
        </w:rPr>
        <w:t>1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>
        <w:rPr>
          <w:color w:val="CC0000"/>
        </w:rPr>
        <w:t>Vývoz a dovoz</w:t>
      </w:r>
      <w:r w:rsidRPr="006133B2">
        <w:rPr>
          <w:color w:val="CC0000"/>
        </w:rPr>
        <w:t xml:space="preserve"> v</w:t>
      </w:r>
      <w:r w:rsidR="00D57E8A">
        <w:rPr>
          <w:color w:val="CC0000"/>
        </w:rPr>
        <w:t xml:space="preserve"> </w:t>
      </w:r>
      <w:r w:rsidRPr="006133B2">
        <w:rPr>
          <w:color w:val="CC0000"/>
        </w:rPr>
        <w:t>letech 2005 až 2011</w:t>
      </w:r>
    </w:p>
    <w:p w:rsidR="001E54F1" w:rsidRDefault="00441706" w:rsidP="005A0D41">
      <w:pPr>
        <w:spacing w:after="120"/>
        <w:jc w:val="both"/>
      </w:pPr>
      <w:r w:rsidRPr="00441706">
        <w:rPr>
          <w:noProof/>
          <w:lang w:eastAsia="cs-CZ"/>
        </w:rPr>
        <w:t xml:space="preserve"> </w:t>
      </w:r>
      <w:r w:rsidR="00824863">
        <w:rPr>
          <w:noProof/>
          <w:lang w:eastAsia="cs-CZ"/>
        </w:rPr>
        <w:object w:dxaOrig="4770" w:dyaOrig="3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94.25pt" o:ole="">
            <v:imagedata r:id="rId8" o:title=""/>
          </v:shape>
          <o:OLEObject Type="Link" ProgID="Excel.Sheet.8" ShapeID="_x0000_i1025" DrawAspect="Content" r:id="rId9" UpdateMode="Always">
            <o:LinkType>Picture</o:LinkType>
            <o:LockedField>false</o:LockedField>
          </o:OLEObject>
        </w:object>
      </w:r>
      <w:r w:rsidR="00824863">
        <w:rPr>
          <w:noProof/>
          <w:lang w:eastAsia="cs-CZ"/>
        </w:rPr>
        <w:object w:dxaOrig="4770" w:dyaOrig="3885">
          <v:shape id="_x0000_i1026" type="#_x0000_t75" style="width:238.5pt;height:194.25pt" o:ole="">
            <v:imagedata r:id="rId10" o:title=""/>
          </v:shape>
          <o:OLEObject Type="Link" ProgID="Excel.Sheet.8" ShapeID="_x0000_i1026" DrawAspect="Content" r:id="rId11" UpdateMode="Always">
            <o:LinkType>Picture</o:LinkType>
            <o:LockedField>false</o:LockedField>
          </o:OLEObject>
        </w:object>
      </w:r>
    </w:p>
    <w:p w:rsidR="00692524" w:rsidRDefault="001E54F1" w:rsidP="00A85FD4">
      <w:pPr>
        <w:pStyle w:val="Nadpis2"/>
        <w:numPr>
          <w:ilvl w:val="1"/>
          <w:numId w:val="11"/>
        </w:numPr>
        <w:tabs>
          <w:tab w:val="left" w:pos="1418"/>
        </w:tabs>
        <w:spacing w:before="0" w:after="120"/>
        <w:rPr>
          <w:rFonts w:ascii="Arial" w:hAnsi="Arial" w:cs="Arial"/>
          <w:color w:val="CC0000"/>
          <w:sz w:val="20"/>
          <w:szCs w:val="20"/>
        </w:rPr>
      </w:pPr>
      <w:r>
        <w:rPr>
          <w:rFonts w:ascii="Arial" w:hAnsi="Arial" w:cs="Arial"/>
          <w:color w:val="CC0000"/>
          <w:sz w:val="20"/>
          <w:szCs w:val="20"/>
        </w:rPr>
        <w:lastRenderedPageBreak/>
        <w:t>Vývoz do Německa</w:t>
      </w:r>
    </w:p>
    <w:p w:rsidR="00AA5137" w:rsidRDefault="00AA5137" w:rsidP="00760FEA">
      <w:pPr>
        <w:spacing w:after="120"/>
        <w:jc w:val="both"/>
      </w:pPr>
      <w:r>
        <w:t>Německý trh je dlouhodobě významným odbytištěm pro české výrobky a směřuje na něj proto největší část z</w:t>
      </w:r>
      <w:r w:rsidR="00F31332">
        <w:t xml:space="preserve"> </w:t>
      </w:r>
      <w:r>
        <w:t>celkového českého vývozu.</w:t>
      </w:r>
    </w:p>
    <w:p w:rsidR="008879CC" w:rsidRDefault="001E54F1" w:rsidP="00760FEA">
      <w:pPr>
        <w:spacing w:after="120"/>
        <w:jc w:val="both"/>
      </w:pPr>
      <w:r w:rsidRPr="00E2031A">
        <w:t>V</w:t>
      </w:r>
      <w:r>
        <w:t xml:space="preserve"> l</w:t>
      </w:r>
      <w:r w:rsidRPr="00E2031A">
        <w:t>etech 2005 až 2007 vývoz do Německa postupně rostl</w:t>
      </w:r>
      <w:r w:rsidR="00CC2DF2">
        <w:t xml:space="preserve"> a</w:t>
      </w:r>
      <w:r w:rsidRPr="00E2031A">
        <w:t xml:space="preserve"> na přírůstku celkového vývozu se </w:t>
      </w:r>
      <w:r w:rsidR="00CC2DF2">
        <w:t xml:space="preserve">proto </w:t>
      </w:r>
      <w:r w:rsidRPr="00E2031A">
        <w:t>jeho podíl postupně zvyšoval, a to z</w:t>
      </w:r>
      <w:r>
        <w:t xml:space="preserve"> </w:t>
      </w:r>
      <w:r w:rsidRPr="00E2031A">
        <w:t>necelých 4 % v</w:t>
      </w:r>
      <w:r>
        <w:t xml:space="preserve"> </w:t>
      </w:r>
      <w:r w:rsidRPr="00E2031A">
        <w:t xml:space="preserve">roce 2005 na </w:t>
      </w:r>
      <w:r w:rsidR="00A9543E">
        <w:t>téměř jednu čtvrtinu</w:t>
      </w:r>
      <w:r w:rsidRPr="00E2031A">
        <w:t xml:space="preserve"> v</w:t>
      </w:r>
      <w:r>
        <w:t xml:space="preserve"> </w:t>
      </w:r>
      <w:r w:rsidRPr="00E2031A">
        <w:t>roce 2007. Poměrně značný byl ale i vliv poklesu vývozu</w:t>
      </w:r>
      <w:r>
        <w:t xml:space="preserve"> do Německa</w:t>
      </w:r>
      <w:r w:rsidRPr="00E2031A">
        <w:t xml:space="preserve"> na snížení celkového vývozu v</w:t>
      </w:r>
      <w:r>
        <w:t xml:space="preserve"> </w:t>
      </w:r>
      <w:r w:rsidRPr="00E2031A">
        <w:t>roce 2008 (</w:t>
      </w:r>
      <w:r w:rsidR="00A9543E">
        <w:t>přibližně</w:t>
      </w:r>
      <w:r w:rsidRPr="00E2031A">
        <w:t xml:space="preserve"> jedna polovina) a v</w:t>
      </w:r>
      <w:r>
        <w:t xml:space="preserve"> </w:t>
      </w:r>
      <w:r w:rsidRPr="00E2031A">
        <w:t>roce 2009 (</w:t>
      </w:r>
      <w:r w:rsidR="00A9543E">
        <w:t>necelá</w:t>
      </w:r>
      <w:r w:rsidRPr="00E2031A">
        <w:t xml:space="preserve"> jedna pětina). Tento pokles byl vyvolán značným útlumem poptávky po českých výrobcích na německém trhu. </w:t>
      </w:r>
    </w:p>
    <w:p w:rsidR="001E54F1" w:rsidRDefault="001E54F1" w:rsidP="00760FEA">
      <w:pPr>
        <w:spacing w:after="120"/>
        <w:jc w:val="both"/>
      </w:pPr>
      <w:r w:rsidRPr="00E2031A">
        <w:t>V</w:t>
      </w:r>
      <w:r>
        <w:t xml:space="preserve"> </w:t>
      </w:r>
      <w:r w:rsidRPr="00E2031A">
        <w:t>roce 2010 a 2011, kdy vývoz do Německa opětovně rostl, se současně zvyšoval i podíl jeho přírůstku na růstu celkového vývozu, který v</w:t>
      </w:r>
      <w:r>
        <w:t xml:space="preserve"> </w:t>
      </w:r>
      <w:r w:rsidRPr="00E2031A">
        <w:t>těchto letech představoval více jak 30 %. Z</w:t>
      </w:r>
      <w:r>
        <w:t xml:space="preserve"> </w:t>
      </w:r>
      <w:r w:rsidRPr="00E2031A">
        <w:t>celko</w:t>
      </w:r>
      <w:r>
        <w:t>vého navýšení vývozu do států Evropské unie</w:t>
      </w:r>
      <w:r w:rsidRPr="00E2031A">
        <w:t xml:space="preserve"> připadly na růst vývozu do Německa v</w:t>
      </w:r>
      <w:r>
        <w:t xml:space="preserve"> </w:t>
      </w:r>
      <w:r w:rsidRPr="00E2031A">
        <w:t>uvedených dvou letech přibližně dvě pětiny, což potvrzuje určující spojitost mezi růstem vývozu do Němec</w:t>
      </w:r>
      <w:r>
        <w:t>ka a zvýšením vývozu do států tohoto společenství</w:t>
      </w:r>
      <w:r w:rsidRPr="00E2031A">
        <w:t>.</w:t>
      </w:r>
    </w:p>
    <w:p w:rsidR="001E54F1" w:rsidRDefault="00760FEA" w:rsidP="008879CC">
      <w:pPr>
        <w:spacing w:after="80"/>
        <w:rPr>
          <w:color w:val="CC0000"/>
        </w:rPr>
      </w:pPr>
      <w:r>
        <w:rPr>
          <w:color w:val="CC0000"/>
        </w:rPr>
        <w:t xml:space="preserve">Tabulka </w:t>
      </w:r>
      <w:r w:rsidR="00DB2301">
        <w:rPr>
          <w:color w:val="CC0000"/>
        </w:rPr>
        <w:t>2</w:t>
      </w:r>
      <w:r w:rsidRPr="006133B2">
        <w:rPr>
          <w:color w:val="CC0000"/>
        </w:rPr>
        <w:tab/>
      </w:r>
      <w:r>
        <w:rPr>
          <w:color w:val="CC0000"/>
        </w:rPr>
        <w:t>Meziroční změny vývozu</w:t>
      </w:r>
      <w:r w:rsidR="00FB0616">
        <w:rPr>
          <w:color w:val="CC0000"/>
        </w:rPr>
        <w:t xml:space="preserve"> v %</w:t>
      </w:r>
      <w:r w:rsidR="000B7353">
        <w:rPr>
          <w:color w:val="CC0000"/>
        </w:rPr>
        <w:t xml:space="preserve"> 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3"/>
        <w:gridCol w:w="1023"/>
        <w:gridCol w:w="1172"/>
        <w:gridCol w:w="1172"/>
        <w:gridCol w:w="1109"/>
        <w:gridCol w:w="1140"/>
        <w:gridCol w:w="1140"/>
        <w:gridCol w:w="1140"/>
      </w:tblGrid>
      <w:tr w:rsidR="00DB2E87" w:rsidRPr="003648B7" w:rsidTr="00467AF4">
        <w:trPr>
          <w:trHeight w:val="369"/>
          <w:jc w:val="center"/>
        </w:trPr>
        <w:tc>
          <w:tcPr>
            <w:tcW w:w="1743" w:type="dxa"/>
            <w:vMerge w:val="restart"/>
            <w:tcBorders>
              <w:bottom w:val="single" w:sz="4" w:space="0" w:color="CC0000"/>
            </w:tcBorders>
            <w:vAlign w:val="bottom"/>
          </w:tcPr>
          <w:p w:rsidR="00DB2E87" w:rsidRPr="003648B7" w:rsidRDefault="00DB2E87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  <w:vAlign w:val="center"/>
          </w:tcPr>
          <w:p w:rsidR="00DB2E87" w:rsidRPr="003648B7" w:rsidRDefault="00DB2E8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DB2E87" w:rsidRPr="003648B7" w:rsidRDefault="00DB2E8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DB2E87" w:rsidRPr="003648B7" w:rsidRDefault="00DB2E8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vAlign w:val="center"/>
          </w:tcPr>
          <w:p w:rsidR="00DB2E87" w:rsidRPr="003648B7" w:rsidRDefault="00DB2E8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DB2E87" w:rsidRPr="003648B7" w:rsidRDefault="00DB2E8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DB2E87" w:rsidRPr="003648B7" w:rsidRDefault="00DB2E8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DB2E87" w:rsidRPr="003648B7" w:rsidRDefault="00DB2E8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DB2E87" w:rsidRPr="003648B7" w:rsidTr="00467AF4">
        <w:trPr>
          <w:trHeight w:val="369"/>
          <w:jc w:val="center"/>
        </w:trPr>
        <w:tc>
          <w:tcPr>
            <w:tcW w:w="1743" w:type="dxa"/>
            <w:vMerge/>
            <w:tcBorders>
              <w:bottom w:val="single" w:sz="4" w:space="0" w:color="CC0000"/>
            </w:tcBorders>
            <w:vAlign w:val="bottom"/>
          </w:tcPr>
          <w:p w:rsidR="00DB2E87" w:rsidRPr="003648B7" w:rsidRDefault="00DB2E87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7896" w:type="dxa"/>
            <w:gridSpan w:val="7"/>
            <w:tcBorders>
              <w:bottom w:val="single" w:sz="4" w:space="0" w:color="CC0000"/>
            </w:tcBorders>
            <w:vAlign w:val="center"/>
          </w:tcPr>
          <w:p w:rsidR="00DB2E87" w:rsidRPr="003648B7" w:rsidRDefault="00FB0616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 %</w:t>
            </w:r>
          </w:p>
        </w:tc>
      </w:tr>
      <w:tr w:rsidR="00DB2E87" w:rsidRPr="003648B7" w:rsidTr="00124E3E">
        <w:trPr>
          <w:trHeight w:val="283"/>
          <w:jc w:val="center"/>
        </w:trPr>
        <w:tc>
          <w:tcPr>
            <w:tcW w:w="1743" w:type="dxa"/>
            <w:tcBorders>
              <w:top w:val="single" w:sz="4" w:space="0" w:color="CC0000"/>
            </w:tcBorders>
            <w:noWrap/>
            <w:vAlign w:val="bottom"/>
          </w:tcPr>
          <w:p w:rsidR="00DB2E87" w:rsidRPr="003648B7" w:rsidRDefault="00DB2E87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023" w:type="dxa"/>
            <w:tcBorders>
              <w:top w:val="single" w:sz="4" w:space="0" w:color="CC0000"/>
            </w:tcBorders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109" w:type="dxa"/>
            <w:tcBorders>
              <w:top w:val="single" w:sz="4" w:space="0" w:color="CC0000"/>
            </w:tcBorders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-13,5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DB2E87" w:rsidRDefault="00DB3B9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DB2E87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DB2E87" w:rsidRPr="003648B7" w:rsidRDefault="00DB2E87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 Evropskou unií</w:t>
            </w:r>
          </w:p>
        </w:tc>
        <w:tc>
          <w:tcPr>
            <w:tcW w:w="1023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72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72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109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-0,3</w:t>
            </w:r>
          </w:p>
        </w:tc>
        <w:tc>
          <w:tcPr>
            <w:tcW w:w="1140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-14,0</w:t>
            </w:r>
          </w:p>
        </w:tc>
        <w:tc>
          <w:tcPr>
            <w:tcW w:w="1140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140" w:type="dxa"/>
            <w:vAlign w:val="bottom"/>
          </w:tcPr>
          <w:p w:rsidR="00DB2E87" w:rsidRDefault="00DB3B9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B2E87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DB2E87" w:rsidRPr="003648B7" w:rsidRDefault="00DB2E87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Německem</w:t>
            </w:r>
          </w:p>
        </w:tc>
        <w:tc>
          <w:tcPr>
            <w:tcW w:w="1023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72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72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1109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-0,4</w:t>
            </w:r>
          </w:p>
        </w:tc>
        <w:tc>
          <w:tcPr>
            <w:tcW w:w="1140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-8,6</w:t>
            </w:r>
          </w:p>
        </w:tc>
        <w:tc>
          <w:tcPr>
            <w:tcW w:w="1140" w:type="dxa"/>
            <w:vAlign w:val="bottom"/>
          </w:tcPr>
          <w:p w:rsidR="00DB2E87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40" w:type="dxa"/>
            <w:vAlign w:val="bottom"/>
          </w:tcPr>
          <w:p w:rsidR="00DB2E87" w:rsidRDefault="00DB3B9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311700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311700" w:rsidRDefault="00311700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bez Německa</w:t>
            </w:r>
          </w:p>
        </w:tc>
        <w:tc>
          <w:tcPr>
            <w:tcW w:w="1023" w:type="dxa"/>
            <w:vAlign w:val="bottom"/>
          </w:tcPr>
          <w:p w:rsidR="00311700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172" w:type="dxa"/>
            <w:vAlign w:val="bottom"/>
          </w:tcPr>
          <w:p w:rsidR="00311700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172" w:type="dxa"/>
            <w:vAlign w:val="bottom"/>
          </w:tcPr>
          <w:p w:rsidR="00311700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109" w:type="dxa"/>
            <w:vAlign w:val="bottom"/>
          </w:tcPr>
          <w:p w:rsidR="00311700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1140" w:type="dxa"/>
            <w:vAlign w:val="bottom"/>
          </w:tcPr>
          <w:p w:rsidR="00311700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-15,7</w:t>
            </w:r>
          </w:p>
        </w:tc>
        <w:tc>
          <w:tcPr>
            <w:tcW w:w="1140" w:type="dxa"/>
            <w:vAlign w:val="bottom"/>
          </w:tcPr>
          <w:p w:rsidR="00311700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140" w:type="dxa"/>
            <w:vAlign w:val="bottom"/>
          </w:tcPr>
          <w:p w:rsidR="00311700" w:rsidRPr="00CC2DF2" w:rsidRDefault="00467AF4" w:rsidP="00CC2DF2">
            <w:pPr>
              <w:spacing w:after="0"/>
              <w:jc w:val="right"/>
            </w:pPr>
            <w:r w:rsidRPr="00CC2DF2">
              <w:t>13,</w:t>
            </w:r>
            <w:r w:rsidR="00CC2DF2">
              <w:t>6</w:t>
            </w:r>
          </w:p>
        </w:tc>
      </w:tr>
    </w:tbl>
    <w:p w:rsidR="00DB2E87" w:rsidRDefault="00DB2E87" w:rsidP="00E839F0">
      <w:pPr>
        <w:spacing w:after="120"/>
        <w:rPr>
          <w:color w:val="CC0000"/>
        </w:rPr>
      </w:pPr>
    </w:p>
    <w:p w:rsidR="00FB0616" w:rsidRDefault="00FB0616" w:rsidP="008879CC">
      <w:pPr>
        <w:spacing w:after="80"/>
        <w:rPr>
          <w:color w:val="CC0000"/>
        </w:rPr>
      </w:pPr>
      <w:r>
        <w:rPr>
          <w:color w:val="CC0000"/>
        </w:rPr>
        <w:t xml:space="preserve">Tabulka </w:t>
      </w:r>
      <w:r w:rsidR="00311700">
        <w:rPr>
          <w:color w:val="CC0000"/>
        </w:rPr>
        <w:t>3</w:t>
      </w:r>
      <w:r w:rsidRPr="006133B2">
        <w:rPr>
          <w:color w:val="CC0000"/>
        </w:rPr>
        <w:tab/>
      </w:r>
      <w:r>
        <w:rPr>
          <w:color w:val="CC0000"/>
        </w:rPr>
        <w:t>Meziroční změny vývozu v</w:t>
      </w:r>
      <w:r w:rsidR="008879CC">
        <w:rPr>
          <w:color w:val="CC0000"/>
        </w:rPr>
        <w:t> mld. Kč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3"/>
        <w:gridCol w:w="1023"/>
        <w:gridCol w:w="1172"/>
        <w:gridCol w:w="1172"/>
        <w:gridCol w:w="1109"/>
        <w:gridCol w:w="1140"/>
        <w:gridCol w:w="1140"/>
        <w:gridCol w:w="1140"/>
      </w:tblGrid>
      <w:tr w:rsidR="00FB0616" w:rsidRPr="003648B7" w:rsidTr="00467AF4">
        <w:trPr>
          <w:trHeight w:val="369"/>
          <w:jc w:val="center"/>
        </w:trPr>
        <w:tc>
          <w:tcPr>
            <w:tcW w:w="1743" w:type="dxa"/>
            <w:vMerge w:val="restart"/>
            <w:tcBorders>
              <w:bottom w:val="single" w:sz="4" w:space="0" w:color="CC0000"/>
            </w:tcBorders>
            <w:vAlign w:val="bottom"/>
          </w:tcPr>
          <w:p w:rsidR="00FB0616" w:rsidRPr="003648B7" w:rsidRDefault="00FB0616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  <w:vAlign w:val="center"/>
          </w:tcPr>
          <w:p w:rsidR="00FB0616" w:rsidRPr="003648B7" w:rsidRDefault="00FB0616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FB0616" w:rsidRPr="003648B7" w:rsidRDefault="00FB0616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FB0616" w:rsidRPr="003648B7" w:rsidRDefault="00FB0616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vAlign w:val="center"/>
          </w:tcPr>
          <w:p w:rsidR="00FB0616" w:rsidRPr="003648B7" w:rsidRDefault="00FB0616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FB0616" w:rsidRPr="003648B7" w:rsidRDefault="00FB0616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FB0616" w:rsidRPr="003648B7" w:rsidRDefault="00FB0616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FB0616" w:rsidRPr="003648B7" w:rsidRDefault="00FB0616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FB0616" w:rsidRPr="003648B7" w:rsidTr="00467AF4">
        <w:trPr>
          <w:trHeight w:val="369"/>
          <w:jc w:val="center"/>
        </w:trPr>
        <w:tc>
          <w:tcPr>
            <w:tcW w:w="1743" w:type="dxa"/>
            <w:vMerge/>
            <w:tcBorders>
              <w:bottom w:val="single" w:sz="4" w:space="0" w:color="CC0000"/>
            </w:tcBorders>
            <w:vAlign w:val="bottom"/>
          </w:tcPr>
          <w:p w:rsidR="00FB0616" w:rsidRPr="003648B7" w:rsidRDefault="00FB0616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7896" w:type="dxa"/>
            <w:gridSpan w:val="7"/>
            <w:tcBorders>
              <w:bottom w:val="single" w:sz="4" w:space="0" w:color="CC0000"/>
            </w:tcBorders>
            <w:vAlign w:val="center"/>
          </w:tcPr>
          <w:p w:rsidR="00FB0616" w:rsidRPr="003648B7" w:rsidRDefault="00FB0616" w:rsidP="008879CC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8879CC">
              <w:rPr>
                <w:rFonts w:eastAsia="Calibri"/>
              </w:rPr>
              <w:t> mld. Kč</w:t>
            </w:r>
          </w:p>
        </w:tc>
      </w:tr>
      <w:tr w:rsidR="00FB0616" w:rsidRPr="003648B7" w:rsidTr="00124E3E">
        <w:trPr>
          <w:trHeight w:val="283"/>
          <w:jc w:val="center"/>
        </w:trPr>
        <w:tc>
          <w:tcPr>
            <w:tcW w:w="1743" w:type="dxa"/>
            <w:tcBorders>
              <w:top w:val="single" w:sz="4" w:space="0" w:color="CC0000"/>
            </w:tcBorders>
            <w:noWrap/>
            <w:vAlign w:val="bottom"/>
          </w:tcPr>
          <w:p w:rsidR="00FB0616" w:rsidRPr="003648B7" w:rsidRDefault="00FB0616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023" w:type="dxa"/>
            <w:tcBorders>
              <w:top w:val="single" w:sz="4" w:space="0" w:color="CC0000"/>
            </w:tcBorders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145,9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334,7</w:t>
            </w:r>
          </w:p>
        </w:tc>
        <w:tc>
          <w:tcPr>
            <w:tcW w:w="1109" w:type="dxa"/>
            <w:tcBorders>
              <w:top w:val="single" w:sz="4" w:space="0" w:color="CC0000"/>
            </w:tcBorders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-5,5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-335,1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FB0616" w:rsidRDefault="00EA0E33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</w:tr>
      <w:tr w:rsidR="00FB0616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FB0616" w:rsidRPr="003648B7" w:rsidRDefault="00FB0616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 Evropskou unií</w:t>
            </w:r>
          </w:p>
        </w:tc>
        <w:tc>
          <w:tcPr>
            <w:tcW w:w="1023" w:type="dxa"/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172" w:type="dxa"/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239,5</w:t>
            </w:r>
          </w:p>
        </w:tc>
        <w:tc>
          <w:tcPr>
            <w:tcW w:w="1172" w:type="dxa"/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  <w:tc>
          <w:tcPr>
            <w:tcW w:w="1109" w:type="dxa"/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-5,7</w:t>
            </w:r>
          </w:p>
        </w:tc>
        <w:tc>
          <w:tcPr>
            <w:tcW w:w="1140" w:type="dxa"/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-296,0</w:t>
            </w:r>
          </w:p>
        </w:tc>
        <w:tc>
          <w:tcPr>
            <w:tcW w:w="1140" w:type="dxa"/>
            <w:vAlign w:val="bottom"/>
          </w:tcPr>
          <w:p w:rsidR="00FB0616" w:rsidRDefault="0031170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314,4</w:t>
            </w:r>
          </w:p>
        </w:tc>
        <w:tc>
          <w:tcPr>
            <w:tcW w:w="1140" w:type="dxa"/>
            <w:vAlign w:val="bottom"/>
          </w:tcPr>
          <w:p w:rsidR="00FB0616" w:rsidRDefault="00EA0E33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254,2</w:t>
            </w:r>
          </w:p>
        </w:tc>
      </w:tr>
      <w:tr w:rsidR="00FB0616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FB0616" w:rsidRPr="003648B7" w:rsidRDefault="00FB0616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Německem</w:t>
            </w:r>
          </w:p>
        </w:tc>
        <w:tc>
          <w:tcPr>
            <w:tcW w:w="1023" w:type="dxa"/>
            <w:vAlign w:val="bottom"/>
          </w:tcPr>
          <w:p w:rsidR="00FB0616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72" w:type="dxa"/>
            <w:vAlign w:val="bottom"/>
          </w:tcPr>
          <w:p w:rsidR="00FB0616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172" w:type="dxa"/>
            <w:vAlign w:val="bottom"/>
          </w:tcPr>
          <w:p w:rsidR="00FB0616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  <w:tc>
          <w:tcPr>
            <w:tcW w:w="1109" w:type="dxa"/>
            <w:vAlign w:val="bottom"/>
          </w:tcPr>
          <w:p w:rsidR="00FB0616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-2,7</w:t>
            </w:r>
          </w:p>
        </w:tc>
        <w:tc>
          <w:tcPr>
            <w:tcW w:w="1140" w:type="dxa"/>
            <w:vAlign w:val="bottom"/>
          </w:tcPr>
          <w:p w:rsidR="00FB0616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-65,2</w:t>
            </w:r>
          </w:p>
        </w:tc>
        <w:tc>
          <w:tcPr>
            <w:tcW w:w="1140" w:type="dxa"/>
            <w:vAlign w:val="bottom"/>
          </w:tcPr>
          <w:p w:rsidR="00FB0616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124,8</w:t>
            </w:r>
          </w:p>
        </w:tc>
        <w:tc>
          <w:tcPr>
            <w:tcW w:w="1140" w:type="dxa"/>
            <w:vAlign w:val="bottom"/>
          </w:tcPr>
          <w:p w:rsidR="00FB0616" w:rsidRDefault="00EA0E33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</w:tr>
      <w:tr w:rsidR="00904AA4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904AA4" w:rsidRDefault="00904AA4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bez Německa</w:t>
            </w:r>
          </w:p>
        </w:tc>
        <w:tc>
          <w:tcPr>
            <w:tcW w:w="1023" w:type="dxa"/>
            <w:vAlign w:val="bottom"/>
          </w:tcPr>
          <w:p w:rsidR="00904AA4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172" w:type="dxa"/>
            <w:vAlign w:val="bottom"/>
          </w:tcPr>
          <w:p w:rsidR="00904AA4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172" w:type="dxa"/>
            <w:vAlign w:val="bottom"/>
          </w:tcPr>
          <w:p w:rsidR="00904AA4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257,3</w:t>
            </w:r>
          </w:p>
        </w:tc>
        <w:tc>
          <w:tcPr>
            <w:tcW w:w="1109" w:type="dxa"/>
            <w:vAlign w:val="bottom"/>
          </w:tcPr>
          <w:p w:rsidR="00904AA4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  <w:tc>
          <w:tcPr>
            <w:tcW w:w="1140" w:type="dxa"/>
            <w:vAlign w:val="bottom"/>
          </w:tcPr>
          <w:p w:rsidR="00904AA4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-269,9</w:t>
            </w:r>
          </w:p>
        </w:tc>
        <w:tc>
          <w:tcPr>
            <w:tcW w:w="1140" w:type="dxa"/>
            <w:vAlign w:val="bottom"/>
          </w:tcPr>
          <w:p w:rsidR="00904AA4" w:rsidRDefault="00467AF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  <w:tc>
          <w:tcPr>
            <w:tcW w:w="1140" w:type="dxa"/>
            <w:vAlign w:val="bottom"/>
          </w:tcPr>
          <w:p w:rsidR="00904AA4" w:rsidRDefault="00EA0E33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233,8</w:t>
            </w:r>
          </w:p>
        </w:tc>
      </w:tr>
    </w:tbl>
    <w:p w:rsidR="008879CC" w:rsidRDefault="008879CC" w:rsidP="00E839F0">
      <w:pPr>
        <w:spacing w:after="120"/>
        <w:rPr>
          <w:color w:val="CC0000"/>
        </w:rPr>
      </w:pPr>
    </w:p>
    <w:p w:rsidR="009C13BD" w:rsidRDefault="009C13BD" w:rsidP="00AA5137">
      <w:pPr>
        <w:spacing w:after="120"/>
        <w:jc w:val="both"/>
      </w:pPr>
      <w:r>
        <w:t>Meziroční změny celkového vývozu v</w:t>
      </w:r>
      <w:r w:rsidR="00F31332">
        <w:t xml:space="preserve"> </w:t>
      </w:r>
      <w:r>
        <w:t>porovnání s</w:t>
      </w:r>
      <w:r w:rsidR="00F31332">
        <w:t xml:space="preserve"> </w:t>
      </w:r>
      <w:r>
        <w:t>meziročními pohyby vývozu do Německa v</w:t>
      </w:r>
      <w:r w:rsidR="00F31332">
        <w:t xml:space="preserve"> </w:t>
      </w:r>
      <w:r>
        <w:t>letech 2005 až 2011 vystihuje následující graf.</w:t>
      </w:r>
    </w:p>
    <w:p w:rsidR="00760FEA" w:rsidRDefault="00760FEA" w:rsidP="00E839F0">
      <w:pPr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 w:rsidR="00DB2301">
        <w:rPr>
          <w:color w:val="CC0000"/>
        </w:rPr>
        <w:t>2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>
        <w:rPr>
          <w:color w:val="CC0000"/>
        </w:rPr>
        <w:t>Vývoj vývozu celkem</w:t>
      </w:r>
      <w:r w:rsidR="000F2481">
        <w:rPr>
          <w:color w:val="CC0000"/>
        </w:rPr>
        <w:t xml:space="preserve"> a</w:t>
      </w:r>
      <w:r>
        <w:rPr>
          <w:color w:val="CC0000"/>
        </w:rPr>
        <w:t xml:space="preserve"> </w:t>
      </w:r>
      <w:r w:rsidR="000760BB">
        <w:rPr>
          <w:color w:val="CC0000"/>
        </w:rPr>
        <w:t xml:space="preserve">vývozu </w:t>
      </w:r>
      <w:r>
        <w:rPr>
          <w:color w:val="CC0000"/>
        </w:rPr>
        <w:t>do Německa v letech 2005 až 2011</w:t>
      </w:r>
    </w:p>
    <w:p w:rsidR="00E32A94" w:rsidRDefault="0098776E" w:rsidP="001E54F1">
      <w:pPr>
        <w:rPr>
          <w:color w:val="CC0000"/>
        </w:rPr>
      </w:pPr>
      <w:r w:rsidRPr="00B81A75">
        <w:rPr>
          <w:color w:val="CC0000"/>
        </w:rPr>
        <w:object w:dxaOrig="9675" w:dyaOrig="3811">
          <v:shape id="_x0000_i1027" type="#_x0000_t75" style="width:483.75pt;height:190.5pt" o:ole="">
            <v:imagedata r:id="rId12" o:title=""/>
          </v:shape>
          <o:OLEObject Type="Link" ProgID="Excel.Sheet.8" ShapeID="_x0000_i1027" DrawAspect="Content" r:id="rId13" UpdateMode="Always">
            <o:LinkType>EnhancedMetaFile</o:LinkType>
            <o:LockedField>false</o:LockedField>
          </o:OLEObject>
        </w:object>
      </w:r>
    </w:p>
    <w:p w:rsidR="00D57E8A" w:rsidRDefault="00D57E8A">
      <w:r>
        <w:br w:type="page"/>
      </w:r>
    </w:p>
    <w:p w:rsidR="00692524" w:rsidRDefault="00E32A94" w:rsidP="00CD57E7">
      <w:pPr>
        <w:pStyle w:val="Nadpis2"/>
        <w:numPr>
          <w:ilvl w:val="1"/>
          <w:numId w:val="11"/>
        </w:numPr>
        <w:spacing w:before="0" w:after="120"/>
        <w:rPr>
          <w:rFonts w:ascii="Arial" w:hAnsi="Arial" w:cs="Arial"/>
          <w:color w:val="CC0000"/>
          <w:sz w:val="20"/>
          <w:szCs w:val="20"/>
        </w:rPr>
      </w:pPr>
      <w:r>
        <w:rPr>
          <w:rFonts w:ascii="Arial" w:hAnsi="Arial" w:cs="Arial"/>
          <w:color w:val="CC0000"/>
          <w:sz w:val="20"/>
          <w:szCs w:val="20"/>
        </w:rPr>
        <w:lastRenderedPageBreak/>
        <w:t>Dovoz z</w:t>
      </w:r>
      <w:r w:rsidR="00E839F0">
        <w:rPr>
          <w:rFonts w:ascii="Arial" w:hAnsi="Arial" w:cs="Arial"/>
          <w:color w:val="CC0000"/>
          <w:sz w:val="20"/>
          <w:szCs w:val="20"/>
        </w:rPr>
        <w:t xml:space="preserve"> </w:t>
      </w:r>
      <w:r>
        <w:rPr>
          <w:rFonts w:ascii="Arial" w:hAnsi="Arial" w:cs="Arial"/>
          <w:color w:val="CC0000"/>
          <w:sz w:val="20"/>
          <w:szCs w:val="20"/>
        </w:rPr>
        <w:t>Německa</w:t>
      </w:r>
    </w:p>
    <w:p w:rsidR="00984769" w:rsidRPr="00CC38DA" w:rsidRDefault="00984769" w:rsidP="00DB2E87">
      <w:pPr>
        <w:spacing w:after="120"/>
        <w:jc w:val="both"/>
        <w:rPr>
          <w:spacing w:val="2"/>
        </w:rPr>
      </w:pPr>
      <w:r w:rsidRPr="00CC38DA">
        <w:rPr>
          <w:spacing w:val="2"/>
        </w:rPr>
        <w:t xml:space="preserve">Úloha </w:t>
      </w:r>
      <w:r w:rsidRPr="00CC38DA">
        <w:rPr>
          <w:b/>
          <w:spacing w:val="2"/>
        </w:rPr>
        <w:t>dovozu</w:t>
      </w:r>
      <w:r w:rsidRPr="00CC38DA">
        <w:rPr>
          <w:spacing w:val="2"/>
        </w:rPr>
        <w:t xml:space="preserve"> </w:t>
      </w:r>
      <w:r w:rsidR="00CC38DA" w:rsidRPr="00CC38DA">
        <w:rPr>
          <w:spacing w:val="2"/>
        </w:rPr>
        <w:t>v celkovém zahraničním obchodu</w:t>
      </w:r>
      <w:r w:rsidRPr="00CC38DA">
        <w:rPr>
          <w:spacing w:val="2"/>
        </w:rPr>
        <w:t xml:space="preserve"> s Německem byla v porov</w:t>
      </w:r>
      <w:r w:rsidR="0017612F" w:rsidRPr="00CC38DA">
        <w:rPr>
          <w:spacing w:val="2"/>
        </w:rPr>
        <w:t>nání se zastoupením vývozu sice</w:t>
      </w:r>
      <w:r w:rsidR="00F31332" w:rsidRPr="00CC38DA">
        <w:rPr>
          <w:spacing w:val="2"/>
        </w:rPr>
        <w:t xml:space="preserve"> </w:t>
      </w:r>
      <w:r w:rsidRPr="00CC38DA">
        <w:rPr>
          <w:spacing w:val="2"/>
        </w:rPr>
        <w:t>slabší, ale i tak pro českou ekonomiku významná. Dovoz z Německa, který představoval v</w:t>
      </w:r>
      <w:r w:rsidR="00F750A8" w:rsidRPr="00CC38DA">
        <w:rPr>
          <w:spacing w:val="2"/>
        </w:rPr>
        <w:t xml:space="preserve"> </w:t>
      </w:r>
      <w:r w:rsidR="00A9543E" w:rsidRPr="00CC38DA">
        <w:rPr>
          <w:spacing w:val="2"/>
        </w:rPr>
        <w:t>posledních letech více jak dvě </w:t>
      </w:r>
      <w:r w:rsidRPr="00CC38DA">
        <w:rPr>
          <w:spacing w:val="2"/>
        </w:rPr>
        <w:t>pětiny z celkového obratu zahraničního obchodu s Německem, kryl rozhoduj</w:t>
      </w:r>
      <w:r w:rsidR="0017612F" w:rsidRPr="00CC38DA">
        <w:rPr>
          <w:spacing w:val="2"/>
        </w:rPr>
        <w:t>ící část dovozních potřeb České</w:t>
      </w:r>
      <w:r w:rsidR="00A9543E" w:rsidRPr="00CC38DA">
        <w:rPr>
          <w:spacing w:val="2"/>
        </w:rPr>
        <w:t> </w:t>
      </w:r>
      <w:r w:rsidRPr="00CC38DA">
        <w:rPr>
          <w:spacing w:val="2"/>
        </w:rPr>
        <w:t>republiky.</w:t>
      </w:r>
    </w:p>
    <w:p w:rsidR="000760BB" w:rsidRDefault="00984769" w:rsidP="00DB2E87">
      <w:pPr>
        <w:spacing w:after="120"/>
        <w:jc w:val="both"/>
      </w:pPr>
      <w:r w:rsidRPr="00E2031A">
        <w:t>Po meziročním poklesu dovozu z Německa v roce 2005 došlo v roce 2006 a 2007 k jeho růstu</w:t>
      </w:r>
      <w:r w:rsidR="00336602">
        <w:t xml:space="preserve"> a</w:t>
      </w:r>
      <w:r w:rsidRPr="00E2031A">
        <w:t xml:space="preserve"> na přírůstku celkového dovozu se jeho podíl </w:t>
      </w:r>
      <w:r w:rsidR="00336602">
        <w:t xml:space="preserve">proto </w:t>
      </w:r>
      <w:r w:rsidRPr="00E2031A">
        <w:t>postupně zvyšoval, a to z</w:t>
      </w:r>
      <w:r w:rsidR="00F750A8">
        <w:t xml:space="preserve"> </w:t>
      </w:r>
      <w:r w:rsidRPr="00E2031A">
        <w:t>necelých 18 % v</w:t>
      </w:r>
      <w:r w:rsidR="00F750A8">
        <w:t xml:space="preserve"> </w:t>
      </w:r>
      <w:r w:rsidRPr="00E2031A">
        <w:t>roce 2006 na téměř jednu čtvrtinu v</w:t>
      </w:r>
      <w:r w:rsidR="00F750A8">
        <w:t xml:space="preserve"> </w:t>
      </w:r>
      <w:r w:rsidRPr="00E2031A">
        <w:t xml:space="preserve">roce 2007. Značný byl ale i vliv poklesu dovozu </w:t>
      </w:r>
      <w:r>
        <w:t xml:space="preserve">z Německa </w:t>
      </w:r>
      <w:r w:rsidRPr="00E2031A">
        <w:t>na nevýznamný růst celkového dovozu v</w:t>
      </w:r>
      <w:r>
        <w:t xml:space="preserve"> </w:t>
      </w:r>
      <w:r w:rsidRPr="00E2031A">
        <w:t>roce 2008 a zejména</w:t>
      </w:r>
      <w:r>
        <w:t xml:space="preserve"> na</w:t>
      </w:r>
      <w:r w:rsidRPr="00E2031A">
        <w:t xml:space="preserve"> jeho snížení v</w:t>
      </w:r>
      <w:r w:rsidR="00336602">
        <w:t xml:space="preserve"> </w:t>
      </w:r>
      <w:r w:rsidRPr="00E2031A">
        <w:t xml:space="preserve">roce </w:t>
      </w:r>
      <w:r>
        <w:t>2009 (více jak 27</w:t>
      </w:r>
      <w:r w:rsidRPr="00E2031A">
        <w:t xml:space="preserve"> %). </w:t>
      </w:r>
    </w:p>
    <w:p w:rsidR="00984769" w:rsidRDefault="00984769" w:rsidP="00DB2E87">
      <w:pPr>
        <w:spacing w:after="120"/>
        <w:jc w:val="both"/>
      </w:pPr>
      <w:r w:rsidRPr="00E2031A">
        <w:t>V</w:t>
      </w:r>
      <w:r>
        <w:t xml:space="preserve"> </w:t>
      </w:r>
      <w:r w:rsidRPr="00E2031A">
        <w:t xml:space="preserve">roce 2010 a 2011, kdy dovoz z Německa opětovně rostl, podíl jeho přírůstku na růstu celkového dovozu se pohyboval mezi jednou pětinou a více jak jednou čtvrtinou. </w:t>
      </w:r>
      <w:r w:rsidR="00B91D61" w:rsidRPr="00B91D61">
        <w:t>V</w:t>
      </w:r>
      <w:r w:rsidR="00B91D61">
        <w:t xml:space="preserve"> </w:t>
      </w:r>
      <w:r w:rsidR="00B91D61" w:rsidRPr="00B91D61">
        <w:t>roce 2010 hodnota dovozu však nedo</w:t>
      </w:r>
      <w:r w:rsidR="00B91D61">
        <w:t>sáhla ještě úrovně z let 2007 a </w:t>
      </w:r>
      <w:r w:rsidR="00B91D61" w:rsidRPr="00B91D61">
        <w:t>2008. Až teprve v</w:t>
      </w:r>
      <w:r w:rsidR="00B91D61">
        <w:t xml:space="preserve"> </w:t>
      </w:r>
      <w:r w:rsidR="00B91D61" w:rsidRPr="00B91D61">
        <w:t xml:space="preserve">roce 2011 byly hodnoty dovozu z uvedených let překonány. </w:t>
      </w:r>
      <w:r w:rsidRPr="00B91D61">
        <w:t>Z</w:t>
      </w:r>
      <w:r>
        <w:t xml:space="preserve"> </w:t>
      </w:r>
      <w:r w:rsidRPr="00E2031A">
        <w:t>celkového navýšení dovozu ze</w:t>
      </w:r>
      <w:r w:rsidR="0017612F">
        <w:t> států </w:t>
      </w:r>
      <w:r>
        <w:t>Evropské unie</w:t>
      </w:r>
      <w:r w:rsidRPr="00E2031A">
        <w:t xml:space="preserve"> připadly na růst dovozu z Německa v</w:t>
      </w:r>
      <w:r>
        <w:t xml:space="preserve"> </w:t>
      </w:r>
      <w:r w:rsidRPr="00E2031A">
        <w:t>uvedených dvou letech (stej</w:t>
      </w:r>
      <w:r w:rsidR="0017612F">
        <w:t>ně jako u vývozu) přibližně dvě </w:t>
      </w:r>
      <w:r w:rsidRPr="00E2031A">
        <w:t>pětiny.</w:t>
      </w:r>
    </w:p>
    <w:p w:rsidR="00E32A94" w:rsidRDefault="00E32A94" w:rsidP="00061A8B">
      <w:pPr>
        <w:spacing w:after="80"/>
        <w:rPr>
          <w:color w:val="CC0000"/>
        </w:rPr>
      </w:pPr>
      <w:r>
        <w:rPr>
          <w:color w:val="CC0000"/>
        </w:rPr>
        <w:t xml:space="preserve">Tabulka </w:t>
      </w:r>
      <w:r w:rsidR="00311700">
        <w:rPr>
          <w:color w:val="CC0000"/>
        </w:rPr>
        <w:t>4</w:t>
      </w:r>
      <w:r w:rsidRPr="006133B2">
        <w:rPr>
          <w:color w:val="CC0000"/>
        </w:rPr>
        <w:tab/>
      </w:r>
      <w:r>
        <w:rPr>
          <w:color w:val="CC0000"/>
        </w:rPr>
        <w:t>Meziroční změny dovozu</w:t>
      </w:r>
      <w:r w:rsidR="000760BB">
        <w:rPr>
          <w:color w:val="CC0000"/>
        </w:rPr>
        <w:t xml:space="preserve"> v %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3"/>
        <w:gridCol w:w="1023"/>
        <w:gridCol w:w="1172"/>
        <w:gridCol w:w="1172"/>
        <w:gridCol w:w="1109"/>
        <w:gridCol w:w="1140"/>
        <w:gridCol w:w="1140"/>
        <w:gridCol w:w="1140"/>
      </w:tblGrid>
      <w:tr w:rsidR="00895485" w:rsidRPr="003648B7" w:rsidTr="00467AF4">
        <w:trPr>
          <w:trHeight w:val="369"/>
          <w:jc w:val="center"/>
        </w:trPr>
        <w:tc>
          <w:tcPr>
            <w:tcW w:w="1743" w:type="dxa"/>
            <w:vMerge w:val="restart"/>
            <w:tcBorders>
              <w:bottom w:val="single" w:sz="4" w:space="0" w:color="CC0000"/>
            </w:tcBorders>
            <w:vAlign w:val="bottom"/>
          </w:tcPr>
          <w:p w:rsidR="00895485" w:rsidRPr="003648B7" w:rsidRDefault="00895485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  <w:vAlign w:val="center"/>
          </w:tcPr>
          <w:p w:rsidR="00895485" w:rsidRPr="003648B7" w:rsidRDefault="00895485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895485" w:rsidRPr="003648B7" w:rsidRDefault="00895485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895485" w:rsidRPr="003648B7" w:rsidRDefault="00895485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vAlign w:val="center"/>
          </w:tcPr>
          <w:p w:rsidR="00895485" w:rsidRPr="003648B7" w:rsidRDefault="00895485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895485" w:rsidRPr="003648B7" w:rsidRDefault="00895485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895485" w:rsidRPr="003648B7" w:rsidRDefault="00895485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895485" w:rsidRPr="003648B7" w:rsidRDefault="00895485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895485" w:rsidRPr="003648B7" w:rsidTr="00467AF4">
        <w:trPr>
          <w:trHeight w:val="369"/>
          <w:jc w:val="center"/>
        </w:trPr>
        <w:tc>
          <w:tcPr>
            <w:tcW w:w="1743" w:type="dxa"/>
            <w:vMerge/>
            <w:tcBorders>
              <w:bottom w:val="single" w:sz="4" w:space="0" w:color="CC0000"/>
            </w:tcBorders>
            <w:vAlign w:val="bottom"/>
          </w:tcPr>
          <w:p w:rsidR="00895485" w:rsidRPr="003648B7" w:rsidRDefault="00895485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7896" w:type="dxa"/>
            <w:gridSpan w:val="7"/>
            <w:tcBorders>
              <w:bottom w:val="single" w:sz="4" w:space="0" w:color="CC0000"/>
            </w:tcBorders>
            <w:vAlign w:val="center"/>
          </w:tcPr>
          <w:p w:rsidR="00895485" w:rsidRPr="003648B7" w:rsidRDefault="00895485" w:rsidP="000760BB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 %</w:t>
            </w:r>
          </w:p>
        </w:tc>
      </w:tr>
      <w:tr w:rsidR="00895485" w:rsidRPr="003648B7" w:rsidTr="00124E3E">
        <w:trPr>
          <w:trHeight w:val="283"/>
          <w:jc w:val="center"/>
        </w:trPr>
        <w:tc>
          <w:tcPr>
            <w:tcW w:w="1743" w:type="dxa"/>
            <w:tcBorders>
              <w:top w:val="single" w:sz="4" w:space="0" w:color="CC0000"/>
            </w:tcBorders>
            <w:noWrap/>
            <w:vAlign w:val="bottom"/>
          </w:tcPr>
          <w:p w:rsidR="00895485" w:rsidRPr="003648B7" w:rsidRDefault="00895485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023" w:type="dxa"/>
            <w:tcBorders>
              <w:top w:val="single" w:sz="4" w:space="0" w:color="CC0000"/>
            </w:tcBorders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109" w:type="dxa"/>
            <w:tcBorders>
              <w:top w:val="single" w:sz="4" w:space="0" w:color="CC0000"/>
            </w:tcBorders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-17,3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895485" w:rsidRDefault="00336602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</w:tr>
      <w:tr w:rsidR="00895485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895485" w:rsidRPr="003648B7" w:rsidRDefault="00895485" w:rsidP="00F750A8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</w:t>
            </w:r>
            <w:r w:rsidR="00F750A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Evropskou unií</w:t>
            </w:r>
          </w:p>
        </w:tc>
        <w:tc>
          <w:tcPr>
            <w:tcW w:w="1023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172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172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109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-4,8</w:t>
            </w:r>
          </w:p>
        </w:tc>
        <w:tc>
          <w:tcPr>
            <w:tcW w:w="1140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-17,6</w:t>
            </w:r>
          </w:p>
        </w:tc>
        <w:tc>
          <w:tcPr>
            <w:tcW w:w="1140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140" w:type="dxa"/>
            <w:vAlign w:val="bottom"/>
          </w:tcPr>
          <w:p w:rsidR="00895485" w:rsidRDefault="00336602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</w:tr>
      <w:tr w:rsidR="00895485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895485" w:rsidRPr="003648B7" w:rsidRDefault="00895485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Německem</w:t>
            </w:r>
          </w:p>
        </w:tc>
        <w:tc>
          <w:tcPr>
            <w:tcW w:w="1023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-0,7</w:t>
            </w:r>
          </w:p>
        </w:tc>
        <w:tc>
          <w:tcPr>
            <w:tcW w:w="1172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72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109" w:type="dxa"/>
            <w:vAlign w:val="bottom"/>
          </w:tcPr>
          <w:p w:rsidR="00895485" w:rsidRDefault="00F750A8" w:rsidP="001F1CFF">
            <w:pPr>
              <w:spacing w:after="0"/>
              <w:jc w:val="right"/>
              <w:rPr>
                <w:color w:val="000000"/>
              </w:rPr>
            </w:pPr>
            <w:r w:rsidRPr="001F1CFF">
              <w:rPr>
                <w:color w:val="000000"/>
              </w:rPr>
              <w:t>-</w:t>
            </w:r>
            <w:r w:rsidR="001F1CFF" w:rsidRPr="001F1CFF">
              <w:rPr>
                <w:color w:val="000000"/>
              </w:rPr>
              <w:t>4,0</w:t>
            </w:r>
          </w:p>
        </w:tc>
        <w:tc>
          <w:tcPr>
            <w:tcW w:w="1140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-17,8</w:t>
            </w:r>
          </w:p>
        </w:tc>
        <w:tc>
          <w:tcPr>
            <w:tcW w:w="1140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140" w:type="dxa"/>
            <w:vAlign w:val="bottom"/>
          </w:tcPr>
          <w:p w:rsidR="00895485" w:rsidRDefault="00336602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895485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895485" w:rsidRDefault="00895485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bez Německa</w:t>
            </w:r>
          </w:p>
        </w:tc>
        <w:tc>
          <w:tcPr>
            <w:tcW w:w="1023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172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172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109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140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-17,2</w:t>
            </w:r>
          </w:p>
        </w:tc>
        <w:tc>
          <w:tcPr>
            <w:tcW w:w="1140" w:type="dxa"/>
            <w:vAlign w:val="bottom"/>
          </w:tcPr>
          <w:p w:rsidR="00895485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140" w:type="dxa"/>
            <w:vAlign w:val="bottom"/>
          </w:tcPr>
          <w:p w:rsidR="00895485" w:rsidRDefault="00336602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</w:tbl>
    <w:p w:rsidR="00895485" w:rsidRDefault="00895485" w:rsidP="00E32A94">
      <w:pPr>
        <w:rPr>
          <w:color w:val="CC0000"/>
        </w:rPr>
      </w:pPr>
    </w:p>
    <w:p w:rsidR="000760BB" w:rsidRDefault="000760BB" w:rsidP="000760BB">
      <w:pPr>
        <w:spacing w:after="80"/>
        <w:rPr>
          <w:color w:val="CC0000"/>
        </w:rPr>
      </w:pPr>
      <w:r>
        <w:rPr>
          <w:color w:val="CC0000"/>
        </w:rPr>
        <w:t>Tabulka 5</w:t>
      </w:r>
      <w:r w:rsidRPr="006133B2">
        <w:rPr>
          <w:color w:val="CC0000"/>
        </w:rPr>
        <w:tab/>
      </w:r>
      <w:r>
        <w:rPr>
          <w:color w:val="CC0000"/>
        </w:rPr>
        <w:t>Meziroční změny dovozu v mld. Kč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3"/>
        <w:gridCol w:w="1023"/>
        <w:gridCol w:w="1172"/>
        <w:gridCol w:w="1172"/>
        <w:gridCol w:w="1109"/>
        <w:gridCol w:w="1140"/>
        <w:gridCol w:w="1140"/>
        <w:gridCol w:w="1140"/>
      </w:tblGrid>
      <w:tr w:rsidR="000760BB" w:rsidRPr="003648B7" w:rsidTr="00467AF4">
        <w:trPr>
          <w:trHeight w:val="369"/>
          <w:jc w:val="center"/>
        </w:trPr>
        <w:tc>
          <w:tcPr>
            <w:tcW w:w="1743" w:type="dxa"/>
            <w:vMerge w:val="restart"/>
            <w:tcBorders>
              <w:bottom w:val="single" w:sz="4" w:space="0" w:color="CC0000"/>
            </w:tcBorders>
            <w:vAlign w:val="bottom"/>
          </w:tcPr>
          <w:p w:rsidR="000760BB" w:rsidRPr="003648B7" w:rsidRDefault="000760BB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  <w:vAlign w:val="center"/>
          </w:tcPr>
          <w:p w:rsidR="000760BB" w:rsidRPr="003648B7" w:rsidRDefault="000760BB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0760BB" w:rsidRPr="003648B7" w:rsidRDefault="000760BB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0760BB" w:rsidRPr="003648B7" w:rsidRDefault="000760BB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vAlign w:val="center"/>
          </w:tcPr>
          <w:p w:rsidR="000760BB" w:rsidRPr="003648B7" w:rsidRDefault="000760BB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0760BB" w:rsidRPr="003648B7" w:rsidRDefault="000760BB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0760BB" w:rsidRPr="003648B7" w:rsidRDefault="000760BB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0760BB" w:rsidRPr="003648B7" w:rsidRDefault="000760BB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0760BB" w:rsidRPr="003648B7" w:rsidTr="00467AF4">
        <w:trPr>
          <w:trHeight w:val="369"/>
          <w:jc w:val="center"/>
        </w:trPr>
        <w:tc>
          <w:tcPr>
            <w:tcW w:w="1743" w:type="dxa"/>
            <w:vMerge/>
            <w:tcBorders>
              <w:bottom w:val="single" w:sz="4" w:space="0" w:color="CC0000"/>
            </w:tcBorders>
            <w:vAlign w:val="bottom"/>
          </w:tcPr>
          <w:p w:rsidR="000760BB" w:rsidRPr="003648B7" w:rsidRDefault="000760BB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7896" w:type="dxa"/>
            <w:gridSpan w:val="7"/>
            <w:tcBorders>
              <w:bottom w:val="single" w:sz="4" w:space="0" w:color="CC0000"/>
            </w:tcBorders>
            <w:vAlign w:val="center"/>
          </w:tcPr>
          <w:p w:rsidR="000760BB" w:rsidRPr="003648B7" w:rsidRDefault="000760BB" w:rsidP="000760BB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 mld. Kč</w:t>
            </w:r>
          </w:p>
        </w:tc>
      </w:tr>
      <w:tr w:rsidR="000760BB" w:rsidRPr="003648B7" w:rsidTr="00124E3E">
        <w:trPr>
          <w:trHeight w:val="283"/>
          <w:jc w:val="center"/>
        </w:trPr>
        <w:tc>
          <w:tcPr>
            <w:tcW w:w="1743" w:type="dxa"/>
            <w:tcBorders>
              <w:top w:val="single" w:sz="4" w:space="0" w:color="CC0000"/>
            </w:tcBorders>
            <w:noWrap/>
            <w:vAlign w:val="bottom"/>
          </w:tcPr>
          <w:p w:rsidR="000760BB" w:rsidRPr="003648B7" w:rsidRDefault="000760BB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023" w:type="dxa"/>
            <w:tcBorders>
              <w:top w:val="single" w:sz="4" w:space="0" w:color="CC0000"/>
            </w:tcBorders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0760BB" w:rsidRDefault="00F750A8" w:rsidP="0033660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274,</w:t>
            </w:r>
            <w:r w:rsidR="00336602">
              <w:rPr>
                <w:color w:val="000000"/>
              </w:rPr>
              <w:t>9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286,5</w:t>
            </w:r>
          </w:p>
        </w:tc>
        <w:tc>
          <w:tcPr>
            <w:tcW w:w="1109" w:type="dxa"/>
            <w:tcBorders>
              <w:top w:val="single" w:sz="4" w:space="0" w:color="CC0000"/>
            </w:tcBorders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-417,5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422,5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0760BB" w:rsidRDefault="00336602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267,9</w:t>
            </w:r>
          </w:p>
        </w:tc>
      </w:tr>
      <w:tr w:rsidR="000760BB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0760BB" w:rsidRPr="003648B7" w:rsidRDefault="000760BB" w:rsidP="00F750A8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</w:t>
            </w:r>
            <w:r w:rsidR="00F750A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Evropskou unií</w:t>
            </w:r>
          </w:p>
        </w:tc>
        <w:tc>
          <w:tcPr>
            <w:tcW w:w="1023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w="1172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  <w:tc>
          <w:tcPr>
            <w:tcW w:w="1172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205,7</w:t>
            </w:r>
          </w:p>
        </w:tc>
        <w:tc>
          <w:tcPr>
            <w:tcW w:w="1109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-81,6</w:t>
            </w:r>
          </w:p>
        </w:tc>
        <w:tc>
          <w:tcPr>
            <w:tcW w:w="1140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-283,5</w:t>
            </w:r>
          </w:p>
        </w:tc>
        <w:tc>
          <w:tcPr>
            <w:tcW w:w="1140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140" w:type="dxa"/>
            <w:vAlign w:val="bottom"/>
          </w:tcPr>
          <w:p w:rsidR="000760BB" w:rsidRDefault="00336602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181,1</w:t>
            </w:r>
          </w:p>
        </w:tc>
      </w:tr>
      <w:tr w:rsidR="000760BB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0760BB" w:rsidRPr="003648B7" w:rsidRDefault="000760BB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Německem</w:t>
            </w:r>
          </w:p>
        </w:tc>
        <w:tc>
          <w:tcPr>
            <w:tcW w:w="1023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-3,8</w:t>
            </w:r>
          </w:p>
        </w:tc>
        <w:tc>
          <w:tcPr>
            <w:tcW w:w="1172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172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70,8</w:t>
            </w:r>
          </w:p>
        </w:tc>
        <w:tc>
          <w:tcPr>
            <w:tcW w:w="1109" w:type="dxa"/>
            <w:vAlign w:val="bottom"/>
          </w:tcPr>
          <w:p w:rsidR="000760BB" w:rsidRDefault="00F750A8" w:rsidP="0033660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-26,</w:t>
            </w:r>
            <w:r w:rsidR="00336602">
              <w:rPr>
                <w:color w:val="000000"/>
              </w:rPr>
              <w:t>9</w:t>
            </w:r>
          </w:p>
        </w:tc>
        <w:tc>
          <w:tcPr>
            <w:tcW w:w="1140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-114,7</w:t>
            </w:r>
          </w:p>
        </w:tc>
        <w:tc>
          <w:tcPr>
            <w:tcW w:w="1140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140" w:type="dxa"/>
            <w:vAlign w:val="bottom"/>
          </w:tcPr>
          <w:p w:rsidR="000760BB" w:rsidRDefault="00336602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0760BB" w:rsidRPr="003648B7" w:rsidTr="00124E3E">
        <w:trPr>
          <w:trHeight w:val="283"/>
          <w:jc w:val="center"/>
        </w:trPr>
        <w:tc>
          <w:tcPr>
            <w:tcW w:w="1743" w:type="dxa"/>
            <w:noWrap/>
            <w:vAlign w:val="bottom"/>
          </w:tcPr>
          <w:p w:rsidR="000760BB" w:rsidRDefault="000760BB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bez Německa</w:t>
            </w:r>
          </w:p>
        </w:tc>
        <w:tc>
          <w:tcPr>
            <w:tcW w:w="1023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  <w:tc>
          <w:tcPr>
            <w:tcW w:w="1172" w:type="dxa"/>
            <w:vAlign w:val="bottom"/>
          </w:tcPr>
          <w:p w:rsidR="000760BB" w:rsidRDefault="00336602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  <w:tc>
          <w:tcPr>
            <w:tcW w:w="1172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215,7</w:t>
            </w:r>
          </w:p>
        </w:tc>
        <w:tc>
          <w:tcPr>
            <w:tcW w:w="1109" w:type="dxa"/>
            <w:vAlign w:val="bottom"/>
          </w:tcPr>
          <w:p w:rsidR="000760BB" w:rsidRDefault="00F750A8" w:rsidP="0033660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</w:t>
            </w:r>
            <w:r w:rsidR="00336602">
              <w:rPr>
                <w:color w:val="000000"/>
              </w:rPr>
              <w:t>1</w:t>
            </w:r>
          </w:p>
        </w:tc>
        <w:tc>
          <w:tcPr>
            <w:tcW w:w="1140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-302,8</w:t>
            </w:r>
          </w:p>
        </w:tc>
        <w:tc>
          <w:tcPr>
            <w:tcW w:w="1140" w:type="dxa"/>
            <w:vAlign w:val="bottom"/>
          </w:tcPr>
          <w:p w:rsidR="000760BB" w:rsidRDefault="00F750A8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337,5</w:t>
            </w:r>
          </w:p>
        </w:tc>
        <w:tc>
          <w:tcPr>
            <w:tcW w:w="1140" w:type="dxa"/>
            <w:vAlign w:val="bottom"/>
          </w:tcPr>
          <w:p w:rsidR="000760BB" w:rsidRDefault="00336602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195,9</w:t>
            </w:r>
          </w:p>
        </w:tc>
      </w:tr>
    </w:tbl>
    <w:p w:rsidR="00895485" w:rsidRDefault="00895485" w:rsidP="00AA5137">
      <w:pPr>
        <w:spacing w:after="0"/>
        <w:rPr>
          <w:color w:val="CC0000"/>
        </w:rPr>
      </w:pPr>
    </w:p>
    <w:p w:rsidR="00AA5137" w:rsidRPr="00AA5137" w:rsidRDefault="00AA5137" w:rsidP="00AA5137">
      <w:pPr>
        <w:spacing w:after="120"/>
        <w:jc w:val="both"/>
      </w:pPr>
      <w:r w:rsidRPr="00AA5137">
        <w:t>Me</w:t>
      </w:r>
      <w:r>
        <w:t>ziroční změny celkového dovozu v</w:t>
      </w:r>
      <w:r w:rsidR="00F31332">
        <w:t xml:space="preserve"> </w:t>
      </w:r>
      <w:r>
        <w:t>porovnání s</w:t>
      </w:r>
      <w:r w:rsidR="00F31332">
        <w:t xml:space="preserve"> </w:t>
      </w:r>
      <w:r>
        <w:t>meziročními pohyby dovozu z</w:t>
      </w:r>
      <w:r w:rsidR="00F31332">
        <w:t xml:space="preserve"> </w:t>
      </w:r>
      <w:r>
        <w:t>Německa v</w:t>
      </w:r>
      <w:r w:rsidR="00F31332">
        <w:t xml:space="preserve"> </w:t>
      </w:r>
      <w:r>
        <w:t>letech 2005 a 2011 zachycuje následující graf.</w:t>
      </w:r>
    </w:p>
    <w:p w:rsidR="00E32A94" w:rsidRDefault="00E32A94" w:rsidP="00E20AD6">
      <w:pPr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 w:rsidR="00DB2301">
        <w:rPr>
          <w:color w:val="CC0000"/>
        </w:rPr>
        <w:t>3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 w:rsidRPr="00B5578C">
        <w:rPr>
          <w:color w:val="CC0000"/>
        </w:rPr>
        <w:t>Vývoj dovozu celkem</w:t>
      </w:r>
      <w:r w:rsidR="000760BB" w:rsidRPr="00B5578C">
        <w:rPr>
          <w:color w:val="CC0000"/>
        </w:rPr>
        <w:t xml:space="preserve"> a dovozu</w:t>
      </w:r>
      <w:r w:rsidRPr="00B5578C">
        <w:rPr>
          <w:color w:val="CC0000"/>
        </w:rPr>
        <w:t xml:space="preserve"> z Německa v letech 2005 až 2011</w:t>
      </w:r>
    </w:p>
    <w:p w:rsidR="00E32A94" w:rsidRDefault="000052B1">
      <w:r>
        <w:object w:dxaOrig="9675" w:dyaOrig="3811">
          <v:shape id="_x0000_i1028" type="#_x0000_t75" style="width:483.75pt;height:190.5pt" o:ole="">
            <v:imagedata r:id="rId14" o:title=""/>
          </v:shape>
          <o:OLEObject Type="Link" ProgID="Excel.Sheet.8" ShapeID="_x0000_i1028" DrawAspect="Content" r:id="rId15" UpdateMode="Always">
            <o:LinkType>EnhancedMetaFile</o:LinkType>
            <o:LockedField>false</o:LockedField>
          </o:OLEObject>
        </w:object>
      </w:r>
      <w:r w:rsidR="00E32A94">
        <w:br w:type="page"/>
      </w:r>
    </w:p>
    <w:p w:rsidR="00692524" w:rsidRDefault="00604BEE" w:rsidP="00CD57E7">
      <w:pPr>
        <w:pStyle w:val="Nadpis2"/>
        <w:numPr>
          <w:ilvl w:val="1"/>
          <w:numId w:val="11"/>
        </w:numPr>
        <w:spacing w:before="0" w:after="120"/>
        <w:rPr>
          <w:rFonts w:ascii="Arial" w:hAnsi="Arial" w:cs="Arial"/>
          <w:color w:val="CC0000"/>
          <w:sz w:val="20"/>
          <w:szCs w:val="20"/>
        </w:rPr>
      </w:pPr>
      <w:r>
        <w:rPr>
          <w:rFonts w:ascii="Arial" w:hAnsi="Arial" w:cs="Arial"/>
          <w:color w:val="CC0000"/>
          <w:sz w:val="20"/>
          <w:szCs w:val="20"/>
        </w:rPr>
        <w:lastRenderedPageBreak/>
        <w:t>Obchodní bilance s</w:t>
      </w:r>
      <w:r w:rsidR="00F750A8">
        <w:rPr>
          <w:rFonts w:ascii="Arial" w:hAnsi="Arial" w:cs="Arial"/>
          <w:color w:val="CC0000"/>
          <w:sz w:val="20"/>
          <w:szCs w:val="20"/>
        </w:rPr>
        <w:t xml:space="preserve"> </w:t>
      </w:r>
      <w:r>
        <w:rPr>
          <w:rFonts w:ascii="Arial" w:hAnsi="Arial" w:cs="Arial"/>
          <w:color w:val="CC0000"/>
          <w:sz w:val="20"/>
          <w:szCs w:val="20"/>
        </w:rPr>
        <w:t>Německem</w:t>
      </w:r>
    </w:p>
    <w:p w:rsidR="000760BB" w:rsidRDefault="000760BB" w:rsidP="00F0527D">
      <w:pPr>
        <w:spacing w:after="120"/>
        <w:jc w:val="both"/>
      </w:pPr>
      <w:r w:rsidRPr="00F273AA">
        <w:rPr>
          <w:b/>
        </w:rPr>
        <w:t>Předstih tempa růstu vývozu do Německa před tempem růstu dovozu z Německa</w:t>
      </w:r>
      <w:r w:rsidRPr="00F273AA">
        <w:t xml:space="preserve"> byl charakteristický (vyjm</w:t>
      </w:r>
      <w:r>
        <w:t xml:space="preserve">a roku 2007) pro celé </w:t>
      </w:r>
      <w:r w:rsidRPr="00F273AA">
        <w:t>období</w:t>
      </w:r>
      <w:r>
        <w:t xml:space="preserve"> 2005 až 2011 </w:t>
      </w:r>
      <w:r w:rsidRPr="00F273AA">
        <w:t xml:space="preserve">a příznivě proto působil na </w:t>
      </w:r>
      <w:r>
        <w:t xml:space="preserve">vývoj </w:t>
      </w:r>
      <w:r w:rsidRPr="00F273AA">
        <w:rPr>
          <w:b/>
        </w:rPr>
        <w:t>bilance</w:t>
      </w:r>
      <w:r>
        <w:rPr>
          <w:b/>
        </w:rPr>
        <w:t xml:space="preserve"> zahraničního obchodu</w:t>
      </w:r>
      <w:r w:rsidRPr="00F273AA">
        <w:t>. Vzhledem k</w:t>
      </w:r>
      <w:r w:rsidR="00E839F0">
        <w:t> </w:t>
      </w:r>
      <w:r w:rsidRPr="00F273AA">
        <w:t xml:space="preserve">tomu, že propad v </w:t>
      </w:r>
      <w:r w:rsidR="00CC38DA">
        <w:t>zahraničním obchodu</w:t>
      </w:r>
      <w:r w:rsidRPr="00F273AA">
        <w:t xml:space="preserve"> s</w:t>
      </w:r>
      <w:r>
        <w:t xml:space="preserve"> </w:t>
      </w:r>
      <w:r w:rsidRPr="00F273AA">
        <w:t>Německem v</w:t>
      </w:r>
      <w:r>
        <w:t xml:space="preserve"> </w:t>
      </w:r>
      <w:r w:rsidRPr="00F273AA">
        <w:t>letech 2008 a 2009 byl výraznější na straně dovozu</w:t>
      </w:r>
      <w:r>
        <w:t xml:space="preserve">, </w:t>
      </w:r>
      <w:r w:rsidRPr="00F273AA">
        <w:t>měla tato skutečnost pozitivní dopad na obchodní bilanci s Německem. V</w:t>
      </w:r>
      <w:r>
        <w:t xml:space="preserve"> letech 2005 až</w:t>
      </w:r>
      <w:r w:rsidR="00F750A8">
        <w:t xml:space="preserve"> </w:t>
      </w:r>
      <w:r w:rsidRPr="00F273AA">
        <w:t xml:space="preserve">2011 </w:t>
      </w:r>
      <w:r>
        <w:t xml:space="preserve">vykazovala </w:t>
      </w:r>
      <w:r w:rsidRPr="00F273AA">
        <w:t>bilance</w:t>
      </w:r>
      <w:r>
        <w:t xml:space="preserve"> zahraničního obchodu s Německem stále</w:t>
      </w:r>
      <w:r w:rsidRPr="00F273AA">
        <w:t xml:space="preserve"> přebytek, který se postupně </w:t>
      </w:r>
      <w:r>
        <w:t>v</w:t>
      </w:r>
      <w:r w:rsidR="003B5523">
        <w:t xml:space="preserve"> </w:t>
      </w:r>
      <w:r>
        <w:t xml:space="preserve">jednotlivých letech </w:t>
      </w:r>
      <w:r w:rsidRPr="00F273AA">
        <w:t>navyšoval. Zatímco v</w:t>
      </w:r>
      <w:r w:rsidR="003B5523">
        <w:t xml:space="preserve"> </w:t>
      </w:r>
      <w:r w:rsidR="00E839F0">
        <w:t>roce</w:t>
      </w:r>
      <w:r w:rsidR="003B5523">
        <w:t xml:space="preserve"> </w:t>
      </w:r>
      <w:r>
        <w:t>2005 představovala kladná obchodní bilance</w:t>
      </w:r>
      <w:r w:rsidRPr="00F273AA">
        <w:t xml:space="preserve"> 12,4 % </w:t>
      </w:r>
      <w:r>
        <w:t>českého vývozu do</w:t>
      </w:r>
      <w:r w:rsidR="00F750A8">
        <w:t xml:space="preserve"> </w:t>
      </w:r>
      <w:r w:rsidRPr="00F273AA">
        <w:t>Německa, v</w:t>
      </w:r>
      <w:r>
        <w:t xml:space="preserve"> </w:t>
      </w:r>
      <w:r w:rsidRPr="00F273AA">
        <w:t>roce 2011 to bylo již 25,</w:t>
      </w:r>
      <w:r w:rsidR="00A63409">
        <w:t>7</w:t>
      </w:r>
      <w:r w:rsidRPr="00F273AA">
        <w:t xml:space="preserve"> %. </w:t>
      </w:r>
    </w:p>
    <w:p w:rsidR="00321151" w:rsidRDefault="00321151" w:rsidP="00321151">
      <w:pPr>
        <w:spacing w:after="80"/>
        <w:rPr>
          <w:color w:val="CC0000"/>
        </w:rPr>
      </w:pPr>
      <w:r>
        <w:rPr>
          <w:color w:val="CC0000"/>
        </w:rPr>
        <w:t>Tabulka 6</w:t>
      </w:r>
      <w:r w:rsidRPr="006133B2">
        <w:rPr>
          <w:color w:val="CC0000"/>
        </w:rPr>
        <w:tab/>
      </w:r>
      <w:r>
        <w:rPr>
          <w:color w:val="CC0000"/>
        </w:rPr>
        <w:t>Bilance zahraničního obchodu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9"/>
        <w:gridCol w:w="1015"/>
        <w:gridCol w:w="1164"/>
        <w:gridCol w:w="1164"/>
        <w:gridCol w:w="1101"/>
        <w:gridCol w:w="1132"/>
        <w:gridCol w:w="1132"/>
        <w:gridCol w:w="1132"/>
      </w:tblGrid>
      <w:tr w:rsidR="00321151" w:rsidRPr="003648B7" w:rsidTr="00D33AA0">
        <w:trPr>
          <w:trHeight w:val="369"/>
          <w:jc w:val="center"/>
        </w:trPr>
        <w:tc>
          <w:tcPr>
            <w:tcW w:w="1814" w:type="dxa"/>
            <w:vMerge w:val="restart"/>
            <w:tcBorders>
              <w:bottom w:val="single" w:sz="4" w:space="0" w:color="CC0000"/>
            </w:tcBorders>
            <w:vAlign w:val="bottom"/>
          </w:tcPr>
          <w:p w:rsidR="00321151" w:rsidRPr="003648B7" w:rsidRDefault="00321151" w:rsidP="00D33AA0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  <w:vAlign w:val="center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vAlign w:val="center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321151" w:rsidRPr="003648B7" w:rsidTr="00D33AA0">
        <w:trPr>
          <w:trHeight w:val="369"/>
          <w:jc w:val="center"/>
        </w:trPr>
        <w:tc>
          <w:tcPr>
            <w:tcW w:w="1814" w:type="dxa"/>
            <w:vMerge/>
            <w:tcBorders>
              <w:bottom w:val="single" w:sz="4" w:space="0" w:color="CC0000"/>
            </w:tcBorders>
            <w:vAlign w:val="bottom"/>
          </w:tcPr>
          <w:p w:rsidR="00321151" w:rsidRPr="003648B7" w:rsidRDefault="00321151" w:rsidP="00D33AA0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7896" w:type="dxa"/>
            <w:gridSpan w:val="7"/>
            <w:tcBorders>
              <w:bottom w:val="single" w:sz="4" w:space="0" w:color="CC0000"/>
            </w:tcBorders>
            <w:vAlign w:val="center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 mld. Kč</w:t>
            </w:r>
          </w:p>
        </w:tc>
      </w:tr>
      <w:tr w:rsidR="00321151" w:rsidRPr="003648B7" w:rsidTr="00D33AA0">
        <w:trPr>
          <w:trHeight w:val="283"/>
          <w:jc w:val="center"/>
        </w:trPr>
        <w:tc>
          <w:tcPr>
            <w:tcW w:w="1814" w:type="dxa"/>
            <w:tcBorders>
              <w:top w:val="single" w:sz="4" w:space="0" w:color="CC0000"/>
            </w:tcBorders>
            <w:noWrap/>
            <w:vAlign w:val="bottom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023" w:type="dxa"/>
            <w:tcBorders>
              <w:top w:val="single" w:sz="4" w:space="0" w:color="CC0000"/>
            </w:tcBorders>
            <w:vAlign w:val="bottom"/>
          </w:tcPr>
          <w:p w:rsidR="00321151" w:rsidRDefault="00A63409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321151" w:rsidRDefault="00A63409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321151" w:rsidRDefault="00A63409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  <w:tc>
          <w:tcPr>
            <w:tcW w:w="1109" w:type="dxa"/>
            <w:tcBorders>
              <w:top w:val="single" w:sz="4" w:space="0" w:color="CC0000"/>
            </w:tcBorders>
            <w:vAlign w:val="bottom"/>
          </w:tcPr>
          <w:p w:rsidR="00321151" w:rsidRDefault="00A63409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321151" w:rsidRDefault="00A63409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149,6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321151" w:rsidRDefault="00A63409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321151" w:rsidRDefault="00A63409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190,3</w:t>
            </w:r>
          </w:p>
        </w:tc>
      </w:tr>
      <w:tr w:rsidR="00321151" w:rsidRPr="003648B7" w:rsidTr="00D33AA0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Evropskou unií</w:t>
            </w:r>
          </w:p>
        </w:tc>
        <w:tc>
          <w:tcPr>
            <w:tcW w:w="1023" w:type="dxa"/>
            <w:vAlign w:val="bottom"/>
          </w:tcPr>
          <w:p w:rsidR="00321151" w:rsidRDefault="00FA6B05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288,4</w:t>
            </w:r>
          </w:p>
        </w:tc>
        <w:tc>
          <w:tcPr>
            <w:tcW w:w="1172" w:type="dxa"/>
            <w:vAlign w:val="bottom"/>
          </w:tcPr>
          <w:p w:rsidR="00321151" w:rsidRDefault="00FA6B05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349,8</w:t>
            </w:r>
          </w:p>
        </w:tc>
        <w:tc>
          <w:tcPr>
            <w:tcW w:w="1172" w:type="dxa"/>
            <w:vAlign w:val="bottom"/>
          </w:tcPr>
          <w:p w:rsidR="00321151" w:rsidRDefault="00FA6B05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109" w:type="dxa"/>
            <w:vAlign w:val="bottom"/>
          </w:tcPr>
          <w:p w:rsidR="00321151" w:rsidRDefault="00FA6B05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496,6</w:t>
            </w:r>
          </w:p>
        </w:tc>
        <w:tc>
          <w:tcPr>
            <w:tcW w:w="1140" w:type="dxa"/>
            <w:vAlign w:val="bottom"/>
          </w:tcPr>
          <w:p w:rsidR="00321151" w:rsidRDefault="00FA6B05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484,2</w:t>
            </w:r>
          </w:p>
        </w:tc>
        <w:tc>
          <w:tcPr>
            <w:tcW w:w="1140" w:type="dxa"/>
            <w:vAlign w:val="bottom"/>
          </w:tcPr>
          <w:p w:rsidR="00321151" w:rsidRDefault="00FA6B05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598,5</w:t>
            </w:r>
          </w:p>
        </w:tc>
        <w:tc>
          <w:tcPr>
            <w:tcW w:w="1140" w:type="dxa"/>
            <w:vAlign w:val="bottom"/>
          </w:tcPr>
          <w:p w:rsidR="00321151" w:rsidRDefault="00FA6B05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</w:tr>
      <w:tr w:rsidR="00321151" w:rsidRPr="003648B7" w:rsidTr="00D33AA0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321151" w:rsidRPr="003648B7" w:rsidRDefault="00321151" w:rsidP="00D33AA0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Německem</w:t>
            </w:r>
          </w:p>
        </w:tc>
        <w:tc>
          <w:tcPr>
            <w:tcW w:w="1023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172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1172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  <w:tc>
          <w:tcPr>
            <w:tcW w:w="1109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116,3</w:t>
            </w:r>
          </w:p>
        </w:tc>
        <w:tc>
          <w:tcPr>
            <w:tcW w:w="1140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165,8</w:t>
            </w:r>
          </w:p>
        </w:tc>
        <w:tc>
          <w:tcPr>
            <w:tcW w:w="1140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  <w:tc>
          <w:tcPr>
            <w:tcW w:w="1140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236,8</w:t>
            </w:r>
          </w:p>
        </w:tc>
      </w:tr>
      <w:tr w:rsidR="00321151" w:rsidRPr="003648B7" w:rsidTr="00D33AA0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321151" w:rsidRDefault="00321151" w:rsidP="00D33AA0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bez Německa</w:t>
            </w:r>
          </w:p>
        </w:tc>
        <w:tc>
          <w:tcPr>
            <w:tcW w:w="1023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-39,4</w:t>
            </w:r>
          </w:p>
        </w:tc>
        <w:tc>
          <w:tcPr>
            <w:tcW w:w="1172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-45,8</w:t>
            </w:r>
          </w:p>
        </w:tc>
        <w:tc>
          <w:tcPr>
            <w:tcW w:w="1172" w:type="dxa"/>
            <w:vAlign w:val="bottom"/>
          </w:tcPr>
          <w:p w:rsidR="00321151" w:rsidRDefault="00757F47" w:rsidP="00AC6A3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-4,</w:t>
            </w:r>
            <w:r w:rsidR="00AC6A3D">
              <w:rPr>
                <w:color w:val="000000"/>
              </w:rPr>
              <w:t>2</w:t>
            </w:r>
          </w:p>
        </w:tc>
        <w:tc>
          <w:tcPr>
            <w:tcW w:w="1109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-49,1</w:t>
            </w:r>
          </w:p>
        </w:tc>
        <w:tc>
          <w:tcPr>
            <w:tcW w:w="1140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-16,2</w:t>
            </w:r>
          </w:p>
        </w:tc>
        <w:tc>
          <w:tcPr>
            <w:tcW w:w="1140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-84,3</w:t>
            </w:r>
          </w:p>
        </w:tc>
        <w:tc>
          <w:tcPr>
            <w:tcW w:w="1140" w:type="dxa"/>
            <w:vAlign w:val="bottom"/>
          </w:tcPr>
          <w:p w:rsidR="00321151" w:rsidRDefault="00757F47" w:rsidP="00D33AA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-46,5</w:t>
            </w:r>
          </w:p>
        </w:tc>
      </w:tr>
    </w:tbl>
    <w:p w:rsidR="00321151" w:rsidRDefault="00321151" w:rsidP="00321151">
      <w:pPr>
        <w:spacing w:after="0"/>
        <w:rPr>
          <w:color w:val="CC0000"/>
        </w:rPr>
      </w:pPr>
    </w:p>
    <w:p w:rsidR="00F0527D" w:rsidRDefault="00F0527D" w:rsidP="00634E29">
      <w:pPr>
        <w:spacing w:after="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4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>
        <w:rPr>
          <w:color w:val="CC0000"/>
        </w:rPr>
        <w:t>Bilance zahraničního obchodu celkem a s Německem</w:t>
      </w:r>
    </w:p>
    <w:p w:rsidR="00321151" w:rsidRDefault="00824863" w:rsidP="00CB5BCF">
      <w:pPr>
        <w:spacing w:after="120"/>
        <w:jc w:val="both"/>
      </w:pPr>
      <w:r w:rsidRPr="006A326D">
        <w:rPr>
          <w:color w:val="CC0000"/>
        </w:rPr>
        <w:object w:dxaOrig="9675" w:dyaOrig="2880">
          <v:shape id="_x0000_i1029" type="#_x0000_t75" style="width:483.75pt;height:2in" o:ole="">
            <v:imagedata r:id="rId16" o:title=""/>
          </v:shape>
          <o:OLEObject Type="Link" ProgID="Excel.Sheet.8" ShapeID="_x0000_i1029" DrawAspect="Content" r:id="rId17" UpdateMode="Always">
            <o:LinkType>Picture</o:LinkType>
            <o:LockedField>false</o:LockedField>
          </o:OLEObject>
        </w:object>
      </w:r>
      <w:r w:rsidR="00321151" w:rsidRPr="00234806">
        <w:t xml:space="preserve">Docílené aktivní saldo </w:t>
      </w:r>
      <w:r w:rsidR="00321151">
        <w:t>značnou</w:t>
      </w:r>
      <w:r w:rsidR="00321151" w:rsidRPr="00234806">
        <w:t xml:space="preserve"> měrou ovlivňovalo vývoj obchodní bilance se státy Evropské unie a významně tak</w:t>
      </w:r>
      <w:r w:rsidR="00321151">
        <w:t>é</w:t>
      </w:r>
      <w:r w:rsidR="00321151" w:rsidRPr="00234806">
        <w:t xml:space="preserve"> proto přispívalo k likvidaci deficitu o</w:t>
      </w:r>
      <w:r w:rsidR="00321151">
        <w:t>bchodní bilance se státy mimo Evropskou unii</w:t>
      </w:r>
      <w:r w:rsidR="00321151" w:rsidRPr="00234806">
        <w:t xml:space="preserve"> a tím k udržení kladné bilance celkového zahraničního obchodu </w:t>
      </w:r>
      <w:r w:rsidR="00321151">
        <w:t xml:space="preserve">a </w:t>
      </w:r>
      <w:r w:rsidR="00CB5BCF">
        <w:t xml:space="preserve">k </w:t>
      </w:r>
      <w:r w:rsidR="00321151">
        <w:t>jejímu navyšování po</w:t>
      </w:r>
      <w:r w:rsidR="00F31332">
        <w:t xml:space="preserve"> </w:t>
      </w:r>
      <w:r w:rsidR="00321151" w:rsidRPr="00234806">
        <w:t xml:space="preserve">celé sledované období. </w:t>
      </w:r>
    </w:p>
    <w:p w:rsidR="00AC4510" w:rsidRDefault="00AC4510" w:rsidP="00AC4510">
      <w:pPr>
        <w:spacing w:after="80"/>
        <w:rPr>
          <w:color w:val="CC0000"/>
        </w:rPr>
      </w:pPr>
      <w:r>
        <w:rPr>
          <w:color w:val="CC0000"/>
        </w:rPr>
        <w:t>Tabulka 7</w:t>
      </w:r>
      <w:r w:rsidRPr="006133B2">
        <w:rPr>
          <w:color w:val="CC0000"/>
        </w:rPr>
        <w:tab/>
      </w:r>
      <w:r>
        <w:rPr>
          <w:color w:val="CC0000"/>
        </w:rPr>
        <w:t>Meziroční změny bilance</w:t>
      </w:r>
      <w:r w:rsidR="00A9543E">
        <w:rPr>
          <w:color w:val="CC0000"/>
        </w:rPr>
        <w:t xml:space="preserve"> v mld. Kč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9"/>
        <w:gridCol w:w="1015"/>
        <w:gridCol w:w="1164"/>
        <w:gridCol w:w="1164"/>
        <w:gridCol w:w="1101"/>
        <w:gridCol w:w="1132"/>
        <w:gridCol w:w="1132"/>
        <w:gridCol w:w="1132"/>
      </w:tblGrid>
      <w:tr w:rsidR="00AC4510" w:rsidRPr="003648B7" w:rsidTr="00292B47">
        <w:trPr>
          <w:trHeight w:val="369"/>
          <w:jc w:val="center"/>
        </w:trPr>
        <w:tc>
          <w:tcPr>
            <w:tcW w:w="1814" w:type="dxa"/>
            <w:vMerge w:val="restart"/>
            <w:tcBorders>
              <w:bottom w:val="single" w:sz="4" w:space="0" w:color="CC0000"/>
            </w:tcBorders>
            <w:vAlign w:val="bottom"/>
          </w:tcPr>
          <w:p w:rsidR="00AC4510" w:rsidRPr="003648B7" w:rsidRDefault="00AC4510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  <w:vAlign w:val="center"/>
          </w:tcPr>
          <w:p w:rsidR="00AC4510" w:rsidRPr="003648B7" w:rsidRDefault="00AC4510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AC4510" w:rsidRPr="003648B7" w:rsidRDefault="00AC4510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AC4510" w:rsidRPr="003648B7" w:rsidRDefault="00AC4510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vAlign w:val="center"/>
          </w:tcPr>
          <w:p w:rsidR="00AC4510" w:rsidRPr="003648B7" w:rsidRDefault="00AC4510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AC4510" w:rsidRPr="003648B7" w:rsidRDefault="00AC4510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AC4510" w:rsidRPr="003648B7" w:rsidRDefault="00AC4510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AC4510" w:rsidRPr="003648B7" w:rsidRDefault="00AC4510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AC4510" w:rsidRPr="003648B7" w:rsidTr="00292B47">
        <w:trPr>
          <w:trHeight w:val="369"/>
          <w:jc w:val="center"/>
        </w:trPr>
        <w:tc>
          <w:tcPr>
            <w:tcW w:w="1814" w:type="dxa"/>
            <w:vMerge/>
            <w:tcBorders>
              <w:bottom w:val="single" w:sz="4" w:space="0" w:color="CC0000"/>
            </w:tcBorders>
            <w:vAlign w:val="bottom"/>
          </w:tcPr>
          <w:p w:rsidR="00AC4510" w:rsidRPr="003648B7" w:rsidRDefault="00AC4510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7896" w:type="dxa"/>
            <w:gridSpan w:val="7"/>
            <w:tcBorders>
              <w:bottom w:val="single" w:sz="4" w:space="0" w:color="CC0000"/>
            </w:tcBorders>
            <w:vAlign w:val="center"/>
          </w:tcPr>
          <w:p w:rsidR="00AC4510" w:rsidRPr="003648B7" w:rsidRDefault="00AC4510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 mld. Kč</w:t>
            </w:r>
          </w:p>
        </w:tc>
      </w:tr>
      <w:tr w:rsidR="00AC4510" w:rsidRPr="003648B7" w:rsidTr="00124E3E">
        <w:trPr>
          <w:trHeight w:val="283"/>
          <w:jc w:val="center"/>
        </w:trPr>
        <w:tc>
          <w:tcPr>
            <w:tcW w:w="1814" w:type="dxa"/>
            <w:tcBorders>
              <w:top w:val="single" w:sz="4" w:space="0" w:color="CC0000"/>
            </w:tcBorders>
            <w:noWrap/>
            <w:vAlign w:val="bottom"/>
          </w:tcPr>
          <w:p w:rsidR="00AC4510" w:rsidRPr="003648B7" w:rsidRDefault="00AC4510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023" w:type="dxa"/>
            <w:tcBorders>
              <w:top w:val="single" w:sz="4" w:space="0" w:color="CC0000"/>
            </w:tcBorders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  <w:tc>
          <w:tcPr>
            <w:tcW w:w="1109" w:type="dxa"/>
            <w:tcBorders>
              <w:top w:val="single" w:sz="4" w:space="0" w:color="CC0000"/>
            </w:tcBorders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-20,7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82,3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AC4510" w:rsidRDefault="00AC6A3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23F41">
              <w:rPr>
                <w:color w:val="000000"/>
              </w:rPr>
              <w:t>28,3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</w:tr>
      <w:tr w:rsidR="00AC4510" w:rsidRPr="003648B7" w:rsidTr="00124E3E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AC4510" w:rsidRPr="003648B7" w:rsidRDefault="00AC4510" w:rsidP="00F750A8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</w:t>
            </w:r>
            <w:r w:rsidR="00F750A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Evropskou unií</w:t>
            </w:r>
          </w:p>
        </w:tc>
        <w:tc>
          <w:tcPr>
            <w:tcW w:w="1023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172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172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70,9</w:t>
            </w:r>
          </w:p>
        </w:tc>
        <w:tc>
          <w:tcPr>
            <w:tcW w:w="1109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75,9</w:t>
            </w:r>
          </w:p>
        </w:tc>
        <w:tc>
          <w:tcPr>
            <w:tcW w:w="1140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-12,4</w:t>
            </w:r>
          </w:p>
        </w:tc>
        <w:tc>
          <w:tcPr>
            <w:tcW w:w="1140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114,3</w:t>
            </w:r>
          </w:p>
        </w:tc>
        <w:tc>
          <w:tcPr>
            <w:tcW w:w="1140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AC4510" w:rsidRPr="003648B7" w:rsidTr="00124E3E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AC4510" w:rsidRPr="003648B7" w:rsidRDefault="00AC4510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Německem</w:t>
            </w:r>
          </w:p>
        </w:tc>
        <w:tc>
          <w:tcPr>
            <w:tcW w:w="1023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172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172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109" w:type="dxa"/>
            <w:vAlign w:val="bottom"/>
          </w:tcPr>
          <w:p w:rsidR="00AC4510" w:rsidRDefault="00123F41" w:rsidP="00AC6A3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24,</w:t>
            </w:r>
            <w:r w:rsidR="00AC6A3D">
              <w:rPr>
                <w:color w:val="000000"/>
              </w:rPr>
              <w:t>2</w:t>
            </w:r>
          </w:p>
        </w:tc>
        <w:tc>
          <w:tcPr>
            <w:tcW w:w="1140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  <w:tc>
          <w:tcPr>
            <w:tcW w:w="1140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1140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AC4510" w:rsidRPr="003648B7" w:rsidTr="00124E3E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AC4510" w:rsidRDefault="00AC4510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bez Německa</w:t>
            </w:r>
          </w:p>
        </w:tc>
        <w:tc>
          <w:tcPr>
            <w:tcW w:w="1023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172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-6,4</w:t>
            </w:r>
          </w:p>
        </w:tc>
        <w:tc>
          <w:tcPr>
            <w:tcW w:w="1172" w:type="dxa"/>
            <w:vAlign w:val="bottom"/>
          </w:tcPr>
          <w:p w:rsidR="00AC4510" w:rsidRDefault="00123F41" w:rsidP="00AC6A3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41,</w:t>
            </w:r>
            <w:r w:rsidR="00AC6A3D">
              <w:rPr>
                <w:color w:val="000000"/>
              </w:rPr>
              <w:t>6</w:t>
            </w:r>
          </w:p>
        </w:tc>
        <w:tc>
          <w:tcPr>
            <w:tcW w:w="1109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-44,8</w:t>
            </w:r>
          </w:p>
        </w:tc>
        <w:tc>
          <w:tcPr>
            <w:tcW w:w="1140" w:type="dxa"/>
            <w:vAlign w:val="bottom"/>
          </w:tcPr>
          <w:p w:rsidR="00AC4510" w:rsidRDefault="00123F41" w:rsidP="00AC6A3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</w:t>
            </w:r>
            <w:r w:rsidR="00AC6A3D">
              <w:rPr>
                <w:color w:val="000000"/>
              </w:rPr>
              <w:t>8</w:t>
            </w:r>
          </w:p>
        </w:tc>
        <w:tc>
          <w:tcPr>
            <w:tcW w:w="1140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-68,1</w:t>
            </w:r>
          </w:p>
        </w:tc>
        <w:tc>
          <w:tcPr>
            <w:tcW w:w="1140" w:type="dxa"/>
            <w:vAlign w:val="bottom"/>
          </w:tcPr>
          <w:p w:rsidR="00AC4510" w:rsidRDefault="00123F4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</w:tbl>
    <w:p w:rsidR="00AC4510" w:rsidRPr="00A63409" w:rsidRDefault="00AC4510" w:rsidP="00F0527D">
      <w:pPr>
        <w:spacing w:after="0"/>
        <w:rPr>
          <w:color w:val="CC0000"/>
        </w:rPr>
      </w:pPr>
    </w:p>
    <w:p w:rsidR="00F0527D" w:rsidRDefault="00F0527D" w:rsidP="00E839F0">
      <w:pPr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 w:rsidR="00586C81">
        <w:rPr>
          <w:color w:val="CC0000"/>
        </w:rPr>
        <w:t>5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>
        <w:rPr>
          <w:color w:val="CC0000"/>
        </w:rPr>
        <w:t>Bilance zahraničního obchodu celkem, se státy EU a se státy mimo EU</w:t>
      </w:r>
    </w:p>
    <w:p w:rsidR="00F0527D" w:rsidRDefault="00824863">
      <w:r>
        <w:object w:dxaOrig="9645" w:dyaOrig="2880">
          <v:shape id="_x0000_i1030" type="#_x0000_t75" style="width:482.25pt;height:2in" o:ole="">
            <v:imagedata r:id="rId18" o:title=""/>
          </v:shape>
          <o:OLEObject Type="Link" ProgID="Excel.Sheet.8" ShapeID="_x0000_i1030" DrawAspect="Content" r:id="rId19" UpdateMode="Always">
            <o:LinkType>Picture</o:LinkType>
            <o:LockedField>false</o:LockedField>
          </o:OLEObject>
        </w:object>
      </w:r>
    </w:p>
    <w:p w:rsidR="00A73E9C" w:rsidRDefault="00A73E9C" w:rsidP="00A7457B">
      <w:pPr>
        <w:spacing w:after="120"/>
        <w:jc w:val="both"/>
      </w:pPr>
      <w:r>
        <w:lastRenderedPageBreak/>
        <w:t>Schodek zahraničního obchodu se státy mimo Evropskou unii se v</w:t>
      </w:r>
      <w:r w:rsidR="00F750A8">
        <w:t xml:space="preserve"> </w:t>
      </w:r>
      <w:r>
        <w:t>období 2005 až 2011 postupně prohluboval. V</w:t>
      </w:r>
      <w:r w:rsidR="00F31332">
        <w:t xml:space="preserve"> </w:t>
      </w:r>
      <w:r>
        <w:t>roce 2005 činil necelých 250 mld. Kč a v</w:t>
      </w:r>
      <w:r w:rsidR="00F750A8">
        <w:t xml:space="preserve"> </w:t>
      </w:r>
      <w:r>
        <w:t>roce 2011 již téměř dvojnásobek (</w:t>
      </w:r>
      <w:r w:rsidR="00CB5BCF">
        <w:t>481</w:t>
      </w:r>
      <w:r>
        <w:t xml:space="preserve"> mld. Kč). Převažující část deficitu obchodní bilance se státy mimo Evropskou unii se koncentrovala na Čínu a Rusko. </w:t>
      </w:r>
    </w:p>
    <w:p w:rsidR="00292B47" w:rsidRDefault="00292B47" w:rsidP="00292B47">
      <w:pPr>
        <w:spacing w:after="80"/>
        <w:rPr>
          <w:color w:val="CC0000"/>
        </w:rPr>
      </w:pPr>
      <w:r>
        <w:rPr>
          <w:color w:val="CC0000"/>
        </w:rPr>
        <w:t>Tabulka 8</w:t>
      </w:r>
      <w:r w:rsidRPr="006133B2">
        <w:rPr>
          <w:color w:val="CC0000"/>
        </w:rPr>
        <w:tab/>
      </w:r>
      <w:r>
        <w:rPr>
          <w:color w:val="CC0000"/>
        </w:rPr>
        <w:t>Bilance zahraničního obchodu se státy mimo EU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9"/>
        <w:gridCol w:w="1015"/>
        <w:gridCol w:w="1164"/>
        <w:gridCol w:w="1164"/>
        <w:gridCol w:w="1101"/>
        <w:gridCol w:w="1132"/>
        <w:gridCol w:w="1132"/>
        <w:gridCol w:w="1132"/>
      </w:tblGrid>
      <w:tr w:rsidR="00292B47" w:rsidRPr="003648B7" w:rsidTr="00292B47">
        <w:trPr>
          <w:trHeight w:val="369"/>
          <w:jc w:val="center"/>
        </w:trPr>
        <w:tc>
          <w:tcPr>
            <w:tcW w:w="1814" w:type="dxa"/>
            <w:vMerge w:val="restart"/>
            <w:tcBorders>
              <w:bottom w:val="single" w:sz="4" w:space="0" w:color="CC0000"/>
            </w:tcBorders>
            <w:vAlign w:val="bottom"/>
          </w:tcPr>
          <w:p w:rsidR="00292B47" w:rsidRPr="003648B7" w:rsidRDefault="00292B47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  <w:vAlign w:val="center"/>
          </w:tcPr>
          <w:p w:rsidR="00292B47" w:rsidRPr="003648B7" w:rsidRDefault="00292B4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292B47" w:rsidRPr="003648B7" w:rsidRDefault="00292B4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292B47" w:rsidRPr="003648B7" w:rsidRDefault="00292B4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vAlign w:val="center"/>
          </w:tcPr>
          <w:p w:rsidR="00292B47" w:rsidRPr="003648B7" w:rsidRDefault="00292B4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292B47" w:rsidRPr="003648B7" w:rsidRDefault="00292B4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292B47" w:rsidRPr="003648B7" w:rsidRDefault="00292B4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292B47" w:rsidRPr="003648B7" w:rsidRDefault="00292B4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292B47" w:rsidRPr="003648B7" w:rsidTr="00292B47">
        <w:trPr>
          <w:trHeight w:val="369"/>
          <w:jc w:val="center"/>
        </w:trPr>
        <w:tc>
          <w:tcPr>
            <w:tcW w:w="1814" w:type="dxa"/>
            <w:vMerge/>
            <w:tcBorders>
              <w:bottom w:val="single" w:sz="4" w:space="0" w:color="CC0000"/>
            </w:tcBorders>
            <w:vAlign w:val="bottom"/>
          </w:tcPr>
          <w:p w:rsidR="00292B47" w:rsidRPr="003648B7" w:rsidRDefault="00292B47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7896" w:type="dxa"/>
            <w:gridSpan w:val="7"/>
            <w:tcBorders>
              <w:bottom w:val="single" w:sz="4" w:space="0" w:color="CC0000"/>
            </w:tcBorders>
            <w:vAlign w:val="center"/>
          </w:tcPr>
          <w:p w:rsidR="00292B47" w:rsidRPr="003648B7" w:rsidRDefault="00292B47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 mld. Kč</w:t>
            </w:r>
          </w:p>
        </w:tc>
      </w:tr>
      <w:tr w:rsidR="00292B47" w:rsidRPr="003648B7" w:rsidTr="00124E3E">
        <w:trPr>
          <w:trHeight w:val="283"/>
          <w:jc w:val="center"/>
        </w:trPr>
        <w:tc>
          <w:tcPr>
            <w:tcW w:w="1814" w:type="dxa"/>
            <w:tcBorders>
              <w:top w:val="single" w:sz="4" w:space="0" w:color="CC0000"/>
            </w:tcBorders>
            <w:noWrap/>
            <w:vAlign w:val="bottom"/>
          </w:tcPr>
          <w:p w:rsidR="00292B47" w:rsidRPr="003648B7" w:rsidRDefault="00292B47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023" w:type="dxa"/>
            <w:tcBorders>
              <w:top w:val="single" w:sz="4" w:space="0" w:color="CC0000"/>
            </w:tcBorders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  <w:tc>
          <w:tcPr>
            <w:tcW w:w="1109" w:type="dxa"/>
            <w:tcBorders>
              <w:top w:val="single" w:sz="4" w:space="0" w:color="CC0000"/>
            </w:tcBorders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149,6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292B47" w:rsidRPr="00C95D38" w:rsidRDefault="00974675" w:rsidP="00124E3E">
            <w:pPr>
              <w:spacing w:after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190,3</w:t>
            </w:r>
          </w:p>
        </w:tc>
      </w:tr>
      <w:tr w:rsidR="00292B47" w:rsidRPr="003648B7" w:rsidTr="00124E3E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292B47" w:rsidRPr="003648B7" w:rsidRDefault="00292B47" w:rsidP="00292B47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se státy mimo EU</w:t>
            </w:r>
          </w:p>
        </w:tc>
        <w:tc>
          <w:tcPr>
            <w:tcW w:w="1023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-249,8</w:t>
            </w:r>
          </w:p>
        </w:tc>
        <w:tc>
          <w:tcPr>
            <w:tcW w:w="1172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-310,0</w:t>
            </w:r>
          </w:p>
        </w:tc>
        <w:tc>
          <w:tcPr>
            <w:tcW w:w="1172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-332,8</w:t>
            </w:r>
          </w:p>
        </w:tc>
        <w:tc>
          <w:tcPr>
            <w:tcW w:w="1109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-429,3</w:t>
            </w:r>
          </w:p>
        </w:tc>
        <w:tc>
          <w:tcPr>
            <w:tcW w:w="1140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-334,6</w:t>
            </w:r>
          </w:p>
        </w:tc>
        <w:tc>
          <w:tcPr>
            <w:tcW w:w="1140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-477,2</w:t>
            </w:r>
          </w:p>
        </w:tc>
        <w:tc>
          <w:tcPr>
            <w:tcW w:w="1140" w:type="dxa"/>
            <w:vAlign w:val="bottom"/>
          </w:tcPr>
          <w:p w:rsidR="00292B47" w:rsidRPr="00C95D38" w:rsidRDefault="0060120D" w:rsidP="00824863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824863">
              <w:rPr>
                <w:color w:val="000000"/>
              </w:rPr>
              <w:t>-</w:t>
            </w:r>
            <w:r w:rsidR="00824863">
              <w:rPr>
                <w:color w:val="000000"/>
              </w:rPr>
              <w:t>481,2</w:t>
            </w:r>
          </w:p>
        </w:tc>
      </w:tr>
      <w:tr w:rsidR="00292B47" w:rsidRPr="003648B7" w:rsidTr="00124E3E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292B47" w:rsidRPr="003648B7" w:rsidRDefault="00292B47" w:rsidP="00292B47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Čínou</w:t>
            </w:r>
          </w:p>
        </w:tc>
        <w:tc>
          <w:tcPr>
            <w:tcW w:w="1023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-86,9</w:t>
            </w:r>
          </w:p>
        </w:tc>
        <w:tc>
          <w:tcPr>
            <w:tcW w:w="1172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-119,2</w:t>
            </w:r>
          </w:p>
        </w:tc>
        <w:tc>
          <w:tcPr>
            <w:tcW w:w="1172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-171,7</w:t>
            </w:r>
          </w:p>
        </w:tc>
        <w:tc>
          <w:tcPr>
            <w:tcW w:w="1109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-199,4</w:t>
            </w:r>
          </w:p>
        </w:tc>
        <w:tc>
          <w:tcPr>
            <w:tcW w:w="1140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-184,1</w:t>
            </w:r>
          </w:p>
        </w:tc>
        <w:tc>
          <w:tcPr>
            <w:tcW w:w="1140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-272,6</w:t>
            </w:r>
          </w:p>
        </w:tc>
        <w:tc>
          <w:tcPr>
            <w:tcW w:w="1140" w:type="dxa"/>
            <w:vAlign w:val="bottom"/>
          </w:tcPr>
          <w:p w:rsidR="00292B47" w:rsidRPr="00C95D38" w:rsidRDefault="0060120D" w:rsidP="004B07DA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4B07DA">
              <w:rPr>
                <w:color w:val="000000"/>
              </w:rPr>
              <w:t>-304,</w:t>
            </w:r>
            <w:r w:rsidR="004B07DA">
              <w:rPr>
                <w:color w:val="000000"/>
              </w:rPr>
              <w:t>8</w:t>
            </w:r>
          </w:p>
        </w:tc>
      </w:tr>
      <w:tr w:rsidR="00292B47" w:rsidRPr="003648B7" w:rsidTr="00124E3E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292B47" w:rsidRDefault="00292B47" w:rsidP="00292B47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Ruskem</w:t>
            </w:r>
          </w:p>
        </w:tc>
        <w:tc>
          <w:tcPr>
            <w:tcW w:w="1023" w:type="dxa"/>
            <w:vAlign w:val="bottom"/>
          </w:tcPr>
          <w:p w:rsidR="00292B47" w:rsidRDefault="0060120D" w:rsidP="004B07D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B07DA">
              <w:rPr>
                <w:color w:val="000000"/>
              </w:rPr>
              <w:t>71,0</w:t>
            </w:r>
          </w:p>
        </w:tc>
        <w:tc>
          <w:tcPr>
            <w:tcW w:w="1172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-83,6</w:t>
            </w:r>
          </w:p>
        </w:tc>
        <w:tc>
          <w:tcPr>
            <w:tcW w:w="1172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-56,4</w:t>
            </w:r>
          </w:p>
        </w:tc>
        <w:tc>
          <w:tcPr>
            <w:tcW w:w="1109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-87,3</w:t>
            </w:r>
          </w:p>
        </w:tc>
        <w:tc>
          <w:tcPr>
            <w:tcW w:w="1140" w:type="dxa"/>
            <w:vAlign w:val="bottom"/>
          </w:tcPr>
          <w:p w:rsidR="00292B47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-53,0</w:t>
            </w:r>
          </w:p>
        </w:tc>
        <w:tc>
          <w:tcPr>
            <w:tcW w:w="1140" w:type="dxa"/>
            <w:vAlign w:val="bottom"/>
          </w:tcPr>
          <w:p w:rsidR="00292B47" w:rsidRDefault="0060120D" w:rsidP="004B07D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B07DA">
              <w:rPr>
                <w:color w:val="000000"/>
              </w:rPr>
              <w:t>62,8</w:t>
            </w:r>
          </w:p>
        </w:tc>
        <w:tc>
          <w:tcPr>
            <w:tcW w:w="1140" w:type="dxa"/>
            <w:vAlign w:val="bottom"/>
          </w:tcPr>
          <w:p w:rsidR="00292B47" w:rsidRPr="00C95D38" w:rsidRDefault="0060120D" w:rsidP="00124E3E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4B07DA">
              <w:rPr>
                <w:color w:val="000000"/>
              </w:rPr>
              <w:t>-50,3</w:t>
            </w:r>
          </w:p>
        </w:tc>
      </w:tr>
    </w:tbl>
    <w:p w:rsidR="00AC4510" w:rsidRPr="00234806" w:rsidRDefault="00AC4510" w:rsidP="00A7457B">
      <w:pPr>
        <w:spacing w:after="0"/>
        <w:jc w:val="both"/>
      </w:pPr>
    </w:p>
    <w:p w:rsidR="00586C81" w:rsidRDefault="00586C81" w:rsidP="00A7457B">
      <w:pPr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6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>
        <w:rPr>
          <w:color w:val="CC0000"/>
        </w:rPr>
        <w:t>Bilance zahraničního obchodu celkem</w:t>
      </w:r>
      <w:r w:rsidR="001E621E">
        <w:rPr>
          <w:color w:val="CC0000"/>
        </w:rPr>
        <w:t>, s</w:t>
      </w:r>
      <w:r w:rsidR="00F31332">
        <w:rPr>
          <w:color w:val="CC0000"/>
        </w:rPr>
        <w:t xml:space="preserve"> </w:t>
      </w:r>
      <w:r w:rsidR="001E621E">
        <w:rPr>
          <w:color w:val="CC0000"/>
        </w:rPr>
        <w:t>Německem, Čínou a Ruskem</w:t>
      </w:r>
    </w:p>
    <w:p w:rsidR="00981233" w:rsidRPr="007E7C88" w:rsidRDefault="007E7C88" w:rsidP="007E7C88">
      <w:pPr>
        <w:spacing w:after="120"/>
        <w:rPr>
          <w:color w:val="CC0000"/>
          <w:sz w:val="4"/>
          <w:szCs w:val="4"/>
        </w:rPr>
      </w:pPr>
      <w:r w:rsidRPr="0090053E">
        <w:rPr>
          <w:color w:val="CC0000"/>
        </w:rPr>
        <w:object w:dxaOrig="9646" w:dyaOrig="3195">
          <v:shape id="_x0000_i1031" type="#_x0000_t75" style="width:482.25pt;height:159.75pt" o:ole="">
            <v:imagedata r:id="rId20" o:title=""/>
          </v:shape>
          <o:OLEObject Type="Link" ProgID="Excel.Sheet.8" ShapeID="_x0000_i1031" DrawAspect="Content" r:id="rId21" UpdateMode="Always">
            <o:LinkType>Picture</o:LinkType>
            <o:LockedField>false</o:LockedField>
          </o:OLEObject>
        </w:object>
      </w:r>
    </w:p>
    <w:p w:rsidR="00981233" w:rsidRDefault="00981233" w:rsidP="00981233">
      <w:pPr>
        <w:pStyle w:val="Nadpis2"/>
        <w:numPr>
          <w:ilvl w:val="1"/>
          <w:numId w:val="11"/>
        </w:numPr>
        <w:spacing w:before="0" w:after="120"/>
        <w:rPr>
          <w:rFonts w:ascii="Arial" w:hAnsi="Arial" w:cs="Arial"/>
          <w:color w:val="CC0000"/>
          <w:sz w:val="20"/>
          <w:szCs w:val="20"/>
        </w:rPr>
      </w:pPr>
      <w:r>
        <w:rPr>
          <w:rFonts w:ascii="Arial" w:hAnsi="Arial" w:cs="Arial"/>
          <w:color w:val="CC0000"/>
          <w:sz w:val="20"/>
          <w:szCs w:val="20"/>
        </w:rPr>
        <w:t>Krytí dovozu vývozem v %</w:t>
      </w:r>
    </w:p>
    <w:p w:rsidR="009E2033" w:rsidRPr="009E2033" w:rsidRDefault="001E621E" w:rsidP="001E621E">
      <w:pPr>
        <w:spacing w:after="120"/>
        <w:jc w:val="both"/>
      </w:pPr>
      <w:r>
        <w:t>Po celé sledované období krytí celkového dovozu celkovým vývozem se pohybovalo nad 100 %. Tento vývoj (stejně jako i vývoj v</w:t>
      </w:r>
      <w:r w:rsidR="00F31332">
        <w:t xml:space="preserve"> </w:t>
      </w:r>
      <w:r>
        <w:t>relaci k</w:t>
      </w:r>
      <w:r w:rsidR="00F31332">
        <w:t xml:space="preserve"> </w:t>
      </w:r>
      <w:r>
        <w:t>Evropské unii) byl předurčen situací v</w:t>
      </w:r>
      <w:r w:rsidR="00F31332">
        <w:t xml:space="preserve"> </w:t>
      </w:r>
      <w:r>
        <w:t>obchodu s</w:t>
      </w:r>
      <w:r w:rsidR="00F31332">
        <w:t xml:space="preserve"> </w:t>
      </w:r>
      <w:r>
        <w:t>Německem. V</w:t>
      </w:r>
      <w:r w:rsidR="00F31332">
        <w:t xml:space="preserve"> </w:t>
      </w:r>
      <w:r>
        <w:t>roce 2010 i 2011 vývoz do Německa převyšoval dovoz z</w:t>
      </w:r>
      <w:r w:rsidR="00F31332">
        <w:t xml:space="preserve"> </w:t>
      </w:r>
      <w:r>
        <w:t>Německa dokonce přibližně o jednu třetinu.</w:t>
      </w:r>
    </w:p>
    <w:p w:rsidR="00B875EA" w:rsidRPr="00B875EA" w:rsidRDefault="00B875EA" w:rsidP="00B875EA">
      <w:pPr>
        <w:spacing w:after="80"/>
        <w:rPr>
          <w:color w:val="CC0000"/>
        </w:rPr>
      </w:pPr>
      <w:r w:rsidRPr="00B875EA">
        <w:rPr>
          <w:color w:val="CC0000"/>
        </w:rPr>
        <w:t xml:space="preserve">Tabulka </w:t>
      </w:r>
      <w:r w:rsidR="006A520F">
        <w:rPr>
          <w:color w:val="CC0000"/>
        </w:rPr>
        <w:t>9</w:t>
      </w:r>
      <w:r w:rsidRPr="00B875EA">
        <w:rPr>
          <w:color w:val="CC0000"/>
        </w:rPr>
        <w:tab/>
      </w:r>
      <w:r>
        <w:rPr>
          <w:color w:val="CC0000"/>
        </w:rPr>
        <w:t>Krytí dovozu vývozem v %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9"/>
        <w:gridCol w:w="1015"/>
        <w:gridCol w:w="1164"/>
        <w:gridCol w:w="1164"/>
        <w:gridCol w:w="1101"/>
        <w:gridCol w:w="1132"/>
        <w:gridCol w:w="1132"/>
        <w:gridCol w:w="1132"/>
      </w:tblGrid>
      <w:tr w:rsidR="00B875EA" w:rsidRPr="003648B7" w:rsidTr="00467AF4">
        <w:trPr>
          <w:trHeight w:val="369"/>
          <w:jc w:val="center"/>
        </w:trPr>
        <w:tc>
          <w:tcPr>
            <w:tcW w:w="1814" w:type="dxa"/>
            <w:vMerge w:val="restart"/>
            <w:tcBorders>
              <w:bottom w:val="single" w:sz="4" w:space="0" w:color="CC0000"/>
            </w:tcBorders>
            <w:vAlign w:val="bottom"/>
          </w:tcPr>
          <w:p w:rsidR="00B875EA" w:rsidRPr="003648B7" w:rsidRDefault="00B875EA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  <w:vAlign w:val="center"/>
          </w:tcPr>
          <w:p w:rsidR="00B875EA" w:rsidRPr="003648B7" w:rsidRDefault="00B875EA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B875EA" w:rsidRPr="003648B7" w:rsidRDefault="00B875EA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B875EA" w:rsidRPr="003648B7" w:rsidRDefault="00B875EA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vAlign w:val="center"/>
          </w:tcPr>
          <w:p w:rsidR="00B875EA" w:rsidRPr="003648B7" w:rsidRDefault="00B875EA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B875EA" w:rsidRPr="003648B7" w:rsidRDefault="00B875EA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B875EA" w:rsidRPr="003648B7" w:rsidRDefault="00B875EA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B875EA" w:rsidRPr="003648B7" w:rsidRDefault="00B875EA" w:rsidP="00467AF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B875EA" w:rsidRPr="003648B7" w:rsidTr="00467AF4">
        <w:trPr>
          <w:trHeight w:val="369"/>
          <w:jc w:val="center"/>
        </w:trPr>
        <w:tc>
          <w:tcPr>
            <w:tcW w:w="1814" w:type="dxa"/>
            <w:vMerge/>
            <w:tcBorders>
              <w:bottom w:val="single" w:sz="4" w:space="0" w:color="CC0000"/>
            </w:tcBorders>
            <w:vAlign w:val="bottom"/>
          </w:tcPr>
          <w:p w:rsidR="00B875EA" w:rsidRPr="003648B7" w:rsidRDefault="00B875EA" w:rsidP="00467AF4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7896" w:type="dxa"/>
            <w:gridSpan w:val="7"/>
            <w:tcBorders>
              <w:bottom w:val="single" w:sz="4" w:space="0" w:color="CC0000"/>
            </w:tcBorders>
            <w:vAlign w:val="center"/>
          </w:tcPr>
          <w:p w:rsidR="00B875EA" w:rsidRPr="003648B7" w:rsidRDefault="00B875EA" w:rsidP="00B875EA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 %</w:t>
            </w:r>
          </w:p>
        </w:tc>
      </w:tr>
      <w:tr w:rsidR="00B875EA" w:rsidRPr="00C95D38" w:rsidTr="00124E3E">
        <w:trPr>
          <w:trHeight w:val="283"/>
          <w:jc w:val="center"/>
        </w:trPr>
        <w:tc>
          <w:tcPr>
            <w:tcW w:w="1814" w:type="dxa"/>
            <w:tcBorders>
              <w:top w:val="single" w:sz="4" w:space="0" w:color="CC0000"/>
            </w:tcBorders>
            <w:noWrap/>
            <w:vAlign w:val="bottom"/>
          </w:tcPr>
          <w:p w:rsidR="00B875EA" w:rsidRPr="003648B7" w:rsidRDefault="00B875EA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023" w:type="dxa"/>
            <w:tcBorders>
              <w:top w:val="single" w:sz="4" w:space="0" w:color="CC0000"/>
            </w:tcBorders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  <w:tc>
          <w:tcPr>
            <w:tcW w:w="1172" w:type="dxa"/>
            <w:tcBorders>
              <w:top w:val="single" w:sz="4" w:space="0" w:color="CC0000"/>
            </w:tcBorders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109" w:type="dxa"/>
            <w:tcBorders>
              <w:top w:val="single" w:sz="4" w:space="0" w:color="CC0000"/>
            </w:tcBorders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140" w:type="dxa"/>
            <w:tcBorders>
              <w:top w:val="single" w:sz="4" w:space="0" w:color="CC0000"/>
            </w:tcBorders>
            <w:vAlign w:val="bottom"/>
          </w:tcPr>
          <w:p w:rsidR="00B875EA" w:rsidRPr="00C95D38" w:rsidRDefault="0060120D" w:rsidP="00344DDC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344DDC">
              <w:rPr>
                <w:color w:val="000000"/>
              </w:rPr>
              <w:t>107,</w:t>
            </w:r>
            <w:r w:rsidR="00344DDC">
              <w:rPr>
                <w:color w:val="000000"/>
              </w:rPr>
              <w:t>1</w:t>
            </w:r>
          </w:p>
        </w:tc>
      </w:tr>
      <w:tr w:rsidR="00B875EA" w:rsidRPr="00C95D38" w:rsidTr="00124E3E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B875EA" w:rsidRPr="003648B7" w:rsidRDefault="00B875EA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 Evropskou unií</w:t>
            </w:r>
          </w:p>
        </w:tc>
        <w:tc>
          <w:tcPr>
            <w:tcW w:w="1023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  <w:tc>
          <w:tcPr>
            <w:tcW w:w="1172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</w:t>
            </w:r>
          </w:p>
        </w:tc>
        <w:tc>
          <w:tcPr>
            <w:tcW w:w="1172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124,8</w:t>
            </w:r>
          </w:p>
        </w:tc>
        <w:tc>
          <w:tcPr>
            <w:tcW w:w="1109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130,8</w:t>
            </w:r>
          </w:p>
        </w:tc>
        <w:tc>
          <w:tcPr>
            <w:tcW w:w="1140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1140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  <w:tc>
          <w:tcPr>
            <w:tcW w:w="1140" w:type="dxa"/>
            <w:vAlign w:val="bottom"/>
          </w:tcPr>
          <w:p w:rsidR="00B875EA" w:rsidRPr="00C95D38" w:rsidRDefault="0060120D" w:rsidP="00124E3E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344DDC">
              <w:rPr>
                <w:color w:val="000000"/>
              </w:rPr>
              <w:t>139,3</w:t>
            </w:r>
          </w:p>
        </w:tc>
      </w:tr>
      <w:tr w:rsidR="00B875EA" w:rsidRPr="00C95D38" w:rsidTr="00124E3E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B875EA" w:rsidRPr="003648B7" w:rsidRDefault="00B875EA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s Německem</w:t>
            </w:r>
          </w:p>
        </w:tc>
        <w:tc>
          <w:tcPr>
            <w:tcW w:w="1023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1172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114,3</w:t>
            </w:r>
          </w:p>
        </w:tc>
        <w:tc>
          <w:tcPr>
            <w:tcW w:w="1172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  <w:tc>
          <w:tcPr>
            <w:tcW w:w="1109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118,1</w:t>
            </w:r>
          </w:p>
        </w:tc>
        <w:tc>
          <w:tcPr>
            <w:tcW w:w="1140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131,4</w:t>
            </w:r>
          </w:p>
        </w:tc>
        <w:tc>
          <w:tcPr>
            <w:tcW w:w="1140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140" w:type="dxa"/>
            <w:vAlign w:val="bottom"/>
          </w:tcPr>
          <w:p w:rsidR="00B875EA" w:rsidRPr="00C95D38" w:rsidRDefault="0060120D" w:rsidP="00344DDC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344DDC">
              <w:rPr>
                <w:color w:val="000000"/>
              </w:rPr>
              <w:t>134,</w:t>
            </w:r>
            <w:r w:rsidR="00344DDC">
              <w:rPr>
                <w:color w:val="000000"/>
              </w:rPr>
              <w:t>5</w:t>
            </w:r>
          </w:p>
        </w:tc>
      </w:tr>
      <w:tr w:rsidR="00B875EA" w:rsidRPr="00C95D38" w:rsidTr="00124E3E">
        <w:trPr>
          <w:trHeight w:val="283"/>
          <w:jc w:val="center"/>
        </w:trPr>
        <w:tc>
          <w:tcPr>
            <w:tcW w:w="1814" w:type="dxa"/>
            <w:noWrap/>
            <w:vAlign w:val="bottom"/>
          </w:tcPr>
          <w:p w:rsidR="00B875EA" w:rsidRDefault="00B875EA" w:rsidP="00467AF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bez Německa</w:t>
            </w:r>
          </w:p>
        </w:tc>
        <w:tc>
          <w:tcPr>
            <w:tcW w:w="1023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172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172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109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140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140" w:type="dxa"/>
            <w:vAlign w:val="bottom"/>
          </w:tcPr>
          <w:p w:rsidR="00B875EA" w:rsidRDefault="0060120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95,3</w:t>
            </w:r>
          </w:p>
        </w:tc>
        <w:tc>
          <w:tcPr>
            <w:tcW w:w="1140" w:type="dxa"/>
            <w:vAlign w:val="bottom"/>
          </w:tcPr>
          <w:p w:rsidR="00B875EA" w:rsidRPr="00C95D38" w:rsidRDefault="0060120D" w:rsidP="00124E3E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643749">
              <w:rPr>
                <w:color w:val="000000"/>
              </w:rPr>
              <w:t>97,7</w:t>
            </w:r>
          </w:p>
        </w:tc>
      </w:tr>
    </w:tbl>
    <w:p w:rsidR="00B875EA" w:rsidRPr="008A39D0" w:rsidRDefault="00B875EA" w:rsidP="007E7C88">
      <w:pPr>
        <w:spacing w:after="80"/>
        <w:rPr>
          <w:sz w:val="14"/>
          <w:szCs w:val="14"/>
        </w:rPr>
      </w:pPr>
    </w:p>
    <w:p w:rsidR="007E7C88" w:rsidRDefault="007E7C88" w:rsidP="007E7C88">
      <w:pPr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7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>
        <w:rPr>
          <w:color w:val="CC0000"/>
        </w:rPr>
        <w:t xml:space="preserve">Porovnání vývozu a dovozu </w:t>
      </w:r>
      <w:r w:rsidR="00872F91">
        <w:rPr>
          <w:color w:val="CC0000"/>
        </w:rPr>
        <w:t>v letech 2005 až 2011</w:t>
      </w:r>
    </w:p>
    <w:p w:rsidR="008A39D0" w:rsidRDefault="008A39D0" w:rsidP="007E7C88">
      <w:pPr>
        <w:spacing w:after="80"/>
        <w:rPr>
          <w:color w:val="CC0000"/>
        </w:rPr>
      </w:pPr>
      <w:r w:rsidRPr="0090053E">
        <w:rPr>
          <w:color w:val="CC0000"/>
        </w:rPr>
        <w:object w:dxaOrig="9675" w:dyaOrig="3001">
          <v:shape id="_x0000_i1032" type="#_x0000_t75" style="width:483.75pt;height:150pt" o:ole="">
            <v:imagedata r:id="rId22" o:title=""/>
          </v:shape>
          <o:OLEObject Type="Link" ProgID="Excel.Sheet.8" ShapeID="_x0000_i1032" DrawAspect="Content" r:id="rId23" UpdateMode="Always">
            <o:LinkType>Picture</o:LinkType>
            <o:LockedField>false</o:LockedField>
          </o:OLEObject>
        </w:object>
      </w:r>
    </w:p>
    <w:p w:rsidR="00692524" w:rsidRPr="00FD2113" w:rsidRDefault="00523C70" w:rsidP="00914051">
      <w:pPr>
        <w:pStyle w:val="Nadpis1"/>
        <w:numPr>
          <w:ilvl w:val="0"/>
          <w:numId w:val="11"/>
        </w:numPr>
        <w:spacing w:before="0" w:after="200"/>
        <w:rPr>
          <w:rFonts w:ascii="Arial" w:hAnsi="Arial" w:cs="Arial"/>
          <w:color w:val="CC0000"/>
          <w:sz w:val="22"/>
          <w:szCs w:val="22"/>
        </w:rPr>
      </w:pPr>
      <w:r>
        <w:rPr>
          <w:rFonts w:ascii="Arial" w:hAnsi="Arial" w:cs="Arial"/>
          <w:color w:val="CC0000"/>
          <w:sz w:val="22"/>
          <w:szCs w:val="22"/>
        </w:rPr>
        <w:lastRenderedPageBreak/>
        <w:t>Pozice zahraničního obchodu s</w:t>
      </w:r>
      <w:r w:rsidR="00F750A8">
        <w:rPr>
          <w:rFonts w:ascii="Arial" w:hAnsi="Arial" w:cs="Arial"/>
          <w:color w:val="CC0000"/>
          <w:sz w:val="22"/>
          <w:szCs w:val="22"/>
        </w:rPr>
        <w:t xml:space="preserve"> </w:t>
      </w:r>
      <w:r>
        <w:rPr>
          <w:rFonts w:ascii="Arial" w:hAnsi="Arial" w:cs="Arial"/>
          <w:color w:val="CC0000"/>
          <w:sz w:val="22"/>
          <w:szCs w:val="22"/>
        </w:rPr>
        <w:t>Německem na celkovém zahraničním obchodu</w:t>
      </w:r>
    </w:p>
    <w:p w:rsidR="00692524" w:rsidRDefault="00523C70" w:rsidP="00CD57E7">
      <w:pPr>
        <w:pStyle w:val="Nadpis2"/>
        <w:numPr>
          <w:ilvl w:val="1"/>
          <w:numId w:val="11"/>
        </w:numPr>
        <w:spacing w:before="0" w:after="120"/>
        <w:rPr>
          <w:rFonts w:ascii="Arial" w:hAnsi="Arial" w:cs="Arial"/>
          <w:color w:val="CC0000"/>
          <w:sz w:val="20"/>
          <w:szCs w:val="20"/>
        </w:rPr>
      </w:pPr>
      <w:r w:rsidRPr="00523C70">
        <w:rPr>
          <w:rFonts w:ascii="Arial" w:hAnsi="Arial" w:cs="Arial"/>
          <w:color w:val="CC0000"/>
          <w:sz w:val="20"/>
          <w:szCs w:val="20"/>
        </w:rPr>
        <w:t>Po</w:t>
      </w:r>
      <w:r>
        <w:rPr>
          <w:rFonts w:ascii="Arial" w:hAnsi="Arial" w:cs="Arial"/>
          <w:color w:val="CC0000"/>
          <w:sz w:val="20"/>
          <w:szCs w:val="20"/>
        </w:rPr>
        <w:t>stavení Německa na celkovém obratu zahraničního obchodu</w:t>
      </w:r>
    </w:p>
    <w:p w:rsidR="0021608A" w:rsidRDefault="0021608A" w:rsidP="00332D8E">
      <w:pPr>
        <w:spacing w:after="120"/>
        <w:jc w:val="both"/>
      </w:pPr>
      <w:r>
        <w:t>Zahraniční obchod s Německem náleží v rámci celkových zahraničněobchodních vzta</w:t>
      </w:r>
      <w:r w:rsidR="00F750A8">
        <w:t>hů České republiky dlouhodobě k </w:t>
      </w:r>
      <w:r>
        <w:t xml:space="preserve">nejvýznamnějším, a to jak na straně vývozu, tak i na straně dovozu (příloha 1.1). </w:t>
      </w:r>
      <w:r w:rsidRPr="0021608A">
        <w:rPr>
          <w:b/>
        </w:rPr>
        <w:t>Na celkovém obratu zahraničního obchodu</w:t>
      </w:r>
      <w:r>
        <w:t xml:space="preserve"> osciloval podíl Německa v letech 2005 až 2011 kolem 30 %. Největší zas</w:t>
      </w:r>
      <w:r w:rsidR="00103236">
        <w:t>toupení měl zahraniční obchod s </w:t>
      </w:r>
      <w:r>
        <w:t>Německem v roce 2005, v následujících letech se postupně pozice Německa mírně</w:t>
      </w:r>
      <w:r w:rsidR="00103236">
        <w:t xml:space="preserve"> snižovala a v roce 2011 byla </w:t>
      </w:r>
      <w:r w:rsidR="00103236" w:rsidRPr="00103236">
        <w:t>v</w:t>
      </w:r>
      <w:r w:rsidR="00103236">
        <w:t> </w:t>
      </w:r>
      <w:r w:rsidRPr="00103236">
        <w:t>porovnání</w:t>
      </w:r>
      <w:r>
        <w:t xml:space="preserve"> s rokem 2005 o 2,9 p. b. nižší. Po celé sledované období bylo významněj</w:t>
      </w:r>
      <w:r w:rsidR="00103236">
        <w:t>ší zastoupení Německa zřejmé ve </w:t>
      </w:r>
      <w:r>
        <w:t>vývozu oproti dovozu. Podíl Německa na celkovém vývozu, stejně jako jeho podíl na celkovém dovozu</w:t>
      </w:r>
      <w:r w:rsidR="00643749">
        <w:t>,</w:t>
      </w:r>
      <w:r>
        <w:t xml:space="preserve"> se postupně oslaboval. Výraznější snížení bylo však zřejmé u podílu dovozu. Zatímco v roce 2005 r</w:t>
      </w:r>
      <w:r w:rsidR="00103236">
        <w:t>ozdíl mezi zastoupením vývozu a </w:t>
      </w:r>
      <w:r>
        <w:t>dovozu činil 3,5 p. b.</w:t>
      </w:r>
      <w:r w:rsidR="00C95D38">
        <w:t xml:space="preserve"> ve prospěch vývozu</w:t>
      </w:r>
      <w:r>
        <w:t>, v roce 2011 to bylo již 6,</w:t>
      </w:r>
      <w:r w:rsidR="00C95D38">
        <w:t>5</w:t>
      </w:r>
      <w:r>
        <w:t xml:space="preserve"> p. b.</w:t>
      </w:r>
    </w:p>
    <w:p w:rsidR="00692524" w:rsidRDefault="0021608A" w:rsidP="00CD57E7">
      <w:pPr>
        <w:pStyle w:val="Nadpis2"/>
        <w:numPr>
          <w:ilvl w:val="1"/>
          <w:numId w:val="11"/>
        </w:numPr>
        <w:spacing w:before="0" w:after="120"/>
        <w:rPr>
          <w:rFonts w:ascii="Arial" w:hAnsi="Arial" w:cs="Arial"/>
          <w:color w:val="CC0000"/>
          <w:sz w:val="20"/>
          <w:szCs w:val="20"/>
        </w:rPr>
      </w:pPr>
      <w:r>
        <w:rPr>
          <w:rFonts w:ascii="Arial" w:hAnsi="Arial" w:cs="Arial"/>
          <w:color w:val="CC0000"/>
          <w:sz w:val="20"/>
          <w:szCs w:val="20"/>
        </w:rPr>
        <w:t>Zastoupení Německa na celkovém vývozu</w:t>
      </w:r>
    </w:p>
    <w:p w:rsidR="00590511" w:rsidRDefault="0021608A" w:rsidP="00332D8E">
      <w:pPr>
        <w:spacing w:after="120"/>
        <w:jc w:val="both"/>
      </w:pPr>
      <w:r w:rsidRPr="0021608A">
        <w:rPr>
          <w:b/>
        </w:rPr>
        <w:t xml:space="preserve">Pozice Německa na celkovém vývozu </w:t>
      </w:r>
      <w:r w:rsidRPr="008E4511">
        <w:t>se</w:t>
      </w:r>
      <w:r w:rsidRPr="0021608A">
        <w:rPr>
          <w:b/>
        </w:rPr>
        <w:t xml:space="preserve"> </w:t>
      </w:r>
      <w:r>
        <w:t>v období 2005 až 2011 postupně mírně snižovala. Přestože byla v</w:t>
      </w:r>
      <w:r w:rsidR="00C95D38">
        <w:t xml:space="preserve"> </w:t>
      </w:r>
      <w:r>
        <w:t xml:space="preserve">roce 2011 proti roku 2005 o </w:t>
      </w:r>
      <w:r w:rsidR="00C95D38">
        <w:t>1,5</w:t>
      </w:r>
      <w:r>
        <w:t xml:space="preserve"> p. b. slabší, vývoz do Německa byl však v rámci celkového vývozu stále dominantní. Silné zastoupení Německa potvrzuje skutečnost, že podíl druhého Slovenska </w:t>
      </w:r>
      <w:r w:rsidR="00C95D38">
        <w:t xml:space="preserve">na celkovém českém vývozu </w:t>
      </w:r>
      <w:r>
        <w:t xml:space="preserve">činil v roce 2011 pouze </w:t>
      </w:r>
      <w:r w:rsidR="00C95D38">
        <w:t>8,9</w:t>
      </w:r>
      <w:r>
        <w:t xml:space="preserve"> %. Oslabení podílu Německa se </w:t>
      </w:r>
      <w:r w:rsidR="008B3C0F">
        <w:t xml:space="preserve">však </w:t>
      </w:r>
      <w:r>
        <w:t xml:space="preserve">odehrálo právě především ve prospěch </w:t>
      </w:r>
      <w:r w:rsidR="00C95D38">
        <w:t xml:space="preserve">posílení </w:t>
      </w:r>
      <w:r>
        <w:t>vývozu do</w:t>
      </w:r>
      <w:r w:rsidR="004E7898">
        <w:t xml:space="preserve"> </w:t>
      </w:r>
      <w:r>
        <w:t>sousedních států</w:t>
      </w:r>
      <w:r w:rsidR="00A93B48">
        <w:t xml:space="preserve"> České republiky</w:t>
      </w:r>
      <w:r>
        <w:t xml:space="preserve">, resp. zejména vývozu na Slovensko a </w:t>
      </w:r>
      <w:r w:rsidR="00103236">
        <w:t xml:space="preserve">hlavně </w:t>
      </w:r>
      <w:r>
        <w:t xml:space="preserve">do Polska, neboť pozice vývozu do Rakouska, které bylo v roce 2005 třetí největší vývozní destinací, se v roce 2011 </w:t>
      </w:r>
      <w:r w:rsidR="00C95D38">
        <w:t xml:space="preserve">proti roku 2005 </w:t>
      </w:r>
      <w:r>
        <w:t>oslabil</w:t>
      </w:r>
      <w:r w:rsidR="00103236">
        <w:t>a</w:t>
      </w:r>
      <w:r w:rsidR="00C95D38">
        <w:t xml:space="preserve"> o 1,0 p.</w:t>
      </w:r>
      <w:r w:rsidR="00CB5BCF">
        <w:t xml:space="preserve"> </w:t>
      </w:r>
      <w:r w:rsidR="00C95D38">
        <w:t>b.</w:t>
      </w:r>
      <w:r>
        <w:t xml:space="preserve"> (příloha 2.</w:t>
      </w:r>
      <w:r w:rsidR="00103236">
        <w:t>2</w:t>
      </w:r>
      <w:r>
        <w:t xml:space="preserve">). </w:t>
      </w:r>
    </w:p>
    <w:p w:rsidR="0021608A" w:rsidRPr="004C7C5B" w:rsidRDefault="0021608A" w:rsidP="00332D8E">
      <w:pPr>
        <w:spacing w:after="120"/>
        <w:jc w:val="both"/>
      </w:pPr>
      <w:r>
        <w:t>Třetím nejvýznamnějším partnerem vývozu bylo v roce 2011 s podílem 6,3 % Polsko následované Francií (podíl 5,5 %) a</w:t>
      </w:r>
      <w:r w:rsidR="004E7898">
        <w:t> </w:t>
      </w:r>
      <w:r>
        <w:t>dále pak Rakouskem (podíl 4,6 %). V uvedeném období se také posílilo zastoup</w:t>
      </w:r>
      <w:r w:rsidR="004E7898">
        <w:t>ení Ruska, které se vyhouplo ze </w:t>
      </w:r>
      <w:r>
        <w:t>třináctého místa v roce 2005 (podíl 1,8 %) na místo deváté v roce 2011 (podíl 3,2 %). Za zaznamenání stojí i</w:t>
      </w:r>
      <w:r w:rsidR="00C95D38">
        <w:t xml:space="preserve"> </w:t>
      </w:r>
      <w:r>
        <w:t>růst vývozu do Číny a tím i jejího zastoupení v českém vývozu. V roce 2005 nefigurovala Čína mezi dvaceti hlavními partnery českého vývozu</w:t>
      </w:r>
      <w:r w:rsidR="00C95D38">
        <w:t>, v</w:t>
      </w:r>
      <w:r w:rsidR="004E7898">
        <w:t xml:space="preserve"> </w:t>
      </w:r>
      <w:r w:rsidR="00C95D38">
        <w:t>roce</w:t>
      </w:r>
      <w:r w:rsidR="004E7898">
        <w:t xml:space="preserve"> </w:t>
      </w:r>
      <w:r>
        <w:t>2011 se s podílem 1,0 % umístila na sedmnáctém místě</w:t>
      </w:r>
      <w:r w:rsidR="00A93B48">
        <w:t xml:space="preserve"> (příloha 2.1)</w:t>
      </w:r>
      <w:r>
        <w:t>.</w:t>
      </w:r>
    </w:p>
    <w:p w:rsidR="00083A87" w:rsidRDefault="00332D8E" w:rsidP="00083A87">
      <w:pPr>
        <w:spacing w:after="0"/>
        <w:ind w:left="1410" w:hanging="1410"/>
        <w:rPr>
          <w:color w:val="CC0000"/>
        </w:rPr>
      </w:pPr>
      <w:r w:rsidRPr="00B875EA">
        <w:rPr>
          <w:color w:val="CC0000"/>
        </w:rPr>
        <w:t xml:space="preserve">Tabulka </w:t>
      </w:r>
      <w:r w:rsidR="006A520F">
        <w:rPr>
          <w:color w:val="CC0000"/>
        </w:rPr>
        <w:t>10</w:t>
      </w:r>
      <w:r w:rsidRPr="00B875EA">
        <w:rPr>
          <w:color w:val="CC0000"/>
        </w:rPr>
        <w:tab/>
      </w:r>
      <w:r>
        <w:rPr>
          <w:color w:val="CC0000"/>
        </w:rPr>
        <w:t>Zastoupení vývozu do Německa na celkovém vývozu</w:t>
      </w:r>
      <w:r w:rsidR="00083A87">
        <w:rPr>
          <w:color w:val="CC0000"/>
        </w:rPr>
        <w:t>,</w:t>
      </w:r>
      <w:r>
        <w:rPr>
          <w:color w:val="CC0000"/>
        </w:rPr>
        <w:t xml:space="preserve"> na vývozu do států EU</w:t>
      </w:r>
      <w:r w:rsidR="00083A87">
        <w:rPr>
          <w:color w:val="CC0000"/>
        </w:rPr>
        <w:t xml:space="preserve"> a na vývozu </w:t>
      </w:r>
    </w:p>
    <w:p w:rsidR="00332D8E" w:rsidRPr="00B875EA" w:rsidRDefault="00083A87" w:rsidP="00083A87">
      <w:pPr>
        <w:spacing w:after="80"/>
        <w:ind w:left="1410"/>
        <w:rPr>
          <w:color w:val="CC0000"/>
        </w:rPr>
      </w:pPr>
      <w:r>
        <w:rPr>
          <w:color w:val="CC0000"/>
        </w:rPr>
        <w:t>do sousedních států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43"/>
        <w:gridCol w:w="998"/>
        <w:gridCol w:w="999"/>
        <w:gridCol w:w="1000"/>
        <w:gridCol w:w="1000"/>
        <w:gridCol w:w="1000"/>
        <w:gridCol w:w="999"/>
        <w:gridCol w:w="1000"/>
      </w:tblGrid>
      <w:tr w:rsidR="002D03C2" w:rsidRPr="003648B7" w:rsidTr="001C5D2E">
        <w:trPr>
          <w:trHeight w:val="369"/>
          <w:jc w:val="center"/>
        </w:trPr>
        <w:tc>
          <w:tcPr>
            <w:tcW w:w="2643" w:type="dxa"/>
            <w:vMerge w:val="restart"/>
            <w:vAlign w:val="center"/>
          </w:tcPr>
          <w:p w:rsidR="002D03C2" w:rsidRPr="00E14848" w:rsidRDefault="002D03C2" w:rsidP="00E14848">
            <w:pPr>
              <w:pStyle w:val="Odstavecseseznamem"/>
              <w:spacing w:after="80"/>
              <w:ind w:left="0"/>
              <w:rPr>
                <w:rFonts w:eastAsia="Calibri"/>
              </w:rPr>
            </w:pPr>
            <w:bookmarkStart w:id="1" w:name="OLE_LINK3"/>
            <w:r w:rsidRPr="00E14848">
              <w:rPr>
                <w:rFonts w:eastAsia="Calibri"/>
              </w:rPr>
              <w:t>Podíl Německa na: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:rsidR="002D03C2" w:rsidRPr="003648B7" w:rsidRDefault="002D03C2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:rsidR="002D03C2" w:rsidRPr="003648B7" w:rsidRDefault="002D03C2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2D03C2" w:rsidRPr="003648B7" w:rsidRDefault="002D03C2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2D03C2" w:rsidRPr="003648B7" w:rsidRDefault="002D03C2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2D03C2" w:rsidRPr="003648B7" w:rsidRDefault="002D03C2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:rsidR="002D03C2" w:rsidRPr="003648B7" w:rsidRDefault="002D03C2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2D03C2" w:rsidRPr="003648B7" w:rsidRDefault="002D03C2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2D03C2" w:rsidRPr="003648B7" w:rsidTr="002D03C2">
        <w:trPr>
          <w:trHeight w:val="369"/>
          <w:jc w:val="center"/>
        </w:trPr>
        <w:tc>
          <w:tcPr>
            <w:tcW w:w="2643" w:type="dxa"/>
            <w:vMerge/>
            <w:tcBorders>
              <w:bottom w:val="single" w:sz="4" w:space="0" w:color="C00000"/>
            </w:tcBorders>
            <w:noWrap/>
            <w:vAlign w:val="bottom"/>
          </w:tcPr>
          <w:p w:rsidR="002D03C2" w:rsidRDefault="002D03C2" w:rsidP="00DA4DF8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6996" w:type="dxa"/>
            <w:gridSpan w:val="7"/>
            <w:tcBorders>
              <w:top w:val="single" w:sz="4" w:space="0" w:color="CC0000"/>
              <w:bottom w:val="single" w:sz="4" w:space="0" w:color="C00000"/>
            </w:tcBorders>
            <w:vAlign w:val="center"/>
          </w:tcPr>
          <w:p w:rsidR="002D03C2" w:rsidRDefault="002D03C2" w:rsidP="002D03C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 %</w:t>
            </w:r>
          </w:p>
        </w:tc>
      </w:tr>
      <w:tr w:rsidR="00DA4DF8" w:rsidRPr="003648B7" w:rsidTr="002D03C2">
        <w:trPr>
          <w:trHeight w:val="283"/>
          <w:jc w:val="center"/>
        </w:trPr>
        <w:tc>
          <w:tcPr>
            <w:tcW w:w="2643" w:type="dxa"/>
            <w:tcBorders>
              <w:top w:val="single" w:sz="4" w:space="0" w:color="C00000"/>
            </w:tcBorders>
            <w:noWrap/>
            <w:vAlign w:val="bottom"/>
          </w:tcPr>
          <w:p w:rsidR="00DA4DF8" w:rsidRPr="003648B7" w:rsidRDefault="00DA4DF8" w:rsidP="00DA4DF8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vývozu celkem</w:t>
            </w:r>
          </w:p>
        </w:tc>
        <w:tc>
          <w:tcPr>
            <w:tcW w:w="998" w:type="dxa"/>
            <w:tcBorders>
              <w:top w:val="single" w:sz="4" w:space="0" w:color="C00000"/>
            </w:tcBorders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999" w:type="dxa"/>
            <w:tcBorders>
              <w:top w:val="single" w:sz="4" w:space="0" w:color="C00000"/>
            </w:tcBorders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31,9</w:t>
            </w:r>
          </w:p>
        </w:tc>
        <w:tc>
          <w:tcPr>
            <w:tcW w:w="1000" w:type="dxa"/>
            <w:tcBorders>
              <w:top w:val="single" w:sz="4" w:space="0" w:color="C00000"/>
            </w:tcBorders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000" w:type="dxa"/>
            <w:tcBorders>
              <w:top w:val="single" w:sz="4" w:space="0" w:color="C00000"/>
            </w:tcBorders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000" w:type="dxa"/>
            <w:tcBorders>
              <w:top w:val="single" w:sz="4" w:space="0" w:color="C00000"/>
            </w:tcBorders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999" w:type="dxa"/>
            <w:tcBorders>
              <w:top w:val="single" w:sz="4" w:space="0" w:color="C00000"/>
            </w:tcBorders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  <w:tc>
          <w:tcPr>
            <w:tcW w:w="1000" w:type="dxa"/>
            <w:tcBorders>
              <w:top w:val="single" w:sz="4" w:space="0" w:color="C00000"/>
            </w:tcBorders>
            <w:vAlign w:val="bottom"/>
          </w:tcPr>
          <w:p w:rsidR="00DA4DF8" w:rsidRDefault="001919D0" w:rsidP="00C95D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</w:t>
            </w:r>
            <w:r w:rsidR="00C95D38">
              <w:rPr>
                <w:color w:val="000000"/>
              </w:rPr>
              <w:t>1</w:t>
            </w:r>
          </w:p>
        </w:tc>
      </w:tr>
      <w:tr w:rsidR="00DA4DF8" w:rsidRPr="003648B7" w:rsidTr="002D03C2">
        <w:trPr>
          <w:trHeight w:val="283"/>
          <w:jc w:val="center"/>
        </w:trPr>
        <w:tc>
          <w:tcPr>
            <w:tcW w:w="2643" w:type="dxa"/>
            <w:noWrap/>
            <w:vAlign w:val="bottom"/>
          </w:tcPr>
          <w:p w:rsidR="00DA4DF8" w:rsidRPr="003648B7" w:rsidRDefault="00DA4DF8" w:rsidP="00DA4DF8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vývozu do států EU</w:t>
            </w:r>
          </w:p>
        </w:tc>
        <w:tc>
          <w:tcPr>
            <w:tcW w:w="998" w:type="dxa"/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  <w:tc>
          <w:tcPr>
            <w:tcW w:w="999" w:type="dxa"/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1000" w:type="dxa"/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000" w:type="dxa"/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000" w:type="dxa"/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  <w:tc>
          <w:tcPr>
            <w:tcW w:w="999" w:type="dxa"/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000" w:type="dxa"/>
            <w:vAlign w:val="bottom"/>
          </w:tcPr>
          <w:p w:rsidR="00DA4DF8" w:rsidRPr="00C95D38" w:rsidRDefault="001919D0" w:rsidP="00124E3E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411248">
              <w:rPr>
                <w:color w:val="000000"/>
              </w:rPr>
              <w:t>38,8</w:t>
            </w:r>
          </w:p>
        </w:tc>
      </w:tr>
      <w:tr w:rsidR="00DA4DF8" w:rsidRPr="003648B7" w:rsidTr="002D03C2">
        <w:trPr>
          <w:trHeight w:val="283"/>
          <w:jc w:val="center"/>
        </w:trPr>
        <w:tc>
          <w:tcPr>
            <w:tcW w:w="2643" w:type="dxa"/>
            <w:noWrap/>
            <w:vAlign w:val="bottom"/>
          </w:tcPr>
          <w:p w:rsidR="00DA4DF8" w:rsidRPr="003648B7" w:rsidRDefault="00DA4DF8" w:rsidP="00B07781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vývozu</w:t>
            </w:r>
            <w:r w:rsidR="00E1484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do sousedních států</w:t>
            </w:r>
            <w:r w:rsidR="00B07781">
              <w:rPr>
                <w:rFonts w:eastAsia="Calibri"/>
              </w:rPr>
              <w:t xml:space="preserve"> </w:t>
            </w:r>
            <w:r w:rsidR="001919D0">
              <w:rPr>
                <w:rStyle w:val="Znakapoznpodarou"/>
                <w:rFonts w:eastAsia="Calibri"/>
              </w:rPr>
              <w:footnoteReference w:id="3"/>
            </w:r>
          </w:p>
        </w:tc>
        <w:tc>
          <w:tcPr>
            <w:tcW w:w="998" w:type="dxa"/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999" w:type="dxa"/>
            <w:vAlign w:val="bottom"/>
          </w:tcPr>
          <w:p w:rsidR="00DA4DF8" w:rsidRDefault="00D81DD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000" w:type="dxa"/>
            <w:vAlign w:val="bottom"/>
          </w:tcPr>
          <w:p w:rsidR="00DA4DF8" w:rsidRDefault="00D81DD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  <w:tc>
          <w:tcPr>
            <w:tcW w:w="1000" w:type="dxa"/>
            <w:vAlign w:val="bottom"/>
          </w:tcPr>
          <w:p w:rsidR="00DA4DF8" w:rsidRDefault="001919D0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000" w:type="dxa"/>
            <w:vAlign w:val="bottom"/>
          </w:tcPr>
          <w:p w:rsidR="00DA4DF8" w:rsidRDefault="00D81DD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  <w:tc>
          <w:tcPr>
            <w:tcW w:w="999" w:type="dxa"/>
            <w:vAlign w:val="bottom"/>
          </w:tcPr>
          <w:p w:rsidR="00DA4DF8" w:rsidRDefault="00D81DDD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000" w:type="dxa"/>
            <w:vAlign w:val="bottom"/>
          </w:tcPr>
          <w:p w:rsidR="00DA4DF8" w:rsidRPr="00C95D38" w:rsidRDefault="001919D0" w:rsidP="00D81DDD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D81DDD">
              <w:rPr>
                <w:color w:val="000000"/>
              </w:rPr>
              <w:t>61,</w:t>
            </w:r>
            <w:r w:rsidR="00D81DDD">
              <w:rPr>
                <w:color w:val="000000"/>
              </w:rPr>
              <w:t>9</w:t>
            </w:r>
          </w:p>
        </w:tc>
      </w:tr>
      <w:bookmarkEnd w:id="1"/>
    </w:tbl>
    <w:p w:rsidR="0021608A" w:rsidRDefault="0021608A" w:rsidP="00DA4DF8">
      <w:pPr>
        <w:spacing w:after="0"/>
      </w:pPr>
    </w:p>
    <w:p w:rsidR="00332D8E" w:rsidRDefault="00332D8E" w:rsidP="00920BD8">
      <w:pPr>
        <w:spacing w:after="120"/>
        <w:rPr>
          <w:color w:val="CC0000"/>
        </w:rPr>
      </w:pPr>
      <w:r w:rsidRPr="006133B2">
        <w:rPr>
          <w:color w:val="CC0000"/>
        </w:rPr>
        <w:t xml:space="preserve">Graf </w:t>
      </w:r>
      <w:r w:rsidR="002F6924">
        <w:rPr>
          <w:color w:val="CC0000"/>
        </w:rPr>
        <w:t>8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>
        <w:rPr>
          <w:color w:val="CC0000"/>
        </w:rPr>
        <w:t xml:space="preserve">Porovnání pozice Německa na celkovém vývozu </w:t>
      </w:r>
      <w:r w:rsidR="00764939">
        <w:rPr>
          <w:color w:val="CC0000"/>
        </w:rPr>
        <w:t xml:space="preserve">ČR </w:t>
      </w:r>
      <w:r>
        <w:rPr>
          <w:color w:val="CC0000"/>
        </w:rPr>
        <w:t>s</w:t>
      </w:r>
      <w:r w:rsidR="004E7898">
        <w:rPr>
          <w:color w:val="CC0000"/>
        </w:rPr>
        <w:t xml:space="preserve"> </w:t>
      </w:r>
      <w:r>
        <w:rPr>
          <w:color w:val="CC0000"/>
        </w:rPr>
        <w:t>pozicí vybraných států</w:t>
      </w:r>
    </w:p>
    <w:p w:rsidR="00FE28EB" w:rsidRDefault="00FE28EB" w:rsidP="00FE28EB">
      <w:pPr>
        <w:spacing w:after="0"/>
      </w:pPr>
      <w:r>
        <w:tab/>
      </w:r>
      <w:r>
        <w:tab/>
      </w:r>
      <w:r>
        <w:tab/>
      </w:r>
      <w:r w:rsidR="00920BD8">
        <w:t xml:space="preserve">       </w:t>
      </w:r>
      <w:r>
        <w:t>2005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BD8">
        <w:t xml:space="preserve">   </w:t>
      </w:r>
      <w:r>
        <w:t>2011</w:t>
      </w:r>
    </w:p>
    <w:p w:rsidR="00332D8E" w:rsidRDefault="00317E8E" w:rsidP="00F7679F">
      <w:pPr>
        <w:spacing w:after="0"/>
      </w:pPr>
      <w:r>
        <w:fldChar w:fldCharType="begin"/>
      </w:r>
      <w:r w:rsidR="00123705">
        <w:instrText xml:space="preserve"> LINK Excel.Sheet.8 "D:\\Dokumenty\\Infor\\a\\roční\\aaa_DatovaSada_ZO_Nemecko\\grafy\\grafy_kolace.xlsx!V-2005![grafy_kolace_de.xlsx]V-2005Graf 3" "" \a \p </w:instrText>
      </w:r>
      <w:r>
        <w:fldChar w:fldCharType="separate"/>
      </w:r>
      <w:r>
        <w:object w:dxaOrig="4320" w:dyaOrig="4320">
          <v:shape id="_x0000_i1033" type="#_x0000_t75" style="width:237pt;height:229.5pt">
            <v:imagedata r:id="rId24" o:title=""/>
          </v:shape>
        </w:object>
      </w:r>
      <w:r>
        <w:fldChar w:fldCharType="end"/>
      </w:r>
      <w:r w:rsidR="00920BD8">
        <w:t xml:space="preserve"> </w:t>
      </w:r>
      <w:r w:rsidR="00410255">
        <w:t xml:space="preserve">  </w:t>
      </w:r>
      <w:r>
        <w:fldChar w:fldCharType="begin"/>
      </w:r>
      <w:r w:rsidR="00123705">
        <w:instrText xml:space="preserve"> LINK Excel.Sheet.8 "D:\\Dokumenty\\Infor\\a\\roční\\aaa_DatovaSada_ZO_Nemecko\\grafy\\grafy_kolace.xlsx!V-2011![grafy_kolace_de.xlsx]V-2011Graf 2" "" \a \p </w:instrText>
      </w:r>
      <w:r>
        <w:fldChar w:fldCharType="separate"/>
      </w:r>
      <w:r>
        <w:object w:dxaOrig="4320" w:dyaOrig="4320">
          <v:shape id="_x0000_i1034" type="#_x0000_t75" style="width:237pt;height:229.5pt">
            <v:imagedata r:id="rId25" o:title=""/>
          </v:shape>
        </w:object>
      </w:r>
      <w:r>
        <w:fldChar w:fldCharType="end"/>
      </w:r>
      <w:r w:rsidR="00FE28EB">
        <w:t xml:space="preserve">  </w:t>
      </w:r>
      <w:r w:rsidR="00F7679F">
        <w:t xml:space="preserve">  </w:t>
      </w:r>
      <w:r w:rsidR="00332D8E">
        <w:br w:type="page"/>
      </w:r>
    </w:p>
    <w:p w:rsidR="0021608A" w:rsidRDefault="0021608A" w:rsidP="0021608A">
      <w:pPr>
        <w:pStyle w:val="Nadpis2"/>
        <w:numPr>
          <w:ilvl w:val="1"/>
          <w:numId w:val="11"/>
        </w:numPr>
        <w:spacing w:before="0" w:after="120"/>
        <w:rPr>
          <w:rFonts w:ascii="Arial" w:hAnsi="Arial" w:cs="Arial"/>
          <w:color w:val="CC0000"/>
          <w:sz w:val="20"/>
          <w:szCs w:val="20"/>
        </w:rPr>
      </w:pPr>
      <w:r>
        <w:rPr>
          <w:rFonts w:ascii="Arial" w:hAnsi="Arial" w:cs="Arial"/>
          <w:color w:val="CC0000"/>
          <w:sz w:val="20"/>
          <w:szCs w:val="20"/>
        </w:rPr>
        <w:lastRenderedPageBreak/>
        <w:t>Zastoupení Německa na celkovém dovozu</w:t>
      </w:r>
    </w:p>
    <w:p w:rsidR="00DC5563" w:rsidRDefault="006E3596" w:rsidP="00332D8E">
      <w:pPr>
        <w:spacing w:after="120"/>
        <w:jc w:val="both"/>
      </w:pPr>
      <w:r>
        <w:rPr>
          <w:b/>
        </w:rPr>
        <w:t xml:space="preserve">Zastoupení </w:t>
      </w:r>
      <w:r w:rsidRPr="004C7C5B">
        <w:rPr>
          <w:b/>
        </w:rPr>
        <w:t xml:space="preserve">Německa na celkovém </w:t>
      </w:r>
      <w:r>
        <w:rPr>
          <w:b/>
        </w:rPr>
        <w:t xml:space="preserve">dovozu </w:t>
      </w:r>
      <w:r w:rsidRPr="00B134ED">
        <w:t xml:space="preserve">se </w:t>
      </w:r>
      <w:r>
        <w:t>v období 2005 až 2011 postupně oslabovalo. V roce 2011 v</w:t>
      </w:r>
      <w:r w:rsidR="00F750A8">
        <w:t xml:space="preserve"> </w:t>
      </w:r>
      <w:r w:rsidR="00DA1B55">
        <w:t>porovnání s </w:t>
      </w:r>
      <w:r>
        <w:t>rokem 2005 se pozice dovozu z</w:t>
      </w:r>
      <w:r w:rsidR="00F750A8">
        <w:t xml:space="preserve"> </w:t>
      </w:r>
      <w:r>
        <w:t>Německa na celkovém dovozu snížila o 4,5 p. b.  Dovoz z</w:t>
      </w:r>
      <w:r w:rsidR="00F750A8">
        <w:t xml:space="preserve"> </w:t>
      </w:r>
      <w:r>
        <w:t xml:space="preserve">Německa byl ale i přes toto oslabení v rámci celkového dovozu stále nejdůležitější, neboť dovozem z Německa je </w:t>
      </w:r>
      <w:r w:rsidR="00DA1B55">
        <w:t>realizována více jak čtvrtina z </w:t>
      </w:r>
      <w:r>
        <w:t xml:space="preserve">celkových dovozních potřeb. </w:t>
      </w:r>
    </w:p>
    <w:p w:rsidR="00DC5563" w:rsidRDefault="006E3596" w:rsidP="00332D8E">
      <w:pPr>
        <w:spacing w:after="120"/>
        <w:jc w:val="both"/>
      </w:pPr>
      <w:r>
        <w:t>Význam zastoupení Německa je zřejmý i</w:t>
      </w:r>
      <w:r w:rsidR="00DA1B55">
        <w:t xml:space="preserve"> </w:t>
      </w:r>
      <w:r>
        <w:t>z</w:t>
      </w:r>
      <w:r w:rsidR="00801A27">
        <w:t xml:space="preserve"> </w:t>
      </w:r>
      <w:r>
        <w:t>porovnání pozice dalších dovozních part</w:t>
      </w:r>
      <w:r w:rsidR="00DA1B55">
        <w:t>nerů. Např. podíl druhé Číny na </w:t>
      </w:r>
      <w:r>
        <w:t>celkovém českém dovozu byl v roce 2011 přibližně poloviční (12,5 %). Snížení podílu Německa se odehrálo právě především ve prospěch růstu podílu dovozu z Číny a dovozu ze sousedních států</w:t>
      </w:r>
      <w:r w:rsidR="006438F5">
        <w:t xml:space="preserve"> České republiky</w:t>
      </w:r>
      <w:r>
        <w:t>, resp.</w:t>
      </w:r>
      <w:r w:rsidR="00CB5BCF">
        <w:t xml:space="preserve"> zejména dovozu z Polska, ale</w:t>
      </w:r>
      <w:r w:rsidR="006438F5">
        <w:t xml:space="preserve"> </w:t>
      </w:r>
      <w:r w:rsidR="00CB5BCF">
        <w:t>i</w:t>
      </w:r>
      <w:r w:rsidR="006438F5">
        <w:t xml:space="preserve"> </w:t>
      </w:r>
      <w:r>
        <w:t>ze Slovenska, neboť pozice dovozu z Rakouska klesla v roce 2011 na 3,3 % ze 4,0 % v roce 2005 (příloha 2.</w:t>
      </w:r>
      <w:r w:rsidR="00A93B48">
        <w:t>2</w:t>
      </w:r>
      <w:r>
        <w:t xml:space="preserve">). </w:t>
      </w:r>
    </w:p>
    <w:p w:rsidR="006E3596" w:rsidRPr="004C7C5B" w:rsidRDefault="006E3596" w:rsidP="00332D8E">
      <w:pPr>
        <w:spacing w:after="120"/>
        <w:jc w:val="both"/>
      </w:pPr>
      <w:r>
        <w:t xml:space="preserve">Třetím nejvýznamnějším partnerem dovozu </w:t>
      </w:r>
      <w:r w:rsidR="00DC5563">
        <w:t xml:space="preserve">do České republiky </w:t>
      </w:r>
      <w:r>
        <w:t>bylo v roce 2011 s podílem 6,</w:t>
      </w:r>
      <w:r w:rsidR="00643749">
        <w:t>6</w:t>
      </w:r>
      <w:r>
        <w:t xml:space="preserve"> % Polsko následované Slovenskem (podíl 5,7 %) a dále pak Ruskem (podíl 5,3 %). Zastoupení Ruska se ve sledovaném období poněkud snížilo, neboť v</w:t>
      </w:r>
      <w:r w:rsidR="00BB2A12">
        <w:t xml:space="preserve"> </w:t>
      </w:r>
      <w:r>
        <w:t>roce 2005 bylo Rusko druhou nejdůležitější dovozní orientací s podílem 5,7 % na celkovém dovozu</w:t>
      </w:r>
      <w:r w:rsidR="00324B9A">
        <w:t xml:space="preserve"> (příloha 2.1)</w:t>
      </w:r>
      <w:r>
        <w:t xml:space="preserve">. </w:t>
      </w:r>
    </w:p>
    <w:p w:rsidR="00136FB6" w:rsidRDefault="001919D0" w:rsidP="00136FB6">
      <w:pPr>
        <w:spacing w:after="0"/>
        <w:ind w:left="1410" w:hanging="1410"/>
        <w:rPr>
          <w:color w:val="CC0000"/>
        </w:rPr>
      </w:pPr>
      <w:r w:rsidRPr="00B875EA">
        <w:rPr>
          <w:color w:val="CC0000"/>
        </w:rPr>
        <w:t xml:space="preserve">Tabulka </w:t>
      </w:r>
      <w:r w:rsidR="006A520F">
        <w:rPr>
          <w:color w:val="CC0000"/>
        </w:rPr>
        <w:t>11</w:t>
      </w:r>
      <w:r w:rsidRPr="00B875EA">
        <w:rPr>
          <w:color w:val="CC0000"/>
        </w:rPr>
        <w:tab/>
      </w:r>
      <w:r w:rsidR="00136FB6">
        <w:rPr>
          <w:color w:val="CC0000"/>
        </w:rPr>
        <w:t xml:space="preserve">Zastoupení dovozu </w:t>
      </w:r>
      <w:r w:rsidR="00CB5BCF">
        <w:rPr>
          <w:color w:val="CC0000"/>
        </w:rPr>
        <w:t>z</w:t>
      </w:r>
      <w:r w:rsidR="00136FB6">
        <w:rPr>
          <w:color w:val="CC0000"/>
        </w:rPr>
        <w:t xml:space="preserve"> Německa na celkovém dovozu, na dovozu ze států EU a na dovozu </w:t>
      </w:r>
    </w:p>
    <w:p w:rsidR="001919D0" w:rsidRPr="00B875EA" w:rsidRDefault="00136FB6" w:rsidP="00136FB6">
      <w:pPr>
        <w:spacing w:after="80"/>
        <w:ind w:left="702" w:firstLine="708"/>
        <w:rPr>
          <w:color w:val="CC0000"/>
        </w:rPr>
      </w:pPr>
      <w:r>
        <w:rPr>
          <w:color w:val="CC0000"/>
        </w:rPr>
        <w:t>ze sousedních států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80"/>
        <w:gridCol w:w="1007"/>
        <w:gridCol w:w="1007"/>
        <w:gridCol w:w="1009"/>
        <w:gridCol w:w="1009"/>
        <w:gridCol w:w="1009"/>
        <w:gridCol w:w="1009"/>
        <w:gridCol w:w="963"/>
        <w:gridCol w:w="46"/>
      </w:tblGrid>
      <w:tr w:rsidR="001919D0" w:rsidRPr="003648B7" w:rsidTr="00E14848">
        <w:trPr>
          <w:trHeight w:val="369"/>
          <w:jc w:val="center"/>
        </w:trPr>
        <w:tc>
          <w:tcPr>
            <w:tcW w:w="2642" w:type="dxa"/>
            <w:vMerge w:val="restart"/>
            <w:tcBorders>
              <w:bottom w:val="single" w:sz="4" w:space="0" w:color="CC0000"/>
            </w:tcBorders>
            <w:vAlign w:val="center"/>
          </w:tcPr>
          <w:p w:rsidR="001919D0" w:rsidRPr="00E14848" w:rsidRDefault="00E14848" w:rsidP="00E14848">
            <w:pPr>
              <w:pStyle w:val="Odstavecseseznamem"/>
              <w:spacing w:after="80"/>
              <w:ind w:left="0"/>
              <w:rPr>
                <w:rFonts w:eastAsia="Calibri"/>
              </w:rPr>
            </w:pPr>
            <w:r w:rsidRPr="00E14848">
              <w:rPr>
                <w:rFonts w:eastAsia="Calibri"/>
              </w:rPr>
              <w:t>Podíl Německa na: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:rsidR="001919D0" w:rsidRPr="003648B7" w:rsidRDefault="001919D0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2005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  <w:vAlign w:val="center"/>
          </w:tcPr>
          <w:p w:rsidR="001919D0" w:rsidRPr="003648B7" w:rsidRDefault="001919D0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2006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1919D0" w:rsidRPr="003648B7" w:rsidRDefault="001919D0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1919D0" w:rsidRPr="003648B7" w:rsidRDefault="001919D0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1919D0" w:rsidRPr="003648B7" w:rsidRDefault="001919D0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1919D0" w:rsidRPr="003648B7" w:rsidRDefault="001919D0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1029" w:type="dxa"/>
            <w:gridSpan w:val="2"/>
            <w:tcBorders>
              <w:bottom w:val="single" w:sz="4" w:space="0" w:color="000000"/>
            </w:tcBorders>
            <w:vAlign w:val="center"/>
          </w:tcPr>
          <w:p w:rsidR="001919D0" w:rsidRPr="003648B7" w:rsidRDefault="001919D0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1919D0" w:rsidRPr="003648B7" w:rsidTr="00E14848">
        <w:trPr>
          <w:gridAfter w:val="1"/>
          <w:wAfter w:w="47" w:type="dxa"/>
          <w:trHeight w:val="369"/>
          <w:jc w:val="center"/>
        </w:trPr>
        <w:tc>
          <w:tcPr>
            <w:tcW w:w="2642" w:type="dxa"/>
            <w:vMerge/>
            <w:tcBorders>
              <w:bottom w:val="single" w:sz="4" w:space="0" w:color="CC0000"/>
            </w:tcBorders>
            <w:vAlign w:val="bottom"/>
          </w:tcPr>
          <w:p w:rsidR="001919D0" w:rsidRPr="003648B7" w:rsidRDefault="001919D0" w:rsidP="006F5138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7152" w:type="dxa"/>
            <w:gridSpan w:val="7"/>
            <w:tcBorders>
              <w:bottom w:val="single" w:sz="4" w:space="0" w:color="CC0000"/>
            </w:tcBorders>
            <w:vAlign w:val="center"/>
          </w:tcPr>
          <w:p w:rsidR="001919D0" w:rsidRPr="003648B7" w:rsidRDefault="001919D0" w:rsidP="006F51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 %</w:t>
            </w:r>
          </w:p>
        </w:tc>
      </w:tr>
      <w:tr w:rsidR="001919D0" w:rsidRPr="003648B7" w:rsidTr="00E14848">
        <w:trPr>
          <w:trHeight w:val="283"/>
          <w:jc w:val="center"/>
        </w:trPr>
        <w:tc>
          <w:tcPr>
            <w:tcW w:w="2642" w:type="dxa"/>
            <w:tcBorders>
              <w:top w:val="single" w:sz="4" w:space="0" w:color="CC0000"/>
            </w:tcBorders>
            <w:noWrap/>
            <w:vAlign w:val="bottom"/>
          </w:tcPr>
          <w:p w:rsidR="001919D0" w:rsidRPr="003648B7" w:rsidRDefault="00083A87" w:rsidP="00083A87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do</w:t>
            </w:r>
            <w:r w:rsidR="001919D0">
              <w:rPr>
                <w:rFonts w:eastAsia="Calibri"/>
              </w:rPr>
              <w:t>vozu celkem</w:t>
            </w:r>
          </w:p>
        </w:tc>
        <w:tc>
          <w:tcPr>
            <w:tcW w:w="1027" w:type="dxa"/>
            <w:tcBorders>
              <w:top w:val="single" w:sz="4" w:space="0" w:color="CC0000"/>
            </w:tcBorders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027" w:type="dxa"/>
            <w:tcBorders>
              <w:top w:val="single" w:sz="4" w:space="0" w:color="CC0000"/>
            </w:tcBorders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029" w:type="dxa"/>
            <w:tcBorders>
              <w:top w:val="single" w:sz="4" w:space="0" w:color="CC0000"/>
            </w:tcBorders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029" w:type="dxa"/>
            <w:tcBorders>
              <w:top w:val="single" w:sz="4" w:space="0" w:color="CC0000"/>
            </w:tcBorders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029" w:type="dxa"/>
            <w:tcBorders>
              <w:top w:val="single" w:sz="4" w:space="0" w:color="CC0000"/>
            </w:tcBorders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029" w:type="dxa"/>
            <w:tcBorders>
              <w:top w:val="single" w:sz="4" w:space="0" w:color="CC0000"/>
            </w:tcBorders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1029" w:type="dxa"/>
            <w:gridSpan w:val="2"/>
            <w:tcBorders>
              <w:top w:val="single" w:sz="4" w:space="0" w:color="CC0000"/>
            </w:tcBorders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1919D0" w:rsidRPr="003648B7" w:rsidTr="00E14848">
        <w:trPr>
          <w:trHeight w:val="283"/>
          <w:jc w:val="center"/>
        </w:trPr>
        <w:tc>
          <w:tcPr>
            <w:tcW w:w="2642" w:type="dxa"/>
            <w:noWrap/>
            <w:vAlign w:val="bottom"/>
          </w:tcPr>
          <w:p w:rsidR="001919D0" w:rsidRPr="003648B7" w:rsidRDefault="00083A87" w:rsidP="00136FB6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do</w:t>
            </w:r>
            <w:r w:rsidR="001919D0">
              <w:rPr>
                <w:rFonts w:eastAsia="Calibri"/>
              </w:rPr>
              <w:t xml:space="preserve">vozu </w:t>
            </w:r>
            <w:r w:rsidR="00136FB6">
              <w:rPr>
                <w:rFonts w:eastAsia="Calibri"/>
              </w:rPr>
              <w:t>ze</w:t>
            </w:r>
            <w:r w:rsidR="001919D0">
              <w:rPr>
                <w:rFonts w:eastAsia="Calibri"/>
              </w:rPr>
              <w:t xml:space="preserve"> států EU</w:t>
            </w:r>
          </w:p>
        </w:tc>
        <w:tc>
          <w:tcPr>
            <w:tcW w:w="1027" w:type="dxa"/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1027" w:type="dxa"/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029" w:type="dxa"/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029" w:type="dxa"/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  <w:tc>
          <w:tcPr>
            <w:tcW w:w="1029" w:type="dxa"/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1029" w:type="dxa"/>
            <w:vAlign w:val="bottom"/>
          </w:tcPr>
          <w:p w:rsidR="001919D0" w:rsidRDefault="00083A8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029" w:type="dxa"/>
            <w:gridSpan w:val="2"/>
            <w:vAlign w:val="bottom"/>
          </w:tcPr>
          <w:p w:rsidR="001919D0" w:rsidRPr="00C95D38" w:rsidRDefault="00083A87" w:rsidP="00124E3E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DA3ADB">
              <w:rPr>
                <w:color w:val="000000"/>
              </w:rPr>
              <w:t>40,1</w:t>
            </w:r>
          </w:p>
        </w:tc>
      </w:tr>
      <w:tr w:rsidR="001919D0" w:rsidRPr="003648B7" w:rsidTr="00E14848">
        <w:trPr>
          <w:trHeight w:val="283"/>
          <w:jc w:val="center"/>
        </w:trPr>
        <w:tc>
          <w:tcPr>
            <w:tcW w:w="2642" w:type="dxa"/>
            <w:noWrap/>
            <w:vAlign w:val="bottom"/>
          </w:tcPr>
          <w:p w:rsidR="001919D0" w:rsidRPr="003648B7" w:rsidRDefault="00E14848" w:rsidP="00E14848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083A87">
              <w:rPr>
                <w:rFonts w:eastAsia="Calibri"/>
              </w:rPr>
              <w:t>o</w:t>
            </w:r>
            <w:r w:rsidR="001919D0">
              <w:rPr>
                <w:rFonts w:eastAsia="Calibri"/>
              </w:rPr>
              <w:t>vozu</w:t>
            </w:r>
            <w:r>
              <w:rPr>
                <w:rFonts w:eastAsia="Calibri"/>
              </w:rPr>
              <w:t xml:space="preserve"> </w:t>
            </w:r>
            <w:r w:rsidR="00136FB6">
              <w:rPr>
                <w:rFonts w:eastAsia="Calibri"/>
              </w:rPr>
              <w:t>ze</w:t>
            </w:r>
            <w:r w:rsidR="001919D0">
              <w:rPr>
                <w:rFonts w:eastAsia="Calibri"/>
              </w:rPr>
              <w:t xml:space="preserve"> sousedních států </w:t>
            </w:r>
          </w:p>
        </w:tc>
        <w:tc>
          <w:tcPr>
            <w:tcW w:w="1027" w:type="dxa"/>
            <w:vAlign w:val="bottom"/>
          </w:tcPr>
          <w:p w:rsidR="001919D0" w:rsidRDefault="00470C9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67,6</w:t>
            </w:r>
          </w:p>
        </w:tc>
        <w:tc>
          <w:tcPr>
            <w:tcW w:w="1027" w:type="dxa"/>
            <w:vAlign w:val="bottom"/>
          </w:tcPr>
          <w:p w:rsidR="001919D0" w:rsidRDefault="00DA3ADB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029" w:type="dxa"/>
            <w:vAlign w:val="bottom"/>
          </w:tcPr>
          <w:p w:rsidR="001919D0" w:rsidRDefault="00DA3ADB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  <w:tc>
          <w:tcPr>
            <w:tcW w:w="1029" w:type="dxa"/>
            <w:vAlign w:val="bottom"/>
          </w:tcPr>
          <w:p w:rsidR="001919D0" w:rsidRDefault="00470C9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63,9</w:t>
            </w:r>
          </w:p>
        </w:tc>
        <w:tc>
          <w:tcPr>
            <w:tcW w:w="1029" w:type="dxa"/>
            <w:vAlign w:val="bottom"/>
          </w:tcPr>
          <w:p w:rsidR="001919D0" w:rsidRDefault="00DA3ADB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029" w:type="dxa"/>
            <w:vAlign w:val="bottom"/>
          </w:tcPr>
          <w:p w:rsidR="001919D0" w:rsidRDefault="00DA3ADB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  <w:tc>
          <w:tcPr>
            <w:tcW w:w="1029" w:type="dxa"/>
            <w:gridSpan w:val="2"/>
            <w:vAlign w:val="bottom"/>
          </w:tcPr>
          <w:p w:rsidR="001919D0" w:rsidRPr="00C95D38" w:rsidRDefault="00470C97" w:rsidP="00DA3ADB">
            <w:pPr>
              <w:spacing w:after="0"/>
              <w:jc w:val="right"/>
              <w:rPr>
                <w:color w:val="000000"/>
                <w:highlight w:val="yellow"/>
              </w:rPr>
            </w:pPr>
            <w:r w:rsidRPr="00DA3ADB">
              <w:rPr>
                <w:color w:val="000000"/>
              </w:rPr>
              <w:t>62,</w:t>
            </w:r>
            <w:r w:rsidR="00DA3ADB">
              <w:rPr>
                <w:color w:val="000000"/>
              </w:rPr>
              <w:t>1</w:t>
            </w:r>
          </w:p>
        </w:tc>
      </w:tr>
    </w:tbl>
    <w:p w:rsidR="001919D0" w:rsidRDefault="001919D0" w:rsidP="001919D0">
      <w:pPr>
        <w:spacing w:after="0"/>
      </w:pPr>
    </w:p>
    <w:p w:rsidR="00C502D1" w:rsidRDefault="00C502D1" w:rsidP="00C502D1">
      <w:pPr>
        <w:spacing w:after="120"/>
        <w:jc w:val="both"/>
      </w:pPr>
      <w:r>
        <w:t>V roce 2011 byly mezi patnácti hlavními partnery českého vývozu pouze dva státy mimo EU - Rusko a Spojené státy a českého dovozu to bylo pět států mimo EU - Čína, Rusko, Japonsko, Spojené státy a Korea.</w:t>
      </w:r>
    </w:p>
    <w:p w:rsidR="001919D0" w:rsidRDefault="001919D0" w:rsidP="00E104F3">
      <w:pPr>
        <w:spacing w:after="120"/>
        <w:rPr>
          <w:color w:val="CC0000"/>
        </w:rPr>
      </w:pPr>
      <w:r w:rsidRPr="006133B2">
        <w:rPr>
          <w:color w:val="CC0000"/>
        </w:rPr>
        <w:t xml:space="preserve">Graf </w:t>
      </w:r>
      <w:r w:rsidR="002F6924">
        <w:rPr>
          <w:color w:val="CC0000"/>
        </w:rPr>
        <w:t>9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>
        <w:rPr>
          <w:color w:val="CC0000"/>
        </w:rPr>
        <w:t xml:space="preserve">Porovnání pozice Německa na celkovém dovozu </w:t>
      </w:r>
      <w:r w:rsidR="00A93B48">
        <w:rPr>
          <w:color w:val="CC0000"/>
        </w:rPr>
        <w:t xml:space="preserve">ČR </w:t>
      </w:r>
      <w:r>
        <w:rPr>
          <w:color w:val="CC0000"/>
        </w:rPr>
        <w:t>s</w:t>
      </w:r>
      <w:r w:rsidR="00DA1B55">
        <w:rPr>
          <w:color w:val="CC0000"/>
        </w:rPr>
        <w:t xml:space="preserve"> </w:t>
      </w:r>
      <w:r>
        <w:rPr>
          <w:color w:val="CC0000"/>
        </w:rPr>
        <w:t>pozicí vybraných států</w:t>
      </w:r>
    </w:p>
    <w:p w:rsidR="00E104F3" w:rsidRDefault="00E104F3" w:rsidP="00E104F3">
      <w:pPr>
        <w:spacing w:after="0"/>
      </w:pPr>
      <w:r>
        <w:t xml:space="preserve">     </w:t>
      </w:r>
      <w:r>
        <w:tab/>
      </w:r>
      <w:r>
        <w:tab/>
      </w:r>
      <w:r>
        <w:tab/>
        <w:t xml:space="preserve">   2005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2011</w:t>
      </w:r>
    </w:p>
    <w:p w:rsidR="00324B9A" w:rsidRDefault="00324B9A" w:rsidP="00E104F3">
      <w:pPr>
        <w:spacing w:after="0"/>
      </w:pPr>
    </w:p>
    <w:p w:rsidR="00324B9A" w:rsidRDefault="00317E8E">
      <w:r>
        <w:fldChar w:fldCharType="begin"/>
      </w:r>
      <w:r w:rsidR="00123705">
        <w:instrText xml:space="preserve"> LINK Excel.Sheet.8 "D:\\Dokumenty\\Infor\\a\\roční\\aaa_DatovaSada_ZO_Nemecko\\grafy\\grafy_kolace.xlsx!D-2005![grafy_kolace_de.xlsx]D-2005Graf 2" "" \a \p </w:instrText>
      </w:r>
      <w:r>
        <w:fldChar w:fldCharType="separate"/>
      </w:r>
      <w:r>
        <w:object w:dxaOrig="4320" w:dyaOrig="4320">
          <v:shape id="_x0000_i1035" type="#_x0000_t75" style="width:237pt;height:229.5pt">
            <v:imagedata r:id="rId26" o:title=""/>
          </v:shape>
        </w:object>
      </w:r>
      <w:r>
        <w:fldChar w:fldCharType="end"/>
      </w:r>
      <w:r w:rsidR="00E104F3">
        <w:t xml:space="preserve">  </w:t>
      </w:r>
      <w:r>
        <w:fldChar w:fldCharType="begin"/>
      </w:r>
      <w:r w:rsidR="00123705">
        <w:instrText xml:space="preserve"> LINK Excel.Sheet.8 "D:\\Dokumenty\\Infor\\a\\roční\\aaa_DatovaSada_ZO_Nemecko\\grafy\\grafy_kolace_de.xlsx!D-2011![grafy_kolace_de.xlsx]D-2011Graf 2" "" \a \p </w:instrText>
      </w:r>
      <w:r>
        <w:fldChar w:fldCharType="separate"/>
      </w:r>
      <w:r>
        <w:object w:dxaOrig="4320" w:dyaOrig="4320">
          <v:shape id="_x0000_i1036" type="#_x0000_t75" style="width:237.75pt;height:229.5pt">
            <v:imagedata r:id="rId27" o:title=""/>
          </v:shape>
        </w:object>
      </w:r>
      <w:r>
        <w:fldChar w:fldCharType="end"/>
      </w:r>
    </w:p>
    <w:p w:rsidR="00324B9A" w:rsidRDefault="00324B9A">
      <w:r>
        <w:br w:type="page"/>
      </w:r>
    </w:p>
    <w:p w:rsidR="00692524" w:rsidRDefault="00332D8E" w:rsidP="00E43E91">
      <w:pPr>
        <w:pStyle w:val="Nadpis2"/>
        <w:numPr>
          <w:ilvl w:val="1"/>
          <w:numId w:val="11"/>
        </w:numPr>
        <w:spacing w:before="0" w:after="120"/>
        <w:ind w:left="850"/>
        <w:rPr>
          <w:rFonts w:ascii="Arial" w:hAnsi="Arial" w:cs="Arial"/>
          <w:color w:val="CC0000"/>
          <w:sz w:val="22"/>
          <w:szCs w:val="22"/>
        </w:rPr>
      </w:pPr>
      <w:r w:rsidRPr="00566D8E">
        <w:rPr>
          <w:rFonts w:ascii="Arial" w:hAnsi="Arial" w:cs="Arial"/>
          <w:color w:val="CC0000"/>
          <w:sz w:val="20"/>
          <w:szCs w:val="20"/>
        </w:rPr>
        <w:lastRenderedPageBreak/>
        <w:t>Zahraniční obchod s</w:t>
      </w:r>
      <w:r w:rsidR="00801A27" w:rsidRPr="00566D8E">
        <w:rPr>
          <w:rFonts w:ascii="Arial" w:hAnsi="Arial" w:cs="Arial"/>
          <w:color w:val="CC0000"/>
          <w:sz w:val="20"/>
          <w:szCs w:val="20"/>
        </w:rPr>
        <w:t xml:space="preserve"> </w:t>
      </w:r>
      <w:r w:rsidRPr="00566D8E">
        <w:rPr>
          <w:rFonts w:ascii="Arial" w:hAnsi="Arial" w:cs="Arial"/>
          <w:color w:val="CC0000"/>
          <w:sz w:val="20"/>
          <w:szCs w:val="20"/>
        </w:rPr>
        <w:t>vybranými spolkovými zeměmi Německa</w:t>
      </w:r>
      <w:r w:rsidR="006F5138">
        <w:rPr>
          <w:rStyle w:val="Znakapoznpodarou"/>
          <w:rFonts w:ascii="Arial" w:hAnsi="Arial" w:cs="Arial"/>
          <w:color w:val="CC0000"/>
          <w:sz w:val="20"/>
          <w:szCs w:val="20"/>
        </w:rPr>
        <w:footnoteReference w:id="4"/>
      </w:r>
      <w:r w:rsidR="0021608A">
        <w:rPr>
          <w:rFonts w:ascii="Arial" w:hAnsi="Arial" w:cs="Arial"/>
          <w:color w:val="CC0000"/>
          <w:sz w:val="22"/>
          <w:szCs w:val="22"/>
        </w:rPr>
        <w:t xml:space="preserve"> </w:t>
      </w:r>
    </w:p>
    <w:p w:rsidR="00467494" w:rsidRDefault="00DB3B91" w:rsidP="00590511">
      <w:pPr>
        <w:spacing w:after="120"/>
        <w:jc w:val="both"/>
      </w:pPr>
      <w:r w:rsidRPr="00DB3B91">
        <w:rPr>
          <w:b/>
        </w:rPr>
        <w:t>Zahraniční obchod České republiky s Německem je uskutečňován se 16 spolkovými zeměmi</w:t>
      </w:r>
      <w:r w:rsidRPr="001C0307">
        <w:t xml:space="preserve">. Trh jednotlivých spolkových zemí se liší svojí geografickou polohou z hlediska České republiky, velikostí, rozmístěním výrobních kapacit a tím odlišnou zbožovou strukturou vývozu a dovozu. </w:t>
      </w:r>
    </w:p>
    <w:p w:rsidR="0017612F" w:rsidRDefault="00566D8E" w:rsidP="00566D8E">
      <w:pPr>
        <w:spacing w:after="120"/>
        <w:jc w:val="both"/>
      </w:pPr>
      <w:r>
        <w:t>Podle předběžných údajů Spolkového statistického úřadu z dubna 2012 v</w:t>
      </w:r>
      <w:r w:rsidRPr="001C0307">
        <w:t xml:space="preserve">íce jak polovina zahraničního </w:t>
      </w:r>
      <w:r>
        <w:t xml:space="preserve">obchodu Německa (54,2 %) s Českou republikou </w:t>
      </w:r>
      <w:r w:rsidRPr="001C0307">
        <w:t>byla v roce 2011 realizována se třemi s</w:t>
      </w:r>
      <w:r>
        <w:t>polkovými zeměmi, které patří k </w:t>
      </w:r>
      <w:r w:rsidRPr="001C0307">
        <w:t>nejlidnatějším, a to s</w:t>
      </w:r>
      <w:r>
        <w:t xml:space="preserve"> </w:t>
      </w:r>
      <w:r w:rsidRPr="001C0307">
        <w:t xml:space="preserve">Bavorskem, Bádensko </w:t>
      </w:r>
      <w:r>
        <w:t>-</w:t>
      </w:r>
      <w:r w:rsidRPr="001C0307">
        <w:t xml:space="preserve"> </w:t>
      </w:r>
      <w:r w:rsidR="00AB298F">
        <w:t>W</w:t>
      </w:r>
      <w:r w:rsidRPr="001C0307">
        <w:t>ürttemberskem a se Severním Porýním</w:t>
      </w:r>
      <w:r>
        <w:t xml:space="preserve"> </w:t>
      </w:r>
      <w:r w:rsidRPr="001C0307">
        <w:t xml:space="preserve">- Vestfálskem. Na tyto tři spolkové </w:t>
      </w:r>
      <w:r>
        <w:t xml:space="preserve">země připadlo </w:t>
      </w:r>
      <w:r w:rsidRPr="00467494">
        <w:t>v</w:t>
      </w:r>
      <w:r>
        <w:t xml:space="preserve"> </w:t>
      </w:r>
      <w:r w:rsidRPr="00467494">
        <w:t>roce</w:t>
      </w:r>
      <w:r w:rsidRPr="001C0307">
        <w:t xml:space="preserve"> 2011</w:t>
      </w:r>
      <w:r>
        <w:t xml:space="preserve"> z </w:t>
      </w:r>
      <w:r w:rsidRPr="001C0307">
        <w:t>celkovéh</w:t>
      </w:r>
      <w:r>
        <w:t>o vývozu Německa do České republiky 45,0</w:t>
      </w:r>
      <w:r w:rsidRPr="001C0307">
        <w:t xml:space="preserve"> %</w:t>
      </w:r>
      <w:r>
        <w:t xml:space="preserve"> a z celkového do</w:t>
      </w:r>
      <w:r w:rsidRPr="001C0307">
        <w:t>vozu</w:t>
      </w:r>
      <w:r>
        <w:t xml:space="preserve"> Německa</w:t>
      </w:r>
      <w:r w:rsidRPr="001C0307">
        <w:t xml:space="preserve"> z</w:t>
      </w:r>
      <w:r>
        <w:t xml:space="preserve"> České republiky 63,1 </w:t>
      </w:r>
      <w:r w:rsidRPr="001C0307">
        <w:t xml:space="preserve">%. </w:t>
      </w:r>
      <w:r>
        <w:t xml:space="preserve">Za </w:t>
      </w:r>
      <w:r w:rsidRPr="001C0307">
        <w:t>uvedenými třemi spo</w:t>
      </w:r>
      <w:r>
        <w:t xml:space="preserve">lkovými zeměmi se s podílem 18,4 % na celkovém vývozu Německa do České republiky a s podílem 22,9 % na celkovém dovozu </w:t>
      </w:r>
      <w:r w:rsidRPr="001C0307">
        <w:t>Německa</w:t>
      </w:r>
      <w:r>
        <w:t xml:space="preserve"> z České republiky </w:t>
      </w:r>
      <w:r w:rsidRPr="001C0307">
        <w:t xml:space="preserve">zařadily další tři spolkové země </w:t>
      </w:r>
      <w:r>
        <w:t>-</w:t>
      </w:r>
      <w:r w:rsidRPr="001C0307">
        <w:t xml:space="preserve"> </w:t>
      </w:r>
      <w:r>
        <w:t xml:space="preserve">Dolní </w:t>
      </w:r>
      <w:r w:rsidRPr="001C0307">
        <w:t>Sasko,</w:t>
      </w:r>
      <w:r>
        <w:t xml:space="preserve"> </w:t>
      </w:r>
      <w:r w:rsidRPr="001C0307">
        <w:t>Sasko a Hesensko.</w:t>
      </w:r>
      <w:r>
        <w:t xml:space="preserve"> K </w:t>
      </w:r>
      <w:r w:rsidRPr="001C0307">
        <w:t>významnějším obchodním partnerům Česk</w:t>
      </w:r>
      <w:r>
        <w:t xml:space="preserve">é republiky patřily ještě spolkové země </w:t>
      </w:r>
      <w:r w:rsidRPr="001C0307">
        <w:t xml:space="preserve">Porýní - Falc, </w:t>
      </w:r>
      <w:r>
        <w:t xml:space="preserve">Hamburk, </w:t>
      </w:r>
      <w:r w:rsidRPr="001C0307">
        <w:t>Sasko</w:t>
      </w:r>
      <w:r>
        <w:t xml:space="preserve"> - </w:t>
      </w:r>
      <w:r w:rsidRPr="001C0307">
        <w:t xml:space="preserve">Anhaltsko a Durynsko. </w:t>
      </w:r>
    </w:p>
    <w:p w:rsidR="00566D8E" w:rsidRPr="001C0307" w:rsidRDefault="00566D8E" w:rsidP="00566D8E">
      <w:pPr>
        <w:spacing w:after="120"/>
        <w:jc w:val="both"/>
      </w:pPr>
      <w:r w:rsidRPr="001C0307">
        <w:t xml:space="preserve">Pozice zbývajících šesti spolkových zemí </w:t>
      </w:r>
      <w:r w:rsidR="0017612F">
        <w:t xml:space="preserve">Německa </w:t>
      </w:r>
      <w:r>
        <w:t>(</w:t>
      </w:r>
      <w:r w:rsidRPr="001C0307">
        <w:t xml:space="preserve">Braniborsko, </w:t>
      </w:r>
      <w:r>
        <w:t xml:space="preserve">Sársko, Berlín, </w:t>
      </w:r>
      <w:r w:rsidR="0017612F">
        <w:t>Šlesvicko - Holštýnsko, Brémy a </w:t>
      </w:r>
      <w:r w:rsidRPr="001C0307">
        <w:t>Mek</w:t>
      </w:r>
      <w:r w:rsidR="0017612F">
        <w:t>lenbursko </w:t>
      </w:r>
      <w:r w:rsidR="0017612F">
        <w:noBreakHyphen/>
        <w:t> </w:t>
      </w:r>
      <w:r>
        <w:t>Přední Pomořansko</w:t>
      </w:r>
      <w:r w:rsidR="0017612F">
        <w:t>)</w:t>
      </w:r>
      <w:r>
        <w:t xml:space="preserve"> byla dosud méně </w:t>
      </w:r>
      <w:r w:rsidRPr="001C0307">
        <w:t>významná.</w:t>
      </w:r>
    </w:p>
    <w:p w:rsidR="00801A27" w:rsidRPr="00B875EA" w:rsidRDefault="00801A27" w:rsidP="00801A27">
      <w:pPr>
        <w:spacing w:after="80"/>
        <w:rPr>
          <w:color w:val="CC0000"/>
        </w:rPr>
      </w:pPr>
      <w:r w:rsidRPr="00B875EA">
        <w:rPr>
          <w:color w:val="CC0000"/>
        </w:rPr>
        <w:t xml:space="preserve">Tabulka </w:t>
      </w:r>
      <w:r>
        <w:rPr>
          <w:color w:val="CC0000"/>
        </w:rPr>
        <w:t>1</w:t>
      </w:r>
      <w:r w:rsidR="006A520F">
        <w:rPr>
          <w:color w:val="CC0000"/>
        </w:rPr>
        <w:t>2</w:t>
      </w:r>
      <w:r w:rsidRPr="00B875EA">
        <w:rPr>
          <w:color w:val="CC0000"/>
        </w:rPr>
        <w:tab/>
      </w:r>
      <w:r w:rsidR="00872AA4">
        <w:rPr>
          <w:color w:val="CC0000"/>
        </w:rPr>
        <w:t xml:space="preserve">Podíl jednotlivých spolkových zemí </w:t>
      </w:r>
      <w:r w:rsidR="008C589A">
        <w:rPr>
          <w:color w:val="CC0000"/>
        </w:rPr>
        <w:t xml:space="preserve">Německa </w:t>
      </w:r>
      <w:r w:rsidR="00872AA4">
        <w:rPr>
          <w:color w:val="CC0000"/>
        </w:rPr>
        <w:t>na zahraničním obchodě s ČR</w:t>
      </w:r>
      <w:r>
        <w:rPr>
          <w:color w:val="CC0000"/>
        </w:rPr>
        <w:t xml:space="preserve"> v</w:t>
      </w:r>
      <w:r w:rsidR="008B3C0F">
        <w:rPr>
          <w:color w:val="CC0000"/>
        </w:rPr>
        <w:t xml:space="preserve"> </w:t>
      </w:r>
      <w:r>
        <w:rPr>
          <w:color w:val="CC0000"/>
        </w:rPr>
        <w:t>roce 201</w:t>
      </w:r>
      <w:r w:rsidR="008B3C0F">
        <w:rPr>
          <w:color w:val="CC0000"/>
        </w:rPr>
        <w:t>1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5"/>
        <w:gridCol w:w="1890"/>
        <w:gridCol w:w="1892"/>
        <w:gridCol w:w="1892"/>
      </w:tblGrid>
      <w:tr w:rsidR="00801A27" w:rsidRPr="003648B7" w:rsidTr="00801A27">
        <w:trPr>
          <w:trHeight w:val="369"/>
          <w:jc w:val="center"/>
        </w:trPr>
        <w:tc>
          <w:tcPr>
            <w:tcW w:w="3965" w:type="dxa"/>
            <w:vMerge w:val="restart"/>
            <w:vAlign w:val="center"/>
          </w:tcPr>
          <w:p w:rsidR="00801A27" w:rsidRPr="00801A27" w:rsidRDefault="00801A27" w:rsidP="00801A27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Spolkové země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:rsidR="00801A27" w:rsidRPr="003648B7" w:rsidRDefault="00801A27" w:rsidP="00083A87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Vývoz</w:t>
            </w:r>
            <w:r w:rsidR="00467494">
              <w:rPr>
                <w:rFonts w:eastAsia="Calibri"/>
              </w:rPr>
              <w:t xml:space="preserve"> do ČR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:rsidR="00801A27" w:rsidRPr="003648B7" w:rsidRDefault="00801A27" w:rsidP="00801A27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Dovoz</w:t>
            </w:r>
            <w:r w:rsidR="00384811">
              <w:rPr>
                <w:rFonts w:eastAsia="Calibri"/>
              </w:rPr>
              <w:t xml:space="preserve"> z ČR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:rsidR="00801A27" w:rsidRPr="003648B7" w:rsidRDefault="00801A27" w:rsidP="00801A27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Obrat</w:t>
            </w:r>
          </w:p>
        </w:tc>
      </w:tr>
      <w:tr w:rsidR="00801A27" w:rsidRPr="003648B7" w:rsidTr="00801A27">
        <w:trPr>
          <w:trHeight w:val="369"/>
          <w:jc w:val="center"/>
        </w:trPr>
        <w:tc>
          <w:tcPr>
            <w:tcW w:w="3965" w:type="dxa"/>
            <w:vMerge/>
            <w:tcBorders>
              <w:bottom w:val="single" w:sz="4" w:space="0" w:color="CC0000"/>
            </w:tcBorders>
            <w:noWrap/>
            <w:vAlign w:val="bottom"/>
          </w:tcPr>
          <w:p w:rsidR="00801A27" w:rsidRPr="003648B7" w:rsidRDefault="00801A27" w:rsidP="00083A87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CC0000"/>
              <w:bottom w:val="single" w:sz="4" w:space="0" w:color="CC0000"/>
            </w:tcBorders>
            <w:vAlign w:val="center"/>
          </w:tcPr>
          <w:p w:rsidR="00801A27" w:rsidRDefault="00801A27" w:rsidP="00801A2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podíl v %</w:t>
            </w:r>
          </w:p>
        </w:tc>
      </w:tr>
      <w:tr w:rsidR="00DC5563" w:rsidRPr="003648B7" w:rsidTr="00124E3E">
        <w:trPr>
          <w:trHeight w:val="283"/>
          <w:jc w:val="center"/>
        </w:trPr>
        <w:tc>
          <w:tcPr>
            <w:tcW w:w="3965" w:type="dxa"/>
            <w:tcBorders>
              <w:top w:val="single" w:sz="4" w:space="0" w:color="CC0000"/>
            </w:tcBorders>
            <w:noWrap/>
            <w:vAlign w:val="bottom"/>
          </w:tcPr>
          <w:p w:rsidR="00DC5563" w:rsidRDefault="00357864" w:rsidP="00083A87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Zahraniční obchod Německa s ČR</w:t>
            </w:r>
            <w:r w:rsidR="00DC5563">
              <w:rPr>
                <w:rFonts w:eastAsia="Calibri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CC0000"/>
            </w:tcBorders>
            <w:vAlign w:val="bottom"/>
          </w:tcPr>
          <w:p w:rsidR="00DC5563" w:rsidRDefault="00DC5563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92" w:type="dxa"/>
            <w:tcBorders>
              <w:top w:val="single" w:sz="4" w:space="0" w:color="CC0000"/>
            </w:tcBorders>
            <w:vAlign w:val="bottom"/>
          </w:tcPr>
          <w:p w:rsidR="00DC5563" w:rsidRDefault="00DC5563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92" w:type="dxa"/>
            <w:tcBorders>
              <w:top w:val="single" w:sz="4" w:space="0" w:color="CC0000"/>
            </w:tcBorders>
            <w:vAlign w:val="bottom"/>
          </w:tcPr>
          <w:p w:rsidR="00DC5563" w:rsidRDefault="00DC5563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C5563" w:rsidRPr="003648B7" w:rsidTr="00DC5563">
        <w:trPr>
          <w:trHeight w:val="283"/>
          <w:jc w:val="center"/>
        </w:trPr>
        <w:tc>
          <w:tcPr>
            <w:tcW w:w="9639" w:type="dxa"/>
            <w:gridSpan w:val="4"/>
            <w:tcBorders>
              <w:top w:val="single" w:sz="4" w:space="0" w:color="CC0000"/>
            </w:tcBorders>
            <w:noWrap/>
            <w:vAlign w:val="bottom"/>
          </w:tcPr>
          <w:p w:rsidR="00DC5563" w:rsidRDefault="004E2CAB" w:rsidP="00DC5563">
            <w:pPr>
              <w:spacing w:after="0"/>
              <w:rPr>
                <w:color w:val="000000"/>
              </w:rPr>
            </w:pPr>
            <w:r>
              <w:rPr>
                <w:rFonts w:eastAsia="Calibri"/>
              </w:rPr>
              <w:t>v tom</w:t>
            </w:r>
            <w:r w:rsidR="00DC5563">
              <w:rPr>
                <w:rFonts w:eastAsia="Calibri"/>
              </w:rPr>
              <w:t>:</w:t>
            </w:r>
          </w:p>
        </w:tc>
      </w:tr>
      <w:tr w:rsidR="00801A27" w:rsidRPr="003648B7" w:rsidTr="00124E3E">
        <w:trPr>
          <w:trHeight w:val="283"/>
          <w:jc w:val="center"/>
        </w:trPr>
        <w:tc>
          <w:tcPr>
            <w:tcW w:w="3965" w:type="dxa"/>
            <w:tcBorders>
              <w:top w:val="single" w:sz="4" w:space="0" w:color="CC0000"/>
            </w:tcBorders>
            <w:noWrap/>
            <w:vAlign w:val="bottom"/>
          </w:tcPr>
          <w:p w:rsidR="00801A27" w:rsidRPr="003648B7" w:rsidRDefault="00801A27" w:rsidP="00DC5563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Bavorsko</w:t>
            </w:r>
          </w:p>
        </w:tc>
        <w:tc>
          <w:tcPr>
            <w:tcW w:w="1890" w:type="dxa"/>
            <w:tcBorders>
              <w:top w:val="single" w:sz="4" w:space="0" w:color="CC0000"/>
            </w:tcBorders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892" w:type="dxa"/>
            <w:tcBorders>
              <w:top w:val="single" w:sz="4" w:space="0" w:color="CC0000"/>
            </w:tcBorders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892" w:type="dxa"/>
            <w:tcBorders>
              <w:top w:val="single" w:sz="4" w:space="0" w:color="CC0000"/>
            </w:tcBorders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801A27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801A27" w:rsidRPr="003648B7" w:rsidRDefault="00801A27" w:rsidP="00AB298F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 xml:space="preserve">Bádensko </w:t>
            </w:r>
            <w:r w:rsidR="00815F7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AB298F">
              <w:rPr>
                <w:rFonts w:eastAsia="Calibri"/>
              </w:rPr>
              <w:t>W</w:t>
            </w:r>
            <w:r w:rsidR="00467494" w:rsidRPr="001C0307">
              <w:t>ü</w:t>
            </w:r>
            <w:r>
              <w:rPr>
                <w:rFonts w:eastAsia="Calibri"/>
              </w:rPr>
              <w:t>rt</w:t>
            </w:r>
            <w:r w:rsidR="00467494">
              <w:rPr>
                <w:rFonts w:eastAsia="Calibri"/>
              </w:rPr>
              <w:t>t</w:t>
            </w:r>
            <w:r>
              <w:rPr>
                <w:rFonts w:eastAsia="Calibri"/>
              </w:rPr>
              <w:t>embersko</w:t>
            </w:r>
          </w:p>
        </w:tc>
        <w:tc>
          <w:tcPr>
            <w:tcW w:w="1890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801A27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801A27" w:rsidRPr="003648B7" w:rsidRDefault="00801A27" w:rsidP="00DC5563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Severní Porýní – Vestfálsko</w:t>
            </w:r>
          </w:p>
        </w:tc>
        <w:tc>
          <w:tcPr>
            <w:tcW w:w="1890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801A27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801A27" w:rsidRPr="003648B7" w:rsidRDefault="00467494" w:rsidP="00DC5563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 xml:space="preserve">Dolní </w:t>
            </w:r>
            <w:r w:rsidR="00801A27">
              <w:rPr>
                <w:rFonts w:eastAsia="Calibri"/>
              </w:rPr>
              <w:t>Sasko</w:t>
            </w:r>
          </w:p>
        </w:tc>
        <w:tc>
          <w:tcPr>
            <w:tcW w:w="1890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801A27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801A27" w:rsidRPr="003648B7" w:rsidRDefault="00801A27" w:rsidP="00DC5563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Sasko</w:t>
            </w:r>
          </w:p>
        </w:tc>
        <w:tc>
          <w:tcPr>
            <w:tcW w:w="1890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801A27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801A27" w:rsidRPr="003648B7" w:rsidRDefault="00801A27" w:rsidP="00DC5563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Hesensko</w:t>
            </w:r>
          </w:p>
        </w:tc>
        <w:tc>
          <w:tcPr>
            <w:tcW w:w="1890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801A27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801A27" w:rsidRPr="003648B7" w:rsidRDefault="00467494" w:rsidP="00DC5563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Porýní - Falc</w:t>
            </w:r>
          </w:p>
        </w:tc>
        <w:tc>
          <w:tcPr>
            <w:tcW w:w="1890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801A27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801A27" w:rsidRPr="003648B7" w:rsidRDefault="00467494" w:rsidP="00C6317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Hamburk</w:t>
            </w:r>
          </w:p>
        </w:tc>
        <w:tc>
          <w:tcPr>
            <w:tcW w:w="1890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892" w:type="dxa"/>
            <w:vAlign w:val="bottom"/>
          </w:tcPr>
          <w:p w:rsidR="00801A27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C63175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C63175" w:rsidRPr="003648B7" w:rsidRDefault="00C63175" w:rsidP="00815F7B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 xml:space="preserve">Sasko </w:t>
            </w:r>
            <w:r w:rsidR="00815F7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Anhaltsko</w:t>
            </w:r>
          </w:p>
        </w:tc>
        <w:tc>
          <w:tcPr>
            <w:tcW w:w="1890" w:type="dxa"/>
            <w:vAlign w:val="bottom"/>
          </w:tcPr>
          <w:p w:rsidR="00C63175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892" w:type="dxa"/>
            <w:vAlign w:val="bottom"/>
          </w:tcPr>
          <w:p w:rsidR="00C63175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892" w:type="dxa"/>
            <w:vAlign w:val="bottom"/>
          </w:tcPr>
          <w:p w:rsidR="00C63175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C63175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C63175" w:rsidRPr="003648B7" w:rsidRDefault="00C63175" w:rsidP="00C6317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Durynsko</w:t>
            </w:r>
          </w:p>
        </w:tc>
        <w:tc>
          <w:tcPr>
            <w:tcW w:w="1890" w:type="dxa"/>
            <w:vAlign w:val="bottom"/>
          </w:tcPr>
          <w:p w:rsidR="00C63175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892" w:type="dxa"/>
            <w:vAlign w:val="bottom"/>
          </w:tcPr>
          <w:p w:rsidR="00C63175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892" w:type="dxa"/>
            <w:vAlign w:val="bottom"/>
          </w:tcPr>
          <w:p w:rsidR="00C63175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C63175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C63175" w:rsidRPr="003648B7" w:rsidRDefault="00467494" w:rsidP="00C6317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Braniborsko</w:t>
            </w:r>
          </w:p>
        </w:tc>
        <w:tc>
          <w:tcPr>
            <w:tcW w:w="1890" w:type="dxa"/>
            <w:vAlign w:val="bottom"/>
          </w:tcPr>
          <w:p w:rsidR="00C63175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892" w:type="dxa"/>
            <w:vAlign w:val="bottom"/>
          </w:tcPr>
          <w:p w:rsidR="00C63175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92" w:type="dxa"/>
            <w:vAlign w:val="bottom"/>
          </w:tcPr>
          <w:p w:rsidR="00C63175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467494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467494" w:rsidRDefault="00467494" w:rsidP="00C6317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Sársko</w:t>
            </w:r>
          </w:p>
        </w:tc>
        <w:tc>
          <w:tcPr>
            <w:tcW w:w="1890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467494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467494" w:rsidRDefault="00467494" w:rsidP="00C6317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Berlín</w:t>
            </w:r>
          </w:p>
        </w:tc>
        <w:tc>
          <w:tcPr>
            <w:tcW w:w="1890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67494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467494" w:rsidRDefault="00467494" w:rsidP="00C6317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Šlesvicko-Holštýnsko</w:t>
            </w:r>
          </w:p>
        </w:tc>
        <w:tc>
          <w:tcPr>
            <w:tcW w:w="1890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67494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467494" w:rsidRDefault="00467494" w:rsidP="00C6317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Brémy</w:t>
            </w:r>
          </w:p>
        </w:tc>
        <w:tc>
          <w:tcPr>
            <w:tcW w:w="1890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467494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467494" w:rsidRDefault="00467494" w:rsidP="00C6317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Meklenbursko-Přední Pomořansko</w:t>
            </w:r>
          </w:p>
        </w:tc>
        <w:tc>
          <w:tcPr>
            <w:tcW w:w="1890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67494" w:rsidRPr="003648B7" w:rsidTr="00124E3E">
        <w:trPr>
          <w:trHeight w:val="283"/>
          <w:jc w:val="center"/>
        </w:trPr>
        <w:tc>
          <w:tcPr>
            <w:tcW w:w="3965" w:type="dxa"/>
            <w:noWrap/>
            <w:vAlign w:val="bottom"/>
          </w:tcPr>
          <w:p w:rsidR="00467494" w:rsidRDefault="00467494" w:rsidP="00C6317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Nespecifikováno</w:t>
            </w:r>
          </w:p>
        </w:tc>
        <w:tc>
          <w:tcPr>
            <w:tcW w:w="1890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892" w:type="dxa"/>
            <w:vAlign w:val="bottom"/>
          </w:tcPr>
          <w:p w:rsidR="00467494" w:rsidRDefault="00872AA4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</w:tbl>
    <w:p w:rsidR="00D311BA" w:rsidRDefault="00D311BA" w:rsidP="00D311BA">
      <w:pPr>
        <w:spacing w:after="0"/>
        <w:jc w:val="both"/>
      </w:pPr>
    </w:p>
    <w:p w:rsidR="00566D8E" w:rsidRPr="00944AF7" w:rsidRDefault="00566D8E" w:rsidP="00566D8E">
      <w:pPr>
        <w:spacing w:after="120"/>
        <w:jc w:val="both"/>
      </w:pPr>
      <w:r w:rsidRPr="00944AF7">
        <w:t xml:space="preserve">Na Bavorsko, Bádensko </w:t>
      </w:r>
      <w:r w:rsidR="00AB298F">
        <w:t>-</w:t>
      </w:r>
      <w:r w:rsidRPr="00944AF7">
        <w:t xml:space="preserve"> </w:t>
      </w:r>
      <w:r w:rsidR="00AB298F">
        <w:t>W</w:t>
      </w:r>
      <w:r w:rsidRPr="00944AF7">
        <w:t xml:space="preserve">ürttembersko, Severní Porýní </w:t>
      </w:r>
      <w:r w:rsidR="00AB298F">
        <w:t>-</w:t>
      </w:r>
      <w:r w:rsidRPr="00944AF7">
        <w:t xml:space="preserve"> Vestfálsko, Sasko a Hesensko se </w:t>
      </w:r>
      <w:r>
        <w:t xml:space="preserve">v roce 2011 </w:t>
      </w:r>
      <w:r w:rsidRPr="00944AF7">
        <w:t>koncentrovala převážná část záporného salda zahraničního obchodu</w:t>
      </w:r>
      <w:r>
        <w:t xml:space="preserve"> (9,2 mld. EUR) Německa s </w:t>
      </w:r>
      <w:r w:rsidRPr="00944AF7">
        <w:t xml:space="preserve">Českou republikou. </w:t>
      </w:r>
    </w:p>
    <w:p w:rsidR="00566D8E" w:rsidRDefault="00566D8E" w:rsidP="00566D8E">
      <w:pPr>
        <w:spacing w:after="120"/>
        <w:jc w:val="both"/>
      </w:pPr>
      <w:r>
        <w:t>Současně nutno zmínit, že více jak jedna pětina vývozu Německa do České republiky nebyla v roce 2011 specifikována podle jednotlivých spolkových zemí. U dovozu Německa z České republiky je jeho nespecifikovaná část téměř zanedbatelná.</w:t>
      </w:r>
    </w:p>
    <w:p w:rsidR="00387FD4" w:rsidRPr="001C0307" w:rsidRDefault="00387FD4" w:rsidP="00467494">
      <w:pPr>
        <w:jc w:val="both"/>
      </w:pPr>
    </w:p>
    <w:p w:rsidR="00801A27" w:rsidRDefault="00801A27">
      <w:r>
        <w:br w:type="page"/>
      </w:r>
    </w:p>
    <w:p w:rsidR="003C5DD7" w:rsidRDefault="00332D8E" w:rsidP="00FC5A17">
      <w:pPr>
        <w:pStyle w:val="Nadpis1"/>
        <w:numPr>
          <w:ilvl w:val="0"/>
          <w:numId w:val="11"/>
        </w:numPr>
        <w:spacing w:before="0" w:after="200"/>
        <w:rPr>
          <w:rFonts w:ascii="Arial" w:hAnsi="Arial" w:cs="Arial"/>
          <w:color w:val="CC0000"/>
          <w:sz w:val="22"/>
          <w:szCs w:val="22"/>
        </w:rPr>
      </w:pPr>
      <w:r>
        <w:rPr>
          <w:rFonts w:ascii="Arial" w:hAnsi="Arial" w:cs="Arial"/>
          <w:color w:val="CC0000"/>
          <w:sz w:val="22"/>
          <w:szCs w:val="22"/>
        </w:rPr>
        <w:lastRenderedPageBreak/>
        <w:t>Pozice České republiky v zahraničně obchodních vztazích Německa</w:t>
      </w:r>
      <w:r w:rsidR="00FC5A17">
        <w:rPr>
          <w:rStyle w:val="Znakapoznpodarou"/>
          <w:color w:val="CC0000"/>
        </w:rPr>
        <w:footnoteReference w:id="5"/>
      </w:r>
    </w:p>
    <w:p w:rsidR="001B0CD6" w:rsidRDefault="001B0CD6" w:rsidP="00583796">
      <w:pPr>
        <w:spacing w:after="120"/>
        <w:jc w:val="both"/>
      </w:pPr>
      <w:r>
        <w:t>Česká republika se v období 2005 až 2011 zařadila mezi přední zahraničněobchodní partnery Německa (příloha 6.1).</w:t>
      </w:r>
    </w:p>
    <w:p w:rsidR="00470C97" w:rsidRPr="00B875EA" w:rsidRDefault="00470C97" w:rsidP="00470C97">
      <w:pPr>
        <w:spacing w:after="80"/>
        <w:rPr>
          <w:color w:val="CC0000"/>
        </w:rPr>
      </w:pPr>
      <w:r w:rsidRPr="00B875EA">
        <w:rPr>
          <w:color w:val="CC0000"/>
        </w:rPr>
        <w:t xml:space="preserve">Tabulka </w:t>
      </w:r>
      <w:r>
        <w:rPr>
          <w:color w:val="CC0000"/>
        </w:rPr>
        <w:t>1</w:t>
      </w:r>
      <w:r w:rsidR="006A520F">
        <w:rPr>
          <w:color w:val="CC0000"/>
        </w:rPr>
        <w:t>3</w:t>
      </w:r>
      <w:r w:rsidRPr="00B875EA">
        <w:rPr>
          <w:color w:val="CC0000"/>
        </w:rPr>
        <w:tab/>
      </w:r>
      <w:r w:rsidR="00583796">
        <w:rPr>
          <w:color w:val="CC0000"/>
        </w:rPr>
        <w:t>Vývoz Německa do vybraných států</w:t>
      </w:r>
    </w:p>
    <w:tbl>
      <w:tblPr>
        <w:tblW w:w="9638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1"/>
        <w:gridCol w:w="1134"/>
        <w:gridCol w:w="1134"/>
        <w:gridCol w:w="2551"/>
        <w:gridCol w:w="1134"/>
        <w:gridCol w:w="1134"/>
      </w:tblGrid>
      <w:tr w:rsidR="00124E3E" w:rsidRPr="003648B7" w:rsidTr="00865415">
        <w:trPr>
          <w:trHeight w:val="369"/>
          <w:jc w:val="center"/>
        </w:trPr>
        <w:tc>
          <w:tcPr>
            <w:tcW w:w="2551" w:type="dxa"/>
            <w:vMerge w:val="restart"/>
            <w:vAlign w:val="center"/>
          </w:tcPr>
          <w:p w:rsidR="00124E3E" w:rsidRPr="00801A27" w:rsidRDefault="00124E3E" w:rsidP="00865415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Stát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CC0000"/>
            </w:tcBorders>
            <w:vAlign w:val="center"/>
          </w:tcPr>
          <w:p w:rsidR="00124E3E" w:rsidRDefault="00583796" w:rsidP="00865415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2551" w:type="dxa"/>
            <w:vMerge w:val="restart"/>
            <w:tcBorders>
              <w:left w:val="single" w:sz="4" w:space="0" w:color="CC0000"/>
            </w:tcBorders>
            <w:vAlign w:val="center"/>
          </w:tcPr>
          <w:p w:rsidR="00124E3E" w:rsidRDefault="00124E3E" w:rsidP="00470C97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Stát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124E3E" w:rsidRPr="003648B7" w:rsidRDefault="00583796" w:rsidP="00470C97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</w:tr>
      <w:tr w:rsidR="00124E3E" w:rsidRPr="003648B7" w:rsidTr="00124E3E">
        <w:trPr>
          <w:trHeight w:val="369"/>
          <w:jc w:val="center"/>
        </w:trPr>
        <w:tc>
          <w:tcPr>
            <w:tcW w:w="2551" w:type="dxa"/>
            <w:vMerge/>
            <w:tcBorders>
              <w:bottom w:val="single" w:sz="4" w:space="0" w:color="CC0000"/>
            </w:tcBorders>
            <w:vAlign w:val="center"/>
          </w:tcPr>
          <w:p w:rsidR="00124E3E" w:rsidRDefault="00124E3E" w:rsidP="00865415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single" w:sz="4" w:space="0" w:color="CC0000"/>
            </w:tcBorders>
            <w:vAlign w:val="center"/>
          </w:tcPr>
          <w:p w:rsidR="00124E3E" w:rsidRDefault="00124E3E" w:rsidP="00124E3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 mil. EUR</w:t>
            </w:r>
          </w:p>
        </w:tc>
        <w:tc>
          <w:tcPr>
            <w:tcW w:w="1134" w:type="dxa"/>
            <w:tcBorders>
              <w:bottom w:val="single" w:sz="4" w:space="0" w:color="CC0000"/>
              <w:right w:val="single" w:sz="4" w:space="0" w:color="CC0000"/>
            </w:tcBorders>
            <w:vAlign w:val="center"/>
          </w:tcPr>
          <w:p w:rsidR="00124E3E" w:rsidRDefault="00124E3E" w:rsidP="00124E3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podíl v %</w:t>
            </w:r>
          </w:p>
        </w:tc>
        <w:tc>
          <w:tcPr>
            <w:tcW w:w="2551" w:type="dxa"/>
            <w:vMerge/>
            <w:tcBorders>
              <w:left w:val="single" w:sz="4" w:space="0" w:color="CC0000"/>
              <w:bottom w:val="single" w:sz="4" w:space="0" w:color="CC0000"/>
            </w:tcBorders>
            <w:vAlign w:val="center"/>
          </w:tcPr>
          <w:p w:rsidR="00124E3E" w:rsidRDefault="00124E3E" w:rsidP="00470C97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single" w:sz="4" w:space="0" w:color="CC0000"/>
            </w:tcBorders>
            <w:vAlign w:val="center"/>
          </w:tcPr>
          <w:p w:rsidR="00124E3E" w:rsidRDefault="00E85177" w:rsidP="00470C97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 mil. EUR</w:t>
            </w:r>
          </w:p>
        </w:tc>
        <w:tc>
          <w:tcPr>
            <w:tcW w:w="1134" w:type="dxa"/>
            <w:tcBorders>
              <w:bottom w:val="single" w:sz="4" w:space="0" w:color="CC0000"/>
            </w:tcBorders>
            <w:vAlign w:val="center"/>
          </w:tcPr>
          <w:p w:rsidR="00124E3E" w:rsidRDefault="00E85177" w:rsidP="00470C97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podíl v %</w:t>
            </w:r>
          </w:p>
        </w:tc>
      </w:tr>
      <w:tr w:rsidR="00470C97" w:rsidRPr="003648B7" w:rsidTr="008E5B35">
        <w:trPr>
          <w:trHeight w:val="283"/>
          <w:jc w:val="center"/>
        </w:trPr>
        <w:tc>
          <w:tcPr>
            <w:tcW w:w="2551" w:type="dxa"/>
            <w:tcBorders>
              <w:top w:val="single" w:sz="4" w:space="0" w:color="CC0000"/>
            </w:tcBorders>
            <w:noWrap/>
            <w:vAlign w:val="bottom"/>
          </w:tcPr>
          <w:p w:rsidR="00470C97" w:rsidRDefault="00470C97" w:rsidP="00865415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Celkem </w:t>
            </w:r>
          </w:p>
        </w:tc>
        <w:tc>
          <w:tcPr>
            <w:tcW w:w="1134" w:type="dxa"/>
            <w:tcBorders>
              <w:top w:val="single" w:sz="4" w:space="0" w:color="CC0000"/>
            </w:tcBorders>
            <w:vAlign w:val="bottom"/>
          </w:tcPr>
          <w:p w:rsidR="00470C97" w:rsidRDefault="00F95621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780 415</w:t>
            </w:r>
          </w:p>
        </w:tc>
        <w:tc>
          <w:tcPr>
            <w:tcW w:w="1134" w:type="dxa"/>
            <w:tcBorders>
              <w:top w:val="single" w:sz="4" w:space="0" w:color="CC0000"/>
              <w:right w:val="single" w:sz="4" w:space="0" w:color="CC0000"/>
            </w:tcBorders>
            <w:vAlign w:val="bottom"/>
          </w:tcPr>
          <w:p w:rsidR="00470C97" w:rsidRDefault="00A21609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CC0000"/>
              <w:left w:val="single" w:sz="4" w:space="0" w:color="CC0000"/>
            </w:tcBorders>
            <w:vAlign w:val="bottom"/>
          </w:tcPr>
          <w:p w:rsidR="00470C97" w:rsidRDefault="008E5B35" w:rsidP="008E5B3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CC0000"/>
            </w:tcBorders>
            <w:vAlign w:val="bottom"/>
          </w:tcPr>
          <w:p w:rsidR="00470C97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1 057 838</w:t>
            </w:r>
          </w:p>
        </w:tc>
        <w:tc>
          <w:tcPr>
            <w:tcW w:w="1134" w:type="dxa"/>
            <w:tcBorders>
              <w:top w:val="single" w:sz="4" w:space="0" w:color="CC0000"/>
            </w:tcBorders>
            <w:vAlign w:val="bottom"/>
          </w:tcPr>
          <w:p w:rsidR="00470C97" w:rsidRDefault="00470C97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E5B35" w:rsidRPr="003648B7" w:rsidTr="00583796">
        <w:trPr>
          <w:trHeight w:val="283"/>
          <w:jc w:val="center"/>
        </w:trPr>
        <w:tc>
          <w:tcPr>
            <w:tcW w:w="9638" w:type="dxa"/>
            <w:gridSpan w:val="6"/>
            <w:tcBorders>
              <w:top w:val="single" w:sz="4" w:space="0" w:color="CC0000"/>
            </w:tcBorders>
            <w:noWrap/>
            <w:vAlign w:val="bottom"/>
          </w:tcPr>
          <w:p w:rsidR="008E5B35" w:rsidRDefault="00E54F48" w:rsidP="008E5B3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 toho</w:t>
            </w:r>
            <w:r w:rsidR="00DF749D">
              <w:rPr>
                <w:color w:val="000000"/>
              </w:rPr>
              <w:t>: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Francie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78 406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Francie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101 555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Spojené státy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68 781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Spojené státy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73 008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Spojené království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59 615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Nizozemsko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69 312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Itálie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53 397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Spojené království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65 334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Nizozemsko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48 295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Čína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64 609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Belgie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43 299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Itálie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62 122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Rakousko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42 971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Rakousko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57 868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Španělsko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39 449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Švýcarsko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47 303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Švýcarsko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29 014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Belgie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46 966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Polsko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22 242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Polsko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43 472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3648B7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Čína</w:t>
            </w:r>
          </w:p>
        </w:tc>
        <w:tc>
          <w:tcPr>
            <w:tcW w:w="1134" w:type="dxa"/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21 165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Španělsko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34 868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583796" w:rsidRDefault="00583796" w:rsidP="00865415">
            <w:pPr>
              <w:pStyle w:val="Odstavecseseznamem"/>
              <w:spacing w:after="0"/>
              <w:ind w:left="113"/>
              <w:rPr>
                <w:rFonts w:eastAsia="Calibri"/>
                <w:i/>
                <w:color w:val="CC0000"/>
              </w:rPr>
            </w:pPr>
            <w:r w:rsidRPr="00583796">
              <w:rPr>
                <w:rFonts w:eastAsia="Calibri"/>
                <w:i/>
                <w:color w:val="CC0000"/>
              </w:rPr>
              <w:t>Česká republika</w:t>
            </w:r>
          </w:p>
        </w:tc>
        <w:tc>
          <w:tcPr>
            <w:tcW w:w="1134" w:type="dxa"/>
            <w:vAlign w:val="bottom"/>
          </w:tcPr>
          <w:p w:rsidR="00583796" w:rsidRPr="00CB53F6" w:rsidRDefault="00583796" w:rsidP="00124E3E">
            <w:pPr>
              <w:spacing w:after="0"/>
              <w:jc w:val="right"/>
              <w:rPr>
                <w:i/>
                <w:color w:val="CC0000"/>
              </w:rPr>
            </w:pPr>
            <w:r w:rsidRPr="00CB53F6">
              <w:rPr>
                <w:i/>
                <w:color w:val="CC0000"/>
              </w:rPr>
              <w:t>19 038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Pr="00CB53F6" w:rsidRDefault="00583796" w:rsidP="00124E3E">
            <w:pPr>
              <w:spacing w:after="0"/>
              <w:jc w:val="right"/>
              <w:rPr>
                <w:i/>
                <w:color w:val="CC0000"/>
              </w:rPr>
            </w:pPr>
            <w:r w:rsidRPr="00CB53F6">
              <w:rPr>
                <w:i/>
                <w:color w:val="CC0000"/>
              </w:rPr>
              <w:t>2,4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3648B7" w:rsidRDefault="00583796" w:rsidP="00CB53F6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Rusk</w:t>
            </w:r>
            <w:r w:rsidR="00CB53F6">
              <w:rPr>
                <w:rFonts w:eastAsia="Calibri"/>
              </w:rPr>
              <w:t>o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34 324</w:t>
            </w:r>
          </w:p>
        </w:tc>
        <w:tc>
          <w:tcPr>
            <w:tcW w:w="1134" w:type="dxa"/>
            <w:vAlign w:val="bottom"/>
          </w:tcPr>
          <w:p w:rsidR="00583796" w:rsidRDefault="00583796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E74189" w:rsidRDefault="00CB53F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Rusko</w:t>
            </w:r>
          </w:p>
        </w:tc>
        <w:tc>
          <w:tcPr>
            <w:tcW w:w="1134" w:type="dxa"/>
            <w:vAlign w:val="bottom"/>
          </w:tcPr>
          <w:p w:rsidR="00583796" w:rsidRPr="00E74189" w:rsidRDefault="0058379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17 151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Pr="00E74189" w:rsidRDefault="00583796" w:rsidP="00124E3E">
            <w:pPr>
              <w:spacing w:after="0"/>
              <w:jc w:val="right"/>
              <w:rPr>
                <w:color w:val="000000"/>
              </w:rPr>
            </w:pPr>
            <w:r w:rsidRPr="00E74189">
              <w:rPr>
                <w:color w:val="000000"/>
              </w:rPr>
              <w:t>2,2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CB53F6" w:rsidRDefault="00583796" w:rsidP="00686E8D">
            <w:pPr>
              <w:pStyle w:val="Odstavecseseznamem"/>
              <w:spacing w:after="0"/>
              <w:ind w:left="113"/>
              <w:rPr>
                <w:rFonts w:eastAsia="Calibri"/>
                <w:i/>
                <w:color w:val="CC0000"/>
              </w:rPr>
            </w:pPr>
            <w:r w:rsidRPr="00CB53F6">
              <w:rPr>
                <w:rFonts w:eastAsia="Calibri"/>
                <w:i/>
                <w:color w:val="CC0000"/>
              </w:rPr>
              <w:t>Česká republika</w:t>
            </w:r>
          </w:p>
        </w:tc>
        <w:tc>
          <w:tcPr>
            <w:tcW w:w="1134" w:type="dxa"/>
            <w:vAlign w:val="bottom"/>
          </w:tcPr>
          <w:p w:rsidR="00583796" w:rsidRPr="00CB53F6" w:rsidRDefault="00583796" w:rsidP="00686E8D">
            <w:pPr>
              <w:spacing w:after="0"/>
              <w:jc w:val="right"/>
              <w:rPr>
                <w:i/>
                <w:color w:val="CC0000"/>
              </w:rPr>
            </w:pPr>
            <w:r w:rsidRPr="00CB53F6">
              <w:rPr>
                <w:i/>
                <w:color w:val="CC0000"/>
              </w:rPr>
              <w:t>30 626</w:t>
            </w:r>
          </w:p>
        </w:tc>
        <w:tc>
          <w:tcPr>
            <w:tcW w:w="1134" w:type="dxa"/>
            <w:vAlign w:val="bottom"/>
          </w:tcPr>
          <w:p w:rsidR="00583796" w:rsidRPr="00CB53F6" w:rsidRDefault="00583796" w:rsidP="00686E8D">
            <w:pPr>
              <w:spacing w:after="0"/>
              <w:jc w:val="right"/>
              <w:rPr>
                <w:i/>
                <w:color w:val="CC0000"/>
              </w:rPr>
            </w:pPr>
            <w:r w:rsidRPr="00CB53F6">
              <w:rPr>
                <w:i/>
                <w:color w:val="CC0000"/>
              </w:rPr>
              <w:t>2,9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E74189" w:rsidRDefault="00CB53F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Švédsko</w:t>
            </w:r>
          </w:p>
        </w:tc>
        <w:tc>
          <w:tcPr>
            <w:tcW w:w="1134" w:type="dxa"/>
            <w:vAlign w:val="bottom"/>
          </w:tcPr>
          <w:p w:rsidR="00583796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17 088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Pr="00E74189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Default="00CB53F6" w:rsidP="00E54F48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Švédsko</w:t>
            </w:r>
          </w:p>
        </w:tc>
        <w:tc>
          <w:tcPr>
            <w:tcW w:w="1134" w:type="dxa"/>
            <w:vAlign w:val="bottom"/>
          </w:tcPr>
          <w:p w:rsidR="00583796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22 012</w:t>
            </w:r>
          </w:p>
        </w:tc>
        <w:tc>
          <w:tcPr>
            <w:tcW w:w="1134" w:type="dxa"/>
            <w:vAlign w:val="bottom"/>
          </w:tcPr>
          <w:p w:rsidR="00583796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E74189" w:rsidRDefault="00CB53F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Maďarsko</w:t>
            </w:r>
          </w:p>
        </w:tc>
        <w:tc>
          <w:tcPr>
            <w:tcW w:w="1134" w:type="dxa"/>
            <w:vAlign w:val="bottom"/>
          </w:tcPr>
          <w:p w:rsidR="00583796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13 585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Pr="00E74189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Default="00CB53F6" w:rsidP="00E54F48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Turecko</w:t>
            </w:r>
          </w:p>
        </w:tc>
        <w:tc>
          <w:tcPr>
            <w:tcW w:w="1134" w:type="dxa"/>
            <w:vAlign w:val="bottom"/>
          </w:tcPr>
          <w:p w:rsidR="00583796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20 084</w:t>
            </w:r>
          </w:p>
        </w:tc>
        <w:tc>
          <w:tcPr>
            <w:tcW w:w="1134" w:type="dxa"/>
            <w:vAlign w:val="bottom"/>
          </w:tcPr>
          <w:p w:rsidR="00583796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583796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E74189" w:rsidRDefault="00CB53F6" w:rsidP="00865415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Japonsko</w:t>
            </w:r>
          </w:p>
        </w:tc>
        <w:tc>
          <w:tcPr>
            <w:tcW w:w="1134" w:type="dxa"/>
            <w:vAlign w:val="bottom"/>
          </w:tcPr>
          <w:p w:rsidR="00583796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13 268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Pr="00E74189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Default="00CB53F6" w:rsidP="00E54F48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Maďarsko</w:t>
            </w:r>
          </w:p>
        </w:tc>
        <w:tc>
          <w:tcPr>
            <w:tcW w:w="1134" w:type="dxa"/>
            <w:vAlign w:val="bottom"/>
          </w:tcPr>
          <w:p w:rsidR="00583796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15 685</w:t>
            </w:r>
          </w:p>
        </w:tc>
        <w:tc>
          <w:tcPr>
            <w:tcW w:w="1134" w:type="dxa"/>
            <w:vAlign w:val="bottom"/>
          </w:tcPr>
          <w:p w:rsidR="00583796" w:rsidRDefault="00CB53F6" w:rsidP="00124E3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</w:tbl>
    <w:p w:rsidR="001B6F38" w:rsidRPr="00E54F48" w:rsidRDefault="001B6F38" w:rsidP="00FC5A17">
      <w:pPr>
        <w:spacing w:after="0"/>
        <w:jc w:val="both"/>
        <w:rPr>
          <w:sz w:val="12"/>
          <w:szCs w:val="12"/>
        </w:rPr>
      </w:pPr>
    </w:p>
    <w:p w:rsidR="004F7F5E" w:rsidRDefault="00837E94" w:rsidP="004F7F5E">
      <w:pPr>
        <w:spacing w:after="120"/>
        <w:jc w:val="both"/>
        <w:rPr>
          <w:spacing w:val="-4"/>
        </w:rPr>
      </w:pPr>
      <w:r w:rsidRPr="001C0307">
        <w:t xml:space="preserve">V </w:t>
      </w:r>
      <w:r w:rsidRPr="001C0307">
        <w:rPr>
          <w:b/>
        </w:rPr>
        <w:t>celkovém německém vývozu</w:t>
      </w:r>
      <w:r w:rsidRPr="001C0307">
        <w:t xml:space="preserve"> </w:t>
      </w:r>
      <w:r w:rsidRPr="001C0307">
        <w:rPr>
          <w:b/>
        </w:rPr>
        <w:t>zaujala v roce 2011 Česká republika 13. místo</w:t>
      </w:r>
      <w:r w:rsidRPr="001C0307">
        <w:t>, a to za Ru</w:t>
      </w:r>
      <w:r>
        <w:t>skem a </w:t>
      </w:r>
      <w:r w:rsidRPr="001C0307">
        <w:t xml:space="preserve">Španělskem, ale před Švédskem a Tureckem. Na celkovém vývozu Německa </w:t>
      </w:r>
      <w:r w:rsidRPr="00837E94">
        <w:t>představoval v roce 2011</w:t>
      </w:r>
      <w:r>
        <w:t xml:space="preserve"> </w:t>
      </w:r>
      <w:r w:rsidRPr="00243053">
        <w:rPr>
          <w:b/>
        </w:rPr>
        <w:t xml:space="preserve">podíl České republiky necelá tři </w:t>
      </w:r>
      <w:r w:rsidRPr="00837E94">
        <w:rPr>
          <w:b/>
          <w:spacing w:val="-2"/>
        </w:rPr>
        <w:t xml:space="preserve">procenta </w:t>
      </w:r>
      <w:r w:rsidRPr="00837E94">
        <w:rPr>
          <w:spacing w:val="-2"/>
        </w:rPr>
        <w:t>proti 2,4 % v roce 2005. Z nových členských států Evropské unie se před Českou republikou umístilo v roce 2011</w:t>
      </w:r>
      <w:r>
        <w:t xml:space="preserve"> </w:t>
      </w:r>
      <w:r w:rsidRPr="00837E94">
        <w:rPr>
          <w:spacing w:val="-4"/>
        </w:rPr>
        <w:t xml:space="preserve">pouze Polsko, za Českou republikou pak s podílem 1,5 % na 16. místě Maďarsko a na 22. místě s podílem 1,0 % Slovensko. </w:t>
      </w:r>
    </w:p>
    <w:p w:rsidR="00764939" w:rsidRDefault="00764939" w:rsidP="004F7F5E">
      <w:pPr>
        <w:spacing w:after="120"/>
        <w:jc w:val="both"/>
        <w:rPr>
          <w:color w:val="CC0000"/>
        </w:rPr>
      </w:pPr>
      <w:r w:rsidRPr="006133B2">
        <w:rPr>
          <w:color w:val="CC0000"/>
        </w:rPr>
        <w:t xml:space="preserve">Graf </w:t>
      </w:r>
      <w:r w:rsidR="002F6924">
        <w:rPr>
          <w:color w:val="CC0000"/>
        </w:rPr>
        <w:t>10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>
        <w:rPr>
          <w:color w:val="CC0000"/>
        </w:rPr>
        <w:t xml:space="preserve">Porovnání pozice </w:t>
      </w:r>
      <w:r w:rsidR="00583796">
        <w:rPr>
          <w:color w:val="CC0000"/>
        </w:rPr>
        <w:t>České republiky</w:t>
      </w:r>
      <w:r>
        <w:rPr>
          <w:color w:val="CC0000"/>
        </w:rPr>
        <w:t xml:space="preserve"> na celkovém vývozu </w:t>
      </w:r>
      <w:r w:rsidR="00583796">
        <w:rPr>
          <w:color w:val="CC0000"/>
        </w:rPr>
        <w:t>Německa</w:t>
      </w:r>
      <w:r>
        <w:rPr>
          <w:color w:val="CC0000"/>
        </w:rPr>
        <w:t xml:space="preserve"> s</w:t>
      </w:r>
      <w:r w:rsidR="004F7F5E">
        <w:rPr>
          <w:color w:val="CC0000"/>
        </w:rPr>
        <w:t xml:space="preserve"> </w:t>
      </w:r>
      <w:r>
        <w:rPr>
          <w:color w:val="CC0000"/>
        </w:rPr>
        <w:t>pozicí vybraných států</w:t>
      </w:r>
    </w:p>
    <w:p w:rsidR="00764939" w:rsidRDefault="00764939" w:rsidP="00343DC0">
      <w:pPr>
        <w:spacing w:after="120"/>
      </w:pPr>
      <w:r>
        <w:tab/>
      </w:r>
      <w:r>
        <w:tab/>
        <w:t xml:space="preserve">       2005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078F9">
        <w:t xml:space="preserve">  </w:t>
      </w:r>
      <w:r>
        <w:t xml:space="preserve">  2011</w:t>
      </w:r>
    </w:p>
    <w:p w:rsidR="004F7F5E" w:rsidRDefault="00343DC0" w:rsidP="00764939">
      <w:pPr>
        <w:spacing w:after="0"/>
      </w:pPr>
      <w:r>
        <w:object w:dxaOrig="4741" w:dyaOrig="4591">
          <v:shape id="_x0000_i1037" type="#_x0000_t75" style="width:237pt;height:229.5pt" o:ole="">
            <v:imagedata r:id="rId28" o:title=""/>
          </v:shape>
          <o:OLEObject Type="Link" ProgID="Excel.Sheet.8" ShapeID="_x0000_i1037" DrawAspect="Content" r:id="rId29" UpdateMode="Always">
            <o:LinkType>EnhancedMetaFile</o:LinkType>
            <o:LockedField>false</o:LockedField>
          </o:OLEObject>
        </w:object>
      </w:r>
      <w:r>
        <w:t xml:space="preserve">   </w:t>
      </w:r>
      <w:r>
        <w:object w:dxaOrig="4741" w:dyaOrig="4591">
          <v:shape id="_x0000_i1038" type="#_x0000_t75" style="width:237pt;height:229.5pt" o:ole="">
            <v:imagedata r:id="rId30" o:title=""/>
          </v:shape>
          <o:OLEObject Type="Link" ProgID="Excel.Sheet.8" ShapeID="_x0000_i1038" DrawAspect="Content" r:id="rId31" UpdateMode="Always">
            <o:LinkType>EnhancedMetaFile</o:LinkType>
            <o:LockedField>false</o:LockedField>
          </o:OLEObject>
        </w:object>
      </w:r>
    </w:p>
    <w:p w:rsidR="00764939" w:rsidRDefault="00E34BF4" w:rsidP="00764939">
      <w:pPr>
        <w:spacing w:after="120"/>
        <w:jc w:val="both"/>
        <w:rPr>
          <w:spacing w:val="-4"/>
        </w:rPr>
      </w:pPr>
      <w:r>
        <w:lastRenderedPageBreak/>
        <w:t xml:space="preserve">   </w:t>
      </w:r>
      <w:r w:rsidR="00764939">
        <w:t xml:space="preserve">    </w:t>
      </w:r>
    </w:p>
    <w:p w:rsidR="001B6F38" w:rsidRPr="00B875EA" w:rsidRDefault="001B6F38" w:rsidP="001B6F38">
      <w:pPr>
        <w:spacing w:after="80"/>
        <w:rPr>
          <w:color w:val="CC0000"/>
        </w:rPr>
      </w:pPr>
      <w:r w:rsidRPr="00B875EA">
        <w:rPr>
          <w:color w:val="CC0000"/>
        </w:rPr>
        <w:t xml:space="preserve">Tabulka </w:t>
      </w:r>
      <w:r>
        <w:rPr>
          <w:color w:val="CC0000"/>
        </w:rPr>
        <w:t>1</w:t>
      </w:r>
      <w:r w:rsidR="006A520F">
        <w:rPr>
          <w:color w:val="CC0000"/>
        </w:rPr>
        <w:t>4</w:t>
      </w:r>
      <w:r w:rsidRPr="00B875EA">
        <w:rPr>
          <w:color w:val="CC0000"/>
        </w:rPr>
        <w:tab/>
      </w:r>
      <w:r w:rsidR="00583796">
        <w:rPr>
          <w:color w:val="CC0000"/>
        </w:rPr>
        <w:t>Dovoz Německa z</w:t>
      </w:r>
      <w:r w:rsidR="007D530A">
        <w:rPr>
          <w:color w:val="CC0000"/>
        </w:rPr>
        <w:t xml:space="preserve"> </w:t>
      </w:r>
      <w:r w:rsidR="00583796">
        <w:rPr>
          <w:color w:val="CC0000"/>
        </w:rPr>
        <w:t>vybraných států</w:t>
      </w:r>
      <w:r>
        <w:rPr>
          <w:color w:val="CC0000"/>
        </w:rPr>
        <w:t xml:space="preserve"> </w:t>
      </w:r>
    </w:p>
    <w:tbl>
      <w:tblPr>
        <w:tblW w:w="9638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1"/>
        <w:gridCol w:w="1134"/>
        <w:gridCol w:w="1134"/>
        <w:gridCol w:w="2551"/>
        <w:gridCol w:w="1134"/>
        <w:gridCol w:w="1134"/>
      </w:tblGrid>
      <w:tr w:rsidR="001B6F38" w:rsidRPr="003648B7" w:rsidTr="001B6F38">
        <w:trPr>
          <w:trHeight w:val="369"/>
          <w:jc w:val="center"/>
        </w:trPr>
        <w:tc>
          <w:tcPr>
            <w:tcW w:w="2551" w:type="dxa"/>
            <w:vMerge w:val="restart"/>
            <w:vAlign w:val="center"/>
          </w:tcPr>
          <w:p w:rsidR="001B6F38" w:rsidRPr="00801A27" w:rsidRDefault="001B6F38" w:rsidP="001B6F38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Stát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CC0000"/>
            </w:tcBorders>
            <w:vAlign w:val="center"/>
          </w:tcPr>
          <w:p w:rsidR="001B6F38" w:rsidRDefault="00583796" w:rsidP="001B6F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2551" w:type="dxa"/>
            <w:vMerge w:val="restart"/>
            <w:tcBorders>
              <w:left w:val="single" w:sz="4" w:space="0" w:color="CC0000"/>
            </w:tcBorders>
            <w:vAlign w:val="center"/>
          </w:tcPr>
          <w:p w:rsidR="001B6F38" w:rsidRDefault="001B6F38" w:rsidP="001B6F38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Stát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1B6F38" w:rsidRPr="003648B7" w:rsidRDefault="00583796" w:rsidP="001B6F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</w:tr>
      <w:tr w:rsidR="001B6F38" w:rsidRPr="003648B7" w:rsidTr="001B6F38">
        <w:trPr>
          <w:trHeight w:val="369"/>
          <w:jc w:val="center"/>
        </w:trPr>
        <w:tc>
          <w:tcPr>
            <w:tcW w:w="2551" w:type="dxa"/>
            <w:vMerge/>
            <w:tcBorders>
              <w:bottom w:val="single" w:sz="4" w:space="0" w:color="CC0000"/>
            </w:tcBorders>
            <w:vAlign w:val="center"/>
          </w:tcPr>
          <w:p w:rsidR="001B6F38" w:rsidRDefault="001B6F38" w:rsidP="001B6F38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single" w:sz="4" w:space="0" w:color="CC0000"/>
            </w:tcBorders>
            <w:vAlign w:val="center"/>
          </w:tcPr>
          <w:p w:rsidR="001B6F38" w:rsidRDefault="001B6F38" w:rsidP="001B6F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 mil. EUR</w:t>
            </w:r>
          </w:p>
        </w:tc>
        <w:tc>
          <w:tcPr>
            <w:tcW w:w="1134" w:type="dxa"/>
            <w:tcBorders>
              <w:bottom w:val="single" w:sz="4" w:space="0" w:color="CC0000"/>
              <w:right w:val="single" w:sz="4" w:space="0" w:color="CC0000"/>
            </w:tcBorders>
            <w:vAlign w:val="center"/>
          </w:tcPr>
          <w:p w:rsidR="001B6F38" w:rsidRDefault="001B6F38" w:rsidP="001B6F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podíl v %</w:t>
            </w:r>
          </w:p>
        </w:tc>
        <w:tc>
          <w:tcPr>
            <w:tcW w:w="2551" w:type="dxa"/>
            <w:vMerge/>
            <w:tcBorders>
              <w:left w:val="single" w:sz="4" w:space="0" w:color="CC0000"/>
              <w:bottom w:val="single" w:sz="4" w:space="0" w:color="CC0000"/>
            </w:tcBorders>
            <w:vAlign w:val="center"/>
          </w:tcPr>
          <w:p w:rsidR="001B6F38" w:rsidRDefault="001B6F38" w:rsidP="001B6F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single" w:sz="4" w:space="0" w:color="CC0000"/>
            </w:tcBorders>
            <w:vAlign w:val="center"/>
          </w:tcPr>
          <w:p w:rsidR="001B6F38" w:rsidRDefault="001B6F38" w:rsidP="001B6F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 mil. EUR</w:t>
            </w:r>
          </w:p>
        </w:tc>
        <w:tc>
          <w:tcPr>
            <w:tcW w:w="1134" w:type="dxa"/>
            <w:tcBorders>
              <w:bottom w:val="single" w:sz="4" w:space="0" w:color="CC0000"/>
            </w:tcBorders>
            <w:vAlign w:val="center"/>
          </w:tcPr>
          <w:p w:rsidR="001B6F38" w:rsidRDefault="001B6F38" w:rsidP="001B6F38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podíl v %</w:t>
            </w:r>
          </w:p>
        </w:tc>
      </w:tr>
      <w:tr w:rsidR="001B6F38" w:rsidRPr="003648B7" w:rsidTr="001B6F38">
        <w:trPr>
          <w:trHeight w:val="283"/>
          <w:jc w:val="center"/>
        </w:trPr>
        <w:tc>
          <w:tcPr>
            <w:tcW w:w="2551" w:type="dxa"/>
            <w:tcBorders>
              <w:top w:val="single" w:sz="4" w:space="0" w:color="CC0000"/>
            </w:tcBorders>
            <w:noWrap/>
            <w:vAlign w:val="bottom"/>
          </w:tcPr>
          <w:p w:rsidR="001B6F38" w:rsidRDefault="001B6F38" w:rsidP="001B6F38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Celkem </w:t>
            </w:r>
          </w:p>
        </w:tc>
        <w:tc>
          <w:tcPr>
            <w:tcW w:w="1134" w:type="dxa"/>
            <w:tcBorders>
              <w:top w:val="single" w:sz="4" w:space="0" w:color="CC0000"/>
            </w:tcBorders>
            <w:vAlign w:val="bottom"/>
          </w:tcPr>
          <w:p w:rsidR="001B6F38" w:rsidRDefault="00CB53F6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624 606</w:t>
            </w:r>
          </w:p>
        </w:tc>
        <w:tc>
          <w:tcPr>
            <w:tcW w:w="1134" w:type="dxa"/>
            <w:tcBorders>
              <w:top w:val="single" w:sz="4" w:space="0" w:color="CC0000"/>
              <w:right w:val="single" w:sz="4" w:space="0" w:color="CC0000"/>
            </w:tcBorders>
            <w:vAlign w:val="bottom"/>
          </w:tcPr>
          <w:p w:rsidR="001B6F38" w:rsidRDefault="001B6F38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CC0000"/>
              <w:left w:val="single" w:sz="4" w:space="0" w:color="CC0000"/>
            </w:tcBorders>
            <w:vAlign w:val="bottom"/>
          </w:tcPr>
          <w:p w:rsidR="001B6F38" w:rsidRDefault="001B6F38" w:rsidP="001B6F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CC0000"/>
            </w:tcBorders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900 829</w:t>
            </w:r>
          </w:p>
        </w:tc>
        <w:tc>
          <w:tcPr>
            <w:tcW w:w="1134" w:type="dxa"/>
            <w:tcBorders>
              <w:top w:val="single" w:sz="4" w:space="0" w:color="CC0000"/>
            </w:tcBorders>
            <w:vAlign w:val="bottom"/>
          </w:tcPr>
          <w:p w:rsidR="001B6F38" w:rsidRDefault="001B6F38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B6F38" w:rsidRPr="003648B7" w:rsidTr="00583796">
        <w:trPr>
          <w:trHeight w:val="283"/>
          <w:jc w:val="center"/>
        </w:trPr>
        <w:tc>
          <w:tcPr>
            <w:tcW w:w="9638" w:type="dxa"/>
            <w:gridSpan w:val="6"/>
            <w:tcBorders>
              <w:top w:val="single" w:sz="4" w:space="0" w:color="CC0000"/>
            </w:tcBorders>
            <w:noWrap/>
            <w:vAlign w:val="bottom"/>
          </w:tcPr>
          <w:p w:rsidR="001B6F38" w:rsidRDefault="00E54F48" w:rsidP="001B6F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 toho:</w:t>
            </w:r>
          </w:p>
        </w:tc>
      </w:tr>
      <w:tr w:rsidR="001B6F38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3648B7" w:rsidRDefault="00CB53F6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Nizozemsko</w:t>
            </w:r>
          </w:p>
        </w:tc>
        <w:tc>
          <w:tcPr>
            <w:tcW w:w="1134" w:type="dxa"/>
            <w:vAlign w:val="bottom"/>
          </w:tcPr>
          <w:p w:rsidR="001B6F38" w:rsidRDefault="00E352A3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75 965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Default="00CB53F6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Default="001B6F38" w:rsidP="0069273A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Nizozemsko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124 473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1B6F38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3648B7" w:rsidRDefault="00CB53F6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Francie</w:t>
            </w:r>
          </w:p>
        </w:tc>
        <w:tc>
          <w:tcPr>
            <w:tcW w:w="1134" w:type="dxa"/>
            <w:vAlign w:val="bottom"/>
          </w:tcPr>
          <w:p w:rsidR="001B6F38" w:rsidRDefault="00E352A3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53 550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Default="00CB53F6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Default="001B6F38" w:rsidP="00E54F48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Francie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68 587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1B6F38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3648B7" w:rsidRDefault="00CB53F6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Belgie</w:t>
            </w:r>
          </w:p>
        </w:tc>
        <w:tc>
          <w:tcPr>
            <w:tcW w:w="1134" w:type="dxa"/>
            <w:vAlign w:val="bottom"/>
          </w:tcPr>
          <w:p w:rsidR="001B6F38" w:rsidRDefault="00E352A3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46 242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Default="00CB53F6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Default="00AB410E" w:rsidP="00E54F48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Čína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62 257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1B6F38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3648B7" w:rsidRDefault="00CB53F6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Spojené království</w:t>
            </w:r>
          </w:p>
        </w:tc>
        <w:tc>
          <w:tcPr>
            <w:tcW w:w="1134" w:type="dxa"/>
            <w:vAlign w:val="bottom"/>
          </w:tcPr>
          <w:p w:rsidR="001B6F38" w:rsidRDefault="00E352A3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39 008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Default="00CB53F6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Default="00AB410E" w:rsidP="00E54F48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Belgie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56 869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1B6F38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3648B7" w:rsidRDefault="00CB53F6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Itálie</w:t>
            </w:r>
          </w:p>
        </w:tc>
        <w:tc>
          <w:tcPr>
            <w:tcW w:w="1134" w:type="dxa"/>
            <w:vAlign w:val="bottom"/>
          </w:tcPr>
          <w:p w:rsidR="001B6F38" w:rsidRDefault="00E352A3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35 570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Default="00CB53F6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Default="00AB410E" w:rsidP="00E54F48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Itálie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48 548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1B6F38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3648B7" w:rsidRDefault="00CB53F6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Čína</w:t>
            </w:r>
          </w:p>
        </w:tc>
        <w:tc>
          <w:tcPr>
            <w:tcW w:w="1134" w:type="dxa"/>
            <w:vAlign w:val="bottom"/>
          </w:tcPr>
          <w:p w:rsidR="001B6F38" w:rsidRDefault="00E352A3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35 121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Default="00CB53F6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Default="00AB410E" w:rsidP="00E54F48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Spojené království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42 988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1B6F38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3648B7" w:rsidRDefault="00CB53F6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Spojené státy</w:t>
            </w:r>
          </w:p>
        </w:tc>
        <w:tc>
          <w:tcPr>
            <w:tcW w:w="1134" w:type="dxa"/>
            <w:vAlign w:val="bottom"/>
          </w:tcPr>
          <w:p w:rsidR="001B6F38" w:rsidRDefault="00E352A3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31 981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Default="00CB53F6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Default="00271C7D" w:rsidP="00E54F48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Rakousko</w:t>
            </w:r>
          </w:p>
        </w:tc>
        <w:tc>
          <w:tcPr>
            <w:tcW w:w="1134" w:type="dxa"/>
            <w:vAlign w:val="bottom"/>
          </w:tcPr>
          <w:p w:rsidR="001B6F38" w:rsidRDefault="00E74189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39 927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1B6F38" w:rsidRPr="003648B7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3648B7" w:rsidRDefault="00CB53F6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Rakousko</w:t>
            </w:r>
          </w:p>
        </w:tc>
        <w:tc>
          <w:tcPr>
            <w:tcW w:w="1134" w:type="dxa"/>
            <w:vAlign w:val="bottom"/>
          </w:tcPr>
          <w:p w:rsidR="001B6F38" w:rsidRDefault="00E352A3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27 146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Default="00CB53F6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Default="00271C7D" w:rsidP="00C32F8D">
            <w:pPr>
              <w:spacing w:after="0"/>
              <w:ind w:left="113"/>
              <w:rPr>
                <w:color w:val="000000"/>
              </w:rPr>
            </w:pPr>
            <w:r>
              <w:rPr>
                <w:color w:val="000000"/>
              </w:rPr>
              <w:t>Rusk</w:t>
            </w:r>
            <w:r w:rsidR="00C32F8D">
              <w:rPr>
                <w:color w:val="000000"/>
              </w:rPr>
              <w:t>o</w:t>
            </w:r>
          </w:p>
        </w:tc>
        <w:tc>
          <w:tcPr>
            <w:tcW w:w="1134" w:type="dxa"/>
            <w:vAlign w:val="bottom"/>
          </w:tcPr>
          <w:p w:rsidR="001B6F38" w:rsidRDefault="00E74189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37 973</w:t>
            </w:r>
          </w:p>
        </w:tc>
        <w:tc>
          <w:tcPr>
            <w:tcW w:w="1134" w:type="dxa"/>
            <w:vAlign w:val="bottom"/>
          </w:tcPr>
          <w:p w:rsidR="001B6F38" w:rsidRDefault="00271C7D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1B6F38" w:rsidRPr="00CB53F6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3648B7" w:rsidRDefault="00C32F8D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Švýcarsko</w:t>
            </w:r>
          </w:p>
        </w:tc>
        <w:tc>
          <w:tcPr>
            <w:tcW w:w="1134" w:type="dxa"/>
            <w:vAlign w:val="bottom"/>
          </w:tcPr>
          <w:p w:rsidR="001B6F38" w:rsidRDefault="00E352A3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23 965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Default="00CB53F6" w:rsidP="001B6F3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Pr="00CB53F6" w:rsidRDefault="00271C7D" w:rsidP="00E54F48">
            <w:pPr>
              <w:spacing w:after="0"/>
              <w:ind w:left="113"/>
              <w:rPr>
                <w:i/>
                <w:color w:val="CC0000"/>
              </w:rPr>
            </w:pPr>
            <w:r w:rsidRPr="00CB53F6">
              <w:rPr>
                <w:i/>
                <w:color w:val="CC0000"/>
              </w:rPr>
              <w:t>Česká republika</w:t>
            </w:r>
          </w:p>
        </w:tc>
        <w:tc>
          <w:tcPr>
            <w:tcW w:w="1134" w:type="dxa"/>
            <w:vAlign w:val="bottom"/>
          </w:tcPr>
          <w:p w:rsidR="001B6F38" w:rsidRPr="00CB53F6" w:rsidRDefault="00E74189" w:rsidP="001B6F38">
            <w:pPr>
              <w:spacing w:after="0"/>
              <w:jc w:val="right"/>
              <w:rPr>
                <w:i/>
                <w:color w:val="CC0000"/>
              </w:rPr>
            </w:pPr>
            <w:r w:rsidRPr="00CB53F6">
              <w:rPr>
                <w:i/>
                <w:color w:val="CC0000"/>
              </w:rPr>
              <w:t>36 508</w:t>
            </w:r>
          </w:p>
        </w:tc>
        <w:tc>
          <w:tcPr>
            <w:tcW w:w="1134" w:type="dxa"/>
            <w:vAlign w:val="bottom"/>
          </w:tcPr>
          <w:p w:rsidR="001B6F38" w:rsidRPr="00CB53F6" w:rsidRDefault="00271C7D" w:rsidP="001B6F38">
            <w:pPr>
              <w:spacing w:after="0"/>
              <w:jc w:val="right"/>
              <w:rPr>
                <w:i/>
                <w:color w:val="CC0000"/>
              </w:rPr>
            </w:pPr>
            <w:r w:rsidRPr="00CB53F6">
              <w:rPr>
                <w:i/>
                <w:color w:val="CC0000"/>
              </w:rPr>
              <w:t>4,1</w:t>
            </w:r>
          </w:p>
        </w:tc>
      </w:tr>
      <w:tr w:rsidR="001B6F38" w:rsidRPr="00E352A3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E352A3" w:rsidRDefault="00C32F8D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Rusko</w:t>
            </w:r>
          </w:p>
        </w:tc>
        <w:tc>
          <w:tcPr>
            <w:tcW w:w="1134" w:type="dxa"/>
            <w:vAlign w:val="bottom"/>
          </w:tcPr>
          <w:p w:rsidR="001B6F38" w:rsidRPr="00E352A3" w:rsidRDefault="00E352A3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E352A3">
              <w:rPr>
                <w:color w:val="000000"/>
              </w:rPr>
              <w:t>252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3,4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Pr="00E352A3" w:rsidRDefault="00271C7D" w:rsidP="00E54F48">
            <w:pPr>
              <w:spacing w:after="0"/>
              <w:ind w:left="113"/>
              <w:rPr>
                <w:color w:val="000000"/>
              </w:rPr>
            </w:pPr>
            <w:r w:rsidRPr="00E352A3">
              <w:rPr>
                <w:color w:val="000000"/>
              </w:rPr>
              <w:t>Spojené státy</w:t>
            </w:r>
          </w:p>
        </w:tc>
        <w:tc>
          <w:tcPr>
            <w:tcW w:w="1134" w:type="dxa"/>
            <w:vAlign w:val="bottom"/>
          </w:tcPr>
          <w:p w:rsidR="001B6F38" w:rsidRPr="00E352A3" w:rsidRDefault="00E74189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35 728</w:t>
            </w:r>
          </w:p>
        </w:tc>
        <w:tc>
          <w:tcPr>
            <w:tcW w:w="1134" w:type="dxa"/>
            <w:vAlign w:val="bottom"/>
          </w:tcPr>
          <w:p w:rsidR="001B6F38" w:rsidRPr="00E352A3" w:rsidRDefault="00271C7D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4,0</w:t>
            </w:r>
          </w:p>
        </w:tc>
      </w:tr>
      <w:tr w:rsidR="001B6F38" w:rsidRPr="00E352A3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C32F8D" w:rsidRDefault="00C32F8D" w:rsidP="001B6F38">
            <w:pPr>
              <w:pStyle w:val="Odstavecseseznamem"/>
              <w:spacing w:after="0"/>
              <w:ind w:left="113"/>
              <w:rPr>
                <w:rFonts w:eastAsia="Calibri"/>
                <w:i/>
                <w:color w:val="CC0000"/>
              </w:rPr>
            </w:pPr>
            <w:r w:rsidRPr="00C32F8D">
              <w:rPr>
                <w:rFonts w:eastAsia="Calibri"/>
                <w:i/>
                <w:color w:val="CC0000"/>
              </w:rPr>
              <w:t>Česká republika</w:t>
            </w:r>
          </w:p>
        </w:tc>
        <w:tc>
          <w:tcPr>
            <w:tcW w:w="1134" w:type="dxa"/>
            <w:vAlign w:val="bottom"/>
          </w:tcPr>
          <w:p w:rsidR="001B6F38" w:rsidRPr="00C32F8D" w:rsidRDefault="00E352A3" w:rsidP="001B6F38">
            <w:pPr>
              <w:spacing w:after="0"/>
              <w:jc w:val="right"/>
              <w:rPr>
                <w:i/>
                <w:color w:val="CC0000"/>
              </w:rPr>
            </w:pPr>
            <w:r w:rsidRPr="00C32F8D">
              <w:rPr>
                <w:i/>
                <w:color w:val="CC0000"/>
              </w:rPr>
              <w:t>17 636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Pr="00C32F8D" w:rsidRDefault="00CB53F6" w:rsidP="001B6F38">
            <w:pPr>
              <w:spacing w:after="0"/>
              <w:jc w:val="right"/>
              <w:rPr>
                <w:i/>
                <w:color w:val="CC0000"/>
              </w:rPr>
            </w:pPr>
            <w:r w:rsidRPr="00C32F8D">
              <w:rPr>
                <w:i/>
                <w:color w:val="CC0000"/>
              </w:rPr>
              <w:t>2,8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Pr="00E352A3" w:rsidRDefault="00271C7D" w:rsidP="00E54F48">
            <w:pPr>
              <w:spacing w:after="0"/>
              <w:ind w:left="113"/>
              <w:rPr>
                <w:color w:val="000000"/>
              </w:rPr>
            </w:pPr>
            <w:r w:rsidRPr="00E352A3">
              <w:rPr>
                <w:color w:val="000000"/>
              </w:rPr>
              <w:t>Švýcarsko</w:t>
            </w:r>
          </w:p>
        </w:tc>
        <w:tc>
          <w:tcPr>
            <w:tcW w:w="1134" w:type="dxa"/>
            <w:vAlign w:val="bottom"/>
          </w:tcPr>
          <w:p w:rsidR="001B6F38" w:rsidRPr="00E352A3" w:rsidRDefault="00E74189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35 229</w:t>
            </w:r>
          </w:p>
        </w:tc>
        <w:tc>
          <w:tcPr>
            <w:tcW w:w="1134" w:type="dxa"/>
            <w:vAlign w:val="bottom"/>
          </w:tcPr>
          <w:p w:rsidR="001B6F38" w:rsidRPr="00E352A3" w:rsidRDefault="00271C7D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3,9</w:t>
            </w:r>
          </w:p>
        </w:tc>
      </w:tr>
      <w:tr w:rsidR="001B6F38" w:rsidRPr="00E352A3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E352A3" w:rsidRDefault="00080D3A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Španělsko</w:t>
            </w:r>
          </w:p>
        </w:tc>
        <w:tc>
          <w:tcPr>
            <w:tcW w:w="1134" w:type="dxa"/>
            <w:vAlign w:val="bottom"/>
          </w:tcPr>
          <w:p w:rsidR="001B6F38" w:rsidRPr="00E352A3" w:rsidRDefault="00E352A3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E352A3">
              <w:rPr>
                <w:color w:val="000000"/>
              </w:rPr>
              <w:t>416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2,8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Pr="00E352A3" w:rsidRDefault="00271C7D" w:rsidP="00E54F48">
            <w:pPr>
              <w:spacing w:after="0"/>
              <w:ind w:left="113"/>
              <w:rPr>
                <w:color w:val="000000"/>
              </w:rPr>
            </w:pPr>
            <w:r w:rsidRPr="00E352A3">
              <w:rPr>
                <w:color w:val="000000"/>
              </w:rPr>
              <w:t>Polsko</w:t>
            </w:r>
          </w:p>
        </w:tc>
        <w:tc>
          <w:tcPr>
            <w:tcW w:w="1134" w:type="dxa"/>
            <w:vAlign w:val="bottom"/>
          </w:tcPr>
          <w:p w:rsidR="001B6F38" w:rsidRPr="00E352A3" w:rsidRDefault="00E74189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33 951</w:t>
            </w:r>
          </w:p>
        </w:tc>
        <w:tc>
          <w:tcPr>
            <w:tcW w:w="1134" w:type="dxa"/>
            <w:vAlign w:val="bottom"/>
          </w:tcPr>
          <w:p w:rsidR="001B6F38" w:rsidRPr="00E352A3" w:rsidRDefault="00271C7D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3,8</w:t>
            </w:r>
          </w:p>
        </w:tc>
      </w:tr>
      <w:tr w:rsidR="001B6F38" w:rsidRPr="00E352A3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1B6F38" w:rsidRPr="00E352A3" w:rsidRDefault="00080D3A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Polsko</w:t>
            </w:r>
          </w:p>
        </w:tc>
        <w:tc>
          <w:tcPr>
            <w:tcW w:w="1134" w:type="dxa"/>
            <w:vAlign w:val="bottom"/>
          </w:tcPr>
          <w:p w:rsidR="001B6F38" w:rsidRPr="00E352A3" w:rsidRDefault="00E352A3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352A3">
              <w:rPr>
                <w:color w:val="000000"/>
              </w:rPr>
              <w:t>789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1B6F38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2,7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1B6F38" w:rsidRPr="00E352A3" w:rsidRDefault="00271C7D" w:rsidP="00E54F48">
            <w:pPr>
              <w:spacing w:after="0"/>
              <w:ind w:left="113"/>
              <w:rPr>
                <w:color w:val="000000"/>
              </w:rPr>
            </w:pPr>
            <w:r w:rsidRPr="00E352A3">
              <w:rPr>
                <w:color w:val="000000"/>
              </w:rPr>
              <w:t>Španělsko</w:t>
            </w:r>
          </w:p>
        </w:tc>
        <w:tc>
          <w:tcPr>
            <w:tcW w:w="1134" w:type="dxa"/>
            <w:vAlign w:val="bottom"/>
          </w:tcPr>
          <w:p w:rsidR="001B6F38" w:rsidRPr="00E352A3" w:rsidRDefault="00E74189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22 454</w:t>
            </w:r>
          </w:p>
        </w:tc>
        <w:tc>
          <w:tcPr>
            <w:tcW w:w="1134" w:type="dxa"/>
            <w:vAlign w:val="bottom"/>
          </w:tcPr>
          <w:p w:rsidR="001B6F38" w:rsidRPr="00E352A3" w:rsidRDefault="00271C7D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2,5</w:t>
            </w:r>
          </w:p>
        </w:tc>
      </w:tr>
      <w:tr w:rsidR="00583796" w:rsidRPr="00E352A3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E352A3" w:rsidRDefault="00080D3A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Japonsko</w:t>
            </w:r>
          </w:p>
        </w:tc>
        <w:tc>
          <w:tcPr>
            <w:tcW w:w="1134" w:type="dxa"/>
            <w:vAlign w:val="bottom"/>
          </w:tcPr>
          <w:p w:rsidR="00583796" w:rsidRPr="00E352A3" w:rsidRDefault="00E352A3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E352A3">
              <w:rPr>
                <w:color w:val="000000"/>
              </w:rPr>
              <w:t>423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2,5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E352A3" w:rsidRDefault="00CB53F6" w:rsidP="00E54F48">
            <w:pPr>
              <w:spacing w:after="0"/>
              <w:ind w:left="113"/>
              <w:rPr>
                <w:color w:val="000000"/>
              </w:rPr>
            </w:pPr>
            <w:r w:rsidRPr="00E352A3">
              <w:rPr>
                <w:color w:val="000000"/>
              </w:rPr>
              <w:t>Norsko</w:t>
            </w:r>
          </w:p>
        </w:tc>
        <w:tc>
          <w:tcPr>
            <w:tcW w:w="1134" w:type="dxa"/>
            <w:vAlign w:val="bottom"/>
          </w:tcPr>
          <w:p w:rsidR="00583796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19 165</w:t>
            </w:r>
          </w:p>
        </w:tc>
        <w:tc>
          <w:tcPr>
            <w:tcW w:w="1134" w:type="dxa"/>
            <w:vAlign w:val="bottom"/>
          </w:tcPr>
          <w:p w:rsidR="00583796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2,1</w:t>
            </w:r>
          </w:p>
        </w:tc>
      </w:tr>
      <w:tr w:rsidR="00583796" w:rsidRPr="00E352A3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E352A3" w:rsidRDefault="00080D3A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Norsko</w:t>
            </w:r>
          </w:p>
        </w:tc>
        <w:tc>
          <w:tcPr>
            <w:tcW w:w="1134" w:type="dxa"/>
            <w:vAlign w:val="bottom"/>
          </w:tcPr>
          <w:p w:rsidR="00583796" w:rsidRPr="00E352A3" w:rsidRDefault="00E352A3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352A3">
              <w:rPr>
                <w:color w:val="000000"/>
              </w:rPr>
              <w:t>988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2,2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E352A3" w:rsidRDefault="00CB53F6" w:rsidP="00E54F48">
            <w:pPr>
              <w:spacing w:after="0"/>
              <w:ind w:left="113"/>
              <w:rPr>
                <w:color w:val="000000"/>
              </w:rPr>
            </w:pPr>
            <w:r w:rsidRPr="00E352A3">
              <w:rPr>
                <w:color w:val="000000"/>
              </w:rPr>
              <w:t>Maďarsko</w:t>
            </w:r>
          </w:p>
        </w:tc>
        <w:tc>
          <w:tcPr>
            <w:tcW w:w="1134" w:type="dxa"/>
            <w:vAlign w:val="bottom"/>
          </w:tcPr>
          <w:p w:rsidR="00583796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18 201</w:t>
            </w:r>
          </w:p>
        </w:tc>
        <w:tc>
          <w:tcPr>
            <w:tcW w:w="1134" w:type="dxa"/>
            <w:vAlign w:val="bottom"/>
          </w:tcPr>
          <w:p w:rsidR="00583796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2,0</w:t>
            </w:r>
          </w:p>
        </w:tc>
      </w:tr>
      <w:tr w:rsidR="00583796" w:rsidRPr="00E352A3" w:rsidTr="00583796">
        <w:trPr>
          <w:trHeight w:val="283"/>
          <w:jc w:val="center"/>
        </w:trPr>
        <w:tc>
          <w:tcPr>
            <w:tcW w:w="2551" w:type="dxa"/>
            <w:noWrap/>
            <w:vAlign w:val="bottom"/>
          </w:tcPr>
          <w:p w:rsidR="00583796" w:rsidRPr="00E352A3" w:rsidRDefault="00080D3A" w:rsidP="001B6F38">
            <w:pPr>
              <w:pStyle w:val="Odstavecseseznamem"/>
              <w:spacing w:after="0"/>
              <w:ind w:left="113"/>
              <w:rPr>
                <w:rFonts w:eastAsia="Calibri"/>
              </w:rPr>
            </w:pPr>
            <w:r>
              <w:rPr>
                <w:rFonts w:eastAsia="Calibri"/>
              </w:rPr>
              <w:t>Maďarsko</w:t>
            </w:r>
          </w:p>
        </w:tc>
        <w:tc>
          <w:tcPr>
            <w:tcW w:w="1134" w:type="dxa"/>
            <w:vAlign w:val="bottom"/>
          </w:tcPr>
          <w:p w:rsidR="00583796" w:rsidRPr="00E352A3" w:rsidRDefault="00E352A3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352A3">
              <w:rPr>
                <w:color w:val="000000"/>
              </w:rPr>
              <w:t>756</w:t>
            </w:r>
          </w:p>
        </w:tc>
        <w:tc>
          <w:tcPr>
            <w:tcW w:w="1134" w:type="dxa"/>
            <w:tcBorders>
              <w:right w:val="single" w:sz="4" w:space="0" w:color="CC0000"/>
            </w:tcBorders>
            <w:vAlign w:val="bottom"/>
          </w:tcPr>
          <w:p w:rsidR="00583796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2,2</w:t>
            </w:r>
          </w:p>
        </w:tc>
        <w:tc>
          <w:tcPr>
            <w:tcW w:w="2551" w:type="dxa"/>
            <w:tcBorders>
              <w:left w:val="single" w:sz="4" w:space="0" w:color="CC0000"/>
            </w:tcBorders>
            <w:vAlign w:val="bottom"/>
          </w:tcPr>
          <w:p w:rsidR="00583796" w:rsidRPr="00E352A3" w:rsidRDefault="00CB53F6" w:rsidP="00E54F48">
            <w:pPr>
              <w:spacing w:after="0"/>
              <w:ind w:left="113"/>
              <w:rPr>
                <w:color w:val="000000"/>
              </w:rPr>
            </w:pPr>
            <w:r w:rsidRPr="00E352A3">
              <w:rPr>
                <w:color w:val="000000"/>
              </w:rPr>
              <w:t>Japonsko</w:t>
            </w:r>
          </w:p>
        </w:tc>
        <w:tc>
          <w:tcPr>
            <w:tcW w:w="1134" w:type="dxa"/>
            <w:vAlign w:val="bottom"/>
          </w:tcPr>
          <w:p w:rsidR="00583796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18 012</w:t>
            </w:r>
          </w:p>
        </w:tc>
        <w:tc>
          <w:tcPr>
            <w:tcW w:w="1134" w:type="dxa"/>
            <w:vAlign w:val="bottom"/>
          </w:tcPr>
          <w:p w:rsidR="00583796" w:rsidRPr="00E352A3" w:rsidRDefault="00CB53F6" w:rsidP="001B6F38">
            <w:pPr>
              <w:spacing w:after="0"/>
              <w:jc w:val="right"/>
              <w:rPr>
                <w:color w:val="000000"/>
              </w:rPr>
            </w:pPr>
            <w:r w:rsidRPr="00E352A3">
              <w:rPr>
                <w:color w:val="000000"/>
              </w:rPr>
              <w:t>2,0</w:t>
            </w:r>
          </w:p>
        </w:tc>
      </w:tr>
    </w:tbl>
    <w:p w:rsidR="001B0CD6" w:rsidRPr="00E352A3" w:rsidRDefault="001B0CD6" w:rsidP="001B0CD6">
      <w:pPr>
        <w:jc w:val="both"/>
        <w:rPr>
          <w:sz w:val="2"/>
          <w:szCs w:val="2"/>
        </w:rPr>
      </w:pPr>
    </w:p>
    <w:p w:rsidR="00837E94" w:rsidRPr="001C0307" w:rsidRDefault="00837E94" w:rsidP="00C049AF">
      <w:pPr>
        <w:spacing w:after="120"/>
        <w:jc w:val="both"/>
      </w:pPr>
      <w:r w:rsidRPr="001C0307">
        <w:t xml:space="preserve">V </w:t>
      </w:r>
      <w:r w:rsidRPr="001C0307">
        <w:rPr>
          <w:b/>
        </w:rPr>
        <w:t>celkovém německém dovozu obsadila v roce 2011 Česká republika 9. místo</w:t>
      </w:r>
      <w:r w:rsidRPr="001C0307">
        <w:t>, a to za Ruskem a</w:t>
      </w:r>
      <w:r>
        <w:t> </w:t>
      </w:r>
      <w:r w:rsidRPr="001C0307">
        <w:t xml:space="preserve">Rakouskem, avšak před Spojenými státy a Švýcarskem. Na celkovém dovozu Německa </w:t>
      </w:r>
      <w:r w:rsidRPr="00243053">
        <w:rPr>
          <w:b/>
        </w:rPr>
        <w:t xml:space="preserve">zastoupení České republiky činilo </w:t>
      </w:r>
      <w:r>
        <w:rPr>
          <w:b/>
        </w:rPr>
        <w:t xml:space="preserve">v roce 2011 </w:t>
      </w:r>
      <w:r w:rsidRPr="00243053">
        <w:rPr>
          <w:b/>
        </w:rPr>
        <w:t>více jak čtyři procenta</w:t>
      </w:r>
      <w:r w:rsidRPr="001C0307">
        <w:t xml:space="preserve"> v porovnání s 2,8 % v roce 2005. Z nových členských států Evropské unie zaujala v německém dovozu Česká republika </w:t>
      </w:r>
      <w:r w:rsidRPr="00837E94">
        <w:t>v roce 2011</w:t>
      </w:r>
      <w:r>
        <w:t xml:space="preserve"> </w:t>
      </w:r>
      <w:r w:rsidRPr="001C0307">
        <w:t>nejvýznamnější pozici. Za Českou republikou se</w:t>
      </w:r>
      <w:r>
        <w:t xml:space="preserve"> zařadilo na 12. </w:t>
      </w:r>
      <w:r w:rsidRPr="001C0307">
        <w:t xml:space="preserve">místo Polsko s podílem 3,8 %, na 15. místo s podílem 2,0 % </w:t>
      </w:r>
      <w:r>
        <w:t>Maďarsko a na 19. </w:t>
      </w:r>
      <w:r w:rsidRPr="001C0307">
        <w:t xml:space="preserve">místo s podílem 1,3 % Slovensko. </w:t>
      </w:r>
    </w:p>
    <w:p w:rsidR="00583796" w:rsidRDefault="00583796" w:rsidP="00583796">
      <w:pPr>
        <w:spacing w:after="12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1</w:t>
      </w:r>
      <w:r w:rsidR="002F6924">
        <w:rPr>
          <w:color w:val="CC0000"/>
        </w:rPr>
        <w:t>1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>
        <w:rPr>
          <w:color w:val="CC0000"/>
        </w:rPr>
        <w:t>Porovnání pozice České republiky na celkovém dovozu Německa s pozicí vybraných států</w:t>
      </w:r>
    </w:p>
    <w:p w:rsidR="00583796" w:rsidRDefault="00583796" w:rsidP="00583796">
      <w:pPr>
        <w:spacing w:after="0"/>
      </w:pPr>
      <w:r>
        <w:tab/>
      </w:r>
      <w:r>
        <w:tab/>
        <w:t xml:space="preserve">       2005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2011</w:t>
      </w:r>
    </w:p>
    <w:p w:rsidR="00583796" w:rsidRDefault="00A000AF" w:rsidP="00583796">
      <w:pPr>
        <w:spacing w:after="120"/>
        <w:jc w:val="both"/>
        <w:rPr>
          <w:spacing w:val="-4"/>
        </w:rPr>
      </w:pPr>
      <w:r>
        <w:object w:dxaOrig="4741" w:dyaOrig="4591">
          <v:shape id="_x0000_i1039" type="#_x0000_t75" style="width:237pt;height:229.5pt" o:ole="">
            <v:imagedata r:id="rId32" o:title=""/>
          </v:shape>
          <o:OLEObject Type="Link" ProgID="Excel.Sheet.8" ShapeID="_x0000_i1039" DrawAspect="Content" r:id="rId33" UpdateMode="Always">
            <o:LinkType>EnhancedMetaFile</o:LinkType>
            <o:LockedField>false</o:LockedField>
          </o:OLEObject>
        </w:object>
      </w:r>
      <w:r w:rsidR="009670B2">
        <w:t xml:space="preserve"> </w:t>
      </w:r>
      <w:r w:rsidR="00583796">
        <w:t xml:space="preserve">  </w:t>
      </w:r>
      <w:r w:rsidR="00D2492E">
        <w:object w:dxaOrig="4741" w:dyaOrig="4591">
          <v:shape id="_x0000_i1058" type="#_x0000_t75" style="width:237pt;height:229.5pt" o:ole="">
            <v:imagedata r:id="rId34" o:title=""/>
          </v:shape>
          <o:OLEObject Type="Link" ProgID="Excel.Sheet.8" ShapeID="_x0000_i1058" DrawAspect="Content" r:id="rId35" UpdateMode="Always">
            <o:LinkType>EnhancedMetaFile</o:LinkType>
            <o:LockedField>false</o:LockedField>
          </o:OLEObject>
        </w:object>
      </w:r>
      <w:r w:rsidR="00583796">
        <w:t xml:space="preserve">  </w:t>
      </w:r>
    </w:p>
    <w:p w:rsidR="00764939" w:rsidRDefault="0076493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24219" w:rsidRDefault="00332D8E" w:rsidP="00914051">
      <w:pPr>
        <w:pStyle w:val="Nadpis1"/>
        <w:numPr>
          <w:ilvl w:val="0"/>
          <w:numId w:val="11"/>
        </w:numPr>
        <w:spacing w:before="0" w:after="200"/>
        <w:rPr>
          <w:rFonts w:ascii="Arial" w:hAnsi="Arial" w:cs="Arial"/>
          <w:color w:val="CC0000"/>
          <w:sz w:val="22"/>
          <w:szCs w:val="22"/>
        </w:rPr>
      </w:pPr>
      <w:r>
        <w:rPr>
          <w:rFonts w:ascii="Arial" w:hAnsi="Arial" w:cs="Arial"/>
          <w:color w:val="CC0000"/>
          <w:sz w:val="22"/>
          <w:szCs w:val="22"/>
        </w:rPr>
        <w:lastRenderedPageBreak/>
        <w:t>Zbožová struktura zahraničního obchodu s Německem</w:t>
      </w:r>
    </w:p>
    <w:p w:rsidR="00DB2E87" w:rsidRDefault="00332D8E" w:rsidP="00A85FD4">
      <w:pPr>
        <w:pStyle w:val="Nadpis1"/>
        <w:numPr>
          <w:ilvl w:val="1"/>
          <w:numId w:val="11"/>
        </w:numPr>
        <w:tabs>
          <w:tab w:val="left" w:pos="1418"/>
        </w:tabs>
        <w:spacing w:before="0" w:after="120"/>
        <w:rPr>
          <w:rFonts w:ascii="Arial" w:hAnsi="Arial" w:cs="Arial"/>
          <w:color w:val="CC0000"/>
          <w:sz w:val="20"/>
          <w:szCs w:val="20"/>
        </w:rPr>
      </w:pPr>
      <w:r w:rsidRPr="00332D8E">
        <w:rPr>
          <w:rFonts w:ascii="Arial" w:hAnsi="Arial" w:cs="Arial"/>
          <w:color w:val="CC0000"/>
          <w:sz w:val="20"/>
          <w:szCs w:val="20"/>
        </w:rPr>
        <w:t xml:space="preserve">Zbožová struktura vývozu </w:t>
      </w:r>
      <w:r w:rsidR="00914051">
        <w:rPr>
          <w:rFonts w:ascii="Arial" w:hAnsi="Arial" w:cs="Arial"/>
          <w:color w:val="CC0000"/>
          <w:sz w:val="20"/>
          <w:szCs w:val="20"/>
        </w:rPr>
        <w:t xml:space="preserve">do Německa </w:t>
      </w:r>
      <w:r w:rsidRPr="00332D8E">
        <w:rPr>
          <w:rFonts w:ascii="Arial" w:hAnsi="Arial" w:cs="Arial"/>
          <w:color w:val="CC0000"/>
          <w:sz w:val="20"/>
          <w:szCs w:val="20"/>
        </w:rPr>
        <w:t>podle tříd SITC</w:t>
      </w:r>
      <w:r w:rsidR="00ED1AC9">
        <w:rPr>
          <w:rStyle w:val="Znakapoznpodarou"/>
          <w:rFonts w:ascii="Arial" w:hAnsi="Arial" w:cs="Arial"/>
          <w:color w:val="CC0000"/>
          <w:sz w:val="20"/>
          <w:szCs w:val="20"/>
        </w:rPr>
        <w:footnoteReference w:id="6"/>
      </w:r>
    </w:p>
    <w:p w:rsidR="00914051" w:rsidRPr="00721305" w:rsidRDefault="00914051" w:rsidP="00914051">
      <w:pPr>
        <w:spacing w:after="120"/>
        <w:jc w:val="both"/>
      </w:pPr>
      <w:r w:rsidRPr="00721305">
        <w:rPr>
          <w:b/>
        </w:rPr>
        <w:t xml:space="preserve">Růst vývozu do Německa zaznamenaly v letech 2005 až 2011 všechny třídy SITC </w:t>
      </w:r>
      <w:r w:rsidRPr="00721305">
        <w:t>(tabulk</w:t>
      </w:r>
      <w:r w:rsidR="00316783">
        <w:t>y</w:t>
      </w:r>
      <w:r w:rsidRPr="00721305">
        <w:t xml:space="preserve"> 1</w:t>
      </w:r>
      <w:r w:rsidR="00316783">
        <w:t>5,16</w:t>
      </w:r>
      <w:r w:rsidRPr="00721305">
        <w:t xml:space="preserve"> a příloha 3.1). Nadprůměrný růst vývozu (o více </w:t>
      </w:r>
      <w:r w:rsidR="00F80AB2" w:rsidRPr="00721305">
        <w:t>jak</w:t>
      </w:r>
      <w:r w:rsidRPr="00721305">
        <w:t xml:space="preserve"> tři pětiny) zaznamenal zejména </w:t>
      </w:r>
      <w:r w:rsidRPr="00C43BC7">
        <w:rPr>
          <w:b/>
        </w:rPr>
        <w:t>vývoz</w:t>
      </w:r>
      <w:r w:rsidRPr="00721305">
        <w:t xml:space="preserve"> </w:t>
      </w:r>
      <w:r w:rsidRPr="00721305">
        <w:rPr>
          <w:b/>
        </w:rPr>
        <w:t>strojů a dopravních prostředků</w:t>
      </w:r>
      <w:r w:rsidRPr="00721305">
        <w:t>. V roce 2011 byl proti roku 2005 tento vývoz vyšší bezmála o 206 mld. Kč a na přírůstku celkového vývozu do Německa (o 293,9</w:t>
      </w:r>
      <w:r w:rsidR="007D530A" w:rsidRPr="00721305">
        <w:t xml:space="preserve"> </w:t>
      </w:r>
      <w:r w:rsidRPr="00721305">
        <w:t xml:space="preserve">mld. Kč) se v uvedeném období navýšení vývozu strojů a dopravních prostředků podílelo téměř 70 %. </w:t>
      </w:r>
      <w:r w:rsidRPr="00721305">
        <w:rPr>
          <w:b/>
        </w:rPr>
        <w:t>Stroje a dopravní prostředky byly jedinou třídou SITC, která v roce 2011 proti roku 2005 nejvýrazněji (o 5,6 p.</w:t>
      </w:r>
      <w:r w:rsidR="00C502D1" w:rsidRPr="00721305">
        <w:rPr>
          <w:b/>
        </w:rPr>
        <w:t xml:space="preserve"> </w:t>
      </w:r>
      <w:r w:rsidRPr="00721305">
        <w:rPr>
          <w:b/>
        </w:rPr>
        <w:t>b.) posílila svoji pozici na celkovém vývozu do Německa</w:t>
      </w:r>
      <w:r w:rsidRPr="00721305">
        <w:t xml:space="preserve">, </w:t>
      </w:r>
      <w:r w:rsidR="0022406D">
        <w:t>ta se v roce 2011 přiblížila ke</w:t>
      </w:r>
      <w:r w:rsidRPr="00721305">
        <w:t xml:space="preserve"> třem pětinám. </w:t>
      </w:r>
    </w:p>
    <w:p w:rsidR="00C3662E" w:rsidRDefault="00C3662E" w:rsidP="00837544">
      <w:pPr>
        <w:spacing w:after="80"/>
        <w:rPr>
          <w:color w:val="CC0000"/>
        </w:rPr>
      </w:pPr>
      <w:r w:rsidRPr="002E45B2">
        <w:rPr>
          <w:color w:val="CC0000"/>
        </w:rPr>
        <w:t>Graf 1</w:t>
      </w:r>
      <w:r w:rsidR="002F6924" w:rsidRPr="002E45B2">
        <w:rPr>
          <w:color w:val="CC0000"/>
        </w:rPr>
        <w:t>2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 w:rsidR="00837544">
        <w:rPr>
          <w:color w:val="CC0000"/>
        </w:rPr>
        <w:t xml:space="preserve">Zahraniční obchod </w:t>
      </w:r>
      <w:r w:rsidR="00AB091A">
        <w:rPr>
          <w:color w:val="CC0000"/>
        </w:rPr>
        <w:t xml:space="preserve">s Německem </w:t>
      </w:r>
      <w:r w:rsidR="00C502D1">
        <w:rPr>
          <w:color w:val="CC0000"/>
        </w:rPr>
        <w:t>se</w:t>
      </w:r>
      <w:r w:rsidR="00AB091A">
        <w:rPr>
          <w:color w:val="CC0000"/>
        </w:rPr>
        <w:t xml:space="preserve"> </w:t>
      </w:r>
      <w:r w:rsidR="00837544">
        <w:rPr>
          <w:color w:val="CC0000"/>
        </w:rPr>
        <w:t>stroj</w:t>
      </w:r>
      <w:r w:rsidR="00C502D1">
        <w:rPr>
          <w:color w:val="CC0000"/>
        </w:rPr>
        <w:t>i</w:t>
      </w:r>
      <w:r w:rsidR="00837544">
        <w:rPr>
          <w:color w:val="CC0000"/>
        </w:rPr>
        <w:t xml:space="preserve"> a dopravními prostředky </w:t>
      </w:r>
    </w:p>
    <w:p w:rsidR="00BD3A10" w:rsidRPr="00BD3A10" w:rsidRDefault="002E45B2" w:rsidP="00BD3A10">
      <w:pPr>
        <w:spacing w:after="0"/>
        <w:jc w:val="both"/>
        <w:rPr>
          <w:sz w:val="8"/>
          <w:szCs w:val="8"/>
        </w:rPr>
      </w:pPr>
      <w:r>
        <w:object w:dxaOrig="9675" w:dyaOrig="3166">
          <v:shape id="_x0000_i1040" type="#_x0000_t75" style="width:483.75pt;height:158.25pt" o:ole="">
            <v:imagedata r:id="rId36" o:title=""/>
          </v:shape>
          <o:OLEObject Type="Link" ProgID="Excel.Sheet.8" ShapeID="_x0000_i1040" DrawAspect="Content" r:id="rId37" UpdateMode="Always">
            <o:LinkType>EnhancedMetaFile</o:LinkType>
            <o:LockedField>false</o:LockedField>
          </o:OLEObject>
        </w:object>
      </w:r>
    </w:p>
    <w:p w:rsidR="00914051" w:rsidRDefault="00914051" w:rsidP="00BD3A10">
      <w:pPr>
        <w:spacing w:after="120"/>
        <w:jc w:val="both"/>
      </w:pPr>
      <w:r w:rsidRPr="00C43BC7">
        <w:rPr>
          <w:b/>
        </w:rPr>
        <w:t>Druhou nejvýznamnější třídou SITC vývozu</w:t>
      </w:r>
      <w:r>
        <w:t xml:space="preserve"> do Německa byly </w:t>
      </w:r>
      <w:r w:rsidRPr="00914051">
        <w:rPr>
          <w:b/>
        </w:rPr>
        <w:t>polotovary a materiály</w:t>
      </w:r>
      <w:r w:rsidR="00C61555">
        <w:rPr>
          <w:rStyle w:val="Znakapoznpodarou"/>
          <w:b/>
        </w:rPr>
        <w:footnoteReference w:id="7"/>
      </w:r>
      <w:r>
        <w:t>. V roce 2011 proti roku 2005 jejich vývoz do Německa vzrostl o více jak jednu pětinu (o</w:t>
      </w:r>
      <w:r w:rsidR="007D530A">
        <w:t xml:space="preserve"> </w:t>
      </w:r>
      <w:r>
        <w:t>30,3 mld. Kč) a na zvýšení celkového vývozu do</w:t>
      </w:r>
      <w:r w:rsidR="007D530A">
        <w:t xml:space="preserve"> </w:t>
      </w:r>
      <w:r>
        <w:t xml:space="preserve">Německa se podílel přibližně jednou desetinou. Podíl </w:t>
      </w:r>
      <w:r w:rsidR="0022406D">
        <w:t xml:space="preserve">vývozu </w:t>
      </w:r>
      <w:r>
        <w:t>polotovarů a materiálů se však na celkovém vývozu do</w:t>
      </w:r>
      <w:r w:rsidR="007D530A">
        <w:t xml:space="preserve"> </w:t>
      </w:r>
      <w:r>
        <w:t>Německa snížil v</w:t>
      </w:r>
      <w:r w:rsidR="0022406D">
        <w:t> </w:t>
      </w:r>
      <w:r>
        <w:t>roce 2011 proti roku 2005 o 3,4 p.</w:t>
      </w:r>
      <w:r w:rsidR="001B1E10">
        <w:t xml:space="preserve"> </w:t>
      </w:r>
      <w:r>
        <w:t xml:space="preserve">b.  </w:t>
      </w:r>
    </w:p>
    <w:p w:rsidR="00914051" w:rsidRDefault="00914051" w:rsidP="00914051">
      <w:pPr>
        <w:spacing w:after="120"/>
        <w:jc w:val="both"/>
      </w:pPr>
      <w:r w:rsidRPr="00C43BC7">
        <w:rPr>
          <w:b/>
        </w:rPr>
        <w:t>Třetí pozici ve struktuře vývozu</w:t>
      </w:r>
      <w:r>
        <w:t xml:space="preserve"> do Německa zaujímalo v</w:t>
      </w:r>
      <w:r w:rsidR="007D530A">
        <w:t xml:space="preserve"> </w:t>
      </w:r>
      <w:r>
        <w:t xml:space="preserve">letech 2005 až 2011 </w:t>
      </w:r>
      <w:r w:rsidRPr="00914051">
        <w:rPr>
          <w:b/>
        </w:rPr>
        <w:t>průmyslové spotřební zboží</w:t>
      </w:r>
      <w:r w:rsidRPr="008858FD">
        <w:t>. Vývoz těchto výrobků se zvýšil v</w:t>
      </w:r>
      <w:r w:rsidR="007D530A">
        <w:t xml:space="preserve"> </w:t>
      </w:r>
      <w:r w:rsidRPr="008858FD">
        <w:t>roce 2011 v</w:t>
      </w:r>
      <w:r w:rsidR="007D530A">
        <w:t xml:space="preserve"> </w:t>
      </w:r>
      <w:r w:rsidRPr="008858FD">
        <w:t>porovnání s</w:t>
      </w:r>
      <w:r w:rsidR="007D530A">
        <w:t xml:space="preserve"> </w:t>
      </w:r>
      <w:r w:rsidRPr="008858FD">
        <w:t xml:space="preserve">rokem 2005 (stejně jako vývoz polotovarů a materiálů) </w:t>
      </w:r>
      <w:r>
        <w:t xml:space="preserve">přibližně o jednu pětinu (o 20,9 mld. Kč) a na přírůstku celkového vývozu do Německa se vývoz těchto výrobků podílel jen 7,1 %. </w:t>
      </w:r>
    </w:p>
    <w:p w:rsidR="00857F69" w:rsidRDefault="00857F69" w:rsidP="00857F69">
      <w:pPr>
        <w:spacing w:after="80"/>
        <w:rPr>
          <w:color w:val="CC0000"/>
        </w:rPr>
      </w:pPr>
      <w:r>
        <w:rPr>
          <w:color w:val="CC0000"/>
        </w:rPr>
        <w:t>Tabulka 15</w:t>
      </w:r>
      <w:r w:rsidRPr="006133B2">
        <w:rPr>
          <w:color w:val="CC0000"/>
        </w:rPr>
        <w:tab/>
      </w:r>
      <w:r>
        <w:rPr>
          <w:color w:val="CC0000"/>
        </w:rPr>
        <w:t>Zbožová struktura vývozu do Německa v mld. Kč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1143"/>
        <w:gridCol w:w="1308"/>
        <w:gridCol w:w="1308"/>
        <w:gridCol w:w="1238"/>
        <w:gridCol w:w="1272"/>
        <w:gridCol w:w="1272"/>
        <w:gridCol w:w="1272"/>
      </w:tblGrid>
      <w:tr w:rsidR="00857F69" w:rsidRPr="003648B7" w:rsidTr="001008EE">
        <w:trPr>
          <w:cantSplit/>
          <w:trHeight w:hRule="exact" w:val="1134"/>
          <w:jc w:val="center"/>
        </w:trPr>
        <w:tc>
          <w:tcPr>
            <w:tcW w:w="826" w:type="dxa"/>
            <w:vMerge w:val="restart"/>
            <w:tcBorders>
              <w:bottom w:val="single" w:sz="4" w:space="0" w:color="CC0000"/>
            </w:tcBorders>
            <w:vAlign w:val="center"/>
          </w:tcPr>
          <w:p w:rsidR="00857F69" w:rsidRPr="001C0027" w:rsidRDefault="00857F69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 w:rsidRPr="001C0027">
              <w:rPr>
                <w:rFonts w:eastAsia="Calibri"/>
              </w:rPr>
              <w:t>SITC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Zemědělské, potravinářské suroviny a výrobky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Suroviny nepoživatel. </w:t>
            </w:r>
            <w:r w:rsidRPr="00ED1F47">
              <w:t>a</w:t>
            </w:r>
            <w:r>
              <w:t> </w:t>
            </w:r>
            <w:r w:rsidRPr="00ED1F47">
              <w:t>minerální</w:t>
            </w:r>
            <w:r>
              <w:rPr>
                <w:rFonts w:eastAsia="Calibri"/>
              </w:rPr>
              <w:t xml:space="preserve"> paliva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Chemické výrobky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Polotovary a materiály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Stroje a dopravní prostředky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Průmyslové spotřební zboží a zboží j. n.</w:t>
            </w:r>
          </w:p>
        </w:tc>
      </w:tr>
      <w:tr w:rsidR="00857F69" w:rsidRPr="003648B7" w:rsidTr="001008EE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0 - 9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857F69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+ 1 + 4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+ 3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+ 9</w:t>
            </w:r>
          </w:p>
        </w:tc>
      </w:tr>
      <w:tr w:rsidR="00857F69" w:rsidRPr="003648B7" w:rsidTr="001008EE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8813" w:type="dxa"/>
            <w:gridSpan w:val="7"/>
            <w:tcBorders>
              <w:bottom w:val="single" w:sz="4" w:space="0" w:color="CC0000"/>
            </w:tcBorders>
            <w:vAlign w:val="center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 mld. Kč</w:t>
            </w:r>
          </w:p>
        </w:tc>
      </w:tr>
      <w:tr w:rsidR="00857F69" w:rsidRPr="003648B7" w:rsidTr="001008EE">
        <w:trPr>
          <w:trHeight w:val="283"/>
          <w:jc w:val="center"/>
        </w:trPr>
        <w:tc>
          <w:tcPr>
            <w:tcW w:w="826" w:type="dxa"/>
            <w:tcBorders>
              <w:top w:val="single" w:sz="4" w:space="0" w:color="CC0000"/>
            </w:tcBorders>
            <w:noWrap/>
            <w:vAlign w:val="bottom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CC0000"/>
            </w:tcBorders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1238" w:type="dxa"/>
            <w:tcBorders>
              <w:top w:val="single" w:sz="4" w:space="0" w:color="CC0000"/>
            </w:tcBorders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130,6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93,2</w:t>
            </w:r>
          </w:p>
        </w:tc>
      </w:tr>
      <w:tr w:rsidR="00857F69" w:rsidRPr="003648B7" w:rsidTr="001008EE">
        <w:trPr>
          <w:trHeight w:val="283"/>
          <w:jc w:val="center"/>
        </w:trPr>
        <w:tc>
          <w:tcPr>
            <w:tcW w:w="826" w:type="dxa"/>
            <w:noWrap/>
            <w:vAlign w:val="bottom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2008</w:t>
            </w:r>
          </w:p>
        </w:tc>
        <w:tc>
          <w:tcPr>
            <w:tcW w:w="1143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759,7</w:t>
            </w:r>
          </w:p>
        </w:tc>
        <w:tc>
          <w:tcPr>
            <w:tcW w:w="1308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308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51,2</w:t>
            </w:r>
          </w:p>
        </w:tc>
        <w:tc>
          <w:tcPr>
            <w:tcW w:w="1238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  <w:tc>
          <w:tcPr>
            <w:tcW w:w="1272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152,4</w:t>
            </w:r>
          </w:p>
        </w:tc>
        <w:tc>
          <w:tcPr>
            <w:tcW w:w="1272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412,4</w:t>
            </w:r>
          </w:p>
        </w:tc>
        <w:tc>
          <w:tcPr>
            <w:tcW w:w="1272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857F69" w:rsidRPr="003648B7" w:rsidTr="001008EE">
        <w:trPr>
          <w:trHeight w:val="283"/>
          <w:jc w:val="center"/>
        </w:trPr>
        <w:tc>
          <w:tcPr>
            <w:tcW w:w="826" w:type="dxa"/>
            <w:noWrap/>
            <w:vAlign w:val="bottom"/>
          </w:tcPr>
          <w:p w:rsidR="00857F69" w:rsidRPr="003648B7" w:rsidRDefault="00857F69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143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922,5</w:t>
            </w:r>
          </w:p>
        </w:tc>
        <w:tc>
          <w:tcPr>
            <w:tcW w:w="1308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308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238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  <w:tc>
          <w:tcPr>
            <w:tcW w:w="1272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272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533,6</w:t>
            </w:r>
          </w:p>
        </w:tc>
        <w:tc>
          <w:tcPr>
            <w:tcW w:w="1272" w:type="dxa"/>
            <w:vAlign w:val="bottom"/>
          </w:tcPr>
          <w:p w:rsidR="00857F69" w:rsidRDefault="00857F69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114,1</w:t>
            </w:r>
          </w:p>
        </w:tc>
      </w:tr>
    </w:tbl>
    <w:p w:rsidR="00857F69" w:rsidRDefault="00857F69" w:rsidP="00914051">
      <w:pPr>
        <w:spacing w:after="120"/>
        <w:jc w:val="both"/>
      </w:pPr>
    </w:p>
    <w:p w:rsidR="00837544" w:rsidRDefault="00914051" w:rsidP="00837544">
      <w:pPr>
        <w:spacing w:after="120"/>
        <w:jc w:val="both"/>
      </w:pPr>
      <w:r w:rsidRPr="00914051">
        <w:rPr>
          <w:b/>
        </w:rPr>
        <w:t>Suroviny nepoživatelné a minerální paliva</w:t>
      </w:r>
      <w:r>
        <w:t xml:space="preserve"> dosáhly největšího relativního přírůstku (značný vliv cen) vývozu do Německa ze všech tříd SITC. Absolutní zvýšení vývozu uvedených </w:t>
      </w:r>
      <w:r w:rsidR="0062332B">
        <w:t>produktů</w:t>
      </w:r>
      <w:r>
        <w:t xml:space="preserve"> činilo ve</w:t>
      </w:r>
      <w:r w:rsidR="0062332B">
        <w:t xml:space="preserve"> </w:t>
      </w:r>
      <w:r w:rsidR="00775625">
        <w:t>sledovaném období 22,0 mld. </w:t>
      </w:r>
      <w:r>
        <w:t xml:space="preserve">Kč a na navýšení celkového vývozu se </w:t>
      </w:r>
      <w:r w:rsidR="0062332B">
        <w:t xml:space="preserve">ale </w:t>
      </w:r>
      <w:r>
        <w:t xml:space="preserve">podílelo </w:t>
      </w:r>
      <w:r w:rsidR="0062332B">
        <w:t xml:space="preserve">pouze </w:t>
      </w:r>
      <w:r>
        <w:t>7,5 %. Jejich pozice se v</w:t>
      </w:r>
      <w:r w:rsidR="007D530A">
        <w:t xml:space="preserve"> </w:t>
      </w:r>
      <w:r>
        <w:t xml:space="preserve">roce </w:t>
      </w:r>
      <w:r w:rsidR="0062332B">
        <w:t>2011 proti roku 2005 posílila o</w:t>
      </w:r>
      <w:r w:rsidR="00775625">
        <w:t xml:space="preserve"> </w:t>
      </w:r>
      <w:r>
        <w:t>0,8 p.</w:t>
      </w:r>
      <w:r w:rsidR="001B1E10">
        <w:t xml:space="preserve"> </w:t>
      </w:r>
      <w:r>
        <w:t xml:space="preserve">b. </w:t>
      </w:r>
      <w:r w:rsidRPr="00C43BC7">
        <w:rPr>
          <w:b/>
        </w:rPr>
        <w:t xml:space="preserve">Vývoz </w:t>
      </w:r>
      <w:r w:rsidRPr="00914051">
        <w:rPr>
          <w:b/>
        </w:rPr>
        <w:t xml:space="preserve">chemických výrobků </w:t>
      </w:r>
      <w:r w:rsidRPr="00180E41">
        <w:t>patřil</w:t>
      </w:r>
      <w:r>
        <w:t xml:space="preserve"> k méně významným ve struktuře vývozu do Německa. Je</w:t>
      </w:r>
      <w:r w:rsidR="0022406D">
        <w:t>ho</w:t>
      </w:r>
      <w:r>
        <w:t xml:space="preserve"> podíl (při růstu vývozu o</w:t>
      </w:r>
      <w:r w:rsidR="0022406D">
        <w:t xml:space="preserve"> více jak </w:t>
      </w:r>
      <w:r>
        <w:t xml:space="preserve">jednu třetinu, tj. o 9,9 mld. Kč) na celkovém vývozu do Německa klesl v </w:t>
      </w:r>
      <w:r w:rsidR="001B1E10">
        <w:t>uvedeném období o 0,3 </w:t>
      </w:r>
      <w:r w:rsidR="0062332B">
        <w:t>p.</w:t>
      </w:r>
      <w:r w:rsidR="0012297D">
        <w:t xml:space="preserve"> </w:t>
      </w:r>
      <w:r w:rsidR="0062332B">
        <w:t>b. a</w:t>
      </w:r>
      <w:r w:rsidR="0012297D">
        <w:t xml:space="preserve"> </w:t>
      </w:r>
      <w:r w:rsidR="0062332B">
        <w:t>na</w:t>
      </w:r>
      <w:r w:rsidR="00775625">
        <w:t xml:space="preserve"> </w:t>
      </w:r>
      <w:r>
        <w:t xml:space="preserve">růstu celkového vývozu se ve sledovaném období podílel pouze 3,4 %. </w:t>
      </w:r>
    </w:p>
    <w:p w:rsidR="00914051" w:rsidRDefault="00914051" w:rsidP="00837544">
      <w:pPr>
        <w:spacing w:after="120"/>
        <w:jc w:val="both"/>
      </w:pPr>
      <w:r>
        <w:lastRenderedPageBreak/>
        <w:t>Nejnižší zastoupení ve vývozu do Německa měly po</w:t>
      </w:r>
      <w:r w:rsidR="007D530A">
        <w:t xml:space="preserve"> </w:t>
      </w:r>
      <w:r>
        <w:t xml:space="preserve">celé sledované období </w:t>
      </w:r>
      <w:r w:rsidRPr="00914051">
        <w:rPr>
          <w:b/>
        </w:rPr>
        <w:t>zemědělské a</w:t>
      </w:r>
      <w:r w:rsidR="007D530A">
        <w:rPr>
          <w:b/>
        </w:rPr>
        <w:t xml:space="preserve"> potravinářské suroviny a </w:t>
      </w:r>
      <w:r w:rsidRPr="00914051">
        <w:rPr>
          <w:b/>
        </w:rPr>
        <w:t>výrobky</w:t>
      </w:r>
      <w:r>
        <w:t>. Vývoz těchto výrobků vzrostl v</w:t>
      </w:r>
      <w:r w:rsidR="007D530A">
        <w:t xml:space="preserve"> </w:t>
      </w:r>
      <w:r>
        <w:t xml:space="preserve">roce 2011 proti roku 2005 o necelou </w:t>
      </w:r>
      <w:r w:rsidR="003F3B37">
        <w:t xml:space="preserve">jednu </w:t>
      </w:r>
      <w:r>
        <w:t>třetinu (o 5,3 mld. Kč) a</w:t>
      </w:r>
      <w:r w:rsidR="003F3B37">
        <w:t> na </w:t>
      </w:r>
      <w:r>
        <w:t xml:space="preserve">přírůstku celkového vývozu </w:t>
      </w:r>
      <w:r w:rsidR="003F3B37">
        <w:t xml:space="preserve">do Německa </w:t>
      </w:r>
      <w:r>
        <w:t xml:space="preserve">se podílel </w:t>
      </w:r>
      <w:r w:rsidR="003F3B37">
        <w:t xml:space="preserve">jen </w:t>
      </w:r>
      <w:r>
        <w:t>necelými dvěma procenty. Již tak nízký podíl zemědělsk</w:t>
      </w:r>
      <w:r w:rsidR="007D530A">
        <w:t>ých a potravinářských surovin a</w:t>
      </w:r>
      <w:r w:rsidR="003F3B37">
        <w:t xml:space="preserve"> </w:t>
      </w:r>
      <w:r>
        <w:t>výrobků v roce 2005 se v roce 2011 dále snížil (o 0,3 p.</w:t>
      </w:r>
      <w:r w:rsidR="000B2D82">
        <w:t xml:space="preserve"> </w:t>
      </w:r>
      <w:r>
        <w:t xml:space="preserve">b.). </w:t>
      </w:r>
    </w:p>
    <w:p w:rsidR="00B04544" w:rsidRDefault="00B04544" w:rsidP="00B04544">
      <w:pPr>
        <w:spacing w:after="80"/>
        <w:rPr>
          <w:color w:val="CC0000"/>
        </w:rPr>
      </w:pPr>
      <w:r>
        <w:rPr>
          <w:color w:val="CC0000"/>
        </w:rPr>
        <w:t>Tabulka 1</w:t>
      </w:r>
      <w:r w:rsidR="006A520F">
        <w:rPr>
          <w:color w:val="CC0000"/>
        </w:rPr>
        <w:t>6</w:t>
      </w:r>
      <w:r w:rsidRPr="006133B2">
        <w:rPr>
          <w:color w:val="CC0000"/>
        </w:rPr>
        <w:tab/>
      </w:r>
      <w:r>
        <w:rPr>
          <w:color w:val="CC0000"/>
        </w:rPr>
        <w:t>Zbožová struktura vývozu do Německa v</w:t>
      </w:r>
      <w:r w:rsidR="0062332B">
        <w:rPr>
          <w:color w:val="CC0000"/>
        </w:rPr>
        <w:t xml:space="preserve"> </w:t>
      </w:r>
      <w:r>
        <w:rPr>
          <w:color w:val="CC0000"/>
        </w:rPr>
        <w:t>%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1143"/>
        <w:gridCol w:w="1308"/>
        <w:gridCol w:w="1308"/>
        <w:gridCol w:w="1238"/>
        <w:gridCol w:w="1272"/>
        <w:gridCol w:w="1272"/>
        <w:gridCol w:w="1272"/>
      </w:tblGrid>
      <w:tr w:rsidR="00B04544" w:rsidRPr="003648B7" w:rsidTr="00FD0DA2">
        <w:trPr>
          <w:cantSplit/>
          <w:trHeight w:hRule="exact" w:val="1134"/>
          <w:jc w:val="center"/>
        </w:trPr>
        <w:tc>
          <w:tcPr>
            <w:tcW w:w="826" w:type="dxa"/>
            <w:vMerge w:val="restart"/>
            <w:tcBorders>
              <w:bottom w:val="single" w:sz="4" w:space="0" w:color="CC0000"/>
            </w:tcBorders>
            <w:vAlign w:val="center"/>
          </w:tcPr>
          <w:p w:rsidR="00B04544" w:rsidRPr="001C0027" w:rsidRDefault="00B04544" w:rsidP="00686E8D">
            <w:pPr>
              <w:pStyle w:val="Odstavecseseznamem"/>
              <w:spacing w:after="80"/>
              <w:ind w:left="0"/>
              <w:rPr>
                <w:rFonts w:eastAsia="Calibri"/>
              </w:rPr>
            </w:pPr>
            <w:r w:rsidRPr="001C0027">
              <w:rPr>
                <w:rFonts w:eastAsia="Calibri"/>
              </w:rPr>
              <w:t>SITC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Zemědělské, potravinářské suroviny a výrobky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Suroviny nepoživatel. </w:t>
            </w:r>
            <w:r w:rsidRPr="00ED1F47">
              <w:t>a</w:t>
            </w:r>
            <w:r>
              <w:t> </w:t>
            </w:r>
            <w:r w:rsidRPr="00ED1F47">
              <w:t>minerální</w:t>
            </w:r>
            <w:r>
              <w:rPr>
                <w:rFonts w:eastAsia="Calibri"/>
              </w:rPr>
              <w:t xml:space="preserve"> paliva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Chemické výrobky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Polotovary a materiály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Stroje a dopravní prostředky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Průmyslové spotřební zboží a zboží j. n.</w:t>
            </w:r>
          </w:p>
        </w:tc>
      </w:tr>
      <w:tr w:rsidR="00B04544" w:rsidRPr="003648B7" w:rsidTr="00FD0DA2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B04544" w:rsidRPr="003648B7" w:rsidRDefault="00B04544" w:rsidP="00686E8D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0 - 9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B04544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+ 1 + 4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+ 3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+ 9</w:t>
            </w:r>
          </w:p>
        </w:tc>
      </w:tr>
      <w:tr w:rsidR="00B04544" w:rsidRPr="003648B7" w:rsidTr="00FD0DA2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B04544" w:rsidRPr="003648B7" w:rsidRDefault="00B04544" w:rsidP="00686E8D">
            <w:pPr>
              <w:pStyle w:val="Odstavecseseznamem"/>
              <w:spacing w:after="8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8813" w:type="dxa"/>
            <w:gridSpan w:val="7"/>
            <w:tcBorders>
              <w:bottom w:val="single" w:sz="4" w:space="0" w:color="CC0000"/>
            </w:tcBorders>
            <w:vAlign w:val="center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podíl v %</w:t>
            </w:r>
          </w:p>
        </w:tc>
      </w:tr>
      <w:tr w:rsidR="00B04544" w:rsidRPr="003648B7" w:rsidTr="00FD0DA2">
        <w:trPr>
          <w:trHeight w:val="283"/>
          <w:jc w:val="center"/>
        </w:trPr>
        <w:tc>
          <w:tcPr>
            <w:tcW w:w="826" w:type="dxa"/>
            <w:tcBorders>
              <w:top w:val="single" w:sz="4" w:space="0" w:color="CC0000"/>
            </w:tcBorders>
            <w:noWrap/>
            <w:vAlign w:val="bottom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CC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8" w:type="dxa"/>
            <w:tcBorders>
              <w:top w:val="single" w:sz="4" w:space="0" w:color="CC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B04544" w:rsidRPr="003648B7" w:rsidTr="00FD0DA2">
        <w:trPr>
          <w:trHeight w:val="283"/>
          <w:jc w:val="center"/>
        </w:trPr>
        <w:tc>
          <w:tcPr>
            <w:tcW w:w="826" w:type="dxa"/>
            <w:noWrap/>
            <w:vAlign w:val="bottom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2008</w:t>
            </w:r>
          </w:p>
        </w:tc>
        <w:tc>
          <w:tcPr>
            <w:tcW w:w="1143" w:type="dxa"/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08" w:type="dxa"/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308" w:type="dxa"/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238" w:type="dxa"/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72" w:type="dxa"/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72" w:type="dxa"/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1272" w:type="dxa"/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B04544" w:rsidRPr="003648B7" w:rsidTr="00FD0DA2">
        <w:trPr>
          <w:trHeight w:val="283"/>
          <w:jc w:val="center"/>
        </w:trPr>
        <w:tc>
          <w:tcPr>
            <w:tcW w:w="826" w:type="dxa"/>
            <w:tcBorders>
              <w:bottom w:val="single" w:sz="4" w:space="0" w:color="C00000"/>
            </w:tcBorders>
            <w:noWrap/>
            <w:vAlign w:val="bottom"/>
          </w:tcPr>
          <w:p w:rsidR="00B04544" w:rsidRPr="003648B7" w:rsidRDefault="00B04544" w:rsidP="00686E8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143" w:type="dxa"/>
            <w:tcBorders>
              <w:bottom w:val="single" w:sz="4" w:space="0" w:color="C0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08" w:type="dxa"/>
            <w:tcBorders>
              <w:bottom w:val="single" w:sz="4" w:space="0" w:color="C0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308" w:type="dxa"/>
            <w:tcBorders>
              <w:bottom w:val="single" w:sz="4" w:space="0" w:color="C0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238" w:type="dxa"/>
            <w:tcBorders>
              <w:bottom w:val="single" w:sz="4" w:space="0" w:color="C0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2" w:type="dxa"/>
            <w:tcBorders>
              <w:bottom w:val="single" w:sz="4" w:space="0" w:color="C0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72" w:type="dxa"/>
            <w:tcBorders>
              <w:bottom w:val="single" w:sz="4" w:space="0" w:color="C0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57,8</w:t>
            </w:r>
          </w:p>
        </w:tc>
        <w:tc>
          <w:tcPr>
            <w:tcW w:w="1272" w:type="dxa"/>
            <w:tcBorders>
              <w:bottom w:val="single" w:sz="4" w:space="0" w:color="C00000"/>
            </w:tcBorders>
            <w:vAlign w:val="bottom"/>
          </w:tcPr>
          <w:p w:rsidR="00B04544" w:rsidRDefault="00B04544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FD0DA2" w:rsidRPr="003648B7" w:rsidTr="00FD0DA2">
        <w:trPr>
          <w:trHeight w:val="369"/>
          <w:jc w:val="center"/>
        </w:trPr>
        <w:tc>
          <w:tcPr>
            <w:tcW w:w="9639" w:type="dxa"/>
            <w:gridSpan w:val="8"/>
            <w:tcBorders>
              <w:top w:val="single" w:sz="4" w:space="0" w:color="C00000"/>
              <w:bottom w:val="single" w:sz="4" w:space="0" w:color="C00000"/>
            </w:tcBorders>
            <w:noWrap/>
            <w:vAlign w:val="center"/>
          </w:tcPr>
          <w:p w:rsidR="00FD0DA2" w:rsidRDefault="00FD0DA2" w:rsidP="00FD0D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index  2011/2005</w:t>
            </w:r>
          </w:p>
        </w:tc>
      </w:tr>
      <w:tr w:rsidR="00FD0DA2" w:rsidRPr="003648B7" w:rsidTr="00FD0DA2">
        <w:trPr>
          <w:trHeight w:val="283"/>
          <w:jc w:val="center"/>
        </w:trPr>
        <w:tc>
          <w:tcPr>
            <w:tcW w:w="826" w:type="dxa"/>
            <w:tcBorders>
              <w:top w:val="single" w:sz="4" w:space="0" w:color="C00000"/>
            </w:tcBorders>
            <w:noWrap/>
            <w:vAlign w:val="bottom"/>
          </w:tcPr>
          <w:p w:rsidR="00FD0DA2" w:rsidRDefault="00FD0DA2" w:rsidP="00686E8D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143" w:type="dxa"/>
            <w:tcBorders>
              <w:top w:val="single" w:sz="4" w:space="0" w:color="C00000"/>
            </w:tcBorders>
            <w:vAlign w:val="bottom"/>
          </w:tcPr>
          <w:p w:rsidR="00FD0DA2" w:rsidRDefault="00FD0DA2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146,8</w:t>
            </w:r>
          </w:p>
        </w:tc>
        <w:tc>
          <w:tcPr>
            <w:tcW w:w="1308" w:type="dxa"/>
            <w:tcBorders>
              <w:top w:val="single" w:sz="4" w:space="0" w:color="C00000"/>
            </w:tcBorders>
            <w:vAlign w:val="bottom"/>
          </w:tcPr>
          <w:p w:rsidR="00FD0DA2" w:rsidRDefault="00FD0DA2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131,6</w:t>
            </w:r>
          </w:p>
        </w:tc>
        <w:tc>
          <w:tcPr>
            <w:tcW w:w="1308" w:type="dxa"/>
            <w:tcBorders>
              <w:top w:val="single" w:sz="4" w:space="0" w:color="C00000"/>
            </w:tcBorders>
            <w:vAlign w:val="bottom"/>
          </w:tcPr>
          <w:p w:rsidR="00FD0DA2" w:rsidRDefault="00FD0DA2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38" w:type="dxa"/>
            <w:tcBorders>
              <w:top w:val="single" w:sz="4" w:space="0" w:color="C00000"/>
            </w:tcBorders>
            <w:vAlign w:val="bottom"/>
          </w:tcPr>
          <w:p w:rsidR="00FD0DA2" w:rsidRDefault="00FD0DA2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134,7</w:t>
            </w:r>
          </w:p>
        </w:tc>
        <w:tc>
          <w:tcPr>
            <w:tcW w:w="1272" w:type="dxa"/>
            <w:tcBorders>
              <w:top w:val="single" w:sz="4" w:space="0" w:color="C00000"/>
            </w:tcBorders>
            <w:vAlign w:val="bottom"/>
          </w:tcPr>
          <w:p w:rsidR="00FD0DA2" w:rsidRDefault="00FD0DA2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123,2</w:t>
            </w:r>
          </w:p>
        </w:tc>
        <w:tc>
          <w:tcPr>
            <w:tcW w:w="1272" w:type="dxa"/>
            <w:tcBorders>
              <w:top w:val="single" w:sz="4" w:space="0" w:color="C00000"/>
            </w:tcBorders>
            <w:vAlign w:val="bottom"/>
          </w:tcPr>
          <w:p w:rsidR="00FD0DA2" w:rsidRDefault="00FD0DA2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162,7</w:t>
            </w:r>
          </w:p>
        </w:tc>
        <w:tc>
          <w:tcPr>
            <w:tcW w:w="1272" w:type="dxa"/>
            <w:tcBorders>
              <w:top w:val="single" w:sz="4" w:space="0" w:color="C00000"/>
            </w:tcBorders>
            <w:vAlign w:val="bottom"/>
          </w:tcPr>
          <w:p w:rsidR="00FD0DA2" w:rsidRDefault="00FD0DA2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122,4</w:t>
            </w:r>
          </w:p>
        </w:tc>
      </w:tr>
    </w:tbl>
    <w:p w:rsidR="00914051" w:rsidRPr="00857F69" w:rsidRDefault="00914051" w:rsidP="00857F69">
      <w:pPr>
        <w:spacing w:after="0"/>
        <w:rPr>
          <w:sz w:val="12"/>
          <w:szCs w:val="12"/>
        </w:rPr>
      </w:pPr>
    </w:p>
    <w:p w:rsidR="00DB2E87" w:rsidRDefault="00FD0DA2" w:rsidP="00A85FD4">
      <w:pPr>
        <w:pStyle w:val="Nadpis1"/>
        <w:numPr>
          <w:ilvl w:val="2"/>
          <w:numId w:val="11"/>
        </w:numPr>
        <w:spacing w:before="0" w:after="120"/>
        <w:ind w:left="851" w:hanging="851"/>
        <w:rPr>
          <w:rFonts w:ascii="Arial" w:hAnsi="Arial" w:cs="Arial"/>
          <w:color w:val="CC0000"/>
          <w:sz w:val="20"/>
          <w:szCs w:val="20"/>
        </w:rPr>
      </w:pPr>
      <w:r w:rsidRPr="00FD0DA2">
        <w:rPr>
          <w:rFonts w:ascii="Arial" w:hAnsi="Arial" w:cs="Arial"/>
          <w:color w:val="CC0000"/>
          <w:sz w:val="20"/>
          <w:szCs w:val="20"/>
        </w:rPr>
        <w:t>Po</w:t>
      </w:r>
      <w:r>
        <w:rPr>
          <w:rFonts w:ascii="Arial" w:hAnsi="Arial" w:cs="Arial"/>
          <w:color w:val="CC0000"/>
          <w:sz w:val="20"/>
          <w:szCs w:val="20"/>
        </w:rPr>
        <w:t>stavení vývozu jednotlivých tříd SITC do Německa na celkovém českém vývozu tříd SITC</w:t>
      </w:r>
    </w:p>
    <w:p w:rsidR="00FD0DA2" w:rsidRDefault="00FD0DA2" w:rsidP="00FD0DA2">
      <w:pPr>
        <w:spacing w:after="120"/>
        <w:jc w:val="both"/>
        <w:rPr>
          <w:spacing w:val="-2"/>
        </w:rPr>
      </w:pPr>
      <w:r w:rsidRPr="001C0307">
        <w:t xml:space="preserve">Význam úlohy vývozu do Německa </w:t>
      </w:r>
      <w:r>
        <w:t xml:space="preserve">na </w:t>
      </w:r>
      <w:r w:rsidRPr="001C0307">
        <w:t>celkovém českém vývozu potvrzují i</w:t>
      </w:r>
      <w:r>
        <w:t xml:space="preserve"> </w:t>
      </w:r>
      <w:r w:rsidRPr="001C0307">
        <w:t xml:space="preserve">údaje o pozici vývozu jednotlivých tříd SITC do Německa na celkovém českém vývozu </w:t>
      </w:r>
      <w:r w:rsidRPr="00FD0DA2">
        <w:rPr>
          <w:spacing w:val="-2"/>
        </w:rPr>
        <w:t>jednotlivých tříd SITC. Z</w:t>
      </w:r>
      <w:r>
        <w:rPr>
          <w:spacing w:val="-2"/>
        </w:rPr>
        <w:t xml:space="preserve"> </w:t>
      </w:r>
      <w:r w:rsidRPr="00FD0DA2">
        <w:rPr>
          <w:spacing w:val="-2"/>
        </w:rPr>
        <w:t>údajů v</w:t>
      </w:r>
      <w:r>
        <w:rPr>
          <w:spacing w:val="-2"/>
        </w:rPr>
        <w:t xml:space="preserve"> </w:t>
      </w:r>
      <w:r w:rsidRPr="00FD0DA2">
        <w:rPr>
          <w:spacing w:val="-2"/>
        </w:rPr>
        <w:t xml:space="preserve">tabulce </w:t>
      </w:r>
      <w:r>
        <w:rPr>
          <w:spacing w:val="-2"/>
        </w:rPr>
        <w:t>1</w:t>
      </w:r>
      <w:r w:rsidR="00484BB7">
        <w:rPr>
          <w:spacing w:val="-2"/>
        </w:rPr>
        <w:t>7</w:t>
      </w:r>
      <w:r w:rsidRPr="00FD0DA2">
        <w:rPr>
          <w:spacing w:val="-2"/>
        </w:rPr>
        <w:t xml:space="preserve"> je však zřejmé, že všechny uvedené třídy SITC ve sledovaném období redukovaly svoje zastoupení na</w:t>
      </w:r>
      <w:r>
        <w:rPr>
          <w:spacing w:val="-2"/>
        </w:rPr>
        <w:t xml:space="preserve"> </w:t>
      </w:r>
      <w:r w:rsidRPr="00FD0DA2">
        <w:rPr>
          <w:spacing w:val="-2"/>
        </w:rPr>
        <w:t xml:space="preserve">jejich celkovém českém vývozu.  </w:t>
      </w:r>
    </w:p>
    <w:p w:rsidR="00FD0DA2" w:rsidRPr="00F57EFB" w:rsidRDefault="00FD0DA2" w:rsidP="00FD0DA2">
      <w:pPr>
        <w:spacing w:after="120"/>
        <w:jc w:val="both"/>
      </w:pPr>
      <w:r w:rsidRPr="0062332B">
        <w:rPr>
          <w:b/>
          <w:spacing w:val="-2"/>
        </w:rPr>
        <w:t>Nejsilnější pozici</w:t>
      </w:r>
      <w:r w:rsidRPr="00FD0DA2">
        <w:rPr>
          <w:spacing w:val="-2"/>
        </w:rPr>
        <w:t xml:space="preserve"> (i když postupně výrazně nižší) na </w:t>
      </w:r>
      <w:r w:rsidRPr="0062332B">
        <w:rPr>
          <w:b/>
          <w:spacing w:val="-2"/>
        </w:rPr>
        <w:t>celkovém českém vývozu měl po celé sledované období vývoz</w:t>
      </w:r>
      <w:r w:rsidRPr="00FD0DA2">
        <w:rPr>
          <w:spacing w:val="-2"/>
        </w:rPr>
        <w:t xml:space="preserve"> </w:t>
      </w:r>
      <w:r w:rsidRPr="0062332B">
        <w:rPr>
          <w:b/>
          <w:spacing w:val="-2"/>
        </w:rPr>
        <w:t>průmyslového spotřebního zboží následovaný vývozem strojů a dopravních prostředků</w:t>
      </w:r>
      <w:r w:rsidRPr="003B3D36">
        <w:rPr>
          <w:b/>
          <w:spacing w:val="-2"/>
        </w:rPr>
        <w:t>.</w:t>
      </w:r>
      <w:r w:rsidRPr="00FD0DA2">
        <w:rPr>
          <w:spacing w:val="-2"/>
        </w:rPr>
        <w:t xml:space="preserve"> Především vývoz strojů a dopravních prostředků, ale i vývoz průmyslového spotřebního zboží, určovaly podíl vývozu do Německa na</w:t>
      </w:r>
      <w:r>
        <w:rPr>
          <w:spacing w:val="-2"/>
        </w:rPr>
        <w:t xml:space="preserve"> </w:t>
      </w:r>
      <w:r w:rsidRPr="00FD0DA2">
        <w:rPr>
          <w:spacing w:val="-2"/>
        </w:rPr>
        <w:t xml:space="preserve">celkovém </w:t>
      </w:r>
      <w:r w:rsidRPr="00F57EFB">
        <w:rPr>
          <w:spacing w:val="-6"/>
        </w:rPr>
        <w:t xml:space="preserve">českém vývozu. </w:t>
      </w:r>
      <w:r w:rsidRPr="00F57EFB">
        <w:rPr>
          <w:b/>
          <w:spacing w:val="-6"/>
        </w:rPr>
        <w:t xml:space="preserve">Do Německa byla z celkového českého vývozu orientována i </w:t>
      </w:r>
      <w:r w:rsidR="003B3D36" w:rsidRPr="00F57EFB">
        <w:rPr>
          <w:b/>
          <w:spacing w:val="-6"/>
        </w:rPr>
        <w:t>značná část vývozu polotovarů a</w:t>
      </w:r>
      <w:r w:rsidR="00F57EFB">
        <w:rPr>
          <w:b/>
          <w:spacing w:val="-6"/>
        </w:rPr>
        <w:t xml:space="preserve"> </w:t>
      </w:r>
      <w:r w:rsidRPr="00F57EFB">
        <w:rPr>
          <w:b/>
          <w:spacing w:val="-6"/>
        </w:rPr>
        <w:t>materiálů</w:t>
      </w:r>
      <w:r w:rsidRPr="00F57EFB">
        <w:rPr>
          <w:b/>
          <w:spacing w:val="-4"/>
        </w:rPr>
        <w:t xml:space="preserve"> a</w:t>
      </w:r>
      <w:r w:rsidR="003B3D36" w:rsidRPr="00F57EFB">
        <w:rPr>
          <w:b/>
          <w:spacing w:val="-4"/>
        </w:rPr>
        <w:t xml:space="preserve"> </w:t>
      </w:r>
      <w:r w:rsidRPr="00F57EFB">
        <w:rPr>
          <w:b/>
          <w:spacing w:val="-4"/>
        </w:rPr>
        <w:t>surovin nepoživatelných a minerálních paliv.</w:t>
      </w:r>
      <w:r w:rsidRPr="00F57EFB">
        <w:rPr>
          <w:spacing w:val="-4"/>
        </w:rPr>
        <w:t xml:space="preserve"> </w:t>
      </w:r>
      <w:r w:rsidR="00484BB7" w:rsidRPr="00F57EFB">
        <w:rPr>
          <w:spacing w:val="-4"/>
        </w:rPr>
        <w:t>Z</w:t>
      </w:r>
      <w:r w:rsidRPr="00F57EFB">
        <w:rPr>
          <w:spacing w:val="-4"/>
        </w:rPr>
        <w:t xml:space="preserve"> celkového čes</w:t>
      </w:r>
      <w:r w:rsidR="00F57EFB" w:rsidRPr="00F57EFB">
        <w:rPr>
          <w:spacing w:val="-4"/>
        </w:rPr>
        <w:t xml:space="preserve">kého vývozu chemických výrobků </w:t>
      </w:r>
      <w:r w:rsidRPr="00F57EFB">
        <w:rPr>
          <w:spacing w:val="-4"/>
        </w:rPr>
        <w:t>a zemědělských</w:t>
      </w:r>
      <w:r w:rsidR="00F57EFB">
        <w:rPr>
          <w:spacing w:val="-2"/>
        </w:rPr>
        <w:t xml:space="preserve"> </w:t>
      </w:r>
      <w:r w:rsidR="00F57EFB" w:rsidRPr="00F57EFB">
        <w:t>a </w:t>
      </w:r>
      <w:r w:rsidRPr="00F57EFB">
        <w:t xml:space="preserve">potravinářských surovin a výrobků byla </w:t>
      </w:r>
      <w:r w:rsidR="00F57EFB" w:rsidRPr="00F57EFB">
        <w:t xml:space="preserve">u obou tříd </w:t>
      </w:r>
      <w:r w:rsidRPr="00F57EFB">
        <w:t>na vývoz do</w:t>
      </w:r>
      <w:r w:rsidR="003B3D36" w:rsidRPr="00F57EFB">
        <w:t xml:space="preserve"> </w:t>
      </w:r>
      <w:r w:rsidRPr="00F57EFB">
        <w:t>Německa</w:t>
      </w:r>
      <w:r w:rsidR="00F57EFB" w:rsidRPr="00F57EFB">
        <w:t xml:space="preserve"> </w:t>
      </w:r>
      <w:r w:rsidR="004437AC" w:rsidRPr="00F57EFB">
        <w:t xml:space="preserve">orientována </w:t>
      </w:r>
      <w:r w:rsidR="00F57EFB" w:rsidRPr="00F57EFB">
        <w:t>přibližně jedna třetina</w:t>
      </w:r>
      <w:r w:rsidRPr="00F57EFB">
        <w:t xml:space="preserve">. </w:t>
      </w:r>
    </w:p>
    <w:p w:rsidR="006848BE" w:rsidRDefault="006848BE" w:rsidP="006848BE">
      <w:pPr>
        <w:spacing w:after="80"/>
        <w:rPr>
          <w:color w:val="CC0000"/>
        </w:rPr>
      </w:pPr>
      <w:r>
        <w:rPr>
          <w:color w:val="CC0000"/>
        </w:rPr>
        <w:t>Tabulka 1</w:t>
      </w:r>
      <w:r w:rsidR="006A520F">
        <w:rPr>
          <w:color w:val="CC0000"/>
        </w:rPr>
        <w:t>7</w:t>
      </w:r>
      <w:r w:rsidRPr="006133B2">
        <w:rPr>
          <w:color w:val="CC0000"/>
        </w:rPr>
        <w:tab/>
      </w:r>
      <w:r>
        <w:rPr>
          <w:color w:val="CC0000"/>
        </w:rPr>
        <w:t>Pozice vývozu jednotlivých tříd SITC do Německa na jejich celkovém českém vývozu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1"/>
        <w:gridCol w:w="1432"/>
        <w:gridCol w:w="1432"/>
        <w:gridCol w:w="1355"/>
        <w:gridCol w:w="1393"/>
        <w:gridCol w:w="1393"/>
        <w:gridCol w:w="1393"/>
      </w:tblGrid>
      <w:tr w:rsidR="00384811" w:rsidRPr="003648B7" w:rsidTr="00AE5782">
        <w:trPr>
          <w:trHeight w:hRule="exact" w:val="1134"/>
          <w:jc w:val="center"/>
        </w:trPr>
        <w:tc>
          <w:tcPr>
            <w:tcW w:w="1241" w:type="dxa"/>
            <w:vMerge w:val="restart"/>
            <w:tcBorders>
              <w:bottom w:val="single" w:sz="4" w:space="0" w:color="C00000"/>
            </w:tcBorders>
            <w:vAlign w:val="center"/>
          </w:tcPr>
          <w:p w:rsidR="00384811" w:rsidRPr="003648B7" w:rsidRDefault="00384811" w:rsidP="00384811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SITC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384811" w:rsidRDefault="00384811" w:rsidP="0038481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Zemědělské, potravinářské suroviny a výrobky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384811" w:rsidRPr="003648B7" w:rsidRDefault="00384811" w:rsidP="0038481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Suroviny nepoživatelné </w:t>
            </w:r>
            <w:r w:rsidRPr="00ED1F47">
              <w:t>a</w:t>
            </w:r>
            <w:r>
              <w:t> </w:t>
            </w:r>
            <w:r w:rsidRPr="00ED1F47">
              <w:t>minerální</w:t>
            </w:r>
            <w:r>
              <w:rPr>
                <w:rFonts w:eastAsia="Calibri"/>
              </w:rPr>
              <w:t xml:space="preserve"> paliva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  <w:vAlign w:val="center"/>
          </w:tcPr>
          <w:p w:rsidR="00384811" w:rsidRPr="003648B7" w:rsidRDefault="00384811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Chemické výrobky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384811" w:rsidRPr="003648B7" w:rsidRDefault="00384811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Polotovary a materiály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384811" w:rsidRPr="003648B7" w:rsidRDefault="00384811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Stroje a dopravní prostředky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384811" w:rsidRPr="003648B7" w:rsidRDefault="00384811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Průmyslové spotřební zboží a zboží j. n.</w:t>
            </w:r>
          </w:p>
        </w:tc>
      </w:tr>
      <w:tr w:rsidR="00384811" w:rsidRPr="003648B7" w:rsidTr="00AE5782">
        <w:trPr>
          <w:trHeight w:val="369"/>
          <w:jc w:val="center"/>
        </w:trPr>
        <w:tc>
          <w:tcPr>
            <w:tcW w:w="1241" w:type="dxa"/>
            <w:vMerge/>
            <w:tcBorders>
              <w:bottom w:val="single" w:sz="4" w:space="0" w:color="C00000"/>
            </w:tcBorders>
            <w:vAlign w:val="center"/>
          </w:tcPr>
          <w:p w:rsidR="00384811" w:rsidRDefault="00384811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384811" w:rsidRDefault="00384811" w:rsidP="0038481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+ 1 + 4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384811" w:rsidRPr="003648B7" w:rsidRDefault="00384811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+ 3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  <w:vAlign w:val="center"/>
          </w:tcPr>
          <w:p w:rsidR="00384811" w:rsidRPr="003648B7" w:rsidRDefault="00384811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384811" w:rsidRPr="003648B7" w:rsidRDefault="00384811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384811" w:rsidRPr="003648B7" w:rsidRDefault="00384811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384811" w:rsidRPr="003648B7" w:rsidRDefault="00384811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+ 9</w:t>
            </w:r>
          </w:p>
        </w:tc>
      </w:tr>
      <w:tr w:rsidR="00384811" w:rsidRPr="003648B7" w:rsidTr="00AE5782">
        <w:trPr>
          <w:trHeight w:val="369"/>
          <w:jc w:val="center"/>
        </w:trPr>
        <w:tc>
          <w:tcPr>
            <w:tcW w:w="1241" w:type="dxa"/>
            <w:vMerge/>
            <w:tcBorders>
              <w:bottom w:val="single" w:sz="4" w:space="0" w:color="C00000"/>
              <w:right w:val="single" w:sz="4" w:space="0" w:color="000000"/>
            </w:tcBorders>
            <w:vAlign w:val="bottom"/>
          </w:tcPr>
          <w:p w:rsidR="00384811" w:rsidRDefault="00384811" w:rsidP="00686E8D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8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C00000"/>
            </w:tcBorders>
            <w:vAlign w:val="center"/>
          </w:tcPr>
          <w:p w:rsidR="00384811" w:rsidRDefault="00384811" w:rsidP="003848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podíl v %</w:t>
            </w:r>
          </w:p>
        </w:tc>
      </w:tr>
      <w:tr w:rsidR="00384811" w:rsidRPr="003648B7" w:rsidTr="00AE5782">
        <w:trPr>
          <w:trHeight w:val="283"/>
          <w:jc w:val="center"/>
        </w:trPr>
        <w:tc>
          <w:tcPr>
            <w:tcW w:w="1241" w:type="dxa"/>
            <w:tcBorders>
              <w:top w:val="single" w:sz="4" w:space="0" w:color="C00000"/>
            </w:tcBorders>
            <w:vAlign w:val="bottom"/>
          </w:tcPr>
          <w:p w:rsidR="00384811" w:rsidRDefault="00384811" w:rsidP="0038481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432" w:type="dxa"/>
            <w:tcBorders>
              <w:top w:val="single" w:sz="4" w:space="0" w:color="C00000"/>
            </w:tcBorders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432" w:type="dxa"/>
            <w:tcBorders>
              <w:top w:val="single" w:sz="4" w:space="0" w:color="C00000"/>
            </w:tcBorders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355" w:type="dxa"/>
            <w:tcBorders>
              <w:top w:val="single" w:sz="4" w:space="0" w:color="C00000"/>
            </w:tcBorders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1393" w:type="dxa"/>
            <w:tcBorders>
              <w:top w:val="single" w:sz="4" w:space="0" w:color="C00000"/>
            </w:tcBorders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393" w:type="dxa"/>
            <w:tcBorders>
              <w:top w:val="single" w:sz="4" w:space="0" w:color="C00000"/>
            </w:tcBorders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1393" w:type="dxa"/>
            <w:tcBorders>
              <w:top w:val="single" w:sz="4" w:space="0" w:color="C00000"/>
            </w:tcBorders>
            <w:vAlign w:val="bottom"/>
          </w:tcPr>
          <w:p w:rsidR="00384811" w:rsidRDefault="00D82A44" w:rsidP="00D82A4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</w:tr>
      <w:tr w:rsidR="00384811" w:rsidRPr="003648B7" w:rsidTr="00AE5782">
        <w:trPr>
          <w:trHeight w:val="283"/>
          <w:jc w:val="center"/>
        </w:trPr>
        <w:tc>
          <w:tcPr>
            <w:tcW w:w="1241" w:type="dxa"/>
            <w:vAlign w:val="bottom"/>
          </w:tcPr>
          <w:p w:rsidR="00384811" w:rsidRDefault="00384811" w:rsidP="0038481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432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432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355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393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1393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393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</w:tr>
      <w:tr w:rsidR="00384811" w:rsidRPr="003648B7" w:rsidTr="00AE5782">
        <w:trPr>
          <w:trHeight w:val="283"/>
          <w:jc w:val="center"/>
        </w:trPr>
        <w:tc>
          <w:tcPr>
            <w:tcW w:w="1241" w:type="dxa"/>
            <w:vAlign w:val="bottom"/>
          </w:tcPr>
          <w:p w:rsidR="00384811" w:rsidRDefault="00384811" w:rsidP="0038481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32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432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355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1393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393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  <w:tc>
          <w:tcPr>
            <w:tcW w:w="1393" w:type="dxa"/>
            <w:vAlign w:val="bottom"/>
          </w:tcPr>
          <w:p w:rsidR="00384811" w:rsidRDefault="00D82A44" w:rsidP="00AE578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</w:tr>
    </w:tbl>
    <w:p w:rsidR="00A719F2" w:rsidRPr="00F57EFB" w:rsidRDefault="00A719F2" w:rsidP="00857F69">
      <w:pPr>
        <w:tabs>
          <w:tab w:val="left" w:pos="1418"/>
        </w:tabs>
        <w:spacing w:after="0"/>
        <w:rPr>
          <w:color w:val="CC0000"/>
        </w:rPr>
      </w:pPr>
    </w:p>
    <w:p w:rsidR="00E161C2" w:rsidRDefault="00E161C2" w:rsidP="00857F69">
      <w:pPr>
        <w:tabs>
          <w:tab w:val="left" w:pos="1418"/>
        </w:tabs>
        <w:spacing w:after="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13</w:t>
      </w:r>
      <w:r>
        <w:rPr>
          <w:color w:val="CC0000"/>
        </w:rPr>
        <w:tab/>
      </w:r>
      <w:r w:rsidR="007D5196">
        <w:rPr>
          <w:color w:val="CC0000"/>
        </w:rPr>
        <w:t>Vývoz jednotlivých tříd SITC celkem a do Německa</w:t>
      </w:r>
      <w:r w:rsidR="00A719F2">
        <w:rPr>
          <w:color w:val="CC0000"/>
        </w:rPr>
        <w:t xml:space="preserve"> v</w:t>
      </w:r>
      <w:r w:rsidR="003B3D36">
        <w:rPr>
          <w:color w:val="CC0000"/>
        </w:rPr>
        <w:t xml:space="preserve"> </w:t>
      </w:r>
      <w:r w:rsidR="00A719F2">
        <w:rPr>
          <w:color w:val="CC0000"/>
        </w:rPr>
        <w:t>roce 2011</w:t>
      </w:r>
    </w:p>
    <w:p w:rsidR="00C75EBE" w:rsidRDefault="00E548CB" w:rsidP="00C75EBE">
      <w:pPr>
        <w:tabs>
          <w:tab w:val="left" w:pos="1418"/>
        </w:tabs>
        <w:spacing w:after="80"/>
        <w:rPr>
          <w:color w:val="CC0000"/>
        </w:rPr>
      </w:pPr>
      <w:r w:rsidRPr="00BE2447">
        <w:rPr>
          <w:color w:val="CC0000"/>
        </w:rPr>
        <w:object w:dxaOrig="9675" w:dyaOrig="2551">
          <v:shape id="_x0000_i1041" type="#_x0000_t75" style="width:483.75pt;height:127.5pt" o:ole="">
            <v:imagedata r:id="rId38" o:title=""/>
          </v:shape>
          <o:OLEObject Type="Link" ProgID="Excel.Sheet.8" ShapeID="_x0000_i1041" DrawAspect="Content" r:id="rId39" UpdateMode="Always">
            <o:LinkType>EnhancedMetaFile</o:LinkType>
            <o:LockedField>false</o:LockedField>
          </o:OLEObject>
        </w:object>
      </w:r>
      <w:r w:rsidR="00C75EBE">
        <w:rPr>
          <w:color w:val="CC0000"/>
        </w:rPr>
        <w:br w:type="page"/>
      </w:r>
    </w:p>
    <w:p w:rsidR="00DB2E87" w:rsidRDefault="00A85FD4" w:rsidP="00DB2E87">
      <w:pPr>
        <w:pStyle w:val="Nadpis1"/>
        <w:numPr>
          <w:ilvl w:val="2"/>
          <w:numId w:val="11"/>
        </w:numPr>
        <w:spacing w:before="0" w:after="120"/>
        <w:rPr>
          <w:rFonts w:ascii="Arial" w:hAnsi="Arial" w:cs="Arial"/>
          <w:color w:val="CC0000"/>
          <w:sz w:val="20"/>
          <w:szCs w:val="20"/>
        </w:rPr>
      </w:pPr>
      <w:r>
        <w:rPr>
          <w:rFonts w:ascii="Arial" w:hAnsi="Arial" w:cs="Arial"/>
          <w:color w:val="CC0000"/>
          <w:sz w:val="20"/>
          <w:szCs w:val="20"/>
        </w:rPr>
        <w:lastRenderedPageBreak/>
        <w:t xml:space="preserve"> </w:t>
      </w:r>
      <w:r w:rsidR="00677402">
        <w:rPr>
          <w:rFonts w:ascii="Arial" w:hAnsi="Arial" w:cs="Arial"/>
          <w:color w:val="CC0000"/>
          <w:sz w:val="20"/>
          <w:szCs w:val="20"/>
        </w:rPr>
        <w:t>Vý</w:t>
      </w:r>
      <w:r w:rsidR="00C07780">
        <w:rPr>
          <w:rFonts w:ascii="Arial" w:hAnsi="Arial" w:cs="Arial"/>
          <w:color w:val="CC0000"/>
          <w:sz w:val="20"/>
          <w:szCs w:val="20"/>
        </w:rPr>
        <w:t>znamné oddíly SITC ve vývozu</w:t>
      </w:r>
      <w:r w:rsidR="00FD0DA2">
        <w:rPr>
          <w:rFonts w:ascii="Arial" w:hAnsi="Arial" w:cs="Arial"/>
          <w:color w:val="CC0000"/>
          <w:sz w:val="20"/>
          <w:szCs w:val="20"/>
        </w:rPr>
        <w:t xml:space="preserve"> do Německa</w:t>
      </w:r>
      <w:r w:rsidR="00677402">
        <w:rPr>
          <w:rFonts w:ascii="Arial" w:hAnsi="Arial" w:cs="Arial"/>
          <w:color w:val="CC0000"/>
          <w:sz w:val="20"/>
          <w:szCs w:val="20"/>
        </w:rPr>
        <w:t xml:space="preserve"> </w:t>
      </w:r>
    </w:p>
    <w:p w:rsidR="00327FF5" w:rsidRDefault="00677402" w:rsidP="007107ED">
      <w:pPr>
        <w:spacing w:after="120"/>
        <w:jc w:val="both"/>
        <w:rPr>
          <w:rFonts w:eastAsia="Calibri"/>
        </w:rPr>
      </w:pPr>
      <w:r w:rsidRPr="000035E7">
        <w:rPr>
          <w:rFonts w:eastAsia="Calibri"/>
        </w:rPr>
        <w:t>Podrobnější pohled</w:t>
      </w:r>
      <w:r>
        <w:rPr>
          <w:rFonts w:eastAsia="Calibri"/>
        </w:rPr>
        <w:t xml:space="preserve"> do zbožové struktury vývozu do Německa poskytují údaje o vývozu je</w:t>
      </w:r>
      <w:r w:rsidR="003B3D36">
        <w:rPr>
          <w:rFonts w:eastAsia="Calibri"/>
        </w:rPr>
        <w:t xml:space="preserve">dnotlivých </w:t>
      </w:r>
      <w:r w:rsidR="00C07780">
        <w:rPr>
          <w:rFonts w:eastAsia="Calibri"/>
        </w:rPr>
        <w:t>oddílů</w:t>
      </w:r>
      <w:r w:rsidR="003B3D36">
        <w:rPr>
          <w:rFonts w:eastAsia="Calibri"/>
        </w:rPr>
        <w:t xml:space="preserve"> SITC (příloha</w:t>
      </w:r>
      <w:r w:rsidR="00C07780">
        <w:rPr>
          <w:rFonts w:eastAsia="Calibri"/>
        </w:rPr>
        <w:t> </w:t>
      </w:r>
      <w:r>
        <w:rPr>
          <w:rFonts w:eastAsia="Calibri"/>
        </w:rPr>
        <w:t>4.2). Z</w:t>
      </w:r>
      <w:r w:rsidR="003B3D36">
        <w:rPr>
          <w:rFonts w:eastAsia="Calibri"/>
        </w:rPr>
        <w:t xml:space="preserve"> </w:t>
      </w:r>
      <w:r>
        <w:rPr>
          <w:rFonts w:eastAsia="Calibri"/>
        </w:rPr>
        <w:t xml:space="preserve">údajů je zřejmé, že ve vývozu do Německa zaujímají výraznější úlohu </w:t>
      </w:r>
      <w:r w:rsidR="007310E4">
        <w:rPr>
          <w:rFonts w:eastAsia="Calibri"/>
        </w:rPr>
        <w:t xml:space="preserve">ty </w:t>
      </w:r>
      <w:r w:rsidR="00C07780">
        <w:rPr>
          <w:rFonts w:eastAsia="Calibri"/>
        </w:rPr>
        <w:t>oddíly</w:t>
      </w:r>
      <w:r w:rsidR="00E44632">
        <w:rPr>
          <w:rFonts w:eastAsia="Calibri"/>
        </w:rPr>
        <w:t xml:space="preserve"> </w:t>
      </w:r>
      <w:r>
        <w:rPr>
          <w:rFonts w:eastAsia="Calibri"/>
        </w:rPr>
        <w:t>SITC,</w:t>
      </w:r>
      <w:r w:rsidR="003B3D36">
        <w:rPr>
          <w:rFonts w:eastAsia="Calibri"/>
        </w:rPr>
        <w:t xml:space="preserve"> které jsou součástí tříd SITC</w:t>
      </w:r>
      <w:r w:rsidR="00D47398">
        <w:rPr>
          <w:rFonts w:eastAsia="Calibri"/>
        </w:rPr>
        <w:t xml:space="preserve"> </w:t>
      </w:r>
      <w:r>
        <w:rPr>
          <w:rFonts w:eastAsia="Calibri"/>
        </w:rPr>
        <w:t xml:space="preserve">6 až SITC 9. Nejvýznamnější </w:t>
      </w:r>
      <w:r w:rsidR="00C07780">
        <w:rPr>
          <w:rFonts w:eastAsia="Calibri"/>
        </w:rPr>
        <w:t>oddíly</w:t>
      </w:r>
      <w:r>
        <w:rPr>
          <w:rFonts w:eastAsia="Calibri"/>
        </w:rPr>
        <w:t xml:space="preserve"> vývozu do Německa jsou uvedeny v</w:t>
      </w:r>
      <w:r w:rsidR="003B3D36">
        <w:rPr>
          <w:rFonts w:eastAsia="Calibri"/>
        </w:rPr>
        <w:t xml:space="preserve"> </w:t>
      </w:r>
      <w:r>
        <w:rPr>
          <w:rFonts w:eastAsia="Calibri"/>
        </w:rPr>
        <w:t>tabulce 1</w:t>
      </w:r>
      <w:r w:rsidR="00C07780">
        <w:rPr>
          <w:rFonts w:eastAsia="Calibri"/>
        </w:rPr>
        <w:t>8</w:t>
      </w:r>
      <w:r>
        <w:rPr>
          <w:rFonts w:eastAsia="Calibri"/>
        </w:rPr>
        <w:t xml:space="preserve">. </w:t>
      </w:r>
    </w:p>
    <w:p w:rsidR="002E5970" w:rsidRDefault="00677402" w:rsidP="007107ED">
      <w:pPr>
        <w:spacing w:after="120"/>
        <w:jc w:val="both"/>
        <w:rPr>
          <w:rFonts w:eastAsia="Calibri"/>
        </w:rPr>
      </w:pPr>
      <w:r>
        <w:rPr>
          <w:rFonts w:eastAsia="Calibri"/>
        </w:rPr>
        <w:t>Po celé sledované období byl</w:t>
      </w:r>
      <w:r w:rsidR="00837E94">
        <w:rPr>
          <w:rFonts w:eastAsia="Calibri"/>
        </w:rPr>
        <w:t>y</w:t>
      </w:r>
      <w:r>
        <w:rPr>
          <w:rFonts w:eastAsia="Calibri"/>
        </w:rPr>
        <w:t xml:space="preserve"> důležit</w:t>
      </w:r>
      <w:r w:rsidR="00C07780">
        <w:rPr>
          <w:rFonts w:eastAsia="Calibri"/>
        </w:rPr>
        <w:t>ým</w:t>
      </w:r>
      <w:r>
        <w:rPr>
          <w:rFonts w:eastAsia="Calibri"/>
        </w:rPr>
        <w:t xml:space="preserve"> </w:t>
      </w:r>
      <w:r w:rsidR="00C07780">
        <w:rPr>
          <w:rFonts w:eastAsia="Calibri"/>
        </w:rPr>
        <w:t>oddílem</w:t>
      </w:r>
      <w:r>
        <w:rPr>
          <w:rFonts w:eastAsia="Calibri"/>
        </w:rPr>
        <w:t xml:space="preserve"> českého vývozu do Německa </w:t>
      </w:r>
      <w:r w:rsidRPr="00677402">
        <w:rPr>
          <w:rFonts w:eastAsia="Calibri"/>
          <w:b/>
        </w:rPr>
        <w:t>silniční vozidla</w:t>
      </w:r>
      <w:r>
        <w:rPr>
          <w:rFonts w:eastAsia="Calibri"/>
        </w:rPr>
        <w:t>. Přes zvýšení jejich vývozu v</w:t>
      </w:r>
      <w:r w:rsidR="003B3D36">
        <w:rPr>
          <w:rFonts w:eastAsia="Calibri"/>
        </w:rPr>
        <w:t xml:space="preserve"> </w:t>
      </w:r>
      <w:r>
        <w:rPr>
          <w:rFonts w:eastAsia="Calibri"/>
        </w:rPr>
        <w:t xml:space="preserve">roce 2011 proti roku 2005 </w:t>
      </w:r>
      <w:r w:rsidR="00B23A16">
        <w:rPr>
          <w:rFonts w:eastAsia="Calibri"/>
        </w:rPr>
        <w:t>přibližně o jednu třetinu</w:t>
      </w:r>
      <w:r>
        <w:rPr>
          <w:rFonts w:eastAsia="Calibri"/>
        </w:rPr>
        <w:t xml:space="preserve"> (o 38,7 mld. Kč), jej</w:t>
      </w:r>
      <w:r w:rsidR="00B23A16">
        <w:rPr>
          <w:rFonts w:eastAsia="Calibri"/>
        </w:rPr>
        <w:t>ich podíl na celkovém vývozu do </w:t>
      </w:r>
      <w:r>
        <w:rPr>
          <w:rFonts w:eastAsia="Calibri"/>
        </w:rPr>
        <w:t>Německa v</w:t>
      </w:r>
      <w:r w:rsidR="00B23A16">
        <w:rPr>
          <w:rFonts w:eastAsia="Calibri"/>
        </w:rPr>
        <w:t xml:space="preserve"> </w:t>
      </w:r>
      <w:r>
        <w:rPr>
          <w:rFonts w:eastAsia="Calibri"/>
        </w:rPr>
        <w:t>tomto období poněkud oslabil (o 1,6 p. b.), a současně se snížilo i zastoupení jejich vývozu do Německa na celkovém českém vývozu silničních vozidel</w:t>
      </w:r>
      <w:r w:rsidR="00B23A16">
        <w:rPr>
          <w:rFonts w:eastAsia="Calibri"/>
        </w:rPr>
        <w:t xml:space="preserve"> (o 6 p. b.)</w:t>
      </w:r>
      <w:r>
        <w:rPr>
          <w:rFonts w:eastAsia="Calibri"/>
        </w:rPr>
        <w:t xml:space="preserve">. </w:t>
      </w:r>
    </w:p>
    <w:p w:rsidR="004E7898" w:rsidRDefault="004E7898" w:rsidP="004E7898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14</w:t>
      </w:r>
      <w:r>
        <w:rPr>
          <w:color w:val="CC0000"/>
        </w:rPr>
        <w:tab/>
        <w:t xml:space="preserve">Vývoz silničních vozidel celkem a do Německa </w:t>
      </w:r>
    </w:p>
    <w:p w:rsidR="00677402" w:rsidRPr="00566D8E" w:rsidRDefault="00317E8E" w:rsidP="004E7898">
      <w:pPr>
        <w:spacing w:before="120" w:after="120"/>
        <w:jc w:val="both"/>
        <w:rPr>
          <w:rFonts w:eastAsia="Calibri"/>
          <w:b/>
          <w:spacing w:val="-2"/>
        </w:rPr>
      </w:pPr>
      <w:r w:rsidRPr="00CB35E8">
        <w:rPr>
          <w:color w:val="CC0000"/>
        </w:rPr>
        <w:fldChar w:fldCharType="begin"/>
      </w:r>
      <w:r w:rsidR="007C2B92" w:rsidRPr="00CB35E8">
        <w:rPr>
          <w:color w:val="CC0000"/>
        </w:rPr>
        <w:instrText xml:space="preserve"> LINK Excel.Sheet.8 "D:\\Dokumenty\\Infor\\a\\roční\\aaa_DatovaSada_ZO_Nemecko\\grafy\\grafy.xlsx!graf14![grafy.xlsx]graf14 Chart 1" "" \a \p </w:instrText>
      </w:r>
      <w:r w:rsidRPr="00CB35E8">
        <w:rPr>
          <w:color w:val="CC0000"/>
        </w:rPr>
        <w:fldChar w:fldCharType="separate"/>
      </w:r>
      <w:r w:rsidR="00D2492E" w:rsidRPr="00317E8E">
        <w:rPr>
          <w:color w:val="CC0000"/>
        </w:rPr>
        <w:object w:dxaOrig="9645" w:dyaOrig="3075">
          <v:shape id="_x0000_i1042" type="#_x0000_t75" style="width:482.25pt;height:153.75pt">
            <v:imagedata r:id="rId40" o:title=""/>
          </v:shape>
        </w:object>
      </w:r>
      <w:r w:rsidRPr="00CB35E8">
        <w:rPr>
          <w:color w:val="CC0000"/>
        </w:rPr>
        <w:fldChar w:fldCharType="end"/>
      </w:r>
      <w:r w:rsidR="00677402">
        <w:rPr>
          <w:rFonts w:eastAsia="Calibri"/>
        </w:rPr>
        <w:t>Nejvýraznější nárůst vývozu do Německa se v roce 2011 proti roku 2005 projevil u</w:t>
      </w:r>
      <w:r w:rsidR="003B3D36">
        <w:rPr>
          <w:rFonts w:eastAsia="Calibri"/>
        </w:rPr>
        <w:t xml:space="preserve"> </w:t>
      </w:r>
      <w:r w:rsidR="00677402" w:rsidRPr="00677402">
        <w:rPr>
          <w:rFonts w:eastAsia="Calibri"/>
          <w:b/>
        </w:rPr>
        <w:t>ka</w:t>
      </w:r>
      <w:r w:rsidR="00346CC3">
        <w:rPr>
          <w:rFonts w:eastAsia="Calibri"/>
          <w:b/>
        </w:rPr>
        <w:t>ncelářských strojů a zařízení k </w:t>
      </w:r>
      <w:r w:rsidR="00677402" w:rsidRPr="00677402">
        <w:rPr>
          <w:rFonts w:eastAsia="Calibri"/>
          <w:b/>
        </w:rPr>
        <w:t>automatizovanému zpracování dat</w:t>
      </w:r>
      <w:r w:rsidR="00677402">
        <w:rPr>
          <w:rFonts w:eastAsia="Calibri"/>
        </w:rPr>
        <w:t xml:space="preserve"> (o </w:t>
      </w:r>
      <w:r w:rsidR="00C76471">
        <w:rPr>
          <w:rFonts w:eastAsia="Calibri"/>
        </w:rPr>
        <w:t>3</w:t>
      </w:r>
      <w:r w:rsidR="00677402" w:rsidRPr="00C76471">
        <w:rPr>
          <w:rFonts w:eastAsia="Calibri"/>
        </w:rPr>
        <w:t>19</w:t>
      </w:r>
      <w:r w:rsidR="00677402">
        <w:rPr>
          <w:rFonts w:eastAsia="Calibri"/>
        </w:rPr>
        <w:t xml:space="preserve"> %, tj. o </w:t>
      </w:r>
      <w:r w:rsidR="00D47398">
        <w:rPr>
          <w:rFonts w:eastAsia="Calibri"/>
        </w:rPr>
        <w:t>59,9</w:t>
      </w:r>
      <w:r w:rsidR="00677402">
        <w:rPr>
          <w:rFonts w:eastAsia="Calibri"/>
        </w:rPr>
        <w:t xml:space="preserve"> mld. Kč) a u </w:t>
      </w:r>
      <w:r w:rsidR="00677402" w:rsidRPr="00677402">
        <w:rPr>
          <w:rFonts w:eastAsia="Calibri"/>
          <w:b/>
        </w:rPr>
        <w:t>zařízení pr</w:t>
      </w:r>
      <w:r w:rsidR="003B3D36">
        <w:rPr>
          <w:rFonts w:eastAsia="Calibri"/>
          <w:b/>
        </w:rPr>
        <w:t>o</w:t>
      </w:r>
      <w:r w:rsidR="00346CC3">
        <w:rPr>
          <w:rFonts w:eastAsia="Calibri"/>
          <w:b/>
        </w:rPr>
        <w:t xml:space="preserve"> </w:t>
      </w:r>
      <w:r w:rsidR="003B3D36">
        <w:rPr>
          <w:rFonts w:eastAsia="Calibri"/>
          <w:b/>
        </w:rPr>
        <w:t>telekomunikace a pro záznam a </w:t>
      </w:r>
      <w:r w:rsidR="00677402" w:rsidRPr="00677402">
        <w:rPr>
          <w:rFonts w:eastAsia="Calibri"/>
          <w:b/>
        </w:rPr>
        <w:t>reprodukci zvuku (</w:t>
      </w:r>
      <w:r w:rsidR="00677402" w:rsidRPr="00477987">
        <w:rPr>
          <w:rFonts w:eastAsia="Calibri"/>
        </w:rPr>
        <w:t xml:space="preserve">o </w:t>
      </w:r>
      <w:r w:rsidR="00D47398">
        <w:rPr>
          <w:rFonts w:eastAsia="Calibri"/>
        </w:rPr>
        <w:t>3</w:t>
      </w:r>
      <w:r w:rsidR="00677402" w:rsidRPr="00477987">
        <w:rPr>
          <w:rFonts w:eastAsia="Calibri"/>
        </w:rPr>
        <w:t>12 %</w:t>
      </w:r>
      <w:r w:rsidR="00677402">
        <w:rPr>
          <w:rFonts w:eastAsia="Calibri"/>
        </w:rPr>
        <w:t>, tj. o 45,</w:t>
      </w:r>
      <w:r w:rsidR="00D47398">
        <w:rPr>
          <w:rFonts w:eastAsia="Calibri"/>
        </w:rPr>
        <w:t>2</w:t>
      </w:r>
      <w:r w:rsidR="00677402">
        <w:rPr>
          <w:rFonts w:eastAsia="Calibri"/>
        </w:rPr>
        <w:t xml:space="preserve"> mld. Kč</w:t>
      </w:r>
      <w:r w:rsidR="00677402" w:rsidRPr="00477987">
        <w:rPr>
          <w:rFonts w:eastAsia="Calibri"/>
        </w:rPr>
        <w:t>)</w:t>
      </w:r>
      <w:r w:rsidR="00677402">
        <w:rPr>
          <w:rFonts w:eastAsia="Calibri"/>
        </w:rPr>
        <w:t>. Tyto dv</w:t>
      </w:r>
      <w:r w:rsidR="00105B19">
        <w:rPr>
          <w:rFonts w:eastAsia="Calibri"/>
        </w:rPr>
        <w:t>a</w:t>
      </w:r>
      <w:r w:rsidR="00677402">
        <w:rPr>
          <w:rFonts w:eastAsia="Calibri"/>
        </w:rPr>
        <w:t xml:space="preserve"> </w:t>
      </w:r>
      <w:r w:rsidR="00105B19">
        <w:rPr>
          <w:rFonts w:eastAsia="Calibri"/>
        </w:rPr>
        <w:t>oddíly</w:t>
      </w:r>
      <w:r w:rsidR="00677402">
        <w:rPr>
          <w:rFonts w:eastAsia="Calibri"/>
        </w:rPr>
        <w:t xml:space="preserve"> SITC posílily j</w:t>
      </w:r>
      <w:r w:rsidR="00346CC3">
        <w:rPr>
          <w:rFonts w:eastAsia="Calibri"/>
        </w:rPr>
        <w:t>ak svoje postavení ve vývozu do </w:t>
      </w:r>
      <w:r w:rsidR="00677402">
        <w:rPr>
          <w:rFonts w:eastAsia="Calibri"/>
        </w:rPr>
        <w:t>Německa (v roce 2011 proti roku 2005 o 5,5 p. b. a</w:t>
      </w:r>
      <w:r w:rsidR="003B3D36">
        <w:rPr>
          <w:rFonts w:eastAsia="Calibri"/>
        </w:rPr>
        <w:t xml:space="preserve"> </w:t>
      </w:r>
      <w:r w:rsidR="00677402">
        <w:rPr>
          <w:rFonts w:eastAsia="Calibri"/>
        </w:rPr>
        <w:t>4,2</w:t>
      </w:r>
      <w:r w:rsidR="003B3D36">
        <w:rPr>
          <w:rFonts w:eastAsia="Calibri"/>
        </w:rPr>
        <w:t xml:space="preserve"> </w:t>
      </w:r>
      <w:r w:rsidR="00677402">
        <w:rPr>
          <w:rFonts w:eastAsia="Calibri"/>
        </w:rPr>
        <w:t>p.</w:t>
      </w:r>
      <w:r w:rsidR="003B3D36">
        <w:rPr>
          <w:rFonts w:eastAsia="Calibri"/>
        </w:rPr>
        <w:t xml:space="preserve"> </w:t>
      </w:r>
      <w:r w:rsidR="00677402">
        <w:rPr>
          <w:rFonts w:eastAsia="Calibri"/>
        </w:rPr>
        <w:t>b.), tak i</w:t>
      </w:r>
      <w:r w:rsidR="00763F69">
        <w:rPr>
          <w:rFonts w:eastAsia="Calibri"/>
        </w:rPr>
        <w:t xml:space="preserve"> </w:t>
      </w:r>
      <w:r w:rsidR="00677402">
        <w:rPr>
          <w:rFonts w:eastAsia="Calibri"/>
        </w:rPr>
        <w:t xml:space="preserve">podíl na celkovém českém vývozu uvedených </w:t>
      </w:r>
      <w:r w:rsidR="00105B19">
        <w:rPr>
          <w:rFonts w:eastAsia="Calibri"/>
        </w:rPr>
        <w:t>oddílů</w:t>
      </w:r>
      <w:r w:rsidR="00677402">
        <w:rPr>
          <w:rFonts w:eastAsia="Calibri"/>
        </w:rPr>
        <w:t xml:space="preserve"> (o 16,6 p.</w:t>
      </w:r>
      <w:r w:rsidR="000B2D82">
        <w:rPr>
          <w:rFonts w:eastAsia="Calibri"/>
        </w:rPr>
        <w:t xml:space="preserve"> </w:t>
      </w:r>
      <w:r w:rsidR="00677402">
        <w:rPr>
          <w:rFonts w:eastAsia="Calibri"/>
        </w:rPr>
        <w:t>b. a o 13,9 p. b.).</w:t>
      </w:r>
      <w:r w:rsidR="003B3D36">
        <w:rPr>
          <w:rFonts w:eastAsia="Calibri"/>
        </w:rPr>
        <w:t xml:space="preserve"> </w:t>
      </w:r>
      <w:r w:rsidR="00677402">
        <w:rPr>
          <w:rFonts w:eastAsia="Calibri"/>
        </w:rPr>
        <w:t>Významn</w:t>
      </w:r>
      <w:r w:rsidR="00105B19">
        <w:rPr>
          <w:rFonts w:eastAsia="Calibri"/>
        </w:rPr>
        <w:t>ým oddílem</w:t>
      </w:r>
      <w:r w:rsidR="00677402">
        <w:rPr>
          <w:rFonts w:eastAsia="Calibri"/>
        </w:rPr>
        <w:t xml:space="preserve"> vývozu do Německa byly i </w:t>
      </w:r>
      <w:r w:rsidR="00677402" w:rsidRPr="003B3D36">
        <w:rPr>
          <w:rFonts w:eastAsia="Calibri"/>
          <w:b/>
        </w:rPr>
        <w:t>elektric</w:t>
      </w:r>
      <w:r w:rsidR="005A4690">
        <w:rPr>
          <w:rFonts w:eastAsia="Calibri"/>
          <w:b/>
        </w:rPr>
        <w:t xml:space="preserve">ká zařízení, přístroje </w:t>
      </w:r>
      <w:r w:rsidR="005A4690" w:rsidRPr="00763F69">
        <w:rPr>
          <w:rFonts w:eastAsia="Calibri"/>
          <w:b/>
          <w:spacing w:val="-4"/>
        </w:rPr>
        <w:t>a </w:t>
      </w:r>
      <w:r w:rsidR="00677402" w:rsidRPr="00763F69">
        <w:rPr>
          <w:rFonts w:eastAsia="Calibri"/>
          <w:b/>
          <w:spacing w:val="-4"/>
        </w:rPr>
        <w:t>spotřebiče.</w:t>
      </w:r>
      <w:r w:rsidR="00677402" w:rsidRPr="00763F69">
        <w:rPr>
          <w:rFonts w:eastAsia="Calibri"/>
          <w:spacing w:val="-4"/>
        </w:rPr>
        <w:t xml:space="preserve"> Vývoz </w:t>
      </w:r>
      <w:r w:rsidR="00105B19" w:rsidRPr="00763F69">
        <w:rPr>
          <w:rFonts w:eastAsia="Calibri"/>
          <w:spacing w:val="-4"/>
        </w:rPr>
        <w:t>tohoto oddíl</w:t>
      </w:r>
      <w:r w:rsidR="001C5D2E">
        <w:rPr>
          <w:rFonts w:eastAsia="Calibri"/>
          <w:spacing w:val="-4"/>
        </w:rPr>
        <w:t>u</w:t>
      </w:r>
      <w:r w:rsidR="00677402" w:rsidRPr="00763F69">
        <w:rPr>
          <w:rFonts w:eastAsia="Calibri"/>
          <w:spacing w:val="-4"/>
        </w:rPr>
        <w:t xml:space="preserve"> vzrostl v</w:t>
      </w:r>
      <w:r w:rsidR="003B3D36" w:rsidRPr="00763F69">
        <w:rPr>
          <w:rFonts w:eastAsia="Calibri"/>
          <w:spacing w:val="-4"/>
        </w:rPr>
        <w:t xml:space="preserve"> </w:t>
      </w:r>
      <w:r w:rsidR="00677402" w:rsidRPr="00763F69">
        <w:rPr>
          <w:rFonts w:eastAsia="Calibri"/>
          <w:spacing w:val="-4"/>
        </w:rPr>
        <w:t>roce 2011 v</w:t>
      </w:r>
      <w:r w:rsidR="003B3D36" w:rsidRPr="00763F69">
        <w:rPr>
          <w:rFonts w:eastAsia="Calibri"/>
          <w:spacing w:val="-4"/>
        </w:rPr>
        <w:t xml:space="preserve"> </w:t>
      </w:r>
      <w:r w:rsidR="00677402" w:rsidRPr="00763F69">
        <w:rPr>
          <w:rFonts w:eastAsia="Calibri"/>
          <w:spacing w:val="-4"/>
        </w:rPr>
        <w:t>porovnání s</w:t>
      </w:r>
      <w:r w:rsidR="003B3D36" w:rsidRPr="00763F69">
        <w:rPr>
          <w:rFonts w:eastAsia="Calibri"/>
          <w:spacing w:val="-4"/>
        </w:rPr>
        <w:t xml:space="preserve"> </w:t>
      </w:r>
      <w:r w:rsidR="00677402" w:rsidRPr="00763F69">
        <w:rPr>
          <w:rFonts w:eastAsia="Calibri"/>
          <w:spacing w:val="-4"/>
        </w:rPr>
        <w:t>rokem 2005 o více jak 50 % (o 39,0 mld. Kč). Z</w:t>
      </w:r>
      <w:r w:rsidR="00763F69">
        <w:rPr>
          <w:rFonts w:eastAsia="Calibri"/>
          <w:spacing w:val="-4"/>
        </w:rPr>
        <w:t xml:space="preserve"> </w:t>
      </w:r>
      <w:r w:rsidR="00677402" w:rsidRPr="00763F69">
        <w:rPr>
          <w:rFonts w:eastAsia="Calibri"/>
          <w:spacing w:val="-4"/>
        </w:rPr>
        <w:t>celkového</w:t>
      </w:r>
      <w:r w:rsidR="00677402" w:rsidRPr="00566D8E">
        <w:rPr>
          <w:rFonts w:eastAsia="Calibri"/>
          <w:spacing w:val="-2"/>
        </w:rPr>
        <w:t xml:space="preserve"> </w:t>
      </w:r>
      <w:r w:rsidR="00677402" w:rsidRPr="00763F69">
        <w:rPr>
          <w:rFonts w:eastAsia="Calibri"/>
        </w:rPr>
        <w:t xml:space="preserve">českého vývozu těchto výrobků je </w:t>
      </w:r>
      <w:r w:rsidR="00763F69" w:rsidRPr="00763F69">
        <w:rPr>
          <w:rFonts w:eastAsia="Calibri"/>
        </w:rPr>
        <w:t>dlouhodobě</w:t>
      </w:r>
      <w:r w:rsidR="00677402" w:rsidRPr="00763F69">
        <w:rPr>
          <w:rFonts w:eastAsia="Calibri"/>
        </w:rPr>
        <w:t xml:space="preserve"> jejich největší část (více jak dvě pět</w:t>
      </w:r>
      <w:r w:rsidR="007107ED" w:rsidRPr="00763F69">
        <w:t>iny) orientována na německý trh.</w:t>
      </w:r>
    </w:p>
    <w:p w:rsidR="007107ED" w:rsidRPr="00B875EA" w:rsidRDefault="007107ED" w:rsidP="007107ED">
      <w:pPr>
        <w:spacing w:after="80"/>
        <w:rPr>
          <w:color w:val="CC0000"/>
        </w:rPr>
      </w:pPr>
      <w:r w:rsidRPr="00B875EA">
        <w:rPr>
          <w:color w:val="CC0000"/>
        </w:rPr>
        <w:t xml:space="preserve">Tabulka </w:t>
      </w:r>
      <w:r>
        <w:rPr>
          <w:color w:val="CC0000"/>
        </w:rPr>
        <w:t>1</w:t>
      </w:r>
      <w:r w:rsidR="006A520F">
        <w:rPr>
          <w:color w:val="CC0000"/>
        </w:rPr>
        <w:t>8</w:t>
      </w:r>
      <w:r w:rsidRPr="00B875EA">
        <w:rPr>
          <w:color w:val="CC0000"/>
        </w:rPr>
        <w:tab/>
      </w:r>
      <w:r>
        <w:rPr>
          <w:color w:val="CC0000"/>
        </w:rPr>
        <w:t xml:space="preserve">Vývoz nejvýznamnějších </w:t>
      </w:r>
      <w:r w:rsidR="00C049AF">
        <w:rPr>
          <w:color w:val="CC0000"/>
        </w:rPr>
        <w:t>oddílů</w:t>
      </w:r>
      <w:r>
        <w:rPr>
          <w:color w:val="CC0000"/>
        </w:rPr>
        <w:t xml:space="preserve"> SITC do Německa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43"/>
        <w:gridCol w:w="883"/>
        <w:gridCol w:w="884"/>
        <w:gridCol w:w="886"/>
        <w:gridCol w:w="886"/>
        <w:gridCol w:w="886"/>
        <w:gridCol w:w="886"/>
        <w:gridCol w:w="576"/>
        <w:gridCol w:w="309"/>
      </w:tblGrid>
      <w:tr w:rsidR="007A3C08" w:rsidRPr="003648B7" w:rsidTr="007A3C08">
        <w:trPr>
          <w:trHeight w:val="369"/>
          <w:jc w:val="center"/>
        </w:trPr>
        <w:tc>
          <w:tcPr>
            <w:tcW w:w="3443" w:type="dxa"/>
            <w:vMerge w:val="restart"/>
            <w:vAlign w:val="center"/>
          </w:tcPr>
          <w:p w:rsidR="007A3C08" w:rsidRDefault="007A3C08" w:rsidP="007A3C0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SITC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center"/>
          </w:tcPr>
          <w:p w:rsidR="007A3C08" w:rsidRDefault="007A3C08" w:rsidP="00DD3F0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884" w:type="dxa"/>
            <w:vAlign w:val="center"/>
          </w:tcPr>
          <w:p w:rsidR="007A3C08" w:rsidRDefault="007A3C08" w:rsidP="00DD3F0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886" w:type="dxa"/>
            <w:vMerge w:val="restart"/>
            <w:vAlign w:val="center"/>
          </w:tcPr>
          <w:p w:rsidR="007A3C08" w:rsidRDefault="007A3C08" w:rsidP="0058134F">
            <w:pPr>
              <w:spacing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Index</w:t>
            </w:r>
          </w:p>
          <w:p w:rsidR="007A3C08" w:rsidRPr="0058134F" w:rsidRDefault="00317E8E" w:rsidP="00DC4E73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Theme="majorHAnsi" w:cstheme="majorHAnsi"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ajorHAnsi" w:hAnsiTheme="majorHAnsi" w:cstheme="majorHAnsi"/>
                        <w:color w:val="000000"/>
                      </w:rPr>
                      <m:t>2011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ajorHAnsi" w:hAnsiTheme="majorHAnsi" w:cstheme="majorHAnsi"/>
                        <w:color w:val="000000"/>
                      </w:rPr>
                      <m:t>2005</m:t>
                    </m:r>
                  </m:den>
                </m:f>
              </m:oMath>
            </m:oMathPara>
          </w:p>
        </w:tc>
        <w:tc>
          <w:tcPr>
            <w:tcW w:w="886" w:type="dxa"/>
            <w:vAlign w:val="center"/>
          </w:tcPr>
          <w:p w:rsidR="007A3C08" w:rsidRDefault="007A3C08" w:rsidP="00DD3F0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886" w:type="dxa"/>
            <w:vAlign w:val="center"/>
          </w:tcPr>
          <w:p w:rsidR="007A3C08" w:rsidRDefault="007A3C08" w:rsidP="00DD3F0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886" w:type="dxa"/>
            <w:vAlign w:val="center"/>
          </w:tcPr>
          <w:p w:rsidR="007A3C08" w:rsidRDefault="007A3C08" w:rsidP="00DD3F0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885" w:type="dxa"/>
            <w:gridSpan w:val="2"/>
            <w:vAlign w:val="center"/>
          </w:tcPr>
          <w:p w:rsidR="007A3C08" w:rsidRDefault="007A3C08" w:rsidP="00DD3F0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</w:tr>
      <w:tr w:rsidR="007A3C08" w:rsidRPr="003648B7" w:rsidTr="00A058B7">
        <w:trPr>
          <w:trHeight w:val="567"/>
          <w:jc w:val="center"/>
        </w:trPr>
        <w:tc>
          <w:tcPr>
            <w:tcW w:w="3443" w:type="dxa"/>
            <w:vMerge/>
            <w:tcBorders>
              <w:bottom w:val="single" w:sz="4" w:space="0" w:color="C00000"/>
            </w:tcBorders>
            <w:vAlign w:val="bottom"/>
          </w:tcPr>
          <w:p w:rsidR="007A3C08" w:rsidRDefault="007A3C08" w:rsidP="007107ED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67" w:type="dxa"/>
            <w:gridSpan w:val="2"/>
            <w:tcBorders>
              <w:bottom w:val="single" w:sz="4" w:space="0" w:color="C00000"/>
            </w:tcBorders>
            <w:vAlign w:val="center"/>
          </w:tcPr>
          <w:p w:rsidR="007A3C08" w:rsidRDefault="007A3C08" w:rsidP="00DD3F0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 mld. Kč</w:t>
            </w:r>
          </w:p>
        </w:tc>
        <w:tc>
          <w:tcPr>
            <w:tcW w:w="886" w:type="dxa"/>
            <w:vMerge/>
            <w:tcBorders>
              <w:bottom w:val="single" w:sz="4" w:space="0" w:color="C00000"/>
            </w:tcBorders>
            <w:vAlign w:val="bottom"/>
          </w:tcPr>
          <w:p w:rsidR="007A3C08" w:rsidRDefault="007A3C08" w:rsidP="007107ED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C00000"/>
            </w:tcBorders>
            <w:vAlign w:val="center"/>
          </w:tcPr>
          <w:p w:rsidR="007A3C08" w:rsidRDefault="007A3C08" w:rsidP="001D472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podíl v %</w:t>
            </w:r>
          </w:p>
        </w:tc>
        <w:tc>
          <w:tcPr>
            <w:tcW w:w="1771" w:type="dxa"/>
            <w:gridSpan w:val="3"/>
            <w:tcBorders>
              <w:bottom w:val="single" w:sz="4" w:space="0" w:color="C00000"/>
            </w:tcBorders>
            <w:vAlign w:val="center"/>
          </w:tcPr>
          <w:p w:rsidR="007A3C08" w:rsidRDefault="007A3C08" w:rsidP="00DA52B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podíl </w:t>
            </w:r>
          </w:p>
          <w:p w:rsidR="007A3C08" w:rsidRDefault="007A3C08" w:rsidP="00DA52B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na vývozu ČR v %</w:t>
            </w:r>
          </w:p>
        </w:tc>
      </w:tr>
      <w:tr w:rsidR="00DD3F0C" w:rsidRPr="003648B7" w:rsidTr="007A3C08">
        <w:trPr>
          <w:trHeight w:val="283"/>
          <w:jc w:val="center"/>
        </w:trPr>
        <w:tc>
          <w:tcPr>
            <w:tcW w:w="3443" w:type="dxa"/>
            <w:tcBorders>
              <w:top w:val="single" w:sz="4" w:space="0" w:color="C00000"/>
            </w:tcBorders>
            <w:vAlign w:val="bottom"/>
          </w:tcPr>
          <w:p w:rsidR="00DD3F0C" w:rsidRDefault="00DD3F0C" w:rsidP="00F24A2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Vývoz do Německa</w:t>
            </w:r>
          </w:p>
        </w:tc>
        <w:tc>
          <w:tcPr>
            <w:tcW w:w="883" w:type="dxa"/>
            <w:tcBorders>
              <w:top w:val="single" w:sz="4" w:space="0" w:color="C00000"/>
              <w:right w:val="single" w:sz="4" w:space="0" w:color="CC0000"/>
            </w:tcBorders>
            <w:vAlign w:val="bottom"/>
          </w:tcPr>
          <w:p w:rsidR="00DD3F0C" w:rsidRDefault="00DD3F0C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884" w:type="dxa"/>
            <w:tcBorders>
              <w:top w:val="single" w:sz="4" w:space="0" w:color="C00000"/>
            </w:tcBorders>
            <w:vAlign w:val="bottom"/>
          </w:tcPr>
          <w:p w:rsidR="00DD3F0C" w:rsidRDefault="00DD3F0C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922,5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D3F0C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146,8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D3F0C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D3F0C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D3F0C" w:rsidRDefault="00904CD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885" w:type="dxa"/>
            <w:gridSpan w:val="2"/>
            <w:tcBorders>
              <w:top w:val="single" w:sz="4" w:space="0" w:color="C00000"/>
            </w:tcBorders>
            <w:vAlign w:val="bottom"/>
          </w:tcPr>
          <w:p w:rsidR="00DD3F0C" w:rsidRDefault="00C63991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1D4728" w:rsidRPr="003648B7" w:rsidTr="007A3C08">
        <w:trPr>
          <w:gridAfter w:val="1"/>
          <w:wAfter w:w="309" w:type="dxa"/>
          <w:trHeight w:val="283"/>
          <w:jc w:val="center"/>
        </w:trPr>
        <w:tc>
          <w:tcPr>
            <w:tcW w:w="9330" w:type="dxa"/>
            <w:gridSpan w:val="8"/>
            <w:tcBorders>
              <w:top w:val="single" w:sz="4" w:space="0" w:color="C00000"/>
            </w:tcBorders>
            <w:vAlign w:val="bottom"/>
          </w:tcPr>
          <w:p w:rsidR="001D4728" w:rsidRDefault="001D4728" w:rsidP="001D472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 toho:</w:t>
            </w:r>
          </w:p>
        </w:tc>
      </w:tr>
      <w:tr w:rsidR="00DD3F0C" w:rsidRPr="003648B7" w:rsidTr="007A3C08">
        <w:trPr>
          <w:trHeight w:val="283"/>
          <w:jc w:val="center"/>
        </w:trPr>
        <w:tc>
          <w:tcPr>
            <w:tcW w:w="3443" w:type="dxa"/>
            <w:tcBorders>
              <w:top w:val="single" w:sz="4" w:space="0" w:color="C00000"/>
            </w:tcBorders>
            <w:vAlign w:val="bottom"/>
          </w:tcPr>
          <w:p w:rsidR="00DD3F0C" w:rsidRDefault="00DD3F0C" w:rsidP="00F24A2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DA52B3">
              <w:rPr>
                <w:color w:val="000000"/>
              </w:rPr>
              <w:t xml:space="preserve"> silniční vozidla</w:t>
            </w:r>
          </w:p>
        </w:tc>
        <w:tc>
          <w:tcPr>
            <w:tcW w:w="883" w:type="dxa"/>
            <w:tcBorders>
              <w:top w:val="single" w:sz="4" w:space="0" w:color="C00000"/>
              <w:right w:val="single" w:sz="4" w:space="0" w:color="CC0000"/>
            </w:tcBorders>
            <w:vAlign w:val="bottom"/>
          </w:tcPr>
          <w:p w:rsidR="00DD3F0C" w:rsidRDefault="00DD3F0C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  <w:tc>
          <w:tcPr>
            <w:tcW w:w="884" w:type="dxa"/>
            <w:tcBorders>
              <w:top w:val="single" w:sz="4" w:space="0" w:color="C00000"/>
            </w:tcBorders>
            <w:vAlign w:val="bottom"/>
          </w:tcPr>
          <w:p w:rsidR="00DD3F0C" w:rsidRDefault="00DD3F0C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152,5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D3F0C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D3F0C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D3F0C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D3F0C" w:rsidRDefault="00543B1B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885" w:type="dxa"/>
            <w:gridSpan w:val="2"/>
            <w:tcBorders>
              <w:top w:val="single" w:sz="4" w:space="0" w:color="C00000"/>
            </w:tcBorders>
            <w:vAlign w:val="bottom"/>
          </w:tcPr>
          <w:p w:rsidR="00DD3F0C" w:rsidRDefault="00C63991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DA52B3" w:rsidRPr="003648B7" w:rsidTr="007A3C08">
        <w:trPr>
          <w:trHeight w:val="510"/>
          <w:jc w:val="center"/>
        </w:trPr>
        <w:tc>
          <w:tcPr>
            <w:tcW w:w="3443" w:type="dxa"/>
            <w:vAlign w:val="bottom"/>
          </w:tcPr>
          <w:p w:rsidR="00DA52B3" w:rsidRDefault="00DA52B3" w:rsidP="007107E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77 elektrická zařízení, přístroje</w:t>
            </w:r>
          </w:p>
          <w:p w:rsidR="00DA52B3" w:rsidRDefault="00DA52B3" w:rsidP="007107E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a spotřebiče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884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116,1</w:t>
            </w:r>
          </w:p>
        </w:tc>
        <w:tc>
          <w:tcPr>
            <w:tcW w:w="886" w:type="dxa"/>
            <w:vAlign w:val="bottom"/>
          </w:tcPr>
          <w:p w:rsidR="00DA52B3" w:rsidRDefault="00DA52B3" w:rsidP="00DA52B3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886" w:type="dxa"/>
            <w:vAlign w:val="bottom"/>
          </w:tcPr>
          <w:p w:rsidR="00DA52B3" w:rsidRDefault="0091236A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885" w:type="dxa"/>
            <w:gridSpan w:val="2"/>
            <w:vAlign w:val="bottom"/>
          </w:tcPr>
          <w:p w:rsidR="00DA52B3" w:rsidRDefault="00C63991" w:rsidP="00C6399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DA52B3" w:rsidRPr="003648B7" w:rsidTr="007A3C08">
        <w:trPr>
          <w:trHeight w:val="510"/>
          <w:jc w:val="center"/>
        </w:trPr>
        <w:tc>
          <w:tcPr>
            <w:tcW w:w="3443" w:type="dxa"/>
            <w:vAlign w:val="bottom"/>
          </w:tcPr>
          <w:p w:rsidR="00DA52B3" w:rsidRDefault="00DA52B3" w:rsidP="007107E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75 kancelářské stroje a zařízení</w:t>
            </w:r>
          </w:p>
          <w:p w:rsidR="00DA52B3" w:rsidRDefault="00DA52B3" w:rsidP="00DA52B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k automatizovanému zpracování dat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884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  <w:tc>
          <w:tcPr>
            <w:tcW w:w="886" w:type="dxa"/>
            <w:vAlign w:val="bottom"/>
          </w:tcPr>
          <w:p w:rsidR="00DA52B3" w:rsidRDefault="00DA52B3" w:rsidP="00DA52B3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419,3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86" w:type="dxa"/>
            <w:vAlign w:val="bottom"/>
          </w:tcPr>
          <w:p w:rsidR="00DA52B3" w:rsidRDefault="0091236A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885" w:type="dxa"/>
            <w:gridSpan w:val="2"/>
            <w:vAlign w:val="bottom"/>
          </w:tcPr>
          <w:p w:rsidR="00DA52B3" w:rsidRDefault="00C63991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DA52B3" w:rsidRPr="003648B7" w:rsidTr="007A3C08">
        <w:trPr>
          <w:trHeight w:val="510"/>
          <w:jc w:val="center"/>
        </w:trPr>
        <w:tc>
          <w:tcPr>
            <w:tcW w:w="3443" w:type="dxa"/>
            <w:vAlign w:val="bottom"/>
          </w:tcPr>
          <w:p w:rsidR="00DA52B3" w:rsidRDefault="00DA52B3" w:rsidP="007107E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74 stroje a zařízení všeobecně</w:t>
            </w:r>
          </w:p>
          <w:p w:rsidR="00DA52B3" w:rsidRDefault="00DA52B3" w:rsidP="007107E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užívané v průmyslu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884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886" w:type="dxa"/>
            <w:vAlign w:val="bottom"/>
          </w:tcPr>
          <w:p w:rsidR="00DA52B3" w:rsidRDefault="00DA52B3" w:rsidP="00DA52B3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86" w:type="dxa"/>
            <w:vAlign w:val="bottom"/>
          </w:tcPr>
          <w:p w:rsidR="00DA52B3" w:rsidRDefault="0091236A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885" w:type="dxa"/>
            <w:gridSpan w:val="2"/>
            <w:vAlign w:val="bottom"/>
          </w:tcPr>
          <w:p w:rsidR="00DA52B3" w:rsidRDefault="00C63991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</w:tr>
      <w:tr w:rsidR="00DA52B3" w:rsidRPr="003648B7" w:rsidTr="007A3C08">
        <w:trPr>
          <w:trHeight w:val="283"/>
          <w:jc w:val="center"/>
        </w:trPr>
        <w:tc>
          <w:tcPr>
            <w:tcW w:w="3443" w:type="dxa"/>
            <w:vAlign w:val="bottom"/>
          </w:tcPr>
          <w:p w:rsidR="00DA52B3" w:rsidRDefault="00DA52B3" w:rsidP="007107E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69 kovové výrobky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  <w:tc>
          <w:tcPr>
            <w:tcW w:w="884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  <w:tc>
          <w:tcPr>
            <w:tcW w:w="886" w:type="dxa"/>
            <w:vAlign w:val="bottom"/>
          </w:tcPr>
          <w:p w:rsidR="00DA52B3" w:rsidRDefault="00DA52B3" w:rsidP="00DA52B3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124,2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886" w:type="dxa"/>
            <w:vAlign w:val="bottom"/>
          </w:tcPr>
          <w:p w:rsidR="00DA52B3" w:rsidRDefault="0091236A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885" w:type="dxa"/>
            <w:gridSpan w:val="2"/>
            <w:vAlign w:val="bottom"/>
          </w:tcPr>
          <w:p w:rsidR="00DA52B3" w:rsidRDefault="00C63991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DA52B3" w:rsidRPr="003648B7" w:rsidTr="007A3C08">
        <w:trPr>
          <w:trHeight w:val="510"/>
          <w:jc w:val="center"/>
        </w:trPr>
        <w:tc>
          <w:tcPr>
            <w:tcW w:w="3443" w:type="dxa"/>
            <w:vAlign w:val="bottom"/>
          </w:tcPr>
          <w:p w:rsidR="00DA52B3" w:rsidRDefault="00DA52B3" w:rsidP="00F24A2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76 zařízení pro telekomunikace</w:t>
            </w:r>
          </w:p>
          <w:p w:rsidR="00DA52B3" w:rsidRDefault="00DA52B3" w:rsidP="00CC46E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a pro záznam a reprodukc</w:t>
            </w:r>
            <w:r w:rsidR="00CC46E1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zvuku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884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59,6</w:t>
            </w:r>
          </w:p>
        </w:tc>
        <w:tc>
          <w:tcPr>
            <w:tcW w:w="886" w:type="dxa"/>
            <w:vAlign w:val="bottom"/>
          </w:tcPr>
          <w:p w:rsidR="00DA52B3" w:rsidRDefault="00DA52B3" w:rsidP="00DA52B3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412,4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886" w:type="dxa"/>
            <w:vAlign w:val="bottom"/>
          </w:tcPr>
          <w:p w:rsidR="00DA52B3" w:rsidRDefault="0091236A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885" w:type="dxa"/>
            <w:gridSpan w:val="2"/>
            <w:vAlign w:val="bottom"/>
          </w:tcPr>
          <w:p w:rsidR="00DA52B3" w:rsidRDefault="00C63991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</w:tr>
      <w:tr w:rsidR="00DA52B3" w:rsidRPr="003648B7" w:rsidTr="007A3C08">
        <w:trPr>
          <w:trHeight w:val="283"/>
          <w:jc w:val="center"/>
        </w:trPr>
        <w:tc>
          <w:tcPr>
            <w:tcW w:w="3443" w:type="dxa"/>
            <w:vAlign w:val="bottom"/>
          </w:tcPr>
          <w:p w:rsidR="00DA52B3" w:rsidRDefault="00DA52B3" w:rsidP="00C049A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8E0320">
              <w:rPr>
                <w:color w:val="000000"/>
              </w:rPr>
              <w:t xml:space="preserve"> různé výrobky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  <w:tc>
          <w:tcPr>
            <w:tcW w:w="884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886" w:type="dxa"/>
            <w:vAlign w:val="bottom"/>
          </w:tcPr>
          <w:p w:rsidR="00DA52B3" w:rsidRDefault="00DA52B3" w:rsidP="00DA52B3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177,7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886" w:type="dxa"/>
            <w:vAlign w:val="bottom"/>
          </w:tcPr>
          <w:p w:rsidR="00DA52B3" w:rsidRDefault="0091236A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885" w:type="dxa"/>
            <w:gridSpan w:val="2"/>
            <w:vAlign w:val="bottom"/>
          </w:tcPr>
          <w:p w:rsidR="00DA52B3" w:rsidRDefault="00C63991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DA52B3" w:rsidRPr="003648B7" w:rsidTr="007A3C08">
        <w:trPr>
          <w:trHeight w:val="510"/>
          <w:jc w:val="center"/>
        </w:trPr>
        <w:tc>
          <w:tcPr>
            <w:tcW w:w="3443" w:type="dxa"/>
            <w:vAlign w:val="bottom"/>
          </w:tcPr>
          <w:p w:rsidR="00DA52B3" w:rsidRDefault="00DA52B3" w:rsidP="007107E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8E0320">
              <w:rPr>
                <w:color w:val="000000"/>
              </w:rPr>
              <w:t xml:space="preserve"> strojní zařízení pro určitá odvětví</w:t>
            </w:r>
          </w:p>
          <w:p w:rsidR="008E0320" w:rsidRDefault="008E0320" w:rsidP="007107E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průmyslu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884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  <w:tc>
          <w:tcPr>
            <w:tcW w:w="886" w:type="dxa"/>
            <w:vAlign w:val="bottom"/>
          </w:tcPr>
          <w:p w:rsidR="00DA52B3" w:rsidRDefault="00DA52B3" w:rsidP="00DA52B3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115,4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86" w:type="dxa"/>
            <w:vAlign w:val="bottom"/>
          </w:tcPr>
          <w:p w:rsidR="00DA52B3" w:rsidRDefault="0091236A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  <w:tc>
          <w:tcPr>
            <w:tcW w:w="885" w:type="dxa"/>
            <w:gridSpan w:val="2"/>
            <w:vAlign w:val="bottom"/>
          </w:tcPr>
          <w:p w:rsidR="00DA52B3" w:rsidRDefault="00C63991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</w:tr>
      <w:tr w:rsidR="00DA52B3" w:rsidRPr="003648B7" w:rsidTr="007A3C08">
        <w:trPr>
          <w:trHeight w:val="283"/>
          <w:jc w:val="center"/>
        </w:trPr>
        <w:tc>
          <w:tcPr>
            <w:tcW w:w="3443" w:type="dxa"/>
            <w:vAlign w:val="bottom"/>
          </w:tcPr>
          <w:p w:rsidR="00DA52B3" w:rsidRPr="00E74189" w:rsidRDefault="00DA52B3" w:rsidP="007107E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8E0320">
              <w:rPr>
                <w:color w:val="000000"/>
              </w:rPr>
              <w:t xml:space="preserve"> železo a ocel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Pr="00E74189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884" w:type="dxa"/>
            <w:vAlign w:val="bottom"/>
          </w:tcPr>
          <w:p w:rsidR="00DA52B3" w:rsidRPr="00F24A27" w:rsidRDefault="00DA52B3" w:rsidP="007107ED">
            <w:pPr>
              <w:spacing w:after="0"/>
              <w:jc w:val="right"/>
            </w:pPr>
            <w:r w:rsidRPr="00F24A27">
              <w:t>2</w:t>
            </w:r>
            <w:r>
              <w:t>4,6</w:t>
            </w:r>
          </w:p>
        </w:tc>
        <w:tc>
          <w:tcPr>
            <w:tcW w:w="886" w:type="dxa"/>
            <w:vAlign w:val="bottom"/>
          </w:tcPr>
          <w:p w:rsidR="00DA52B3" w:rsidRDefault="00DA52B3" w:rsidP="00DA52B3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886" w:type="dxa"/>
            <w:vAlign w:val="bottom"/>
          </w:tcPr>
          <w:p w:rsidR="00DA52B3" w:rsidRPr="00F24A27" w:rsidRDefault="00DA52B3" w:rsidP="007107ED">
            <w:pPr>
              <w:spacing w:after="0"/>
              <w:jc w:val="right"/>
            </w:pPr>
            <w:r>
              <w:t>3,3</w:t>
            </w:r>
          </w:p>
        </w:tc>
        <w:tc>
          <w:tcPr>
            <w:tcW w:w="886" w:type="dxa"/>
            <w:vAlign w:val="bottom"/>
          </w:tcPr>
          <w:p w:rsidR="00DA52B3" w:rsidRPr="00F24A27" w:rsidRDefault="00DA52B3" w:rsidP="007107ED">
            <w:pPr>
              <w:spacing w:after="0"/>
              <w:jc w:val="right"/>
            </w:pPr>
            <w:r>
              <w:t>2,7</w:t>
            </w:r>
          </w:p>
        </w:tc>
        <w:tc>
          <w:tcPr>
            <w:tcW w:w="886" w:type="dxa"/>
            <w:vAlign w:val="bottom"/>
          </w:tcPr>
          <w:p w:rsidR="00DA52B3" w:rsidRPr="00F24A27" w:rsidRDefault="0091236A" w:rsidP="007107ED">
            <w:pPr>
              <w:spacing w:after="0"/>
              <w:jc w:val="right"/>
            </w:pPr>
            <w:r>
              <w:t>23,7</w:t>
            </w:r>
          </w:p>
        </w:tc>
        <w:tc>
          <w:tcPr>
            <w:tcW w:w="885" w:type="dxa"/>
            <w:gridSpan w:val="2"/>
            <w:vAlign w:val="bottom"/>
          </w:tcPr>
          <w:p w:rsidR="00DA52B3" w:rsidRPr="00F24A27" w:rsidRDefault="00C63991" w:rsidP="007107ED">
            <w:pPr>
              <w:spacing w:after="0"/>
              <w:jc w:val="right"/>
            </w:pPr>
            <w:r>
              <w:t>22,7</w:t>
            </w:r>
          </w:p>
        </w:tc>
      </w:tr>
      <w:tr w:rsidR="00DA52B3" w:rsidRPr="003648B7" w:rsidTr="007A3C08">
        <w:trPr>
          <w:trHeight w:val="283"/>
          <w:jc w:val="center"/>
        </w:trPr>
        <w:tc>
          <w:tcPr>
            <w:tcW w:w="3443" w:type="dxa"/>
            <w:vAlign w:val="bottom"/>
          </w:tcPr>
          <w:p w:rsidR="00DA52B3" w:rsidRDefault="00DA52B3" w:rsidP="007107E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71 stroje a zařízení k výrobě energie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Pr="00E74189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884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886" w:type="dxa"/>
            <w:vAlign w:val="bottom"/>
          </w:tcPr>
          <w:p w:rsidR="00DA52B3" w:rsidRPr="00F24A27" w:rsidRDefault="00DA52B3" w:rsidP="00DA52B3">
            <w:pPr>
              <w:spacing w:after="0"/>
              <w:jc w:val="right"/>
            </w:pPr>
            <w:r>
              <w:t>136,5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886" w:type="dxa"/>
            <w:vAlign w:val="bottom"/>
          </w:tcPr>
          <w:p w:rsidR="00DA52B3" w:rsidRDefault="0091236A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885" w:type="dxa"/>
            <w:gridSpan w:val="2"/>
            <w:vAlign w:val="bottom"/>
          </w:tcPr>
          <w:p w:rsidR="00DA52B3" w:rsidRDefault="00C63991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DA52B3" w:rsidRPr="003648B7" w:rsidTr="007A3C08">
        <w:trPr>
          <w:trHeight w:val="283"/>
          <w:jc w:val="center"/>
        </w:trPr>
        <w:tc>
          <w:tcPr>
            <w:tcW w:w="3443" w:type="dxa"/>
            <w:vAlign w:val="bottom"/>
          </w:tcPr>
          <w:p w:rsidR="00DA52B3" w:rsidRDefault="00DA52B3" w:rsidP="00C049A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62 výrobky z pryže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Pr="00E74189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884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886" w:type="dxa"/>
            <w:vAlign w:val="bottom"/>
          </w:tcPr>
          <w:p w:rsidR="00DA52B3" w:rsidRDefault="00DA52B3" w:rsidP="00DA52B3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150,5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86" w:type="dxa"/>
            <w:vAlign w:val="bottom"/>
          </w:tcPr>
          <w:p w:rsidR="00DA52B3" w:rsidRDefault="0091236A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885" w:type="dxa"/>
            <w:gridSpan w:val="2"/>
            <w:vAlign w:val="bottom"/>
          </w:tcPr>
          <w:p w:rsidR="00DA52B3" w:rsidRDefault="00C63991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DA52B3" w:rsidRPr="003648B7" w:rsidTr="007A3C08">
        <w:trPr>
          <w:trHeight w:val="283"/>
          <w:jc w:val="center"/>
        </w:trPr>
        <w:tc>
          <w:tcPr>
            <w:tcW w:w="3443" w:type="dxa"/>
            <w:vAlign w:val="bottom"/>
          </w:tcPr>
          <w:p w:rsidR="00DA52B3" w:rsidRDefault="00DA52B3" w:rsidP="00167B6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82 nábytek a jeho díly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DA52B3" w:rsidRPr="00E74189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84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886" w:type="dxa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886" w:type="dxa"/>
            <w:vAlign w:val="bottom"/>
          </w:tcPr>
          <w:p w:rsidR="00DA52B3" w:rsidRDefault="0091236A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885" w:type="dxa"/>
            <w:gridSpan w:val="2"/>
            <w:vAlign w:val="bottom"/>
          </w:tcPr>
          <w:p w:rsidR="00DA52B3" w:rsidRDefault="00DA52B3" w:rsidP="007107E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</w:tbl>
    <w:p w:rsidR="007D530A" w:rsidRDefault="007D530A" w:rsidP="00D84187">
      <w:pPr>
        <w:tabs>
          <w:tab w:val="left" w:pos="1418"/>
        </w:tabs>
        <w:spacing w:after="80"/>
      </w:pPr>
      <w:r>
        <w:br w:type="page"/>
      </w:r>
    </w:p>
    <w:p w:rsidR="00DB2E87" w:rsidRDefault="00FD0DA2" w:rsidP="00DB2E87">
      <w:pPr>
        <w:pStyle w:val="Nadpis1"/>
        <w:numPr>
          <w:ilvl w:val="2"/>
          <w:numId w:val="11"/>
        </w:numPr>
        <w:spacing w:before="0" w:after="120"/>
        <w:rPr>
          <w:rFonts w:ascii="Arial" w:hAnsi="Arial" w:cs="Arial"/>
          <w:color w:val="CC0000"/>
          <w:sz w:val="20"/>
          <w:szCs w:val="20"/>
        </w:rPr>
      </w:pPr>
      <w:r>
        <w:rPr>
          <w:rFonts w:ascii="Arial" w:hAnsi="Arial" w:cs="Arial"/>
          <w:color w:val="CC0000"/>
          <w:sz w:val="20"/>
          <w:szCs w:val="20"/>
        </w:rPr>
        <w:lastRenderedPageBreak/>
        <w:t>Nejvýznamnější po</w:t>
      </w:r>
      <w:r w:rsidR="00C904D4">
        <w:rPr>
          <w:rFonts w:ascii="Arial" w:hAnsi="Arial" w:cs="Arial"/>
          <w:color w:val="CC0000"/>
          <w:sz w:val="20"/>
          <w:szCs w:val="20"/>
        </w:rPr>
        <w:t>dskupiny</w:t>
      </w:r>
      <w:r>
        <w:rPr>
          <w:rFonts w:ascii="Arial" w:hAnsi="Arial" w:cs="Arial"/>
          <w:color w:val="CC0000"/>
          <w:sz w:val="20"/>
          <w:szCs w:val="20"/>
        </w:rPr>
        <w:t xml:space="preserve"> </w:t>
      </w:r>
      <w:r w:rsidR="00236272">
        <w:rPr>
          <w:rFonts w:ascii="Arial" w:hAnsi="Arial" w:cs="Arial"/>
          <w:color w:val="CC0000"/>
          <w:sz w:val="20"/>
          <w:szCs w:val="20"/>
        </w:rPr>
        <w:t xml:space="preserve">a základní položky </w:t>
      </w:r>
      <w:r w:rsidR="00B83A0D">
        <w:rPr>
          <w:rFonts w:ascii="Arial" w:hAnsi="Arial" w:cs="Arial"/>
          <w:color w:val="CC0000"/>
          <w:sz w:val="20"/>
          <w:szCs w:val="20"/>
        </w:rPr>
        <w:t xml:space="preserve">SITC </w:t>
      </w:r>
      <w:r>
        <w:rPr>
          <w:rFonts w:ascii="Arial" w:hAnsi="Arial" w:cs="Arial"/>
          <w:color w:val="CC0000"/>
          <w:sz w:val="20"/>
          <w:szCs w:val="20"/>
        </w:rPr>
        <w:t>vývozu do Německa</w:t>
      </w:r>
      <w:r w:rsidR="00427CD3">
        <w:rPr>
          <w:rStyle w:val="Znakapoznpodarou"/>
          <w:rFonts w:ascii="Arial" w:hAnsi="Arial" w:cs="Arial"/>
          <w:color w:val="CC0000"/>
          <w:sz w:val="20"/>
          <w:szCs w:val="20"/>
        </w:rPr>
        <w:footnoteReference w:id="8"/>
      </w:r>
    </w:p>
    <w:p w:rsidR="007D2D61" w:rsidRDefault="007D2D61" w:rsidP="007D2D61">
      <w:pPr>
        <w:spacing w:after="120"/>
        <w:jc w:val="both"/>
      </w:pPr>
      <w:r>
        <w:t xml:space="preserve">Ještě </w:t>
      </w:r>
      <w:r w:rsidRPr="00995A8A">
        <w:t>detailnější pohled</w:t>
      </w:r>
      <w:r>
        <w:t xml:space="preserve"> do zbožové struktury českého vývozu do Německa prezentují údaje v tabulce 19, neboť uvádí hlavní podskupiny SITC na 4 místa. Pozornost si zasluhují i přílohy 5.3, 5.4 a 5.5, ve kterých jsou pak uvedeny</w:t>
      </w:r>
      <w:r w:rsidRPr="00995A8A">
        <w:t xml:space="preserve"> </w:t>
      </w:r>
      <w:r>
        <w:t xml:space="preserve">hlavní podskupiny vývozu jednotlivých tříd SITC do Německa v roce 2005, 2008 a 2011. </w:t>
      </w:r>
    </w:p>
    <w:p w:rsidR="007D2D61" w:rsidRPr="001C5D2E" w:rsidRDefault="007D2D61" w:rsidP="004A0C3A">
      <w:pPr>
        <w:spacing w:after="120"/>
        <w:jc w:val="both"/>
        <w:rPr>
          <w:b/>
        </w:rPr>
      </w:pPr>
      <w:r>
        <w:t xml:space="preserve">Po celé sledované období byly </w:t>
      </w:r>
      <w:r w:rsidRPr="001C5D2E">
        <w:rPr>
          <w:b/>
        </w:rPr>
        <w:t>nejvýznamnější podskupinou vývozu do Německa</w:t>
      </w:r>
      <w:r>
        <w:t xml:space="preserve"> </w:t>
      </w:r>
      <w:r w:rsidRPr="007D2D61">
        <w:rPr>
          <w:b/>
        </w:rPr>
        <w:t>ostatní díly a příslušenství motorových vozidel</w:t>
      </w:r>
      <w:r>
        <w:t>;</w:t>
      </w:r>
      <w:r w:rsidRPr="008A067D">
        <w:t xml:space="preserve"> jejich</w:t>
      </w:r>
      <w:r>
        <w:t xml:space="preserve"> pozice se však i přes navýšení vývozu v roce 2011 proti rok</w:t>
      </w:r>
      <w:r w:rsidR="004A0C3A">
        <w:t>u 2005 o 12,8 %, tj. o 9,3 mld. </w:t>
      </w:r>
      <w:r>
        <w:t xml:space="preserve">Kč oslabila o 2,7 p. b. Tato změna se odehrála především ve prospěch </w:t>
      </w:r>
      <w:r w:rsidRPr="007D2D61">
        <w:rPr>
          <w:b/>
        </w:rPr>
        <w:t>motorových vozidel k dopravě osob</w:t>
      </w:r>
      <w:r>
        <w:t>. Vývoz uvedených dvou podskupin do Německa představoval i význačnou část z jejich celkového českého vývozu. Růst vývozu podskupiny motorových vozidel k</w:t>
      </w:r>
      <w:r w:rsidR="0017612F">
        <w:t xml:space="preserve"> </w:t>
      </w:r>
      <w:r>
        <w:t>dopravě osob (a zároveň největší polož</w:t>
      </w:r>
      <w:r w:rsidR="004A0C3A">
        <w:t>ky SITC) v roce 2011 proti roku </w:t>
      </w:r>
      <w:r>
        <w:t>2005 o více jak čtyři pětiny (o</w:t>
      </w:r>
      <w:r w:rsidR="0017612F">
        <w:t xml:space="preserve"> </w:t>
      </w:r>
      <w:r>
        <w:t>29,1</w:t>
      </w:r>
      <w:r w:rsidR="0017612F">
        <w:t xml:space="preserve"> </w:t>
      </w:r>
      <w:r>
        <w:t>mld.</w:t>
      </w:r>
      <w:r w:rsidR="0017612F">
        <w:t xml:space="preserve"> </w:t>
      </w:r>
      <w:r>
        <w:t>Kč) se projevil v</w:t>
      </w:r>
      <w:r w:rsidR="0017612F">
        <w:t xml:space="preserve"> </w:t>
      </w:r>
      <w:r>
        <w:t>posílení její úlo</w:t>
      </w:r>
      <w:r w:rsidR="004A0C3A">
        <w:t>hy na celkovém českém vývozu do </w:t>
      </w:r>
      <w:r>
        <w:t>Německa v</w:t>
      </w:r>
      <w:r w:rsidR="007310E4">
        <w:t xml:space="preserve"> </w:t>
      </w:r>
      <w:r>
        <w:t xml:space="preserve">roce 2011 proti roku 2005 o 1,4 p. b. </w:t>
      </w:r>
      <w:r w:rsidRPr="001C5D2E">
        <w:rPr>
          <w:b/>
        </w:rPr>
        <w:t>Nutno ale uvést, že vývoz ostatních dílů a příslušenství motorových vozidel jako celek stále ještě v</w:t>
      </w:r>
      <w:r w:rsidR="007310E4">
        <w:rPr>
          <w:b/>
        </w:rPr>
        <w:t xml:space="preserve"> </w:t>
      </w:r>
      <w:r w:rsidRPr="001C5D2E">
        <w:rPr>
          <w:b/>
        </w:rPr>
        <w:t>roce 2011 převyšoval vývoz motorových vozidel k</w:t>
      </w:r>
      <w:r w:rsidR="0017612F" w:rsidRPr="001C5D2E">
        <w:rPr>
          <w:b/>
        </w:rPr>
        <w:t xml:space="preserve"> </w:t>
      </w:r>
      <w:r w:rsidRPr="001C5D2E">
        <w:rPr>
          <w:b/>
        </w:rPr>
        <w:t>dopravě os</w:t>
      </w:r>
      <w:r w:rsidR="004A0C3A" w:rsidRPr="001C5D2E">
        <w:rPr>
          <w:b/>
        </w:rPr>
        <w:t xml:space="preserve">ob </w:t>
      </w:r>
      <w:r w:rsidR="001C5D2E">
        <w:rPr>
          <w:b/>
        </w:rPr>
        <w:t>do </w:t>
      </w:r>
      <w:r w:rsidR="00763F69" w:rsidRPr="001C5D2E">
        <w:rPr>
          <w:b/>
        </w:rPr>
        <w:t xml:space="preserve">Německa </w:t>
      </w:r>
      <w:r w:rsidR="004A0C3A" w:rsidRPr="001C5D2E">
        <w:rPr>
          <w:b/>
        </w:rPr>
        <w:t xml:space="preserve">o více jak </w:t>
      </w:r>
      <w:r w:rsidR="00763F69" w:rsidRPr="001C5D2E">
        <w:rPr>
          <w:b/>
        </w:rPr>
        <w:t>27 %</w:t>
      </w:r>
      <w:r w:rsidR="004A0C3A" w:rsidRPr="001C5D2E">
        <w:rPr>
          <w:b/>
        </w:rPr>
        <w:t>, tj.</w:t>
      </w:r>
      <w:r w:rsidR="007310E4">
        <w:rPr>
          <w:b/>
        </w:rPr>
        <w:t xml:space="preserve"> </w:t>
      </w:r>
      <w:r w:rsidRPr="001C5D2E">
        <w:rPr>
          <w:b/>
        </w:rPr>
        <w:t>o</w:t>
      </w:r>
      <w:r w:rsidR="004A0C3A" w:rsidRPr="001C5D2E">
        <w:rPr>
          <w:b/>
        </w:rPr>
        <w:t xml:space="preserve"> </w:t>
      </w:r>
      <w:r w:rsidRPr="001C5D2E">
        <w:rPr>
          <w:b/>
        </w:rPr>
        <w:t xml:space="preserve">17,7 mld. Kč. </w:t>
      </w:r>
    </w:p>
    <w:p w:rsidR="007D2D61" w:rsidRPr="007D2D61" w:rsidRDefault="007D2D61" w:rsidP="00866896">
      <w:pPr>
        <w:spacing w:after="120"/>
        <w:jc w:val="both"/>
        <w:rPr>
          <w:b/>
        </w:rPr>
      </w:pPr>
      <w:r w:rsidRPr="007D2D61">
        <w:rPr>
          <w:b/>
        </w:rPr>
        <w:t>Vývoz této podskupiny SITC je rozčleněn do vývozu řady položek SITC na 5 míst</w:t>
      </w:r>
      <w:r>
        <w:t>. K</w:t>
      </w:r>
      <w:r w:rsidR="004A0C3A">
        <w:t xml:space="preserve"> </w:t>
      </w:r>
      <w:r>
        <w:t>nejvýznamnějším položkám vývozu podskupiny ostatních dílů a</w:t>
      </w:r>
      <w:r w:rsidR="004A0C3A">
        <w:t xml:space="preserve"> </w:t>
      </w:r>
      <w:r>
        <w:t>příslušenství motorových vozidel do Německa patřily v</w:t>
      </w:r>
      <w:r w:rsidR="004A0C3A">
        <w:t xml:space="preserve"> </w:t>
      </w:r>
      <w:r>
        <w:t xml:space="preserve">roce 2011 </w:t>
      </w:r>
      <w:r w:rsidR="004A0C3A">
        <w:rPr>
          <w:b/>
        </w:rPr>
        <w:t>ostatní díly a </w:t>
      </w:r>
      <w:r w:rsidRPr="007D2D61">
        <w:rPr>
          <w:b/>
        </w:rPr>
        <w:t xml:space="preserve">příslušenství </w:t>
      </w:r>
      <w:r w:rsidRPr="000C50FD">
        <w:t>(SITC 78439),</w:t>
      </w:r>
      <w:r>
        <w:t xml:space="preserve"> které tvořily více jak dvě pětiny vývozu uvedené podskupiny, dále pak </w:t>
      </w:r>
      <w:r w:rsidRPr="007D2D61">
        <w:rPr>
          <w:b/>
        </w:rPr>
        <w:t xml:space="preserve">ostatní díly, příslušenství karosérií </w:t>
      </w:r>
      <w:r w:rsidRPr="000C50FD">
        <w:t>(SITC 78432)</w:t>
      </w:r>
      <w:r>
        <w:t xml:space="preserve"> s</w:t>
      </w:r>
      <w:r w:rsidR="004A0C3A">
        <w:t xml:space="preserve"> </w:t>
      </w:r>
      <w:r>
        <w:t xml:space="preserve">podílem téměř dvou pětin a dále pak </w:t>
      </w:r>
      <w:r w:rsidRPr="007D2D61">
        <w:rPr>
          <w:b/>
        </w:rPr>
        <w:t xml:space="preserve">brzdy, servobrzdy, jejich díly </w:t>
      </w:r>
      <w:r w:rsidR="007310E4">
        <w:t>(SITC </w:t>
      </w:r>
      <w:r w:rsidRPr="000C50FD">
        <w:t>78433)</w:t>
      </w:r>
      <w:r>
        <w:t xml:space="preserve"> s</w:t>
      </w:r>
      <w:r w:rsidR="004A0C3A">
        <w:t xml:space="preserve"> </w:t>
      </w:r>
      <w:r>
        <w:t xml:space="preserve">podílem skoro 15 %. </w:t>
      </w:r>
      <w:r w:rsidRPr="007D2D61">
        <w:rPr>
          <w:b/>
        </w:rPr>
        <w:t>Tyto tři položky reprezentovaly v</w:t>
      </w:r>
      <w:r w:rsidR="004A0C3A">
        <w:rPr>
          <w:b/>
        </w:rPr>
        <w:t xml:space="preserve"> </w:t>
      </w:r>
      <w:r w:rsidRPr="007D2D61">
        <w:rPr>
          <w:b/>
        </w:rPr>
        <w:t>roce 2011 tém</w:t>
      </w:r>
      <w:r w:rsidR="004A0C3A">
        <w:rPr>
          <w:b/>
        </w:rPr>
        <w:t>ěř 97 % vývozu ostatních dílů a </w:t>
      </w:r>
      <w:r w:rsidRPr="007D2D61">
        <w:rPr>
          <w:b/>
        </w:rPr>
        <w:t>příslušenství motorových vozidel</w:t>
      </w:r>
      <w:r w:rsidR="00763F69">
        <w:rPr>
          <w:b/>
        </w:rPr>
        <w:t xml:space="preserve"> do Německa</w:t>
      </w:r>
      <w:r w:rsidRPr="007D2D61">
        <w:rPr>
          <w:b/>
        </w:rPr>
        <w:t xml:space="preserve">. </w:t>
      </w:r>
    </w:p>
    <w:p w:rsidR="0059177E" w:rsidRPr="00B875EA" w:rsidRDefault="0059177E" w:rsidP="0059177E">
      <w:pPr>
        <w:spacing w:after="80"/>
        <w:rPr>
          <w:color w:val="CC0000"/>
        </w:rPr>
      </w:pPr>
      <w:r w:rsidRPr="00B875EA">
        <w:rPr>
          <w:color w:val="CC0000"/>
        </w:rPr>
        <w:t xml:space="preserve">Tabulka </w:t>
      </w:r>
      <w:r>
        <w:rPr>
          <w:color w:val="CC0000"/>
        </w:rPr>
        <w:t>1</w:t>
      </w:r>
      <w:r w:rsidR="006A520F">
        <w:rPr>
          <w:color w:val="CC0000"/>
        </w:rPr>
        <w:t>9</w:t>
      </w:r>
      <w:r w:rsidRPr="00B875EA">
        <w:rPr>
          <w:color w:val="CC0000"/>
        </w:rPr>
        <w:tab/>
      </w:r>
      <w:r>
        <w:rPr>
          <w:color w:val="CC0000"/>
        </w:rPr>
        <w:t>Vývoz nejvýznamnějších podskupin SITC do Německa v</w:t>
      </w:r>
      <w:r w:rsidR="007310E4">
        <w:rPr>
          <w:color w:val="CC0000"/>
        </w:rPr>
        <w:t xml:space="preserve"> </w:t>
      </w:r>
      <w:r>
        <w:rPr>
          <w:color w:val="CC0000"/>
        </w:rPr>
        <w:t>roce 2011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14"/>
        <w:gridCol w:w="1242"/>
        <w:gridCol w:w="1242"/>
        <w:gridCol w:w="1241"/>
      </w:tblGrid>
      <w:tr w:rsidR="00442B14" w:rsidRPr="003648B7" w:rsidTr="00442B14">
        <w:trPr>
          <w:trHeight w:val="369"/>
          <w:jc w:val="center"/>
        </w:trPr>
        <w:tc>
          <w:tcPr>
            <w:tcW w:w="5914" w:type="dxa"/>
            <w:vMerge w:val="restart"/>
            <w:tcBorders>
              <w:top w:val="single" w:sz="4" w:space="0" w:color="000000"/>
            </w:tcBorders>
            <w:vAlign w:val="center"/>
          </w:tcPr>
          <w:p w:rsidR="00442B14" w:rsidRDefault="00442B14" w:rsidP="00442B1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SITC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</w:tcBorders>
            <w:vAlign w:val="center"/>
          </w:tcPr>
          <w:p w:rsidR="00442B14" w:rsidRDefault="00442B14" w:rsidP="00442B1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</w:tr>
      <w:tr w:rsidR="00442B14" w:rsidRPr="003648B7" w:rsidTr="00442B14">
        <w:trPr>
          <w:trHeight w:val="283"/>
          <w:jc w:val="center"/>
        </w:trPr>
        <w:tc>
          <w:tcPr>
            <w:tcW w:w="5914" w:type="dxa"/>
            <w:vMerge/>
            <w:tcBorders>
              <w:bottom w:val="single" w:sz="4" w:space="0" w:color="C00000"/>
            </w:tcBorders>
            <w:vAlign w:val="bottom"/>
          </w:tcPr>
          <w:p w:rsidR="00442B14" w:rsidRDefault="00442B14" w:rsidP="00C904D4">
            <w:pPr>
              <w:spacing w:after="0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442B14" w:rsidRDefault="00442B14" w:rsidP="00C904D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 mld. Kč</w:t>
            </w:r>
          </w:p>
        </w:tc>
        <w:tc>
          <w:tcPr>
            <w:tcW w:w="1242" w:type="dxa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442B14" w:rsidRDefault="00442B14" w:rsidP="00C904D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podíl v %</w:t>
            </w:r>
            <w:r w:rsidR="00C51CA8">
              <w:rPr>
                <w:color w:val="000000"/>
              </w:rPr>
              <w:t xml:space="preserve"> </w:t>
            </w:r>
            <w:r w:rsidR="00C51CA8" w:rsidRPr="00C51CA8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241" w:type="dxa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442B14" w:rsidRDefault="00442B14" w:rsidP="00442B1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podíl </w:t>
            </w:r>
          </w:p>
          <w:p w:rsidR="00442B14" w:rsidRDefault="00442B14" w:rsidP="00442B1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na vývozu ČR v %</w:t>
            </w:r>
            <w:r w:rsidR="00C51CA8">
              <w:rPr>
                <w:color w:val="000000"/>
              </w:rPr>
              <w:t xml:space="preserve"> </w:t>
            </w:r>
            <w:r w:rsidR="00C51CA8" w:rsidRPr="00C51CA8">
              <w:rPr>
                <w:color w:val="000000"/>
                <w:vertAlign w:val="superscript"/>
              </w:rPr>
              <w:t>2)</w:t>
            </w:r>
          </w:p>
        </w:tc>
      </w:tr>
      <w:tr w:rsidR="00C904D4" w:rsidRPr="003648B7" w:rsidTr="00442B14">
        <w:trPr>
          <w:trHeight w:val="283"/>
          <w:jc w:val="center"/>
        </w:trPr>
        <w:tc>
          <w:tcPr>
            <w:tcW w:w="5914" w:type="dxa"/>
            <w:tcBorders>
              <w:top w:val="single" w:sz="4" w:space="0" w:color="C00000"/>
            </w:tcBorders>
            <w:vAlign w:val="bottom"/>
          </w:tcPr>
          <w:p w:rsidR="00C904D4" w:rsidRDefault="00C904D4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Vývoz ČR do Německa</w:t>
            </w:r>
          </w:p>
        </w:tc>
        <w:tc>
          <w:tcPr>
            <w:tcW w:w="1242" w:type="dxa"/>
            <w:tcBorders>
              <w:top w:val="single" w:sz="4" w:space="0" w:color="C00000"/>
            </w:tcBorders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922,5</w:t>
            </w:r>
          </w:p>
        </w:tc>
        <w:tc>
          <w:tcPr>
            <w:tcW w:w="1242" w:type="dxa"/>
            <w:tcBorders>
              <w:top w:val="single" w:sz="4" w:space="0" w:color="C00000"/>
            </w:tcBorders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C00000"/>
            </w:tcBorders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442B14" w:rsidRPr="003648B7" w:rsidTr="00442B14">
        <w:trPr>
          <w:trHeight w:val="283"/>
          <w:jc w:val="center"/>
        </w:trPr>
        <w:tc>
          <w:tcPr>
            <w:tcW w:w="9639" w:type="dxa"/>
            <w:gridSpan w:val="4"/>
            <w:tcBorders>
              <w:top w:val="single" w:sz="4" w:space="0" w:color="C00000"/>
            </w:tcBorders>
            <w:vAlign w:val="bottom"/>
          </w:tcPr>
          <w:p w:rsidR="00442B14" w:rsidRDefault="00442B14" w:rsidP="00442B1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 toho: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tcBorders>
              <w:top w:val="single" w:sz="4" w:space="0" w:color="C00000"/>
            </w:tcBorders>
            <w:vAlign w:val="bottom"/>
          </w:tcPr>
          <w:p w:rsidR="00C904D4" w:rsidRDefault="00C904D4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7843 ostatní díly a příslušenství motorových vozidel</w:t>
            </w:r>
          </w:p>
        </w:tc>
        <w:tc>
          <w:tcPr>
            <w:tcW w:w="1242" w:type="dxa"/>
            <w:tcBorders>
              <w:top w:val="single" w:sz="4" w:space="0" w:color="C00000"/>
            </w:tcBorders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82,2</w:t>
            </w:r>
          </w:p>
        </w:tc>
        <w:tc>
          <w:tcPr>
            <w:tcW w:w="1242" w:type="dxa"/>
            <w:tcBorders>
              <w:top w:val="single" w:sz="4" w:space="0" w:color="C00000"/>
            </w:tcBorders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241" w:type="dxa"/>
            <w:tcBorders>
              <w:top w:val="single" w:sz="4" w:space="0" w:color="C00000"/>
            </w:tcBorders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Default="00C904D4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7812 motorová vozidla k dopravě osob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41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Default="00AA29DA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7522 zařízení k automatizovanému zpracování dat, přenosná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241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Default="00AA29DA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7731 izolované dráty, kabely a ostatní </w:t>
            </w:r>
            <w:r w:rsidR="001C5D2E">
              <w:rPr>
                <w:color w:val="000000"/>
              </w:rPr>
              <w:t xml:space="preserve">izolované </w:t>
            </w:r>
            <w:r>
              <w:rPr>
                <w:color w:val="000000"/>
              </w:rPr>
              <w:t>elektrické vodiče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41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Default="00AA29DA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7641 telefonní přístroje (vč. mobilních)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41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Default="00AA29DA" w:rsidP="001C5D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6996 výrobky ze železa nebo oceli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41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48,8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Default="00AA29DA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8211 sedadla, případně přestavitelná na lůžka, jejich díly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41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Default="00AA29DA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7616 televizní přijímače, i kombinované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41" w:type="dxa"/>
            <w:vAlign w:val="bottom"/>
          </w:tcPr>
          <w:p w:rsidR="00C904D4" w:rsidRDefault="00AA29DA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Pr="00E74189" w:rsidRDefault="00C7105C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7725 elektrické přístroje pro napětí nepřesahující 1000 V</w:t>
            </w:r>
          </w:p>
        </w:tc>
        <w:tc>
          <w:tcPr>
            <w:tcW w:w="1242" w:type="dxa"/>
            <w:vAlign w:val="bottom"/>
          </w:tcPr>
          <w:p w:rsidR="00C904D4" w:rsidRPr="00F24A27" w:rsidRDefault="00442B14" w:rsidP="00C904D4">
            <w:pPr>
              <w:spacing w:after="0"/>
              <w:jc w:val="right"/>
            </w:pPr>
            <w:r>
              <w:t>16,4</w:t>
            </w:r>
          </w:p>
        </w:tc>
        <w:tc>
          <w:tcPr>
            <w:tcW w:w="1242" w:type="dxa"/>
            <w:vAlign w:val="bottom"/>
          </w:tcPr>
          <w:p w:rsidR="00C904D4" w:rsidRPr="00F24A27" w:rsidRDefault="00442B14" w:rsidP="00C904D4">
            <w:pPr>
              <w:spacing w:after="0"/>
              <w:jc w:val="right"/>
            </w:pPr>
            <w:r>
              <w:t>1,8</w:t>
            </w:r>
          </w:p>
        </w:tc>
        <w:tc>
          <w:tcPr>
            <w:tcW w:w="1241" w:type="dxa"/>
            <w:vAlign w:val="bottom"/>
          </w:tcPr>
          <w:p w:rsidR="00C904D4" w:rsidRPr="00F24A27" w:rsidRDefault="00AA29DA" w:rsidP="00C904D4">
            <w:pPr>
              <w:spacing w:after="0"/>
              <w:jc w:val="right"/>
            </w:pPr>
            <w:r>
              <w:t>47,1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Default="00C7105C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7783 elektrická zařízení ke spouštění a zážehu motorů; jejich díly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41" w:type="dxa"/>
            <w:vAlign w:val="bottom"/>
          </w:tcPr>
          <w:p w:rsidR="00C904D4" w:rsidRDefault="00AA29DA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Default="00C7105C" w:rsidP="00C904D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7519 ostatní kancelářské stroje (rozmnožovací, adresovací apod.)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1" w:type="dxa"/>
            <w:vAlign w:val="bottom"/>
          </w:tcPr>
          <w:p w:rsidR="00C904D4" w:rsidRDefault="00AA29DA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56,1</w:t>
            </w:r>
          </w:p>
        </w:tc>
      </w:tr>
      <w:tr w:rsidR="00C904D4" w:rsidRPr="003648B7" w:rsidTr="00C904D4">
        <w:trPr>
          <w:trHeight w:val="283"/>
          <w:jc w:val="center"/>
        </w:trPr>
        <w:tc>
          <w:tcPr>
            <w:tcW w:w="5914" w:type="dxa"/>
            <w:vAlign w:val="bottom"/>
          </w:tcPr>
          <w:p w:rsidR="00C904D4" w:rsidRDefault="00C7105C" w:rsidP="00C710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7523 ostatní zařízení k automatizovanému zpracování dat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242" w:type="dxa"/>
            <w:vAlign w:val="bottom"/>
          </w:tcPr>
          <w:p w:rsidR="00C904D4" w:rsidRDefault="00442B14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41" w:type="dxa"/>
            <w:vAlign w:val="bottom"/>
          </w:tcPr>
          <w:p w:rsidR="00C904D4" w:rsidRDefault="00AA29DA" w:rsidP="00C904D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</w:tbl>
    <w:p w:rsidR="0059177E" w:rsidRPr="00C51CA8" w:rsidRDefault="00C51CA8" w:rsidP="00866896">
      <w:pPr>
        <w:spacing w:before="80" w:after="0"/>
        <w:rPr>
          <w:sz w:val="17"/>
          <w:szCs w:val="17"/>
        </w:rPr>
      </w:pPr>
      <w:r w:rsidRPr="00C51CA8">
        <w:rPr>
          <w:sz w:val="17"/>
          <w:szCs w:val="17"/>
          <w:vertAlign w:val="superscript"/>
        </w:rPr>
        <w:t>1)</w:t>
      </w:r>
      <w:r w:rsidRPr="00C51CA8">
        <w:rPr>
          <w:sz w:val="17"/>
          <w:szCs w:val="17"/>
        </w:rPr>
        <w:t xml:space="preserve"> podíl vývozu uvedené podskupiny na celkovém vývozu do Německa v %</w:t>
      </w:r>
    </w:p>
    <w:p w:rsidR="00C51CA8" w:rsidRPr="00C51CA8" w:rsidRDefault="00C51CA8" w:rsidP="006E54A6">
      <w:pPr>
        <w:spacing w:after="120"/>
        <w:rPr>
          <w:sz w:val="17"/>
          <w:szCs w:val="17"/>
        </w:rPr>
      </w:pPr>
      <w:r w:rsidRPr="00C51CA8">
        <w:rPr>
          <w:sz w:val="17"/>
          <w:szCs w:val="17"/>
          <w:vertAlign w:val="superscript"/>
        </w:rPr>
        <w:t>2)</w:t>
      </w:r>
      <w:r w:rsidRPr="00C51CA8">
        <w:rPr>
          <w:sz w:val="17"/>
          <w:szCs w:val="17"/>
        </w:rPr>
        <w:t xml:space="preserve"> podíl vývozu uvedené podskupiny do Německa na celkovém českém vývozu uvedené podskupiny v %</w:t>
      </w:r>
    </w:p>
    <w:p w:rsidR="006E54A6" w:rsidRDefault="007D2D61" w:rsidP="006E54A6">
      <w:pPr>
        <w:spacing w:after="120"/>
        <w:jc w:val="both"/>
      </w:pPr>
      <w:r w:rsidRPr="001C5D2E">
        <w:rPr>
          <w:b/>
        </w:rPr>
        <w:t>Třetí nejvýznamnější podskupinou</w:t>
      </w:r>
      <w:r>
        <w:t xml:space="preserve"> a zároveň položkou </w:t>
      </w:r>
      <w:r w:rsidRPr="001C5D2E">
        <w:rPr>
          <w:b/>
        </w:rPr>
        <w:t>vývozu</w:t>
      </w:r>
      <w:r>
        <w:t xml:space="preserve"> do Německa byla</w:t>
      </w:r>
      <w:r w:rsidRPr="00714D40">
        <w:t xml:space="preserve"> v</w:t>
      </w:r>
      <w:r>
        <w:t xml:space="preserve"> </w:t>
      </w:r>
      <w:r w:rsidRPr="00714D40">
        <w:t xml:space="preserve">roce </w:t>
      </w:r>
      <w:r>
        <w:t xml:space="preserve">2011 </w:t>
      </w:r>
      <w:r w:rsidRPr="00E06629">
        <w:rPr>
          <w:b/>
        </w:rPr>
        <w:t>zařízení k automatizovanému zpracování dat, přenosná</w:t>
      </w:r>
      <w:r>
        <w:rPr>
          <w:b/>
        </w:rPr>
        <w:t xml:space="preserve"> </w:t>
      </w:r>
      <w:r w:rsidRPr="00A51E8D">
        <w:t>(SITC 7522).</w:t>
      </w:r>
      <w:r>
        <w:t xml:space="preserve"> Vývoz těchto zařízení do Německa zaznamenal v</w:t>
      </w:r>
      <w:r w:rsidR="00763F69">
        <w:t xml:space="preserve"> </w:t>
      </w:r>
      <w:r>
        <w:t>roce 2011 proti roku 2005 výrazné zvýšení (o 257 %, tj. o 24,3 mld. Kč). Z</w:t>
      </w:r>
      <w:r w:rsidR="00763F69">
        <w:t xml:space="preserve"> </w:t>
      </w:r>
      <w:r>
        <w:t xml:space="preserve">celkového </w:t>
      </w:r>
      <w:r w:rsidR="00763F69">
        <w:t xml:space="preserve">českého </w:t>
      </w:r>
      <w:r>
        <w:t>vývozu těchto výrobků byla právě jejich největší část (tři pětiny) směrována v</w:t>
      </w:r>
      <w:r w:rsidR="00763F69">
        <w:t xml:space="preserve"> </w:t>
      </w:r>
      <w:r>
        <w:t xml:space="preserve">roce 2011 na německý trh. </w:t>
      </w:r>
    </w:p>
    <w:p w:rsidR="00F94516" w:rsidRDefault="007D2D61" w:rsidP="008A6E32">
      <w:pPr>
        <w:spacing w:after="120"/>
        <w:jc w:val="both"/>
      </w:pPr>
      <w:r>
        <w:t>Stabilní pozici si dlouhodobě udržuje v</w:t>
      </w:r>
      <w:r w:rsidR="00763F69">
        <w:t xml:space="preserve"> </w:t>
      </w:r>
      <w:r>
        <w:t xml:space="preserve">českém vývozu do Německa podskupina </w:t>
      </w:r>
      <w:r w:rsidRPr="00F610D9">
        <w:rPr>
          <w:b/>
        </w:rPr>
        <w:t>izolované dráty, kabely a ostatní elektrické vodiče</w:t>
      </w:r>
      <w:r>
        <w:t xml:space="preserve">. Hodnota vývozu této podskupiny se dlouhodobě pohybovala kolem 22 mld. Kč ročně, takže její podíl </w:t>
      </w:r>
      <w:r w:rsidRPr="00763F69">
        <w:rPr>
          <w:spacing w:val="-2"/>
        </w:rPr>
        <w:t xml:space="preserve">na celkovém vývozu do Německa se </w:t>
      </w:r>
      <w:r w:rsidR="00763F69" w:rsidRPr="00763F69">
        <w:rPr>
          <w:spacing w:val="-2"/>
        </w:rPr>
        <w:t xml:space="preserve">tak </w:t>
      </w:r>
      <w:r w:rsidRPr="00763F69">
        <w:rPr>
          <w:spacing w:val="-2"/>
        </w:rPr>
        <w:t>v</w:t>
      </w:r>
      <w:r w:rsidR="00763F69" w:rsidRPr="00763F69">
        <w:rPr>
          <w:spacing w:val="-2"/>
        </w:rPr>
        <w:t xml:space="preserve"> </w:t>
      </w:r>
      <w:r w:rsidRPr="00763F69">
        <w:rPr>
          <w:spacing w:val="-2"/>
        </w:rPr>
        <w:t>roce 2011 proti roku 2005 snížil o 1,0 p. b. Do Německa je nicméně směrována</w:t>
      </w:r>
      <w:r>
        <w:t xml:space="preserve"> </w:t>
      </w:r>
      <w:r>
        <w:lastRenderedPageBreak/>
        <w:t>polovina z</w:t>
      </w:r>
      <w:r w:rsidR="004A0C3A">
        <w:t xml:space="preserve"> </w:t>
      </w:r>
      <w:r>
        <w:t>celkového českého vývozu těchto výrobků. Hlavními položka</w:t>
      </w:r>
      <w:r w:rsidR="00763F69">
        <w:t xml:space="preserve">mi vývozu uvedené podskupiny do </w:t>
      </w:r>
      <w:r>
        <w:t>Německa byly v</w:t>
      </w:r>
      <w:r w:rsidR="00763F69">
        <w:t xml:space="preserve"> </w:t>
      </w:r>
      <w:r>
        <w:t xml:space="preserve">roce 2011 </w:t>
      </w:r>
      <w:r w:rsidRPr="00A51E8D">
        <w:rPr>
          <w:b/>
        </w:rPr>
        <w:t>ostatní elektrické vodiče pro napětí menší než 1000 V</w:t>
      </w:r>
      <w:r>
        <w:t xml:space="preserve"> (SITC 77316) a </w:t>
      </w:r>
      <w:r w:rsidRPr="00A51E8D">
        <w:rPr>
          <w:b/>
        </w:rPr>
        <w:t xml:space="preserve">sestavy zapalování a ostatní instalace pro vozidla a </w:t>
      </w:r>
      <w:r>
        <w:rPr>
          <w:b/>
        </w:rPr>
        <w:t>lodě</w:t>
      </w:r>
      <w:r w:rsidRPr="00A51E8D">
        <w:rPr>
          <w:b/>
        </w:rPr>
        <w:t xml:space="preserve"> </w:t>
      </w:r>
      <w:r>
        <w:t>(SITC 77313). Významnými podskupinami a položkami třídy SITC 7 vývozu do Německa byly v</w:t>
      </w:r>
      <w:r w:rsidR="004A0C3A">
        <w:t xml:space="preserve"> </w:t>
      </w:r>
      <w:r>
        <w:t>roce 2011, ale i v</w:t>
      </w:r>
      <w:r w:rsidR="004A0C3A">
        <w:t xml:space="preserve"> </w:t>
      </w:r>
      <w:r>
        <w:t xml:space="preserve">předešlých letech </w:t>
      </w:r>
      <w:r w:rsidRPr="000C50FD">
        <w:rPr>
          <w:b/>
        </w:rPr>
        <w:t>televizní přijímače, i kombinované</w:t>
      </w:r>
      <w:r>
        <w:t xml:space="preserve"> (SITC 7616), </w:t>
      </w:r>
      <w:r w:rsidRPr="000C50FD">
        <w:rPr>
          <w:b/>
        </w:rPr>
        <w:t>telefonní přístroje (včetně mobilních)</w:t>
      </w:r>
      <w:r>
        <w:t xml:space="preserve">, </w:t>
      </w:r>
      <w:r w:rsidRPr="000C50FD">
        <w:rPr>
          <w:b/>
        </w:rPr>
        <w:t>ostatní přístroje pro vysílání, přijímání hlasu, dat</w:t>
      </w:r>
      <w:r>
        <w:t xml:space="preserve"> (SITC 7641), </w:t>
      </w:r>
      <w:r w:rsidRPr="000C6592">
        <w:rPr>
          <w:b/>
        </w:rPr>
        <w:t>elekt</w:t>
      </w:r>
      <w:r>
        <w:rPr>
          <w:b/>
        </w:rPr>
        <w:t xml:space="preserve">rická osvětlovací aj. zařízení </w:t>
      </w:r>
      <w:r w:rsidR="004A0C3A">
        <w:rPr>
          <w:b/>
        </w:rPr>
        <w:t>aut a</w:t>
      </w:r>
      <w:r w:rsidR="00763F69">
        <w:rPr>
          <w:b/>
        </w:rPr>
        <w:t> </w:t>
      </w:r>
      <w:r w:rsidRPr="000C6592">
        <w:rPr>
          <w:b/>
        </w:rPr>
        <w:t>motocyklů</w:t>
      </w:r>
      <w:r>
        <w:t xml:space="preserve"> (SITC 77834), </w:t>
      </w:r>
      <w:r w:rsidRPr="000C6592">
        <w:rPr>
          <w:b/>
        </w:rPr>
        <w:t>fotosenzitivní polovodičové prvky,</w:t>
      </w:r>
      <w:r>
        <w:t xml:space="preserve"> </w:t>
      </w:r>
      <w:r w:rsidRPr="000C6592">
        <w:rPr>
          <w:b/>
        </w:rPr>
        <w:t>světelné diody</w:t>
      </w:r>
      <w:r>
        <w:t xml:space="preserve"> (SITC 77637), </w:t>
      </w:r>
      <w:r w:rsidRPr="000C6592">
        <w:rPr>
          <w:b/>
        </w:rPr>
        <w:t xml:space="preserve">díly a příslušenství ostatních strojů pro tisk </w:t>
      </w:r>
      <w:r>
        <w:t xml:space="preserve">(SITC 75197) a </w:t>
      </w:r>
      <w:r w:rsidRPr="000C6592">
        <w:rPr>
          <w:b/>
        </w:rPr>
        <w:t xml:space="preserve">čerpadla paliv a maziv pro pístové motory </w:t>
      </w:r>
      <w:r>
        <w:t xml:space="preserve">(SITC 7422). </w:t>
      </w:r>
    </w:p>
    <w:p w:rsidR="007D2D61" w:rsidRPr="00714D40" w:rsidRDefault="007D2D61" w:rsidP="008A6E32">
      <w:pPr>
        <w:spacing w:after="120"/>
        <w:jc w:val="both"/>
      </w:pPr>
      <w:r>
        <w:t xml:space="preserve">Dlouhodobě významnou položkou vývozu do Německa byla </w:t>
      </w:r>
      <w:r w:rsidRPr="000C6592">
        <w:rPr>
          <w:b/>
        </w:rPr>
        <w:t>elektrická energie</w:t>
      </w:r>
      <w:r>
        <w:t xml:space="preserve"> (SITC 351), z</w:t>
      </w:r>
      <w:r w:rsidR="004A0C3A">
        <w:t xml:space="preserve"> </w:t>
      </w:r>
      <w:r>
        <w:t xml:space="preserve">třídy SITC 6 pak </w:t>
      </w:r>
      <w:r w:rsidRPr="000C6592">
        <w:rPr>
          <w:b/>
        </w:rPr>
        <w:t>výrobky ze železa a oceli</w:t>
      </w:r>
      <w:r>
        <w:t xml:space="preserve"> (SITC 69969) </w:t>
      </w:r>
      <w:r w:rsidRPr="000C6592">
        <w:rPr>
          <w:b/>
        </w:rPr>
        <w:t>a pneumatiky pro osobní vozy</w:t>
      </w:r>
      <w:r>
        <w:t xml:space="preserve"> (SITC 6251), z</w:t>
      </w:r>
      <w:r w:rsidR="004A0C3A">
        <w:t xml:space="preserve"> </w:t>
      </w:r>
      <w:r>
        <w:t xml:space="preserve">třídy SITC 8 to byly též výrobky určené mj. i pro automobilový průmysl, a to </w:t>
      </w:r>
      <w:r w:rsidRPr="000C6592">
        <w:rPr>
          <w:b/>
        </w:rPr>
        <w:t>sedadla (používaná v</w:t>
      </w:r>
      <w:r w:rsidR="004A0C3A">
        <w:rPr>
          <w:b/>
        </w:rPr>
        <w:t xml:space="preserve"> </w:t>
      </w:r>
      <w:r w:rsidRPr="000C6592">
        <w:rPr>
          <w:b/>
        </w:rPr>
        <w:t>letadlech a motorových vozidlech)</w:t>
      </w:r>
      <w:r>
        <w:t xml:space="preserve"> </w:t>
      </w:r>
      <w:r w:rsidRPr="000C6592">
        <w:rPr>
          <w:b/>
        </w:rPr>
        <w:t>případně přestavitelná na lůžka a jejich díly</w:t>
      </w:r>
      <w:r>
        <w:t xml:space="preserve"> (SITC 8211), dále pak </w:t>
      </w:r>
      <w:r w:rsidRPr="000C6592">
        <w:rPr>
          <w:b/>
        </w:rPr>
        <w:t>kreslící tu</w:t>
      </w:r>
      <w:r w:rsidR="00610A05">
        <w:rPr>
          <w:b/>
        </w:rPr>
        <w:t>š</w:t>
      </w:r>
      <w:r w:rsidRPr="000C6592">
        <w:rPr>
          <w:b/>
        </w:rPr>
        <w:t>, psací inkoust</w:t>
      </w:r>
      <w:r>
        <w:t xml:space="preserve"> (SITC 89591), </w:t>
      </w:r>
      <w:r w:rsidRPr="000C6592">
        <w:rPr>
          <w:b/>
        </w:rPr>
        <w:t>tříkolky, koloběžky, šlapací auta apod., kočárky pro panenky, panenky, ostatní hračky</w:t>
      </w:r>
      <w:r>
        <w:t xml:space="preserve"> (SITC 8942).</w:t>
      </w:r>
    </w:p>
    <w:p w:rsidR="006F4C80" w:rsidRDefault="006F4C80" w:rsidP="008A6E32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15</w:t>
      </w:r>
      <w:r>
        <w:rPr>
          <w:color w:val="CC0000"/>
        </w:rPr>
        <w:tab/>
        <w:t xml:space="preserve">Podíly nejvýznamnějších podskupin SITC na celkovém vývozu do Německa </w:t>
      </w:r>
    </w:p>
    <w:p w:rsidR="00F94516" w:rsidRDefault="00F92F2A" w:rsidP="009727C7">
      <w:pPr>
        <w:tabs>
          <w:tab w:val="left" w:pos="1418"/>
        </w:tabs>
        <w:spacing w:after="0"/>
      </w:pPr>
      <w:r w:rsidRPr="00F92F2A">
        <w:t xml:space="preserve">                                       </w:t>
      </w:r>
      <w:r>
        <w:t xml:space="preserve">   </w:t>
      </w:r>
      <w:r w:rsidRPr="00F92F2A">
        <w:t xml:space="preserve">      2005</w:t>
      </w:r>
      <w:r w:rsidRPr="00F92F2A">
        <w:tab/>
      </w:r>
      <w:r w:rsidRPr="00F92F2A">
        <w:tab/>
      </w:r>
      <w:r w:rsidRPr="00F92F2A">
        <w:tab/>
      </w:r>
      <w:r w:rsidRPr="00F92F2A">
        <w:tab/>
      </w:r>
      <w:r w:rsidRPr="00F92F2A">
        <w:tab/>
      </w:r>
      <w:r>
        <w:t xml:space="preserve"> </w:t>
      </w:r>
      <w:r w:rsidRPr="00F92F2A">
        <w:tab/>
      </w:r>
      <w:r>
        <w:t xml:space="preserve">   </w:t>
      </w:r>
      <w:r w:rsidRPr="00F92F2A">
        <w:t>2011</w:t>
      </w:r>
      <w:r w:rsidR="00F94516">
        <w:t xml:space="preserve"> </w:t>
      </w:r>
    </w:p>
    <w:p w:rsidR="009727C7" w:rsidRDefault="00C307EF" w:rsidP="00F04FF5">
      <w:pPr>
        <w:tabs>
          <w:tab w:val="left" w:pos="1418"/>
        </w:tabs>
        <w:spacing w:after="100" w:afterAutospacing="1"/>
      </w:pPr>
      <w:r>
        <w:object w:dxaOrig="4771" w:dyaOrig="10455">
          <v:shape id="_x0000_i1043" type="#_x0000_t75" style="width:238.5pt;height:522.75pt" o:ole="">
            <v:imagedata r:id="rId41" o:title=""/>
          </v:shape>
          <o:OLEObject Type="Link" ProgID="Excel.Sheet.8" ShapeID="_x0000_i1043" DrawAspect="Content" r:id="rId42" UpdateMode="Always">
            <o:LinkType>EnhancedMetaFile</o:LinkType>
            <o:LockedField>false</o:LockedField>
          </o:OLEObject>
        </w:object>
      </w:r>
      <w:r>
        <w:object w:dxaOrig="4771" w:dyaOrig="10455">
          <v:shape id="_x0000_i1044" type="#_x0000_t75" style="width:238.5pt;height:522.75pt" o:ole="">
            <v:imagedata r:id="rId43" o:title=""/>
          </v:shape>
          <o:OLEObject Type="Link" ProgID="Excel.Sheet.8" ShapeID="_x0000_i1044" DrawAspect="Content" r:id="rId44" UpdateMode="Always">
            <o:LinkType>EnhancedMetaFile</o:LinkType>
            <o:LockedField>false</o:LockedField>
          </o:OLEObject>
        </w:object>
      </w:r>
      <w:r w:rsidR="009727C7">
        <w:br w:type="page"/>
      </w:r>
    </w:p>
    <w:p w:rsidR="00332D8E" w:rsidRDefault="00332D8E" w:rsidP="00332D8E">
      <w:pPr>
        <w:pStyle w:val="Nadpis1"/>
        <w:numPr>
          <w:ilvl w:val="1"/>
          <w:numId w:val="11"/>
        </w:numPr>
        <w:spacing w:before="0" w:after="120"/>
        <w:rPr>
          <w:rFonts w:ascii="Arial" w:hAnsi="Arial" w:cs="Arial"/>
          <w:color w:val="CC0000"/>
          <w:sz w:val="20"/>
          <w:szCs w:val="20"/>
        </w:rPr>
      </w:pPr>
      <w:r w:rsidRPr="00332D8E">
        <w:rPr>
          <w:rFonts w:ascii="Arial" w:hAnsi="Arial" w:cs="Arial"/>
          <w:color w:val="CC0000"/>
          <w:sz w:val="20"/>
          <w:szCs w:val="20"/>
        </w:rPr>
        <w:lastRenderedPageBreak/>
        <w:t xml:space="preserve">Zbožová struktura </w:t>
      </w:r>
      <w:r>
        <w:rPr>
          <w:rFonts w:ascii="Arial" w:hAnsi="Arial" w:cs="Arial"/>
          <w:color w:val="CC0000"/>
          <w:sz w:val="20"/>
          <w:szCs w:val="20"/>
        </w:rPr>
        <w:t>do</w:t>
      </w:r>
      <w:r w:rsidRPr="00332D8E">
        <w:rPr>
          <w:rFonts w:ascii="Arial" w:hAnsi="Arial" w:cs="Arial"/>
          <w:color w:val="CC0000"/>
          <w:sz w:val="20"/>
          <w:szCs w:val="20"/>
        </w:rPr>
        <w:t xml:space="preserve">vozu </w:t>
      </w:r>
      <w:r w:rsidR="00914051">
        <w:rPr>
          <w:rFonts w:ascii="Arial" w:hAnsi="Arial" w:cs="Arial"/>
          <w:color w:val="CC0000"/>
          <w:sz w:val="20"/>
          <w:szCs w:val="20"/>
        </w:rPr>
        <w:t>z</w:t>
      </w:r>
      <w:r w:rsidR="00BA3C9D">
        <w:rPr>
          <w:rFonts w:ascii="Arial" w:hAnsi="Arial" w:cs="Arial"/>
          <w:color w:val="CC0000"/>
          <w:sz w:val="20"/>
          <w:szCs w:val="20"/>
        </w:rPr>
        <w:t xml:space="preserve"> </w:t>
      </w:r>
      <w:r w:rsidR="00914051">
        <w:rPr>
          <w:rFonts w:ascii="Arial" w:hAnsi="Arial" w:cs="Arial"/>
          <w:color w:val="CC0000"/>
          <w:sz w:val="20"/>
          <w:szCs w:val="20"/>
        </w:rPr>
        <w:t xml:space="preserve">Německa </w:t>
      </w:r>
      <w:r w:rsidRPr="00332D8E">
        <w:rPr>
          <w:rFonts w:ascii="Arial" w:hAnsi="Arial" w:cs="Arial"/>
          <w:color w:val="CC0000"/>
          <w:sz w:val="20"/>
          <w:szCs w:val="20"/>
        </w:rPr>
        <w:t>podle tříd SITC</w:t>
      </w:r>
    </w:p>
    <w:p w:rsidR="00C75EBE" w:rsidRDefault="00260708" w:rsidP="00260708">
      <w:pPr>
        <w:spacing w:after="120"/>
        <w:jc w:val="both"/>
      </w:pPr>
      <w:r w:rsidRPr="00C31404">
        <w:t xml:space="preserve">Všechny třídy SITC (viz tabulka </w:t>
      </w:r>
      <w:r w:rsidR="00763F69">
        <w:t>20</w:t>
      </w:r>
      <w:r w:rsidRPr="00C31404">
        <w:t xml:space="preserve"> a příloha 3.2)</w:t>
      </w:r>
      <w:r>
        <w:t xml:space="preserve"> </w:t>
      </w:r>
      <w:r w:rsidRPr="00C31404">
        <w:t>zaznamenaly v</w:t>
      </w:r>
      <w:r>
        <w:t xml:space="preserve"> </w:t>
      </w:r>
      <w:r w:rsidRPr="00C31404">
        <w:t>letech 2005 až 20</w:t>
      </w:r>
      <w:r>
        <w:t>1</w:t>
      </w:r>
      <w:r w:rsidRPr="00C31404">
        <w:t xml:space="preserve">1 </w:t>
      </w:r>
      <w:r>
        <w:t xml:space="preserve">zvýšení </w:t>
      </w:r>
      <w:r w:rsidRPr="00C31404">
        <w:t>dovozu z</w:t>
      </w:r>
      <w:r>
        <w:t xml:space="preserve"> Německa, které bylo však mezi jednotlivými třídami SITC značně rozdílné. Nadprůměrný růst dovozu provázel především ty třídy SITC, které patřily k méně významným. </w:t>
      </w:r>
    </w:p>
    <w:p w:rsidR="00260708" w:rsidRDefault="00260708" w:rsidP="00260708">
      <w:pPr>
        <w:spacing w:after="120"/>
        <w:jc w:val="both"/>
      </w:pPr>
      <w:r>
        <w:t xml:space="preserve">Nejdůležitější třídou SITC </w:t>
      </w:r>
      <w:r w:rsidRPr="001C5D2E">
        <w:rPr>
          <w:b/>
        </w:rPr>
        <w:t>dovozu</w:t>
      </w:r>
      <w:r>
        <w:t xml:space="preserve"> z</w:t>
      </w:r>
      <w:r w:rsidR="00346CC3">
        <w:t xml:space="preserve"> </w:t>
      </w:r>
      <w:r>
        <w:t xml:space="preserve">Německa byly </w:t>
      </w:r>
      <w:r w:rsidRPr="00260708">
        <w:rPr>
          <w:b/>
        </w:rPr>
        <w:t>stroje a</w:t>
      </w:r>
      <w:r>
        <w:rPr>
          <w:b/>
        </w:rPr>
        <w:t xml:space="preserve"> </w:t>
      </w:r>
      <w:r w:rsidRPr="00260708">
        <w:rPr>
          <w:b/>
        </w:rPr>
        <w:t>dopravní prostředky</w:t>
      </w:r>
      <w:r>
        <w:t xml:space="preserve">. </w:t>
      </w:r>
      <w:r w:rsidRPr="00260708">
        <w:t>V</w:t>
      </w:r>
      <w:r w:rsidR="00346CC3">
        <w:t xml:space="preserve"> </w:t>
      </w:r>
      <w:r w:rsidRPr="00260708">
        <w:t>roce</w:t>
      </w:r>
      <w:r w:rsidRPr="00C31404">
        <w:t xml:space="preserve"> </w:t>
      </w:r>
      <w:r>
        <w:t xml:space="preserve">2011 </w:t>
      </w:r>
      <w:r w:rsidRPr="00C31404">
        <w:t>proti roku 2005</w:t>
      </w:r>
      <w:r>
        <w:t xml:space="preserve"> byl do</w:t>
      </w:r>
      <w:r w:rsidRPr="00C31404">
        <w:t>voz</w:t>
      </w:r>
      <w:r>
        <w:t xml:space="preserve"> strojů a dopravních prostředků vyšší </w:t>
      </w:r>
      <w:r w:rsidRPr="00C31404">
        <w:t>o</w:t>
      </w:r>
      <w:r>
        <w:t xml:space="preserve"> necelou jednu pětinu (o 48,</w:t>
      </w:r>
      <w:r w:rsidR="00763F69">
        <w:t>6</w:t>
      </w:r>
      <w:r w:rsidRPr="00C31404">
        <w:t xml:space="preserve"> mld. Kč</w:t>
      </w:r>
      <w:r>
        <w:t>) a</w:t>
      </w:r>
      <w:r w:rsidR="00D22FAA">
        <w:t xml:space="preserve"> </w:t>
      </w:r>
      <w:r>
        <w:t>na</w:t>
      </w:r>
      <w:r w:rsidR="00D22FAA">
        <w:t xml:space="preserve"> </w:t>
      </w:r>
      <w:r w:rsidRPr="00C31404">
        <w:t xml:space="preserve">přírůstku celkového </w:t>
      </w:r>
      <w:r>
        <w:t>do</w:t>
      </w:r>
      <w:r w:rsidRPr="00C31404">
        <w:t>v</w:t>
      </w:r>
      <w:r w:rsidR="00346CC3">
        <w:t>ozu z </w:t>
      </w:r>
      <w:r w:rsidRPr="00C31404">
        <w:t>Německa</w:t>
      </w:r>
      <w:r>
        <w:t xml:space="preserve"> (o 135,2 mld. Kč) se v uvedeném období navýšení dovozu strojů a</w:t>
      </w:r>
      <w:r w:rsidR="00D22FAA">
        <w:t xml:space="preserve"> </w:t>
      </w:r>
      <w:r>
        <w:t xml:space="preserve">dopravních prostředků podílelo více jak jednou třetinou (35,9 %). </w:t>
      </w:r>
      <w:r w:rsidRPr="001C5D2E">
        <w:rPr>
          <w:b/>
          <w:spacing w:val="-2"/>
        </w:rPr>
        <w:t>Stroje a dopravní prostředky byly jednou ze třech tříd SITC, která v roce 2011 proti roku 2005 oslabila svoji pozici na celkovém dovozu z Německa</w:t>
      </w:r>
      <w:r w:rsidRPr="001C5D2E">
        <w:rPr>
          <w:spacing w:val="-2"/>
        </w:rPr>
        <w:t>; jejich podíl se snížil v roce 2011 proti roku 2005 o 2</w:t>
      </w:r>
      <w:r w:rsidR="00763F69" w:rsidRPr="001C5D2E">
        <w:rPr>
          <w:spacing w:val="-2"/>
        </w:rPr>
        <w:t>,0</w:t>
      </w:r>
      <w:r w:rsidRPr="001C5D2E">
        <w:rPr>
          <w:spacing w:val="-2"/>
        </w:rPr>
        <w:t xml:space="preserve"> p.</w:t>
      </w:r>
      <w:r w:rsidR="001B1E10" w:rsidRPr="001C5D2E">
        <w:rPr>
          <w:spacing w:val="-2"/>
        </w:rPr>
        <w:t xml:space="preserve"> </w:t>
      </w:r>
      <w:r w:rsidRPr="001C5D2E">
        <w:rPr>
          <w:spacing w:val="-2"/>
        </w:rPr>
        <w:t xml:space="preserve">b. </w:t>
      </w:r>
    </w:p>
    <w:p w:rsidR="00260708" w:rsidRDefault="00260708" w:rsidP="00260708">
      <w:pPr>
        <w:spacing w:after="120"/>
        <w:jc w:val="both"/>
      </w:pPr>
      <w:r>
        <w:t xml:space="preserve">Druhou nejvýznamnější třídou SITC dovozu z Německa, přibližně však s polovičním podílem oproti strojům a dopravním prostředkům, byly </w:t>
      </w:r>
      <w:r w:rsidRPr="00260708">
        <w:rPr>
          <w:b/>
        </w:rPr>
        <w:t>polotovary a materiály</w:t>
      </w:r>
      <w:r>
        <w:t>. V roce 2011 proti roku 2005 jejich dovoz z Německa vzrostl pouze o 12 % (o</w:t>
      </w:r>
      <w:r w:rsidR="00934F7E">
        <w:t> </w:t>
      </w:r>
      <w:r>
        <w:t>15,7</w:t>
      </w:r>
      <w:r w:rsidR="00236F04">
        <w:t xml:space="preserve"> </w:t>
      </w:r>
      <w:r>
        <w:t>mld. Kč) a na zvýšení celkového dovozu z Německa se podílel o něco více jak jednou desetinou. Podíl polotovarů a materiálů se na celkovém dovozu z Německa snížil v roce 2011 proti roku 2005 o 2,4 p.</w:t>
      </w:r>
      <w:r w:rsidR="001B1E10">
        <w:t xml:space="preserve"> </w:t>
      </w:r>
      <w:r>
        <w:t xml:space="preserve">b. </w:t>
      </w:r>
    </w:p>
    <w:p w:rsidR="00664139" w:rsidRDefault="00664139" w:rsidP="00664139">
      <w:pPr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1</w:t>
      </w:r>
      <w:r w:rsidR="005B7151">
        <w:rPr>
          <w:color w:val="CC0000"/>
        </w:rPr>
        <w:t>6</w:t>
      </w:r>
      <w:r w:rsidRPr="006133B2">
        <w:rPr>
          <w:color w:val="CC0000"/>
        </w:rPr>
        <w:tab/>
      </w:r>
      <w:r w:rsidRPr="006133B2">
        <w:rPr>
          <w:color w:val="CC0000"/>
        </w:rPr>
        <w:tab/>
      </w:r>
      <w:r w:rsidR="00C75EBE">
        <w:rPr>
          <w:color w:val="CC0000"/>
        </w:rPr>
        <w:t>Zahraniční obchod s</w:t>
      </w:r>
      <w:r w:rsidR="00D22FAA">
        <w:rPr>
          <w:color w:val="CC0000"/>
        </w:rPr>
        <w:t xml:space="preserve"> </w:t>
      </w:r>
      <w:r w:rsidR="00C75EBE">
        <w:rPr>
          <w:color w:val="CC0000"/>
        </w:rPr>
        <w:t xml:space="preserve">Německem </w:t>
      </w:r>
      <w:r w:rsidR="004E7898">
        <w:rPr>
          <w:color w:val="CC0000"/>
        </w:rPr>
        <w:t>s</w:t>
      </w:r>
      <w:r w:rsidR="00C75EBE">
        <w:rPr>
          <w:color w:val="CC0000"/>
        </w:rPr>
        <w:t xml:space="preserve"> </w:t>
      </w:r>
      <w:r w:rsidR="004D0A5D">
        <w:rPr>
          <w:color w:val="CC0000"/>
        </w:rPr>
        <w:t>polotovary a materiál</w:t>
      </w:r>
      <w:r w:rsidR="00C75EBE">
        <w:rPr>
          <w:color w:val="CC0000"/>
        </w:rPr>
        <w:t xml:space="preserve">y </w:t>
      </w:r>
    </w:p>
    <w:p w:rsidR="00260708" w:rsidRDefault="00824863" w:rsidP="00260708">
      <w:pPr>
        <w:spacing w:after="120"/>
        <w:jc w:val="both"/>
      </w:pPr>
      <w:r>
        <w:object w:dxaOrig="9675" w:dyaOrig="3165">
          <v:shape id="_x0000_i1045" type="#_x0000_t75" style="width:483.75pt;height:158.25pt" o:ole="">
            <v:imagedata r:id="rId45" o:title=""/>
          </v:shape>
          <o:OLEObject Type="Link" ProgID="Excel.Sheet.8" ShapeID="_x0000_i1045" DrawAspect="Content" r:id="rId46" UpdateMode="Always">
            <o:LinkType>EnhancedMetaFile</o:LinkType>
            <o:LockedField>false</o:LockedField>
          </o:OLEObject>
        </w:object>
      </w:r>
      <w:r w:rsidR="00260708" w:rsidRPr="001C5D2E">
        <w:rPr>
          <w:b/>
        </w:rPr>
        <w:t>Třetí pozici ve struktuře dovozu</w:t>
      </w:r>
      <w:r w:rsidR="00260708">
        <w:t xml:space="preserve"> z Německa zaujímaly v</w:t>
      </w:r>
      <w:r w:rsidR="00D22FAA">
        <w:t xml:space="preserve"> </w:t>
      </w:r>
      <w:r w:rsidR="00260708">
        <w:t xml:space="preserve">letech 2005 až 2011 </w:t>
      </w:r>
      <w:r w:rsidR="00260708" w:rsidRPr="00260708">
        <w:rPr>
          <w:b/>
        </w:rPr>
        <w:t>chemické výrobky</w:t>
      </w:r>
      <w:r w:rsidR="00260708" w:rsidRPr="00A30E7B">
        <w:t>. Dovoz těchto výrobků se v</w:t>
      </w:r>
      <w:r w:rsidR="00260708">
        <w:t xml:space="preserve"> </w:t>
      </w:r>
      <w:r w:rsidR="00260708" w:rsidRPr="00A30E7B">
        <w:t>roce 2011 proti roku 2005 zvýšil</w:t>
      </w:r>
      <w:r w:rsidR="00260708">
        <w:t xml:space="preserve"> o </w:t>
      </w:r>
      <w:r w:rsidR="00260708" w:rsidRPr="00A30E7B">
        <w:t xml:space="preserve">dvě pětiny </w:t>
      </w:r>
      <w:r w:rsidR="00260708">
        <w:t>(o</w:t>
      </w:r>
      <w:r w:rsidR="00260708" w:rsidRPr="00A30E7B">
        <w:t xml:space="preserve"> 25,</w:t>
      </w:r>
      <w:r w:rsidR="00763F69">
        <w:t>7</w:t>
      </w:r>
      <w:r w:rsidR="00260708" w:rsidRPr="00A30E7B">
        <w:t xml:space="preserve"> mld. Kč) </w:t>
      </w:r>
      <w:r w:rsidR="00260708">
        <w:t>a j</w:t>
      </w:r>
      <w:r w:rsidR="00260708" w:rsidRPr="00A30E7B">
        <w:t xml:space="preserve">ejich podíl </w:t>
      </w:r>
      <w:r w:rsidR="00260708">
        <w:t>na celkovém do</w:t>
      </w:r>
      <w:r w:rsidR="00260708" w:rsidRPr="00A30E7B">
        <w:t>vozu</w:t>
      </w:r>
      <w:r w:rsidR="00260708">
        <w:t xml:space="preserve"> posílil v </w:t>
      </w:r>
      <w:r w:rsidR="00260708" w:rsidRPr="00A30E7B">
        <w:t>uvedeném obd</w:t>
      </w:r>
      <w:r w:rsidR="00260708">
        <w:t>obí o 1,5 p.</w:t>
      </w:r>
      <w:r w:rsidR="001B1E10">
        <w:t xml:space="preserve"> </w:t>
      </w:r>
      <w:r w:rsidR="00260708">
        <w:t xml:space="preserve">b. Na růstu celkového dovozu z Německa se ve sledovaném období zvýšení dovozu chemických výrobků podílelo 19,0 %. </w:t>
      </w:r>
    </w:p>
    <w:p w:rsidR="00C75EBE" w:rsidRDefault="00260708" w:rsidP="00260708">
      <w:pPr>
        <w:spacing w:after="120"/>
        <w:jc w:val="both"/>
      </w:pPr>
      <w:r w:rsidRPr="001C5D2E">
        <w:rPr>
          <w:b/>
        </w:rPr>
        <w:t>Nejnižší přírůstek dovozu</w:t>
      </w:r>
      <w:r>
        <w:t xml:space="preserve"> v roce 2011 proti roku 2005 </w:t>
      </w:r>
      <w:r w:rsidRPr="001C5D2E">
        <w:rPr>
          <w:b/>
        </w:rPr>
        <w:t xml:space="preserve">provázel </w:t>
      </w:r>
      <w:r w:rsidRPr="00260708">
        <w:rPr>
          <w:b/>
        </w:rPr>
        <w:t>průmyslové spotřební zboží</w:t>
      </w:r>
      <w:r>
        <w:t xml:space="preserve">. Dovoz těchto výrobků se zvýšil v roce 2011 v </w:t>
      </w:r>
      <w:r w:rsidRPr="008858FD">
        <w:t>por</w:t>
      </w:r>
      <w:r>
        <w:t xml:space="preserve">ovnání s rokem 2005 pouze o 3 % (o 1,9 mld. Kč) a </w:t>
      </w:r>
      <w:r w:rsidR="001C5D2E">
        <w:t xml:space="preserve">na přírůstku celkového dovozu </w:t>
      </w:r>
      <w:r w:rsidR="001C5D2E" w:rsidRPr="001C5D2E">
        <w:t>z</w:t>
      </w:r>
      <w:r w:rsidR="001C5D2E">
        <w:t> </w:t>
      </w:r>
      <w:r w:rsidRPr="001C5D2E">
        <w:t>Německa</w:t>
      </w:r>
      <w:r>
        <w:t xml:space="preserve"> se tak podílel </w:t>
      </w:r>
      <w:r w:rsidR="003567DC">
        <w:t xml:space="preserve">jen </w:t>
      </w:r>
      <w:r>
        <w:t>1,4 %. Průmyslové spotřební zboží podstatně (o 2</w:t>
      </w:r>
      <w:r w:rsidR="00763F69">
        <w:t>,0</w:t>
      </w:r>
      <w:r>
        <w:t xml:space="preserve"> p.</w:t>
      </w:r>
      <w:r w:rsidR="000B2D82">
        <w:t xml:space="preserve"> </w:t>
      </w:r>
      <w:r>
        <w:t>b.) oslabilo svoje</w:t>
      </w:r>
      <w:r w:rsidR="001C5D2E">
        <w:t xml:space="preserve"> zastoupení v </w:t>
      </w:r>
      <w:r w:rsidR="00763F69">
        <w:t>celkovém dovozu z </w:t>
      </w:r>
      <w:r>
        <w:t xml:space="preserve">Německa. </w:t>
      </w:r>
    </w:p>
    <w:p w:rsidR="00260708" w:rsidRPr="003567DC" w:rsidRDefault="00260708" w:rsidP="00260708">
      <w:pPr>
        <w:spacing w:after="120"/>
        <w:jc w:val="both"/>
        <w:rPr>
          <w:b/>
          <w:spacing w:val="-2"/>
        </w:rPr>
      </w:pPr>
      <w:r w:rsidRPr="00260708">
        <w:rPr>
          <w:b/>
        </w:rPr>
        <w:t>Suroviny nepoživatelné a minerální paliva</w:t>
      </w:r>
      <w:r>
        <w:t xml:space="preserve"> dosáhly největšího relativního přírůstku (značný vliv cen) dovozu ze všech tříd SITC. Absolutní zvýšení dovozu uvedených výrobků činilo ve sledovaném období téměř 33,3</w:t>
      </w:r>
      <w:r w:rsidR="00D22FAA">
        <w:t xml:space="preserve"> </w:t>
      </w:r>
      <w:r>
        <w:t>mld. Kč a na navýšení celkového dovozu se podílelo skoro jednou čtvrtinou. Pozice uvedených výrobků se v roce 2011 proti roku 2005 posílila nejvýrazněji ze všech tříd SITC (o 4,3 p.</w:t>
      </w:r>
      <w:r w:rsidR="001B1E10">
        <w:t xml:space="preserve"> </w:t>
      </w:r>
      <w:r>
        <w:t xml:space="preserve">b.). Nejnižší zastoupení v dovozu z Německa (významnější však oproti zastoupení ve vývozu) měly </w:t>
      </w:r>
      <w:r w:rsidRPr="00260708">
        <w:rPr>
          <w:b/>
        </w:rPr>
        <w:t>zemědělské a potravinářské suroviny a výrobky</w:t>
      </w:r>
      <w:r>
        <w:t xml:space="preserve">. Dovoz těchto výrobků vzrostl v roce </w:t>
      </w:r>
      <w:r w:rsidRPr="003567DC">
        <w:rPr>
          <w:spacing w:val="-2"/>
        </w:rPr>
        <w:t>2011 proti roku 2005 o více jak 45 % (o 10,1 mld. Kč) a</w:t>
      </w:r>
      <w:r w:rsidR="00D22FAA" w:rsidRPr="003567DC">
        <w:rPr>
          <w:spacing w:val="-2"/>
        </w:rPr>
        <w:t xml:space="preserve"> </w:t>
      </w:r>
      <w:r w:rsidRPr="003567DC">
        <w:rPr>
          <w:spacing w:val="-2"/>
        </w:rPr>
        <w:t xml:space="preserve">na přírůstku celkového dovozu z Německa se podílel 7,4 %. Podíl zemědělských a potravinářských surovin a výrobků </w:t>
      </w:r>
      <w:r w:rsidR="003567DC" w:rsidRPr="003567DC">
        <w:rPr>
          <w:spacing w:val="-2"/>
        </w:rPr>
        <w:t xml:space="preserve">na celkovém dovozu z Německa </w:t>
      </w:r>
      <w:r w:rsidRPr="003567DC">
        <w:rPr>
          <w:spacing w:val="-2"/>
        </w:rPr>
        <w:t>ve sledovaném období vzrostl 0,6 p.</w:t>
      </w:r>
      <w:r w:rsidR="001B1E10" w:rsidRPr="003567DC">
        <w:rPr>
          <w:spacing w:val="-2"/>
        </w:rPr>
        <w:t xml:space="preserve"> </w:t>
      </w:r>
      <w:r w:rsidRPr="003567DC">
        <w:rPr>
          <w:spacing w:val="-2"/>
        </w:rPr>
        <w:t>b.</w:t>
      </w:r>
    </w:p>
    <w:p w:rsidR="00260708" w:rsidRDefault="00260708" w:rsidP="00260708">
      <w:pPr>
        <w:spacing w:after="80"/>
        <w:rPr>
          <w:color w:val="CC0000"/>
        </w:rPr>
      </w:pPr>
      <w:r>
        <w:rPr>
          <w:color w:val="CC0000"/>
        </w:rPr>
        <w:t xml:space="preserve">Tabulka </w:t>
      </w:r>
      <w:r w:rsidR="006A520F">
        <w:rPr>
          <w:color w:val="CC0000"/>
        </w:rPr>
        <w:t>20</w:t>
      </w:r>
      <w:r w:rsidRPr="006133B2">
        <w:rPr>
          <w:color w:val="CC0000"/>
        </w:rPr>
        <w:tab/>
      </w:r>
      <w:r>
        <w:rPr>
          <w:color w:val="CC0000"/>
        </w:rPr>
        <w:t>Zbožová struktura dovozu z Německa v</w:t>
      </w:r>
      <w:r w:rsidR="00236F04">
        <w:rPr>
          <w:color w:val="CC0000"/>
        </w:rPr>
        <w:t xml:space="preserve"> </w:t>
      </w:r>
      <w:r>
        <w:rPr>
          <w:color w:val="CC0000"/>
        </w:rPr>
        <w:t>mld. Kč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1143"/>
        <w:gridCol w:w="1308"/>
        <w:gridCol w:w="1308"/>
        <w:gridCol w:w="1238"/>
        <w:gridCol w:w="1272"/>
        <w:gridCol w:w="1272"/>
        <w:gridCol w:w="1272"/>
      </w:tblGrid>
      <w:tr w:rsidR="00260708" w:rsidRPr="003648B7" w:rsidTr="00686E8D">
        <w:trPr>
          <w:cantSplit/>
          <w:trHeight w:hRule="exact" w:val="1134"/>
          <w:jc w:val="center"/>
        </w:trPr>
        <w:tc>
          <w:tcPr>
            <w:tcW w:w="826" w:type="dxa"/>
            <w:vMerge w:val="restart"/>
            <w:tcBorders>
              <w:bottom w:val="single" w:sz="4" w:space="0" w:color="CC0000"/>
            </w:tcBorders>
            <w:vAlign w:val="center"/>
          </w:tcPr>
          <w:p w:rsidR="00260708" w:rsidRPr="001C0027" w:rsidRDefault="00260708" w:rsidP="00686E8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 w:rsidRPr="001C0027">
              <w:rPr>
                <w:rFonts w:eastAsia="Calibri"/>
              </w:rPr>
              <w:t>SITC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Zemědělské, potravinářské suroviny a výrobky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Suroviny nepoživatel. </w:t>
            </w:r>
            <w:r w:rsidRPr="00ED1F47">
              <w:t>a</w:t>
            </w:r>
            <w:r>
              <w:t> </w:t>
            </w:r>
            <w:r w:rsidRPr="00ED1F47">
              <w:t>minerální</w:t>
            </w:r>
            <w:r>
              <w:rPr>
                <w:rFonts w:eastAsia="Calibri"/>
              </w:rPr>
              <w:t xml:space="preserve"> paliva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Chemické výrobky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Polotovary a materiály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Stroje a dopravní prostředky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Průmyslové spotřební zboží a zboží j. n.</w:t>
            </w:r>
          </w:p>
        </w:tc>
      </w:tr>
      <w:tr w:rsidR="00260708" w:rsidRPr="003648B7" w:rsidTr="00686E8D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0 - 9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60708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+ 1 + 4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+ 3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+ 9</w:t>
            </w:r>
          </w:p>
        </w:tc>
      </w:tr>
      <w:tr w:rsidR="00260708" w:rsidRPr="003648B7" w:rsidTr="00686E8D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8813" w:type="dxa"/>
            <w:gridSpan w:val="7"/>
            <w:tcBorders>
              <w:bottom w:val="single" w:sz="4" w:space="0" w:color="CC0000"/>
            </w:tcBorders>
            <w:vAlign w:val="center"/>
          </w:tcPr>
          <w:p w:rsidR="00260708" w:rsidRPr="003648B7" w:rsidRDefault="00260708" w:rsidP="00236F04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236F0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mld. Kč</w:t>
            </w:r>
          </w:p>
        </w:tc>
      </w:tr>
      <w:tr w:rsidR="00260708" w:rsidRPr="003648B7" w:rsidTr="00686E8D">
        <w:trPr>
          <w:trHeight w:val="283"/>
          <w:jc w:val="center"/>
        </w:trPr>
        <w:tc>
          <w:tcPr>
            <w:tcW w:w="826" w:type="dxa"/>
            <w:tcBorders>
              <w:top w:val="single" w:sz="4" w:space="0" w:color="CC0000"/>
            </w:tcBorders>
            <w:noWrap/>
            <w:vAlign w:val="bottom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CC0000"/>
            </w:tcBorders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550,5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38" w:type="dxa"/>
            <w:tcBorders>
              <w:top w:val="single" w:sz="4" w:space="0" w:color="CC0000"/>
            </w:tcBorders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130,7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</w:tr>
      <w:tr w:rsidR="00260708" w:rsidRPr="003648B7" w:rsidTr="00686E8D">
        <w:trPr>
          <w:trHeight w:val="283"/>
          <w:jc w:val="center"/>
        </w:trPr>
        <w:tc>
          <w:tcPr>
            <w:tcW w:w="826" w:type="dxa"/>
            <w:noWrap/>
            <w:vAlign w:val="bottom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2008</w:t>
            </w:r>
          </w:p>
        </w:tc>
        <w:tc>
          <w:tcPr>
            <w:tcW w:w="1143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643,3</w:t>
            </w:r>
          </w:p>
        </w:tc>
        <w:tc>
          <w:tcPr>
            <w:tcW w:w="1308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308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238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1272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150,3</w:t>
            </w:r>
          </w:p>
        </w:tc>
        <w:tc>
          <w:tcPr>
            <w:tcW w:w="1272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293,1</w:t>
            </w:r>
          </w:p>
        </w:tc>
        <w:tc>
          <w:tcPr>
            <w:tcW w:w="1272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</w:tr>
      <w:tr w:rsidR="00260708" w:rsidRPr="003648B7" w:rsidTr="00686E8D">
        <w:trPr>
          <w:trHeight w:val="283"/>
          <w:jc w:val="center"/>
        </w:trPr>
        <w:tc>
          <w:tcPr>
            <w:tcW w:w="826" w:type="dxa"/>
            <w:noWrap/>
            <w:vAlign w:val="bottom"/>
          </w:tcPr>
          <w:p w:rsidR="00260708" w:rsidRPr="003648B7" w:rsidRDefault="00260708" w:rsidP="00686E8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143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1308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308" w:type="dxa"/>
            <w:vAlign w:val="bottom"/>
          </w:tcPr>
          <w:p w:rsidR="00260708" w:rsidRDefault="00CE0B2D" w:rsidP="00797187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="00797187">
              <w:rPr>
                <w:color w:val="000000"/>
              </w:rPr>
              <w:t>8</w:t>
            </w:r>
          </w:p>
        </w:tc>
        <w:tc>
          <w:tcPr>
            <w:tcW w:w="1238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72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  <w:tc>
          <w:tcPr>
            <w:tcW w:w="1272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301,6</w:t>
            </w:r>
          </w:p>
        </w:tc>
        <w:tc>
          <w:tcPr>
            <w:tcW w:w="1272" w:type="dxa"/>
            <w:vAlign w:val="bottom"/>
          </w:tcPr>
          <w:p w:rsidR="00260708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</w:tr>
    </w:tbl>
    <w:p w:rsidR="00260708" w:rsidRDefault="00260708" w:rsidP="00260708">
      <w:pPr>
        <w:spacing w:after="80"/>
        <w:rPr>
          <w:color w:val="CC0000"/>
        </w:rPr>
      </w:pPr>
      <w:r>
        <w:rPr>
          <w:color w:val="CC0000"/>
        </w:rPr>
        <w:lastRenderedPageBreak/>
        <w:t xml:space="preserve">Tabulka </w:t>
      </w:r>
      <w:r w:rsidR="006A520F">
        <w:rPr>
          <w:color w:val="CC0000"/>
        </w:rPr>
        <w:t>21</w:t>
      </w:r>
      <w:r w:rsidRPr="006133B2">
        <w:rPr>
          <w:color w:val="CC0000"/>
        </w:rPr>
        <w:tab/>
      </w:r>
      <w:r>
        <w:rPr>
          <w:color w:val="CC0000"/>
        </w:rPr>
        <w:t>Zbožová struktura dovozu z Německa v</w:t>
      </w:r>
      <w:r w:rsidR="00D10669">
        <w:rPr>
          <w:color w:val="CC0000"/>
        </w:rPr>
        <w:t xml:space="preserve"> </w:t>
      </w:r>
      <w:r>
        <w:rPr>
          <w:color w:val="CC0000"/>
        </w:rPr>
        <w:t>%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1143"/>
        <w:gridCol w:w="1308"/>
        <w:gridCol w:w="1308"/>
        <w:gridCol w:w="1238"/>
        <w:gridCol w:w="1272"/>
        <w:gridCol w:w="1272"/>
        <w:gridCol w:w="1272"/>
      </w:tblGrid>
      <w:tr w:rsidR="00260708" w:rsidRPr="003648B7" w:rsidTr="00686E8D">
        <w:trPr>
          <w:cantSplit/>
          <w:trHeight w:hRule="exact" w:val="1134"/>
          <w:jc w:val="center"/>
        </w:trPr>
        <w:tc>
          <w:tcPr>
            <w:tcW w:w="826" w:type="dxa"/>
            <w:vMerge w:val="restart"/>
            <w:tcBorders>
              <w:bottom w:val="single" w:sz="4" w:space="0" w:color="CC0000"/>
            </w:tcBorders>
            <w:vAlign w:val="center"/>
          </w:tcPr>
          <w:p w:rsidR="00260708" w:rsidRPr="001C0027" w:rsidRDefault="00260708" w:rsidP="00C75EB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 w:rsidRPr="001C0027">
              <w:rPr>
                <w:rFonts w:eastAsia="Calibri"/>
              </w:rPr>
              <w:t>SITC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Zemědělské, potravinářské suroviny a výrobky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Suroviny nepoživatel. </w:t>
            </w:r>
            <w:r w:rsidRPr="00ED1F47">
              <w:t>a</w:t>
            </w:r>
            <w:r>
              <w:t> </w:t>
            </w:r>
            <w:r w:rsidRPr="00ED1F47">
              <w:t>minerální</w:t>
            </w:r>
            <w:r>
              <w:rPr>
                <w:rFonts w:eastAsia="Calibri"/>
              </w:rPr>
              <w:t xml:space="preserve"> paliva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Chemické výrobky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Polotovary a materiály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Stroje a dopravní prostředky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Průmyslové spotřební zboží a zboží j. n.</w:t>
            </w:r>
          </w:p>
        </w:tc>
      </w:tr>
      <w:tr w:rsidR="00260708" w:rsidRPr="003648B7" w:rsidTr="00686E8D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0 - 9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60708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+ 1 + 4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+ 3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+ 9</w:t>
            </w:r>
          </w:p>
        </w:tc>
      </w:tr>
      <w:tr w:rsidR="00260708" w:rsidRPr="003648B7" w:rsidTr="00686E8D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8813" w:type="dxa"/>
            <w:gridSpan w:val="7"/>
            <w:tcBorders>
              <w:bottom w:val="single" w:sz="4" w:space="0" w:color="CC0000"/>
            </w:tcBorders>
            <w:vAlign w:val="center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podíl v %</w:t>
            </w:r>
          </w:p>
        </w:tc>
      </w:tr>
      <w:tr w:rsidR="00260708" w:rsidRPr="003648B7" w:rsidTr="00686E8D">
        <w:trPr>
          <w:trHeight w:val="283"/>
          <w:jc w:val="center"/>
        </w:trPr>
        <w:tc>
          <w:tcPr>
            <w:tcW w:w="826" w:type="dxa"/>
            <w:tcBorders>
              <w:top w:val="single" w:sz="4" w:space="0" w:color="CC0000"/>
            </w:tcBorders>
            <w:noWrap/>
            <w:vAlign w:val="bottom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CC0000"/>
            </w:tcBorders>
            <w:vAlign w:val="bottom"/>
          </w:tcPr>
          <w:p w:rsidR="00260708" w:rsidRDefault="00260708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238" w:type="dxa"/>
            <w:tcBorders>
              <w:top w:val="single" w:sz="4" w:space="0" w:color="CC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260708" w:rsidRPr="003648B7" w:rsidTr="00686E8D">
        <w:trPr>
          <w:trHeight w:val="283"/>
          <w:jc w:val="center"/>
        </w:trPr>
        <w:tc>
          <w:tcPr>
            <w:tcW w:w="826" w:type="dxa"/>
            <w:noWrap/>
            <w:vAlign w:val="bottom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2008</w:t>
            </w:r>
          </w:p>
        </w:tc>
        <w:tc>
          <w:tcPr>
            <w:tcW w:w="1143" w:type="dxa"/>
            <w:vAlign w:val="bottom"/>
          </w:tcPr>
          <w:p w:rsidR="00260708" w:rsidRDefault="00260708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08" w:type="dxa"/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308" w:type="dxa"/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38" w:type="dxa"/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2" w:type="dxa"/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72" w:type="dxa"/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  <w:tc>
          <w:tcPr>
            <w:tcW w:w="1272" w:type="dxa"/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260708" w:rsidRPr="003648B7" w:rsidTr="00686E8D">
        <w:trPr>
          <w:trHeight w:val="283"/>
          <w:jc w:val="center"/>
        </w:trPr>
        <w:tc>
          <w:tcPr>
            <w:tcW w:w="826" w:type="dxa"/>
            <w:tcBorders>
              <w:bottom w:val="single" w:sz="4" w:space="0" w:color="C00000"/>
            </w:tcBorders>
            <w:noWrap/>
            <w:vAlign w:val="bottom"/>
          </w:tcPr>
          <w:p w:rsidR="00260708" w:rsidRPr="003648B7" w:rsidRDefault="00260708" w:rsidP="00C75EB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143" w:type="dxa"/>
            <w:tcBorders>
              <w:bottom w:val="single" w:sz="4" w:space="0" w:color="C00000"/>
            </w:tcBorders>
            <w:vAlign w:val="bottom"/>
          </w:tcPr>
          <w:p w:rsidR="00260708" w:rsidRDefault="00260708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08" w:type="dxa"/>
            <w:tcBorders>
              <w:bottom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308" w:type="dxa"/>
            <w:tcBorders>
              <w:bottom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238" w:type="dxa"/>
            <w:tcBorders>
              <w:bottom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272" w:type="dxa"/>
            <w:tcBorders>
              <w:bottom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272" w:type="dxa"/>
            <w:tcBorders>
              <w:bottom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1272" w:type="dxa"/>
            <w:tcBorders>
              <w:bottom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260708" w:rsidRPr="003648B7" w:rsidTr="00686E8D">
        <w:trPr>
          <w:trHeight w:val="369"/>
          <w:jc w:val="center"/>
        </w:trPr>
        <w:tc>
          <w:tcPr>
            <w:tcW w:w="9639" w:type="dxa"/>
            <w:gridSpan w:val="8"/>
            <w:tcBorders>
              <w:top w:val="single" w:sz="4" w:space="0" w:color="C00000"/>
              <w:bottom w:val="single" w:sz="4" w:space="0" w:color="C00000"/>
            </w:tcBorders>
            <w:noWrap/>
            <w:vAlign w:val="center"/>
          </w:tcPr>
          <w:p w:rsidR="00260708" w:rsidRDefault="00260708" w:rsidP="00C75EB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index  2011/2005</w:t>
            </w:r>
          </w:p>
        </w:tc>
      </w:tr>
      <w:tr w:rsidR="00260708" w:rsidRPr="003648B7" w:rsidTr="00686E8D">
        <w:trPr>
          <w:trHeight w:val="283"/>
          <w:jc w:val="center"/>
        </w:trPr>
        <w:tc>
          <w:tcPr>
            <w:tcW w:w="826" w:type="dxa"/>
            <w:tcBorders>
              <w:top w:val="single" w:sz="4" w:space="0" w:color="C00000"/>
            </w:tcBorders>
            <w:noWrap/>
            <w:vAlign w:val="bottom"/>
          </w:tcPr>
          <w:p w:rsidR="00260708" w:rsidRDefault="00260708" w:rsidP="00C75EBE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143" w:type="dxa"/>
            <w:tcBorders>
              <w:top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1308" w:type="dxa"/>
            <w:tcBorders>
              <w:top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145,3</w:t>
            </w:r>
          </w:p>
        </w:tc>
        <w:tc>
          <w:tcPr>
            <w:tcW w:w="1308" w:type="dxa"/>
            <w:tcBorders>
              <w:top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279,5</w:t>
            </w:r>
          </w:p>
        </w:tc>
        <w:tc>
          <w:tcPr>
            <w:tcW w:w="1238" w:type="dxa"/>
            <w:tcBorders>
              <w:top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139,8</w:t>
            </w:r>
          </w:p>
        </w:tc>
        <w:tc>
          <w:tcPr>
            <w:tcW w:w="1272" w:type="dxa"/>
            <w:tcBorders>
              <w:top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1272" w:type="dxa"/>
            <w:tcBorders>
              <w:top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119,2</w:t>
            </w:r>
          </w:p>
        </w:tc>
        <w:tc>
          <w:tcPr>
            <w:tcW w:w="1272" w:type="dxa"/>
            <w:tcBorders>
              <w:top w:val="single" w:sz="4" w:space="0" w:color="C00000"/>
            </w:tcBorders>
            <w:vAlign w:val="bottom"/>
          </w:tcPr>
          <w:p w:rsidR="00260708" w:rsidRDefault="00CE0B2D" w:rsidP="00C75EB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</w:tr>
    </w:tbl>
    <w:p w:rsidR="00874229" w:rsidRPr="00A85FD4" w:rsidRDefault="00874229" w:rsidP="00764939">
      <w:pPr>
        <w:tabs>
          <w:tab w:val="left" w:pos="851"/>
        </w:tabs>
        <w:spacing w:after="120"/>
        <w:rPr>
          <w:b/>
          <w:color w:val="CC0000"/>
          <w:sz w:val="12"/>
          <w:szCs w:val="12"/>
        </w:rPr>
      </w:pPr>
    </w:p>
    <w:p w:rsidR="00260708" w:rsidRPr="00A85FD4" w:rsidRDefault="00FE473A" w:rsidP="00764939">
      <w:pPr>
        <w:tabs>
          <w:tab w:val="left" w:pos="851"/>
        </w:tabs>
        <w:spacing w:after="120"/>
        <w:rPr>
          <w:b/>
          <w:color w:val="CC0000"/>
          <w:sz w:val="20"/>
          <w:szCs w:val="20"/>
        </w:rPr>
      </w:pPr>
      <w:r w:rsidRPr="00A85FD4">
        <w:rPr>
          <w:b/>
          <w:color w:val="CC0000"/>
          <w:sz w:val="20"/>
          <w:szCs w:val="20"/>
        </w:rPr>
        <w:t>5.2.1</w:t>
      </w:r>
      <w:r w:rsidRPr="00A85FD4">
        <w:rPr>
          <w:b/>
          <w:color w:val="CC0000"/>
          <w:sz w:val="20"/>
          <w:szCs w:val="20"/>
        </w:rPr>
        <w:tab/>
        <w:t>Postavení jednotlivých tříd SITC na celkovém dovozu z</w:t>
      </w:r>
      <w:r w:rsidR="00D10669" w:rsidRPr="00A85FD4">
        <w:rPr>
          <w:b/>
          <w:color w:val="CC0000"/>
          <w:sz w:val="20"/>
          <w:szCs w:val="20"/>
        </w:rPr>
        <w:t xml:space="preserve"> </w:t>
      </w:r>
      <w:r w:rsidRPr="00A85FD4">
        <w:rPr>
          <w:b/>
          <w:color w:val="CC0000"/>
          <w:sz w:val="20"/>
          <w:szCs w:val="20"/>
        </w:rPr>
        <w:t>Německa</w:t>
      </w:r>
    </w:p>
    <w:p w:rsidR="00C75EBE" w:rsidRPr="007310E4" w:rsidRDefault="00764939" w:rsidP="00FB1FB0">
      <w:pPr>
        <w:spacing w:after="120"/>
        <w:jc w:val="both"/>
      </w:pPr>
      <w:r w:rsidRPr="007310E4">
        <w:t>S</w:t>
      </w:r>
      <w:r w:rsidR="00236F04" w:rsidRPr="007310E4">
        <w:t xml:space="preserve"> </w:t>
      </w:r>
      <w:r w:rsidRPr="007310E4">
        <w:t xml:space="preserve">výjimkou surovin nepoživatelných a minerálních paliv dovoz všech ostatních tříd SITC z Německa měl významnou úlohu na celkovém </w:t>
      </w:r>
      <w:r w:rsidR="00C37D21" w:rsidRPr="007310E4">
        <w:t xml:space="preserve">českém </w:t>
      </w:r>
      <w:r w:rsidRPr="007310E4">
        <w:t xml:space="preserve">dovozu uvedených tříd SITC. Význam </w:t>
      </w:r>
      <w:r w:rsidR="007310E4">
        <w:t>postavení</w:t>
      </w:r>
      <w:r w:rsidRPr="007310E4">
        <w:t xml:space="preserve"> dovozu z Německa na</w:t>
      </w:r>
      <w:r w:rsidR="00D22FAA" w:rsidRPr="007310E4">
        <w:t xml:space="preserve"> </w:t>
      </w:r>
      <w:r w:rsidRPr="007310E4">
        <w:t>celkovém českém dovozu dokumentují údaje o podílu dovozu jednotlivých tříd SITC z Německa na celkovém českém dovozu jednotlivých tříd SITC. Z</w:t>
      </w:r>
      <w:r w:rsidR="003567DC" w:rsidRPr="007310E4">
        <w:t xml:space="preserve"> </w:t>
      </w:r>
      <w:r w:rsidRPr="007310E4">
        <w:t>údajů v</w:t>
      </w:r>
      <w:r w:rsidR="00236F04" w:rsidRPr="007310E4">
        <w:t xml:space="preserve"> </w:t>
      </w:r>
      <w:r w:rsidRPr="007310E4">
        <w:t xml:space="preserve">tabulce </w:t>
      </w:r>
      <w:r w:rsidR="003567DC" w:rsidRPr="007310E4">
        <w:t>22</w:t>
      </w:r>
      <w:r w:rsidRPr="007310E4">
        <w:t xml:space="preserve"> je však zřejmé, že téměř všechny uvedené třídy SITC ve sledovaném období omezily svoji úlohu na</w:t>
      </w:r>
      <w:r w:rsidR="003567DC" w:rsidRPr="007310E4">
        <w:t xml:space="preserve"> </w:t>
      </w:r>
      <w:r w:rsidRPr="007310E4">
        <w:t xml:space="preserve">jejich celkovém českém dovozu. </w:t>
      </w:r>
    </w:p>
    <w:p w:rsidR="00764939" w:rsidRPr="003567DC" w:rsidRDefault="00764939" w:rsidP="00FB1FB0">
      <w:pPr>
        <w:spacing w:after="120"/>
        <w:jc w:val="both"/>
      </w:pPr>
      <w:r w:rsidRPr="001C5D2E">
        <w:rPr>
          <w:b/>
        </w:rPr>
        <w:t>Nejsilnější pozici</w:t>
      </w:r>
      <w:r w:rsidRPr="003567DC">
        <w:t xml:space="preserve"> (i když postupně nižší) </w:t>
      </w:r>
      <w:r w:rsidRPr="007310E4">
        <w:rPr>
          <w:b/>
        </w:rPr>
        <w:t>na celkovém českém dovozu měl po celé sledované období dovoz</w:t>
      </w:r>
      <w:r w:rsidRPr="003567DC">
        <w:t xml:space="preserve"> </w:t>
      </w:r>
      <w:r w:rsidRPr="003567DC">
        <w:rPr>
          <w:b/>
        </w:rPr>
        <w:t>chemických výrobků</w:t>
      </w:r>
      <w:r w:rsidRPr="003567DC">
        <w:t xml:space="preserve"> následovaný dovozem </w:t>
      </w:r>
      <w:r w:rsidRPr="003567DC">
        <w:rPr>
          <w:b/>
        </w:rPr>
        <w:t>polotovarů a materiálů</w:t>
      </w:r>
      <w:r w:rsidRPr="003567DC">
        <w:t>. Výrazně (o více jak 7 p.</w:t>
      </w:r>
      <w:r w:rsidR="000B2D82" w:rsidRPr="003567DC">
        <w:t xml:space="preserve"> </w:t>
      </w:r>
      <w:r w:rsidRPr="003567DC">
        <w:t xml:space="preserve">b.) kleslo zastoupení dovozu </w:t>
      </w:r>
      <w:r w:rsidRPr="003567DC">
        <w:rPr>
          <w:b/>
        </w:rPr>
        <w:t>strojů a</w:t>
      </w:r>
      <w:r w:rsidR="007310E4">
        <w:rPr>
          <w:b/>
        </w:rPr>
        <w:t xml:space="preserve"> </w:t>
      </w:r>
      <w:r w:rsidRPr="003567DC">
        <w:rPr>
          <w:b/>
        </w:rPr>
        <w:t>dopravních prostředků</w:t>
      </w:r>
      <w:r w:rsidRPr="003567DC">
        <w:t xml:space="preserve"> z</w:t>
      </w:r>
      <w:r w:rsidR="00236F04" w:rsidRPr="003567DC">
        <w:t xml:space="preserve"> </w:t>
      </w:r>
      <w:r w:rsidRPr="003567DC">
        <w:t xml:space="preserve">Německa na jejich celkovém českém dovozu. Obdobná situace byla zřejmá u dovozu </w:t>
      </w:r>
      <w:r w:rsidRPr="003567DC">
        <w:rPr>
          <w:b/>
        </w:rPr>
        <w:t>průmyslového spotřebního zboží</w:t>
      </w:r>
      <w:r w:rsidRPr="003567DC">
        <w:t xml:space="preserve"> z</w:t>
      </w:r>
      <w:r w:rsidR="00236F04" w:rsidRPr="003567DC">
        <w:t xml:space="preserve"> </w:t>
      </w:r>
      <w:r w:rsidRPr="003567DC">
        <w:t>Německa. Postupně byla stále menší část dovozních potřeb kry</w:t>
      </w:r>
      <w:r w:rsidR="003567DC" w:rsidRPr="003567DC">
        <w:t>ta (stejně jako u</w:t>
      </w:r>
      <w:r w:rsidR="007310E4">
        <w:t xml:space="preserve"> </w:t>
      </w:r>
      <w:r w:rsidRPr="003567DC">
        <w:t>dovozu strojů a</w:t>
      </w:r>
      <w:r w:rsidR="00236F04" w:rsidRPr="003567DC">
        <w:t xml:space="preserve"> </w:t>
      </w:r>
      <w:r w:rsidRPr="003567DC">
        <w:t>dopravních prostředků) jeho dovozem z</w:t>
      </w:r>
      <w:r w:rsidR="00236F04" w:rsidRPr="003567DC">
        <w:t xml:space="preserve"> </w:t>
      </w:r>
      <w:r w:rsidRPr="003567DC">
        <w:t xml:space="preserve">Německa. Po celé sledované období z celkového dovozu </w:t>
      </w:r>
      <w:r w:rsidRPr="003567DC">
        <w:rPr>
          <w:b/>
        </w:rPr>
        <w:t>zemědělských a</w:t>
      </w:r>
      <w:r w:rsidR="003567DC">
        <w:rPr>
          <w:b/>
        </w:rPr>
        <w:t xml:space="preserve"> </w:t>
      </w:r>
      <w:r w:rsidRPr="003567DC">
        <w:rPr>
          <w:b/>
        </w:rPr>
        <w:t>potravinářských surovin a výrobků</w:t>
      </w:r>
      <w:r w:rsidRPr="003567DC">
        <w:t xml:space="preserve"> připadala na jejich dovoz z</w:t>
      </w:r>
      <w:r w:rsidR="00236F04" w:rsidRPr="003567DC">
        <w:t xml:space="preserve"> </w:t>
      </w:r>
      <w:r w:rsidRPr="003567DC">
        <w:t>Německa o něco více jak jedna pětina. Nejnižší úlohu měl dovoz z</w:t>
      </w:r>
      <w:r w:rsidR="00D22FAA" w:rsidRPr="003567DC">
        <w:t xml:space="preserve"> </w:t>
      </w:r>
      <w:r w:rsidRPr="003567DC">
        <w:t>Německa na celkovém dovozu surovin nepoživatelných a minerálních paliv.</w:t>
      </w:r>
    </w:p>
    <w:p w:rsidR="00764939" w:rsidRDefault="00764939" w:rsidP="00764939">
      <w:pPr>
        <w:spacing w:after="80"/>
        <w:rPr>
          <w:color w:val="CC0000"/>
        </w:rPr>
      </w:pPr>
      <w:r>
        <w:rPr>
          <w:color w:val="CC0000"/>
        </w:rPr>
        <w:t xml:space="preserve">Tabulka </w:t>
      </w:r>
      <w:r w:rsidR="006A520F">
        <w:rPr>
          <w:color w:val="CC0000"/>
        </w:rPr>
        <w:t>22</w:t>
      </w:r>
      <w:r w:rsidRPr="006133B2">
        <w:rPr>
          <w:color w:val="CC0000"/>
        </w:rPr>
        <w:tab/>
      </w:r>
      <w:r>
        <w:rPr>
          <w:color w:val="CC0000"/>
        </w:rPr>
        <w:t>Pozice dovozu jednotlivých tříd SITC z Německa na jejich celkovém českém dovozu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1"/>
        <w:gridCol w:w="1432"/>
        <w:gridCol w:w="1432"/>
        <w:gridCol w:w="1355"/>
        <w:gridCol w:w="1393"/>
        <w:gridCol w:w="1393"/>
        <w:gridCol w:w="1393"/>
      </w:tblGrid>
      <w:tr w:rsidR="00764939" w:rsidRPr="003648B7" w:rsidTr="00686E8D">
        <w:trPr>
          <w:trHeight w:hRule="exact" w:val="1134"/>
          <w:jc w:val="center"/>
        </w:trPr>
        <w:tc>
          <w:tcPr>
            <w:tcW w:w="1241" w:type="dxa"/>
            <w:vMerge w:val="restart"/>
            <w:tcBorders>
              <w:bottom w:val="single" w:sz="4" w:space="0" w:color="C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SITC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764939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Zemědělské, potravinářské suroviny a výrobky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Suroviny nepoživatelné </w:t>
            </w:r>
            <w:r w:rsidRPr="00ED1F47">
              <w:t>a</w:t>
            </w:r>
            <w:r>
              <w:t> </w:t>
            </w:r>
            <w:r w:rsidRPr="00ED1F47">
              <w:t>minerální</w:t>
            </w:r>
            <w:r>
              <w:rPr>
                <w:rFonts w:eastAsia="Calibri"/>
              </w:rPr>
              <w:t xml:space="preserve"> paliva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Chemické výrobky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Polotovary a materiály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Stroje a dopravní prostředky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Průmyslové spotřební zboží a zboží j. n.</w:t>
            </w:r>
          </w:p>
        </w:tc>
      </w:tr>
      <w:tr w:rsidR="00764939" w:rsidRPr="003648B7" w:rsidTr="00686E8D">
        <w:trPr>
          <w:trHeight w:val="369"/>
          <w:jc w:val="center"/>
        </w:trPr>
        <w:tc>
          <w:tcPr>
            <w:tcW w:w="1241" w:type="dxa"/>
            <w:vMerge/>
            <w:tcBorders>
              <w:bottom w:val="single" w:sz="4" w:space="0" w:color="C00000"/>
            </w:tcBorders>
            <w:vAlign w:val="center"/>
          </w:tcPr>
          <w:p w:rsidR="00764939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764939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+ 1 + 4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+ 3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764939" w:rsidRPr="003648B7" w:rsidRDefault="00764939" w:rsidP="00686E8D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+ 9</w:t>
            </w:r>
          </w:p>
        </w:tc>
      </w:tr>
      <w:tr w:rsidR="00764939" w:rsidRPr="003648B7" w:rsidTr="00686E8D">
        <w:trPr>
          <w:trHeight w:val="369"/>
          <w:jc w:val="center"/>
        </w:trPr>
        <w:tc>
          <w:tcPr>
            <w:tcW w:w="1241" w:type="dxa"/>
            <w:vMerge/>
            <w:tcBorders>
              <w:bottom w:val="single" w:sz="4" w:space="0" w:color="C00000"/>
              <w:right w:val="single" w:sz="4" w:space="0" w:color="000000"/>
            </w:tcBorders>
            <w:vAlign w:val="bottom"/>
          </w:tcPr>
          <w:p w:rsidR="00764939" w:rsidRDefault="00764939" w:rsidP="00686E8D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8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C00000"/>
            </w:tcBorders>
            <w:vAlign w:val="center"/>
          </w:tcPr>
          <w:p w:rsidR="00764939" w:rsidRDefault="00764939" w:rsidP="00686E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podíl v %</w:t>
            </w:r>
          </w:p>
        </w:tc>
      </w:tr>
      <w:tr w:rsidR="00764939" w:rsidRPr="003648B7" w:rsidTr="00686E8D">
        <w:trPr>
          <w:trHeight w:val="283"/>
          <w:jc w:val="center"/>
        </w:trPr>
        <w:tc>
          <w:tcPr>
            <w:tcW w:w="1241" w:type="dxa"/>
            <w:tcBorders>
              <w:top w:val="single" w:sz="4" w:space="0" w:color="C00000"/>
            </w:tcBorders>
            <w:vAlign w:val="bottom"/>
          </w:tcPr>
          <w:p w:rsidR="00764939" w:rsidRDefault="00764939" w:rsidP="00686E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432" w:type="dxa"/>
            <w:tcBorders>
              <w:top w:val="single" w:sz="4" w:space="0" w:color="C00000"/>
            </w:tcBorders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432" w:type="dxa"/>
            <w:tcBorders>
              <w:top w:val="single" w:sz="4" w:space="0" w:color="C00000"/>
            </w:tcBorders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355" w:type="dxa"/>
            <w:tcBorders>
              <w:top w:val="single" w:sz="4" w:space="0" w:color="C00000"/>
            </w:tcBorders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393" w:type="dxa"/>
            <w:tcBorders>
              <w:top w:val="single" w:sz="4" w:space="0" w:color="C00000"/>
            </w:tcBorders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1393" w:type="dxa"/>
            <w:tcBorders>
              <w:top w:val="single" w:sz="4" w:space="0" w:color="C00000"/>
            </w:tcBorders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393" w:type="dxa"/>
            <w:tcBorders>
              <w:top w:val="single" w:sz="4" w:space="0" w:color="C00000"/>
            </w:tcBorders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764939" w:rsidRPr="003648B7" w:rsidTr="00686E8D">
        <w:trPr>
          <w:trHeight w:val="283"/>
          <w:jc w:val="center"/>
        </w:trPr>
        <w:tc>
          <w:tcPr>
            <w:tcW w:w="1241" w:type="dxa"/>
            <w:vAlign w:val="bottom"/>
          </w:tcPr>
          <w:p w:rsidR="00764939" w:rsidRDefault="00764939" w:rsidP="00686E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432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432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355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393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393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393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764939" w:rsidRPr="003648B7" w:rsidTr="00686E8D">
        <w:trPr>
          <w:trHeight w:val="283"/>
          <w:jc w:val="center"/>
        </w:trPr>
        <w:tc>
          <w:tcPr>
            <w:tcW w:w="1241" w:type="dxa"/>
            <w:vAlign w:val="bottom"/>
          </w:tcPr>
          <w:p w:rsidR="00764939" w:rsidRDefault="00764939" w:rsidP="00686E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32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432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355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1393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393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393" w:type="dxa"/>
            <w:vAlign w:val="bottom"/>
          </w:tcPr>
          <w:p w:rsidR="00764939" w:rsidRDefault="00CE0B2D" w:rsidP="00686E8D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</w:tbl>
    <w:p w:rsidR="00764939" w:rsidRDefault="00764939" w:rsidP="00C75EBE">
      <w:pPr>
        <w:tabs>
          <w:tab w:val="left" w:pos="851"/>
        </w:tabs>
        <w:spacing w:after="0"/>
        <w:rPr>
          <w:b/>
          <w:color w:val="CC0000"/>
        </w:rPr>
      </w:pPr>
    </w:p>
    <w:p w:rsidR="00C75EBE" w:rsidRDefault="00C75EBE" w:rsidP="00C75EBE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1</w:t>
      </w:r>
      <w:r w:rsidR="005B7151">
        <w:rPr>
          <w:color w:val="CC0000"/>
        </w:rPr>
        <w:t>7</w:t>
      </w:r>
      <w:r>
        <w:rPr>
          <w:color w:val="CC0000"/>
        </w:rPr>
        <w:tab/>
        <w:t>Dovoz jednotlivých tříd SITC celkem a z Německa v</w:t>
      </w:r>
      <w:r w:rsidR="005A4690">
        <w:rPr>
          <w:color w:val="CC0000"/>
        </w:rPr>
        <w:t xml:space="preserve"> </w:t>
      </w:r>
      <w:r>
        <w:rPr>
          <w:color w:val="CC0000"/>
        </w:rPr>
        <w:t>roce 2011</w:t>
      </w:r>
    </w:p>
    <w:p w:rsidR="00797187" w:rsidRDefault="00797187" w:rsidP="00C75EBE">
      <w:pPr>
        <w:tabs>
          <w:tab w:val="left" w:pos="1418"/>
        </w:tabs>
        <w:spacing w:after="80"/>
        <w:rPr>
          <w:color w:val="CC0000"/>
        </w:rPr>
      </w:pPr>
      <w:r w:rsidRPr="00CB35E8">
        <w:rPr>
          <w:color w:val="CC0000"/>
        </w:rPr>
        <w:object w:dxaOrig="9675" w:dyaOrig="2881">
          <v:shape id="_x0000_i1046" type="#_x0000_t75" style="width:483.75pt;height:2in" o:ole="">
            <v:imagedata r:id="rId47" o:title=""/>
          </v:shape>
          <o:OLEObject Type="Link" ProgID="Excel.Sheet.8" ShapeID="_x0000_i1046" DrawAspect="Content" r:id="rId48" UpdateMode="Always">
            <o:LinkType>Picture</o:LinkType>
            <o:LockedField>false</o:LockedField>
          </o:OLEObject>
        </w:object>
      </w:r>
    </w:p>
    <w:p w:rsidR="00FE473A" w:rsidRPr="00A85FD4" w:rsidRDefault="00FE473A" w:rsidP="00A11238">
      <w:pPr>
        <w:tabs>
          <w:tab w:val="left" w:pos="851"/>
        </w:tabs>
        <w:spacing w:after="120"/>
        <w:rPr>
          <w:b/>
          <w:color w:val="CC0000"/>
          <w:sz w:val="20"/>
          <w:szCs w:val="20"/>
        </w:rPr>
      </w:pPr>
      <w:r w:rsidRPr="00A85FD4">
        <w:rPr>
          <w:b/>
          <w:color w:val="CC0000"/>
          <w:sz w:val="20"/>
          <w:szCs w:val="20"/>
        </w:rPr>
        <w:lastRenderedPageBreak/>
        <w:t>5.2.2</w:t>
      </w:r>
      <w:r w:rsidRPr="00A85FD4">
        <w:rPr>
          <w:b/>
          <w:color w:val="CC0000"/>
          <w:sz w:val="20"/>
          <w:szCs w:val="20"/>
        </w:rPr>
        <w:tab/>
        <w:t xml:space="preserve">Významné </w:t>
      </w:r>
      <w:r w:rsidR="0004471D">
        <w:rPr>
          <w:b/>
          <w:color w:val="CC0000"/>
          <w:sz w:val="20"/>
          <w:szCs w:val="20"/>
        </w:rPr>
        <w:t>oddíly</w:t>
      </w:r>
      <w:r w:rsidRPr="00A85FD4">
        <w:rPr>
          <w:b/>
          <w:color w:val="CC0000"/>
          <w:sz w:val="20"/>
          <w:szCs w:val="20"/>
        </w:rPr>
        <w:t xml:space="preserve"> SITC v dovozu z</w:t>
      </w:r>
      <w:r w:rsidR="00D10669" w:rsidRPr="00A85FD4">
        <w:rPr>
          <w:b/>
          <w:color w:val="CC0000"/>
          <w:sz w:val="20"/>
          <w:szCs w:val="20"/>
        </w:rPr>
        <w:t xml:space="preserve"> </w:t>
      </w:r>
      <w:r w:rsidRPr="00A85FD4">
        <w:rPr>
          <w:b/>
          <w:color w:val="CC0000"/>
          <w:sz w:val="20"/>
          <w:szCs w:val="20"/>
        </w:rPr>
        <w:t>Německa</w:t>
      </w:r>
    </w:p>
    <w:p w:rsidR="00A425B3" w:rsidRDefault="00A11238" w:rsidP="00A85FD4">
      <w:pPr>
        <w:spacing w:after="120"/>
        <w:jc w:val="both"/>
      </w:pPr>
      <w:r>
        <w:t xml:space="preserve">Detailnější </w:t>
      </w:r>
      <w:r w:rsidRPr="000035E7">
        <w:t>pohled</w:t>
      </w:r>
      <w:r>
        <w:t xml:space="preserve"> do zbožové struktury dovozu z Německa umožňují data o dovozu je</w:t>
      </w:r>
      <w:r w:rsidR="007A3C08">
        <w:t xml:space="preserve">dnotlivých </w:t>
      </w:r>
      <w:r w:rsidR="005B7151">
        <w:t>oddílů</w:t>
      </w:r>
      <w:r w:rsidR="007A3C08">
        <w:t xml:space="preserve"> SITC (příloha </w:t>
      </w:r>
      <w:r>
        <w:t>4.4). Z údajů je patrné, že v dovozu z Německa zaujímají výraznější úlohu zejmé</w:t>
      </w:r>
      <w:r w:rsidR="007A3C08">
        <w:t xml:space="preserve">na </w:t>
      </w:r>
      <w:r w:rsidR="003567DC">
        <w:t xml:space="preserve">ty </w:t>
      </w:r>
      <w:r w:rsidR="005B7151">
        <w:t>oddíly</w:t>
      </w:r>
      <w:r w:rsidR="007A3C08">
        <w:t xml:space="preserve"> SITC, které patří do </w:t>
      </w:r>
      <w:r>
        <w:t xml:space="preserve">tříd SITC 5 až SITC 8. Nejdůležitější </w:t>
      </w:r>
      <w:r w:rsidR="005B7151">
        <w:t>oddíly</w:t>
      </w:r>
      <w:r>
        <w:t xml:space="preserve"> dovozu z Německa jsou uvedeny v</w:t>
      </w:r>
      <w:r w:rsidR="00930841">
        <w:t xml:space="preserve"> </w:t>
      </w:r>
      <w:r>
        <w:t xml:space="preserve">tabulce </w:t>
      </w:r>
      <w:r w:rsidR="0090739B">
        <w:t>23</w:t>
      </w:r>
      <w:r>
        <w:t xml:space="preserve">. </w:t>
      </w:r>
    </w:p>
    <w:p w:rsidR="00A85FD4" w:rsidRDefault="00A11238" w:rsidP="00A85FD4">
      <w:pPr>
        <w:spacing w:after="120"/>
        <w:jc w:val="both"/>
      </w:pPr>
      <w:r>
        <w:t xml:space="preserve">Po celé sledované období byla nejsilnější skupinou českého dovozu z Německa </w:t>
      </w:r>
      <w:r w:rsidRPr="00477987">
        <w:rPr>
          <w:b/>
        </w:rPr>
        <w:t>silniční vozidla</w:t>
      </w:r>
      <w:r>
        <w:t>. Přes zvýšení jejich dovozu v</w:t>
      </w:r>
      <w:r w:rsidR="003567DC">
        <w:t xml:space="preserve"> </w:t>
      </w:r>
      <w:r>
        <w:t>roce 2011 proti roku 2005 o téměř 15 % (o 10,6 mld. Kč), jejich podíl na celkovém dovozu z Německa v</w:t>
      </w:r>
      <w:r w:rsidR="003567DC">
        <w:t xml:space="preserve"> </w:t>
      </w:r>
      <w:r>
        <w:t xml:space="preserve">tomto období mírně oslabil (o 1,0 p. b.). Současně klesl i podíl dovozu silničních vozidel z Německa na jejich celkovém českém </w:t>
      </w:r>
      <w:r w:rsidRPr="003567DC">
        <w:t>dovozu, nicméně však stále dvě pětiny z</w:t>
      </w:r>
      <w:r w:rsidR="003567DC" w:rsidRPr="003567DC">
        <w:t xml:space="preserve"> </w:t>
      </w:r>
      <w:r w:rsidRPr="003567DC">
        <w:t>celkového českého dovozu silničních vozidel připadly na dovoz z</w:t>
      </w:r>
      <w:r w:rsidR="003567DC" w:rsidRPr="003567DC">
        <w:t xml:space="preserve"> </w:t>
      </w:r>
      <w:r w:rsidRPr="003567DC">
        <w:t>Německa.</w:t>
      </w:r>
      <w:r>
        <w:t xml:space="preserve"> </w:t>
      </w:r>
    </w:p>
    <w:p w:rsidR="00A563B7" w:rsidRDefault="00A563B7" w:rsidP="00A563B7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1</w:t>
      </w:r>
      <w:r w:rsidR="005B7151">
        <w:rPr>
          <w:color w:val="CC0000"/>
        </w:rPr>
        <w:t>8</w:t>
      </w:r>
      <w:r>
        <w:rPr>
          <w:color w:val="CC0000"/>
        </w:rPr>
        <w:tab/>
        <w:t xml:space="preserve">Dovoz </w:t>
      </w:r>
      <w:r w:rsidR="009C64D3">
        <w:rPr>
          <w:color w:val="CC0000"/>
        </w:rPr>
        <w:t xml:space="preserve">silničních vozidel celkem a </w:t>
      </w:r>
      <w:r>
        <w:rPr>
          <w:color w:val="CC0000"/>
        </w:rPr>
        <w:t xml:space="preserve">z Německa </w:t>
      </w:r>
    </w:p>
    <w:p w:rsidR="00A425B3" w:rsidRDefault="0039129D" w:rsidP="0090739B">
      <w:pPr>
        <w:spacing w:after="120"/>
        <w:jc w:val="both"/>
      </w:pPr>
      <w:r>
        <w:object w:dxaOrig="9646" w:dyaOrig="3076">
          <v:shape id="_x0000_i1047" type="#_x0000_t75" style="width:482.25pt;height:153.75pt" o:ole="">
            <v:imagedata r:id="rId49" o:title=""/>
          </v:shape>
          <o:OLEObject Type="Link" ProgID="Excel.Sheet.8" ShapeID="_x0000_i1047" DrawAspect="Content" r:id="rId50" UpdateMode="Always">
            <o:LinkType>EnhancedMetaFile</o:LinkType>
            <o:LockedField>false</o:LockedField>
          </o:OLEObject>
        </w:object>
      </w:r>
      <w:r w:rsidR="00A11238">
        <w:t>Významn</w:t>
      </w:r>
      <w:r w:rsidR="00C049AF">
        <w:t>ým oddílem</w:t>
      </w:r>
      <w:r w:rsidR="00A11238">
        <w:t xml:space="preserve"> dovozu z Německa byly </w:t>
      </w:r>
      <w:r w:rsidR="00A11238" w:rsidRPr="00995A8A">
        <w:rPr>
          <w:b/>
        </w:rPr>
        <w:t>elektrická zařízení, přístroje a spotřebiče</w:t>
      </w:r>
      <w:r w:rsidR="00A11238">
        <w:t>. Dovoz t</w:t>
      </w:r>
      <w:r w:rsidR="00C049AF">
        <w:t>ohoto oddílu</w:t>
      </w:r>
      <w:r w:rsidR="00A11238">
        <w:t xml:space="preserve"> vzrostl však v</w:t>
      </w:r>
      <w:r w:rsidR="00A563B7">
        <w:t xml:space="preserve"> </w:t>
      </w:r>
      <w:r w:rsidR="00A11238">
        <w:t>roce 2011 v</w:t>
      </w:r>
      <w:r w:rsidR="00A563B7">
        <w:t xml:space="preserve"> </w:t>
      </w:r>
      <w:r w:rsidR="00A11238">
        <w:t>porovnání s</w:t>
      </w:r>
      <w:r w:rsidR="00A563B7">
        <w:t xml:space="preserve"> </w:t>
      </w:r>
      <w:r w:rsidR="00A11238">
        <w:t>rokem 2005 nevýznamně (o 4,5 %, tj.</w:t>
      </w:r>
      <w:r w:rsidR="003567DC">
        <w:t xml:space="preserve"> </w:t>
      </w:r>
      <w:r w:rsidR="00A11238">
        <w:t>o</w:t>
      </w:r>
      <w:r w:rsidR="003567DC">
        <w:t xml:space="preserve"> </w:t>
      </w:r>
      <w:r w:rsidR="00A11238">
        <w:t>3,0 mld. Kč). Dovozem těchto výrobků z Německa byla v</w:t>
      </w:r>
      <w:r w:rsidR="003567DC">
        <w:t xml:space="preserve"> </w:t>
      </w:r>
      <w:r w:rsidR="00A11238">
        <w:t>roce 2011 v</w:t>
      </w:r>
      <w:r w:rsidR="003567DC">
        <w:t xml:space="preserve"> </w:t>
      </w:r>
      <w:r w:rsidR="00A11238">
        <w:t>porovnání s</w:t>
      </w:r>
      <w:r w:rsidR="003567DC">
        <w:t xml:space="preserve"> </w:t>
      </w:r>
      <w:r w:rsidR="00A11238">
        <w:t xml:space="preserve">rokem 2005 kryta podstatně nižší část </w:t>
      </w:r>
      <w:r w:rsidR="003567DC">
        <w:t xml:space="preserve">jejich </w:t>
      </w:r>
      <w:r w:rsidR="00A11238">
        <w:t xml:space="preserve">celkového </w:t>
      </w:r>
      <w:r w:rsidR="003567DC">
        <w:t xml:space="preserve">českého </w:t>
      </w:r>
      <w:r w:rsidR="00A11238">
        <w:t xml:space="preserve">dovozu. </w:t>
      </w:r>
    </w:p>
    <w:p w:rsidR="0004471D" w:rsidRDefault="0004471D" w:rsidP="0004471D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1</w:t>
      </w:r>
      <w:r w:rsidR="005B7151">
        <w:rPr>
          <w:color w:val="CC0000"/>
        </w:rPr>
        <w:t>9</w:t>
      </w:r>
      <w:r>
        <w:rPr>
          <w:color w:val="CC0000"/>
        </w:rPr>
        <w:tab/>
        <w:t xml:space="preserve">Dovoz elektrických zařízení, přístrojů a spotřebičů celkem a z Německa </w:t>
      </w:r>
    </w:p>
    <w:p w:rsidR="00A85FD4" w:rsidRDefault="0090739B" w:rsidP="0090739B">
      <w:pPr>
        <w:tabs>
          <w:tab w:val="left" w:pos="1418"/>
        </w:tabs>
        <w:spacing w:after="120"/>
        <w:jc w:val="both"/>
      </w:pPr>
      <w:r w:rsidRPr="007C2B92">
        <w:rPr>
          <w:color w:val="CC0000"/>
        </w:rPr>
        <w:object w:dxaOrig="9646" w:dyaOrig="2851">
          <v:shape id="_x0000_i1048" type="#_x0000_t75" style="width:482.25pt;height:142.5pt" o:ole="">
            <v:imagedata r:id="rId51" o:title=""/>
          </v:shape>
          <o:OLEObject Type="Link" ProgID="Excel.Sheet.8" ShapeID="_x0000_i1048" DrawAspect="Content" r:id="rId52" UpdateMode="Always">
            <o:LinkType>EnhancedMetaFile</o:LinkType>
            <o:LockedField>false</o:LockedField>
          </o:OLEObject>
        </w:object>
      </w:r>
      <w:r w:rsidR="00A11238">
        <w:t>Významnou část celkových dovozních potřeb (více jak dvě pětiny) kryl dovoz z</w:t>
      </w:r>
      <w:r w:rsidR="007310E4">
        <w:t xml:space="preserve"> </w:t>
      </w:r>
      <w:r w:rsidR="00A11238">
        <w:t xml:space="preserve">Německa u </w:t>
      </w:r>
      <w:r w:rsidR="00A11238" w:rsidRPr="00DD7F92">
        <w:rPr>
          <w:b/>
        </w:rPr>
        <w:t>strojů a zařízení všeobecně užívaných v</w:t>
      </w:r>
      <w:r w:rsidR="007310E4">
        <w:rPr>
          <w:b/>
        </w:rPr>
        <w:t xml:space="preserve"> </w:t>
      </w:r>
      <w:r w:rsidR="00A11238" w:rsidRPr="00DD7F92">
        <w:rPr>
          <w:b/>
        </w:rPr>
        <w:t>průmyslu</w:t>
      </w:r>
      <w:r w:rsidR="00A11238">
        <w:t xml:space="preserve"> a u </w:t>
      </w:r>
      <w:r w:rsidR="00A11238" w:rsidRPr="00DD7F92">
        <w:rPr>
          <w:b/>
        </w:rPr>
        <w:t>kovových výrobků</w:t>
      </w:r>
      <w:r w:rsidR="00A11238">
        <w:t xml:space="preserve">. Zvýšení dovozu těchto dvou </w:t>
      </w:r>
      <w:r w:rsidR="00105B19">
        <w:t>oddílů</w:t>
      </w:r>
      <w:r w:rsidR="00A11238">
        <w:t xml:space="preserve"> o 9,7 mld. Kč a o 7,5 mld. Kč v roce 2011 proti roku 2005 nevedlo sice k</w:t>
      </w:r>
      <w:r w:rsidR="007310E4">
        <w:t xml:space="preserve"> </w:t>
      </w:r>
      <w:r w:rsidR="00A11238">
        <w:t>posílení pozice na celkovém dovozu z</w:t>
      </w:r>
      <w:r w:rsidR="007310E4">
        <w:t xml:space="preserve"> </w:t>
      </w:r>
      <w:r w:rsidR="00A11238">
        <w:t xml:space="preserve">Německa </w:t>
      </w:r>
      <w:r w:rsidR="007310E4">
        <w:t xml:space="preserve">a </w:t>
      </w:r>
      <w:r w:rsidR="00A11238">
        <w:t xml:space="preserve">ani na celkovém českém dovozu uvedených </w:t>
      </w:r>
      <w:r w:rsidR="00105B19">
        <w:t>oddílů</w:t>
      </w:r>
      <w:r w:rsidR="00A11238">
        <w:t xml:space="preserve">, jejich podíl ale zůstal stále významný. </w:t>
      </w:r>
    </w:p>
    <w:p w:rsidR="00A425B3" w:rsidRDefault="00A425B3" w:rsidP="00A425B3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 w:rsidR="005B7151">
        <w:rPr>
          <w:color w:val="CC0000"/>
        </w:rPr>
        <w:t>20</w:t>
      </w:r>
      <w:r>
        <w:rPr>
          <w:color w:val="CC0000"/>
        </w:rPr>
        <w:tab/>
        <w:t xml:space="preserve">Dovoz kovových výrobků celkem a z Německa </w:t>
      </w:r>
    </w:p>
    <w:p w:rsidR="0004471D" w:rsidRDefault="0090739B" w:rsidP="00A425B3">
      <w:pPr>
        <w:tabs>
          <w:tab w:val="left" w:pos="1418"/>
        </w:tabs>
        <w:spacing w:after="80"/>
        <w:rPr>
          <w:color w:val="CC0000"/>
        </w:rPr>
      </w:pPr>
      <w:r w:rsidRPr="007C2B92">
        <w:rPr>
          <w:color w:val="CC0000"/>
        </w:rPr>
        <w:object w:dxaOrig="9646" w:dyaOrig="2851">
          <v:shape id="_x0000_i1049" type="#_x0000_t75" style="width:482.25pt;height:142.5pt" o:ole="">
            <v:imagedata r:id="rId53" o:title=""/>
          </v:shape>
          <o:OLEObject Type="Link" ProgID="Excel.Sheet.8" ShapeID="_x0000_i1049" DrawAspect="Content" r:id="rId54" UpdateMode="Always">
            <o:LinkType>EnhancedMetaFile</o:LinkType>
            <o:LockedField>false</o:LockedField>
          </o:OLEObject>
        </w:object>
      </w:r>
    </w:p>
    <w:p w:rsidR="007A3C08" w:rsidRDefault="00A11238" w:rsidP="00A85FD4">
      <w:pPr>
        <w:spacing w:after="120"/>
        <w:jc w:val="both"/>
      </w:pPr>
      <w:r>
        <w:lastRenderedPageBreak/>
        <w:t>Nejvýraznější relativní nárůst dovozu z</w:t>
      </w:r>
      <w:r w:rsidR="00C37D21">
        <w:t xml:space="preserve"> </w:t>
      </w:r>
      <w:r>
        <w:t>Německa v roce 2011 v</w:t>
      </w:r>
      <w:r w:rsidR="00C37D21">
        <w:t xml:space="preserve"> </w:t>
      </w:r>
      <w:r>
        <w:t>porovnání s</w:t>
      </w:r>
      <w:r w:rsidR="00C37D21">
        <w:t xml:space="preserve"> </w:t>
      </w:r>
      <w:r>
        <w:t>rokem 2005 (o</w:t>
      </w:r>
      <w:r w:rsidR="00C37D21">
        <w:t xml:space="preserve"> </w:t>
      </w:r>
      <w:r>
        <w:t>70,</w:t>
      </w:r>
      <w:r w:rsidR="003567DC">
        <w:t>3</w:t>
      </w:r>
      <w:r w:rsidR="00C37D21">
        <w:t xml:space="preserve"> </w:t>
      </w:r>
      <w:r>
        <w:t xml:space="preserve">%) zaznamenaly </w:t>
      </w:r>
      <w:r w:rsidRPr="000879DD">
        <w:rPr>
          <w:b/>
        </w:rPr>
        <w:t>léčiva a farmaceutické výrobky</w:t>
      </w:r>
      <w:r>
        <w:t>. Navýšení jejich dovozu z</w:t>
      </w:r>
      <w:r w:rsidR="00C37D21">
        <w:t xml:space="preserve"> </w:t>
      </w:r>
      <w:r>
        <w:t>Německa o 7,0 mld. Kč přisp</w:t>
      </w:r>
      <w:r w:rsidR="00C37D21">
        <w:t>ělo jednak k posílení pozice ve </w:t>
      </w:r>
      <w:r w:rsidR="003567DC">
        <w:t xml:space="preserve">zbožové </w:t>
      </w:r>
      <w:r>
        <w:t>struktuře dovozu z</w:t>
      </w:r>
      <w:r w:rsidR="00C37D21">
        <w:t xml:space="preserve"> </w:t>
      </w:r>
      <w:r>
        <w:t xml:space="preserve">Německa a jednak ke zvýšení úlohy na celkovém českém dovozu léčiv a farmaceutických výrobků. </w:t>
      </w:r>
    </w:p>
    <w:p w:rsidR="0039129D" w:rsidRDefault="0039129D" w:rsidP="0039129D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 w:rsidR="00EA4485">
        <w:rPr>
          <w:color w:val="CC0000"/>
        </w:rPr>
        <w:t>2</w:t>
      </w:r>
      <w:r w:rsidR="005B7151">
        <w:rPr>
          <w:color w:val="CC0000"/>
        </w:rPr>
        <w:t>1</w:t>
      </w:r>
      <w:r>
        <w:rPr>
          <w:color w:val="CC0000"/>
        </w:rPr>
        <w:tab/>
        <w:t xml:space="preserve">Dovoz léčiv a farmaceutických výrobků celkem a z Německa </w:t>
      </w:r>
    </w:p>
    <w:p w:rsidR="00CC46E1" w:rsidRPr="00CC46E1" w:rsidRDefault="00A425B3" w:rsidP="00CC46E1">
      <w:pPr>
        <w:spacing w:after="0"/>
        <w:jc w:val="both"/>
        <w:rPr>
          <w:sz w:val="10"/>
          <w:szCs w:val="10"/>
        </w:rPr>
      </w:pPr>
      <w:r>
        <w:object w:dxaOrig="9646" w:dyaOrig="3076">
          <v:shape id="_x0000_i1050" type="#_x0000_t75" style="width:482.25pt;height:153.75pt" o:ole="">
            <v:imagedata r:id="rId55" o:title=""/>
          </v:shape>
          <o:OLEObject Type="Link" ProgID="Excel.Sheet.8" ShapeID="_x0000_i1050" DrawAspect="Content" r:id="rId56" UpdateMode="Always">
            <o:LinkType>EnhancedMetaFile</o:LinkType>
            <o:LockedField>false</o:LockedField>
          </o:OLEObject>
        </w:object>
      </w:r>
    </w:p>
    <w:p w:rsidR="00A563B7" w:rsidRDefault="00A11238" w:rsidP="0090739B">
      <w:pPr>
        <w:spacing w:after="120"/>
        <w:jc w:val="both"/>
      </w:pPr>
      <w:r>
        <w:t xml:space="preserve">Téměř o polovinu vzrostl dovoz </w:t>
      </w:r>
      <w:r w:rsidRPr="00DD7F92">
        <w:rPr>
          <w:b/>
        </w:rPr>
        <w:t>neželezných kovů</w:t>
      </w:r>
      <w:r>
        <w:t xml:space="preserve"> z</w:t>
      </w:r>
      <w:r w:rsidR="00CC46E1">
        <w:t xml:space="preserve"> </w:t>
      </w:r>
      <w:r>
        <w:t xml:space="preserve">Německa, čímž se zvýšil jejich podíl </w:t>
      </w:r>
      <w:r w:rsidR="00CC46E1">
        <w:t>jak ve struktuře dovozu z Německa</w:t>
      </w:r>
      <w:r w:rsidR="001C5D2E">
        <w:t>,</w:t>
      </w:r>
      <w:r w:rsidR="00CC46E1">
        <w:t xml:space="preserve"> tak i </w:t>
      </w:r>
      <w:r>
        <w:t xml:space="preserve">na jejich celkovém českém dovozu.  </w:t>
      </w:r>
    </w:p>
    <w:p w:rsidR="00D10669" w:rsidRPr="00B875EA" w:rsidRDefault="00D10669" w:rsidP="00D10669">
      <w:pPr>
        <w:spacing w:after="80"/>
        <w:rPr>
          <w:color w:val="CC0000"/>
        </w:rPr>
      </w:pPr>
      <w:r w:rsidRPr="00B875EA">
        <w:rPr>
          <w:color w:val="CC0000"/>
        </w:rPr>
        <w:t xml:space="preserve">Tabulka </w:t>
      </w:r>
      <w:r w:rsidR="006A520F">
        <w:rPr>
          <w:color w:val="CC0000"/>
        </w:rPr>
        <w:t>23</w:t>
      </w:r>
      <w:r w:rsidRPr="00B875EA">
        <w:rPr>
          <w:color w:val="CC0000"/>
        </w:rPr>
        <w:tab/>
      </w:r>
      <w:r>
        <w:rPr>
          <w:color w:val="CC0000"/>
        </w:rPr>
        <w:t xml:space="preserve">Dovoz nejvýznamnějších </w:t>
      </w:r>
      <w:r w:rsidR="0027334B">
        <w:rPr>
          <w:color w:val="CC0000"/>
        </w:rPr>
        <w:t>oddílů</w:t>
      </w:r>
      <w:r>
        <w:rPr>
          <w:color w:val="CC0000"/>
        </w:rPr>
        <w:t xml:space="preserve"> SITC z Německa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43"/>
        <w:gridCol w:w="883"/>
        <w:gridCol w:w="884"/>
        <w:gridCol w:w="886"/>
        <w:gridCol w:w="886"/>
        <w:gridCol w:w="886"/>
        <w:gridCol w:w="886"/>
        <w:gridCol w:w="576"/>
        <w:gridCol w:w="309"/>
      </w:tblGrid>
      <w:tr w:rsidR="007A3C08" w:rsidRPr="003648B7" w:rsidTr="007A3C08">
        <w:trPr>
          <w:trHeight w:val="369"/>
          <w:jc w:val="center"/>
        </w:trPr>
        <w:tc>
          <w:tcPr>
            <w:tcW w:w="3443" w:type="dxa"/>
            <w:vMerge w:val="restart"/>
            <w:vAlign w:val="center"/>
          </w:tcPr>
          <w:p w:rsidR="007A3C08" w:rsidRDefault="007A3C08" w:rsidP="007A3C0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SITC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center"/>
          </w:tcPr>
          <w:p w:rsidR="007A3C08" w:rsidRDefault="007A3C08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884" w:type="dxa"/>
            <w:vAlign w:val="center"/>
          </w:tcPr>
          <w:p w:rsidR="007A3C08" w:rsidRDefault="007A3C08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886" w:type="dxa"/>
            <w:vMerge w:val="restart"/>
            <w:vAlign w:val="center"/>
          </w:tcPr>
          <w:p w:rsidR="007A3440" w:rsidRDefault="007A3440" w:rsidP="007A3440">
            <w:pPr>
              <w:spacing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Index</w:t>
            </w:r>
          </w:p>
          <w:p w:rsidR="007A3C08" w:rsidRDefault="00317E8E" w:rsidP="007A3440">
            <w:pPr>
              <w:spacing w:after="0"/>
              <w:jc w:val="center"/>
              <w:rPr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Theme="majorHAnsi" w:cstheme="majorHAnsi"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ajorHAnsi" w:hAnsiTheme="majorHAnsi" w:cstheme="majorHAnsi"/>
                        <w:color w:val="000000"/>
                      </w:rPr>
                      <m:t>2011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ajorHAnsi" w:hAnsiTheme="majorHAnsi" w:cstheme="majorHAnsi"/>
                        <w:color w:val="000000"/>
                      </w:rPr>
                      <m:t>2005</m:t>
                    </m:r>
                  </m:den>
                </m:f>
              </m:oMath>
            </m:oMathPara>
          </w:p>
        </w:tc>
        <w:tc>
          <w:tcPr>
            <w:tcW w:w="886" w:type="dxa"/>
            <w:vAlign w:val="center"/>
          </w:tcPr>
          <w:p w:rsidR="007A3C08" w:rsidRDefault="007A3C08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886" w:type="dxa"/>
            <w:vAlign w:val="center"/>
          </w:tcPr>
          <w:p w:rsidR="007A3C08" w:rsidRDefault="007A3C08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886" w:type="dxa"/>
            <w:vAlign w:val="center"/>
          </w:tcPr>
          <w:p w:rsidR="007A3C08" w:rsidRDefault="007A3C08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885" w:type="dxa"/>
            <w:gridSpan w:val="2"/>
            <w:vAlign w:val="center"/>
          </w:tcPr>
          <w:p w:rsidR="007A3C08" w:rsidRDefault="007A3C08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</w:tr>
      <w:tr w:rsidR="007A3C08" w:rsidRPr="003648B7" w:rsidTr="007A3440">
        <w:trPr>
          <w:trHeight w:val="567"/>
          <w:jc w:val="center"/>
        </w:trPr>
        <w:tc>
          <w:tcPr>
            <w:tcW w:w="3443" w:type="dxa"/>
            <w:vMerge/>
            <w:tcBorders>
              <w:bottom w:val="single" w:sz="4" w:space="0" w:color="C00000"/>
            </w:tcBorders>
            <w:vAlign w:val="bottom"/>
          </w:tcPr>
          <w:p w:rsidR="007A3C08" w:rsidRDefault="007A3C08" w:rsidP="00DB75F9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67" w:type="dxa"/>
            <w:gridSpan w:val="2"/>
            <w:tcBorders>
              <w:bottom w:val="single" w:sz="4" w:space="0" w:color="C00000"/>
            </w:tcBorders>
            <w:vAlign w:val="center"/>
          </w:tcPr>
          <w:p w:rsidR="007A3C08" w:rsidRDefault="007A3C08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 mld. Kč</w:t>
            </w:r>
          </w:p>
        </w:tc>
        <w:tc>
          <w:tcPr>
            <w:tcW w:w="886" w:type="dxa"/>
            <w:vMerge/>
            <w:tcBorders>
              <w:bottom w:val="single" w:sz="4" w:space="0" w:color="C00000"/>
            </w:tcBorders>
            <w:vAlign w:val="bottom"/>
          </w:tcPr>
          <w:p w:rsidR="007A3C08" w:rsidRDefault="007A3C08" w:rsidP="00DB75F9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C00000"/>
            </w:tcBorders>
            <w:vAlign w:val="center"/>
          </w:tcPr>
          <w:p w:rsidR="007A3C08" w:rsidRDefault="007A3C08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podíl v %</w:t>
            </w:r>
            <w:r w:rsidR="001E3614">
              <w:rPr>
                <w:color w:val="000000"/>
              </w:rPr>
              <w:t xml:space="preserve"> </w:t>
            </w:r>
            <w:r w:rsidR="001E3614" w:rsidRPr="001E3614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771" w:type="dxa"/>
            <w:gridSpan w:val="3"/>
            <w:tcBorders>
              <w:bottom w:val="single" w:sz="4" w:space="0" w:color="C00000"/>
            </w:tcBorders>
            <w:vAlign w:val="center"/>
          </w:tcPr>
          <w:p w:rsidR="007A3C08" w:rsidRDefault="007A3C08" w:rsidP="001E361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podíl na dovozu ČR v %</w:t>
            </w:r>
            <w:r w:rsidR="001E3614">
              <w:rPr>
                <w:color w:val="000000"/>
              </w:rPr>
              <w:t xml:space="preserve"> </w:t>
            </w:r>
            <w:r w:rsidR="001E3614" w:rsidRPr="001E3614">
              <w:rPr>
                <w:color w:val="000000"/>
                <w:vertAlign w:val="superscript"/>
              </w:rPr>
              <w:t>2)</w:t>
            </w:r>
          </w:p>
        </w:tc>
      </w:tr>
      <w:tr w:rsidR="00D10669" w:rsidRPr="003648B7" w:rsidTr="009C00C5">
        <w:trPr>
          <w:trHeight w:val="283"/>
          <w:jc w:val="center"/>
        </w:trPr>
        <w:tc>
          <w:tcPr>
            <w:tcW w:w="3443" w:type="dxa"/>
            <w:tcBorders>
              <w:top w:val="single" w:sz="4" w:space="0" w:color="C00000"/>
            </w:tcBorders>
            <w:vAlign w:val="bottom"/>
          </w:tcPr>
          <w:p w:rsidR="00D10669" w:rsidRDefault="00D10669" w:rsidP="00D1066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Dovoz z Německa</w:t>
            </w:r>
          </w:p>
        </w:tc>
        <w:tc>
          <w:tcPr>
            <w:tcW w:w="883" w:type="dxa"/>
            <w:tcBorders>
              <w:top w:val="single" w:sz="4" w:space="0" w:color="C00000"/>
              <w:right w:val="single" w:sz="4" w:space="0" w:color="CC0000"/>
            </w:tcBorders>
            <w:vAlign w:val="bottom"/>
          </w:tcPr>
          <w:p w:rsidR="00D10669" w:rsidRDefault="002E45B2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550,5</w:t>
            </w:r>
          </w:p>
        </w:tc>
        <w:tc>
          <w:tcPr>
            <w:tcW w:w="884" w:type="dxa"/>
            <w:tcBorders>
              <w:top w:val="single" w:sz="4" w:space="0" w:color="C00000"/>
            </w:tcBorders>
            <w:vAlign w:val="bottom"/>
          </w:tcPr>
          <w:p w:rsidR="00D10669" w:rsidRDefault="002E45B2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10669" w:rsidRPr="00C37D21" w:rsidRDefault="00C66E39" w:rsidP="00DB75F9">
            <w:pPr>
              <w:spacing w:after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10669" w:rsidRDefault="00D10669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10669" w:rsidRDefault="00D10669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D10669" w:rsidRDefault="002E45B2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85" w:type="dxa"/>
            <w:gridSpan w:val="2"/>
            <w:tcBorders>
              <w:top w:val="single" w:sz="4" w:space="0" w:color="C00000"/>
            </w:tcBorders>
            <w:vAlign w:val="bottom"/>
          </w:tcPr>
          <w:p w:rsidR="00D10669" w:rsidRDefault="002E45B2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D10669" w:rsidRPr="003648B7" w:rsidTr="009C00C5">
        <w:trPr>
          <w:gridAfter w:val="1"/>
          <w:wAfter w:w="309" w:type="dxa"/>
          <w:trHeight w:val="283"/>
          <w:jc w:val="center"/>
        </w:trPr>
        <w:tc>
          <w:tcPr>
            <w:tcW w:w="9330" w:type="dxa"/>
            <w:gridSpan w:val="8"/>
            <w:tcBorders>
              <w:top w:val="single" w:sz="4" w:space="0" w:color="C00000"/>
            </w:tcBorders>
            <w:vAlign w:val="bottom"/>
          </w:tcPr>
          <w:p w:rsidR="00D10669" w:rsidRDefault="00D10669" w:rsidP="00DB75F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 toho:</w:t>
            </w:r>
          </w:p>
        </w:tc>
      </w:tr>
      <w:tr w:rsidR="00487F2A" w:rsidRPr="003648B7" w:rsidTr="00487F2A">
        <w:trPr>
          <w:trHeight w:hRule="exact" w:val="284"/>
          <w:jc w:val="center"/>
        </w:trPr>
        <w:tc>
          <w:tcPr>
            <w:tcW w:w="3443" w:type="dxa"/>
            <w:tcBorders>
              <w:top w:val="single" w:sz="4" w:space="0" w:color="C00000"/>
            </w:tcBorders>
            <w:vAlign w:val="bottom"/>
          </w:tcPr>
          <w:p w:rsidR="00487F2A" w:rsidRDefault="00487F2A" w:rsidP="001C5D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78 silniční vozidla </w:t>
            </w:r>
          </w:p>
        </w:tc>
        <w:tc>
          <w:tcPr>
            <w:tcW w:w="883" w:type="dxa"/>
            <w:tcBorders>
              <w:top w:val="single" w:sz="4" w:space="0" w:color="C00000"/>
              <w:right w:val="single" w:sz="4" w:space="0" w:color="CC0000"/>
            </w:tcBorders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72,2</w:t>
            </w:r>
          </w:p>
        </w:tc>
        <w:tc>
          <w:tcPr>
            <w:tcW w:w="884" w:type="dxa"/>
            <w:tcBorders>
              <w:top w:val="single" w:sz="4" w:space="0" w:color="C00000"/>
            </w:tcBorders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86" w:type="dxa"/>
            <w:tcBorders>
              <w:top w:val="single" w:sz="4" w:space="0" w:color="C00000"/>
            </w:tcBorders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</w:tcBorders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87F2A" w:rsidRPr="003648B7" w:rsidTr="00487F2A">
        <w:trPr>
          <w:trHeight w:val="510"/>
          <w:jc w:val="center"/>
        </w:trPr>
        <w:tc>
          <w:tcPr>
            <w:tcW w:w="3443" w:type="dxa"/>
            <w:vAlign w:val="bottom"/>
          </w:tcPr>
          <w:p w:rsidR="00487F2A" w:rsidRDefault="00487F2A" w:rsidP="00487F2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77 elektrická zařízení, přístroje </w:t>
            </w:r>
          </w:p>
          <w:p w:rsidR="00487F2A" w:rsidRDefault="00487F2A" w:rsidP="00C049A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a spotřebiče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884" w:type="dxa"/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86" w:type="dxa"/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886" w:type="dxa"/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886" w:type="dxa"/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886" w:type="dxa"/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  <w:tc>
          <w:tcPr>
            <w:tcW w:w="885" w:type="dxa"/>
            <w:gridSpan w:val="2"/>
            <w:vAlign w:val="bottom"/>
          </w:tcPr>
          <w:p w:rsidR="00487F2A" w:rsidRDefault="00487F2A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2E45B2" w:rsidRPr="003648B7" w:rsidTr="002E45B2">
        <w:trPr>
          <w:trHeight w:val="510"/>
          <w:jc w:val="center"/>
        </w:trPr>
        <w:tc>
          <w:tcPr>
            <w:tcW w:w="3443" w:type="dxa"/>
            <w:vAlign w:val="bottom"/>
          </w:tcPr>
          <w:p w:rsidR="009B7CA7" w:rsidRDefault="002E45B2" w:rsidP="002E45B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74 stroje a zařízení všeobecně </w:t>
            </w:r>
          </w:p>
          <w:p w:rsidR="002E45B2" w:rsidRDefault="009B7CA7" w:rsidP="007310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2E45B2">
              <w:rPr>
                <w:color w:val="000000"/>
              </w:rPr>
              <w:t>užívané v</w:t>
            </w:r>
            <w:r w:rsidR="007310E4">
              <w:rPr>
                <w:color w:val="000000"/>
              </w:rPr>
              <w:t xml:space="preserve"> </w:t>
            </w:r>
            <w:r w:rsidR="002E45B2">
              <w:rPr>
                <w:color w:val="000000"/>
              </w:rPr>
              <w:t>průmyslu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2E45B2" w:rsidRDefault="002E45B2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  <w:tc>
          <w:tcPr>
            <w:tcW w:w="884" w:type="dxa"/>
            <w:vAlign w:val="bottom"/>
          </w:tcPr>
          <w:p w:rsidR="002E45B2" w:rsidRDefault="002E45B2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886" w:type="dxa"/>
            <w:vAlign w:val="bottom"/>
          </w:tcPr>
          <w:p w:rsidR="002E45B2" w:rsidRDefault="002E45B2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121,1</w:t>
            </w:r>
          </w:p>
        </w:tc>
        <w:tc>
          <w:tcPr>
            <w:tcW w:w="886" w:type="dxa"/>
            <w:vAlign w:val="bottom"/>
          </w:tcPr>
          <w:p w:rsidR="002E45B2" w:rsidRDefault="002E45B2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886" w:type="dxa"/>
            <w:vAlign w:val="bottom"/>
          </w:tcPr>
          <w:p w:rsidR="002E45B2" w:rsidRDefault="002E45B2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886" w:type="dxa"/>
            <w:vAlign w:val="bottom"/>
          </w:tcPr>
          <w:p w:rsidR="002E45B2" w:rsidRDefault="002E45B2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885" w:type="dxa"/>
            <w:gridSpan w:val="2"/>
            <w:vAlign w:val="bottom"/>
          </w:tcPr>
          <w:p w:rsidR="002E45B2" w:rsidRDefault="002E45B2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</w:tc>
      </w:tr>
      <w:tr w:rsidR="00487F2A" w:rsidRPr="003648B7" w:rsidTr="009A0484">
        <w:trPr>
          <w:trHeight w:val="283"/>
          <w:jc w:val="center"/>
        </w:trPr>
        <w:tc>
          <w:tcPr>
            <w:tcW w:w="3443" w:type="dxa"/>
            <w:vAlign w:val="bottom"/>
          </w:tcPr>
          <w:p w:rsidR="00487F2A" w:rsidRDefault="00487F2A" w:rsidP="00C049A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69 kovové výrobky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487F2A" w:rsidRDefault="00207826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884" w:type="dxa"/>
            <w:vAlign w:val="bottom"/>
          </w:tcPr>
          <w:p w:rsidR="00487F2A" w:rsidRDefault="00487F2A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44,5</w:t>
            </w:r>
          </w:p>
        </w:tc>
        <w:tc>
          <w:tcPr>
            <w:tcW w:w="886" w:type="dxa"/>
            <w:vAlign w:val="bottom"/>
          </w:tcPr>
          <w:p w:rsidR="00487F2A" w:rsidRDefault="00207826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120,3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  <w:tc>
          <w:tcPr>
            <w:tcW w:w="885" w:type="dxa"/>
            <w:gridSpan w:val="2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487F2A" w:rsidRPr="003648B7" w:rsidTr="009A0484">
        <w:trPr>
          <w:trHeight w:val="283"/>
          <w:jc w:val="center"/>
        </w:trPr>
        <w:tc>
          <w:tcPr>
            <w:tcW w:w="3443" w:type="dxa"/>
            <w:vAlign w:val="bottom"/>
          </w:tcPr>
          <w:p w:rsidR="00487F2A" w:rsidRDefault="0027334B" w:rsidP="00C049A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89 r</w:t>
            </w:r>
            <w:r w:rsidR="00487F2A">
              <w:rPr>
                <w:color w:val="000000"/>
              </w:rPr>
              <w:t>ůzné výrobky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487F2A" w:rsidRDefault="00207826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884" w:type="dxa"/>
            <w:vAlign w:val="bottom"/>
          </w:tcPr>
          <w:p w:rsidR="00487F2A" w:rsidRDefault="00487F2A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886" w:type="dxa"/>
            <w:vAlign w:val="bottom"/>
          </w:tcPr>
          <w:p w:rsidR="00487F2A" w:rsidRDefault="00207826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41,4</w:t>
            </w:r>
          </w:p>
        </w:tc>
        <w:tc>
          <w:tcPr>
            <w:tcW w:w="885" w:type="dxa"/>
            <w:gridSpan w:val="2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87F2A" w:rsidRPr="003648B7" w:rsidTr="009A0484">
        <w:trPr>
          <w:trHeight w:val="283"/>
          <w:jc w:val="center"/>
        </w:trPr>
        <w:tc>
          <w:tcPr>
            <w:tcW w:w="3443" w:type="dxa"/>
            <w:vAlign w:val="bottom"/>
          </w:tcPr>
          <w:p w:rsidR="00487F2A" w:rsidRDefault="009B7CA7" w:rsidP="007A344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67 </w:t>
            </w:r>
            <w:r w:rsidR="007A3440">
              <w:rPr>
                <w:color w:val="000000"/>
              </w:rPr>
              <w:t>ž</w:t>
            </w:r>
            <w:r w:rsidR="00487F2A">
              <w:rPr>
                <w:color w:val="000000"/>
              </w:rPr>
              <w:t>elezo a ocel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487F2A" w:rsidRDefault="00207826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884" w:type="dxa"/>
            <w:vAlign w:val="bottom"/>
          </w:tcPr>
          <w:p w:rsidR="00487F2A" w:rsidRDefault="00487F2A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886" w:type="dxa"/>
            <w:vAlign w:val="bottom"/>
          </w:tcPr>
          <w:p w:rsidR="00487F2A" w:rsidRDefault="00207826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885" w:type="dxa"/>
            <w:gridSpan w:val="2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487F2A" w:rsidRPr="003648B7" w:rsidTr="009A0484">
        <w:trPr>
          <w:trHeight w:val="283"/>
          <w:jc w:val="center"/>
        </w:trPr>
        <w:tc>
          <w:tcPr>
            <w:tcW w:w="3443" w:type="dxa"/>
            <w:vAlign w:val="bottom"/>
          </w:tcPr>
          <w:p w:rsidR="00487F2A" w:rsidRDefault="009B7CA7" w:rsidP="009B7CA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71 s</w:t>
            </w:r>
            <w:r w:rsidR="00487F2A">
              <w:rPr>
                <w:color w:val="000000"/>
              </w:rPr>
              <w:t>troje a zařízení k výrobě energie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487F2A" w:rsidRDefault="003110B9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884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139,7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885" w:type="dxa"/>
            <w:gridSpan w:val="2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</w:tr>
      <w:tr w:rsidR="00487F2A" w:rsidRPr="003648B7" w:rsidTr="009A0484">
        <w:trPr>
          <w:trHeight w:val="510"/>
          <w:jc w:val="center"/>
        </w:trPr>
        <w:tc>
          <w:tcPr>
            <w:tcW w:w="3443" w:type="dxa"/>
            <w:vAlign w:val="bottom"/>
          </w:tcPr>
          <w:p w:rsidR="009B7CA7" w:rsidRDefault="009B7CA7" w:rsidP="009B7CA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72 s</w:t>
            </w:r>
            <w:r w:rsidR="00487F2A">
              <w:rPr>
                <w:color w:val="000000"/>
              </w:rPr>
              <w:t xml:space="preserve">trojní zařízení </w:t>
            </w:r>
          </w:p>
          <w:p w:rsidR="00487F2A" w:rsidRDefault="009B7CA7" w:rsidP="009B7CA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87F2A">
              <w:rPr>
                <w:color w:val="000000"/>
              </w:rPr>
              <w:t>pro určitá odvětví průmyslu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487F2A" w:rsidRDefault="003110B9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884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885" w:type="dxa"/>
            <w:gridSpan w:val="2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487F2A" w:rsidRPr="003648B7" w:rsidTr="009A0484">
        <w:trPr>
          <w:trHeight w:val="283"/>
          <w:jc w:val="center"/>
        </w:trPr>
        <w:tc>
          <w:tcPr>
            <w:tcW w:w="3443" w:type="dxa"/>
            <w:vAlign w:val="bottom"/>
          </w:tcPr>
          <w:p w:rsidR="00487F2A" w:rsidRDefault="009B7CA7" w:rsidP="009B7CA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57 p</w:t>
            </w:r>
            <w:r w:rsidR="00487F2A">
              <w:rPr>
                <w:color w:val="000000"/>
              </w:rPr>
              <w:t>lasty v prvotní formě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487F2A" w:rsidRPr="00E74189" w:rsidRDefault="00207826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884" w:type="dxa"/>
            <w:vAlign w:val="bottom"/>
          </w:tcPr>
          <w:p w:rsidR="00487F2A" w:rsidRDefault="00487F2A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886" w:type="dxa"/>
            <w:vAlign w:val="bottom"/>
          </w:tcPr>
          <w:p w:rsidR="00487F2A" w:rsidRDefault="00207826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135,4</w:t>
            </w:r>
          </w:p>
        </w:tc>
        <w:tc>
          <w:tcPr>
            <w:tcW w:w="886" w:type="dxa"/>
            <w:vAlign w:val="bottom"/>
          </w:tcPr>
          <w:p w:rsidR="00487F2A" w:rsidRPr="00F24A27" w:rsidRDefault="003110B9" w:rsidP="009A0484">
            <w:pPr>
              <w:spacing w:after="0"/>
              <w:jc w:val="right"/>
            </w:pPr>
            <w:r>
              <w:t>2,6</w:t>
            </w:r>
          </w:p>
        </w:tc>
        <w:tc>
          <w:tcPr>
            <w:tcW w:w="886" w:type="dxa"/>
            <w:vAlign w:val="bottom"/>
          </w:tcPr>
          <w:p w:rsidR="00487F2A" w:rsidRPr="00F24A27" w:rsidRDefault="003110B9" w:rsidP="009A0484">
            <w:pPr>
              <w:spacing w:after="0"/>
              <w:jc w:val="right"/>
            </w:pPr>
            <w:r>
              <w:t>2,9</w:t>
            </w:r>
          </w:p>
        </w:tc>
        <w:tc>
          <w:tcPr>
            <w:tcW w:w="886" w:type="dxa"/>
            <w:vAlign w:val="bottom"/>
          </w:tcPr>
          <w:p w:rsidR="00487F2A" w:rsidRPr="00F24A27" w:rsidRDefault="003110B9" w:rsidP="009A0484">
            <w:pPr>
              <w:spacing w:after="0"/>
              <w:jc w:val="right"/>
            </w:pPr>
            <w:r>
              <w:t>38,2</w:t>
            </w:r>
          </w:p>
        </w:tc>
        <w:tc>
          <w:tcPr>
            <w:tcW w:w="885" w:type="dxa"/>
            <w:gridSpan w:val="2"/>
            <w:vAlign w:val="bottom"/>
          </w:tcPr>
          <w:p w:rsidR="00487F2A" w:rsidRPr="00F24A27" w:rsidRDefault="003110B9" w:rsidP="009A0484">
            <w:pPr>
              <w:spacing w:after="0"/>
              <w:jc w:val="right"/>
            </w:pPr>
            <w:r>
              <w:t>36,5</w:t>
            </w:r>
          </w:p>
        </w:tc>
      </w:tr>
      <w:tr w:rsidR="00487F2A" w:rsidRPr="003648B7" w:rsidTr="009B7CA7">
        <w:trPr>
          <w:trHeight w:val="510"/>
          <w:jc w:val="center"/>
        </w:trPr>
        <w:tc>
          <w:tcPr>
            <w:tcW w:w="3443" w:type="dxa"/>
            <w:vAlign w:val="bottom"/>
          </w:tcPr>
          <w:p w:rsidR="009B7CA7" w:rsidRDefault="009B7CA7" w:rsidP="009B7CA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58 p</w:t>
            </w:r>
            <w:r w:rsidR="00487F2A">
              <w:rPr>
                <w:color w:val="000000"/>
              </w:rPr>
              <w:t xml:space="preserve">lastické hmoty </w:t>
            </w:r>
          </w:p>
          <w:p w:rsidR="00487F2A" w:rsidRDefault="009B7CA7" w:rsidP="009B7CA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87F2A">
              <w:rPr>
                <w:color w:val="000000"/>
              </w:rPr>
              <w:t>v neprvotních formách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487F2A" w:rsidRPr="00E74189" w:rsidRDefault="00207826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884" w:type="dxa"/>
            <w:vAlign w:val="bottom"/>
          </w:tcPr>
          <w:p w:rsidR="00487F2A" w:rsidRDefault="00487F2A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886" w:type="dxa"/>
            <w:vAlign w:val="bottom"/>
          </w:tcPr>
          <w:p w:rsidR="00487F2A" w:rsidRPr="00F24A27" w:rsidRDefault="00207826" w:rsidP="009A0484">
            <w:pPr>
              <w:spacing w:after="0"/>
              <w:jc w:val="right"/>
            </w:pPr>
            <w:r>
              <w:t>116,7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48,8</w:t>
            </w:r>
          </w:p>
        </w:tc>
        <w:tc>
          <w:tcPr>
            <w:tcW w:w="885" w:type="dxa"/>
            <w:gridSpan w:val="2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487F2A" w:rsidRPr="003648B7" w:rsidTr="009A0484">
        <w:trPr>
          <w:trHeight w:val="283"/>
          <w:jc w:val="center"/>
        </w:trPr>
        <w:tc>
          <w:tcPr>
            <w:tcW w:w="3443" w:type="dxa"/>
            <w:vAlign w:val="bottom"/>
          </w:tcPr>
          <w:p w:rsidR="00487F2A" w:rsidRDefault="009B7CA7" w:rsidP="009B7CA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54 l</w:t>
            </w:r>
            <w:r w:rsidR="00487F2A">
              <w:rPr>
                <w:color w:val="000000"/>
              </w:rPr>
              <w:t>éčiva a farmaceutické výrobky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487F2A" w:rsidRPr="00E74189" w:rsidRDefault="00207826" w:rsidP="00487F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84" w:type="dxa"/>
            <w:vAlign w:val="bottom"/>
          </w:tcPr>
          <w:p w:rsidR="00487F2A" w:rsidRDefault="00487F2A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886" w:type="dxa"/>
            <w:vAlign w:val="bottom"/>
          </w:tcPr>
          <w:p w:rsidR="00487F2A" w:rsidRDefault="00207826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170,3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885" w:type="dxa"/>
            <w:gridSpan w:val="2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487F2A" w:rsidRPr="003648B7" w:rsidTr="009A0484">
        <w:trPr>
          <w:trHeight w:val="283"/>
          <w:jc w:val="center"/>
        </w:trPr>
        <w:tc>
          <w:tcPr>
            <w:tcW w:w="3443" w:type="dxa"/>
            <w:vAlign w:val="bottom"/>
          </w:tcPr>
          <w:p w:rsidR="00487F2A" w:rsidRDefault="009B7CA7" w:rsidP="009B7CA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68 n</w:t>
            </w:r>
            <w:r w:rsidR="00487F2A">
              <w:rPr>
                <w:color w:val="000000"/>
              </w:rPr>
              <w:t>eželezné kovy</w:t>
            </w:r>
          </w:p>
        </w:tc>
        <w:tc>
          <w:tcPr>
            <w:tcW w:w="883" w:type="dxa"/>
            <w:tcBorders>
              <w:right w:val="single" w:sz="4" w:space="0" w:color="CC0000"/>
            </w:tcBorders>
            <w:vAlign w:val="bottom"/>
          </w:tcPr>
          <w:p w:rsidR="00487F2A" w:rsidRPr="00E74189" w:rsidRDefault="00207826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884" w:type="dxa"/>
            <w:vAlign w:val="bottom"/>
          </w:tcPr>
          <w:p w:rsidR="00487F2A" w:rsidRDefault="00487F2A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886" w:type="dxa"/>
            <w:vAlign w:val="bottom"/>
          </w:tcPr>
          <w:p w:rsidR="00487F2A" w:rsidRDefault="00207826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148,9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86" w:type="dxa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885" w:type="dxa"/>
            <w:gridSpan w:val="2"/>
            <w:vAlign w:val="bottom"/>
          </w:tcPr>
          <w:p w:rsidR="00487F2A" w:rsidRDefault="003110B9" w:rsidP="009A048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</w:tbl>
    <w:p w:rsidR="007A3C08" w:rsidRPr="00C51CA8" w:rsidRDefault="007A3C08" w:rsidP="00866896">
      <w:pPr>
        <w:spacing w:before="80" w:after="0"/>
        <w:rPr>
          <w:sz w:val="17"/>
          <w:szCs w:val="17"/>
        </w:rPr>
      </w:pPr>
      <w:r w:rsidRPr="00C51CA8">
        <w:rPr>
          <w:sz w:val="17"/>
          <w:szCs w:val="17"/>
          <w:vertAlign w:val="superscript"/>
        </w:rPr>
        <w:t>1)</w:t>
      </w:r>
      <w:r w:rsidRPr="00C51CA8">
        <w:rPr>
          <w:sz w:val="17"/>
          <w:szCs w:val="17"/>
        </w:rPr>
        <w:t xml:space="preserve"> podíl </w:t>
      </w:r>
      <w:r w:rsidR="00061A8B">
        <w:rPr>
          <w:sz w:val="17"/>
          <w:szCs w:val="17"/>
        </w:rPr>
        <w:t>do</w:t>
      </w:r>
      <w:r w:rsidRPr="00C51CA8">
        <w:rPr>
          <w:sz w:val="17"/>
          <w:szCs w:val="17"/>
        </w:rPr>
        <w:t>vozu uvedené</w:t>
      </w:r>
      <w:r w:rsidR="00105B19">
        <w:rPr>
          <w:sz w:val="17"/>
          <w:szCs w:val="17"/>
        </w:rPr>
        <w:t>ho oddílu</w:t>
      </w:r>
      <w:r w:rsidRPr="00C51CA8">
        <w:rPr>
          <w:sz w:val="17"/>
          <w:szCs w:val="17"/>
        </w:rPr>
        <w:t xml:space="preserve"> </w:t>
      </w:r>
      <w:r w:rsidR="002C13BA">
        <w:rPr>
          <w:sz w:val="17"/>
          <w:szCs w:val="17"/>
        </w:rPr>
        <w:t>z</w:t>
      </w:r>
      <w:r w:rsidR="001E3614">
        <w:rPr>
          <w:sz w:val="17"/>
          <w:szCs w:val="17"/>
        </w:rPr>
        <w:t xml:space="preserve"> Německa </w:t>
      </w:r>
      <w:r w:rsidRPr="00C51CA8">
        <w:rPr>
          <w:sz w:val="17"/>
          <w:szCs w:val="17"/>
        </w:rPr>
        <w:t xml:space="preserve">na celkovém </w:t>
      </w:r>
      <w:r w:rsidR="00061A8B">
        <w:rPr>
          <w:sz w:val="17"/>
          <w:szCs w:val="17"/>
        </w:rPr>
        <w:t>do</w:t>
      </w:r>
      <w:r w:rsidRPr="00C51CA8">
        <w:rPr>
          <w:sz w:val="17"/>
          <w:szCs w:val="17"/>
        </w:rPr>
        <w:t xml:space="preserve">vozu </w:t>
      </w:r>
      <w:r w:rsidR="00A33A45">
        <w:rPr>
          <w:sz w:val="17"/>
          <w:szCs w:val="17"/>
        </w:rPr>
        <w:t>z</w:t>
      </w:r>
      <w:r w:rsidRPr="00C51CA8">
        <w:rPr>
          <w:sz w:val="17"/>
          <w:szCs w:val="17"/>
        </w:rPr>
        <w:t xml:space="preserve"> Německa v %</w:t>
      </w:r>
    </w:p>
    <w:p w:rsidR="007A3C08" w:rsidRPr="00C51CA8" w:rsidRDefault="007A3C08" w:rsidP="007A3C08">
      <w:pPr>
        <w:spacing w:after="0"/>
        <w:rPr>
          <w:sz w:val="17"/>
          <w:szCs w:val="17"/>
        </w:rPr>
      </w:pPr>
      <w:r w:rsidRPr="00C51CA8">
        <w:rPr>
          <w:sz w:val="17"/>
          <w:szCs w:val="17"/>
          <w:vertAlign w:val="superscript"/>
        </w:rPr>
        <w:t>2)</w:t>
      </w:r>
      <w:r w:rsidRPr="00C51CA8">
        <w:rPr>
          <w:sz w:val="17"/>
          <w:szCs w:val="17"/>
        </w:rPr>
        <w:t xml:space="preserve"> podíl </w:t>
      </w:r>
      <w:r w:rsidR="00061A8B">
        <w:rPr>
          <w:sz w:val="17"/>
          <w:szCs w:val="17"/>
        </w:rPr>
        <w:t>do</w:t>
      </w:r>
      <w:r w:rsidRPr="00C51CA8">
        <w:rPr>
          <w:sz w:val="17"/>
          <w:szCs w:val="17"/>
        </w:rPr>
        <w:t xml:space="preserve">vozu </w:t>
      </w:r>
      <w:r w:rsidR="00105B19">
        <w:rPr>
          <w:sz w:val="17"/>
          <w:szCs w:val="17"/>
        </w:rPr>
        <w:t>uvedeného oddílu</w:t>
      </w:r>
      <w:r w:rsidRPr="00C51CA8">
        <w:rPr>
          <w:sz w:val="17"/>
          <w:szCs w:val="17"/>
        </w:rPr>
        <w:t xml:space="preserve"> </w:t>
      </w:r>
      <w:r w:rsidR="00A33A45">
        <w:rPr>
          <w:sz w:val="17"/>
          <w:szCs w:val="17"/>
        </w:rPr>
        <w:t>z</w:t>
      </w:r>
      <w:r w:rsidRPr="00C51CA8">
        <w:rPr>
          <w:sz w:val="17"/>
          <w:szCs w:val="17"/>
        </w:rPr>
        <w:t xml:space="preserve"> Německa na celkovém českém </w:t>
      </w:r>
      <w:r w:rsidR="00061A8B">
        <w:rPr>
          <w:sz w:val="17"/>
          <w:szCs w:val="17"/>
        </w:rPr>
        <w:t>do</w:t>
      </w:r>
      <w:r w:rsidRPr="00C51CA8">
        <w:rPr>
          <w:sz w:val="17"/>
          <w:szCs w:val="17"/>
        </w:rPr>
        <w:t>vozu uvedené</w:t>
      </w:r>
      <w:r w:rsidR="00105B19">
        <w:rPr>
          <w:sz w:val="17"/>
          <w:szCs w:val="17"/>
        </w:rPr>
        <w:t>ho oddílu</w:t>
      </w:r>
      <w:r w:rsidRPr="00C51CA8">
        <w:rPr>
          <w:sz w:val="17"/>
          <w:szCs w:val="17"/>
        </w:rPr>
        <w:t xml:space="preserve"> v %</w:t>
      </w:r>
    </w:p>
    <w:p w:rsidR="00A85FD4" w:rsidRDefault="00A85FD4" w:rsidP="00A11238">
      <w:pPr>
        <w:tabs>
          <w:tab w:val="left" w:pos="851"/>
        </w:tabs>
        <w:spacing w:after="120"/>
        <w:rPr>
          <w:b/>
          <w:color w:val="CC0000"/>
        </w:rPr>
      </w:pPr>
    </w:p>
    <w:p w:rsidR="00A85FD4" w:rsidRDefault="00A85FD4">
      <w:pPr>
        <w:rPr>
          <w:b/>
          <w:color w:val="CC0000"/>
        </w:rPr>
      </w:pPr>
      <w:r>
        <w:rPr>
          <w:b/>
          <w:color w:val="CC0000"/>
        </w:rPr>
        <w:br w:type="page"/>
      </w:r>
    </w:p>
    <w:p w:rsidR="00FE473A" w:rsidRDefault="00FE473A" w:rsidP="00C37D21">
      <w:pPr>
        <w:tabs>
          <w:tab w:val="left" w:pos="851"/>
        </w:tabs>
        <w:spacing w:after="120"/>
        <w:rPr>
          <w:b/>
          <w:color w:val="CC0000"/>
          <w:sz w:val="20"/>
          <w:szCs w:val="20"/>
        </w:rPr>
      </w:pPr>
      <w:r w:rsidRPr="00A85FD4">
        <w:rPr>
          <w:b/>
          <w:color w:val="CC0000"/>
          <w:sz w:val="20"/>
          <w:szCs w:val="20"/>
        </w:rPr>
        <w:lastRenderedPageBreak/>
        <w:t>5.2.3</w:t>
      </w:r>
      <w:r w:rsidRPr="00A85FD4">
        <w:rPr>
          <w:b/>
          <w:color w:val="CC0000"/>
          <w:sz w:val="20"/>
          <w:szCs w:val="20"/>
        </w:rPr>
        <w:tab/>
        <w:t>Nejvýznamnější po</w:t>
      </w:r>
      <w:r w:rsidR="00B4361C" w:rsidRPr="00A85FD4">
        <w:rPr>
          <w:b/>
          <w:color w:val="CC0000"/>
          <w:sz w:val="20"/>
          <w:szCs w:val="20"/>
        </w:rPr>
        <w:t>dskupiny</w:t>
      </w:r>
      <w:r w:rsidRPr="00A85FD4">
        <w:rPr>
          <w:b/>
          <w:color w:val="CC0000"/>
          <w:sz w:val="20"/>
          <w:szCs w:val="20"/>
        </w:rPr>
        <w:t xml:space="preserve"> </w:t>
      </w:r>
      <w:r w:rsidR="00DA599B">
        <w:rPr>
          <w:b/>
          <w:color w:val="CC0000"/>
          <w:sz w:val="20"/>
          <w:szCs w:val="20"/>
        </w:rPr>
        <w:t xml:space="preserve">a základní položky </w:t>
      </w:r>
      <w:r w:rsidRPr="00A85FD4">
        <w:rPr>
          <w:b/>
          <w:color w:val="CC0000"/>
          <w:sz w:val="20"/>
          <w:szCs w:val="20"/>
        </w:rPr>
        <w:t>dovozu z</w:t>
      </w:r>
      <w:r w:rsidR="00C66E39">
        <w:rPr>
          <w:b/>
          <w:color w:val="CC0000"/>
          <w:sz w:val="20"/>
          <w:szCs w:val="20"/>
        </w:rPr>
        <w:t xml:space="preserve"> </w:t>
      </w:r>
      <w:r w:rsidRPr="00A85FD4">
        <w:rPr>
          <w:b/>
          <w:color w:val="CC0000"/>
          <w:sz w:val="20"/>
          <w:szCs w:val="20"/>
        </w:rPr>
        <w:t>Německa</w:t>
      </w:r>
    </w:p>
    <w:p w:rsidR="00C37D21" w:rsidRDefault="00C37D21" w:rsidP="00C37D21">
      <w:pPr>
        <w:spacing w:after="120"/>
        <w:jc w:val="both"/>
      </w:pPr>
      <w:r>
        <w:t>Ještě podrobnější</w:t>
      </w:r>
      <w:r w:rsidRPr="00995A8A">
        <w:t xml:space="preserve"> pohled</w:t>
      </w:r>
      <w:r>
        <w:t xml:space="preserve"> do zbožové struktury českého dovozu z Německa poskytují </w:t>
      </w:r>
      <w:r w:rsidR="00DE77DB">
        <w:t xml:space="preserve">údaje v </w:t>
      </w:r>
      <w:r>
        <w:t>tabul</w:t>
      </w:r>
      <w:r w:rsidR="00DE77DB">
        <w:t>ce</w:t>
      </w:r>
      <w:r>
        <w:t xml:space="preserve"> 24 a přílo</w:t>
      </w:r>
      <w:r w:rsidR="00DE77DB">
        <w:t>ze</w:t>
      </w:r>
      <w:r>
        <w:t xml:space="preserve"> 5.2, kde jsou uvedeny hlavní podskupiny SITC dovozu z Německa v roce 2005, 2008 a 2011. Pozornost si zasluhují i přílohy 5.6, 5.7 a</w:t>
      </w:r>
      <w:r w:rsidR="00DE77DB">
        <w:t xml:space="preserve"> </w:t>
      </w:r>
      <w:r>
        <w:t>5.8, ve kterých jsou pak zachyceny</w:t>
      </w:r>
      <w:r w:rsidRPr="00995A8A">
        <w:t xml:space="preserve"> </w:t>
      </w:r>
      <w:r>
        <w:t xml:space="preserve">hlavní podskupiny dovozu z Německa jednotlivých tříd SITC v roce 2005, 2008 a 2011. </w:t>
      </w:r>
    </w:p>
    <w:p w:rsidR="00C37D21" w:rsidRDefault="00C37D21" w:rsidP="00C37D21">
      <w:pPr>
        <w:spacing w:after="120"/>
        <w:jc w:val="both"/>
      </w:pPr>
      <w:r>
        <w:t xml:space="preserve">V období 2005 až 2011 byly </w:t>
      </w:r>
      <w:r w:rsidRPr="00D2211C">
        <w:rPr>
          <w:b/>
        </w:rPr>
        <w:t xml:space="preserve">nejvýznamnější podskupinou dovozu z Německa </w:t>
      </w:r>
      <w:r w:rsidRPr="008A067D">
        <w:rPr>
          <w:b/>
        </w:rPr>
        <w:t>ostatní díly</w:t>
      </w:r>
      <w:r>
        <w:rPr>
          <w:b/>
        </w:rPr>
        <w:t xml:space="preserve"> a </w:t>
      </w:r>
      <w:r w:rsidRPr="008A067D">
        <w:rPr>
          <w:b/>
        </w:rPr>
        <w:t>příslušenství motorových vozidel</w:t>
      </w:r>
      <w:r>
        <w:t>;</w:t>
      </w:r>
      <w:r w:rsidRPr="008A067D">
        <w:t xml:space="preserve"> jejich</w:t>
      </w:r>
      <w:r>
        <w:t xml:space="preserve"> pozice vlivem navýšení dovozu v roce 2011 proti roku 2005 </w:t>
      </w:r>
      <w:r w:rsidR="006F1B67">
        <w:t>přibližně o jednu čtvrtinu, tj. </w:t>
      </w:r>
      <w:r>
        <w:t xml:space="preserve">o 11,3 mld. Kč zůstala v roce 2011 na úrovni roku 2005. </w:t>
      </w:r>
      <w:r w:rsidRPr="00624850">
        <w:t>Na celkovém českém dovozu ostatních dílů a příslušenství motorových vozidel se jejich dovoz z</w:t>
      </w:r>
      <w:r w:rsidR="006F1B67">
        <w:t xml:space="preserve"> </w:t>
      </w:r>
      <w:r w:rsidRPr="00624850">
        <w:t>Německa v</w:t>
      </w:r>
      <w:r w:rsidR="006F1B67">
        <w:t xml:space="preserve"> </w:t>
      </w:r>
      <w:r w:rsidRPr="00624850">
        <w:t>roce 2011 podílel více než 45 %.</w:t>
      </w:r>
      <w:r>
        <w:t xml:space="preserve"> </w:t>
      </w:r>
      <w:r w:rsidRPr="00624850">
        <w:rPr>
          <w:b/>
        </w:rPr>
        <w:t>Druhou podskupinou dovozu byla</w:t>
      </w:r>
      <w:r>
        <w:t xml:space="preserve"> </w:t>
      </w:r>
      <w:r>
        <w:rPr>
          <w:b/>
        </w:rPr>
        <w:t>motorová vozidla</w:t>
      </w:r>
      <w:r w:rsidRPr="0029527C">
        <w:rPr>
          <w:b/>
        </w:rPr>
        <w:t xml:space="preserve"> k</w:t>
      </w:r>
      <w:r w:rsidR="006F1B67">
        <w:rPr>
          <w:b/>
        </w:rPr>
        <w:t xml:space="preserve"> </w:t>
      </w:r>
      <w:r w:rsidRPr="0029527C">
        <w:rPr>
          <w:b/>
        </w:rPr>
        <w:t>dopravě osob</w:t>
      </w:r>
      <w:r>
        <w:t>. Růst dovozu podskupiny motorových vozidel k</w:t>
      </w:r>
      <w:r w:rsidR="006F1B67">
        <w:t xml:space="preserve"> </w:t>
      </w:r>
      <w:r>
        <w:t>dopravě osob (a zároveň největší položky SITC) v roce 2011 proti roku 2005 pouze o necelou pětinu (o</w:t>
      </w:r>
      <w:r w:rsidR="006F1B67">
        <w:t xml:space="preserve"> </w:t>
      </w:r>
      <w:r>
        <w:t>2,6</w:t>
      </w:r>
      <w:r w:rsidR="006F1B67">
        <w:t xml:space="preserve"> </w:t>
      </w:r>
      <w:r>
        <w:t>mld. Kč) se projevil v mírném oslabení její úlohy na celkovém českém dovozu z Německa v</w:t>
      </w:r>
      <w:r w:rsidR="006F1B67">
        <w:t xml:space="preserve"> </w:t>
      </w:r>
      <w:r>
        <w:t>roce 2011 proti roku 2005 o 0,1 p. b. Nutno poznamenat, že dovoz ostatních dílů a</w:t>
      </w:r>
      <w:r w:rsidR="006F1B67">
        <w:t xml:space="preserve"> </w:t>
      </w:r>
      <w:r>
        <w:t>příslušenství motorových vozidel jako celek v</w:t>
      </w:r>
      <w:r w:rsidR="006F1B67">
        <w:t xml:space="preserve"> </w:t>
      </w:r>
      <w:r>
        <w:t>roce 2011 převyšoval dovoz motorových vozidel k</w:t>
      </w:r>
      <w:r w:rsidR="006F1B67">
        <w:t xml:space="preserve"> </w:t>
      </w:r>
      <w:r>
        <w:t>dopravě osob více jak třikrát, tj. o</w:t>
      </w:r>
      <w:r w:rsidR="006F1B67">
        <w:t xml:space="preserve"> </w:t>
      </w:r>
      <w:r>
        <w:t xml:space="preserve">39,4 mld. Kč. </w:t>
      </w:r>
      <w:r>
        <w:rPr>
          <w:b/>
        </w:rPr>
        <w:t>Do</w:t>
      </w:r>
      <w:r w:rsidRPr="00F610D9">
        <w:rPr>
          <w:b/>
        </w:rPr>
        <w:t xml:space="preserve">voz této podskupiny SITC je rozčleněn do </w:t>
      </w:r>
      <w:r>
        <w:rPr>
          <w:b/>
        </w:rPr>
        <w:t>do</w:t>
      </w:r>
      <w:r w:rsidRPr="00F610D9">
        <w:rPr>
          <w:b/>
        </w:rPr>
        <w:t>vozu řady položek SITC na</w:t>
      </w:r>
      <w:r w:rsidR="006F1B67">
        <w:rPr>
          <w:b/>
        </w:rPr>
        <w:t> 5 </w:t>
      </w:r>
      <w:r w:rsidRPr="00F610D9">
        <w:rPr>
          <w:b/>
        </w:rPr>
        <w:t>míst</w:t>
      </w:r>
      <w:r>
        <w:t>. K</w:t>
      </w:r>
      <w:r w:rsidR="006F1B67">
        <w:t xml:space="preserve"> </w:t>
      </w:r>
      <w:r>
        <w:t>nejvýznamnějším položkám dovozu podskupiny ostatních dílů a</w:t>
      </w:r>
      <w:r w:rsidR="006F1B67">
        <w:t xml:space="preserve"> </w:t>
      </w:r>
      <w:r>
        <w:t>pří</w:t>
      </w:r>
      <w:r w:rsidR="006F1B67">
        <w:t>slušenství motorových vozidel z </w:t>
      </w:r>
      <w:r>
        <w:t>Německa patřily v</w:t>
      </w:r>
      <w:r w:rsidR="006F1B67">
        <w:t xml:space="preserve"> </w:t>
      </w:r>
      <w:r>
        <w:t xml:space="preserve">roce 2011 </w:t>
      </w:r>
      <w:r w:rsidRPr="00F610D9">
        <w:rPr>
          <w:b/>
        </w:rPr>
        <w:t>ostatní díly a příslušenství</w:t>
      </w:r>
      <w:r w:rsidRPr="0033393B">
        <w:t xml:space="preserve"> </w:t>
      </w:r>
      <w:r w:rsidRPr="007955F3">
        <w:t>(SITC 78439)</w:t>
      </w:r>
      <w:r>
        <w:t xml:space="preserve">, které tvořily více jak dvě pětiny dovozu uvedené podskupiny, dále pak </w:t>
      </w:r>
      <w:r w:rsidRPr="00F610D9">
        <w:rPr>
          <w:b/>
        </w:rPr>
        <w:t xml:space="preserve">ostatní díly, příslušenství karosérií </w:t>
      </w:r>
      <w:r w:rsidRPr="007955F3">
        <w:t>(SITC 78432)</w:t>
      </w:r>
      <w:r>
        <w:t xml:space="preserve"> s</w:t>
      </w:r>
      <w:r w:rsidR="006F1B67">
        <w:t xml:space="preserve"> </w:t>
      </w:r>
      <w:r>
        <w:t xml:space="preserve">podílem více jak jedné čtvrtiny, </w:t>
      </w:r>
      <w:r w:rsidRPr="00F610D9">
        <w:rPr>
          <w:b/>
        </w:rPr>
        <w:t xml:space="preserve">brzdy, servobrzdy, jejich díly </w:t>
      </w:r>
      <w:r w:rsidRPr="007955F3">
        <w:t>(SITC 78433)</w:t>
      </w:r>
      <w:r>
        <w:t xml:space="preserve"> s</w:t>
      </w:r>
      <w:r w:rsidR="006F1B67">
        <w:t xml:space="preserve"> </w:t>
      </w:r>
      <w:r>
        <w:t xml:space="preserve">podílem skoro 12 % a </w:t>
      </w:r>
      <w:r w:rsidRPr="007955F3">
        <w:rPr>
          <w:b/>
        </w:rPr>
        <w:t>převodové skříně</w:t>
      </w:r>
      <w:r w:rsidR="006F1B67">
        <w:t xml:space="preserve"> (SITC 78434) s podílem též 12 </w:t>
      </w:r>
      <w:r>
        <w:t>%. Uvedené čtyři položky reprezentovaly v</w:t>
      </w:r>
      <w:r w:rsidR="006F1B67">
        <w:t xml:space="preserve"> </w:t>
      </w:r>
      <w:r>
        <w:t>roce 2011 přes devět desetin celkového dovozu z Německa podskupiny ostatní díly a příslušenství motorových vozidel.</w:t>
      </w:r>
    </w:p>
    <w:p w:rsidR="00B4361C" w:rsidRPr="00B875EA" w:rsidRDefault="00B4361C" w:rsidP="00B4361C">
      <w:pPr>
        <w:spacing w:after="80"/>
        <w:rPr>
          <w:color w:val="CC0000"/>
        </w:rPr>
      </w:pPr>
      <w:r w:rsidRPr="00B875EA">
        <w:rPr>
          <w:color w:val="CC0000"/>
        </w:rPr>
        <w:t xml:space="preserve">Tabulka </w:t>
      </w:r>
      <w:r w:rsidR="006A520F">
        <w:rPr>
          <w:color w:val="CC0000"/>
        </w:rPr>
        <w:t>24</w:t>
      </w:r>
      <w:r w:rsidRPr="00B875EA">
        <w:rPr>
          <w:color w:val="CC0000"/>
        </w:rPr>
        <w:tab/>
      </w:r>
      <w:r>
        <w:rPr>
          <w:color w:val="CC0000"/>
        </w:rPr>
        <w:t>Dovoz nejvýznamnějších podskupin SITC z Německa v roce 2011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14"/>
        <w:gridCol w:w="1242"/>
        <w:gridCol w:w="1242"/>
        <w:gridCol w:w="1241"/>
      </w:tblGrid>
      <w:tr w:rsidR="00B4361C" w:rsidRPr="003648B7" w:rsidTr="00DB75F9">
        <w:trPr>
          <w:trHeight w:val="369"/>
          <w:jc w:val="center"/>
        </w:trPr>
        <w:tc>
          <w:tcPr>
            <w:tcW w:w="5914" w:type="dxa"/>
            <w:vMerge w:val="restart"/>
            <w:tcBorders>
              <w:top w:val="single" w:sz="4" w:space="0" w:color="000000"/>
            </w:tcBorders>
            <w:vAlign w:val="center"/>
          </w:tcPr>
          <w:p w:rsidR="00B4361C" w:rsidRDefault="00B4361C" w:rsidP="00DB75F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SITC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</w:tcBorders>
            <w:vAlign w:val="center"/>
          </w:tcPr>
          <w:p w:rsidR="00B4361C" w:rsidRDefault="00B4361C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Merge/>
            <w:tcBorders>
              <w:bottom w:val="single" w:sz="4" w:space="0" w:color="C00000"/>
            </w:tcBorders>
            <w:vAlign w:val="bottom"/>
          </w:tcPr>
          <w:p w:rsidR="00B4361C" w:rsidRDefault="00B4361C" w:rsidP="00DB75F9">
            <w:pPr>
              <w:spacing w:after="0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B4361C" w:rsidRDefault="00B4361C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 mld. Kč</w:t>
            </w:r>
          </w:p>
        </w:tc>
        <w:tc>
          <w:tcPr>
            <w:tcW w:w="1242" w:type="dxa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B4361C" w:rsidRDefault="00B4361C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podíl v % </w:t>
            </w:r>
            <w:r w:rsidRPr="00C51CA8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241" w:type="dxa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B4361C" w:rsidRDefault="00B4361C" w:rsidP="00DB75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podíl </w:t>
            </w:r>
          </w:p>
          <w:p w:rsidR="00B4361C" w:rsidRDefault="00B4361C" w:rsidP="00B4361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 dovozu ČR v % </w:t>
            </w:r>
            <w:r w:rsidRPr="00C51CA8">
              <w:rPr>
                <w:color w:val="000000"/>
                <w:vertAlign w:val="superscript"/>
              </w:rPr>
              <w:t>2)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tcBorders>
              <w:top w:val="single" w:sz="4" w:space="0" w:color="C00000"/>
            </w:tcBorders>
            <w:vAlign w:val="bottom"/>
          </w:tcPr>
          <w:p w:rsidR="00B4361C" w:rsidRDefault="00B4361C" w:rsidP="00B4361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Dovoz ČR z Německa</w:t>
            </w:r>
          </w:p>
        </w:tc>
        <w:tc>
          <w:tcPr>
            <w:tcW w:w="1242" w:type="dxa"/>
            <w:tcBorders>
              <w:top w:val="single" w:sz="4" w:space="0" w:color="C00000"/>
            </w:tcBorders>
            <w:vAlign w:val="bottom"/>
          </w:tcPr>
          <w:p w:rsidR="00B4361C" w:rsidRDefault="00E6357F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1242" w:type="dxa"/>
            <w:tcBorders>
              <w:top w:val="single" w:sz="4" w:space="0" w:color="C00000"/>
            </w:tcBorders>
            <w:vAlign w:val="bottom"/>
          </w:tcPr>
          <w:p w:rsidR="00B4361C" w:rsidRDefault="00E6357F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C00000"/>
            </w:tcBorders>
            <w:vAlign w:val="bottom"/>
          </w:tcPr>
          <w:p w:rsidR="00B4361C" w:rsidRDefault="00E6357F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9639" w:type="dxa"/>
            <w:gridSpan w:val="4"/>
            <w:tcBorders>
              <w:top w:val="single" w:sz="4" w:space="0" w:color="C00000"/>
            </w:tcBorders>
            <w:vAlign w:val="bottom"/>
          </w:tcPr>
          <w:p w:rsidR="00B4361C" w:rsidRDefault="00B4361C" w:rsidP="00DB75F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 toho: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tcBorders>
              <w:top w:val="single" w:sz="4" w:space="0" w:color="C00000"/>
            </w:tcBorders>
            <w:vAlign w:val="bottom"/>
          </w:tcPr>
          <w:p w:rsidR="00B4361C" w:rsidRDefault="00A76AC0" w:rsidP="00DB75F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7843 ostatní díly a příslušenství motorových vozidel</w:t>
            </w:r>
          </w:p>
        </w:tc>
        <w:tc>
          <w:tcPr>
            <w:tcW w:w="1242" w:type="dxa"/>
            <w:tcBorders>
              <w:top w:val="single" w:sz="4" w:space="0" w:color="C00000"/>
            </w:tcBorders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242" w:type="dxa"/>
            <w:tcBorders>
              <w:top w:val="single" w:sz="4" w:space="0" w:color="C00000"/>
            </w:tcBorders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241" w:type="dxa"/>
            <w:tcBorders>
              <w:top w:val="single" w:sz="4" w:space="0" w:color="C00000"/>
            </w:tcBorders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B4361C" w:rsidRDefault="00A76AC0" w:rsidP="00DB75F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7812 motorová vozidla k dopravě osob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41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B4361C" w:rsidRDefault="00A76AC0" w:rsidP="00DB75F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7725 elektrické přístroje pro napětí menší než 1000 V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41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B4361C" w:rsidRDefault="00A76AC0" w:rsidP="004A0C3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8939 předměty z plastů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241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B4361C" w:rsidRDefault="00A76AC0" w:rsidP="004A0C3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5429 léčiva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1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B4361C" w:rsidRDefault="00A76AC0" w:rsidP="00DB75F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351 </w:t>
            </w:r>
            <w:r w:rsidR="00CB0F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elektrická energie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1" w:type="dxa"/>
            <w:vAlign w:val="bottom"/>
          </w:tcPr>
          <w:p w:rsidR="00B4361C" w:rsidRDefault="00A76AC0" w:rsidP="00A76AC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B4361C" w:rsidRDefault="00A76AC0" w:rsidP="00DB75F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3346 ropné oleje, oleje z nerostů živičných, přípravky z nich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41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B4361C" w:rsidRPr="00E74189" w:rsidRDefault="00A76AC0" w:rsidP="004A0C3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6996 výrobky ze železa nebo oceli</w:t>
            </w:r>
          </w:p>
        </w:tc>
        <w:tc>
          <w:tcPr>
            <w:tcW w:w="1242" w:type="dxa"/>
            <w:vAlign w:val="bottom"/>
          </w:tcPr>
          <w:p w:rsidR="00B4361C" w:rsidRPr="00F24A27" w:rsidRDefault="00A76AC0" w:rsidP="00DB75F9">
            <w:pPr>
              <w:spacing w:after="0"/>
              <w:jc w:val="right"/>
            </w:pPr>
            <w:r>
              <w:t>9,6</w:t>
            </w:r>
          </w:p>
        </w:tc>
        <w:tc>
          <w:tcPr>
            <w:tcW w:w="1242" w:type="dxa"/>
            <w:vAlign w:val="bottom"/>
          </w:tcPr>
          <w:p w:rsidR="00B4361C" w:rsidRPr="00F24A27" w:rsidRDefault="00A76AC0" w:rsidP="00DB75F9">
            <w:pPr>
              <w:spacing w:after="0"/>
              <w:jc w:val="right"/>
            </w:pPr>
            <w:r>
              <w:t>1,4</w:t>
            </w:r>
          </w:p>
        </w:tc>
        <w:tc>
          <w:tcPr>
            <w:tcW w:w="1241" w:type="dxa"/>
            <w:vAlign w:val="bottom"/>
          </w:tcPr>
          <w:p w:rsidR="00B4361C" w:rsidRPr="00F24A27" w:rsidRDefault="00A76AC0" w:rsidP="00DB75F9">
            <w:pPr>
              <w:spacing w:after="0"/>
              <w:jc w:val="right"/>
            </w:pPr>
            <w:r>
              <w:t>49,0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B4361C" w:rsidRDefault="00A76AC0" w:rsidP="00DB75F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7641 telefonní přístroje (vč. mobilních)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241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B4361C" w:rsidRDefault="00A76AC0" w:rsidP="003D786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7728 díly vhodné pro skupiny </w:t>
            </w:r>
            <w:r w:rsidR="003D786D">
              <w:rPr>
                <w:color w:val="000000"/>
              </w:rPr>
              <w:t>7724, 7725 a 7726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241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B4361C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B4361C" w:rsidRDefault="00A76AC0" w:rsidP="003D786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7731 izolované dráty, kabely a ost</w:t>
            </w:r>
            <w:r w:rsidR="003D786D">
              <w:rPr>
                <w:color w:val="000000"/>
              </w:rPr>
              <w:t>atní</w:t>
            </w:r>
            <w:r>
              <w:rPr>
                <w:color w:val="000000"/>
              </w:rPr>
              <w:t xml:space="preserve"> </w:t>
            </w:r>
            <w:r w:rsidR="003D786D">
              <w:rPr>
                <w:color w:val="000000"/>
              </w:rPr>
              <w:t xml:space="preserve">izolované </w:t>
            </w:r>
            <w:r>
              <w:rPr>
                <w:color w:val="000000"/>
              </w:rPr>
              <w:t>elektrické</w:t>
            </w:r>
            <w:r w:rsidR="003D786D">
              <w:rPr>
                <w:color w:val="000000"/>
              </w:rPr>
              <w:t xml:space="preserve"> vodiče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242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241" w:type="dxa"/>
            <w:vAlign w:val="bottom"/>
          </w:tcPr>
          <w:p w:rsidR="00B4361C" w:rsidRDefault="00A76AC0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3E2CA6" w:rsidRPr="003648B7" w:rsidTr="00DB75F9">
        <w:trPr>
          <w:trHeight w:val="283"/>
          <w:jc w:val="center"/>
        </w:trPr>
        <w:tc>
          <w:tcPr>
            <w:tcW w:w="5914" w:type="dxa"/>
            <w:vAlign w:val="bottom"/>
          </w:tcPr>
          <w:p w:rsidR="003E2CA6" w:rsidRDefault="003E2CA6" w:rsidP="00DB75F9">
            <w:pPr>
              <w:spacing w:after="0"/>
              <w:rPr>
                <w:color w:val="000000"/>
              </w:rPr>
            </w:pPr>
            <w:r w:rsidRPr="003E2CA6">
              <w:rPr>
                <w:color w:val="000000"/>
              </w:rPr>
              <w:t>3432 zemní plyn, v plynném stavu</w:t>
            </w:r>
          </w:p>
        </w:tc>
        <w:tc>
          <w:tcPr>
            <w:tcW w:w="1242" w:type="dxa"/>
            <w:vAlign w:val="bottom"/>
          </w:tcPr>
          <w:p w:rsidR="003E2CA6" w:rsidRDefault="003E2CA6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242" w:type="dxa"/>
            <w:vAlign w:val="bottom"/>
          </w:tcPr>
          <w:p w:rsidR="003E2CA6" w:rsidRDefault="003E2CA6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241" w:type="dxa"/>
            <w:vAlign w:val="bottom"/>
          </w:tcPr>
          <w:p w:rsidR="003E2CA6" w:rsidRDefault="003E2CA6" w:rsidP="00DB75F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</w:tbl>
    <w:p w:rsidR="00B4361C" w:rsidRPr="00C51CA8" w:rsidRDefault="00B4361C" w:rsidP="00866896">
      <w:pPr>
        <w:spacing w:before="80" w:after="0"/>
        <w:rPr>
          <w:sz w:val="17"/>
          <w:szCs w:val="17"/>
        </w:rPr>
      </w:pPr>
      <w:r w:rsidRPr="00C51CA8">
        <w:rPr>
          <w:sz w:val="17"/>
          <w:szCs w:val="17"/>
          <w:vertAlign w:val="superscript"/>
        </w:rPr>
        <w:t>1)</w:t>
      </w:r>
      <w:r w:rsidRPr="00C51CA8">
        <w:rPr>
          <w:sz w:val="17"/>
          <w:szCs w:val="17"/>
        </w:rPr>
        <w:t xml:space="preserve"> podíl </w:t>
      </w:r>
      <w:r>
        <w:rPr>
          <w:sz w:val="17"/>
          <w:szCs w:val="17"/>
        </w:rPr>
        <w:t>do</w:t>
      </w:r>
      <w:r w:rsidRPr="00C51CA8">
        <w:rPr>
          <w:sz w:val="17"/>
          <w:szCs w:val="17"/>
        </w:rPr>
        <w:t xml:space="preserve">vozu uvedené podskupiny na celkovém </w:t>
      </w:r>
      <w:r>
        <w:rPr>
          <w:sz w:val="17"/>
          <w:szCs w:val="17"/>
        </w:rPr>
        <w:t>do</w:t>
      </w:r>
      <w:r w:rsidRPr="00C51CA8">
        <w:rPr>
          <w:sz w:val="17"/>
          <w:szCs w:val="17"/>
        </w:rPr>
        <w:t xml:space="preserve">vozu </w:t>
      </w:r>
      <w:r>
        <w:rPr>
          <w:sz w:val="17"/>
          <w:szCs w:val="17"/>
        </w:rPr>
        <w:t>z</w:t>
      </w:r>
      <w:r w:rsidRPr="00C51CA8">
        <w:rPr>
          <w:sz w:val="17"/>
          <w:szCs w:val="17"/>
        </w:rPr>
        <w:t xml:space="preserve"> Německa v %</w:t>
      </w:r>
    </w:p>
    <w:p w:rsidR="00B4361C" w:rsidRDefault="00B4361C" w:rsidP="00B4361C">
      <w:pPr>
        <w:spacing w:after="0"/>
        <w:rPr>
          <w:sz w:val="17"/>
          <w:szCs w:val="17"/>
        </w:rPr>
      </w:pPr>
      <w:r w:rsidRPr="00C51CA8">
        <w:rPr>
          <w:sz w:val="17"/>
          <w:szCs w:val="17"/>
          <w:vertAlign w:val="superscript"/>
        </w:rPr>
        <w:t>2)</w:t>
      </w:r>
      <w:r w:rsidRPr="00C51CA8">
        <w:rPr>
          <w:sz w:val="17"/>
          <w:szCs w:val="17"/>
        </w:rPr>
        <w:t xml:space="preserve"> podíl </w:t>
      </w:r>
      <w:r>
        <w:rPr>
          <w:sz w:val="17"/>
          <w:szCs w:val="17"/>
        </w:rPr>
        <w:t>do</w:t>
      </w:r>
      <w:r w:rsidRPr="00C51CA8">
        <w:rPr>
          <w:sz w:val="17"/>
          <w:szCs w:val="17"/>
        </w:rPr>
        <w:t xml:space="preserve">vozu uvedené podskupiny </w:t>
      </w:r>
      <w:r>
        <w:rPr>
          <w:sz w:val="17"/>
          <w:szCs w:val="17"/>
        </w:rPr>
        <w:t>z</w:t>
      </w:r>
      <w:r w:rsidRPr="00C51CA8">
        <w:rPr>
          <w:sz w:val="17"/>
          <w:szCs w:val="17"/>
        </w:rPr>
        <w:t xml:space="preserve"> Německa na celkovém českém </w:t>
      </w:r>
      <w:r>
        <w:rPr>
          <w:sz w:val="17"/>
          <w:szCs w:val="17"/>
        </w:rPr>
        <w:t>do</w:t>
      </w:r>
      <w:r w:rsidRPr="00C51CA8">
        <w:rPr>
          <w:sz w:val="17"/>
          <w:szCs w:val="17"/>
        </w:rPr>
        <w:t>vozu uvedené podskupiny v %</w:t>
      </w:r>
    </w:p>
    <w:p w:rsidR="003E2CA6" w:rsidRPr="00C51CA8" w:rsidRDefault="003E2CA6" w:rsidP="00B4361C">
      <w:pPr>
        <w:spacing w:after="0"/>
        <w:rPr>
          <w:sz w:val="17"/>
          <w:szCs w:val="17"/>
        </w:rPr>
      </w:pPr>
      <w:r>
        <w:rPr>
          <w:sz w:val="17"/>
          <w:szCs w:val="17"/>
        </w:rPr>
        <w:t>* individuální údaj</w:t>
      </w:r>
    </w:p>
    <w:p w:rsidR="006C2B03" w:rsidRDefault="00C37D21" w:rsidP="006C2B03">
      <w:pPr>
        <w:spacing w:before="120" w:after="120"/>
        <w:jc w:val="both"/>
      </w:pPr>
      <w:r w:rsidRPr="003A56BE">
        <w:rPr>
          <w:b/>
        </w:rPr>
        <w:t>Třetí nejvýznamnější podskupinou dovozu</w:t>
      </w:r>
      <w:r w:rsidRPr="00573BBF">
        <w:t xml:space="preserve"> z Německa byly v roce 2011 </w:t>
      </w:r>
      <w:r w:rsidRPr="00573BBF">
        <w:rPr>
          <w:b/>
          <w:color w:val="000000"/>
        </w:rPr>
        <w:t>elektrické přís</w:t>
      </w:r>
      <w:r w:rsidR="006C2B03">
        <w:rPr>
          <w:b/>
          <w:color w:val="000000"/>
        </w:rPr>
        <w:t>troje pro napětí menší než 1000 </w:t>
      </w:r>
      <w:r w:rsidRPr="00573BBF">
        <w:rPr>
          <w:b/>
          <w:color w:val="000000"/>
        </w:rPr>
        <w:t xml:space="preserve">V </w:t>
      </w:r>
      <w:r w:rsidRPr="00573BBF">
        <w:rPr>
          <w:color w:val="000000"/>
        </w:rPr>
        <w:t>(spínače, vypínače, pojistky, objímky aj.)</w:t>
      </w:r>
      <w:r w:rsidRPr="00573BBF">
        <w:t xml:space="preserve">. Dovoz těchto přístrojů z </w:t>
      </w:r>
      <w:r>
        <w:t xml:space="preserve">Německa vzrostl </w:t>
      </w:r>
      <w:r w:rsidRPr="00573BBF">
        <w:t>v</w:t>
      </w:r>
      <w:r w:rsidR="006C2B03">
        <w:t xml:space="preserve"> </w:t>
      </w:r>
      <w:r w:rsidRPr="00573BBF">
        <w:t>roce 2011 proti roku</w:t>
      </w:r>
      <w:r w:rsidR="00B13E8E">
        <w:t xml:space="preserve"> </w:t>
      </w:r>
      <w:r>
        <w:t xml:space="preserve">2005 o necelých 11 %, tj. o 1,3 mld. Kč). Dovozem uvedených </w:t>
      </w:r>
      <w:r w:rsidRPr="00573BBF">
        <w:t xml:space="preserve">výrobků </w:t>
      </w:r>
      <w:r>
        <w:t>z</w:t>
      </w:r>
      <w:r w:rsidR="006C2B03">
        <w:t xml:space="preserve"> </w:t>
      </w:r>
      <w:r>
        <w:t xml:space="preserve">Německa byla v roce 2011 kryta téměř polovina jejich celkových dovozních potřeb. </w:t>
      </w:r>
    </w:p>
    <w:p w:rsidR="006C2B03" w:rsidRDefault="00C37D21" w:rsidP="006C2B03">
      <w:pPr>
        <w:spacing w:before="120" w:after="120"/>
        <w:jc w:val="both"/>
      </w:pPr>
      <w:r w:rsidRPr="003A56BE">
        <w:rPr>
          <w:b/>
        </w:rPr>
        <w:t>Čtvrtou pozici v</w:t>
      </w:r>
      <w:r w:rsidR="00B13E8E" w:rsidRPr="003A56BE">
        <w:rPr>
          <w:b/>
        </w:rPr>
        <w:t xml:space="preserve"> </w:t>
      </w:r>
      <w:r w:rsidRPr="003A56BE">
        <w:rPr>
          <w:b/>
        </w:rPr>
        <w:t>českém dovozu</w:t>
      </w:r>
      <w:r>
        <w:t xml:space="preserve"> z </w:t>
      </w:r>
      <w:r w:rsidRPr="00573BBF">
        <w:t xml:space="preserve">Německa </w:t>
      </w:r>
      <w:r>
        <w:t>zaujala v</w:t>
      </w:r>
      <w:r w:rsidR="00B13E8E">
        <w:t xml:space="preserve"> </w:t>
      </w:r>
      <w:r>
        <w:t xml:space="preserve">roce 2011 </w:t>
      </w:r>
      <w:r w:rsidRPr="003A56BE">
        <w:rPr>
          <w:b/>
        </w:rPr>
        <w:t xml:space="preserve">podskupina </w:t>
      </w:r>
      <w:r w:rsidRPr="0009588F">
        <w:rPr>
          <w:b/>
        </w:rPr>
        <w:t>předměty z</w:t>
      </w:r>
      <w:r>
        <w:rPr>
          <w:b/>
        </w:rPr>
        <w:t xml:space="preserve"> </w:t>
      </w:r>
      <w:r w:rsidRPr="0009588F">
        <w:rPr>
          <w:b/>
        </w:rPr>
        <w:t>plastů.</w:t>
      </w:r>
      <w:r>
        <w:t xml:space="preserve"> Její dovoz se ale v</w:t>
      </w:r>
      <w:r w:rsidR="003A56BE">
        <w:t> </w:t>
      </w:r>
      <w:r>
        <w:t xml:space="preserve">roce 2011 proti roku 2005 snížil téměř o 2 %, takže i její podíl na celkovém dovozu z Německa </w:t>
      </w:r>
      <w:r w:rsidRPr="00573BBF">
        <w:t>v</w:t>
      </w:r>
      <w:r w:rsidR="006C2B03">
        <w:t xml:space="preserve"> </w:t>
      </w:r>
      <w:r w:rsidRPr="00573BBF">
        <w:t>r</w:t>
      </w:r>
      <w:r>
        <w:t>oce 2011 proti roku 2005 klesl o 0,5</w:t>
      </w:r>
      <w:r w:rsidRPr="00573BBF">
        <w:t xml:space="preserve"> p. b. </w:t>
      </w:r>
      <w:r>
        <w:t>Z Německa byla nicméně kryta více jak polovina z celkového českého dovozu předmětů z plastu</w:t>
      </w:r>
      <w:r w:rsidRPr="00573BBF">
        <w:t xml:space="preserve">. </w:t>
      </w:r>
    </w:p>
    <w:p w:rsidR="006C2B03" w:rsidRDefault="00C37D21" w:rsidP="00C37D21">
      <w:pPr>
        <w:spacing w:before="120"/>
        <w:jc w:val="both"/>
      </w:pPr>
      <w:r w:rsidRPr="003A56BE">
        <w:rPr>
          <w:b/>
        </w:rPr>
        <w:t xml:space="preserve">Dovoz </w:t>
      </w:r>
      <w:r w:rsidRPr="0009588F">
        <w:rPr>
          <w:b/>
        </w:rPr>
        <w:t>léčiv, j. n.</w:t>
      </w:r>
      <w:r>
        <w:t xml:space="preserve"> </w:t>
      </w:r>
      <w:r w:rsidRPr="003A56BE">
        <w:rPr>
          <w:b/>
        </w:rPr>
        <w:t>byl pátou nejvýznamnější podskupinou dovozu</w:t>
      </w:r>
      <w:r>
        <w:t xml:space="preserve"> z</w:t>
      </w:r>
      <w:r w:rsidR="006C2B03">
        <w:t xml:space="preserve"> </w:t>
      </w:r>
      <w:r>
        <w:t>Německa v</w:t>
      </w:r>
      <w:r w:rsidR="006C2B03">
        <w:t xml:space="preserve"> </w:t>
      </w:r>
      <w:r>
        <w:t>roce 2011. V</w:t>
      </w:r>
      <w:r w:rsidR="006C2B03">
        <w:t xml:space="preserve"> </w:t>
      </w:r>
      <w:r>
        <w:t>porovnání s</w:t>
      </w:r>
      <w:r w:rsidR="006C2B03">
        <w:t xml:space="preserve"> </w:t>
      </w:r>
      <w:r>
        <w:t>rokem 2005 dovoz léčiv z</w:t>
      </w:r>
      <w:r w:rsidR="006C2B03">
        <w:t xml:space="preserve"> </w:t>
      </w:r>
      <w:r>
        <w:t>Německa vzrostl v</w:t>
      </w:r>
      <w:r w:rsidR="006C2B03">
        <w:t xml:space="preserve"> </w:t>
      </w:r>
      <w:r>
        <w:t xml:space="preserve">roce 2011 o více jak tři pětiny (o 4,2 mld. Kč). </w:t>
      </w:r>
    </w:p>
    <w:p w:rsidR="00C37D21" w:rsidRPr="003A56BE" w:rsidRDefault="00C37D21" w:rsidP="006C2B03">
      <w:pPr>
        <w:spacing w:before="120" w:after="120"/>
        <w:jc w:val="both"/>
        <w:rPr>
          <w:b/>
        </w:rPr>
      </w:pPr>
      <w:r w:rsidRPr="003A56BE">
        <w:rPr>
          <w:b/>
        </w:rPr>
        <w:lastRenderedPageBreak/>
        <w:t>Významnými podskupinami a položkami</w:t>
      </w:r>
      <w:r>
        <w:t xml:space="preserve"> třídy SITC 7 </w:t>
      </w:r>
      <w:r w:rsidRPr="003A56BE">
        <w:rPr>
          <w:b/>
        </w:rPr>
        <w:t>dovozu</w:t>
      </w:r>
      <w:r w:rsidRPr="00573BBF">
        <w:t xml:space="preserve"> </w:t>
      </w:r>
      <w:r>
        <w:t>z</w:t>
      </w:r>
      <w:r w:rsidR="006C2B03">
        <w:t xml:space="preserve"> </w:t>
      </w:r>
      <w:r w:rsidRPr="00573BBF">
        <w:t>Německa byly v</w:t>
      </w:r>
      <w:r w:rsidR="006F1B67">
        <w:t xml:space="preserve"> </w:t>
      </w:r>
      <w:r w:rsidRPr="00573BBF">
        <w:t>roce 2</w:t>
      </w:r>
      <w:r>
        <w:t xml:space="preserve">011 </w:t>
      </w:r>
      <w:r w:rsidRPr="003A56BE">
        <w:rPr>
          <w:b/>
        </w:rPr>
        <w:t>telefonní přístroje (včetně mobilních), izolované dráty, kabely a ostatní izolované elektrické vodiče</w:t>
      </w:r>
      <w:r>
        <w:t xml:space="preserve">, případně opatřené konektory, </w:t>
      </w:r>
      <w:r w:rsidRPr="003A56BE">
        <w:rPr>
          <w:b/>
        </w:rPr>
        <w:t>pístové motory s</w:t>
      </w:r>
      <w:r w:rsidR="00930841">
        <w:rPr>
          <w:b/>
        </w:rPr>
        <w:t xml:space="preserve"> </w:t>
      </w:r>
      <w:r w:rsidRPr="003A56BE">
        <w:rPr>
          <w:b/>
        </w:rPr>
        <w:t>vnitřním spalováním pro vozidla, díly k</w:t>
      </w:r>
      <w:r w:rsidR="006F1B67" w:rsidRPr="003A56BE">
        <w:rPr>
          <w:b/>
        </w:rPr>
        <w:t xml:space="preserve"> </w:t>
      </w:r>
      <w:r w:rsidRPr="003A56BE">
        <w:rPr>
          <w:b/>
        </w:rPr>
        <w:t>čerpadlům a dopravníkům kapalin a díly pro pístové motory s</w:t>
      </w:r>
      <w:r w:rsidR="006F1B67" w:rsidRPr="003A56BE">
        <w:rPr>
          <w:b/>
        </w:rPr>
        <w:t xml:space="preserve"> </w:t>
      </w:r>
      <w:r w:rsidRPr="003A56BE">
        <w:rPr>
          <w:b/>
        </w:rPr>
        <w:t>vnitřním spalováním</w:t>
      </w:r>
      <w:r w:rsidR="006C2B03" w:rsidRPr="003A56BE">
        <w:rPr>
          <w:b/>
        </w:rPr>
        <w:t>.</w:t>
      </w:r>
    </w:p>
    <w:p w:rsidR="00B32202" w:rsidRDefault="00C37D21" w:rsidP="006C2B03">
      <w:pPr>
        <w:spacing w:after="120"/>
        <w:jc w:val="both"/>
      </w:pPr>
      <w:r w:rsidRPr="003A56BE">
        <w:rPr>
          <w:b/>
        </w:rPr>
        <w:t>Z</w:t>
      </w:r>
      <w:r w:rsidR="00A33A45" w:rsidRPr="003A56BE">
        <w:rPr>
          <w:b/>
        </w:rPr>
        <w:t xml:space="preserve"> </w:t>
      </w:r>
      <w:r w:rsidRPr="003A56BE">
        <w:rPr>
          <w:b/>
        </w:rPr>
        <w:t>nestrojírenských podskupin dovozu</w:t>
      </w:r>
      <w:r>
        <w:t xml:space="preserve"> z</w:t>
      </w:r>
      <w:r w:rsidR="00B13E8E">
        <w:t xml:space="preserve"> </w:t>
      </w:r>
      <w:r>
        <w:t xml:space="preserve">Německa byla dlouhodobě významnou položkou </w:t>
      </w:r>
      <w:r w:rsidR="003A56BE">
        <w:t>elektrická energie (SITC </w:t>
      </w:r>
      <w:r w:rsidRPr="00573BBF">
        <w:t xml:space="preserve">351), </w:t>
      </w:r>
      <w:r>
        <w:t>z</w:t>
      </w:r>
      <w:r w:rsidR="00930841">
        <w:t xml:space="preserve"> </w:t>
      </w:r>
      <w:r>
        <w:t>třídy SITC 3</w:t>
      </w:r>
      <w:r w:rsidRPr="00573BBF">
        <w:t xml:space="preserve"> pak</w:t>
      </w:r>
      <w:r>
        <w:t xml:space="preserve"> ještě</w:t>
      </w:r>
      <w:r w:rsidRPr="00573BBF">
        <w:t xml:space="preserve"> </w:t>
      </w:r>
      <w:r>
        <w:t xml:space="preserve">podskupina </w:t>
      </w:r>
      <w:r w:rsidRPr="003A56BE">
        <w:rPr>
          <w:b/>
          <w:color w:val="000000"/>
        </w:rPr>
        <w:t>ropné oleje, oleje z</w:t>
      </w:r>
      <w:r w:rsidR="00B13E8E" w:rsidRPr="003A56BE">
        <w:rPr>
          <w:b/>
          <w:color w:val="000000"/>
        </w:rPr>
        <w:t xml:space="preserve"> </w:t>
      </w:r>
      <w:r w:rsidRPr="003A56BE">
        <w:rPr>
          <w:b/>
          <w:color w:val="000000"/>
        </w:rPr>
        <w:t>nerostů živičných</w:t>
      </w:r>
      <w:r w:rsidR="00E1672E">
        <w:rPr>
          <w:b/>
          <w:color w:val="000000"/>
        </w:rPr>
        <w:t xml:space="preserve"> (ne surové)</w:t>
      </w:r>
      <w:r w:rsidRPr="003A56BE">
        <w:rPr>
          <w:b/>
          <w:color w:val="000000"/>
        </w:rPr>
        <w:t>, přípravky z nich</w:t>
      </w:r>
      <w:r w:rsidRPr="003A56BE">
        <w:rPr>
          <w:b/>
        </w:rPr>
        <w:t xml:space="preserve"> </w:t>
      </w:r>
      <w:r w:rsidR="00E1672E">
        <w:rPr>
          <w:b/>
        </w:rPr>
        <w:t>a zemní </w:t>
      </w:r>
      <w:r w:rsidRPr="003A56BE">
        <w:rPr>
          <w:b/>
        </w:rPr>
        <w:t>plyn.</w:t>
      </w:r>
      <w:r>
        <w:t xml:space="preserve"> </w:t>
      </w:r>
    </w:p>
    <w:p w:rsidR="00C37D21" w:rsidRPr="00573BBF" w:rsidRDefault="00C37D21" w:rsidP="006C2B03">
      <w:pPr>
        <w:spacing w:after="120"/>
        <w:jc w:val="both"/>
        <w:rPr>
          <w:b/>
        </w:rPr>
      </w:pPr>
      <w:r>
        <w:t>Z</w:t>
      </w:r>
      <w:r w:rsidR="00125E0B">
        <w:t xml:space="preserve"> </w:t>
      </w:r>
      <w:r>
        <w:t xml:space="preserve">třídy 6 si </w:t>
      </w:r>
      <w:r w:rsidRPr="00E1672E">
        <w:rPr>
          <w:b/>
        </w:rPr>
        <w:t>výrobky ze železa nebo oceli</w:t>
      </w:r>
      <w:r>
        <w:t xml:space="preserve"> udržovaly poměrně stabilní pozici v</w:t>
      </w:r>
      <w:r w:rsidR="006F1B67">
        <w:t xml:space="preserve"> </w:t>
      </w:r>
      <w:r>
        <w:t>dovozu z</w:t>
      </w:r>
      <w:r w:rsidR="006F1B67">
        <w:t xml:space="preserve"> </w:t>
      </w:r>
      <w:r>
        <w:t>Německa. V</w:t>
      </w:r>
      <w:r w:rsidR="006F1B67">
        <w:t xml:space="preserve"> </w:t>
      </w:r>
      <w:r>
        <w:t>roce 2011 se v porovnání s</w:t>
      </w:r>
      <w:r w:rsidR="006F1B67">
        <w:t xml:space="preserve"> </w:t>
      </w:r>
      <w:r>
        <w:t>rokem 2005 jejich dovoz navýšil téměř o dvě pětiny (o 2,7 mld. Kč) a jejich podíl vzrostl pouze o</w:t>
      </w:r>
      <w:r w:rsidR="006F1B67">
        <w:t xml:space="preserve"> </w:t>
      </w:r>
      <w:r>
        <w:t>0,1</w:t>
      </w:r>
      <w:r w:rsidR="006F1B67">
        <w:t xml:space="preserve"> </w:t>
      </w:r>
      <w:r>
        <w:t xml:space="preserve">p. b. </w:t>
      </w:r>
    </w:p>
    <w:p w:rsidR="00DA599B" w:rsidRDefault="00DA599B" w:rsidP="00DA599B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22</w:t>
      </w:r>
      <w:r>
        <w:rPr>
          <w:color w:val="CC0000"/>
        </w:rPr>
        <w:tab/>
        <w:t xml:space="preserve">Podíl nejvýznamnějších podskupin SITC na celkovém dovozu z Německa </w:t>
      </w:r>
    </w:p>
    <w:p w:rsidR="009B7B9D" w:rsidRDefault="009B7B9D" w:rsidP="009B7B9D">
      <w:pPr>
        <w:tabs>
          <w:tab w:val="left" w:pos="1418"/>
        </w:tabs>
        <w:spacing w:after="0"/>
      </w:pPr>
      <w:r w:rsidRPr="00F92F2A">
        <w:t xml:space="preserve">                                        </w:t>
      </w:r>
      <w:r>
        <w:t xml:space="preserve">   </w:t>
      </w:r>
      <w:r w:rsidRPr="00F92F2A">
        <w:t xml:space="preserve">      2005</w:t>
      </w:r>
      <w:r w:rsidRPr="00F92F2A">
        <w:tab/>
      </w:r>
      <w:r w:rsidRPr="00F92F2A">
        <w:tab/>
      </w:r>
      <w:r w:rsidRPr="00F92F2A">
        <w:tab/>
      </w:r>
      <w:r w:rsidRPr="00F92F2A">
        <w:tab/>
      </w:r>
      <w:r w:rsidRPr="00F92F2A">
        <w:tab/>
      </w:r>
      <w:r>
        <w:t xml:space="preserve"> </w:t>
      </w:r>
      <w:r w:rsidRPr="00F92F2A">
        <w:tab/>
      </w:r>
      <w:r>
        <w:t xml:space="preserve">   </w:t>
      </w:r>
      <w:r w:rsidRPr="00F92F2A">
        <w:t>2011</w:t>
      </w:r>
    </w:p>
    <w:p w:rsidR="00BA3C9D" w:rsidRDefault="003E4295">
      <w:r>
        <w:object w:dxaOrig="4771" w:dyaOrig="10215">
          <v:shape id="_x0000_i1051" type="#_x0000_t75" style="width:238.5pt;height:510.75pt" o:ole="">
            <v:imagedata r:id="rId57" o:title=""/>
          </v:shape>
          <o:OLEObject Type="Link" ProgID="Excel.Sheet.8" ShapeID="_x0000_i1051" DrawAspect="Content" r:id="rId58" UpdateMode="Always">
            <o:LinkType>EnhancedMetaFile</o:LinkType>
            <o:LockedField>false</o:LockedField>
          </o:OLEObject>
        </w:object>
      </w:r>
      <w:r>
        <w:object w:dxaOrig="4771" w:dyaOrig="10215">
          <v:shape id="_x0000_i1052" type="#_x0000_t75" style="width:238.5pt;height:510.75pt" o:ole="">
            <v:imagedata r:id="rId59" o:title=""/>
          </v:shape>
          <o:OLEObject Type="Link" ProgID="Excel.Sheet.8" ShapeID="_x0000_i1052" DrawAspect="Content" r:id="rId60" UpdateMode="Always">
            <o:LinkType>EnhancedMetaFile</o:LinkType>
            <o:LockedField>false</o:LockedField>
          </o:OLEObject>
        </w:object>
      </w:r>
      <w:r w:rsidR="00BA3C9D">
        <w:br w:type="page"/>
      </w:r>
    </w:p>
    <w:p w:rsidR="00FE473A" w:rsidRPr="00854C7F" w:rsidRDefault="00FE473A" w:rsidP="00260708">
      <w:pPr>
        <w:rPr>
          <w:vanish/>
          <w:color w:val="CC0000"/>
          <w:specVanish/>
        </w:rPr>
      </w:pPr>
    </w:p>
    <w:p w:rsidR="00DB2E87" w:rsidRPr="00854C7F" w:rsidRDefault="00260708" w:rsidP="00DB2E87">
      <w:pPr>
        <w:pStyle w:val="Nadpis1"/>
        <w:numPr>
          <w:ilvl w:val="1"/>
          <w:numId w:val="11"/>
        </w:numPr>
        <w:spacing w:before="0" w:after="120"/>
        <w:rPr>
          <w:rFonts w:ascii="Arial" w:hAnsi="Arial" w:cs="Arial"/>
          <w:color w:val="CC0000"/>
          <w:sz w:val="20"/>
          <w:szCs w:val="20"/>
        </w:rPr>
      </w:pPr>
      <w:r w:rsidRPr="00854C7F">
        <w:rPr>
          <w:rFonts w:ascii="Arial" w:hAnsi="Arial" w:cs="Arial"/>
          <w:color w:val="CC0000"/>
          <w:sz w:val="20"/>
          <w:szCs w:val="20"/>
        </w:rPr>
        <w:t>Bilance</w:t>
      </w:r>
      <w:r w:rsidR="00B83A0D" w:rsidRPr="00854C7F">
        <w:rPr>
          <w:rFonts w:ascii="Arial" w:hAnsi="Arial" w:cs="Arial"/>
          <w:color w:val="CC0000"/>
          <w:sz w:val="20"/>
          <w:szCs w:val="20"/>
        </w:rPr>
        <w:t xml:space="preserve"> zahraničního obchodu s</w:t>
      </w:r>
      <w:r w:rsidR="00D22FAA" w:rsidRPr="00854C7F">
        <w:rPr>
          <w:rFonts w:ascii="Arial" w:hAnsi="Arial" w:cs="Arial"/>
          <w:color w:val="CC0000"/>
          <w:sz w:val="20"/>
          <w:szCs w:val="20"/>
        </w:rPr>
        <w:t xml:space="preserve"> </w:t>
      </w:r>
      <w:r w:rsidR="00B83A0D" w:rsidRPr="00854C7F">
        <w:rPr>
          <w:rFonts w:ascii="Arial" w:hAnsi="Arial" w:cs="Arial"/>
          <w:color w:val="CC0000"/>
          <w:sz w:val="20"/>
          <w:szCs w:val="20"/>
        </w:rPr>
        <w:t>Německem podle tříd SITC</w:t>
      </w:r>
    </w:p>
    <w:p w:rsidR="00547C32" w:rsidRDefault="00854C7F" w:rsidP="00854C7F">
      <w:pPr>
        <w:tabs>
          <w:tab w:val="left" w:pos="851"/>
        </w:tabs>
        <w:spacing w:after="120"/>
        <w:rPr>
          <w:b/>
          <w:color w:val="CC0000"/>
          <w:sz w:val="20"/>
          <w:szCs w:val="20"/>
        </w:rPr>
      </w:pPr>
      <w:r w:rsidRPr="00854C7F">
        <w:rPr>
          <w:b/>
          <w:color w:val="CC0000"/>
          <w:sz w:val="20"/>
          <w:szCs w:val="20"/>
        </w:rPr>
        <w:t xml:space="preserve">5.3.1 </w:t>
      </w:r>
      <w:r w:rsidRPr="00854C7F">
        <w:rPr>
          <w:b/>
          <w:color w:val="CC0000"/>
          <w:sz w:val="20"/>
          <w:szCs w:val="20"/>
        </w:rPr>
        <w:tab/>
      </w:r>
      <w:r w:rsidR="00547C32" w:rsidRPr="00854C7F">
        <w:rPr>
          <w:b/>
          <w:color w:val="CC0000"/>
          <w:sz w:val="20"/>
          <w:szCs w:val="20"/>
        </w:rPr>
        <w:t>Bilance zahraničního obchodu podle tříd SITC</w:t>
      </w:r>
    </w:p>
    <w:p w:rsidR="00BC58B6" w:rsidRPr="00E1672E" w:rsidRDefault="007536A8" w:rsidP="00E1672E">
      <w:pPr>
        <w:tabs>
          <w:tab w:val="left" w:pos="851"/>
        </w:tabs>
        <w:spacing w:after="120"/>
        <w:jc w:val="both"/>
      </w:pPr>
      <w:r w:rsidRPr="00E1672E">
        <w:t>Vývoj obchodní bilance ČR s Německem podle tříd SITC a její změnu v roce 2011 proti roku 2</w:t>
      </w:r>
      <w:r w:rsidR="00E1672E">
        <w:t>005 zachycují údaje v </w:t>
      </w:r>
      <w:r w:rsidRPr="00E1672E">
        <w:t>tabulce 25 a v příloze 3.3.</w:t>
      </w:r>
    </w:p>
    <w:p w:rsidR="001C5202" w:rsidRDefault="001C5202" w:rsidP="001C5202">
      <w:pPr>
        <w:spacing w:after="80"/>
        <w:rPr>
          <w:color w:val="CC0000"/>
        </w:rPr>
      </w:pPr>
      <w:r w:rsidRPr="00B875EA">
        <w:rPr>
          <w:color w:val="CC0000"/>
        </w:rPr>
        <w:t xml:space="preserve">Tabulka </w:t>
      </w:r>
      <w:r>
        <w:rPr>
          <w:color w:val="CC0000"/>
        </w:rPr>
        <w:t>25</w:t>
      </w:r>
      <w:r w:rsidRPr="00B875EA">
        <w:rPr>
          <w:color w:val="CC0000"/>
        </w:rPr>
        <w:tab/>
      </w:r>
      <w:r>
        <w:rPr>
          <w:color w:val="CC0000"/>
        </w:rPr>
        <w:t>Obchodní bilance ČR s Německem podle tříd SITC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1143"/>
        <w:gridCol w:w="1308"/>
        <w:gridCol w:w="1308"/>
        <w:gridCol w:w="1238"/>
        <w:gridCol w:w="1272"/>
        <w:gridCol w:w="1272"/>
        <w:gridCol w:w="1272"/>
      </w:tblGrid>
      <w:tr w:rsidR="001C5202" w:rsidRPr="003648B7" w:rsidTr="00934F7E">
        <w:trPr>
          <w:cantSplit/>
          <w:trHeight w:hRule="exact" w:val="1134"/>
          <w:jc w:val="center"/>
        </w:trPr>
        <w:tc>
          <w:tcPr>
            <w:tcW w:w="826" w:type="dxa"/>
            <w:vMerge w:val="restart"/>
            <w:tcBorders>
              <w:bottom w:val="single" w:sz="4" w:space="0" w:color="CC0000"/>
            </w:tcBorders>
            <w:vAlign w:val="center"/>
          </w:tcPr>
          <w:p w:rsidR="001C5202" w:rsidRPr="001C0027" w:rsidRDefault="001C5202" w:rsidP="00934F7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 w:rsidRPr="001C0027">
              <w:rPr>
                <w:rFonts w:eastAsia="Calibri"/>
              </w:rPr>
              <w:t>SITC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Zemědělské, potravinářské suroviny a výrobky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Suroviny nepoživatel. </w:t>
            </w:r>
            <w:r w:rsidRPr="00ED1F47">
              <w:t>a</w:t>
            </w:r>
            <w:r>
              <w:t> </w:t>
            </w:r>
            <w:r w:rsidRPr="00ED1F47">
              <w:t>minerální</w:t>
            </w:r>
            <w:r>
              <w:rPr>
                <w:rFonts w:eastAsia="Calibri"/>
              </w:rPr>
              <w:t xml:space="preserve"> paliva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Chemické výrobky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Polotovary a materiály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Stroje a dopravní prostředky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Průmyslové spotřební zboží a zboží j. n.</w:t>
            </w:r>
          </w:p>
        </w:tc>
      </w:tr>
      <w:tr w:rsidR="001C5202" w:rsidRPr="003648B7" w:rsidTr="00934F7E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0 - 9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1C5202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+ 1 + 4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+ 3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+ 9</w:t>
            </w:r>
          </w:p>
        </w:tc>
      </w:tr>
      <w:tr w:rsidR="001C5202" w:rsidRPr="003648B7" w:rsidTr="00934F7E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8813" w:type="dxa"/>
            <w:gridSpan w:val="7"/>
            <w:tcBorders>
              <w:bottom w:val="single" w:sz="4" w:space="0" w:color="CC0000"/>
            </w:tcBorders>
            <w:vAlign w:val="center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 mld. Kč</w:t>
            </w:r>
          </w:p>
        </w:tc>
      </w:tr>
      <w:tr w:rsidR="001C5202" w:rsidRPr="003648B7" w:rsidTr="00934F7E">
        <w:trPr>
          <w:trHeight w:val="283"/>
          <w:jc w:val="center"/>
        </w:trPr>
        <w:tc>
          <w:tcPr>
            <w:tcW w:w="826" w:type="dxa"/>
            <w:tcBorders>
              <w:top w:val="single" w:sz="4" w:space="0" w:color="CC0000"/>
            </w:tcBorders>
            <w:noWrap/>
            <w:vAlign w:val="bottom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CC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-5,6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38" w:type="dxa"/>
            <w:tcBorders>
              <w:top w:val="single" w:sz="4" w:space="0" w:color="CC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-36,0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1C5202" w:rsidRPr="003648B7" w:rsidTr="00934F7E">
        <w:trPr>
          <w:trHeight w:val="283"/>
          <w:jc w:val="center"/>
        </w:trPr>
        <w:tc>
          <w:tcPr>
            <w:tcW w:w="826" w:type="dxa"/>
            <w:noWrap/>
            <w:vAlign w:val="bottom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2008</w:t>
            </w:r>
          </w:p>
        </w:tc>
        <w:tc>
          <w:tcPr>
            <w:tcW w:w="1143" w:type="dxa"/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116,3</w:t>
            </w:r>
          </w:p>
        </w:tc>
        <w:tc>
          <w:tcPr>
            <w:tcW w:w="1308" w:type="dxa"/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-10,2</w:t>
            </w:r>
          </w:p>
        </w:tc>
        <w:tc>
          <w:tcPr>
            <w:tcW w:w="1308" w:type="dxa"/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8" w:type="dxa"/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-45,3</w:t>
            </w:r>
          </w:p>
        </w:tc>
        <w:tc>
          <w:tcPr>
            <w:tcW w:w="1272" w:type="dxa"/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2" w:type="dxa"/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119,2</w:t>
            </w:r>
          </w:p>
        </w:tc>
        <w:tc>
          <w:tcPr>
            <w:tcW w:w="1272" w:type="dxa"/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</w:tr>
      <w:tr w:rsidR="001C5202" w:rsidRPr="003648B7" w:rsidTr="00934F7E">
        <w:trPr>
          <w:trHeight w:val="283"/>
          <w:jc w:val="center"/>
        </w:trPr>
        <w:tc>
          <w:tcPr>
            <w:tcW w:w="826" w:type="dxa"/>
            <w:tcBorders>
              <w:bottom w:val="single" w:sz="4" w:space="0" w:color="C00000"/>
            </w:tcBorders>
            <w:noWrap/>
            <w:vAlign w:val="bottom"/>
          </w:tcPr>
          <w:p w:rsidR="001C5202" w:rsidRPr="003648B7" w:rsidRDefault="001C5202" w:rsidP="00934F7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143" w:type="dxa"/>
            <w:tcBorders>
              <w:bottom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236,8</w:t>
            </w:r>
          </w:p>
        </w:tc>
        <w:tc>
          <w:tcPr>
            <w:tcW w:w="1308" w:type="dxa"/>
            <w:tcBorders>
              <w:bottom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-10,4</w:t>
            </w:r>
          </w:p>
        </w:tc>
        <w:tc>
          <w:tcPr>
            <w:tcW w:w="1308" w:type="dxa"/>
            <w:tcBorders>
              <w:bottom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38" w:type="dxa"/>
            <w:tcBorders>
              <w:bottom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-51,9</w:t>
            </w:r>
          </w:p>
        </w:tc>
        <w:tc>
          <w:tcPr>
            <w:tcW w:w="1272" w:type="dxa"/>
            <w:tcBorders>
              <w:bottom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272" w:type="dxa"/>
            <w:tcBorders>
              <w:bottom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  <w:tc>
          <w:tcPr>
            <w:tcW w:w="1272" w:type="dxa"/>
            <w:tcBorders>
              <w:bottom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</w:tr>
      <w:tr w:rsidR="001C5202" w:rsidRPr="003648B7" w:rsidTr="00934F7E">
        <w:trPr>
          <w:trHeight w:val="369"/>
          <w:jc w:val="center"/>
        </w:trPr>
        <w:tc>
          <w:tcPr>
            <w:tcW w:w="9639" w:type="dxa"/>
            <w:gridSpan w:val="8"/>
            <w:tcBorders>
              <w:top w:val="single" w:sz="4" w:space="0" w:color="C00000"/>
              <w:bottom w:val="single" w:sz="4" w:space="0" w:color="C00000"/>
            </w:tcBorders>
            <w:noWrap/>
            <w:vAlign w:val="center"/>
          </w:tcPr>
          <w:p w:rsidR="001C5202" w:rsidRDefault="001C5202" w:rsidP="009727C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změna v</w:t>
            </w:r>
            <w:r w:rsidR="009727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roce 2011 proti roku 2005</w:t>
            </w:r>
          </w:p>
        </w:tc>
      </w:tr>
      <w:tr w:rsidR="001C5202" w:rsidRPr="003648B7" w:rsidTr="00934F7E">
        <w:trPr>
          <w:trHeight w:val="283"/>
          <w:jc w:val="center"/>
        </w:trPr>
        <w:tc>
          <w:tcPr>
            <w:tcW w:w="826" w:type="dxa"/>
            <w:tcBorders>
              <w:top w:val="single" w:sz="4" w:space="0" w:color="C00000"/>
            </w:tcBorders>
            <w:noWrap/>
            <w:vAlign w:val="bottom"/>
          </w:tcPr>
          <w:p w:rsidR="001C5202" w:rsidRDefault="001C5202" w:rsidP="00934F7E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143" w:type="dxa"/>
            <w:tcBorders>
              <w:top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158,7</w:t>
            </w:r>
          </w:p>
        </w:tc>
        <w:tc>
          <w:tcPr>
            <w:tcW w:w="1308" w:type="dxa"/>
            <w:tcBorders>
              <w:top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-4,8</w:t>
            </w:r>
          </w:p>
        </w:tc>
        <w:tc>
          <w:tcPr>
            <w:tcW w:w="1308" w:type="dxa"/>
            <w:tcBorders>
              <w:top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-11,1</w:t>
            </w:r>
          </w:p>
        </w:tc>
        <w:tc>
          <w:tcPr>
            <w:tcW w:w="1238" w:type="dxa"/>
            <w:tcBorders>
              <w:top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-15,9</w:t>
            </w:r>
          </w:p>
        </w:tc>
        <w:tc>
          <w:tcPr>
            <w:tcW w:w="1272" w:type="dxa"/>
            <w:tcBorders>
              <w:top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72" w:type="dxa"/>
            <w:tcBorders>
              <w:top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272" w:type="dxa"/>
            <w:tcBorders>
              <w:top w:val="single" w:sz="4" w:space="0" w:color="C00000"/>
            </w:tcBorders>
            <w:vAlign w:val="bottom"/>
          </w:tcPr>
          <w:p w:rsidR="001C5202" w:rsidRDefault="001C5202" w:rsidP="00934F7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</w:tbl>
    <w:p w:rsidR="001C5202" w:rsidRDefault="001C5202" w:rsidP="001C5202">
      <w:pPr>
        <w:spacing w:after="120"/>
      </w:pPr>
    </w:p>
    <w:p w:rsidR="00BC58B6" w:rsidRDefault="00BC58B6" w:rsidP="006F2831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23</w:t>
      </w:r>
      <w:r>
        <w:rPr>
          <w:color w:val="CC0000"/>
        </w:rPr>
        <w:tab/>
        <w:t>Obchodní bilance celkem a s Německem podle tříd SITC v roce 2011</w:t>
      </w:r>
    </w:p>
    <w:p w:rsidR="00BC58B6" w:rsidRDefault="00BC58B6" w:rsidP="00BC58B6">
      <w:pPr>
        <w:spacing w:after="0"/>
        <w:rPr>
          <w:color w:val="CC0000"/>
        </w:rPr>
      </w:pPr>
      <w:r w:rsidRPr="00FD04EE">
        <w:rPr>
          <w:color w:val="CC0000"/>
        </w:rPr>
        <w:object w:dxaOrig="9675" w:dyaOrig="2431">
          <v:shape id="_x0000_i1053" type="#_x0000_t75" style="width:483.75pt;height:121.5pt" o:ole="">
            <v:imagedata r:id="rId61" o:title=""/>
          </v:shape>
          <o:OLEObject Type="Link" ProgID="Excel.Sheet.8" ShapeID="_x0000_i1053" DrawAspect="Content" r:id="rId62" UpdateMode="Always">
            <o:LinkType>EnhancedMetaFile</o:LinkType>
            <o:LockedField>false</o:LockedField>
          </o:OLEObject>
        </w:object>
      </w:r>
    </w:p>
    <w:p w:rsidR="00BA3C9D" w:rsidRDefault="00A11238" w:rsidP="00BC58B6">
      <w:pPr>
        <w:spacing w:after="120"/>
        <w:jc w:val="both"/>
      </w:pPr>
      <w:r w:rsidRPr="00D239C2">
        <w:t>V</w:t>
      </w:r>
      <w:r w:rsidR="00D22FAA">
        <w:t xml:space="preserve"> </w:t>
      </w:r>
      <w:r w:rsidRPr="00D239C2">
        <w:t xml:space="preserve">letech 2005 až 2011 </w:t>
      </w:r>
      <w:r>
        <w:t xml:space="preserve">byl </w:t>
      </w:r>
      <w:r w:rsidRPr="00E1672E">
        <w:rPr>
          <w:b/>
        </w:rPr>
        <w:t>největším nositelem kladného salda zahraniční obchod se</w:t>
      </w:r>
      <w:r>
        <w:t xml:space="preserve"> </w:t>
      </w:r>
      <w:r w:rsidRPr="009B3077">
        <w:rPr>
          <w:b/>
        </w:rPr>
        <w:t>stroji a dopravními prostředky</w:t>
      </w:r>
      <w:r>
        <w:t>, který tak výraznou měrou přispěl k</w:t>
      </w:r>
      <w:r w:rsidR="002C4FC1">
        <w:t xml:space="preserve"> </w:t>
      </w:r>
      <w:r>
        <w:t>aktivu celkové obchodní bilance s</w:t>
      </w:r>
      <w:r w:rsidR="002C4FC1">
        <w:t xml:space="preserve"> </w:t>
      </w:r>
      <w:r>
        <w:t>Německem. Tato třída navýšila kladné saldo v</w:t>
      </w:r>
      <w:r w:rsidR="00E1672E">
        <w:t xml:space="preserve"> </w:t>
      </w:r>
      <w:r w:rsidR="002C4FC1">
        <w:t>roce</w:t>
      </w:r>
      <w:r w:rsidR="00E1672E">
        <w:t xml:space="preserve"> </w:t>
      </w:r>
      <w:r>
        <w:t>2011 v</w:t>
      </w:r>
      <w:r w:rsidR="002C4FC1">
        <w:t xml:space="preserve"> </w:t>
      </w:r>
      <w:r>
        <w:t>porovnání s</w:t>
      </w:r>
      <w:r w:rsidR="002C4FC1">
        <w:t xml:space="preserve"> </w:t>
      </w:r>
      <w:r>
        <w:t>rokem 2005 o 157 mld. Kč. Jestliže v</w:t>
      </w:r>
      <w:r w:rsidR="002C4FC1">
        <w:t xml:space="preserve"> </w:t>
      </w:r>
      <w:r>
        <w:t>roce 2005 dovoz byl kryt vývozem téměř 130 %, v roce 20</w:t>
      </w:r>
      <w:r w:rsidR="00B13E8E">
        <w:t>1</w:t>
      </w:r>
      <w:r>
        <w:t>1 to bylo již skoro 17</w:t>
      </w:r>
      <w:r w:rsidR="00B13E8E">
        <w:t>7</w:t>
      </w:r>
      <w:r>
        <w:t xml:space="preserve"> %. Docílené aktivum z</w:t>
      </w:r>
      <w:r w:rsidR="002C4FC1">
        <w:t xml:space="preserve"> </w:t>
      </w:r>
      <w:r>
        <w:t>obchodu se stroji a dopravními prostředky s</w:t>
      </w:r>
      <w:r w:rsidR="002C4FC1">
        <w:t xml:space="preserve"> </w:t>
      </w:r>
      <w:r>
        <w:t xml:space="preserve">Německem představovalo značnou část celkové kladné obchodní bilance této </w:t>
      </w:r>
      <w:r w:rsidR="00B13E8E">
        <w:t>třídy</w:t>
      </w:r>
      <w:r>
        <w:t xml:space="preserve"> </w:t>
      </w:r>
      <w:r w:rsidR="00EF51F8">
        <w:t>-</w:t>
      </w:r>
      <w:r>
        <w:t xml:space="preserve"> v</w:t>
      </w:r>
      <w:r w:rsidR="0034445E">
        <w:t xml:space="preserve"> </w:t>
      </w:r>
      <w:r>
        <w:t>roce 2005 to bylo 35,3 % a v</w:t>
      </w:r>
      <w:r w:rsidR="002C4FC1">
        <w:t xml:space="preserve"> </w:t>
      </w:r>
      <w:r>
        <w:t>roce 2</w:t>
      </w:r>
      <w:r w:rsidR="002C4FC1">
        <w:t>011 již více jak polovina (52,4</w:t>
      </w:r>
      <w:r w:rsidR="00145094">
        <w:t xml:space="preserve"> </w:t>
      </w:r>
      <w:r>
        <w:t xml:space="preserve">%). Na </w:t>
      </w:r>
      <w:r w:rsidR="00B13E8E">
        <w:t xml:space="preserve">meziročním </w:t>
      </w:r>
      <w:r>
        <w:t>přírůstku celkového aktiva obchodu se stroji a dopravními prostředky se navýšení kladné obchodní bilance této třídy s</w:t>
      </w:r>
      <w:r w:rsidR="002C4FC1">
        <w:t xml:space="preserve"> </w:t>
      </w:r>
      <w:r>
        <w:t>Německem v</w:t>
      </w:r>
      <w:r w:rsidR="002C4FC1">
        <w:t xml:space="preserve"> </w:t>
      </w:r>
      <w:r>
        <w:t>roce 2005 podílelo pouze necelými 9</w:t>
      </w:r>
      <w:r w:rsidR="002C4FC1">
        <w:t xml:space="preserve"> </w:t>
      </w:r>
      <w:r>
        <w:t>%, v</w:t>
      </w:r>
      <w:r w:rsidR="002C4FC1">
        <w:t xml:space="preserve"> </w:t>
      </w:r>
      <w:r>
        <w:t xml:space="preserve">roce 2011 </w:t>
      </w:r>
      <w:r w:rsidR="00B13E8E">
        <w:t>tento podíl přesahoval jednu třetinu</w:t>
      </w:r>
      <w:r w:rsidR="002C4FC1">
        <w:t xml:space="preserve"> (35,3 </w:t>
      </w:r>
      <w:r>
        <w:t xml:space="preserve">%). </w:t>
      </w:r>
    </w:p>
    <w:p w:rsidR="00762136" w:rsidRDefault="00762136" w:rsidP="00762136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2</w:t>
      </w:r>
      <w:r w:rsidR="00610A05">
        <w:rPr>
          <w:color w:val="CC0000"/>
        </w:rPr>
        <w:t>4</w:t>
      </w:r>
      <w:r>
        <w:rPr>
          <w:color w:val="CC0000"/>
        </w:rPr>
        <w:tab/>
        <w:t>Bilance se stroji a dopravními prostředky celkem a s</w:t>
      </w:r>
      <w:r w:rsidR="00E1672E">
        <w:rPr>
          <w:color w:val="CC0000"/>
        </w:rPr>
        <w:t xml:space="preserve"> </w:t>
      </w:r>
      <w:r>
        <w:rPr>
          <w:color w:val="CC0000"/>
        </w:rPr>
        <w:t>Německem</w:t>
      </w:r>
    </w:p>
    <w:p w:rsidR="00762136" w:rsidRDefault="00762136" w:rsidP="00762136">
      <w:pPr>
        <w:tabs>
          <w:tab w:val="left" w:pos="1418"/>
        </w:tabs>
        <w:spacing w:after="80"/>
        <w:rPr>
          <w:color w:val="CC0000"/>
        </w:rPr>
      </w:pPr>
      <w:r w:rsidRPr="00FD04EE">
        <w:rPr>
          <w:color w:val="CC0000"/>
        </w:rPr>
        <w:object w:dxaOrig="9615" w:dyaOrig="2625">
          <v:shape id="_x0000_i1054" type="#_x0000_t75" style="width:480.75pt;height:131.25pt" o:ole="">
            <v:imagedata r:id="rId63" o:title=""/>
          </v:shape>
          <o:OLEObject Type="Link" ProgID="Excel.Sheet.8" ShapeID="_x0000_i1054" DrawAspect="Content" r:id="rId64" UpdateMode="Always">
            <o:LinkType>EnhancedMetaFile</o:LinkType>
            <o:LockedField>false</o:LockedField>
          </o:OLEObject>
        </w:object>
      </w:r>
    </w:p>
    <w:p w:rsidR="007536A8" w:rsidRDefault="007536A8" w:rsidP="003E2CA6">
      <w:pPr>
        <w:spacing w:after="120"/>
        <w:jc w:val="both"/>
      </w:pPr>
    </w:p>
    <w:p w:rsidR="00854C7F" w:rsidRPr="00854C7F" w:rsidRDefault="00A11238" w:rsidP="003E2CA6">
      <w:pPr>
        <w:spacing w:after="120"/>
        <w:jc w:val="both"/>
      </w:pPr>
      <w:r w:rsidRPr="00E1672E">
        <w:rPr>
          <w:b/>
        </w:rPr>
        <w:lastRenderedPageBreak/>
        <w:t>Další třídou</w:t>
      </w:r>
      <w:r>
        <w:t xml:space="preserve">, která po celé sledované období </w:t>
      </w:r>
      <w:r w:rsidRPr="00E1672E">
        <w:rPr>
          <w:b/>
        </w:rPr>
        <w:t>zaznamenala aktivum</w:t>
      </w:r>
      <w:r w:rsidR="00854C7F">
        <w:t>,</w:t>
      </w:r>
      <w:r>
        <w:t xml:space="preserve"> bylo </w:t>
      </w:r>
      <w:r w:rsidRPr="003B48F9">
        <w:rPr>
          <w:b/>
        </w:rPr>
        <w:t>průmyslové spotřební zboží</w:t>
      </w:r>
      <w:r>
        <w:t>. Vyprodukované kladné saldo bylo v</w:t>
      </w:r>
      <w:r w:rsidR="0034445E">
        <w:t xml:space="preserve"> </w:t>
      </w:r>
      <w:r>
        <w:t xml:space="preserve">porovnání se </w:t>
      </w:r>
      <w:r w:rsidR="00B13E8E">
        <w:t xml:space="preserve">saldem obchodu se </w:t>
      </w:r>
      <w:r>
        <w:t>stroji a dopravními prostředky výrazně nižší, avšak i tak mělo pozitivní vliv na celkovou obchodní bilanci s</w:t>
      </w:r>
      <w:r w:rsidR="002C4FC1">
        <w:t xml:space="preserve"> </w:t>
      </w:r>
      <w:r>
        <w:t>Německem. Krytí dovozu vývozem bylo po celé sledované období u této třídy vysoké</w:t>
      </w:r>
      <w:r w:rsidR="00854C7F">
        <w:t xml:space="preserve">, </w:t>
      </w:r>
      <w:r w:rsidR="00854C7F" w:rsidRPr="00854C7F">
        <w:t>pohybovalo se od 152 % v</w:t>
      </w:r>
      <w:r w:rsidR="00B13E8E">
        <w:t xml:space="preserve"> </w:t>
      </w:r>
      <w:r w:rsidR="00854C7F" w:rsidRPr="00854C7F">
        <w:t>roce 2005 až po 180 % v</w:t>
      </w:r>
      <w:r w:rsidR="00145094">
        <w:t xml:space="preserve"> </w:t>
      </w:r>
      <w:r w:rsidR="00854C7F" w:rsidRPr="00854C7F">
        <w:t>roce 2011.</w:t>
      </w:r>
    </w:p>
    <w:p w:rsidR="008A39FE" w:rsidRDefault="00A11238" w:rsidP="003E2CA6">
      <w:pPr>
        <w:spacing w:after="120"/>
        <w:jc w:val="both"/>
      </w:pPr>
      <w:r w:rsidRPr="00477EDA">
        <w:rPr>
          <w:b/>
        </w:rPr>
        <w:t>Suroviny nepoživatelné a minerální paliva</w:t>
      </w:r>
      <w:r>
        <w:t xml:space="preserve"> </w:t>
      </w:r>
      <w:r w:rsidRPr="00E1672E">
        <w:rPr>
          <w:b/>
        </w:rPr>
        <w:t>vykazovaly</w:t>
      </w:r>
      <w:r>
        <w:t xml:space="preserve"> v</w:t>
      </w:r>
      <w:r w:rsidR="002C4FC1">
        <w:t xml:space="preserve"> </w:t>
      </w:r>
      <w:r>
        <w:t xml:space="preserve">letech 2005 až 2011 též </w:t>
      </w:r>
      <w:r w:rsidRPr="00E1672E">
        <w:rPr>
          <w:b/>
        </w:rPr>
        <w:t>kladn</w:t>
      </w:r>
      <w:r w:rsidR="002C4FC1" w:rsidRPr="00E1672E">
        <w:rPr>
          <w:b/>
        </w:rPr>
        <w:t>é saldo</w:t>
      </w:r>
      <w:r w:rsidR="002C4FC1">
        <w:t>, které bylo však v roce </w:t>
      </w:r>
      <w:r>
        <w:t>2011 proti roku 2005 o 11</w:t>
      </w:r>
      <w:r w:rsidR="00A8272F">
        <w:t>,1</w:t>
      </w:r>
      <w:r>
        <w:t xml:space="preserve"> mld. Kč nižší. Krytí dovozu vývozem se postupně snižovalo až na necelých 104 % v roce 2011. </w:t>
      </w:r>
    </w:p>
    <w:p w:rsidR="004E7898" w:rsidRDefault="00A11238" w:rsidP="003E2CA6">
      <w:pPr>
        <w:spacing w:after="120"/>
        <w:jc w:val="both"/>
      </w:pPr>
      <w:r w:rsidRPr="00E1672E">
        <w:rPr>
          <w:b/>
        </w:rPr>
        <w:t>Poslední třídou</w:t>
      </w:r>
      <w:r>
        <w:t>, která si v</w:t>
      </w:r>
      <w:r w:rsidR="002C4FC1">
        <w:t xml:space="preserve"> </w:t>
      </w:r>
      <w:r>
        <w:t xml:space="preserve">minulých letech </w:t>
      </w:r>
      <w:r w:rsidRPr="00E1672E">
        <w:rPr>
          <w:b/>
        </w:rPr>
        <w:t>udržovala aktivum</w:t>
      </w:r>
      <w:r>
        <w:t xml:space="preserve">, byly </w:t>
      </w:r>
      <w:r>
        <w:rPr>
          <w:b/>
        </w:rPr>
        <w:t>polotovary a</w:t>
      </w:r>
      <w:r w:rsidR="002C4FC1">
        <w:rPr>
          <w:b/>
        </w:rPr>
        <w:t xml:space="preserve"> </w:t>
      </w:r>
      <w:r w:rsidRPr="00477EDA">
        <w:rPr>
          <w:b/>
        </w:rPr>
        <w:t>materiály</w:t>
      </w:r>
      <w:r>
        <w:t>. V</w:t>
      </w:r>
      <w:r w:rsidR="002C4FC1">
        <w:t xml:space="preserve"> </w:t>
      </w:r>
      <w:r>
        <w:t xml:space="preserve">roce 2011 toto aktivum navýšily </w:t>
      </w:r>
      <w:r w:rsidR="00854C7F">
        <w:t xml:space="preserve">proti roku 2005 </w:t>
      </w:r>
      <w:r>
        <w:t xml:space="preserve">téměř o 15 mld. Kč. </w:t>
      </w:r>
    </w:p>
    <w:p w:rsidR="006F2831" w:rsidRDefault="006F2831" w:rsidP="006F2831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2</w:t>
      </w:r>
      <w:r w:rsidR="00610A05">
        <w:rPr>
          <w:color w:val="CC0000"/>
        </w:rPr>
        <w:t>5</w:t>
      </w:r>
      <w:r>
        <w:rPr>
          <w:color w:val="CC0000"/>
        </w:rPr>
        <w:tab/>
        <w:t>Bilance s polotovary a materiály celkem a s</w:t>
      </w:r>
      <w:r w:rsidR="00003561">
        <w:rPr>
          <w:color w:val="CC0000"/>
        </w:rPr>
        <w:t xml:space="preserve"> </w:t>
      </w:r>
      <w:r>
        <w:rPr>
          <w:color w:val="CC0000"/>
        </w:rPr>
        <w:t>Německem</w:t>
      </w:r>
    </w:p>
    <w:p w:rsidR="001F129B" w:rsidRDefault="00003561" w:rsidP="006F2831">
      <w:pPr>
        <w:tabs>
          <w:tab w:val="left" w:pos="1418"/>
        </w:tabs>
        <w:spacing w:after="80"/>
        <w:rPr>
          <w:color w:val="CC0000"/>
        </w:rPr>
      </w:pPr>
      <w:r w:rsidRPr="006B3882">
        <w:rPr>
          <w:color w:val="CC0000"/>
        </w:rPr>
        <w:object w:dxaOrig="9615" w:dyaOrig="2625">
          <v:shape id="_x0000_i1055" type="#_x0000_t75" style="width:480.75pt;height:131.25pt" o:ole="">
            <v:imagedata r:id="rId65" o:title=""/>
          </v:shape>
          <o:OLEObject Type="Link" ProgID="Excel.Sheet.8" ShapeID="_x0000_i1055" DrawAspect="Content" r:id="rId66" UpdateMode="Always">
            <o:LinkType>EnhancedMetaFile</o:LinkType>
            <o:LockedField>false</o:LockedField>
          </o:OLEObject>
        </w:object>
      </w:r>
    </w:p>
    <w:p w:rsidR="00BC58B6" w:rsidRDefault="00A11238" w:rsidP="002C4FC1">
      <w:pPr>
        <w:spacing w:after="120"/>
        <w:jc w:val="both"/>
      </w:pPr>
      <w:r w:rsidRPr="00E1672E">
        <w:rPr>
          <w:b/>
        </w:rPr>
        <w:t>Schodek vykazovaly</w:t>
      </w:r>
      <w:r>
        <w:t xml:space="preserve"> po celé sledované období </w:t>
      </w:r>
      <w:r w:rsidRPr="00FF5A4D">
        <w:rPr>
          <w:b/>
        </w:rPr>
        <w:t xml:space="preserve">chemické výrobky </w:t>
      </w:r>
      <w:r w:rsidRPr="00FF5A4D">
        <w:t>a</w:t>
      </w:r>
      <w:r w:rsidRPr="00FF5A4D">
        <w:rPr>
          <w:b/>
        </w:rPr>
        <w:t xml:space="preserve"> zemědělské a potravinářské sur</w:t>
      </w:r>
      <w:r>
        <w:rPr>
          <w:b/>
        </w:rPr>
        <w:t>oviny a </w:t>
      </w:r>
      <w:r w:rsidRPr="00FF5A4D">
        <w:rPr>
          <w:b/>
        </w:rPr>
        <w:t>výrobky</w:t>
      </w:r>
      <w:r>
        <w:t>. Obě tyto třídy měly negativní dopad na obchodní bilanci s</w:t>
      </w:r>
      <w:r w:rsidR="002C4FC1">
        <w:t xml:space="preserve"> </w:t>
      </w:r>
      <w:r>
        <w:t>Německem. U chemických výrobků bylo patrné velmi nízké krytí dovozu vývozem, které se v</w:t>
      </w:r>
      <w:r w:rsidR="002C4FC1">
        <w:t xml:space="preserve"> </w:t>
      </w:r>
      <w:r>
        <w:t xml:space="preserve">letech 2005 až 2005 pohybovalo pouze nad 40 %. </w:t>
      </w:r>
    </w:p>
    <w:p w:rsidR="001C5202" w:rsidRDefault="001C5202" w:rsidP="001C5202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2</w:t>
      </w:r>
      <w:r w:rsidR="00610A05">
        <w:rPr>
          <w:color w:val="CC0000"/>
        </w:rPr>
        <w:t>6</w:t>
      </w:r>
      <w:r>
        <w:rPr>
          <w:color w:val="CC0000"/>
        </w:rPr>
        <w:tab/>
        <w:t>Bilance s chemickými výrobky celkem a s</w:t>
      </w:r>
      <w:r w:rsidR="00003561">
        <w:rPr>
          <w:color w:val="CC0000"/>
        </w:rPr>
        <w:t xml:space="preserve"> </w:t>
      </w:r>
      <w:r>
        <w:rPr>
          <w:color w:val="CC0000"/>
        </w:rPr>
        <w:t>Německem</w:t>
      </w:r>
    </w:p>
    <w:p w:rsidR="001C5202" w:rsidRDefault="001C5202" w:rsidP="001C5202">
      <w:pPr>
        <w:tabs>
          <w:tab w:val="left" w:pos="1418"/>
        </w:tabs>
        <w:spacing w:after="80"/>
        <w:rPr>
          <w:color w:val="CC0000"/>
        </w:rPr>
      </w:pPr>
      <w:r w:rsidRPr="001C5202">
        <w:rPr>
          <w:noProof/>
          <w:color w:val="CC0000"/>
          <w:lang w:eastAsia="cs-CZ"/>
        </w:rPr>
        <w:drawing>
          <wp:inline distT="0" distB="0" distL="0" distR="0">
            <wp:extent cx="5972810" cy="16192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1C5202" w:rsidRDefault="00A11238" w:rsidP="002C4FC1">
      <w:pPr>
        <w:spacing w:after="120"/>
        <w:jc w:val="both"/>
      </w:pPr>
      <w:r>
        <w:t>Podobný vývoj provázel i zemědělské a potravinářské suroviny a výrobky. Krytí dovozu vývozem bylo v</w:t>
      </w:r>
      <w:r w:rsidR="002C4FC1">
        <w:t xml:space="preserve"> </w:t>
      </w:r>
      <w:r>
        <w:t>porovnání s</w:t>
      </w:r>
      <w:r w:rsidR="002C4FC1">
        <w:t xml:space="preserve"> </w:t>
      </w:r>
      <w:r>
        <w:t xml:space="preserve">chemickými výrobky poněkud vyšší </w:t>
      </w:r>
      <w:r w:rsidR="002C4FC1">
        <w:t>-</w:t>
      </w:r>
      <w:r>
        <w:t xml:space="preserve"> ze 75 % v</w:t>
      </w:r>
      <w:r w:rsidR="002C4FC1">
        <w:t xml:space="preserve"> </w:t>
      </w:r>
      <w:r>
        <w:t>roce 2005 se však snížilo na 68 % v</w:t>
      </w:r>
      <w:r w:rsidR="002C4FC1">
        <w:t xml:space="preserve"> </w:t>
      </w:r>
      <w:r>
        <w:t>roce 2011.</w:t>
      </w:r>
    </w:p>
    <w:p w:rsidR="002C4FC1" w:rsidRDefault="002C4FC1" w:rsidP="001453B8">
      <w:pPr>
        <w:tabs>
          <w:tab w:val="left" w:pos="1418"/>
        </w:tabs>
        <w:spacing w:after="80"/>
        <w:rPr>
          <w:color w:val="CC0000"/>
        </w:rPr>
      </w:pPr>
      <w:r w:rsidRPr="00B875EA">
        <w:rPr>
          <w:color w:val="CC0000"/>
        </w:rPr>
        <w:t xml:space="preserve">Tabulka </w:t>
      </w:r>
      <w:r>
        <w:rPr>
          <w:color w:val="CC0000"/>
        </w:rPr>
        <w:t>26</w:t>
      </w:r>
      <w:r w:rsidRPr="00B875EA">
        <w:rPr>
          <w:color w:val="CC0000"/>
        </w:rPr>
        <w:tab/>
      </w:r>
      <w:r>
        <w:rPr>
          <w:color w:val="CC0000"/>
        </w:rPr>
        <w:t>Krytí dovozu vývozem s Německem podle tříd SITC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1143"/>
        <w:gridCol w:w="1308"/>
        <w:gridCol w:w="1308"/>
        <w:gridCol w:w="1238"/>
        <w:gridCol w:w="1272"/>
        <w:gridCol w:w="1272"/>
        <w:gridCol w:w="1272"/>
      </w:tblGrid>
      <w:tr w:rsidR="002C4FC1" w:rsidRPr="003648B7" w:rsidTr="00F80AB2">
        <w:trPr>
          <w:cantSplit/>
          <w:trHeight w:hRule="exact" w:val="1134"/>
          <w:jc w:val="center"/>
        </w:trPr>
        <w:tc>
          <w:tcPr>
            <w:tcW w:w="826" w:type="dxa"/>
            <w:vMerge w:val="restart"/>
            <w:tcBorders>
              <w:bottom w:val="single" w:sz="4" w:space="0" w:color="CC0000"/>
            </w:tcBorders>
            <w:vAlign w:val="center"/>
          </w:tcPr>
          <w:p w:rsidR="002C4FC1" w:rsidRPr="001C0027" w:rsidRDefault="002C4FC1" w:rsidP="00F80AB2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 w:rsidRPr="001C0027">
              <w:rPr>
                <w:rFonts w:eastAsia="Calibri"/>
              </w:rPr>
              <w:t>SITC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Celkem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Zemědělské, potravinářské suroviny a výrobky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Suroviny nepoživatel. </w:t>
            </w:r>
            <w:r w:rsidRPr="00ED1F47">
              <w:t>a</w:t>
            </w:r>
            <w:r>
              <w:t> </w:t>
            </w:r>
            <w:r w:rsidRPr="00ED1F47">
              <w:t>minerální</w:t>
            </w:r>
            <w:r>
              <w:rPr>
                <w:rFonts w:eastAsia="Calibri"/>
              </w:rPr>
              <w:t xml:space="preserve"> paliva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Chemické výrobky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Polotovary a materiály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Stroje a dopravní prostředky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Průmyslové spotřební zboží a zboží j. n.</w:t>
            </w:r>
          </w:p>
        </w:tc>
      </w:tr>
      <w:tr w:rsidR="002C4FC1" w:rsidRPr="003648B7" w:rsidTr="00F80AB2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0 - 9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C4FC1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+ 1 + 4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+ 3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+ 9</w:t>
            </w:r>
          </w:p>
        </w:tc>
      </w:tr>
      <w:tr w:rsidR="002C4FC1" w:rsidRPr="003648B7" w:rsidTr="00F80AB2">
        <w:trPr>
          <w:trHeight w:val="369"/>
          <w:jc w:val="center"/>
        </w:trPr>
        <w:tc>
          <w:tcPr>
            <w:tcW w:w="826" w:type="dxa"/>
            <w:vMerge/>
            <w:tcBorders>
              <w:bottom w:val="single" w:sz="4" w:space="0" w:color="CC0000"/>
            </w:tcBorders>
            <w:vAlign w:val="bottom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rPr>
                <w:rFonts w:eastAsia="Calibri"/>
                <w:color w:val="424AB4"/>
              </w:rPr>
            </w:pPr>
          </w:p>
        </w:tc>
        <w:tc>
          <w:tcPr>
            <w:tcW w:w="8813" w:type="dxa"/>
            <w:gridSpan w:val="7"/>
            <w:tcBorders>
              <w:bottom w:val="single" w:sz="4" w:space="0" w:color="CC0000"/>
            </w:tcBorders>
            <w:vAlign w:val="center"/>
          </w:tcPr>
          <w:p w:rsidR="002C4FC1" w:rsidRPr="003648B7" w:rsidRDefault="002C4FC1" w:rsidP="002C4FC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 %</w:t>
            </w:r>
          </w:p>
        </w:tc>
      </w:tr>
      <w:tr w:rsidR="002C4FC1" w:rsidRPr="003648B7" w:rsidTr="00F80AB2">
        <w:trPr>
          <w:trHeight w:val="283"/>
          <w:jc w:val="center"/>
        </w:trPr>
        <w:tc>
          <w:tcPr>
            <w:tcW w:w="826" w:type="dxa"/>
            <w:tcBorders>
              <w:top w:val="single" w:sz="4" w:space="0" w:color="CC0000"/>
            </w:tcBorders>
            <w:noWrap/>
            <w:vAlign w:val="bottom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CC0000"/>
            </w:tcBorders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1308" w:type="dxa"/>
            <w:tcBorders>
              <w:top w:val="single" w:sz="4" w:space="0" w:color="CC0000"/>
            </w:tcBorders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170,8</w:t>
            </w:r>
          </w:p>
        </w:tc>
        <w:tc>
          <w:tcPr>
            <w:tcW w:w="1238" w:type="dxa"/>
            <w:tcBorders>
              <w:top w:val="single" w:sz="4" w:space="0" w:color="CC0000"/>
            </w:tcBorders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129,6</w:t>
            </w:r>
          </w:p>
        </w:tc>
        <w:tc>
          <w:tcPr>
            <w:tcW w:w="1272" w:type="dxa"/>
            <w:tcBorders>
              <w:top w:val="single" w:sz="4" w:space="0" w:color="CC0000"/>
            </w:tcBorders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151,5</w:t>
            </w:r>
          </w:p>
        </w:tc>
      </w:tr>
      <w:tr w:rsidR="002C4FC1" w:rsidRPr="003648B7" w:rsidTr="00F80AB2">
        <w:trPr>
          <w:trHeight w:val="283"/>
          <w:jc w:val="center"/>
        </w:trPr>
        <w:tc>
          <w:tcPr>
            <w:tcW w:w="826" w:type="dxa"/>
            <w:noWrap/>
            <w:vAlign w:val="bottom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2008</w:t>
            </w:r>
          </w:p>
        </w:tc>
        <w:tc>
          <w:tcPr>
            <w:tcW w:w="1143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118,1</w:t>
            </w:r>
          </w:p>
        </w:tc>
        <w:tc>
          <w:tcPr>
            <w:tcW w:w="1308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1308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164,1</w:t>
            </w:r>
          </w:p>
        </w:tc>
        <w:tc>
          <w:tcPr>
            <w:tcW w:w="1238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  <w:tc>
          <w:tcPr>
            <w:tcW w:w="1272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272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140,7</w:t>
            </w:r>
          </w:p>
        </w:tc>
        <w:tc>
          <w:tcPr>
            <w:tcW w:w="1272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</w:tr>
      <w:tr w:rsidR="002C4FC1" w:rsidRPr="003648B7" w:rsidTr="00F80AB2">
        <w:trPr>
          <w:trHeight w:val="283"/>
          <w:jc w:val="center"/>
        </w:trPr>
        <w:tc>
          <w:tcPr>
            <w:tcW w:w="826" w:type="dxa"/>
            <w:noWrap/>
            <w:vAlign w:val="bottom"/>
          </w:tcPr>
          <w:p w:rsidR="002C4FC1" w:rsidRPr="003648B7" w:rsidRDefault="002C4FC1" w:rsidP="00F80AB2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143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134,5</w:t>
            </w:r>
          </w:p>
        </w:tc>
        <w:tc>
          <w:tcPr>
            <w:tcW w:w="1308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  <w:tc>
          <w:tcPr>
            <w:tcW w:w="1308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  <w:tc>
          <w:tcPr>
            <w:tcW w:w="1238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272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  <w:tc>
          <w:tcPr>
            <w:tcW w:w="1272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176,9</w:t>
            </w:r>
          </w:p>
        </w:tc>
        <w:tc>
          <w:tcPr>
            <w:tcW w:w="1272" w:type="dxa"/>
            <w:vAlign w:val="bottom"/>
          </w:tcPr>
          <w:p w:rsidR="002C4FC1" w:rsidRDefault="00687E2C" w:rsidP="00F80AB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</w:tbl>
    <w:p w:rsidR="00BC58B6" w:rsidRDefault="00BC58B6" w:rsidP="001453B8">
      <w:pPr>
        <w:tabs>
          <w:tab w:val="left" w:pos="851"/>
        </w:tabs>
        <w:spacing w:after="0"/>
        <w:rPr>
          <w:b/>
          <w:color w:val="CC0000"/>
          <w:sz w:val="20"/>
          <w:szCs w:val="20"/>
        </w:rPr>
      </w:pPr>
    </w:p>
    <w:p w:rsidR="00BC58B6" w:rsidRDefault="00BC58B6">
      <w:pPr>
        <w:rPr>
          <w:b/>
          <w:color w:val="CC0000"/>
          <w:sz w:val="20"/>
          <w:szCs w:val="20"/>
        </w:rPr>
      </w:pPr>
      <w:r>
        <w:rPr>
          <w:b/>
          <w:color w:val="CC0000"/>
          <w:sz w:val="20"/>
          <w:szCs w:val="20"/>
        </w:rPr>
        <w:br w:type="page"/>
      </w:r>
    </w:p>
    <w:p w:rsidR="00854C7F" w:rsidRDefault="00854C7F" w:rsidP="00854C7F">
      <w:pPr>
        <w:tabs>
          <w:tab w:val="left" w:pos="851"/>
        </w:tabs>
        <w:spacing w:after="120"/>
        <w:rPr>
          <w:b/>
          <w:color w:val="CC0000"/>
          <w:sz w:val="20"/>
          <w:szCs w:val="20"/>
        </w:rPr>
      </w:pPr>
      <w:r w:rsidRPr="00854C7F">
        <w:rPr>
          <w:b/>
          <w:color w:val="CC0000"/>
          <w:sz w:val="20"/>
          <w:szCs w:val="20"/>
        </w:rPr>
        <w:lastRenderedPageBreak/>
        <w:t>5.3.</w:t>
      </w:r>
      <w:r w:rsidR="00BC58B6">
        <w:rPr>
          <w:b/>
          <w:color w:val="CC0000"/>
          <w:sz w:val="20"/>
          <w:szCs w:val="20"/>
        </w:rPr>
        <w:t>2</w:t>
      </w:r>
      <w:r w:rsidRPr="00854C7F">
        <w:rPr>
          <w:b/>
          <w:color w:val="CC0000"/>
          <w:sz w:val="20"/>
          <w:szCs w:val="20"/>
        </w:rPr>
        <w:t xml:space="preserve"> </w:t>
      </w:r>
      <w:r w:rsidRPr="00854C7F">
        <w:rPr>
          <w:b/>
          <w:color w:val="CC0000"/>
          <w:sz w:val="20"/>
          <w:szCs w:val="20"/>
        </w:rPr>
        <w:tab/>
        <w:t xml:space="preserve">Bilance zahraničního obchodu podle </w:t>
      </w:r>
      <w:r w:rsidR="005E27D0">
        <w:rPr>
          <w:b/>
          <w:color w:val="CC0000"/>
          <w:sz w:val="20"/>
          <w:szCs w:val="20"/>
        </w:rPr>
        <w:t>oddílů</w:t>
      </w:r>
      <w:r w:rsidRPr="00854C7F">
        <w:rPr>
          <w:b/>
          <w:color w:val="CC0000"/>
          <w:sz w:val="20"/>
          <w:szCs w:val="20"/>
        </w:rPr>
        <w:t xml:space="preserve"> SITC</w:t>
      </w:r>
    </w:p>
    <w:p w:rsidR="00854C7F" w:rsidRDefault="00854C7F" w:rsidP="00854C7F">
      <w:pPr>
        <w:spacing w:after="120"/>
        <w:jc w:val="both"/>
      </w:pPr>
      <w:r w:rsidRPr="00933302">
        <w:t xml:space="preserve">Následující tabulka uvádí </w:t>
      </w:r>
      <w:r w:rsidR="005E27D0">
        <w:t>oddíly</w:t>
      </w:r>
      <w:r>
        <w:t xml:space="preserve"> SITC, které měly v</w:t>
      </w:r>
      <w:r w:rsidR="005E27D0">
        <w:t xml:space="preserve"> </w:t>
      </w:r>
      <w:r>
        <w:t>roce 2011 nejsilnější pozitivní a podstatný negativní dopad na celkovou obchodní bilanci s</w:t>
      </w:r>
      <w:r w:rsidR="005E27D0">
        <w:t xml:space="preserve"> </w:t>
      </w:r>
      <w:r>
        <w:t>Německem.</w:t>
      </w:r>
    </w:p>
    <w:p w:rsidR="00F62E0E" w:rsidRDefault="00F62E0E" w:rsidP="00F62E0E">
      <w:pPr>
        <w:spacing w:before="120" w:after="80"/>
        <w:rPr>
          <w:color w:val="CC0000"/>
        </w:rPr>
      </w:pPr>
      <w:r w:rsidRPr="00B875EA">
        <w:rPr>
          <w:color w:val="CC0000"/>
        </w:rPr>
        <w:t xml:space="preserve">Tabulka </w:t>
      </w:r>
      <w:r>
        <w:rPr>
          <w:color w:val="CC0000"/>
        </w:rPr>
        <w:t>2</w:t>
      </w:r>
      <w:r w:rsidR="008F0A4C">
        <w:rPr>
          <w:color w:val="CC0000"/>
        </w:rPr>
        <w:t>7</w:t>
      </w:r>
      <w:r w:rsidRPr="00B875EA">
        <w:rPr>
          <w:color w:val="CC0000"/>
        </w:rPr>
        <w:tab/>
      </w:r>
      <w:r>
        <w:rPr>
          <w:color w:val="CC0000"/>
        </w:rPr>
        <w:t>Bilance zahraničního obchodu s Německem podle oddílů SITC v roce 2011</w:t>
      </w:r>
    </w:p>
    <w:tbl>
      <w:tblPr>
        <w:tblW w:w="9638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850"/>
        <w:gridCol w:w="3969"/>
        <w:gridCol w:w="850"/>
      </w:tblGrid>
      <w:tr w:rsidR="00F62E0E" w:rsidRPr="003648B7" w:rsidTr="0048556F">
        <w:trPr>
          <w:trHeight w:val="369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F62E0E" w:rsidRDefault="00F62E0E" w:rsidP="0048556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Bilance, v mld. Kč</w:t>
            </w:r>
          </w:p>
        </w:tc>
      </w:tr>
      <w:tr w:rsidR="00F62E0E" w:rsidRPr="003648B7" w:rsidTr="0048556F">
        <w:trPr>
          <w:trHeight w:val="369"/>
          <w:jc w:val="center"/>
        </w:trPr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C00000"/>
            </w:tcBorders>
            <w:noWrap/>
            <w:vAlign w:val="center"/>
          </w:tcPr>
          <w:p w:rsidR="00F62E0E" w:rsidRDefault="00F62E0E" w:rsidP="0048556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Oddíly SITC s největším aktivem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C00000"/>
            </w:tcBorders>
            <w:vAlign w:val="center"/>
          </w:tcPr>
          <w:p w:rsidR="00F62E0E" w:rsidRDefault="00F62E0E" w:rsidP="0048556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Oddíly SITC s největším pasivem</w:t>
            </w:r>
          </w:p>
        </w:tc>
      </w:tr>
      <w:tr w:rsidR="00F62E0E" w:rsidRPr="003648B7" w:rsidTr="0048556F">
        <w:trPr>
          <w:trHeight w:val="283"/>
          <w:jc w:val="center"/>
        </w:trPr>
        <w:tc>
          <w:tcPr>
            <w:tcW w:w="3969" w:type="dxa"/>
            <w:tcBorders>
              <w:top w:val="single" w:sz="4" w:space="0" w:color="C00000"/>
            </w:tcBorders>
            <w:noWrap/>
            <w:vAlign w:val="bottom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78 silniční vozidla</w:t>
            </w:r>
          </w:p>
        </w:tc>
        <w:tc>
          <w:tcPr>
            <w:tcW w:w="850" w:type="dxa"/>
            <w:tcBorders>
              <w:top w:val="single" w:sz="4" w:space="0" w:color="C00000"/>
            </w:tcBorders>
            <w:vAlign w:val="bottom"/>
          </w:tcPr>
          <w:p w:rsidR="00F62E0E" w:rsidRDefault="00F62E0E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3969" w:type="dxa"/>
            <w:tcBorders>
              <w:top w:val="single" w:sz="4" w:space="0" w:color="C00000"/>
            </w:tcBorders>
            <w:vAlign w:val="bottom"/>
          </w:tcPr>
          <w:p w:rsidR="00F62E0E" w:rsidRDefault="00F62E0E" w:rsidP="0048556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54 léčiva a farmaceutické výrobky</w:t>
            </w:r>
          </w:p>
        </w:tc>
        <w:tc>
          <w:tcPr>
            <w:tcW w:w="850" w:type="dxa"/>
            <w:tcBorders>
              <w:top w:val="single" w:sz="4" w:space="0" w:color="C00000"/>
            </w:tcBorders>
            <w:vAlign w:val="bottom"/>
          </w:tcPr>
          <w:p w:rsidR="00F62E0E" w:rsidRPr="00FE2FEF" w:rsidRDefault="00F62E0E" w:rsidP="0048556F">
            <w:pPr>
              <w:spacing w:after="0"/>
              <w:jc w:val="right"/>
              <w:rPr>
                <w:color w:val="000000"/>
              </w:rPr>
            </w:pPr>
            <w:r w:rsidRPr="00FE2FEF">
              <w:rPr>
                <w:color w:val="000000"/>
              </w:rPr>
              <w:t>-11,8</w:t>
            </w:r>
          </w:p>
        </w:tc>
      </w:tr>
      <w:tr w:rsidR="00F62E0E" w:rsidRPr="003648B7" w:rsidTr="0048556F">
        <w:trPr>
          <w:trHeight w:val="510"/>
          <w:jc w:val="center"/>
        </w:trPr>
        <w:tc>
          <w:tcPr>
            <w:tcW w:w="3969" w:type="dxa"/>
            <w:noWrap/>
            <w:vAlign w:val="bottom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75 kancelářské stroje a zařízení </w:t>
            </w:r>
            <w:r>
              <w:rPr>
                <w:rFonts w:eastAsia="Calibri"/>
              </w:rPr>
              <w:br/>
              <w:t xml:space="preserve">     k automatizovanému zpracování dat</w:t>
            </w:r>
          </w:p>
        </w:tc>
        <w:tc>
          <w:tcPr>
            <w:tcW w:w="850" w:type="dxa"/>
            <w:vAlign w:val="bottom"/>
          </w:tcPr>
          <w:p w:rsidR="00F62E0E" w:rsidRDefault="00F62E0E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3969" w:type="dxa"/>
            <w:vAlign w:val="bottom"/>
          </w:tcPr>
          <w:p w:rsidR="00F62E0E" w:rsidRDefault="00F62E0E" w:rsidP="0048556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58 plastické hmoty v neprvotních formách</w:t>
            </w:r>
          </w:p>
        </w:tc>
        <w:tc>
          <w:tcPr>
            <w:tcW w:w="850" w:type="dxa"/>
            <w:vAlign w:val="bottom"/>
          </w:tcPr>
          <w:p w:rsidR="00F62E0E" w:rsidRPr="00FE2FEF" w:rsidRDefault="00F62E0E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-11,1</w:t>
            </w:r>
          </w:p>
        </w:tc>
      </w:tr>
      <w:tr w:rsidR="00F62E0E" w:rsidRPr="003648B7" w:rsidTr="0048556F">
        <w:trPr>
          <w:trHeight w:val="283"/>
          <w:jc w:val="center"/>
        </w:trPr>
        <w:tc>
          <w:tcPr>
            <w:tcW w:w="3969" w:type="dxa"/>
            <w:noWrap/>
            <w:vAlign w:val="bottom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77 elektrická zařízení, přístroje a spotřebiče</w:t>
            </w:r>
          </w:p>
        </w:tc>
        <w:tc>
          <w:tcPr>
            <w:tcW w:w="850" w:type="dxa"/>
            <w:vAlign w:val="bottom"/>
          </w:tcPr>
          <w:p w:rsidR="00F62E0E" w:rsidRDefault="00F62E0E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3969" w:type="dxa"/>
            <w:vAlign w:val="bottom"/>
          </w:tcPr>
          <w:p w:rsidR="00F62E0E" w:rsidRDefault="00F62E0E" w:rsidP="0048556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57 plasty v prvotní formě</w:t>
            </w:r>
          </w:p>
        </w:tc>
        <w:tc>
          <w:tcPr>
            <w:tcW w:w="850" w:type="dxa"/>
            <w:vAlign w:val="bottom"/>
          </w:tcPr>
          <w:p w:rsidR="00F62E0E" w:rsidRPr="00FE2FEF" w:rsidRDefault="00F62E0E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-10,5</w:t>
            </w:r>
          </w:p>
        </w:tc>
      </w:tr>
      <w:tr w:rsidR="00F62E0E" w:rsidRPr="003648B7" w:rsidTr="0048556F">
        <w:trPr>
          <w:trHeight w:val="283"/>
          <w:jc w:val="center"/>
        </w:trPr>
        <w:tc>
          <w:tcPr>
            <w:tcW w:w="3969" w:type="dxa"/>
            <w:noWrap/>
            <w:vAlign w:val="bottom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76 zařízení pro telekomunikace a pro záznam</w:t>
            </w:r>
          </w:p>
        </w:tc>
        <w:tc>
          <w:tcPr>
            <w:tcW w:w="850" w:type="dxa"/>
            <w:vAlign w:val="bottom"/>
          </w:tcPr>
          <w:p w:rsidR="00F62E0E" w:rsidRDefault="00F62E0E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3969" w:type="dxa"/>
            <w:vAlign w:val="bottom"/>
          </w:tcPr>
          <w:p w:rsidR="00F62E0E" w:rsidRDefault="00CB5BCC" w:rsidP="0048556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34 topný plyn, zemní i průmyslově vyráběný</w:t>
            </w:r>
          </w:p>
        </w:tc>
        <w:tc>
          <w:tcPr>
            <w:tcW w:w="850" w:type="dxa"/>
            <w:vAlign w:val="bottom"/>
          </w:tcPr>
          <w:p w:rsidR="00F62E0E" w:rsidRPr="00FE2FEF" w:rsidRDefault="00F62E0E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-8,7</w:t>
            </w:r>
          </w:p>
        </w:tc>
      </w:tr>
      <w:tr w:rsidR="00CB5BCC" w:rsidRPr="003648B7" w:rsidTr="0048556F">
        <w:trPr>
          <w:trHeight w:val="283"/>
          <w:jc w:val="center"/>
        </w:trPr>
        <w:tc>
          <w:tcPr>
            <w:tcW w:w="3969" w:type="dxa"/>
            <w:noWrap/>
            <w:vAlign w:val="bottom"/>
          </w:tcPr>
          <w:p w:rsidR="00CB5BCC" w:rsidRPr="003648B7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89 různé výrobky</w:t>
            </w:r>
          </w:p>
        </w:tc>
        <w:tc>
          <w:tcPr>
            <w:tcW w:w="850" w:type="dxa"/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3969" w:type="dxa"/>
            <w:vAlign w:val="bottom"/>
          </w:tcPr>
          <w:p w:rsidR="00CB5BCC" w:rsidRDefault="00CB5BCC" w:rsidP="00CC18D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67 železo a ocel</w:t>
            </w:r>
          </w:p>
        </w:tc>
        <w:tc>
          <w:tcPr>
            <w:tcW w:w="850" w:type="dxa"/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-8,2</w:t>
            </w:r>
          </w:p>
        </w:tc>
      </w:tr>
      <w:tr w:rsidR="00CB5BCC" w:rsidRPr="003648B7" w:rsidTr="0048556F">
        <w:trPr>
          <w:trHeight w:val="283"/>
          <w:jc w:val="center"/>
        </w:trPr>
        <w:tc>
          <w:tcPr>
            <w:tcW w:w="3969" w:type="dxa"/>
            <w:noWrap/>
            <w:vAlign w:val="bottom"/>
          </w:tcPr>
          <w:p w:rsidR="00CB5BCC" w:rsidRPr="003648B7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69 kovové výrobky</w:t>
            </w:r>
          </w:p>
        </w:tc>
        <w:tc>
          <w:tcPr>
            <w:tcW w:w="850" w:type="dxa"/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969" w:type="dxa"/>
            <w:vAlign w:val="bottom"/>
          </w:tcPr>
          <w:p w:rsidR="00CB5BCC" w:rsidRDefault="00CB5BCC" w:rsidP="00CC18D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59 chemické prostředky a výrobky</w:t>
            </w:r>
          </w:p>
        </w:tc>
        <w:tc>
          <w:tcPr>
            <w:tcW w:w="850" w:type="dxa"/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-7,8</w:t>
            </w:r>
          </w:p>
        </w:tc>
      </w:tr>
      <w:tr w:rsidR="00CB5BCC" w:rsidRPr="003648B7" w:rsidTr="0048556F">
        <w:trPr>
          <w:trHeight w:val="283"/>
          <w:jc w:val="center"/>
        </w:trPr>
        <w:tc>
          <w:tcPr>
            <w:tcW w:w="3969" w:type="dxa"/>
            <w:noWrap/>
            <w:vAlign w:val="bottom"/>
          </w:tcPr>
          <w:p w:rsidR="00CB5BCC" w:rsidRPr="003648B7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82 nábytek a jeho díly</w:t>
            </w:r>
          </w:p>
        </w:tc>
        <w:tc>
          <w:tcPr>
            <w:tcW w:w="850" w:type="dxa"/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3969" w:type="dxa"/>
            <w:vAlign w:val="bottom"/>
          </w:tcPr>
          <w:p w:rsidR="00CB5BCC" w:rsidRDefault="00CB5BCC" w:rsidP="00CC18D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68 neželezné kovy</w:t>
            </w:r>
          </w:p>
        </w:tc>
        <w:tc>
          <w:tcPr>
            <w:tcW w:w="850" w:type="dxa"/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-6,6</w:t>
            </w:r>
          </w:p>
        </w:tc>
      </w:tr>
      <w:tr w:rsidR="00CB5BCC" w:rsidRPr="003648B7" w:rsidTr="0048556F">
        <w:trPr>
          <w:trHeight w:val="283"/>
          <w:jc w:val="center"/>
        </w:trPr>
        <w:tc>
          <w:tcPr>
            <w:tcW w:w="3969" w:type="dxa"/>
            <w:noWrap/>
            <w:vAlign w:val="bottom"/>
          </w:tcPr>
          <w:p w:rsidR="00CB5BCC" w:rsidRPr="003648B7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62 výrobky z pryže</w:t>
            </w:r>
          </w:p>
        </w:tc>
        <w:tc>
          <w:tcPr>
            <w:tcW w:w="850" w:type="dxa"/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3969" w:type="dxa"/>
            <w:vAlign w:val="bottom"/>
          </w:tcPr>
          <w:p w:rsidR="00CB5BCC" w:rsidRDefault="00CB5BCC" w:rsidP="006A58C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64 papír, lepenk</w:t>
            </w:r>
            <w:r w:rsidR="006A58C4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a výrobky z nich</w:t>
            </w:r>
          </w:p>
        </w:tc>
        <w:tc>
          <w:tcPr>
            <w:tcW w:w="850" w:type="dxa"/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-6,0</w:t>
            </w:r>
          </w:p>
        </w:tc>
      </w:tr>
      <w:tr w:rsidR="00CB5BCC" w:rsidRPr="003648B7" w:rsidTr="0048556F">
        <w:trPr>
          <w:trHeight w:val="283"/>
          <w:jc w:val="center"/>
        </w:trPr>
        <w:tc>
          <w:tcPr>
            <w:tcW w:w="3969" w:type="dxa"/>
            <w:noWrap/>
            <w:vAlign w:val="bottom"/>
          </w:tcPr>
          <w:p w:rsidR="00CB5BCC" w:rsidRPr="003648B7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28 rudy kovů a kovový odpad</w:t>
            </w:r>
          </w:p>
        </w:tc>
        <w:tc>
          <w:tcPr>
            <w:tcW w:w="850" w:type="dxa"/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3969" w:type="dxa"/>
            <w:vAlign w:val="bottom"/>
          </w:tcPr>
          <w:p w:rsidR="00CB5BCC" w:rsidRDefault="00CB5BCC" w:rsidP="00CC18D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 maso a masné výrobky</w:t>
            </w:r>
          </w:p>
        </w:tc>
        <w:tc>
          <w:tcPr>
            <w:tcW w:w="850" w:type="dxa"/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-5,8</w:t>
            </w:r>
          </w:p>
        </w:tc>
      </w:tr>
      <w:tr w:rsidR="00CB5BCC" w:rsidRPr="003648B7" w:rsidTr="0048556F">
        <w:trPr>
          <w:trHeight w:val="510"/>
          <w:jc w:val="center"/>
        </w:trPr>
        <w:tc>
          <w:tcPr>
            <w:tcW w:w="3969" w:type="dxa"/>
            <w:noWrap/>
            <w:vAlign w:val="bottom"/>
          </w:tcPr>
          <w:p w:rsidR="00CB5BCC" w:rsidRPr="003648B7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74 stroje a zařízení všeobecně užívané </w:t>
            </w:r>
            <w:r>
              <w:rPr>
                <w:rFonts w:eastAsia="Calibri"/>
              </w:rPr>
              <w:br/>
              <w:t xml:space="preserve">     v průmyslu</w:t>
            </w:r>
          </w:p>
        </w:tc>
        <w:tc>
          <w:tcPr>
            <w:tcW w:w="850" w:type="dxa"/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3969" w:type="dxa"/>
            <w:vAlign w:val="bottom"/>
          </w:tcPr>
          <w:p w:rsidR="00CB5BCC" w:rsidRDefault="00CB5BCC" w:rsidP="00CC18D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53 barviva, třísloviny a pigmenty</w:t>
            </w:r>
          </w:p>
        </w:tc>
        <w:tc>
          <w:tcPr>
            <w:tcW w:w="850" w:type="dxa"/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-5,4</w:t>
            </w:r>
          </w:p>
        </w:tc>
      </w:tr>
      <w:tr w:rsidR="00CB5BCC" w:rsidRPr="003648B7" w:rsidTr="00CB5BCC">
        <w:trPr>
          <w:trHeight w:val="283"/>
          <w:jc w:val="center"/>
        </w:trPr>
        <w:tc>
          <w:tcPr>
            <w:tcW w:w="3969" w:type="dxa"/>
            <w:noWrap/>
            <w:vAlign w:val="bottom"/>
          </w:tcPr>
          <w:p w:rsidR="00CB5BCC" w:rsidRPr="003648B7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04 obiloviny a obilné výrobky</w:t>
            </w:r>
          </w:p>
        </w:tc>
        <w:tc>
          <w:tcPr>
            <w:tcW w:w="850" w:type="dxa"/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3969" w:type="dxa"/>
            <w:vAlign w:val="bottom"/>
          </w:tcPr>
          <w:p w:rsidR="00CB5BCC" w:rsidRDefault="00CB5BCC" w:rsidP="00CB5BC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33 ropa, ropné výrobky a příbuzné materiály</w:t>
            </w:r>
          </w:p>
        </w:tc>
        <w:tc>
          <w:tcPr>
            <w:tcW w:w="850" w:type="dxa"/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-4,9</w:t>
            </w:r>
          </w:p>
        </w:tc>
      </w:tr>
      <w:tr w:rsidR="00CB5BCC" w:rsidRPr="003648B7" w:rsidTr="0048556F">
        <w:trPr>
          <w:trHeight w:val="510"/>
          <w:jc w:val="center"/>
        </w:trPr>
        <w:tc>
          <w:tcPr>
            <w:tcW w:w="3969" w:type="dxa"/>
            <w:noWrap/>
            <w:vAlign w:val="bottom"/>
          </w:tcPr>
          <w:p w:rsidR="00CB5BCC" w:rsidRPr="003648B7" w:rsidRDefault="00CB5BCC" w:rsidP="006A58C4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63 výrobky z</w:t>
            </w:r>
            <w:r w:rsidR="006A58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korku a dřeva </w:t>
            </w:r>
            <w:r>
              <w:rPr>
                <w:rFonts w:eastAsia="Calibri"/>
              </w:rPr>
              <w:br/>
              <w:t xml:space="preserve">     (kromě nábytku)</w:t>
            </w:r>
          </w:p>
        </w:tc>
        <w:tc>
          <w:tcPr>
            <w:tcW w:w="850" w:type="dxa"/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3969" w:type="dxa"/>
            <w:vAlign w:val="bottom"/>
          </w:tcPr>
          <w:p w:rsidR="00CB5BCC" w:rsidRDefault="00CB5BCC" w:rsidP="00CC18D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55 silice a vonné látky, leštící </w:t>
            </w:r>
            <w:r>
              <w:rPr>
                <w:color w:val="000000"/>
              </w:rPr>
              <w:br/>
              <w:t xml:space="preserve">     a čistící přípravky</w:t>
            </w:r>
          </w:p>
        </w:tc>
        <w:tc>
          <w:tcPr>
            <w:tcW w:w="850" w:type="dxa"/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-3,4</w:t>
            </w:r>
          </w:p>
        </w:tc>
      </w:tr>
      <w:tr w:rsidR="00CB5BCC" w:rsidRPr="003648B7" w:rsidTr="0048556F">
        <w:trPr>
          <w:trHeight w:val="510"/>
          <w:jc w:val="center"/>
        </w:trPr>
        <w:tc>
          <w:tcPr>
            <w:tcW w:w="3969" w:type="dxa"/>
            <w:noWrap/>
            <w:vAlign w:val="bottom"/>
          </w:tcPr>
          <w:p w:rsidR="00CB5BCC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81 prefabrikované budovy</w:t>
            </w:r>
          </w:p>
        </w:tc>
        <w:tc>
          <w:tcPr>
            <w:tcW w:w="850" w:type="dxa"/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969" w:type="dxa"/>
            <w:vAlign w:val="bottom"/>
          </w:tcPr>
          <w:p w:rsidR="00CB5BCC" w:rsidRDefault="00CB5BCC" w:rsidP="00CC18D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87 odborné, vědecké a řídící přístroje </w:t>
            </w:r>
            <w:r>
              <w:rPr>
                <w:color w:val="000000"/>
              </w:rPr>
              <w:br/>
              <w:t xml:space="preserve">     a zařízení</w:t>
            </w:r>
          </w:p>
        </w:tc>
        <w:tc>
          <w:tcPr>
            <w:tcW w:w="850" w:type="dxa"/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-2,9</w:t>
            </w:r>
          </w:p>
        </w:tc>
      </w:tr>
      <w:tr w:rsidR="00CB5BCC" w:rsidRPr="003648B7" w:rsidTr="0048556F">
        <w:trPr>
          <w:trHeight w:val="283"/>
          <w:jc w:val="center"/>
        </w:trPr>
        <w:tc>
          <w:tcPr>
            <w:tcW w:w="3969" w:type="dxa"/>
            <w:noWrap/>
            <w:vAlign w:val="bottom"/>
          </w:tcPr>
          <w:p w:rsidR="00CB5BCC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24 korek a dřevo</w:t>
            </w:r>
          </w:p>
        </w:tc>
        <w:tc>
          <w:tcPr>
            <w:tcW w:w="850" w:type="dxa"/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3969" w:type="dxa"/>
            <w:vAlign w:val="bottom"/>
          </w:tcPr>
          <w:p w:rsidR="00CB5BCC" w:rsidRDefault="00CB5BCC" w:rsidP="00CC18D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08 krmiva pro zvířata</w:t>
            </w:r>
            <w:r>
              <w:rPr>
                <w:color w:val="000000"/>
              </w:rPr>
              <w:br/>
              <w:t xml:space="preserve">     (kromě nemletých obilnin)</w:t>
            </w:r>
          </w:p>
        </w:tc>
        <w:tc>
          <w:tcPr>
            <w:tcW w:w="850" w:type="dxa"/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-2,9</w:t>
            </w:r>
          </w:p>
        </w:tc>
      </w:tr>
      <w:tr w:rsidR="00CB5BCC" w:rsidRPr="003648B7" w:rsidTr="0048556F">
        <w:trPr>
          <w:trHeight w:val="283"/>
          <w:jc w:val="center"/>
        </w:trPr>
        <w:tc>
          <w:tcPr>
            <w:tcW w:w="3969" w:type="dxa"/>
            <w:tcBorders>
              <w:bottom w:val="single" w:sz="4" w:space="0" w:color="C00000"/>
            </w:tcBorders>
            <w:noWrap/>
            <w:vAlign w:val="bottom"/>
          </w:tcPr>
          <w:p w:rsidR="00CB5BCC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84 oděvní výrobky a doplňky</w:t>
            </w:r>
          </w:p>
        </w:tc>
        <w:tc>
          <w:tcPr>
            <w:tcW w:w="850" w:type="dxa"/>
            <w:tcBorders>
              <w:bottom w:val="single" w:sz="4" w:space="0" w:color="C00000"/>
            </w:tcBorders>
            <w:vAlign w:val="bottom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3969" w:type="dxa"/>
            <w:tcBorders>
              <w:bottom w:val="single" w:sz="4" w:space="0" w:color="C00000"/>
            </w:tcBorders>
            <w:vAlign w:val="bottom"/>
          </w:tcPr>
          <w:p w:rsidR="00CB5BCC" w:rsidRDefault="00CB5BCC" w:rsidP="00CC18D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05 zelenina a ovoce</w:t>
            </w:r>
          </w:p>
        </w:tc>
        <w:tc>
          <w:tcPr>
            <w:tcW w:w="850" w:type="dxa"/>
            <w:tcBorders>
              <w:bottom w:val="single" w:sz="4" w:space="0" w:color="C00000"/>
            </w:tcBorders>
            <w:vAlign w:val="bottom"/>
          </w:tcPr>
          <w:p w:rsidR="00CB5BCC" w:rsidRPr="00FE2FEF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</w:tr>
      <w:tr w:rsidR="00CB5BCC" w:rsidRPr="003648B7" w:rsidTr="0048556F">
        <w:trPr>
          <w:trHeight w:val="369"/>
          <w:jc w:val="center"/>
        </w:trPr>
        <w:tc>
          <w:tcPr>
            <w:tcW w:w="3969" w:type="dxa"/>
            <w:tcBorders>
              <w:top w:val="single" w:sz="4" w:space="0" w:color="C00000"/>
            </w:tcBorders>
            <w:noWrap/>
            <w:vAlign w:val="center"/>
          </w:tcPr>
          <w:p w:rsidR="00CB5BCC" w:rsidRDefault="00CB5BCC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Uvedené skupiny celkem</w:t>
            </w:r>
          </w:p>
        </w:tc>
        <w:tc>
          <w:tcPr>
            <w:tcW w:w="850" w:type="dxa"/>
            <w:tcBorders>
              <w:top w:val="single" w:sz="4" w:space="0" w:color="C00000"/>
            </w:tcBorders>
            <w:vAlign w:val="center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328,5</w:t>
            </w:r>
          </w:p>
        </w:tc>
        <w:tc>
          <w:tcPr>
            <w:tcW w:w="3969" w:type="dxa"/>
            <w:tcBorders>
              <w:top w:val="single" w:sz="4" w:space="0" w:color="C00000"/>
            </w:tcBorders>
            <w:vAlign w:val="center"/>
          </w:tcPr>
          <w:p w:rsidR="00CB5BCC" w:rsidRDefault="00CB5BCC" w:rsidP="0048556F">
            <w:pPr>
              <w:spacing w:after="0"/>
              <w:rPr>
                <w:color w:val="000000"/>
              </w:rPr>
            </w:pPr>
            <w:r>
              <w:rPr>
                <w:rFonts w:eastAsia="Calibri"/>
              </w:rPr>
              <w:t>Uvedené skupiny celkem</w:t>
            </w:r>
          </w:p>
        </w:tc>
        <w:tc>
          <w:tcPr>
            <w:tcW w:w="850" w:type="dxa"/>
            <w:tcBorders>
              <w:top w:val="single" w:sz="4" w:space="0" w:color="C00000"/>
            </w:tcBorders>
            <w:vAlign w:val="center"/>
          </w:tcPr>
          <w:p w:rsidR="00CB5BCC" w:rsidRDefault="00CB5BCC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</w:tbl>
    <w:p w:rsidR="00BC58B6" w:rsidRDefault="00BC58B6" w:rsidP="00854C7F">
      <w:pPr>
        <w:spacing w:after="120"/>
        <w:jc w:val="both"/>
      </w:pPr>
    </w:p>
    <w:p w:rsidR="00854C7F" w:rsidRDefault="00854C7F" w:rsidP="00854C7F">
      <w:pPr>
        <w:spacing w:after="120"/>
        <w:jc w:val="both"/>
      </w:pPr>
      <w:r>
        <w:t>Z</w:t>
      </w:r>
      <w:r w:rsidR="00145094">
        <w:t xml:space="preserve"> </w:t>
      </w:r>
      <w:r>
        <w:t xml:space="preserve">uvedených </w:t>
      </w:r>
      <w:r w:rsidR="005E27D0">
        <w:t>oddílů</w:t>
      </w:r>
      <w:r>
        <w:t xml:space="preserve"> SITC je zřejmé, že jsou to hlavně </w:t>
      </w:r>
      <w:r w:rsidRPr="00631D98">
        <w:rPr>
          <w:b/>
        </w:rPr>
        <w:t>strojírenské skupiny</w:t>
      </w:r>
      <w:r w:rsidRPr="00631D98">
        <w:t>, které</w:t>
      </w:r>
      <w:r w:rsidRPr="00631D98">
        <w:rPr>
          <w:b/>
        </w:rPr>
        <w:t xml:space="preserve"> byly v</w:t>
      </w:r>
      <w:r w:rsidR="005E27D0">
        <w:rPr>
          <w:b/>
        </w:rPr>
        <w:t xml:space="preserve"> </w:t>
      </w:r>
      <w:r w:rsidRPr="00631D98">
        <w:rPr>
          <w:b/>
        </w:rPr>
        <w:t>roce 2011 největším přínosem pro kladnou obchodní bilanci</w:t>
      </w:r>
      <w:r>
        <w:rPr>
          <w:b/>
        </w:rPr>
        <w:t xml:space="preserve"> s Německem</w:t>
      </w:r>
      <w:r>
        <w:t xml:space="preserve">. Patnáct </w:t>
      </w:r>
      <w:r w:rsidR="005E27D0">
        <w:t>oddílů</w:t>
      </w:r>
      <w:r>
        <w:t xml:space="preserve"> SITC vyprod</w:t>
      </w:r>
      <w:r w:rsidR="005E27D0">
        <w:t>ukovalo celkově kladné saldo ve </w:t>
      </w:r>
      <w:r>
        <w:t>výši 328,5</w:t>
      </w:r>
      <w:r w:rsidR="005E27D0">
        <w:t xml:space="preserve"> </w:t>
      </w:r>
      <w:r>
        <w:t>mld. Kč, z</w:t>
      </w:r>
      <w:r w:rsidR="005E27D0">
        <w:t xml:space="preserve"> </w:t>
      </w:r>
      <w:r>
        <w:t xml:space="preserve">toho připadlo na pět strojírenských </w:t>
      </w:r>
      <w:r w:rsidR="005E27D0">
        <w:t>oddílů</w:t>
      </w:r>
      <w:r>
        <w:t xml:space="preserve"> 229,0 mld. Kč, na čtyři </w:t>
      </w:r>
      <w:r w:rsidR="005E27D0">
        <w:t>oddíly</w:t>
      </w:r>
      <w:r>
        <w:t xml:space="preserve"> z</w:t>
      </w:r>
      <w:r w:rsidR="005E27D0">
        <w:t xml:space="preserve"> </w:t>
      </w:r>
      <w:r>
        <w:t xml:space="preserve">průmyslového spotřebního zboží 47,2 mld. Kč a na tři </w:t>
      </w:r>
      <w:r w:rsidR="005E27D0">
        <w:t>oddíly</w:t>
      </w:r>
      <w:r>
        <w:t xml:space="preserve"> z</w:t>
      </w:r>
      <w:r w:rsidR="005E27D0">
        <w:t xml:space="preserve"> </w:t>
      </w:r>
      <w:r>
        <w:t xml:space="preserve">polotovarů a materiálů 31,7 mld. Kč. </w:t>
      </w:r>
    </w:p>
    <w:p w:rsidR="00854C7F" w:rsidRDefault="00854C7F" w:rsidP="00854C7F">
      <w:pPr>
        <w:spacing w:after="120"/>
        <w:jc w:val="both"/>
      </w:pPr>
      <w:r w:rsidRPr="00631D98">
        <w:rPr>
          <w:b/>
        </w:rPr>
        <w:t>Silniční vozidla</w:t>
      </w:r>
      <w:r>
        <w:t xml:space="preserve"> byla dlouhodobě největším nositelem aktivního salda zahraničního obchodu s</w:t>
      </w:r>
      <w:r w:rsidR="005E27D0">
        <w:t xml:space="preserve"> </w:t>
      </w:r>
      <w:r>
        <w:t>Německem. V</w:t>
      </w:r>
      <w:r w:rsidR="005E27D0">
        <w:t xml:space="preserve"> </w:t>
      </w:r>
      <w:r>
        <w:t>roce 2011 v porovnání s</w:t>
      </w:r>
      <w:r w:rsidR="005E27D0">
        <w:t xml:space="preserve"> </w:t>
      </w:r>
      <w:r>
        <w:t xml:space="preserve">rokem 2005 se aktivum obchodu se silničními vozidly navýšilo o 28,0 mld. Kč. Hlavní podíl na uvedeném aktivu měla </w:t>
      </w:r>
      <w:r w:rsidRPr="002418D3">
        <w:rPr>
          <w:b/>
        </w:rPr>
        <w:t>motorová vozidla k</w:t>
      </w:r>
      <w:r w:rsidR="005E27D0">
        <w:rPr>
          <w:b/>
        </w:rPr>
        <w:t xml:space="preserve"> </w:t>
      </w:r>
      <w:r w:rsidRPr="002418D3">
        <w:rPr>
          <w:b/>
        </w:rPr>
        <w:t>dopravě osob</w:t>
      </w:r>
      <w:r>
        <w:t xml:space="preserve"> (SITC 7812); v</w:t>
      </w:r>
      <w:r w:rsidR="005E27D0">
        <w:t xml:space="preserve"> </w:t>
      </w:r>
      <w:r>
        <w:t xml:space="preserve">roce 2011 činilo kladné saldo této položky 47,4 mld. Kč proti 20,9 mld. Kč v roce 2005, dále to byly </w:t>
      </w:r>
      <w:r w:rsidRPr="002418D3">
        <w:rPr>
          <w:b/>
        </w:rPr>
        <w:t>ostatní díly a příslušenství motorových vozidel</w:t>
      </w:r>
      <w:r>
        <w:rPr>
          <w:b/>
        </w:rPr>
        <w:t xml:space="preserve"> </w:t>
      </w:r>
      <w:r w:rsidRPr="002418D3">
        <w:t>(SITC 7843)</w:t>
      </w:r>
      <w:r>
        <w:t>, které dominovaly v</w:t>
      </w:r>
      <w:r w:rsidR="005E27D0">
        <w:t xml:space="preserve"> </w:t>
      </w:r>
      <w:r>
        <w:t xml:space="preserve">roce 2005, </w:t>
      </w:r>
      <w:r w:rsidR="002855A1">
        <w:t>(</w:t>
      </w:r>
      <w:r>
        <w:t>z</w:t>
      </w:r>
      <w:r w:rsidR="005E27D0">
        <w:t xml:space="preserve"> </w:t>
      </w:r>
      <w:r>
        <w:t>nich pak především položky příslušenství karosérií, brzdy, servobrzdy, jejich díly a další díly a příslušenství</w:t>
      </w:r>
      <w:r w:rsidR="002855A1">
        <w:t>)</w:t>
      </w:r>
      <w:r>
        <w:t xml:space="preserve"> s</w:t>
      </w:r>
      <w:r w:rsidR="005E27D0">
        <w:t xml:space="preserve"> </w:t>
      </w:r>
      <w:r>
        <w:t>aktivem 25,7 mld. Kč (27,7 mld. Kč v</w:t>
      </w:r>
      <w:r w:rsidR="005E27D0">
        <w:t xml:space="preserve"> </w:t>
      </w:r>
      <w:r>
        <w:t xml:space="preserve">roce 2005). </w:t>
      </w:r>
    </w:p>
    <w:p w:rsidR="001008EE" w:rsidRDefault="001008EE" w:rsidP="001008EE">
      <w:pPr>
        <w:spacing w:after="80"/>
        <w:rPr>
          <w:color w:val="CC0000"/>
        </w:rPr>
      </w:pPr>
      <w:r>
        <w:rPr>
          <w:color w:val="CC0000"/>
        </w:rPr>
        <w:t>Tabulka 2</w:t>
      </w:r>
      <w:r w:rsidR="008F0A4C">
        <w:rPr>
          <w:color w:val="CC0000"/>
        </w:rPr>
        <w:t>8</w:t>
      </w:r>
      <w:r w:rsidRPr="006133B2">
        <w:rPr>
          <w:color w:val="CC0000"/>
        </w:rPr>
        <w:tab/>
      </w:r>
      <w:r>
        <w:rPr>
          <w:color w:val="CC0000"/>
        </w:rPr>
        <w:t>Bilance silničních vozidel s Německem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38"/>
        <w:gridCol w:w="828"/>
        <w:gridCol w:w="828"/>
        <w:gridCol w:w="829"/>
        <w:gridCol w:w="829"/>
        <w:gridCol w:w="829"/>
        <w:gridCol w:w="829"/>
        <w:gridCol w:w="829"/>
      </w:tblGrid>
      <w:tr w:rsidR="000535E0" w:rsidRPr="003648B7" w:rsidTr="000535E0">
        <w:trPr>
          <w:trHeight w:val="369"/>
          <w:jc w:val="center"/>
        </w:trPr>
        <w:tc>
          <w:tcPr>
            <w:tcW w:w="3838" w:type="dxa"/>
            <w:vMerge w:val="restart"/>
            <w:vAlign w:val="center"/>
          </w:tcPr>
          <w:p w:rsidR="000535E0" w:rsidRPr="000535E0" w:rsidRDefault="000535E0" w:rsidP="000535E0">
            <w:pPr>
              <w:pStyle w:val="Odstavecseseznamem"/>
              <w:spacing w:after="80"/>
              <w:ind w:left="0"/>
              <w:rPr>
                <w:rFonts w:eastAsia="Calibri"/>
              </w:rPr>
            </w:pPr>
            <w:bookmarkStart w:id="2" w:name="OLE_LINK2"/>
            <w:r w:rsidRPr="000535E0">
              <w:rPr>
                <w:rFonts w:eastAsia="Calibri"/>
              </w:rPr>
              <w:t>SITC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0535E0" w:rsidRPr="003648B7" w:rsidRDefault="000535E0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0535E0" w:rsidRPr="003648B7" w:rsidRDefault="000535E0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6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0535E0" w:rsidRPr="003648B7" w:rsidRDefault="000535E0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0535E0" w:rsidRPr="003648B7" w:rsidRDefault="000535E0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0535E0" w:rsidRPr="003648B7" w:rsidRDefault="000535E0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0535E0" w:rsidRPr="003648B7" w:rsidRDefault="000535E0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0535E0" w:rsidRPr="003648B7" w:rsidRDefault="000535E0" w:rsidP="001008EE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0535E0" w:rsidRPr="003648B7" w:rsidTr="000535E0">
        <w:trPr>
          <w:trHeight w:val="369"/>
          <w:jc w:val="center"/>
        </w:trPr>
        <w:tc>
          <w:tcPr>
            <w:tcW w:w="3838" w:type="dxa"/>
            <w:vMerge/>
            <w:tcBorders>
              <w:bottom w:val="single" w:sz="4" w:space="0" w:color="CC0000"/>
            </w:tcBorders>
            <w:noWrap/>
            <w:vAlign w:val="bottom"/>
          </w:tcPr>
          <w:p w:rsidR="000535E0" w:rsidRDefault="000535E0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5801" w:type="dxa"/>
            <w:gridSpan w:val="7"/>
            <w:tcBorders>
              <w:top w:val="single" w:sz="4" w:space="0" w:color="CC0000"/>
              <w:bottom w:val="single" w:sz="4" w:space="0" w:color="CC0000"/>
            </w:tcBorders>
            <w:vAlign w:val="center"/>
          </w:tcPr>
          <w:p w:rsidR="000535E0" w:rsidRPr="00C95D38" w:rsidRDefault="000535E0" w:rsidP="000535E0">
            <w:pPr>
              <w:spacing w:after="0"/>
              <w:jc w:val="center"/>
              <w:rPr>
                <w:color w:val="000000"/>
                <w:highlight w:val="yellow"/>
              </w:rPr>
            </w:pPr>
            <w:r w:rsidRPr="000535E0">
              <w:rPr>
                <w:color w:val="000000"/>
              </w:rPr>
              <w:t>v mld. Kč</w:t>
            </w:r>
          </w:p>
        </w:tc>
      </w:tr>
      <w:tr w:rsidR="001008EE" w:rsidRPr="003648B7" w:rsidTr="000535E0">
        <w:trPr>
          <w:trHeight w:val="283"/>
          <w:jc w:val="center"/>
        </w:trPr>
        <w:tc>
          <w:tcPr>
            <w:tcW w:w="3838" w:type="dxa"/>
            <w:tcBorders>
              <w:top w:val="single" w:sz="4" w:space="0" w:color="CC0000"/>
            </w:tcBorders>
            <w:noWrap/>
            <w:vAlign w:val="bottom"/>
          </w:tcPr>
          <w:p w:rsidR="001008EE" w:rsidRPr="003648B7" w:rsidRDefault="001008EE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78 silniční vozidla</w:t>
            </w:r>
          </w:p>
        </w:tc>
        <w:tc>
          <w:tcPr>
            <w:tcW w:w="828" w:type="dxa"/>
            <w:tcBorders>
              <w:top w:val="single" w:sz="4" w:space="0" w:color="CC0000"/>
            </w:tcBorders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828" w:type="dxa"/>
            <w:tcBorders>
              <w:top w:val="single" w:sz="4" w:space="0" w:color="CC0000"/>
            </w:tcBorders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58,9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1008EE" w:rsidRPr="000535E0" w:rsidRDefault="000535E0" w:rsidP="001008EE">
            <w:pPr>
              <w:spacing w:after="0"/>
              <w:jc w:val="right"/>
              <w:rPr>
                <w:color w:val="000000"/>
              </w:rPr>
            </w:pPr>
            <w:r w:rsidRPr="000535E0">
              <w:rPr>
                <w:color w:val="000000"/>
              </w:rPr>
              <w:t>69,6</w:t>
            </w:r>
          </w:p>
        </w:tc>
      </w:tr>
      <w:tr w:rsidR="000535E0" w:rsidRPr="003648B7" w:rsidTr="000535E0">
        <w:trPr>
          <w:trHeight w:val="283"/>
          <w:jc w:val="center"/>
        </w:trPr>
        <w:tc>
          <w:tcPr>
            <w:tcW w:w="9639" w:type="dxa"/>
            <w:gridSpan w:val="8"/>
            <w:noWrap/>
            <w:vAlign w:val="bottom"/>
          </w:tcPr>
          <w:p w:rsidR="000535E0" w:rsidRPr="000535E0" w:rsidRDefault="000535E0" w:rsidP="000535E0">
            <w:pPr>
              <w:spacing w:after="0"/>
              <w:rPr>
                <w:color w:val="000000"/>
              </w:rPr>
            </w:pPr>
            <w:r w:rsidRPr="000535E0">
              <w:rPr>
                <w:rFonts w:eastAsia="Calibri"/>
              </w:rPr>
              <w:t>z toho:</w:t>
            </w:r>
          </w:p>
        </w:tc>
      </w:tr>
      <w:tr w:rsidR="001008EE" w:rsidRPr="003648B7" w:rsidTr="000535E0">
        <w:trPr>
          <w:trHeight w:val="283"/>
          <w:jc w:val="center"/>
        </w:trPr>
        <w:tc>
          <w:tcPr>
            <w:tcW w:w="3838" w:type="dxa"/>
            <w:noWrap/>
            <w:vAlign w:val="bottom"/>
          </w:tcPr>
          <w:p w:rsidR="001008EE" w:rsidRPr="003648B7" w:rsidRDefault="001008EE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7812 motorová vozidla k dopravě osob</w:t>
            </w:r>
          </w:p>
        </w:tc>
        <w:tc>
          <w:tcPr>
            <w:tcW w:w="828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828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829" w:type="dxa"/>
            <w:vAlign w:val="bottom"/>
          </w:tcPr>
          <w:p w:rsidR="001008EE" w:rsidRPr="000535E0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</w:tr>
      <w:tr w:rsidR="001008EE" w:rsidRPr="003648B7" w:rsidTr="000535E0">
        <w:trPr>
          <w:trHeight w:val="510"/>
          <w:jc w:val="center"/>
        </w:trPr>
        <w:tc>
          <w:tcPr>
            <w:tcW w:w="3838" w:type="dxa"/>
            <w:noWrap/>
            <w:vAlign w:val="bottom"/>
          </w:tcPr>
          <w:p w:rsidR="000535E0" w:rsidRDefault="001008EE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7843 ostatní díly a příslušenství </w:t>
            </w:r>
          </w:p>
          <w:p w:rsidR="001008EE" w:rsidRDefault="000535E0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</w:t>
            </w:r>
            <w:r w:rsidR="001008EE">
              <w:rPr>
                <w:rFonts w:eastAsia="Calibri"/>
              </w:rPr>
              <w:t>motorových vozidel</w:t>
            </w:r>
          </w:p>
        </w:tc>
        <w:tc>
          <w:tcPr>
            <w:tcW w:w="828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828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829" w:type="dxa"/>
            <w:vAlign w:val="bottom"/>
          </w:tcPr>
          <w:p w:rsidR="001008EE" w:rsidRPr="000535E0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1008EE" w:rsidRPr="003648B7" w:rsidTr="000535E0">
        <w:trPr>
          <w:trHeight w:val="283"/>
          <w:jc w:val="center"/>
        </w:trPr>
        <w:tc>
          <w:tcPr>
            <w:tcW w:w="3838" w:type="dxa"/>
            <w:noWrap/>
            <w:vAlign w:val="bottom"/>
          </w:tcPr>
          <w:p w:rsidR="001008EE" w:rsidRDefault="001008EE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7832 silniční traktory, návěsy</w:t>
            </w:r>
          </w:p>
        </w:tc>
        <w:tc>
          <w:tcPr>
            <w:tcW w:w="828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  <w:tc>
          <w:tcPr>
            <w:tcW w:w="828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-3,5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-4,4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-2,3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-0,5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-1,1</w:t>
            </w:r>
          </w:p>
        </w:tc>
        <w:tc>
          <w:tcPr>
            <w:tcW w:w="829" w:type="dxa"/>
            <w:vAlign w:val="bottom"/>
          </w:tcPr>
          <w:p w:rsidR="001008EE" w:rsidRPr="000535E0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-2,2</w:t>
            </w:r>
          </w:p>
        </w:tc>
      </w:tr>
      <w:tr w:rsidR="001008EE" w:rsidRPr="003648B7" w:rsidTr="000535E0">
        <w:trPr>
          <w:trHeight w:val="283"/>
          <w:jc w:val="center"/>
        </w:trPr>
        <w:tc>
          <w:tcPr>
            <w:tcW w:w="3838" w:type="dxa"/>
            <w:noWrap/>
            <w:vAlign w:val="bottom"/>
          </w:tcPr>
          <w:p w:rsidR="001008EE" w:rsidRDefault="001008EE" w:rsidP="00CD345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7821 motorov</w:t>
            </w:r>
            <w:r w:rsidR="00CD345D">
              <w:rPr>
                <w:rFonts w:eastAsia="Calibri"/>
              </w:rPr>
              <w:t>á</w:t>
            </w:r>
            <w:r>
              <w:rPr>
                <w:rFonts w:eastAsia="Calibri"/>
              </w:rPr>
              <w:t xml:space="preserve"> vozidla k dopravě zboží</w:t>
            </w:r>
          </w:p>
        </w:tc>
        <w:tc>
          <w:tcPr>
            <w:tcW w:w="828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-3,9</w:t>
            </w:r>
          </w:p>
        </w:tc>
        <w:tc>
          <w:tcPr>
            <w:tcW w:w="828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-4,3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-5,1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-5,6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  <w:tc>
          <w:tcPr>
            <w:tcW w:w="829" w:type="dxa"/>
            <w:vAlign w:val="bottom"/>
          </w:tcPr>
          <w:p w:rsidR="001008EE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-2,2</w:t>
            </w:r>
          </w:p>
        </w:tc>
        <w:tc>
          <w:tcPr>
            <w:tcW w:w="829" w:type="dxa"/>
            <w:vAlign w:val="bottom"/>
          </w:tcPr>
          <w:p w:rsidR="001008EE" w:rsidRPr="000535E0" w:rsidRDefault="000535E0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-2,3</w:t>
            </w:r>
          </w:p>
        </w:tc>
      </w:tr>
      <w:tr w:rsidR="001008EE" w:rsidRPr="003648B7" w:rsidTr="000535E0">
        <w:trPr>
          <w:trHeight w:val="283"/>
          <w:jc w:val="center"/>
        </w:trPr>
        <w:tc>
          <w:tcPr>
            <w:tcW w:w="3838" w:type="dxa"/>
            <w:noWrap/>
            <w:vAlign w:val="bottom"/>
          </w:tcPr>
          <w:p w:rsidR="001008EE" w:rsidRDefault="001008EE" w:rsidP="001008EE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7862 přívěsy a návěsy pro přepravu zboží</w:t>
            </w:r>
          </w:p>
        </w:tc>
        <w:tc>
          <w:tcPr>
            <w:tcW w:w="828" w:type="dxa"/>
            <w:vAlign w:val="bottom"/>
          </w:tcPr>
          <w:p w:rsidR="001008EE" w:rsidRDefault="00CA16BE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-1,8</w:t>
            </w:r>
          </w:p>
        </w:tc>
        <w:tc>
          <w:tcPr>
            <w:tcW w:w="828" w:type="dxa"/>
            <w:vAlign w:val="bottom"/>
          </w:tcPr>
          <w:p w:rsidR="001008EE" w:rsidRDefault="00CA16BE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-1,6</w:t>
            </w:r>
          </w:p>
        </w:tc>
        <w:tc>
          <w:tcPr>
            <w:tcW w:w="829" w:type="dxa"/>
            <w:vAlign w:val="bottom"/>
          </w:tcPr>
          <w:p w:rsidR="001008EE" w:rsidRDefault="00CA16BE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-2,7</w:t>
            </w:r>
          </w:p>
        </w:tc>
        <w:tc>
          <w:tcPr>
            <w:tcW w:w="829" w:type="dxa"/>
            <w:vAlign w:val="bottom"/>
          </w:tcPr>
          <w:p w:rsidR="001008EE" w:rsidRDefault="00CA16BE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-2,5</w:t>
            </w:r>
          </w:p>
        </w:tc>
        <w:tc>
          <w:tcPr>
            <w:tcW w:w="829" w:type="dxa"/>
            <w:vAlign w:val="bottom"/>
          </w:tcPr>
          <w:p w:rsidR="001008EE" w:rsidRDefault="00CA16BE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-0,6</w:t>
            </w:r>
          </w:p>
        </w:tc>
        <w:tc>
          <w:tcPr>
            <w:tcW w:w="829" w:type="dxa"/>
            <w:vAlign w:val="bottom"/>
          </w:tcPr>
          <w:p w:rsidR="001008EE" w:rsidRDefault="00CA16BE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  <w:tc>
          <w:tcPr>
            <w:tcW w:w="829" w:type="dxa"/>
            <w:vAlign w:val="bottom"/>
          </w:tcPr>
          <w:p w:rsidR="001008EE" w:rsidRPr="000535E0" w:rsidRDefault="00CA16BE" w:rsidP="001008EE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-1,5</w:t>
            </w:r>
          </w:p>
        </w:tc>
      </w:tr>
    </w:tbl>
    <w:bookmarkEnd w:id="2"/>
    <w:p w:rsidR="005E27D0" w:rsidRDefault="005E27D0" w:rsidP="005E27D0">
      <w:pPr>
        <w:spacing w:after="120"/>
        <w:jc w:val="both"/>
      </w:pPr>
      <w:r w:rsidRPr="00E73AD1">
        <w:rPr>
          <w:b/>
        </w:rPr>
        <w:lastRenderedPageBreak/>
        <w:t>Kancelářské stroje a zařízení k</w:t>
      </w:r>
      <w:r>
        <w:rPr>
          <w:b/>
        </w:rPr>
        <w:t xml:space="preserve"> </w:t>
      </w:r>
      <w:r w:rsidRPr="00E73AD1">
        <w:rPr>
          <w:b/>
        </w:rPr>
        <w:t xml:space="preserve">automatizovanému zpracování dat </w:t>
      </w:r>
      <w:r w:rsidRPr="00E73AD1">
        <w:t>byl</w:t>
      </w:r>
      <w:r>
        <w:t>y</w:t>
      </w:r>
      <w:r w:rsidRPr="00E73AD1">
        <w:t xml:space="preserve"> </w:t>
      </w:r>
      <w:r w:rsidRPr="00E1672E">
        <w:rPr>
          <w:b/>
        </w:rPr>
        <w:t>druhým nejvýznamnějším strojírenským oddílem</w:t>
      </w:r>
      <w:r>
        <w:t xml:space="preserve">, který skončil v roce 2011 </w:t>
      </w:r>
      <w:r w:rsidRPr="00E1672E">
        <w:rPr>
          <w:b/>
        </w:rPr>
        <w:t>kladným saldem</w:t>
      </w:r>
      <w:r>
        <w:t xml:space="preserve"> o 51,3 mld. Kč vyšším proti roku 2005. Hlavními položkami v</w:t>
      </w:r>
      <w:r w:rsidR="00C6444C">
        <w:t xml:space="preserve"> </w:t>
      </w:r>
      <w:r>
        <w:t>t</w:t>
      </w:r>
      <w:r w:rsidR="006A165B">
        <w:t>omto</w:t>
      </w:r>
      <w:r>
        <w:t xml:space="preserve"> </w:t>
      </w:r>
      <w:r w:rsidR="006A165B">
        <w:t>oddíle</w:t>
      </w:r>
      <w:r>
        <w:t xml:space="preserve"> byly zařízení k automatizovanému zpracování dat přenosná, menší než 10 kg (SITC 7522), které zaznamenaly v roce 2011 po motorových vozidlech druhé největší aktivum (27,5 mld. Kč), dále pak ostatní zařízení k automatizovanému zpracování dat (SITC 7523) s aktivem 12,8 mld. Kč a díly a příslušenství ostatních strojů pro tisk (SITC 75197) s kladnou bilancí 10,6 mld. Kč.</w:t>
      </w:r>
    </w:p>
    <w:p w:rsidR="00CC18DF" w:rsidRDefault="00CC18DF" w:rsidP="00CC18DF">
      <w:pPr>
        <w:spacing w:after="80"/>
        <w:rPr>
          <w:color w:val="CC0000"/>
        </w:rPr>
      </w:pPr>
      <w:r>
        <w:rPr>
          <w:color w:val="CC0000"/>
        </w:rPr>
        <w:t>Tabulka 29</w:t>
      </w:r>
      <w:r w:rsidRPr="006133B2">
        <w:rPr>
          <w:color w:val="CC0000"/>
        </w:rPr>
        <w:tab/>
      </w:r>
      <w:r>
        <w:rPr>
          <w:color w:val="CC0000"/>
        </w:rPr>
        <w:t>Bilance kancelářských strojů a zařízení k automatizovanému zpracování dat s Německem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38"/>
        <w:gridCol w:w="828"/>
        <w:gridCol w:w="828"/>
        <w:gridCol w:w="829"/>
        <w:gridCol w:w="829"/>
        <w:gridCol w:w="829"/>
        <w:gridCol w:w="829"/>
        <w:gridCol w:w="829"/>
      </w:tblGrid>
      <w:tr w:rsidR="00CC18DF" w:rsidRPr="003648B7" w:rsidTr="00CC18DF">
        <w:trPr>
          <w:trHeight w:val="369"/>
          <w:jc w:val="center"/>
        </w:trPr>
        <w:tc>
          <w:tcPr>
            <w:tcW w:w="3838" w:type="dxa"/>
            <w:vMerge w:val="restart"/>
            <w:vAlign w:val="center"/>
          </w:tcPr>
          <w:p w:rsidR="00CC18DF" w:rsidRPr="000535E0" w:rsidRDefault="00CC18DF" w:rsidP="00CC18DF">
            <w:pPr>
              <w:pStyle w:val="Odstavecseseznamem"/>
              <w:spacing w:after="80"/>
              <w:ind w:left="0"/>
              <w:rPr>
                <w:rFonts w:eastAsia="Calibri"/>
              </w:rPr>
            </w:pPr>
            <w:r w:rsidRPr="000535E0">
              <w:rPr>
                <w:rFonts w:eastAsia="Calibri"/>
              </w:rPr>
              <w:t>SITC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CC18DF" w:rsidRPr="003648B7" w:rsidRDefault="00CC18DF" w:rsidP="00CC18D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CC18DF" w:rsidRPr="003648B7" w:rsidRDefault="00CC18DF" w:rsidP="00CC18D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6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CC18DF" w:rsidRPr="003648B7" w:rsidRDefault="00CC18DF" w:rsidP="00CC18D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CC18DF" w:rsidRPr="003648B7" w:rsidRDefault="00CC18DF" w:rsidP="00CC18D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CC18DF" w:rsidRPr="003648B7" w:rsidRDefault="00CC18DF" w:rsidP="00CC18D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CC18DF" w:rsidRPr="003648B7" w:rsidRDefault="00CC18DF" w:rsidP="00CC18D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CC18DF" w:rsidRPr="003648B7" w:rsidRDefault="00CC18DF" w:rsidP="00CC18D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CC18DF" w:rsidRPr="003648B7" w:rsidTr="00CC18DF">
        <w:trPr>
          <w:trHeight w:val="369"/>
          <w:jc w:val="center"/>
        </w:trPr>
        <w:tc>
          <w:tcPr>
            <w:tcW w:w="3838" w:type="dxa"/>
            <w:vMerge/>
            <w:tcBorders>
              <w:bottom w:val="single" w:sz="4" w:space="0" w:color="CC0000"/>
            </w:tcBorders>
            <w:noWrap/>
            <w:vAlign w:val="bottom"/>
          </w:tcPr>
          <w:p w:rsidR="00CC18DF" w:rsidRDefault="00CC18DF" w:rsidP="00CC18DF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5801" w:type="dxa"/>
            <w:gridSpan w:val="7"/>
            <w:tcBorders>
              <w:top w:val="single" w:sz="4" w:space="0" w:color="CC0000"/>
              <w:bottom w:val="single" w:sz="4" w:space="0" w:color="CC0000"/>
            </w:tcBorders>
            <w:vAlign w:val="center"/>
          </w:tcPr>
          <w:p w:rsidR="00CC18DF" w:rsidRPr="00C95D38" w:rsidRDefault="00CC18DF" w:rsidP="00CC18DF">
            <w:pPr>
              <w:spacing w:after="0"/>
              <w:jc w:val="center"/>
              <w:rPr>
                <w:color w:val="000000"/>
                <w:highlight w:val="yellow"/>
              </w:rPr>
            </w:pPr>
            <w:r w:rsidRPr="000535E0">
              <w:rPr>
                <w:color w:val="000000"/>
              </w:rPr>
              <w:t>v mld. Kč</w:t>
            </w:r>
          </w:p>
        </w:tc>
      </w:tr>
      <w:tr w:rsidR="00CC18DF" w:rsidRPr="003648B7" w:rsidTr="00CC18DF">
        <w:trPr>
          <w:trHeight w:hRule="exact" w:val="510"/>
          <w:jc w:val="center"/>
        </w:trPr>
        <w:tc>
          <w:tcPr>
            <w:tcW w:w="3838" w:type="dxa"/>
            <w:tcBorders>
              <w:top w:val="single" w:sz="4" w:space="0" w:color="CC0000"/>
            </w:tcBorders>
            <w:noWrap/>
            <w:vAlign w:val="bottom"/>
          </w:tcPr>
          <w:p w:rsidR="00CC18DF" w:rsidRDefault="00CC18DF" w:rsidP="00CC18D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75 kancelářské stroje a zařízení</w:t>
            </w:r>
          </w:p>
          <w:p w:rsidR="00CC18DF" w:rsidRPr="003648B7" w:rsidRDefault="00CC18DF" w:rsidP="00CC18D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k automatizovanému zpracování dat</w:t>
            </w:r>
          </w:p>
        </w:tc>
        <w:tc>
          <w:tcPr>
            <w:tcW w:w="828" w:type="dxa"/>
            <w:tcBorders>
              <w:top w:val="single" w:sz="4" w:space="0" w:color="CC0000"/>
            </w:tcBorders>
            <w:vAlign w:val="bottom"/>
          </w:tcPr>
          <w:p w:rsidR="00CC18DF" w:rsidRDefault="00EA6EB5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828" w:type="dxa"/>
            <w:tcBorders>
              <w:top w:val="single" w:sz="4" w:space="0" w:color="CC0000"/>
            </w:tcBorders>
            <w:vAlign w:val="bottom"/>
          </w:tcPr>
          <w:p w:rsidR="00CC18DF" w:rsidRDefault="00EA6EB5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CC18DF" w:rsidRDefault="00EA6EB5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CC18DF" w:rsidRDefault="00EA6EB5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CC18DF" w:rsidRDefault="00EA6EB5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CC18DF" w:rsidRDefault="00EA6EB5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CC18DF" w:rsidRPr="000535E0" w:rsidRDefault="00EA6EB5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</w:tr>
      <w:tr w:rsidR="00CC18DF" w:rsidRPr="003648B7" w:rsidTr="00CC18DF">
        <w:trPr>
          <w:trHeight w:val="283"/>
          <w:jc w:val="center"/>
        </w:trPr>
        <w:tc>
          <w:tcPr>
            <w:tcW w:w="9639" w:type="dxa"/>
            <w:gridSpan w:val="8"/>
            <w:noWrap/>
            <w:vAlign w:val="bottom"/>
          </w:tcPr>
          <w:p w:rsidR="00CC18DF" w:rsidRPr="000535E0" w:rsidRDefault="00CC18DF" w:rsidP="00CC18DF">
            <w:pPr>
              <w:spacing w:after="0"/>
              <w:rPr>
                <w:color w:val="000000"/>
              </w:rPr>
            </w:pPr>
            <w:r w:rsidRPr="000535E0">
              <w:rPr>
                <w:rFonts w:eastAsia="Calibri"/>
              </w:rPr>
              <w:t>z toho:</w:t>
            </w:r>
          </w:p>
        </w:tc>
      </w:tr>
      <w:tr w:rsidR="00CC18DF" w:rsidRPr="003648B7" w:rsidTr="00957A11">
        <w:trPr>
          <w:trHeight w:hRule="exact" w:val="510"/>
          <w:jc w:val="center"/>
        </w:trPr>
        <w:tc>
          <w:tcPr>
            <w:tcW w:w="3838" w:type="dxa"/>
            <w:noWrap/>
            <w:vAlign w:val="bottom"/>
          </w:tcPr>
          <w:p w:rsidR="00957A11" w:rsidRDefault="00957A11" w:rsidP="00CC18D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7519 ostatní kancelářské stroje  </w:t>
            </w:r>
          </w:p>
          <w:p w:rsidR="00CC18DF" w:rsidRPr="003648B7" w:rsidRDefault="00957A11" w:rsidP="00CC18D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(rozmnožovací, adresovací apod.)</w:t>
            </w:r>
          </w:p>
        </w:tc>
        <w:tc>
          <w:tcPr>
            <w:tcW w:w="828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828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829" w:type="dxa"/>
            <w:vAlign w:val="bottom"/>
          </w:tcPr>
          <w:p w:rsidR="00CC18DF" w:rsidRPr="000535E0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CC18DF" w:rsidRPr="003648B7" w:rsidTr="00CC18DF">
        <w:trPr>
          <w:trHeight w:val="510"/>
          <w:jc w:val="center"/>
        </w:trPr>
        <w:tc>
          <w:tcPr>
            <w:tcW w:w="3838" w:type="dxa"/>
            <w:noWrap/>
            <w:vAlign w:val="bottom"/>
          </w:tcPr>
          <w:p w:rsidR="00FD257D" w:rsidRDefault="00957A11" w:rsidP="00FD257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7522</w:t>
            </w:r>
            <w:r w:rsidR="00FD257D">
              <w:rPr>
                <w:rFonts w:eastAsia="Calibri"/>
              </w:rPr>
              <w:t xml:space="preserve"> zařízení k automatizovanému </w:t>
            </w:r>
          </w:p>
          <w:p w:rsidR="00CC18DF" w:rsidRDefault="00FD257D" w:rsidP="00FD257D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zpracování dat, přenosná</w:t>
            </w:r>
          </w:p>
        </w:tc>
        <w:tc>
          <w:tcPr>
            <w:tcW w:w="828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28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-1,0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829" w:type="dxa"/>
            <w:vAlign w:val="bottom"/>
          </w:tcPr>
          <w:p w:rsidR="00CC18DF" w:rsidRPr="000535E0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CC18DF" w:rsidRPr="003648B7" w:rsidTr="00FD257D">
        <w:trPr>
          <w:trHeight w:hRule="exact" w:val="510"/>
          <w:jc w:val="center"/>
        </w:trPr>
        <w:tc>
          <w:tcPr>
            <w:tcW w:w="3838" w:type="dxa"/>
            <w:noWrap/>
            <w:vAlign w:val="bottom"/>
          </w:tcPr>
          <w:p w:rsidR="00CC18DF" w:rsidRDefault="00957A11" w:rsidP="00CC18D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7523</w:t>
            </w:r>
            <w:r w:rsidR="00FD257D">
              <w:rPr>
                <w:rFonts w:eastAsia="Calibri"/>
              </w:rPr>
              <w:t xml:space="preserve"> ostatní zařízení k automatizovanému</w:t>
            </w:r>
          </w:p>
          <w:p w:rsidR="00FD257D" w:rsidRDefault="00FD257D" w:rsidP="00CC18D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zpracování dat</w:t>
            </w:r>
          </w:p>
        </w:tc>
        <w:tc>
          <w:tcPr>
            <w:tcW w:w="828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28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29" w:type="dxa"/>
            <w:vAlign w:val="bottom"/>
          </w:tcPr>
          <w:p w:rsidR="00CC18DF" w:rsidRPr="000535E0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CC18DF" w:rsidRPr="003648B7" w:rsidTr="00CC18DF">
        <w:trPr>
          <w:trHeight w:val="283"/>
          <w:jc w:val="center"/>
        </w:trPr>
        <w:tc>
          <w:tcPr>
            <w:tcW w:w="3838" w:type="dxa"/>
            <w:noWrap/>
            <w:vAlign w:val="bottom"/>
          </w:tcPr>
          <w:p w:rsidR="00CC18DF" w:rsidRDefault="00957A11" w:rsidP="00CC18D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7527</w:t>
            </w:r>
            <w:r w:rsidR="00FD257D">
              <w:rPr>
                <w:rFonts w:eastAsia="Calibri"/>
              </w:rPr>
              <w:t xml:space="preserve"> paměťové jednotky</w:t>
            </w:r>
          </w:p>
        </w:tc>
        <w:tc>
          <w:tcPr>
            <w:tcW w:w="828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828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829" w:type="dxa"/>
            <w:vAlign w:val="bottom"/>
          </w:tcPr>
          <w:p w:rsidR="00CC18DF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29" w:type="dxa"/>
            <w:vAlign w:val="bottom"/>
          </w:tcPr>
          <w:p w:rsidR="00CC18DF" w:rsidRPr="000535E0" w:rsidRDefault="00FD257D" w:rsidP="00CC18D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CC18DF" w:rsidRPr="00445133" w:rsidRDefault="00CC18DF" w:rsidP="00445133">
      <w:pPr>
        <w:spacing w:after="0"/>
        <w:jc w:val="both"/>
        <w:rPr>
          <w:sz w:val="14"/>
          <w:szCs w:val="14"/>
        </w:rPr>
      </w:pPr>
    </w:p>
    <w:p w:rsidR="005E27D0" w:rsidRDefault="005E27D0" w:rsidP="005E27D0">
      <w:pPr>
        <w:spacing w:after="120"/>
        <w:jc w:val="both"/>
      </w:pPr>
      <w:r w:rsidRPr="00E1672E">
        <w:rPr>
          <w:b/>
        </w:rPr>
        <w:t>Třetí</w:t>
      </w:r>
      <w:r w:rsidR="006A165B" w:rsidRPr="00E1672E">
        <w:rPr>
          <w:b/>
        </w:rPr>
        <w:t>m</w:t>
      </w:r>
      <w:r w:rsidRPr="00E1672E">
        <w:rPr>
          <w:b/>
        </w:rPr>
        <w:t xml:space="preserve"> důležit</w:t>
      </w:r>
      <w:r w:rsidR="006A165B" w:rsidRPr="00E1672E">
        <w:rPr>
          <w:b/>
        </w:rPr>
        <w:t>ým</w:t>
      </w:r>
      <w:r w:rsidRPr="00E1672E">
        <w:rPr>
          <w:b/>
        </w:rPr>
        <w:t xml:space="preserve"> strojírensk</w:t>
      </w:r>
      <w:r w:rsidR="006A165B" w:rsidRPr="00E1672E">
        <w:rPr>
          <w:b/>
        </w:rPr>
        <w:t>ým</w:t>
      </w:r>
      <w:r w:rsidRPr="00E1672E">
        <w:rPr>
          <w:b/>
        </w:rPr>
        <w:t xml:space="preserve"> </w:t>
      </w:r>
      <w:r w:rsidR="006A165B" w:rsidRPr="00E1672E">
        <w:rPr>
          <w:b/>
        </w:rPr>
        <w:t>oddílem</w:t>
      </w:r>
      <w:r w:rsidRPr="00E1672E">
        <w:rPr>
          <w:b/>
        </w:rPr>
        <w:t xml:space="preserve"> s</w:t>
      </w:r>
      <w:r w:rsidR="003B29DC" w:rsidRPr="00E1672E">
        <w:rPr>
          <w:b/>
        </w:rPr>
        <w:t xml:space="preserve"> </w:t>
      </w:r>
      <w:r w:rsidRPr="00E1672E">
        <w:rPr>
          <w:b/>
        </w:rPr>
        <w:t>navýšenou kladnou bilancí</w:t>
      </w:r>
      <w:r>
        <w:t xml:space="preserve"> v roce 2011 proti roku 2005 o 36,0 mld. Kč byly </w:t>
      </w:r>
      <w:r w:rsidRPr="005F7011">
        <w:rPr>
          <w:b/>
        </w:rPr>
        <w:t>elektrická z</w:t>
      </w:r>
      <w:r w:rsidR="000F6764">
        <w:rPr>
          <w:b/>
        </w:rPr>
        <w:t>a</w:t>
      </w:r>
      <w:r w:rsidRPr="005F7011">
        <w:rPr>
          <w:b/>
        </w:rPr>
        <w:t>řízení, přístroje a spotřebiče</w:t>
      </w:r>
      <w:r>
        <w:t>. Pozitivní přínos v</w:t>
      </w:r>
      <w:r w:rsidR="00E1672E">
        <w:t xml:space="preserve"> </w:t>
      </w:r>
      <w:r>
        <w:t xml:space="preserve">celkové hodnotě 35,0 mld. Kč měly především položky elektrická osvětlovací aj. zařízení aut a motocyklů (SITC 77834), sestavy zapalování </w:t>
      </w:r>
      <w:r w:rsidR="00E1672E">
        <w:t>a ostatní instalace pro </w:t>
      </w:r>
      <w:r>
        <w:t>vozidla a</w:t>
      </w:r>
      <w:r w:rsidR="00E1672E">
        <w:t xml:space="preserve"> </w:t>
      </w:r>
      <w:r>
        <w:t>lodě (SITC 77313), fotosenzitivní polovodičové prvky, světelné diody (SITC 77637) a ostatní elektrické vodiče pro napětí menší než 1000 V (SITC 77316).</w:t>
      </w:r>
    </w:p>
    <w:p w:rsidR="003B29DC" w:rsidRDefault="003B29DC" w:rsidP="003B29DC">
      <w:pPr>
        <w:spacing w:after="80"/>
        <w:rPr>
          <w:color w:val="CC0000"/>
        </w:rPr>
      </w:pPr>
      <w:r>
        <w:rPr>
          <w:color w:val="CC0000"/>
        </w:rPr>
        <w:t>Tabulka 30</w:t>
      </w:r>
      <w:r w:rsidRPr="006133B2">
        <w:rPr>
          <w:color w:val="CC0000"/>
        </w:rPr>
        <w:tab/>
      </w:r>
      <w:r>
        <w:rPr>
          <w:color w:val="CC0000"/>
        </w:rPr>
        <w:t>Bilance elektrických zařízení, přístrojů a spotřebičů s Německem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38"/>
        <w:gridCol w:w="828"/>
        <w:gridCol w:w="828"/>
        <w:gridCol w:w="829"/>
        <w:gridCol w:w="829"/>
        <w:gridCol w:w="829"/>
        <w:gridCol w:w="829"/>
        <w:gridCol w:w="829"/>
      </w:tblGrid>
      <w:tr w:rsidR="003B29DC" w:rsidRPr="003648B7" w:rsidTr="00816021">
        <w:trPr>
          <w:trHeight w:val="369"/>
          <w:jc w:val="center"/>
        </w:trPr>
        <w:tc>
          <w:tcPr>
            <w:tcW w:w="3838" w:type="dxa"/>
            <w:vMerge w:val="restart"/>
            <w:vAlign w:val="center"/>
          </w:tcPr>
          <w:p w:rsidR="003B29DC" w:rsidRPr="000535E0" w:rsidRDefault="003B29DC" w:rsidP="00816021">
            <w:pPr>
              <w:pStyle w:val="Odstavecseseznamem"/>
              <w:spacing w:after="80"/>
              <w:ind w:left="0"/>
              <w:rPr>
                <w:rFonts w:eastAsia="Calibri"/>
              </w:rPr>
            </w:pPr>
            <w:r w:rsidRPr="000535E0">
              <w:rPr>
                <w:rFonts w:eastAsia="Calibri"/>
              </w:rPr>
              <w:t>SITC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3B29DC" w:rsidRPr="003648B7" w:rsidRDefault="003B29DC" w:rsidP="0081602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3B29DC" w:rsidRPr="003648B7" w:rsidRDefault="003B29DC" w:rsidP="0081602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6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3B29DC" w:rsidRPr="003648B7" w:rsidRDefault="003B29DC" w:rsidP="0081602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3B29DC" w:rsidRPr="003648B7" w:rsidRDefault="003B29DC" w:rsidP="0081602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3B29DC" w:rsidRPr="003648B7" w:rsidRDefault="003B29DC" w:rsidP="0081602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3B29DC" w:rsidRPr="003648B7" w:rsidRDefault="003B29DC" w:rsidP="0081602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3B29DC" w:rsidRPr="003648B7" w:rsidRDefault="003B29DC" w:rsidP="00816021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3B29DC" w:rsidRPr="003648B7" w:rsidTr="00816021">
        <w:trPr>
          <w:trHeight w:val="369"/>
          <w:jc w:val="center"/>
        </w:trPr>
        <w:tc>
          <w:tcPr>
            <w:tcW w:w="3838" w:type="dxa"/>
            <w:vMerge/>
            <w:tcBorders>
              <w:bottom w:val="single" w:sz="4" w:space="0" w:color="CC0000"/>
            </w:tcBorders>
            <w:noWrap/>
            <w:vAlign w:val="bottom"/>
          </w:tcPr>
          <w:p w:rsidR="003B29DC" w:rsidRDefault="003B29DC" w:rsidP="00816021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5801" w:type="dxa"/>
            <w:gridSpan w:val="7"/>
            <w:tcBorders>
              <w:top w:val="single" w:sz="4" w:space="0" w:color="CC0000"/>
              <w:bottom w:val="single" w:sz="4" w:space="0" w:color="CC0000"/>
            </w:tcBorders>
            <w:vAlign w:val="center"/>
          </w:tcPr>
          <w:p w:rsidR="003B29DC" w:rsidRPr="00C95D38" w:rsidRDefault="003B29DC" w:rsidP="00816021">
            <w:pPr>
              <w:spacing w:after="0"/>
              <w:jc w:val="center"/>
              <w:rPr>
                <w:color w:val="000000"/>
                <w:highlight w:val="yellow"/>
              </w:rPr>
            </w:pPr>
            <w:r w:rsidRPr="000535E0">
              <w:rPr>
                <w:color w:val="000000"/>
              </w:rPr>
              <w:t>v mld. Kč</w:t>
            </w:r>
          </w:p>
        </w:tc>
      </w:tr>
      <w:tr w:rsidR="003B29DC" w:rsidRPr="003648B7" w:rsidTr="00816021">
        <w:trPr>
          <w:trHeight w:hRule="exact" w:val="510"/>
          <w:jc w:val="center"/>
        </w:trPr>
        <w:tc>
          <w:tcPr>
            <w:tcW w:w="3838" w:type="dxa"/>
            <w:tcBorders>
              <w:top w:val="single" w:sz="4" w:space="0" w:color="CC0000"/>
            </w:tcBorders>
            <w:noWrap/>
            <w:vAlign w:val="bottom"/>
          </w:tcPr>
          <w:p w:rsidR="003B29DC" w:rsidRPr="003648B7" w:rsidRDefault="003B29DC" w:rsidP="00816021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77 elektrická zařízení, přístroje a spotřebiče</w:t>
            </w:r>
          </w:p>
        </w:tc>
        <w:tc>
          <w:tcPr>
            <w:tcW w:w="828" w:type="dxa"/>
            <w:tcBorders>
              <w:top w:val="single" w:sz="4" w:space="0" w:color="CC0000"/>
            </w:tcBorders>
            <w:vAlign w:val="bottom"/>
          </w:tcPr>
          <w:p w:rsidR="003B29DC" w:rsidRDefault="00EA6EB5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828" w:type="dxa"/>
            <w:tcBorders>
              <w:top w:val="single" w:sz="4" w:space="0" w:color="CC0000"/>
            </w:tcBorders>
            <w:vAlign w:val="bottom"/>
          </w:tcPr>
          <w:p w:rsidR="003B29DC" w:rsidRDefault="00EA6EB5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3B29DC" w:rsidRDefault="00EA6EB5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3B29DC" w:rsidRDefault="00EA6EB5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3B29DC" w:rsidRDefault="00EA6EB5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3B29DC" w:rsidRDefault="00EA6EB5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3B29DC" w:rsidRPr="000535E0" w:rsidRDefault="00EA6EB5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</w:tr>
      <w:tr w:rsidR="003B29DC" w:rsidRPr="003648B7" w:rsidTr="00816021">
        <w:trPr>
          <w:trHeight w:val="283"/>
          <w:jc w:val="center"/>
        </w:trPr>
        <w:tc>
          <w:tcPr>
            <w:tcW w:w="9639" w:type="dxa"/>
            <w:gridSpan w:val="8"/>
            <w:noWrap/>
            <w:vAlign w:val="bottom"/>
          </w:tcPr>
          <w:p w:rsidR="003B29DC" w:rsidRPr="000535E0" w:rsidRDefault="003B29DC" w:rsidP="00816021">
            <w:pPr>
              <w:spacing w:after="0"/>
              <w:rPr>
                <w:color w:val="000000"/>
              </w:rPr>
            </w:pPr>
            <w:r w:rsidRPr="000535E0">
              <w:rPr>
                <w:rFonts w:eastAsia="Calibri"/>
              </w:rPr>
              <w:t>z toho:</w:t>
            </w:r>
          </w:p>
        </w:tc>
      </w:tr>
      <w:tr w:rsidR="003B29DC" w:rsidRPr="003648B7" w:rsidTr="00445133">
        <w:trPr>
          <w:trHeight w:hRule="exact" w:val="510"/>
          <w:jc w:val="center"/>
        </w:trPr>
        <w:tc>
          <w:tcPr>
            <w:tcW w:w="3838" w:type="dxa"/>
            <w:noWrap/>
            <w:vAlign w:val="bottom"/>
          </w:tcPr>
          <w:p w:rsidR="00445133" w:rsidRDefault="00445133" w:rsidP="00816021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7731 izolované dráty, kabely </w:t>
            </w:r>
          </w:p>
          <w:p w:rsidR="003B29DC" w:rsidRPr="003648B7" w:rsidRDefault="00445133" w:rsidP="00816021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a ostatní elektrické vodiče</w:t>
            </w:r>
          </w:p>
        </w:tc>
        <w:tc>
          <w:tcPr>
            <w:tcW w:w="828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828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29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829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829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829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829" w:type="dxa"/>
            <w:vAlign w:val="bottom"/>
          </w:tcPr>
          <w:p w:rsidR="003B29DC" w:rsidRPr="000535E0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3B29DC" w:rsidRPr="003648B7" w:rsidTr="00445133">
        <w:trPr>
          <w:trHeight w:hRule="exact" w:val="510"/>
          <w:jc w:val="center"/>
        </w:trPr>
        <w:tc>
          <w:tcPr>
            <w:tcW w:w="3838" w:type="dxa"/>
            <w:noWrap/>
            <w:vAlign w:val="bottom"/>
          </w:tcPr>
          <w:p w:rsidR="00445133" w:rsidRDefault="00445133" w:rsidP="00816021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7763 diody, tranzistory a podobné </w:t>
            </w:r>
          </w:p>
          <w:p w:rsidR="003B29DC" w:rsidRDefault="00445133" w:rsidP="00816021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polovodičové prvky</w:t>
            </w:r>
          </w:p>
        </w:tc>
        <w:tc>
          <w:tcPr>
            <w:tcW w:w="828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28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829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829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829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29" w:type="dxa"/>
            <w:vAlign w:val="bottom"/>
          </w:tcPr>
          <w:p w:rsidR="003B29DC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829" w:type="dxa"/>
            <w:vAlign w:val="bottom"/>
          </w:tcPr>
          <w:p w:rsidR="003B29DC" w:rsidRPr="000535E0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445133" w:rsidRPr="003648B7" w:rsidTr="00445133">
        <w:trPr>
          <w:trHeight w:hRule="exact" w:val="510"/>
          <w:jc w:val="center"/>
        </w:trPr>
        <w:tc>
          <w:tcPr>
            <w:tcW w:w="3838" w:type="dxa"/>
            <w:noWrap/>
            <w:vAlign w:val="bottom"/>
          </w:tcPr>
          <w:p w:rsidR="00445133" w:rsidRDefault="00445133" w:rsidP="00816021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7783 elektrická zařízení ke spouštění </w:t>
            </w:r>
          </w:p>
          <w:p w:rsidR="00445133" w:rsidRDefault="00445133" w:rsidP="00816021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a zážehu motoru</w:t>
            </w:r>
          </w:p>
        </w:tc>
        <w:tc>
          <w:tcPr>
            <w:tcW w:w="828" w:type="dxa"/>
            <w:vAlign w:val="bottom"/>
          </w:tcPr>
          <w:p w:rsidR="00445133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28" w:type="dxa"/>
            <w:vAlign w:val="bottom"/>
          </w:tcPr>
          <w:p w:rsidR="00445133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29" w:type="dxa"/>
            <w:vAlign w:val="bottom"/>
          </w:tcPr>
          <w:p w:rsidR="00445133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829" w:type="dxa"/>
            <w:vAlign w:val="bottom"/>
          </w:tcPr>
          <w:p w:rsidR="00445133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829" w:type="dxa"/>
            <w:vAlign w:val="bottom"/>
          </w:tcPr>
          <w:p w:rsidR="00445133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829" w:type="dxa"/>
            <w:vAlign w:val="bottom"/>
          </w:tcPr>
          <w:p w:rsidR="00445133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29" w:type="dxa"/>
            <w:vAlign w:val="bottom"/>
          </w:tcPr>
          <w:p w:rsidR="00445133" w:rsidRPr="000535E0" w:rsidRDefault="00445133" w:rsidP="00816021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</w:tr>
    </w:tbl>
    <w:p w:rsidR="003B29DC" w:rsidRPr="00445133" w:rsidRDefault="003B29DC" w:rsidP="00445133">
      <w:pPr>
        <w:spacing w:after="0"/>
        <w:jc w:val="both"/>
        <w:rPr>
          <w:sz w:val="14"/>
          <w:szCs w:val="14"/>
        </w:rPr>
      </w:pPr>
    </w:p>
    <w:p w:rsidR="00CC18DF" w:rsidRDefault="00CC18DF" w:rsidP="00CC18DF">
      <w:pPr>
        <w:spacing w:after="120"/>
        <w:jc w:val="both"/>
      </w:pPr>
      <w:r w:rsidRPr="00E1672E">
        <w:rPr>
          <w:b/>
        </w:rPr>
        <w:t>Značné navýšení kladného salda zahraničního obchodu</w:t>
      </w:r>
      <w:r>
        <w:t xml:space="preserve"> v roce 2011 v porovnání s rokem 2005 o 39,0 mld. Kč provázelo i čtvrtou strojírenskou skupinu - </w:t>
      </w:r>
      <w:r w:rsidRPr="009E7248">
        <w:rPr>
          <w:b/>
        </w:rPr>
        <w:t>zařízení pro telekomunikace a pro záznam</w:t>
      </w:r>
      <w:r w:rsidR="00EC35DA">
        <w:rPr>
          <w:b/>
        </w:rPr>
        <w:t xml:space="preserve"> a reprodukci zvuku</w:t>
      </w:r>
      <w:r>
        <w:rPr>
          <w:b/>
        </w:rPr>
        <w:t xml:space="preserve">, </w:t>
      </w:r>
      <w:r w:rsidRPr="0026342A">
        <w:t>z</w:t>
      </w:r>
      <w:r>
        <w:t xml:space="preserve"> </w:t>
      </w:r>
      <w:r w:rsidRPr="0026342A">
        <w:t xml:space="preserve">nich </w:t>
      </w:r>
      <w:r>
        <w:t>pak hlavně</w:t>
      </w:r>
      <w:r w:rsidRPr="0026342A">
        <w:t xml:space="preserve"> televizní přijímače</w:t>
      </w:r>
      <w:r>
        <w:t xml:space="preserve">, i </w:t>
      </w:r>
      <w:r w:rsidRPr="0026342A">
        <w:t>kombinované</w:t>
      </w:r>
      <w:r>
        <w:t xml:space="preserve"> (SITC 7616) a telefonní přístroje, včetně mobilních (SITC 76411).</w:t>
      </w:r>
    </w:p>
    <w:p w:rsidR="00CC18DF" w:rsidRPr="002052EA" w:rsidRDefault="00CC18DF" w:rsidP="00CC18DF">
      <w:pPr>
        <w:spacing w:after="120"/>
        <w:jc w:val="both"/>
      </w:pPr>
      <w:r w:rsidRPr="002052EA">
        <w:t>Pozitivní dopad na bilanci měla i řada skupin a položek spadajících do třídy průmyslové</w:t>
      </w:r>
      <w:r>
        <w:t xml:space="preserve"> spotřební zboží, jako např. ze </w:t>
      </w:r>
      <w:r w:rsidRPr="002052EA">
        <w:t xml:space="preserve">skupiny </w:t>
      </w:r>
      <w:r w:rsidRPr="002052EA">
        <w:rPr>
          <w:b/>
        </w:rPr>
        <w:t>různých výrobků</w:t>
      </w:r>
      <w:r w:rsidRPr="002052EA">
        <w:t xml:space="preserve"> lze zmínit ostatní kancelářské potřeby a papírnické zboží (SITC 8959), tříkolky, koloběžky, šlapací auta apod., kočárky pro panenky, panenky, hračky (SITC 8942), ze skupiny </w:t>
      </w:r>
      <w:r w:rsidRPr="002052EA">
        <w:rPr>
          <w:b/>
        </w:rPr>
        <w:t>nábytek a jeho díly</w:t>
      </w:r>
      <w:r w:rsidRPr="002052EA">
        <w:t xml:space="preserve"> to byla zejména sedadla, případně přestavitelná na lůžka, včetně dílů (SITC 8211), ze skupiny </w:t>
      </w:r>
      <w:r w:rsidRPr="002052EA">
        <w:rPr>
          <w:b/>
        </w:rPr>
        <w:t>oděvní výrobky a doplňky</w:t>
      </w:r>
      <w:r w:rsidRPr="002052EA">
        <w:t xml:space="preserve"> především pánské, chlapecké kalhoty, kombinézy, šortky (SITC 8414) a v</w:t>
      </w:r>
      <w:r>
        <w:t xml:space="preserve"> </w:t>
      </w:r>
      <w:r w:rsidRPr="002052EA">
        <w:t xml:space="preserve">neposlední řadě </w:t>
      </w:r>
      <w:r w:rsidRPr="002052EA">
        <w:rPr>
          <w:b/>
        </w:rPr>
        <w:t>montované budovy</w:t>
      </w:r>
      <w:r w:rsidRPr="002052EA">
        <w:t xml:space="preserve"> (SITC 811).</w:t>
      </w:r>
    </w:p>
    <w:p w:rsidR="00CC18DF" w:rsidRDefault="00CC18DF" w:rsidP="00CC18DF">
      <w:pPr>
        <w:spacing w:after="120"/>
        <w:jc w:val="both"/>
      </w:pPr>
      <w:r w:rsidRPr="002052EA">
        <w:t xml:space="preserve">Nemalým </w:t>
      </w:r>
      <w:r w:rsidRPr="00E1672E">
        <w:rPr>
          <w:b/>
        </w:rPr>
        <w:t>kladným přínosem přispěly</w:t>
      </w:r>
      <w:r w:rsidRPr="002052EA">
        <w:t xml:space="preserve"> </w:t>
      </w:r>
      <w:r>
        <w:t>oddíly</w:t>
      </w:r>
      <w:r w:rsidRPr="002052EA">
        <w:t xml:space="preserve"> a položky z</w:t>
      </w:r>
      <w:r>
        <w:t xml:space="preserve"> </w:t>
      </w:r>
      <w:r w:rsidRPr="002052EA">
        <w:t xml:space="preserve">třídy polotovary a materiály. Z </w:t>
      </w:r>
      <w:r>
        <w:t>oddílu</w:t>
      </w:r>
      <w:r w:rsidRPr="002052EA">
        <w:t xml:space="preserve"> </w:t>
      </w:r>
      <w:r w:rsidRPr="002052EA">
        <w:rPr>
          <w:b/>
        </w:rPr>
        <w:t>kovových výrobků</w:t>
      </w:r>
      <w:r w:rsidRPr="002052EA">
        <w:t xml:space="preserve"> lze uvést výrobky ze železa nebo oceli (SITC 6996), konstrukce a části konstrukcí ze že</w:t>
      </w:r>
      <w:r>
        <w:t>leza nebo oceli (SITC 6911), ze </w:t>
      </w:r>
      <w:r w:rsidRPr="002052EA">
        <w:t xml:space="preserve">skupiny </w:t>
      </w:r>
      <w:r w:rsidRPr="002052EA">
        <w:rPr>
          <w:b/>
        </w:rPr>
        <w:t>výrobky z</w:t>
      </w:r>
      <w:r>
        <w:rPr>
          <w:b/>
        </w:rPr>
        <w:t xml:space="preserve"> </w:t>
      </w:r>
      <w:r w:rsidRPr="002052EA">
        <w:rPr>
          <w:b/>
        </w:rPr>
        <w:t>pryže</w:t>
      </w:r>
      <w:r w:rsidRPr="002052EA">
        <w:t xml:space="preserve"> pneumatiky pro osobní vozy (SITC 6251) a ze skupiny </w:t>
      </w:r>
      <w:r w:rsidRPr="002052EA">
        <w:rPr>
          <w:b/>
        </w:rPr>
        <w:t>výrobky z</w:t>
      </w:r>
      <w:r>
        <w:rPr>
          <w:b/>
        </w:rPr>
        <w:t xml:space="preserve"> </w:t>
      </w:r>
      <w:r w:rsidRPr="002052EA">
        <w:rPr>
          <w:b/>
        </w:rPr>
        <w:t>korku a dřeva (kromě nábytku)</w:t>
      </w:r>
      <w:r w:rsidRPr="002052EA">
        <w:t xml:space="preserve"> zejména palety, skříňové palety a další podobné dopravní obaly (SITC 63512). </w:t>
      </w:r>
    </w:p>
    <w:p w:rsidR="00CC18DF" w:rsidRDefault="00CC18DF" w:rsidP="00CC18DF">
      <w:pPr>
        <w:spacing w:after="120"/>
        <w:jc w:val="both"/>
      </w:pPr>
      <w:r w:rsidRPr="002052EA">
        <w:t xml:space="preserve">Třída surovin nepoživatelných byla zastoupena </w:t>
      </w:r>
      <w:r>
        <w:t>oddílem</w:t>
      </w:r>
      <w:r w:rsidRPr="002052EA">
        <w:t xml:space="preserve"> </w:t>
      </w:r>
      <w:r w:rsidRPr="002052EA">
        <w:rPr>
          <w:b/>
        </w:rPr>
        <w:t>rudy kovů a kovový odpad</w:t>
      </w:r>
      <w:r w:rsidRPr="002052EA">
        <w:t xml:space="preserve"> a z</w:t>
      </w:r>
      <w:r>
        <w:t xml:space="preserve"> </w:t>
      </w:r>
      <w:r w:rsidRPr="002052EA">
        <w:t xml:space="preserve">ní především položkou železný odpad a šrot (SITC 28239) a odpad a šrot mědi (SITC 28821) a </w:t>
      </w:r>
      <w:r>
        <w:t>oddílem</w:t>
      </w:r>
      <w:r w:rsidRPr="002052EA">
        <w:t xml:space="preserve"> </w:t>
      </w:r>
      <w:r w:rsidRPr="002052EA">
        <w:rPr>
          <w:b/>
        </w:rPr>
        <w:t>korek a dřevo</w:t>
      </w:r>
      <w:r w:rsidRPr="002052EA">
        <w:t>, z</w:t>
      </w:r>
      <w:r>
        <w:t xml:space="preserve"> </w:t>
      </w:r>
      <w:r w:rsidRPr="002052EA">
        <w:t>ní pak hlavními položkami dřevo jehličnanů, řezané nebo štípané (SITC 2482) a dřevo jehličnatých dru</w:t>
      </w:r>
      <w:r>
        <w:t>hů, surové, hrubě hraněné (SITC</w:t>
      </w:r>
      <w:r w:rsidR="00E1672E">
        <w:t xml:space="preserve"> </w:t>
      </w:r>
      <w:r w:rsidRPr="002052EA">
        <w:t>2474).</w:t>
      </w:r>
    </w:p>
    <w:p w:rsidR="00F31CA3" w:rsidRDefault="00C6444C" w:rsidP="00C6444C">
      <w:pPr>
        <w:spacing w:after="120"/>
        <w:jc w:val="both"/>
      </w:pPr>
      <w:r w:rsidRPr="00E1672E">
        <w:rPr>
          <w:b/>
        </w:rPr>
        <w:lastRenderedPageBreak/>
        <w:t>Největší záporný vliv na obchodní bilanci</w:t>
      </w:r>
      <w:r w:rsidRPr="00741119">
        <w:t xml:space="preserve"> s</w:t>
      </w:r>
      <w:r>
        <w:t xml:space="preserve"> </w:t>
      </w:r>
      <w:r w:rsidRPr="00741119">
        <w:t xml:space="preserve">Německem měly </w:t>
      </w:r>
      <w:r>
        <w:t>oddíly</w:t>
      </w:r>
      <w:r w:rsidRPr="00741119">
        <w:t xml:space="preserve"> a položky, které zahrnuje třída chemických výrobků. Dlouhodobě negativně působí </w:t>
      </w:r>
      <w:r w:rsidR="002855A1">
        <w:t>oddíl</w:t>
      </w:r>
      <w:r w:rsidRPr="00741119">
        <w:rPr>
          <w:b/>
        </w:rPr>
        <w:t xml:space="preserve"> léčiv a farmaceutických výrobků</w:t>
      </w:r>
      <w:r w:rsidRPr="00741119">
        <w:t>, především pa</w:t>
      </w:r>
      <w:r>
        <w:t>k léčiva v dávkách (SITC </w:t>
      </w:r>
      <w:r w:rsidRPr="00741119">
        <w:t>54293) a anti</w:t>
      </w:r>
      <w:r>
        <w:t>sé</w:t>
      </w:r>
      <w:r w:rsidRPr="00741119">
        <w:t>ra</w:t>
      </w:r>
      <w:r w:rsidR="00E1672E">
        <w:t xml:space="preserve"> a</w:t>
      </w:r>
      <w:r w:rsidRPr="00741119">
        <w:t xml:space="preserve"> ostatní složky krve</w:t>
      </w:r>
      <w:r w:rsidR="00E1672E">
        <w:t>;</w:t>
      </w:r>
      <w:r w:rsidRPr="00741119">
        <w:t xml:space="preserve"> vakcíny (SITC 54163)</w:t>
      </w:r>
      <w:r>
        <w:t>. Uveden</w:t>
      </w:r>
      <w:r w:rsidR="002855A1">
        <w:t>ý oddíl</w:t>
      </w:r>
      <w:r>
        <w:t xml:space="preserve"> prohloubil v roce 20</w:t>
      </w:r>
      <w:r w:rsidR="002855A1">
        <w:t>1</w:t>
      </w:r>
      <w:r>
        <w:t xml:space="preserve">1 proti roku 2005 deficit obchodní bilance o 3,7 mld. Kč.  </w:t>
      </w:r>
    </w:p>
    <w:p w:rsidR="00F62E0E" w:rsidRDefault="00F62E0E" w:rsidP="00F62E0E">
      <w:pPr>
        <w:spacing w:after="80"/>
        <w:rPr>
          <w:color w:val="CC0000"/>
        </w:rPr>
      </w:pPr>
      <w:r>
        <w:rPr>
          <w:color w:val="CC0000"/>
        </w:rPr>
        <w:t xml:space="preserve">Tabulka </w:t>
      </w:r>
      <w:r w:rsidR="00610A05">
        <w:rPr>
          <w:color w:val="CC0000"/>
        </w:rPr>
        <w:t>31</w:t>
      </w:r>
      <w:r w:rsidRPr="006133B2">
        <w:rPr>
          <w:color w:val="CC0000"/>
        </w:rPr>
        <w:tab/>
      </w:r>
      <w:r>
        <w:rPr>
          <w:color w:val="CC0000"/>
        </w:rPr>
        <w:t>Bilance léčiv a farmaceutických výrobků s Německem</w:t>
      </w:r>
    </w:p>
    <w:tbl>
      <w:tblPr>
        <w:tblW w:w="96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38"/>
        <w:gridCol w:w="828"/>
        <w:gridCol w:w="828"/>
        <w:gridCol w:w="829"/>
        <w:gridCol w:w="829"/>
        <w:gridCol w:w="829"/>
        <w:gridCol w:w="829"/>
        <w:gridCol w:w="829"/>
      </w:tblGrid>
      <w:tr w:rsidR="00F62E0E" w:rsidRPr="003648B7" w:rsidTr="0048556F">
        <w:trPr>
          <w:trHeight w:val="369"/>
          <w:jc w:val="center"/>
        </w:trPr>
        <w:tc>
          <w:tcPr>
            <w:tcW w:w="3838" w:type="dxa"/>
            <w:vMerge w:val="restart"/>
            <w:vAlign w:val="center"/>
          </w:tcPr>
          <w:p w:rsidR="00F62E0E" w:rsidRPr="000535E0" w:rsidRDefault="00F62E0E" w:rsidP="0048556F">
            <w:pPr>
              <w:pStyle w:val="Odstavecseseznamem"/>
              <w:spacing w:after="80"/>
              <w:ind w:left="0"/>
              <w:rPr>
                <w:rFonts w:eastAsia="Calibri"/>
              </w:rPr>
            </w:pPr>
            <w:r w:rsidRPr="000535E0">
              <w:rPr>
                <w:rFonts w:eastAsia="Calibri"/>
              </w:rPr>
              <w:t>SITC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2005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6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7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8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200</w:t>
            </w:r>
            <w:r>
              <w:rPr>
                <w:rFonts w:eastAsia="Calibri"/>
              </w:rPr>
              <w:t>9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</w:t>
            </w:r>
            <w:r>
              <w:rPr>
                <w:rFonts w:eastAsia="Calibri"/>
              </w:rPr>
              <w:t>10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jc w:val="center"/>
              <w:rPr>
                <w:rFonts w:eastAsia="Calibri"/>
              </w:rPr>
            </w:pPr>
            <w:r w:rsidRPr="003648B7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</w:p>
        </w:tc>
      </w:tr>
      <w:tr w:rsidR="00F62E0E" w:rsidRPr="003648B7" w:rsidTr="0048556F">
        <w:trPr>
          <w:trHeight w:val="369"/>
          <w:jc w:val="center"/>
        </w:trPr>
        <w:tc>
          <w:tcPr>
            <w:tcW w:w="3838" w:type="dxa"/>
            <w:vMerge/>
            <w:tcBorders>
              <w:bottom w:val="single" w:sz="4" w:space="0" w:color="CC0000"/>
            </w:tcBorders>
            <w:noWrap/>
            <w:vAlign w:val="bottom"/>
          </w:tcPr>
          <w:p w:rsidR="00F62E0E" w:rsidRDefault="00F62E0E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5801" w:type="dxa"/>
            <w:gridSpan w:val="7"/>
            <w:tcBorders>
              <w:top w:val="single" w:sz="4" w:space="0" w:color="CC0000"/>
              <w:bottom w:val="single" w:sz="4" w:space="0" w:color="CC0000"/>
            </w:tcBorders>
            <w:vAlign w:val="center"/>
          </w:tcPr>
          <w:p w:rsidR="00F62E0E" w:rsidRPr="00C95D38" w:rsidRDefault="00F62E0E" w:rsidP="0048556F">
            <w:pPr>
              <w:spacing w:after="0"/>
              <w:jc w:val="center"/>
              <w:rPr>
                <w:color w:val="000000"/>
                <w:highlight w:val="yellow"/>
              </w:rPr>
            </w:pPr>
            <w:r w:rsidRPr="000535E0">
              <w:rPr>
                <w:color w:val="000000"/>
              </w:rPr>
              <w:t>v mld. Kč</w:t>
            </w:r>
          </w:p>
        </w:tc>
      </w:tr>
      <w:tr w:rsidR="00F62E0E" w:rsidRPr="003648B7" w:rsidTr="0048556F">
        <w:trPr>
          <w:trHeight w:val="283"/>
          <w:jc w:val="center"/>
        </w:trPr>
        <w:tc>
          <w:tcPr>
            <w:tcW w:w="3838" w:type="dxa"/>
            <w:tcBorders>
              <w:top w:val="single" w:sz="4" w:space="0" w:color="CC0000"/>
            </w:tcBorders>
            <w:noWrap/>
            <w:vAlign w:val="bottom"/>
          </w:tcPr>
          <w:p w:rsidR="00F62E0E" w:rsidRPr="003648B7" w:rsidRDefault="00F62E0E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54 léčiva a farmaceutické výrobky</w:t>
            </w:r>
          </w:p>
        </w:tc>
        <w:tc>
          <w:tcPr>
            <w:tcW w:w="828" w:type="dxa"/>
            <w:tcBorders>
              <w:top w:val="single" w:sz="4" w:space="0" w:color="CC0000"/>
            </w:tcBorders>
            <w:vAlign w:val="bottom"/>
          </w:tcPr>
          <w:p w:rsidR="00F62E0E" w:rsidRDefault="00A16A1A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-8,1</w:t>
            </w:r>
          </w:p>
        </w:tc>
        <w:tc>
          <w:tcPr>
            <w:tcW w:w="828" w:type="dxa"/>
            <w:tcBorders>
              <w:top w:val="single" w:sz="4" w:space="0" w:color="CC0000"/>
            </w:tcBorders>
            <w:vAlign w:val="bottom"/>
          </w:tcPr>
          <w:p w:rsidR="00F62E0E" w:rsidRDefault="00A16A1A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-7,7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F62E0E" w:rsidRDefault="00A16A1A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-8,7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F62E0E" w:rsidRDefault="00A16A1A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-10,0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F62E0E" w:rsidRDefault="00A16A1A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-11,8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F62E0E" w:rsidRDefault="00A16A1A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-13,2</w:t>
            </w:r>
          </w:p>
        </w:tc>
        <w:tc>
          <w:tcPr>
            <w:tcW w:w="829" w:type="dxa"/>
            <w:tcBorders>
              <w:top w:val="single" w:sz="4" w:space="0" w:color="CC0000"/>
            </w:tcBorders>
            <w:vAlign w:val="bottom"/>
          </w:tcPr>
          <w:p w:rsidR="00F62E0E" w:rsidRPr="000535E0" w:rsidRDefault="00A16A1A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-11,8</w:t>
            </w:r>
          </w:p>
        </w:tc>
      </w:tr>
      <w:tr w:rsidR="00F62E0E" w:rsidRPr="003648B7" w:rsidTr="0048556F">
        <w:trPr>
          <w:trHeight w:val="283"/>
          <w:jc w:val="center"/>
        </w:trPr>
        <w:tc>
          <w:tcPr>
            <w:tcW w:w="9639" w:type="dxa"/>
            <w:gridSpan w:val="8"/>
            <w:noWrap/>
            <w:vAlign w:val="bottom"/>
          </w:tcPr>
          <w:p w:rsidR="00F62E0E" w:rsidRPr="000535E0" w:rsidRDefault="00F62E0E" w:rsidP="0048556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 toho:</w:t>
            </w:r>
          </w:p>
        </w:tc>
      </w:tr>
      <w:tr w:rsidR="00F62E0E" w:rsidRPr="003648B7" w:rsidTr="0048556F">
        <w:trPr>
          <w:trHeight w:val="283"/>
          <w:jc w:val="center"/>
        </w:trPr>
        <w:tc>
          <w:tcPr>
            <w:tcW w:w="3838" w:type="dxa"/>
            <w:noWrap/>
            <w:vAlign w:val="bottom"/>
          </w:tcPr>
          <w:p w:rsidR="00F62E0E" w:rsidRPr="003648B7" w:rsidRDefault="00A16A1A" w:rsidP="00D23140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54191 vata, gáz</w:t>
            </w:r>
            <w:r w:rsidR="00D23140">
              <w:rPr>
                <w:rFonts w:eastAsia="Calibri"/>
              </w:rPr>
              <w:t>a</w:t>
            </w:r>
            <w:r>
              <w:rPr>
                <w:rFonts w:eastAsia="Calibri"/>
              </w:rPr>
              <w:t>, obvazové apod. materiály</w:t>
            </w:r>
          </w:p>
        </w:tc>
        <w:tc>
          <w:tcPr>
            <w:tcW w:w="828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828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829" w:type="dxa"/>
            <w:vAlign w:val="bottom"/>
          </w:tcPr>
          <w:p w:rsidR="00F62E0E" w:rsidRPr="000535E0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F62E0E" w:rsidRPr="003648B7" w:rsidTr="00651F26">
        <w:trPr>
          <w:trHeight w:val="283"/>
          <w:jc w:val="center"/>
        </w:trPr>
        <w:tc>
          <w:tcPr>
            <w:tcW w:w="3838" w:type="dxa"/>
            <w:noWrap/>
            <w:vAlign w:val="bottom"/>
          </w:tcPr>
          <w:p w:rsidR="00F62E0E" w:rsidRDefault="00651F26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54223 léčiva obsahující inzulin, v dávkách</w:t>
            </w:r>
          </w:p>
        </w:tc>
        <w:tc>
          <w:tcPr>
            <w:tcW w:w="828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828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-0,4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-0,3</w:t>
            </w:r>
          </w:p>
        </w:tc>
        <w:tc>
          <w:tcPr>
            <w:tcW w:w="829" w:type="dxa"/>
            <w:vAlign w:val="bottom"/>
          </w:tcPr>
          <w:p w:rsidR="00F62E0E" w:rsidRPr="000535E0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-0,4</w:t>
            </w:r>
          </w:p>
        </w:tc>
      </w:tr>
      <w:tr w:rsidR="00F62E0E" w:rsidRPr="003648B7" w:rsidTr="0048556F">
        <w:trPr>
          <w:trHeight w:val="283"/>
          <w:jc w:val="center"/>
        </w:trPr>
        <w:tc>
          <w:tcPr>
            <w:tcW w:w="3838" w:type="dxa"/>
            <w:noWrap/>
            <w:vAlign w:val="bottom"/>
          </w:tcPr>
          <w:p w:rsidR="00F62E0E" w:rsidRDefault="00651F26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54163 antiséra a ostatní složky krve; vakcíny</w:t>
            </w:r>
          </w:p>
        </w:tc>
        <w:tc>
          <w:tcPr>
            <w:tcW w:w="828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-1,0</w:t>
            </w:r>
          </w:p>
        </w:tc>
        <w:tc>
          <w:tcPr>
            <w:tcW w:w="828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-0,8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-1,1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-1,1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-1,8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-3,2</w:t>
            </w:r>
          </w:p>
        </w:tc>
        <w:tc>
          <w:tcPr>
            <w:tcW w:w="829" w:type="dxa"/>
            <w:vAlign w:val="bottom"/>
          </w:tcPr>
          <w:p w:rsidR="00F62E0E" w:rsidRPr="000535E0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-2,6</w:t>
            </w:r>
          </w:p>
        </w:tc>
      </w:tr>
      <w:tr w:rsidR="00F62E0E" w:rsidRPr="003648B7" w:rsidTr="0048556F">
        <w:trPr>
          <w:trHeight w:val="283"/>
          <w:jc w:val="center"/>
        </w:trPr>
        <w:tc>
          <w:tcPr>
            <w:tcW w:w="3838" w:type="dxa"/>
            <w:noWrap/>
            <w:vAlign w:val="bottom"/>
          </w:tcPr>
          <w:p w:rsidR="00F62E0E" w:rsidRDefault="00651F26" w:rsidP="0048556F">
            <w:pPr>
              <w:pStyle w:val="Odstavecseseznamem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54293 léčiva, v dávkách</w:t>
            </w:r>
          </w:p>
        </w:tc>
        <w:tc>
          <w:tcPr>
            <w:tcW w:w="828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-6,3</w:t>
            </w:r>
          </w:p>
        </w:tc>
        <w:tc>
          <w:tcPr>
            <w:tcW w:w="828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-6,3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-6,9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-7,8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-8,3</w:t>
            </w:r>
          </w:p>
        </w:tc>
        <w:tc>
          <w:tcPr>
            <w:tcW w:w="829" w:type="dxa"/>
            <w:vAlign w:val="bottom"/>
          </w:tcPr>
          <w:p w:rsidR="00F62E0E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-9,3</w:t>
            </w:r>
          </w:p>
        </w:tc>
        <w:tc>
          <w:tcPr>
            <w:tcW w:w="829" w:type="dxa"/>
            <w:vAlign w:val="bottom"/>
          </w:tcPr>
          <w:p w:rsidR="00F62E0E" w:rsidRPr="000535E0" w:rsidRDefault="00651F26" w:rsidP="0048556F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-8,4</w:t>
            </w:r>
          </w:p>
        </w:tc>
      </w:tr>
    </w:tbl>
    <w:p w:rsidR="00F62E0E" w:rsidRPr="003E4295" w:rsidRDefault="00F62E0E" w:rsidP="00C6444C">
      <w:pPr>
        <w:spacing w:after="120"/>
        <w:jc w:val="both"/>
        <w:rPr>
          <w:sz w:val="4"/>
          <w:szCs w:val="4"/>
        </w:rPr>
      </w:pPr>
    </w:p>
    <w:p w:rsidR="00C6444C" w:rsidRDefault="00C6444C" w:rsidP="00C6444C">
      <w:pPr>
        <w:spacing w:after="120"/>
        <w:jc w:val="both"/>
      </w:pPr>
      <w:r>
        <w:t xml:space="preserve">Další </w:t>
      </w:r>
      <w:r w:rsidR="002855A1">
        <w:t>oddíl</w:t>
      </w:r>
      <w:r>
        <w:t xml:space="preserve"> </w:t>
      </w:r>
      <w:r w:rsidRPr="006809D8">
        <w:rPr>
          <w:b/>
        </w:rPr>
        <w:t>plastické hmoty v</w:t>
      </w:r>
      <w:r>
        <w:rPr>
          <w:b/>
        </w:rPr>
        <w:t xml:space="preserve"> </w:t>
      </w:r>
      <w:r w:rsidRPr="006809D8">
        <w:rPr>
          <w:b/>
        </w:rPr>
        <w:t>neprvotních formách</w:t>
      </w:r>
      <w:r>
        <w:t xml:space="preserve"> si v roce 2011 udržel záporné saldo prakticky na úrovni roku 2005. </w:t>
      </w:r>
      <w:r w:rsidR="002855A1">
        <w:t>Oddíl</w:t>
      </w:r>
      <w:r>
        <w:t xml:space="preserve"> </w:t>
      </w:r>
      <w:r w:rsidRPr="00507DA7">
        <w:rPr>
          <w:b/>
        </w:rPr>
        <w:t>plastů v</w:t>
      </w:r>
      <w:r>
        <w:rPr>
          <w:b/>
        </w:rPr>
        <w:t xml:space="preserve"> </w:t>
      </w:r>
      <w:r w:rsidRPr="00507DA7">
        <w:rPr>
          <w:b/>
        </w:rPr>
        <w:t>prvotní formě</w:t>
      </w:r>
      <w:r>
        <w:t xml:space="preserve"> deficit v roce 2011 prohloubil proti roku 2005 o 1,7 mld. Kč; z n</w:t>
      </w:r>
      <w:r w:rsidR="002855A1">
        <w:t>ěj</w:t>
      </w:r>
      <w:r>
        <w:t xml:space="preserve"> lze zmínit především polyamidy (SITC 5753) s pasivem 2,4 mld. Kč v roce 2011. Oddíl </w:t>
      </w:r>
      <w:r w:rsidRPr="00507DA7">
        <w:rPr>
          <w:b/>
        </w:rPr>
        <w:t>chemických prostředků a výrobků</w:t>
      </w:r>
      <w:r>
        <w:rPr>
          <w:b/>
        </w:rPr>
        <w:t xml:space="preserve"> </w:t>
      </w:r>
      <w:r w:rsidRPr="00507DA7">
        <w:t>navýšil záporné saldo v</w:t>
      </w:r>
      <w:r>
        <w:t xml:space="preserve"> </w:t>
      </w:r>
      <w:r w:rsidRPr="00507DA7">
        <w:t>roce 2011 v</w:t>
      </w:r>
      <w:r>
        <w:t xml:space="preserve"> </w:t>
      </w:r>
      <w:r w:rsidRPr="00507DA7">
        <w:t>po</w:t>
      </w:r>
      <w:r>
        <w:t>rovnání s rokem 2005 o 4,7 mld.</w:t>
      </w:r>
      <w:r w:rsidR="00145094">
        <w:t xml:space="preserve"> </w:t>
      </w:r>
      <w:r w:rsidRPr="00507DA7">
        <w:t>Kč</w:t>
      </w:r>
      <w:r>
        <w:t xml:space="preserve">; negativně působila položka katalyzátory a katalytické sloučeniny (SITC 5988) s pasivem 2,5 mld. Kč v roce 2011. </w:t>
      </w:r>
    </w:p>
    <w:p w:rsidR="00C6444C" w:rsidRDefault="00C6444C" w:rsidP="00C6444C">
      <w:pPr>
        <w:spacing w:after="120"/>
        <w:jc w:val="both"/>
      </w:pPr>
      <w:r>
        <w:t xml:space="preserve">Oddíl </w:t>
      </w:r>
      <w:r w:rsidRPr="00507DA7">
        <w:rPr>
          <w:b/>
        </w:rPr>
        <w:t>barviva, třísloviny a pigmenty</w:t>
      </w:r>
      <w:r>
        <w:rPr>
          <w:b/>
        </w:rPr>
        <w:t xml:space="preserve"> </w:t>
      </w:r>
      <w:r w:rsidRPr="00227710">
        <w:t xml:space="preserve">zaznamenal </w:t>
      </w:r>
      <w:r>
        <w:t xml:space="preserve">v roce 2011 </w:t>
      </w:r>
      <w:r w:rsidRPr="00227710">
        <w:t>schodek nepatrně vyšší proti roku 2005</w:t>
      </w:r>
      <w:r>
        <w:t xml:space="preserve"> a je reprezentován především položkou nátěrové hmoty a laky (SITC 5334). Oddíl</w:t>
      </w:r>
      <w:r w:rsidRPr="00227710">
        <w:rPr>
          <w:b/>
        </w:rPr>
        <w:t xml:space="preserve"> silice a vonné látky, lešticí a čisticí přípravky</w:t>
      </w:r>
      <w:r>
        <w:rPr>
          <w:b/>
        </w:rPr>
        <w:t xml:space="preserve"> </w:t>
      </w:r>
      <w:r w:rsidRPr="00227710">
        <w:t>zvýšil v</w:t>
      </w:r>
      <w:r>
        <w:t xml:space="preserve"> </w:t>
      </w:r>
      <w:r w:rsidRPr="00227710">
        <w:t>roce 2011 proti roku 2005</w:t>
      </w:r>
      <w:r>
        <w:t xml:space="preserve"> pasivum obchodní bilance o 1,5 </w:t>
      </w:r>
      <w:r w:rsidRPr="00227710">
        <w:t>mld. Kč</w:t>
      </w:r>
      <w:r>
        <w:t>, a to hlavně vlivem deficitu položek přípravky pro péči o vlasy (SITC 5533) a přípravky pro péči o pleť (SITC 5532).</w:t>
      </w:r>
    </w:p>
    <w:p w:rsidR="00145094" w:rsidRDefault="00C6444C" w:rsidP="00C6444C">
      <w:pPr>
        <w:spacing w:after="120"/>
        <w:jc w:val="both"/>
        <w:rPr>
          <w:b/>
        </w:rPr>
      </w:pPr>
      <w:r>
        <w:t xml:space="preserve">Dalšími </w:t>
      </w:r>
      <w:r w:rsidR="002855A1">
        <w:t>oddíly</w:t>
      </w:r>
      <w:r>
        <w:t xml:space="preserve"> </w:t>
      </w:r>
      <w:r w:rsidRPr="00E1672E">
        <w:rPr>
          <w:b/>
        </w:rPr>
        <w:t>s</w:t>
      </w:r>
      <w:r w:rsidR="003B1772" w:rsidRPr="00E1672E">
        <w:rPr>
          <w:b/>
        </w:rPr>
        <w:t xml:space="preserve"> </w:t>
      </w:r>
      <w:r w:rsidRPr="00E1672E">
        <w:rPr>
          <w:b/>
        </w:rPr>
        <w:t>vysoce záporným vlivem na saldo zahraničního obchodu</w:t>
      </w:r>
      <w:r>
        <w:t xml:space="preserve"> s Německem </w:t>
      </w:r>
      <w:r w:rsidR="00D9180C">
        <w:t>jsou ty, které jsou zařazeny do </w:t>
      </w:r>
      <w:r>
        <w:t xml:space="preserve">třídy polotovary a materiály. Jde především o </w:t>
      </w:r>
      <w:r w:rsidR="002855A1">
        <w:t>oddíl</w:t>
      </w:r>
      <w:r>
        <w:t xml:space="preserve"> </w:t>
      </w:r>
      <w:r w:rsidRPr="006C2018">
        <w:rPr>
          <w:b/>
        </w:rPr>
        <w:t>železo a ocel</w:t>
      </w:r>
      <w:r w:rsidR="002855A1">
        <w:rPr>
          <w:b/>
        </w:rPr>
        <w:t xml:space="preserve"> a </w:t>
      </w:r>
      <w:r w:rsidR="002855A1" w:rsidRPr="002855A1">
        <w:t>oddíl</w:t>
      </w:r>
      <w:r>
        <w:t xml:space="preserve"> </w:t>
      </w:r>
      <w:r w:rsidRPr="006C2018">
        <w:rPr>
          <w:b/>
        </w:rPr>
        <w:t>neželezné kovy</w:t>
      </w:r>
      <w:r>
        <w:rPr>
          <w:b/>
        </w:rPr>
        <w:t xml:space="preserve">, </w:t>
      </w:r>
      <w:r w:rsidRPr="006C2018">
        <w:t>které navýšily záporné saldo v</w:t>
      </w:r>
      <w:r>
        <w:t xml:space="preserve"> </w:t>
      </w:r>
      <w:r w:rsidRPr="006C2018">
        <w:t>roce 2011 proti roku 2005 o 2,3</w:t>
      </w:r>
      <w:r>
        <w:t xml:space="preserve"> mld. Kč a 0,6 mld. Kč a skupinu </w:t>
      </w:r>
      <w:r>
        <w:rPr>
          <w:b/>
        </w:rPr>
        <w:t xml:space="preserve">papír, lepenka a </w:t>
      </w:r>
      <w:r w:rsidRPr="004715C0">
        <w:rPr>
          <w:b/>
        </w:rPr>
        <w:t>výrobky z</w:t>
      </w:r>
      <w:r>
        <w:rPr>
          <w:b/>
        </w:rPr>
        <w:t xml:space="preserve"> n</w:t>
      </w:r>
      <w:r w:rsidRPr="004715C0">
        <w:rPr>
          <w:b/>
        </w:rPr>
        <w:t>ich</w:t>
      </w:r>
      <w:r>
        <w:t>, která v roce 2011 proti roku 2005 snížila deficit o 0,3 mld. Kč.</w:t>
      </w:r>
      <w:r w:rsidR="005560BC">
        <w:t xml:space="preserve"> </w:t>
      </w:r>
      <w:r>
        <w:t xml:space="preserve">Dlouhodobě provází pasivum některé </w:t>
      </w:r>
      <w:r w:rsidR="00145094">
        <w:t>oddíly</w:t>
      </w:r>
      <w:r>
        <w:t xml:space="preserve"> ze třídy zemědělské a potravinářské suroviny a výrobky. Jedná se především o </w:t>
      </w:r>
      <w:r w:rsidR="00145094">
        <w:t>oddíl</w:t>
      </w:r>
      <w:r>
        <w:t xml:space="preserve"> </w:t>
      </w:r>
      <w:r w:rsidRPr="004468AA">
        <w:rPr>
          <w:b/>
        </w:rPr>
        <w:t>maso a masné výrobky</w:t>
      </w:r>
      <w:r>
        <w:t xml:space="preserve">, </w:t>
      </w:r>
      <w:r w:rsidR="00145094">
        <w:t>oddíl</w:t>
      </w:r>
      <w:r>
        <w:t xml:space="preserve"> </w:t>
      </w:r>
      <w:r w:rsidRPr="004468AA">
        <w:rPr>
          <w:b/>
        </w:rPr>
        <w:t>krmiv pro zvířata</w:t>
      </w:r>
      <w:r w:rsidR="005560BC">
        <w:t xml:space="preserve"> a </w:t>
      </w:r>
      <w:r w:rsidR="00145094">
        <w:t>oddíl</w:t>
      </w:r>
      <w:r>
        <w:t xml:space="preserve"> </w:t>
      </w:r>
      <w:r w:rsidRPr="004468AA">
        <w:rPr>
          <w:b/>
        </w:rPr>
        <w:t>ovoce a ze</w:t>
      </w:r>
      <w:r>
        <w:rPr>
          <w:b/>
        </w:rPr>
        <w:t xml:space="preserve">lenina. </w:t>
      </w:r>
    </w:p>
    <w:p w:rsidR="00C6444C" w:rsidRPr="004468AA" w:rsidRDefault="00C6444C" w:rsidP="00C6444C">
      <w:pPr>
        <w:spacing w:after="120"/>
        <w:jc w:val="both"/>
      </w:pPr>
      <w:r w:rsidRPr="004468AA">
        <w:t>V</w:t>
      </w:r>
      <w:r w:rsidR="00364EFD">
        <w:t xml:space="preserve"> </w:t>
      </w:r>
      <w:r w:rsidRPr="004468AA">
        <w:t xml:space="preserve">neposlední řadě nutno zmínit </w:t>
      </w:r>
      <w:r w:rsidR="00145094">
        <w:t>oddíly</w:t>
      </w:r>
      <w:r w:rsidRPr="004468AA">
        <w:t xml:space="preserve"> z</w:t>
      </w:r>
      <w:r w:rsidR="00364EFD">
        <w:t xml:space="preserve"> </w:t>
      </w:r>
      <w:r w:rsidRPr="004468AA">
        <w:t>třídy minerální paliva</w:t>
      </w:r>
      <w:r>
        <w:t>, které negativně působí na obchodní bilanci s</w:t>
      </w:r>
      <w:r w:rsidR="00364EFD">
        <w:t xml:space="preserve"> </w:t>
      </w:r>
      <w:r>
        <w:t>Německem. Jedná se o</w:t>
      </w:r>
      <w:r w:rsidR="00145094">
        <w:t xml:space="preserve"> oddíl</w:t>
      </w:r>
      <w:r>
        <w:t xml:space="preserve"> </w:t>
      </w:r>
      <w:r w:rsidRPr="002855A1">
        <w:rPr>
          <w:b/>
        </w:rPr>
        <w:t>ropa, ropné výrobky a příbuzné materiály</w:t>
      </w:r>
      <w:r>
        <w:t>, kter</w:t>
      </w:r>
      <w:r w:rsidR="005560BC">
        <w:t>ý</w:t>
      </w:r>
      <w:r>
        <w:t xml:space="preserve"> však v</w:t>
      </w:r>
      <w:r w:rsidR="00364EFD">
        <w:t xml:space="preserve"> </w:t>
      </w:r>
      <w:r>
        <w:t>roce 2011 proti roku</w:t>
      </w:r>
      <w:r w:rsidR="00145094">
        <w:t xml:space="preserve"> 2005 snížil schodek o 2,7 </w:t>
      </w:r>
      <w:r>
        <w:t xml:space="preserve">mld. Kč a </w:t>
      </w:r>
      <w:r w:rsidR="00145094">
        <w:t>oddíl</w:t>
      </w:r>
      <w:r>
        <w:t xml:space="preserve"> </w:t>
      </w:r>
      <w:r w:rsidRPr="00BD7083">
        <w:rPr>
          <w:b/>
        </w:rPr>
        <w:t xml:space="preserve">topný plyn, zemní i průmyslově vyráběný </w:t>
      </w:r>
      <w:r w:rsidRPr="00E1672E">
        <w:t>s</w:t>
      </w:r>
      <w:r w:rsidR="00364EFD" w:rsidRPr="00E1672E">
        <w:t xml:space="preserve"> </w:t>
      </w:r>
      <w:r w:rsidRPr="00E1672E">
        <w:t>pasivem 8,7 mld. Kč.</w:t>
      </w:r>
    </w:p>
    <w:p w:rsidR="00003561" w:rsidRDefault="00003561" w:rsidP="00003561">
      <w:pPr>
        <w:tabs>
          <w:tab w:val="left" w:pos="1418"/>
        </w:tabs>
        <w:spacing w:after="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2</w:t>
      </w:r>
      <w:r w:rsidR="00610A05">
        <w:rPr>
          <w:color w:val="CC0000"/>
        </w:rPr>
        <w:t>7</w:t>
      </w:r>
      <w:r>
        <w:rPr>
          <w:color w:val="CC0000"/>
        </w:rPr>
        <w:tab/>
        <w:t>Obchodní bilance vybraných oddílů SITC Německem v roce 2005 a 2011</w:t>
      </w:r>
    </w:p>
    <w:p w:rsidR="00003561" w:rsidRPr="00F31CA3" w:rsidRDefault="00003561" w:rsidP="00003561">
      <w:pPr>
        <w:tabs>
          <w:tab w:val="left" w:pos="1418"/>
        </w:tabs>
        <w:spacing w:after="0"/>
        <w:rPr>
          <w:color w:val="CC0000"/>
          <w:sz w:val="4"/>
          <w:szCs w:val="4"/>
        </w:rPr>
      </w:pPr>
      <w:r w:rsidRPr="00FD04EE">
        <w:rPr>
          <w:color w:val="CC0000"/>
        </w:rPr>
        <w:object w:dxaOrig="9721" w:dyaOrig="3391">
          <v:shape id="_x0000_i1056" type="#_x0000_t75" style="width:486.75pt;height:170.25pt" o:ole="">
            <v:imagedata r:id="rId68" o:title=""/>
          </v:shape>
          <o:OLEObject Type="Link" ProgID="Excel.Sheet.8" ShapeID="_x0000_i1056" DrawAspect="Content" r:id="rId69" UpdateMode="Always">
            <o:LinkType>EnhancedMetaFile</o:LinkType>
            <o:LockedField>false</o:LockedField>
          </o:OLEObject>
        </w:object>
      </w:r>
    </w:p>
    <w:tbl>
      <w:tblPr>
        <w:tblStyle w:val="Mkatabulky"/>
        <w:tblW w:w="85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3685"/>
        <w:gridCol w:w="567"/>
        <w:gridCol w:w="3685"/>
      </w:tblGrid>
      <w:tr w:rsidR="00003561" w:rsidTr="00934F7E">
        <w:trPr>
          <w:trHeight w:val="227"/>
          <w:jc w:val="right"/>
        </w:trPr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 w:rsidRPr="00E8733B">
              <w:rPr>
                <w:sz w:val="16"/>
                <w:szCs w:val="16"/>
              </w:rPr>
              <w:t>78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 w:rsidRPr="00E8733B">
              <w:rPr>
                <w:sz w:val="16"/>
                <w:szCs w:val="16"/>
              </w:rPr>
              <w:t>silniční vozidla</w:t>
            </w:r>
          </w:p>
        </w:tc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6A5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papír, lepenk</w:t>
            </w:r>
            <w:r w:rsidR="00E1672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a výrobky z</w:t>
            </w:r>
            <w:r w:rsidR="006A58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nich</w:t>
            </w:r>
          </w:p>
        </w:tc>
      </w:tr>
      <w:tr w:rsidR="00003561" w:rsidTr="00934F7E">
        <w:trPr>
          <w:trHeight w:val="227"/>
          <w:jc w:val="right"/>
        </w:trPr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elektrická zařízení, přístroje</w:t>
            </w:r>
          </w:p>
        </w:tc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železo a ocel</w:t>
            </w:r>
          </w:p>
        </w:tc>
      </w:tr>
      <w:tr w:rsidR="00003561" w:rsidTr="00934F7E">
        <w:trPr>
          <w:trHeight w:val="227"/>
          <w:jc w:val="right"/>
        </w:trPr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kancelářské stroje a zařízení k automatizovanému zpracování dat</w:t>
            </w:r>
          </w:p>
        </w:tc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ropa, ropné výrobky a příbuzné materiály</w:t>
            </w:r>
          </w:p>
        </w:tc>
      </w:tr>
      <w:tr w:rsidR="00003561" w:rsidTr="00934F7E">
        <w:trPr>
          <w:trHeight w:val="227"/>
          <w:jc w:val="right"/>
        </w:trPr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3685" w:type="dxa"/>
            <w:vAlign w:val="center"/>
          </w:tcPr>
          <w:p w:rsidR="00003561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zařízení pro telekomunikace a pro záznam</w:t>
            </w:r>
          </w:p>
          <w:p w:rsidR="005560BC" w:rsidRPr="00E8733B" w:rsidRDefault="005560BC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reprodukci zvuku</w:t>
            </w:r>
          </w:p>
        </w:tc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neželezné kovy</w:t>
            </w:r>
          </w:p>
        </w:tc>
      </w:tr>
      <w:tr w:rsidR="00003561" w:rsidTr="00934F7E">
        <w:trPr>
          <w:trHeight w:val="227"/>
          <w:jc w:val="right"/>
        </w:trPr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nábytek a jeho díly</w:t>
            </w:r>
          </w:p>
        </w:tc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6A5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 v</w:t>
            </w:r>
            <w:r w:rsidR="006A58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prvotní formě</w:t>
            </w:r>
          </w:p>
        </w:tc>
      </w:tr>
      <w:tr w:rsidR="00003561" w:rsidTr="00934F7E">
        <w:trPr>
          <w:trHeight w:val="227"/>
          <w:jc w:val="right"/>
        </w:trPr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kovové výrobky</w:t>
            </w:r>
          </w:p>
        </w:tc>
        <w:tc>
          <w:tcPr>
            <w:tcW w:w="567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685" w:type="dxa"/>
            <w:vAlign w:val="center"/>
          </w:tcPr>
          <w:p w:rsidR="00003561" w:rsidRPr="00E8733B" w:rsidRDefault="00003561" w:rsidP="0093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léčiva a farmaceutické výrobky</w:t>
            </w:r>
          </w:p>
        </w:tc>
      </w:tr>
    </w:tbl>
    <w:p w:rsidR="00692524" w:rsidRDefault="00246E51" w:rsidP="00364EFD">
      <w:pPr>
        <w:pStyle w:val="Nadpis1"/>
        <w:numPr>
          <w:ilvl w:val="0"/>
          <w:numId w:val="11"/>
        </w:numPr>
        <w:spacing w:before="0" w:after="200"/>
        <w:rPr>
          <w:rFonts w:ascii="Arial" w:hAnsi="Arial" w:cs="Arial"/>
          <w:color w:val="CC0000"/>
          <w:sz w:val="22"/>
          <w:szCs w:val="22"/>
        </w:rPr>
      </w:pPr>
      <w:r>
        <w:rPr>
          <w:rFonts w:ascii="Arial" w:hAnsi="Arial" w:cs="Arial"/>
          <w:color w:val="CC0000"/>
          <w:sz w:val="22"/>
          <w:szCs w:val="22"/>
        </w:rPr>
        <w:lastRenderedPageBreak/>
        <w:t>Přímé zahraniční investice z Německa do České republiky</w:t>
      </w:r>
      <w:r w:rsidR="00F53BAA" w:rsidRPr="00F53BAA">
        <w:rPr>
          <w:rStyle w:val="Znakapoznpodarou"/>
          <w:rFonts w:ascii="Arial" w:eastAsia="Times New Roman" w:hAnsi="Arial" w:cs="Arial"/>
          <w:color w:val="CC0000"/>
          <w:sz w:val="20"/>
          <w:szCs w:val="20"/>
        </w:rPr>
        <w:footnoteReference w:id="9"/>
      </w:r>
    </w:p>
    <w:p w:rsidR="00364EFD" w:rsidRDefault="00364EFD" w:rsidP="00364EFD">
      <w:pPr>
        <w:spacing w:after="120"/>
        <w:jc w:val="both"/>
        <w:rPr>
          <w:rFonts w:eastAsia="Times New Roman"/>
        </w:rPr>
      </w:pPr>
      <w:r>
        <w:rPr>
          <w:rFonts w:eastAsia="Times New Roman"/>
        </w:rPr>
        <w:t>Zahraniční obchod České republiky s</w:t>
      </w:r>
      <w:r>
        <w:t xml:space="preserve"> </w:t>
      </w:r>
      <w:r>
        <w:rPr>
          <w:rFonts w:eastAsia="Times New Roman"/>
        </w:rPr>
        <w:t>Německem byl do značné míry ovlivněn přílivem přímých zahraničních investic z Německa do České republiky. Německo je dlouhodobě jedním z největších zahraničních investorů v</w:t>
      </w:r>
      <w:r>
        <w:t xml:space="preserve"> </w:t>
      </w:r>
      <w:r>
        <w:rPr>
          <w:rFonts w:eastAsia="Times New Roman"/>
        </w:rPr>
        <w:t xml:space="preserve">České republice. </w:t>
      </w:r>
    </w:p>
    <w:p w:rsidR="00364EFD" w:rsidRDefault="00364EFD" w:rsidP="00364EFD">
      <w:pPr>
        <w:spacing w:after="120"/>
        <w:jc w:val="both"/>
        <w:rPr>
          <w:rFonts w:eastAsia="Times New Roman"/>
        </w:rPr>
      </w:pPr>
      <w:r>
        <w:rPr>
          <w:rFonts w:eastAsia="Times New Roman"/>
        </w:rPr>
        <w:t>Ke konci roku 2010 stav celkových přímých zahraničních investic v České republice přesáhl 2,4 bilion</w:t>
      </w:r>
      <w:r w:rsidR="00033642">
        <w:rPr>
          <w:rFonts w:eastAsia="Times New Roman"/>
        </w:rPr>
        <w:t>u</w:t>
      </w:r>
      <w:r>
        <w:rPr>
          <w:rFonts w:eastAsia="Times New Roman"/>
        </w:rPr>
        <w:t xml:space="preserve"> Kč. Největší část z celkových přímých zahraničních investic pocházela z Evropy (93,8 %), resp. ze států Evropské unie (88,6 %); podíl mimoevropských států činil pouhých 6,2 % a největšími investory z těchto států byly Spojené státy (3,3 %), Japonsko (1,2 %) a Korea (0,8 %).</w:t>
      </w:r>
    </w:p>
    <w:p w:rsidR="00364EFD" w:rsidRDefault="00246E51" w:rsidP="00364EFD">
      <w:pPr>
        <w:spacing w:after="120"/>
        <w:jc w:val="both"/>
      </w:pPr>
      <w:r>
        <w:rPr>
          <w:rFonts w:eastAsia="Times New Roman"/>
        </w:rPr>
        <w:t>Hlavním</w:t>
      </w:r>
      <w:r w:rsidR="00364EFD">
        <w:rPr>
          <w:rFonts w:eastAsia="Times New Roman"/>
        </w:rPr>
        <w:t xml:space="preserve"> zahraničním investorem v České republice bylo se</w:t>
      </w:r>
      <w:r>
        <w:rPr>
          <w:rFonts w:eastAsia="Times New Roman"/>
        </w:rPr>
        <w:t xml:space="preserve"> </w:t>
      </w:r>
      <w:r w:rsidR="00364EFD">
        <w:rPr>
          <w:rFonts w:eastAsia="Times New Roman"/>
        </w:rPr>
        <w:t>713,3 mld. Kč ke konci roku 2010 Nizozem</w:t>
      </w:r>
      <w:r w:rsidR="00502B18">
        <w:rPr>
          <w:rFonts w:eastAsia="Times New Roman"/>
        </w:rPr>
        <w:t>sko</w:t>
      </w:r>
      <w:r w:rsidR="00364EFD">
        <w:rPr>
          <w:rFonts w:eastAsia="Times New Roman"/>
        </w:rPr>
        <w:t>, druhým pak s</w:t>
      </w:r>
      <w:r w:rsidR="00364EFD">
        <w:t> </w:t>
      </w:r>
      <w:r w:rsidR="00364EFD">
        <w:rPr>
          <w:rFonts w:eastAsia="Times New Roman"/>
        </w:rPr>
        <w:t>332,1 mld. Kč právě Německo a třetím investorem s 311,8 mld. Kč Rakousko. Ke státům, jejichž celkový objem investovaného kapitálu do České republiky přesáhl 100 mld. Kč, patřily ještě Lucembursko, Francie a</w:t>
      </w:r>
      <w:r w:rsidR="00364EFD">
        <w:t xml:space="preserve"> </w:t>
      </w:r>
      <w:r w:rsidR="00364EFD">
        <w:rPr>
          <w:rFonts w:eastAsia="Times New Roman"/>
        </w:rPr>
        <w:t xml:space="preserve">Švýcarsko. Podle předběžných údajů České národní banky dosáhl v roce 2011 celkový příliv přímých zahraničních investic do České republiky 95 638,3 mil. Kč, z toho z Německa představoval 44 788 mil. Kč. </w:t>
      </w:r>
    </w:p>
    <w:p w:rsidR="00364EFD" w:rsidRDefault="00364EFD" w:rsidP="00364EFD">
      <w:pPr>
        <w:tabs>
          <w:tab w:val="left" w:pos="1418"/>
        </w:tabs>
        <w:spacing w:after="80"/>
        <w:rPr>
          <w:color w:val="CC0000"/>
        </w:rPr>
      </w:pPr>
      <w:r w:rsidRPr="006133B2">
        <w:rPr>
          <w:color w:val="CC0000"/>
        </w:rPr>
        <w:t xml:space="preserve">Graf </w:t>
      </w:r>
      <w:r>
        <w:rPr>
          <w:color w:val="CC0000"/>
        </w:rPr>
        <w:t>2</w:t>
      </w:r>
      <w:r w:rsidR="00610A05">
        <w:rPr>
          <w:color w:val="CC0000"/>
        </w:rPr>
        <w:t>8</w:t>
      </w:r>
      <w:r>
        <w:rPr>
          <w:color w:val="CC0000"/>
        </w:rPr>
        <w:tab/>
        <w:t>Přímé zahraniční investice v</w:t>
      </w:r>
      <w:r w:rsidR="00F21D75">
        <w:rPr>
          <w:color w:val="CC0000"/>
        </w:rPr>
        <w:t xml:space="preserve"> </w:t>
      </w:r>
      <w:r>
        <w:rPr>
          <w:color w:val="CC0000"/>
        </w:rPr>
        <w:t>České republice k</w:t>
      </w:r>
      <w:r w:rsidR="00F21D75">
        <w:rPr>
          <w:color w:val="CC0000"/>
        </w:rPr>
        <w:t xml:space="preserve"> </w:t>
      </w:r>
      <w:r>
        <w:rPr>
          <w:color w:val="CC0000"/>
        </w:rPr>
        <w:t>31. 12. 2010 - teritoriální struktura</w:t>
      </w:r>
    </w:p>
    <w:p w:rsidR="00F21D75" w:rsidRDefault="00317E8E" w:rsidP="00BF287E">
      <w:pPr>
        <w:tabs>
          <w:tab w:val="left" w:pos="1418"/>
        </w:tabs>
        <w:spacing w:after="80"/>
        <w:jc w:val="center"/>
        <w:rPr>
          <w:color w:val="CC0000"/>
        </w:rPr>
      </w:pPr>
      <w:r w:rsidRPr="00557E20">
        <w:rPr>
          <w:color w:val="CC0000"/>
        </w:rPr>
        <w:fldChar w:fldCharType="begin"/>
      </w:r>
      <w:r w:rsidR="00B46AA8" w:rsidRPr="00557E20">
        <w:rPr>
          <w:color w:val="CC0000"/>
        </w:rPr>
        <w:instrText xml:space="preserve"> LINK Excel.Sheet.8 "D:\\Dokumenty\\Infor\\a\\roční\\aaa_DatovaSada_ZO_Nemecko\\grafy\\grafy_kolace.xlsx!investice![grafy_kolace.xlsx]investice Graf 1" "" \a \p </w:instrText>
      </w:r>
      <w:r w:rsidRPr="00557E20">
        <w:rPr>
          <w:color w:val="CC0000"/>
        </w:rPr>
        <w:fldChar w:fldCharType="separate"/>
      </w:r>
      <w:r w:rsidR="00D2492E" w:rsidRPr="00317E8E">
        <w:rPr>
          <w:color w:val="CC0000"/>
        </w:rPr>
        <w:object w:dxaOrig="8595" w:dyaOrig="4590">
          <v:shape id="_x0000_i1057" type="#_x0000_t75" style="width:429.75pt;height:229.5pt">
            <v:imagedata r:id="rId70" o:title=""/>
          </v:shape>
        </w:object>
      </w:r>
      <w:r w:rsidRPr="00557E20">
        <w:rPr>
          <w:color w:val="CC0000"/>
        </w:rPr>
        <w:fldChar w:fldCharType="end"/>
      </w:r>
    </w:p>
    <w:p w:rsidR="00003433" w:rsidRDefault="00003433" w:rsidP="00003433">
      <w:pPr>
        <w:spacing w:after="120"/>
        <w:jc w:val="both"/>
        <w:rPr>
          <w:rFonts w:eastAsia="Times New Roman"/>
        </w:rPr>
      </w:pPr>
      <w:r>
        <w:rPr>
          <w:rFonts w:eastAsia="Times New Roman"/>
        </w:rPr>
        <w:t>Největší část německých investic směřovala do průmyslové výroby (zejména do výroby dvoustopých motorových vozidel, přívěsů a návěsů, výroby pryžových a plastových výrobků, výroby ostatních nekovových minerálních výrobků, výroby kovových konstrukcí a kovodělných výrobků kromě výroby strojů a zařízení, výroby elektrických zařízení, výroby strojů a zařízení a výroby a rozvodu elektřiny, plynu a tepla), dále pak do obchodu a peněžnictví.</w:t>
      </w:r>
    </w:p>
    <w:p w:rsidR="00364EFD" w:rsidRDefault="00364EFD" w:rsidP="00BF287E">
      <w:pPr>
        <w:spacing w:before="120" w:after="120"/>
        <w:jc w:val="both"/>
        <w:rPr>
          <w:rFonts w:eastAsia="Times New Roman"/>
        </w:rPr>
      </w:pPr>
      <w:r>
        <w:rPr>
          <w:rFonts w:eastAsia="Times New Roman"/>
        </w:rPr>
        <w:t xml:space="preserve">V České republice podle odhadu působí 3 500 až 4 000 německých společností. Z hlediska kapitálové angažovanosti se jedná jak o stoprocentně vlastněné pobočky, resp. dceřiné společnosti německých </w:t>
      </w:r>
      <w:r w:rsidR="00F21D75">
        <w:t>podnikatelských subjektů, tak i</w:t>
      </w:r>
      <w:r w:rsidR="001E6CB1">
        <w:t xml:space="preserve"> </w:t>
      </w:r>
      <w:r>
        <w:rPr>
          <w:rFonts w:eastAsia="Times New Roman"/>
        </w:rPr>
        <w:t xml:space="preserve">různé formy smíšených společností s </w:t>
      </w:r>
      <w:r w:rsidR="00246E51">
        <w:rPr>
          <w:rFonts w:eastAsia="Times New Roman"/>
        </w:rPr>
        <w:t>rozdílnou</w:t>
      </w:r>
      <w:r>
        <w:rPr>
          <w:rFonts w:eastAsia="Times New Roman"/>
        </w:rPr>
        <w:t xml:space="preserve"> kapitálovou účastí. </w:t>
      </w:r>
      <w:r w:rsidR="00246E51">
        <w:rPr>
          <w:rFonts w:eastAsia="Times New Roman"/>
        </w:rPr>
        <w:t>Hlavní</w:t>
      </w:r>
      <w:r>
        <w:rPr>
          <w:rFonts w:eastAsia="Times New Roman"/>
        </w:rPr>
        <w:t xml:space="preserve"> část německ</w:t>
      </w:r>
      <w:r w:rsidR="00BF287E">
        <w:rPr>
          <w:rFonts w:eastAsia="Times New Roman"/>
        </w:rPr>
        <w:t>ého kapitálu směřuje dlouhodobě</w:t>
      </w:r>
      <w:r w:rsidR="008A39FE">
        <w:rPr>
          <w:rFonts w:eastAsia="Times New Roman"/>
        </w:rPr>
        <w:t xml:space="preserve"> </w:t>
      </w:r>
      <w:r w:rsidR="00942E6D">
        <w:rPr>
          <w:rFonts w:eastAsia="Times New Roman"/>
        </w:rPr>
        <w:t>do </w:t>
      </w:r>
      <w:r>
        <w:rPr>
          <w:rFonts w:eastAsia="Times New Roman"/>
        </w:rPr>
        <w:t>výroby motorových vozidel, elektroniky, chemického průmyslu</w:t>
      </w:r>
      <w:r w:rsidR="00246E51">
        <w:rPr>
          <w:rFonts w:eastAsia="Times New Roman"/>
        </w:rPr>
        <w:t>,</w:t>
      </w:r>
      <w:r>
        <w:rPr>
          <w:rFonts w:eastAsia="Times New Roman"/>
        </w:rPr>
        <w:t xml:space="preserve"> obchodu a peněžnictví. Největší německé investice v České republice po roce 1990 představují investice koncernu Volkswagen do Škody Mladá Boleslav, akvizice Transga</w:t>
      </w:r>
      <w:r w:rsidR="00BF287E">
        <w:rPr>
          <w:rFonts w:eastAsia="Times New Roman"/>
        </w:rPr>
        <w:t>s</w:t>
      </w:r>
      <w:r>
        <w:rPr>
          <w:rFonts w:eastAsia="Times New Roman"/>
        </w:rPr>
        <w:t>u a distribučních krajských společností německou společností RWE Gas AG</w:t>
      </w:r>
      <w:r w:rsidR="00F21D75">
        <w:t>. K dalším německým projektům v </w:t>
      </w:r>
      <w:r>
        <w:rPr>
          <w:rFonts w:eastAsia="Times New Roman"/>
        </w:rPr>
        <w:t>České republice patří např</w:t>
      </w:r>
      <w:r w:rsidR="008A39FE">
        <w:rPr>
          <w:rFonts w:eastAsia="Times New Roman"/>
        </w:rPr>
        <w:t>íklad</w:t>
      </w:r>
      <w:r>
        <w:rPr>
          <w:rFonts w:eastAsia="Times New Roman"/>
        </w:rPr>
        <w:t xml:space="preserve"> investice firem Siemens, AEG, Continental, Linde, Deutsche Telekom, Robert Bosch, Schoeller,</w:t>
      </w:r>
      <w:r w:rsidR="00BF287E">
        <w:rPr>
          <w:rFonts w:eastAsia="Times New Roman"/>
        </w:rPr>
        <w:t xml:space="preserve"> </w:t>
      </w:r>
      <w:r>
        <w:rPr>
          <w:rFonts w:eastAsia="Times New Roman"/>
        </w:rPr>
        <w:t>Knauf, Paul Hartmann, Messe Düsseldorf, Schade, TDW, Osram, Hella-Autote</w:t>
      </w:r>
      <w:r w:rsidR="00F21D75">
        <w:t>chnik, Hebel, E.ON a </w:t>
      </w:r>
      <w:r>
        <w:rPr>
          <w:rFonts w:eastAsia="Times New Roman"/>
        </w:rPr>
        <w:t>Automotive Lighting Reutlingen</w:t>
      </w:r>
      <w:r w:rsidR="00F21D75">
        <w:t>.</w:t>
      </w:r>
    </w:p>
    <w:p w:rsidR="00364EFD" w:rsidRPr="00E47BE2" w:rsidRDefault="00364EFD" w:rsidP="00F21D75">
      <w:pPr>
        <w:spacing w:after="120"/>
        <w:jc w:val="both"/>
        <w:rPr>
          <w:rFonts w:eastAsia="Times New Roman"/>
        </w:rPr>
      </w:pPr>
      <w:r w:rsidRPr="00E47BE2">
        <w:rPr>
          <w:rFonts w:eastAsia="Times New Roman"/>
        </w:rPr>
        <w:t>Vysoký podíl německých investic</w:t>
      </w:r>
      <w:r>
        <w:rPr>
          <w:rFonts w:eastAsia="Times New Roman"/>
        </w:rPr>
        <w:t xml:space="preserve"> na celkové sumě přímých zahraničních investic v</w:t>
      </w:r>
      <w:r w:rsidR="00F21D75">
        <w:t xml:space="preserve"> </w:t>
      </w:r>
      <w:r>
        <w:rPr>
          <w:rFonts w:eastAsia="Times New Roman"/>
        </w:rPr>
        <w:t xml:space="preserve">České republice </w:t>
      </w:r>
      <w:r w:rsidR="00246E51">
        <w:rPr>
          <w:rFonts w:eastAsia="Times New Roman"/>
        </w:rPr>
        <w:t xml:space="preserve">lze </w:t>
      </w:r>
      <w:r>
        <w:rPr>
          <w:rFonts w:eastAsia="Times New Roman"/>
        </w:rPr>
        <w:t>mimo příznivé investiční klima vysvětlit částečně také tím, že nadnárodní společnosti často investují v</w:t>
      </w:r>
      <w:r w:rsidR="00F21D75">
        <w:t xml:space="preserve"> </w:t>
      </w:r>
      <w:r>
        <w:rPr>
          <w:rFonts w:eastAsia="Times New Roman"/>
        </w:rPr>
        <w:t>České republice přes své pobočky registrované v</w:t>
      </w:r>
      <w:r w:rsidR="00F21D75">
        <w:t xml:space="preserve"> </w:t>
      </w:r>
      <w:r>
        <w:rPr>
          <w:rFonts w:eastAsia="Times New Roman"/>
        </w:rPr>
        <w:t>Německu. Tímto způsobem mohou využívat dobrých kontaktů v</w:t>
      </w:r>
      <w:r w:rsidR="00F21D75">
        <w:t xml:space="preserve"> </w:t>
      </w:r>
      <w:r>
        <w:rPr>
          <w:rFonts w:eastAsia="Times New Roman"/>
        </w:rPr>
        <w:t>českém prostředí, které tyto pobočky v</w:t>
      </w:r>
      <w:r w:rsidR="00F21D75">
        <w:t xml:space="preserve"> </w:t>
      </w:r>
      <w:r>
        <w:rPr>
          <w:rFonts w:eastAsia="Times New Roman"/>
        </w:rPr>
        <w:t>České republice většinou mají.</w:t>
      </w:r>
    </w:p>
    <w:p w:rsidR="00364EFD" w:rsidRDefault="00364EFD" w:rsidP="00364EFD">
      <w:pPr>
        <w:tabs>
          <w:tab w:val="left" w:pos="1418"/>
        </w:tabs>
        <w:spacing w:after="80"/>
        <w:rPr>
          <w:color w:val="CC0000"/>
        </w:rPr>
      </w:pPr>
      <w:r>
        <w:rPr>
          <w:color w:val="CC0000"/>
        </w:rPr>
        <w:tab/>
      </w:r>
      <w:r>
        <w:rPr>
          <w:color w:val="CC0000"/>
        </w:rPr>
        <w:tab/>
      </w:r>
    </w:p>
    <w:p w:rsidR="00364EFD" w:rsidRDefault="00364EFD" w:rsidP="00364EFD">
      <w:pPr>
        <w:spacing w:after="120"/>
        <w:jc w:val="both"/>
      </w:pPr>
    </w:p>
    <w:p w:rsidR="00364EFD" w:rsidRDefault="00364EFD" w:rsidP="00364EFD">
      <w:pPr>
        <w:pStyle w:val="Odstavecseseznamem"/>
        <w:numPr>
          <w:ilvl w:val="0"/>
          <w:numId w:val="11"/>
        </w:numPr>
        <w:rPr>
          <w:b/>
          <w:color w:val="CC0000"/>
          <w:sz w:val="22"/>
          <w:szCs w:val="22"/>
        </w:rPr>
      </w:pPr>
      <w:r w:rsidRPr="00364EFD">
        <w:rPr>
          <w:b/>
          <w:color w:val="CC0000"/>
          <w:sz w:val="22"/>
          <w:szCs w:val="22"/>
        </w:rPr>
        <w:lastRenderedPageBreak/>
        <w:t>Shrnutí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 w:rsidRPr="00F634AE">
        <w:rPr>
          <w:rFonts w:eastAsia="Times New Roman"/>
          <w:b/>
        </w:rPr>
        <w:t>Zahraniční obchod s Německem</w:t>
      </w:r>
      <w:r>
        <w:rPr>
          <w:rFonts w:eastAsia="Times New Roman"/>
        </w:rPr>
        <w:t>, který</w:t>
      </w:r>
      <w:r w:rsidRPr="00F608E6">
        <w:rPr>
          <w:rFonts w:eastAsia="Times New Roman"/>
        </w:rPr>
        <w:t xml:space="preserve"> </w:t>
      </w:r>
      <w:r>
        <w:rPr>
          <w:rFonts w:eastAsia="Times New Roman"/>
        </w:rPr>
        <w:t xml:space="preserve">je dlouhodobě ovlivňován vysokou mírou provázanosti české ekonomiky s ekonomikou Německa, </w:t>
      </w:r>
      <w:r w:rsidRPr="00F634AE">
        <w:rPr>
          <w:rFonts w:eastAsia="Times New Roman"/>
          <w:b/>
        </w:rPr>
        <w:t xml:space="preserve">patří v rámci celkového zahraničního obchodu České republiky </w:t>
      </w:r>
      <w:r>
        <w:t>(jak na straně vývozu, tak i </w:t>
      </w:r>
      <w:r>
        <w:rPr>
          <w:rFonts w:eastAsia="Times New Roman"/>
        </w:rPr>
        <w:t>na straně dovozu)</w:t>
      </w:r>
      <w:r w:rsidRPr="00F608E6">
        <w:rPr>
          <w:rFonts w:eastAsia="Times New Roman"/>
        </w:rPr>
        <w:t xml:space="preserve"> </w:t>
      </w:r>
      <w:r w:rsidRPr="0047160E">
        <w:rPr>
          <w:rFonts w:eastAsia="Times New Roman"/>
        </w:rPr>
        <w:t>k</w:t>
      </w:r>
      <w:r w:rsidRPr="00F634AE">
        <w:rPr>
          <w:rFonts w:eastAsia="Times New Roman"/>
          <w:b/>
        </w:rPr>
        <w:t xml:space="preserve"> nejvýznamnějším</w:t>
      </w:r>
      <w:r>
        <w:rPr>
          <w:rFonts w:eastAsia="Times New Roman"/>
        </w:rPr>
        <w:t>. Obrat zahraničního obchodu s Německem dosáhl v</w:t>
      </w:r>
      <w:r>
        <w:t xml:space="preserve"> </w:t>
      </w:r>
      <w:r>
        <w:rPr>
          <w:rFonts w:eastAsia="Times New Roman"/>
        </w:rPr>
        <w:t>roce 2011 nejvyšší hodnoty od vzniku samostatné České republiky; v porovnání s rokem 2000 se jeho hodnota téměř zdvojnásobila a proti roku 2005 byla vyšší o více jak jednu třetinu.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>
        <w:rPr>
          <w:rFonts w:eastAsia="Times New Roman"/>
        </w:rPr>
        <w:t xml:space="preserve">Na výši obratu zahraničního obchodu s Německem má dlouhodobě nadpoloviční podíl </w:t>
      </w:r>
      <w:r w:rsidRPr="00F634AE">
        <w:rPr>
          <w:rFonts w:eastAsia="Times New Roman"/>
          <w:b/>
        </w:rPr>
        <w:t>vývoz</w:t>
      </w:r>
      <w:r>
        <w:rPr>
          <w:rFonts w:eastAsia="Times New Roman"/>
        </w:rPr>
        <w:t xml:space="preserve"> (57,4 % v</w:t>
      </w:r>
      <w:r>
        <w:t xml:space="preserve"> </w:t>
      </w:r>
      <w:r>
        <w:rPr>
          <w:rFonts w:eastAsia="Times New Roman"/>
        </w:rPr>
        <w:t>roce 2011). Na německý trh směřuje největší část z</w:t>
      </w:r>
      <w:r>
        <w:t xml:space="preserve"> </w:t>
      </w:r>
      <w:r>
        <w:rPr>
          <w:rFonts w:eastAsia="Times New Roman"/>
        </w:rPr>
        <w:t>celkového českého vývozu. V</w:t>
      </w:r>
      <w:r>
        <w:t xml:space="preserve"> </w:t>
      </w:r>
      <w:r>
        <w:rPr>
          <w:rFonts w:eastAsia="Times New Roman"/>
        </w:rPr>
        <w:t>období 2005 až 2011 se pozice Německa na celkovém vývozu sice postupně snižovala (v roce 2011 proti roku 2005 o 1,5 p. b.), byla však v</w:t>
      </w:r>
      <w:r>
        <w:t xml:space="preserve"> </w:t>
      </w:r>
      <w:r>
        <w:rPr>
          <w:rFonts w:eastAsia="Times New Roman"/>
        </w:rPr>
        <w:t>rámci celkového vývozu stále dominantní (32,1 % v</w:t>
      </w:r>
      <w:r>
        <w:t xml:space="preserve"> </w:t>
      </w:r>
      <w:r>
        <w:rPr>
          <w:rFonts w:eastAsia="Times New Roman"/>
        </w:rPr>
        <w:t>roce 2011). Tento vývoj byl ovlivněn tím, že po celé sledova</w:t>
      </w:r>
      <w:r>
        <w:t>né období tempo růstu vývozu do </w:t>
      </w:r>
      <w:r>
        <w:rPr>
          <w:rFonts w:eastAsia="Times New Roman"/>
        </w:rPr>
        <w:t>Německa bylo nižší oproti tempu růstu celkového vývozu.</w:t>
      </w:r>
      <w:r w:rsidRPr="004F6AED">
        <w:rPr>
          <w:rFonts w:eastAsia="Times New Roman"/>
        </w:rPr>
        <w:t xml:space="preserve"> 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>
        <w:rPr>
          <w:rFonts w:eastAsia="Times New Roman"/>
        </w:rPr>
        <w:t xml:space="preserve">Úloha </w:t>
      </w:r>
      <w:r w:rsidRPr="00F634AE">
        <w:rPr>
          <w:rFonts w:eastAsia="Times New Roman"/>
          <w:b/>
        </w:rPr>
        <w:t>dovozu</w:t>
      </w:r>
      <w:r>
        <w:rPr>
          <w:rFonts w:eastAsia="Times New Roman"/>
        </w:rPr>
        <w:t xml:space="preserve"> v zahraničním obchodu s</w:t>
      </w:r>
      <w:r>
        <w:t xml:space="preserve"> </w:t>
      </w:r>
      <w:r>
        <w:rPr>
          <w:rFonts w:eastAsia="Times New Roman"/>
        </w:rPr>
        <w:t>Německem byla v porovnání s pozicí vývozu slabší. Zastoupení dovozu z Německa na celkovém českém dovozu v</w:t>
      </w:r>
      <w:r>
        <w:t xml:space="preserve"> </w:t>
      </w:r>
      <w:r>
        <w:rPr>
          <w:rFonts w:eastAsia="Times New Roman"/>
        </w:rPr>
        <w:t xml:space="preserve">letech 2005 až 2011 sice postupně sláblo (v </w:t>
      </w:r>
      <w:r>
        <w:t>roce 2011 proti roku 2005 o 4,5 </w:t>
      </w:r>
      <w:r>
        <w:rPr>
          <w:rFonts w:eastAsia="Times New Roman"/>
        </w:rPr>
        <w:t>p. b.), dovoz z Německa je však pro českou ekonomiku stále nejdůležitější, neboť tímto dovozem je</w:t>
      </w:r>
      <w:r>
        <w:t xml:space="preserve"> </w:t>
      </w:r>
      <w:r>
        <w:rPr>
          <w:rFonts w:eastAsia="Times New Roman"/>
        </w:rPr>
        <w:t>kryta více jak čtvrtina z celkových dovozních potřeb (25,6 % v</w:t>
      </w:r>
      <w:r>
        <w:t xml:space="preserve"> </w:t>
      </w:r>
      <w:r>
        <w:rPr>
          <w:rFonts w:eastAsia="Times New Roman"/>
        </w:rPr>
        <w:t>roce 2011). Stejně jako u vývozu do Německa, tak i u dovozu z Německa bylo tempo růstu nižší v porovnání s tempem růstu celkového dovozu.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>
        <w:rPr>
          <w:rFonts w:eastAsia="Times New Roman"/>
        </w:rPr>
        <w:t xml:space="preserve">Pozitivní dopad na </w:t>
      </w:r>
      <w:r w:rsidRPr="00F634AE">
        <w:rPr>
          <w:rFonts w:eastAsia="Times New Roman"/>
          <w:b/>
        </w:rPr>
        <w:t>bilanci zahraničního obchodu</w:t>
      </w:r>
      <w:r>
        <w:rPr>
          <w:rFonts w:eastAsia="Times New Roman"/>
        </w:rPr>
        <w:t xml:space="preserve"> s Německem měla skutečnost, že po celé období 2005 až 2011 (vyjma roku 2007) bylo tempo růstu vývozu oproti tempu růstu dovozu vyšší a propad v</w:t>
      </w:r>
      <w:r>
        <w:t xml:space="preserve"> </w:t>
      </w:r>
      <w:r>
        <w:rPr>
          <w:rFonts w:eastAsia="Times New Roman"/>
        </w:rPr>
        <w:t>zahraničním obchodu s Německem v</w:t>
      </w:r>
      <w:r>
        <w:t xml:space="preserve"> </w:t>
      </w:r>
      <w:r>
        <w:rPr>
          <w:rFonts w:eastAsia="Times New Roman"/>
        </w:rPr>
        <w:t>letech 2008 a 2009 byl výraznější na straně dovozu. Obchodní bilance s Německem vykazovala v letech 2005 až 2011 neustále přebytek, který se v jednotlivých letech navyšoval.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 w:rsidRPr="00F634AE">
        <w:rPr>
          <w:rFonts w:eastAsia="Times New Roman"/>
          <w:b/>
        </w:rPr>
        <w:t xml:space="preserve">Zahraniční obchod České republiky </w:t>
      </w:r>
      <w:r w:rsidRPr="0063239B">
        <w:rPr>
          <w:rFonts w:eastAsia="Times New Roman"/>
        </w:rPr>
        <w:t>je uskutečňován</w:t>
      </w:r>
      <w:r w:rsidRPr="00F634AE">
        <w:rPr>
          <w:rFonts w:eastAsia="Times New Roman"/>
          <w:b/>
        </w:rPr>
        <w:t xml:space="preserve"> </w:t>
      </w:r>
      <w:r w:rsidRPr="0063239B">
        <w:rPr>
          <w:rFonts w:eastAsia="Times New Roman"/>
        </w:rPr>
        <w:t>se</w:t>
      </w:r>
      <w:r w:rsidRPr="00F634AE">
        <w:rPr>
          <w:rFonts w:eastAsia="Times New Roman"/>
          <w:b/>
        </w:rPr>
        <w:t xml:space="preserve"> 16 spolkovými zeměmi</w:t>
      </w:r>
      <w:r>
        <w:rPr>
          <w:rFonts w:eastAsia="Times New Roman"/>
        </w:rPr>
        <w:t>, především pak s</w:t>
      </w:r>
      <w:r>
        <w:t xml:space="preserve"> </w:t>
      </w:r>
      <w:r>
        <w:rPr>
          <w:rFonts w:eastAsia="Times New Roman"/>
        </w:rPr>
        <w:t>Bavorskem, Bádensko-Württemberskem a se Severním Porýním-Vestfálskem. Na tyto tři spolkové země připadlo v</w:t>
      </w:r>
      <w:r>
        <w:t xml:space="preserve"> </w:t>
      </w:r>
      <w:r>
        <w:rPr>
          <w:rFonts w:eastAsia="Times New Roman"/>
        </w:rPr>
        <w:t>roce 2011 z celkového vývozu Německa do České republiky 45,0 % a z</w:t>
      </w:r>
      <w:r>
        <w:t xml:space="preserve"> </w:t>
      </w:r>
      <w:r>
        <w:rPr>
          <w:rFonts w:eastAsia="Times New Roman"/>
        </w:rPr>
        <w:t>celkového dovozu Německa z</w:t>
      </w:r>
      <w:r>
        <w:t xml:space="preserve"> </w:t>
      </w:r>
      <w:r>
        <w:rPr>
          <w:rFonts w:eastAsia="Times New Roman"/>
        </w:rPr>
        <w:t xml:space="preserve">České republiky 63,1 %. 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 w:rsidRPr="00F634AE">
        <w:rPr>
          <w:rFonts w:eastAsia="Times New Roman"/>
          <w:b/>
        </w:rPr>
        <w:t>Česká republika se</w:t>
      </w:r>
      <w:r>
        <w:rPr>
          <w:rFonts w:eastAsia="Times New Roman"/>
        </w:rPr>
        <w:t xml:space="preserve"> v</w:t>
      </w:r>
      <w:r>
        <w:t xml:space="preserve"> </w:t>
      </w:r>
      <w:r>
        <w:rPr>
          <w:rFonts w:eastAsia="Times New Roman"/>
        </w:rPr>
        <w:t xml:space="preserve">období 2005 až 2011 </w:t>
      </w:r>
      <w:r w:rsidRPr="00F634AE">
        <w:rPr>
          <w:rFonts w:eastAsia="Times New Roman"/>
          <w:b/>
        </w:rPr>
        <w:t>zařadila mezi přední zahraničněobchodní partnery Německa</w:t>
      </w:r>
      <w:r>
        <w:rPr>
          <w:rFonts w:eastAsia="Times New Roman"/>
        </w:rPr>
        <w:t>. V celkovém vývozu Německa zaujala v</w:t>
      </w:r>
      <w:r>
        <w:t xml:space="preserve"> </w:t>
      </w:r>
      <w:r>
        <w:rPr>
          <w:rFonts w:eastAsia="Times New Roman"/>
        </w:rPr>
        <w:t>roce 2011 s</w:t>
      </w:r>
      <w:r>
        <w:t xml:space="preserve"> </w:t>
      </w:r>
      <w:r>
        <w:rPr>
          <w:rFonts w:eastAsia="Times New Roman"/>
        </w:rPr>
        <w:t>podílem 2,9 % třinácté místo a v</w:t>
      </w:r>
      <w:r>
        <w:t xml:space="preserve"> </w:t>
      </w:r>
      <w:r>
        <w:rPr>
          <w:rFonts w:eastAsia="Times New Roman"/>
        </w:rPr>
        <w:t>celkovém dovozu Německa s podílem 4,1 % deváté místo.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 w:rsidRPr="00F634AE">
        <w:rPr>
          <w:rFonts w:eastAsia="Times New Roman"/>
          <w:b/>
        </w:rPr>
        <w:t xml:space="preserve">Všechny třídy SITC </w:t>
      </w:r>
      <w:r w:rsidRPr="0063239B">
        <w:rPr>
          <w:rFonts w:eastAsia="Times New Roman"/>
        </w:rPr>
        <w:t>zaznamenaly v</w:t>
      </w:r>
      <w:r>
        <w:t xml:space="preserve"> </w:t>
      </w:r>
      <w:r w:rsidRPr="0063239B">
        <w:rPr>
          <w:rFonts w:eastAsia="Times New Roman"/>
        </w:rPr>
        <w:t>letech 2005 až 2011</w:t>
      </w:r>
      <w:r w:rsidRPr="00F634AE">
        <w:rPr>
          <w:rFonts w:eastAsia="Times New Roman"/>
          <w:b/>
        </w:rPr>
        <w:t xml:space="preserve"> růst vývozu do Německa</w:t>
      </w:r>
      <w:r>
        <w:rPr>
          <w:rFonts w:eastAsia="Times New Roman"/>
        </w:rPr>
        <w:t xml:space="preserve">. Nadprůměrně rostl zejména </w:t>
      </w:r>
      <w:r w:rsidRPr="002C110D">
        <w:rPr>
          <w:rFonts w:eastAsia="Times New Roman"/>
          <w:b/>
        </w:rPr>
        <w:t xml:space="preserve">vývoz </w:t>
      </w:r>
      <w:r w:rsidRPr="00F634AE">
        <w:rPr>
          <w:rFonts w:eastAsia="Times New Roman"/>
          <w:b/>
        </w:rPr>
        <w:t>strojů a dopravních prostředků</w:t>
      </w:r>
      <w:r>
        <w:rPr>
          <w:rFonts w:eastAsia="Times New Roman"/>
        </w:rPr>
        <w:t>, který si tak (nejvýrazněji ze všech tříd SITC) posílil svoji pozici na </w:t>
      </w:r>
      <w:r>
        <w:t>celkovém vývozu do </w:t>
      </w:r>
      <w:r>
        <w:rPr>
          <w:rFonts w:eastAsia="Times New Roman"/>
        </w:rPr>
        <w:t>Německa, a to na téměř 58 % v</w:t>
      </w:r>
      <w:r>
        <w:t xml:space="preserve"> </w:t>
      </w:r>
      <w:r>
        <w:rPr>
          <w:rFonts w:eastAsia="Times New Roman"/>
        </w:rPr>
        <w:t xml:space="preserve">roce 2011. V rámci </w:t>
      </w:r>
      <w:r w:rsidRPr="00F634AE">
        <w:rPr>
          <w:rFonts w:eastAsia="Times New Roman"/>
          <w:b/>
        </w:rPr>
        <w:t>vývozu strojů a dopravních prostředků</w:t>
      </w:r>
      <w:r>
        <w:rPr>
          <w:rFonts w:eastAsia="Times New Roman"/>
        </w:rPr>
        <w:t xml:space="preserve"> patřil k nejvýznamnějším </w:t>
      </w:r>
      <w:r w:rsidRPr="002C110D">
        <w:rPr>
          <w:rFonts w:eastAsia="Times New Roman"/>
          <w:b/>
        </w:rPr>
        <w:t>vývoz</w:t>
      </w:r>
      <w:r>
        <w:rPr>
          <w:rFonts w:eastAsia="Times New Roman"/>
        </w:rPr>
        <w:t xml:space="preserve"> </w:t>
      </w:r>
      <w:r w:rsidRPr="00F634AE">
        <w:rPr>
          <w:rFonts w:eastAsia="Times New Roman"/>
          <w:b/>
        </w:rPr>
        <w:t>silničních vozidel</w:t>
      </w:r>
      <w:r>
        <w:rPr>
          <w:rFonts w:eastAsia="Times New Roman"/>
        </w:rPr>
        <w:t>. Přes zvýšení vývozu silničních vozidel se jejich podíl na celkovém vývozu do Německa v</w:t>
      </w:r>
      <w:r>
        <w:t xml:space="preserve"> </w:t>
      </w:r>
      <w:r>
        <w:rPr>
          <w:rFonts w:eastAsia="Times New Roman"/>
        </w:rPr>
        <w:t>roce 2011 proti roku 2005 poněkud oslabil a snížilo se i zastoup</w:t>
      </w:r>
      <w:r>
        <w:t>ení jejich vývozu do Německa na </w:t>
      </w:r>
      <w:r>
        <w:rPr>
          <w:rFonts w:eastAsia="Times New Roman"/>
        </w:rPr>
        <w:t>celkovém českém vývozu silničních vozidel. Nejvýznačnější podskupinou vývozu do</w:t>
      </w:r>
      <w:r>
        <w:t xml:space="preserve"> Německa byly ostatní díly a </w:t>
      </w:r>
      <w:r>
        <w:rPr>
          <w:rFonts w:eastAsia="Times New Roman"/>
        </w:rPr>
        <w:t>příslušenství motorových vozidel. I když se jejich pozice přes navýšení vývozu oslabila ve prospěch motorových vozidel k</w:t>
      </w:r>
      <w:r>
        <w:t xml:space="preserve"> </w:t>
      </w:r>
      <w:r>
        <w:rPr>
          <w:rFonts w:eastAsia="Times New Roman"/>
        </w:rPr>
        <w:t>dopravě osob, jejich vývoz stále ještě v</w:t>
      </w:r>
      <w:r>
        <w:t xml:space="preserve"> </w:t>
      </w:r>
      <w:r>
        <w:rPr>
          <w:rFonts w:eastAsia="Times New Roman"/>
        </w:rPr>
        <w:t>roce 2011 vývoz motorových vozidel k</w:t>
      </w:r>
      <w:r>
        <w:t xml:space="preserve"> </w:t>
      </w:r>
      <w:r>
        <w:rPr>
          <w:rFonts w:eastAsia="Times New Roman"/>
        </w:rPr>
        <w:t xml:space="preserve">dopravě osob převyšoval. Nejvýraznější růst zaznamenal ve sledovaném období </w:t>
      </w:r>
      <w:r w:rsidRPr="002C110D">
        <w:rPr>
          <w:rFonts w:eastAsia="Times New Roman"/>
          <w:b/>
        </w:rPr>
        <w:t xml:space="preserve">vývoz </w:t>
      </w:r>
      <w:r w:rsidRPr="00F634AE">
        <w:rPr>
          <w:rFonts w:eastAsia="Times New Roman"/>
          <w:b/>
        </w:rPr>
        <w:t>kancelářských strojů a zařízení k</w:t>
      </w:r>
      <w:r>
        <w:rPr>
          <w:b/>
        </w:rPr>
        <w:t xml:space="preserve"> </w:t>
      </w:r>
      <w:r w:rsidRPr="00F634AE">
        <w:rPr>
          <w:rFonts w:eastAsia="Times New Roman"/>
          <w:b/>
        </w:rPr>
        <w:t>automatizovanému zpracování dat a zařízení pro telekomunikace a pro záznam a</w:t>
      </w:r>
      <w:r>
        <w:rPr>
          <w:b/>
        </w:rPr>
        <w:t xml:space="preserve"> </w:t>
      </w:r>
      <w:r w:rsidRPr="00F634AE">
        <w:rPr>
          <w:rFonts w:eastAsia="Times New Roman"/>
          <w:b/>
        </w:rPr>
        <w:t xml:space="preserve">reprodukci zvuku. </w:t>
      </w:r>
      <w:r>
        <w:rPr>
          <w:rFonts w:eastAsia="Times New Roman"/>
        </w:rPr>
        <w:t>Význač</w:t>
      </w:r>
      <w:r w:rsidRPr="00E75B91">
        <w:rPr>
          <w:rFonts w:eastAsia="Times New Roman"/>
        </w:rPr>
        <w:t>ným</w:t>
      </w:r>
      <w:r w:rsidRPr="00F634AE">
        <w:rPr>
          <w:rFonts w:eastAsia="Times New Roman"/>
          <w:b/>
        </w:rPr>
        <w:t xml:space="preserve"> </w:t>
      </w:r>
      <w:r w:rsidRPr="00E75B91">
        <w:rPr>
          <w:rFonts w:eastAsia="Times New Roman"/>
        </w:rPr>
        <w:t>byl i</w:t>
      </w:r>
      <w:r w:rsidRPr="00F634AE">
        <w:rPr>
          <w:rFonts w:eastAsia="Times New Roman"/>
          <w:b/>
        </w:rPr>
        <w:t xml:space="preserve"> vývoz elektrických zařízení, přístrojů a spotřebičů.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>
        <w:rPr>
          <w:rFonts w:eastAsia="Times New Roman"/>
        </w:rPr>
        <w:t xml:space="preserve">Druhou třídou vývozu do Německa byly </w:t>
      </w:r>
      <w:r w:rsidRPr="00F634AE">
        <w:rPr>
          <w:rFonts w:eastAsia="Times New Roman"/>
          <w:b/>
        </w:rPr>
        <w:t>polotovary a materiály</w:t>
      </w:r>
      <w:r>
        <w:rPr>
          <w:rFonts w:eastAsia="Times New Roman"/>
        </w:rPr>
        <w:t>, z</w:t>
      </w:r>
      <w:r>
        <w:t xml:space="preserve"> </w:t>
      </w:r>
      <w:r>
        <w:rPr>
          <w:rFonts w:eastAsia="Times New Roman"/>
        </w:rPr>
        <w:t xml:space="preserve">nich především výrobky ze železa nebo oceli, zámečnické výrobky, sejfy a železářské zboží ze základních kovů a pneumatiky pro osobní vozy. </w:t>
      </w:r>
      <w:r w:rsidRPr="00F634AE">
        <w:rPr>
          <w:rFonts w:eastAsia="Times New Roman"/>
          <w:b/>
        </w:rPr>
        <w:t xml:space="preserve">Průmyslové spotřební zboží </w:t>
      </w:r>
      <w:r w:rsidRPr="00E027DA">
        <w:rPr>
          <w:rFonts w:eastAsia="Times New Roman"/>
        </w:rPr>
        <w:t>s</w:t>
      </w:r>
      <w:r>
        <w:rPr>
          <w:rFonts w:eastAsia="Times New Roman"/>
        </w:rPr>
        <w:t>i</w:t>
      </w:r>
      <w:r>
        <w:t xml:space="preserve"> </w:t>
      </w:r>
      <w:r>
        <w:rPr>
          <w:rFonts w:eastAsia="Times New Roman"/>
        </w:rPr>
        <w:t>udržovalo třetí pozici ve </w:t>
      </w:r>
      <w:r w:rsidRPr="00E027DA">
        <w:rPr>
          <w:rFonts w:eastAsia="Times New Roman"/>
        </w:rPr>
        <w:t>struktuře vývozu</w:t>
      </w:r>
      <w:r>
        <w:rPr>
          <w:rFonts w:eastAsia="Times New Roman"/>
        </w:rPr>
        <w:t xml:space="preserve"> do Německa. Na vývoz do Německa směřovaly sedadla používaná v</w:t>
      </w:r>
      <w:r w:rsidR="0099097C">
        <w:rPr>
          <w:rFonts w:eastAsia="Times New Roman"/>
        </w:rPr>
        <w:t xml:space="preserve"> </w:t>
      </w:r>
      <w:r>
        <w:rPr>
          <w:rFonts w:eastAsia="Times New Roman"/>
        </w:rPr>
        <w:t xml:space="preserve">letadlech a motorových vozidlech, případně přestavitelná na lůžka a jejich díly, dále pak kancelářské potřeby, tříkolky, koloběžky, šlapací auta, kočárky pro panenky a ostatní hračky. </w:t>
      </w:r>
      <w:r w:rsidRPr="00F634AE">
        <w:rPr>
          <w:rFonts w:eastAsia="Times New Roman"/>
          <w:b/>
        </w:rPr>
        <w:t>Suroviny nepoživatelné a minerální paliva</w:t>
      </w:r>
      <w:r>
        <w:rPr>
          <w:rFonts w:eastAsia="Times New Roman"/>
        </w:rPr>
        <w:t xml:space="preserve"> dosáhly sice největšího relativního přírůstku, jejich podíl na celkovém vývozu do Německa patřil k méně významným, stejně jako vývoz </w:t>
      </w:r>
      <w:r w:rsidRPr="00F634AE">
        <w:rPr>
          <w:rFonts w:eastAsia="Times New Roman"/>
          <w:b/>
        </w:rPr>
        <w:t>chemických výrobků</w:t>
      </w:r>
      <w:r>
        <w:rPr>
          <w:rFonts w:eastAsia="Times New Roman"/>
        </w:rPr>
        <w:t xml:space="preserve"> a zejména pak </w:t>
      </w:r>
      <w:r w:rsidRPr="00F634AE">
        <w:rPr>
          <w:rFonts w:eastAsia="Times New Roman"/>
          <w:b/>
        </w:rPr>
        <w:t>zemědělských a potravinářských surovin a výrobků</w:t>
      </w:r>
      <w:r>
        <w:rPr>
          <w:rFonts w:eastAsia="Times New Roman"/>
        </w:rPr>
        <w:t xml:space="preserve">. </w:t>
      </w:r>
    </w:p>
    <w:p w:rsidR="00F634AE" w:rsidRPr="003D21D1" w:rsidRDefault="00F634AE" w:rsidP="00F634AE">
      <w:pPr>
        <w:spacing w:after="120"/>
        <w:jc w:val="both"/>
        <w:rPr>
          <w:rFonts w:eastAsia="Times New Roman"/>
        </w:rPr>
      </w:pPr>
      <w:r w:rsidRPr="00F634AE">
        <w:rPr>
          <w:rFonts w:eastAsia="Times New Roman"/>
          <w:b/>
        </w:rPr>
        <w:t>Zvýšení dovozu z</w:t>
      </w:r>
      <w:r w:rsidR="00D91536">
        <w:rPr>
          <w:rFonts w:eastAsia="Times New Roman"/>
          <w:b/>
        </w:rPr>
        <w:t xml:space="preserve"> </w:t>
      </w:r>
      <w:r w:rsidRPr="00F634AE">
        <w:rPr>
          <w:rFonts w:eastAsia="Times New Roman"/>
          <w:b/>
        </w:rPr>
        <w:t>Německa</w:t>
      </w:r>
      <w:r>
        <w:rPr>
          <w:rFonts w:eastAsia="Times New Roman"/>
        </w:rPr>
        <w:t xml:space="preserve"> provázelo v letech 2005 až 2011 též </w:t>
      </w:r>
      <w:r w:rsidRPr="00F634AE">
        <w:rPr>
          <w:rFonts w:eastAsia="Times New Roman"/>
          <w:b/>
        </w:rPr>
        <w:t>všechny třídy SITC</w:t>
      </w:r>
      <w:r w:rsidRPr="0007201B">
        <w:rPr>
          <w:rFonts w:eastAsia="Times New Roman"/>
        </w:rPr>
        <w:t xml:space="preserve">. </w:t>
      </w:r>
      <w:r>
        <w:rPr>
          <w:rFonts w:eastAsia="Times New Roman"/>
        </w:rPr>
        <w:t>Nadprůměrný růst provázel zejména ty třídy SITC, které patří k</w:t>
      </w:r>
      <w:r>
        <w:t xml:space="preserve"> </w:t>
      </w:r>
      <w:r>
        <w:rPr>
          <w:rFonts w:eastAsia="Times New Roman"/>
        </w:rPr>
        <w:t xml:space="preserve">méně významným. Nejdůležitější třídou dovozu byly </w:t>
      </w:r>
      <w:r w:rsidRPr="00F634AE">
        <w:rPr>
          <w:rFonts w:eastAsia="Times New Roman"/>
          <w:b/>
        </w:rPr>
        <w:t>stroje a</w:t>
      </w:r>
      <w:r w:rsidR="00D91536">
        <w:rPr>
          <w:rFonts w:eastAsia="Times New Roman"/>
          <w:b/>
        </w:rPr>
        <w:t xml:space="preserve"> </w:t>
      </w:r>
      <w:r w:rsidRPr="00F634AE">
        <w:rPr>
          <w:rFonts w:eastAsia="Times New Roman"/>
          <w:b/>
        </w:rPr>
        <w:t>dopravní prostředky</w:t>
      </w:r>
      <w:r>
        <w:rPr>
          <w:rFonts w:eastAsia="Times New Roman"/>
        </w:rPr>
        <w:t>. Tato třída patřila však k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>těm třídám, které si v</w:t>
      </w:r>
      <w:r>
        <w:t xml:space="preserve"> </w:t>
      </w:r>
      <w:r>
        <w:rPr>
          <w:rFonts w:eastAsia="Times New Roman"/>
        </w:rPr>
        <w:t>roce 2011 proti roku 2005 oslabily svoji pozici na celkovém dovozu z Německa. Z</w:t>
      </w:r>
      <w:r>
        <w:t xml:space="preserve"> </w:t>
      </w:r>
      <w:r>
        <w:rPr>
          <w:rFonts w:eastAsia="Times New Roman"/>
        </w:rPr>
        <w:t>celkového českého dovozu strojů a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>dopravních prostředků byla dovozem z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>Německa kryta v</w:t>
      </w:r>
      <w:r>
        <w:t xml:space="preserve"> </w:t>
      </w:r>
      <w:r>
        <w:rPr>
          <w:rFonts w:eastAsia="Times New Roman"/>
        </w:rPr>
        <w:t>roce 2011 přibližně čtvrtina proti jedné třetině v</w:t>
      </w:r>
      <w:r>
        <w:t xml:space="preserve"> </w:t>
      </w:r>
      <w:r>
        <w:rPr>
          <w:rFonts w:eastAsia="Times New Roman"/>
        </w:rPr>
        <w:t xml:space="preserve">roce 2005. V rámci </w:t>
      </w:r>
      <w:r w:rsidRPr="00F634AE">
        <w:rPr>
          <w:rFonts w:eastAsia="Times New Roman"/>
          <w:b/>
        </w:rPr>
        <w:t>dovozu strojů a</w:t>
      </w:r>
      <w:r>
        <w:rPr>
          <w:b/>
        </w:rPr>
        <w:t xml:space="preserve"> </w:t>
      </w:r>
      <w:r w:rsidRPr="00F634AE">
        <w:rPr>
          <w:rFonts w:eastAsia="Times New Roman"/>
          <w:b/>
        </w:rPr>
        <w:t>dopravních prostředků</w:t>
      </w:r>
      <w:r>
        <w:rPr>
          <w:rFonts w:eastAsia="Times New Roman"/>
        </w:rPr>
        <w:t xml:space="preserve"> patřil k</w:t>
      </w:r>
      <w:r>
        <w:t xml:space="preserve"> </w:t>
      </w:r>
      <w:r>
        <w:rPr>
          <w:rFonts w:eastAsia="Times New Roman"/>
        </w:rPr>
        <w:t xml:space="preserve">největším dovoz </w:t>
      </w:r>
      <w:r w:rsidRPr="00F634AE">
        <w:rPr>
          <w:rFonts w:eastAsia="Times New Roman"/>
          <w:b/>
        </w:rPr>
        <w:t>silničních vozidel</w:t>
      </w:r>
      <w:r>
        <w:rPr>
          <w:rFonts w:eastAsia="Times New Roman"/>
        </w:rPr>
        <w:t>. Přes zvýšení dovozu silničních vozidel se jejich podíl na celkovém dovozu z Německa v roce 2011 proti roku 2005 mírně oslabil a snížilo se i</w:t>
      </w:r>
      <w:r>
        <w:t xml:space="preserve"> </w:t>
      </w:r>
      <w:r>
        <w:rPr>
          <w:rFonts w:eastAsia="Times New Roman"/>
        </w:rPr>
        <w:t xml:space="preserve">zastoupení jejich dovozu z Německa na celkovém českém dovozu silničních vozidel. Nejvýznačnější podskupinou dovozu silničních vozidel z Německa byly </w:t>
      </w:r>
      <w:r w:rsidRPr="00F634AE">
        <w:rPr>
          <w:rFonts w:eastAsia="Times New Roman"/>
          <w:b/>
        </w:rPr>
        <w:t>ostatní díly a příslušenství motorových vozidel</w:t>
      </w:r>
      <w:r>
        <w:rPr>
          <w:rFonts w:eastAsia="Times New Roman"/>
        </w:rPr>
        <w:t>; jejich pozice i při navýšení dovozu zůstala v</w:t>
      </w:r>
      <w:r>
        <w:t xml:space="preserve"> </w:t>
      </w:r>
      <w:r>
        <w:rPr>
          <w:rFonts w:eastAsia="Times New Roman"/>
        </w:rPr>
        <w:t>roce 2011 na úrovni roku 2005. Na celkovém českém dovozu ostatních dílů a příslušenství motorových vozidel se jejich dovoz z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 xml:space="preserve">Německa podílel v roce 2011 více jak 45 %. </w:t>
      </w:r>
      <w:r w:rsidRPr="002C110D">
        <w:rPr>
          <w:rFonts w:eastAsia="Times New Roman"/>
          <w:b/>
        </w:rPr>
        <w:lastRenderedPageBreak/>
        <w:t>Druhou podskupinou dovozu silničních vozidel</w:t>
      </w:r>
      <w:r>
        <w:rPr>
          <w:rFonts w:eastAsia="Times New Roman"/>
        </w:rPr>
        <w:t xml:space="preserve"> byla </w:t>
      </w:r>
      <w:r w:rsidRPr="00F634AE">
        <w:rPr>
          <w:rFonts w:eastAsia="Times New Roman"/>
          <w:b/>
        </w:rPr>
        <w:t>motorová vozidla k</w:t>
      </w:r>
      <w:r>
        <w:rPr>
          <w:b/>
        </w:rPr>
        <w:t xml:space="preserve"> d</w:t>
      </w:r>
      <w:r w:rsidRPr="00F634AE">
        <w:rPr>
          <w:rFonts w:eastAsia="Times New Roman"/>
          <w:b/>
        </w:rPr>
        <w:t>opravě osob</w:t>
      </w:r>
      <w:r>
        <w:rPr>
          <w:rFonts w:eastAsia="Times New Roman"/>
        </w:rPr>
        <w:t xml:space="preserve"> s podprůměrným růstem dovozu a mírným oslabení</w:t>
      </w:r>
      <w:r w:rsidR="006A58C4">
        <w:rPr>
          <w:rFonts w:eastAsia="Times New Roman"/>
        </w:rPr>
        <w:t>m</w:t>
      </w:r>
      <w:r>
        <w:rPr>
          <w:rFonts w:eastAsia="Times New Roman"/>
        </w:rPr>
        <w:t xml:space="preserve"> jejich podílu na celkovém dovozu z</w:t>
      </w:r>
      <w:r>
        <w:t xml:space="preserve"> </w:t>
      </w:r>
      <w:r>
        <w:rPr>
          <w:rFonts w:eastAsia="Times New Roman"/>
        </w:rPr>
        <w:t>Německa i na jejich celkovém českém dovozu. Dovoz ostatních dílů a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>příslušenství</w:t>
      </w:r>
      <w:r w:rsidR="002C110D">
        <w:rPr>
          <w:rFonts w:eastAsia="Times New Roman"/>
        </w:rPr>
        <w:t>m</w:t>
      </w:r>
      <w:r>
        <w:rPr>
          <w:rFonts w:eastAsia="Times New Roman"/>
        </w:rPr>
        <w:t xml:space="preserve"> motorových vozidel jako celek v</w:t>
      </w:r>
      <w:r>
        <w:t xml:space="preserve"> </w:t>
      </w:r>
      <w:r>
        <w:rPr>
          <w:rFonts w:eastAsia="Times New Roman"/>
        </w:rPr>
        <w:t>roce 2011 převyšoval dovoz motorových vozidel k</w:t>
      </w:r>
      <w:r w:rsidR="002C110D">
        <w:t> </w:t>
      </w:r>
      <w:r>
        <w:rPr>
          <w:rFonts w:eastAsia="Times New Roman"/>
        </w:rPr>
        <w:t xml:space="preserve">dopravě osob více jak třikrát. Nejvýraznější růst provázel dovoz </w:t>
      </w:r>
      <w:r w:rsidRPr="00F634AE">
        <w:rPr>
          <w:rFonts w:eastAsia="Times New Roman"/>
          <w:b/>
        </w:rPr>
        <w:t>strojů a zařízení k</w:t>
      </w:r>
      <w:r>
        <w:rPr>
          <w:b/>
        </w:rPr>
        <w:t xml:space="preserve"> </w:t>
      </w:r>
      <w:r w:rsidRPr="00F634AE">
        <w:rPr>
          <w:rFonts w:eastAsia="Times New Roman"/>
          <w:b/>
        </w:rPr>
        <w:t>výrobě energie</w:t>
      </w:r>
      <w:r>
        <w:rPr>
          <w:rFonts w:eastAsia="Times New Roman"/>
        </w:rPr>
        <w:t xml:space="preserve">, </w:t>
      </w:r>
      <w:r w:rsidRPr="00F634AE">
        <w:rPr>
          <w:rFonts w:eastAsia="Times New Roman"/>
          <w:b/>
        </w:rPr>
        <w:t>strojů a zařízení všeobecně užívaných v</w:t>
      </w:r>
      <w:r>
        <w:rPr>
          <w:b/>
        </w:rPr>
        <w:t xml:space="preserve"> </w:t>
      </w:r>
      <w:r w:rsidRPr="00F634AE">
        <w:rPr>
          <w:rFonts w:eastAsia="Times New Roman"/>
          <w:b/>
        </w:rPr>
        <w:t>průmyslu</w:t>
      </w:r>
      <w:r>
        <w:rPr>
          <w:rFonts w:eastAsia="Times New Roman"/>
        </w:rPr>
        <w:t xml:space="preserve"> a </w:t>
      </w:r>
      <w:r w:rsidRPr="00F634AE">
        <w:rPr>
          <w:rFonts w:eastAsia="Times New Roman"/>
          <w:b/>
        </w:rPr>
        <w:t>strojního zařízení pro určitá odvětví průmyslu</w:t>
      </w:r>
      <w:r>
        <w:rPr>
          <w:rFonts w:eastAsia="Times New Roman"/>
        </w:rPr>
        <w:t xml:space="preserve">. </w:t>
      </w:r>
      <w:r w:rsidRPr="003D21D1">
        <w:rPr>
          <w:rFonts w:eastAsia="Times New Roman"/>
        </w:rPr>
        <w:t xml:space="preserve">Mírný růst dovozu </w:t>
      </w:r>
      <w:r w:rsidRPr="00F634AE">
        <w:rPr>
          <w:rFonts w:eastAsia="Times New Roman"/>
          <w:b/>
        </w:rPr>
        <w:t>elektrických zařízení, přístrojů a spotřebičů</w:t>
      </w:r>
      <w:r>
        <w:rPr>
          <w:rFonts w:eastAsia="Times New Roman"/>
        </w:rPr>
        <w:t xml:space="preserve"> vedl ke snížení jeho podílu na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>celkovém dovozu z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>Německa i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>ke</w:t>
      </w:r>
      <w:r w:rsidR="00D91536">
        <w:rPr>
          <w:rFonts w:eastAsia="Times New Roman"/>
        </w:rPr>
        <w:t xml:space="preserve"> snížení jeho úlohy na </w:t>
      </w:r>
      <w:r w:rsidRPr="003D21D1">
        <w:rPr>
          <w:rFonts w:eastAsia="Times New Roman"/>
        </w:rPr>
        <w:t>celkovém českém dovozu.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 w:rsidRPr="002C110D">
        <w:rPr>
          <w:rFonts w:eastAsia="Times New Roman"/>
          <w:b/>
        </w:rPr>
        <w:t>Druhou třídou dovozu</w:t>
      </w:r>
      <w:r>
        <w:rPr>
          <w:rFonts w:eastAsia="Times New Roman"/>
        </w:rPr>
        <w:t xml:space="preserve"> z Německa (přibližně s</w:t>
      </w:r>
      <w:r w:rsidR="006A58C4">
        <w:rPr>
          <w:rFonts w:eastAsia="Times New Roman"/>
        </w:rPr>
        <w:t xml:space="preserve"> </w:t>
      </w:r>
      <w:r>
        <w:rPr>
          <w:rFonts w:eastAsia="Times New Roman"/>
        </w:rPr>
        <w:t xml:space="preserve">polovičním podílem oproti strojům a dopravním prostředkům) byly </w:t>
      </w:r>
      <w:r w:rsidRPr="00F634AE">
        <w:rPr>
          <w:rFonts w:eastAsia="Times New Roman"/>
          <w:b/>
        </w:rPr>
        <w:t>polotovary a materiály</w:t>
      </w:r>
      <w:r>
        <w:rPr>
          <w:rFonts w:eastAsia="Times New Roman"/>
        </w:rPr>
        <w:t>, z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 xml:space="preserve">nich především kovové výrobky, železo a ocel, výrobky ze železa nebo oceli, zámečnické výrobky, sejfy a železářské zboží ze základních kovů a neželezné kovy. </w:t>
      </w:r>
      <w:r w:rsidRPr="002C110D">
        <w:rPr>
          <w:rFonts w:eastAsia="Times New Roman"/>
          <w:b/>
        </w:rPr>
        <w:t>Třetí pozici ve struktuře dovozu</w:t>
      </w:r>
      <w:r>
        <w:rPr>
          <w:rFonts w:eastAsia="Times New Roman"/>
        </w:rPr>
        <w:t xml:space="preserve"> zaujímaly </w:t>
      </w:r>
      <w:r w:rsidRPr="00F634AE">
        <w:rPr>
          <w:rFonts w:eastAsia="Times New Roman"/>
          <w:b/>
        </w:rPr>
        <w:t>chemické výrobky</w:t>
      </w:r>
      <w:r>
        <w:rPr>
          <w:rFonts w:eastAsia="Times New Roman"/>
        </w:rPr>
        <w:t xml:space="preserve"> reprezentované plasty v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>prvotní formě, plastickými hmotami v</w:t>
      </w:r>
      <w:r w:rsidR="00DE7366">
        <w:rPr>
          <w:rFonts w:eastAsia="Times New Roman"/>
        </w:rPr>
        <w:t xml:space="preserve"> </w:t>
      </w:r>
      <w:r>
        <w:rPr>
          <w:rFonts w:eastAsia="Times New Roman"/>
        </w:rPr>
        <w:t xml:space="preserve">neprvotních formách a zejména pak léčivy a farmaceutickými výrobky. </w:t>
      </w:r>
      <w:r w:rsidRPr="00F634AE">
        <w:rPr>
          <w:rFonts w:eastAsia="Times New Roman"/>
          <w:b/>
        </w:rPr>
        <w:t xml:space="preserve">Průmyslové spotřební zboží </w:t>
      </w:r>
      <w:r w:rsidRPr="002C110D">
        <w:rPr>
          <w:rFonts w:eastAsia="Times New Roman"/>
          <w:b/>
        </w:rPr>
        <w:t>si</w:t>
      </w:r>
      <w:r w:rsidRPr="002C110D">
        <w:rPr>
          <w:b/>
        </w:rPr>
        <w:t xml:space="preserve"> </w:t>
      </w:r>
      <w:r w:rsidRPr="002C110D">
        <w:rPr>
          <w:rFonts w:eastAsia="Times New Roman"/>
          <w:b/>
        </w:rPr>
        <w:t>ve</w:t>
      </w:r>
      <w:r w:rsidRPr="002C110D">
        <w:rPr>
          <w:b/>
        </w:rPr>
        <w:t xml:space="preserve"> </w:t>
      </w:r>
      <w:r w:rsidRPr="002C110D">
        <w:rPr>
          <w:rFonts w:eastAsia="Times New Roman"/>
          <w:b/>
        </w:rPr>
        <w:t>struktuře dovozu</w:t>
      </w:r>
      <w:r>
        <w:rPr>
          <w:rFonts w:eastAsia="Times New Roman"/>
        </w:rPr>
        <w:t xml:space="preserve"> z</w:t>
      </w:r>
      <w:r>
        <w:t xml:space="preserve"> </w:t>
      </w:r>
      <w:r>
        <w:rPr>
          <w:rFonts w:eastAsia="Times New Roman"/>
        </w:rPr>
        <w:t xml:space="preserve">Německa udržovalo </w:t>
      </w:r>
      <w:r w:rsidRPr="002C110D">
        <w:rPr>
          <w:rFonts w:eastAsia="Times New Roman"/>
          <w:b/>
        </w:rPr>
        <w:t>čtvrtou pozici</w:t>
      </w:r>
      <w:r>
        <w:rPr>
          <w:rFonts w:eastAsia="Times New Roman"/>
        </w:rPr>
        <w:t xml:space="preserve">. Tato třída s nejnižším přírůstkem dovozu ze všech tříd SITC si oslabila svůj podíl na celkovém dovozu. Nejvýrazněji posílily svoji úlohu na celkovém dovozu </w:t>
      </w:r>
      <w:r w:rsidRPr="00F634AE">
        <w:rPr>
          <w:rFonts w:eastAsia="Times New Roman"/>
          <w:b/>
        </w:rPr>
        <w:t>suroviny nepoživatelné a</w:t>
      </w:r>
      <w:r w:rsidR="00D91536">
        <w:rPr>
          <w:rFonts w:eastAsia="Times New Roman"/>
          <w:b/>
        </w:rPr>
        <w:t xml:space="preserve"> </w:t>
      </w:r>
      <w:r w:rsidRPr="00F634AE">
        <w:rPr>
          <w:rFonts w:eastAsia="Times New Roman"/>
          <w:b/>
        </w:rPr>
        <w:t>minerální paliva</w:t>
      </w:r>
      <w:r>
        <w:rPr>
          <w:rFonts w:eastAsia="Times New Roman"/>
        </w:rPr>
        <w:t>, které dosáhly největšího relativního přírůstku. K</w:t>
      </w:r>
      <w:r w:rsidR="006A58C4">
        <w:rPr>
          <w:rFonts w:eastAsia="Times New Roman"/>
        </w:rPr>
        <w:t xml:space="preserve"> </w:t>
      </w:r>
      <w:r>
        <w:rPr>
          <w:rFonts w:eastAsia="Times New Roman"/>
        </w:rPr>
        <w:t>významným podskupinám dovozu této třídy patřila elektrická energie, ropné oleje, oleje z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>nerostů živičných, přípravky z</w:t>
      </w:r>
      <w:r w:rsidR="006A58C4">
        <w:rPr>
          <w:rFonts w:eastAsia="Times New Roman"/>
        </w:rPr>
        <w:t xml:space="preserve"> </w:t>
      </w:r>
      <w:r>
        <w:rPr>
          <w:rFonts w:eastAsia="Times New Roman"/>
        </w:rPr>
        <w:t>nich a zemní plyn. K nejméně významným patřily v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 xml:space="preserve">dovozu z Německa </w:t>
      </w:r>
      <w:r w:rsidRPr="00F634AE">
        <w:rPr>
          <w:rFonts w:eastAsia="Times New Roman"/>
          <w:b/>
        </w:rPr>
        <w:t>zemědělské a potravinářské suroviny a výrobky</w:t>
      </w:r>
      <w:r>
        <w:rPr>
          <w:rFonts w:eastAsia="Times New Roman"/>
        </w:rPr>
        <w:t xml:space="preserve">. 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 w:rsidRPr="002C110D">
        <w:rPr>
          <w:rFonts w:eastAsia="Times New Roman"/>
          <w:b/>
        </w:rPr>
        <w:t>Největším nositelem</w:t>
      </w:r>
      <w:r>
        <w:rPr>
          <w:rFonts w:eastAsia="Times New Roman"/>
        </w:rPr>
        <w:t xml:space="preserve"> </w:t>
      </w:r>
      <w:r w:rsidRPr="00F634AE">
        <w:rPr>
          <w:rFonts w:eastAsia="Times New Roman"/>
          <w:b/>
        </w:rPr>
        <w:t xml:space="preserve">kladného salda zahraničního obchodu </w:t>
      </w:r>
      <w:r w:rsidRPr="00F00597">
        <w:rPr>
          <w:rFonts w:eastAsia="Times New Roman"/>
        </w:rPr>
        <w:t>s Německem</w:t>
      </w:r>
      <w:r>
        <w:rPr>
          <w:rFonts w:eastAsia="Times New Roman"/>
        </w:rPr>
        <w:t xml:space="preserve"> byl v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>letech 2005 až 2011 obchod se </w:t>
      </w:r>
      <w:r w:rsidRPr="00F634AE">
        <w:rPr>
          <w:rFonts w:eastAsia="Times New Roman"/>
          <w:b/>
        </w:rPr>
        <w:t>stroji a dopravními prostředky</w:t>
      </w:r>
      <w:r>
        <w:rPr>
          <w:rFonts w:eastAsia="Times New Roman"/>
        </w:rPr>
        <w:t>, který značnou měrou přispěl k aktivu celkové obchodní bilance s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>Německem. Docílené aktivum z</w:t>
      </w:r>
      <w:r w:rsidR="00D91536">
        <w:rPr>
          <w:rFonts w:eastAsia="Times New Roman"/>
        </w:rPr>
        <w:t xml:space="preserve"> </w:t>
      </w:r>
      <w:r>
        <w:rPr>
          <w:rFonts w:eastAsia="Times New Roman"/>
        </w:rPr>
        <w:t xml:space="preserve">obchodu se stroji a dopravními prostředky reprezentovalo podstatnou část celkové kladné obchodní bilance této třídy SITC. </w:t>
      </w:r>
      <w:r w:rsidRPr="002C110D">
        <w:rPr>
          <w:rFonts w:eastAsia="Times New Roman"/>
          <w:b/>
        </w:rPr>
        <w:t>Hlavní podíl na aktivu obchodní bilance se str</w:t>
      </w:r>
      <w:r w:rsidR="002C110D">
        <w:rPr>
          <w:rFonts w:eastAsia="Times New Roman"/>
          <w:b/>
        </w:rPr>
        <w:t>oji a dopravními prostředky měla</w:t>
      </w:r>
      <w:r w:rsidRPr="002C110D">
        <w:rPr>
          <w:rFonts w:eastAsia="Times New Roman"/>
          <w:b/>
        </w:rPr>
        <w:t xml:space="preserve"> </w:t>
      </w:r>
      <w:r w:rsidRPr="00F634AE">
        <w:rPr>
          <w:rFonts w:eastAsia="Times New Roman"/>
          <w:b/>
        </w:rPr>
        <w:t>silniční vozidla</w:t>
      </w:r>
      <w:r>
        <w:rPr>
          <w:rFonts w:eastAsia="Times New Roman"/>
        </w:rPr>
        <w:t>. V roce 2011 proti roku 2005 se aktivum obchodu se silničními vozidly navýšilo o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>28,0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>mld.</w:t>
      </w:r>
      <w:r>
        <w:t xml:space="preserve"> </w:t>
      </w:r>
      <w:r>
        <w:rPr>
          <w:rFonts w:eastAsia="Times New Roman"/>
        </w:rPr>
        <w:t>Kč, a to hlavně vlivem kladného salda motorových vozidel k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>dopravě osob, ale i ostatních dílů a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 xml:space="preserve">příslušenství motorových vozidel. </w:t>
      </w:r>
      <w:r w:rsidRPr="002C110D">
        <w:rPr>
          <w:rFonts w:eastAsia="Times New Roman"/>
          <w:b/>
        </w:rPr>
        <w:t>Druhý nejvýznamnější podíl na přebytku obchodní bilance</w:t>
      </w:r>
      <w:r>
        <w:rPr>
          <w:rFonts w:eastAsia="Times New Roman"/>
        </w:rPr>
        <w:t xml:space="preserve"> s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 xml:space="preserve">Německem měly </w:t>
      </w:r>
      <w:r w:rsidRPr="00F634AE">
        <w:rPr>
          <w:rFonts w:eastAsia="Times New Roman"/>
          <w:b/>
        </w:rPr>
        <w:t>kancelářské stroje a zařízení k</w:t>
      </w:r>
      <w:r w:rsidR="002C110D">
        <w:rPr>
          <w:b/>
        </w:rPr>
        <w:t> </w:t>
      </w:r>
      <w:r w:rsidRPr="00F634AE">
        <w:rPr>
          <w:rFonts w:eastAsia="Times New Roman"/>
          <w:b/>
        </w:rPr>
        <w:t xml:space="preserve">automatizovanému zpracování dat </w:t>
      </w:r>
      <w:r>
        <w:rPr>
          <w:rFonts w:eastAsia="Times New Roman"/>
        </w:rPr>
        <w:t xml:space="preserve">následované </w:t>
      </w:r>
      <w:r w:rsidRPr="00F634AE">
        <w:rPr>
          <w:rFonts w:eastAsia="Times New Roman"/>
          <w:b/>
        </w:rPr>
        <w:t>elektrickými zařízeními, přístroji a spotřebiči.</w:t>
      </w:r>
      <w:r>
        <w:rPr>
          <w:rFonts w:eastAsia="Times New Roman"/>
        </w:rPr>
        <w:t xml:space="preserve"> Značné navýšení kladného salda provázelo i </w:t>
      </w:r>
      <w:r w:rsidRPr="00F634AE">
        <w:rPr>
          <w:rFonts w:eastAsia="Times New Roman"/>
          <w:b/>
        </w:rPr>
        <w:t>zařízení pro telekomunikace a pro záznam</w:t>
      </w:r>
      <w:r w:rsidR="00033642">
        <w:rPr>
          <w:rFonts w:eastAsia="Times New Roman"/>
          <w:b/>
        </w:rPr>
        <w:t xml:space="preserve"> a reprodukci zvuku</w:t>
      </w:r>
      <w:r>
        <w:rPr>
          <w:rFonts w:eastAsia="Times New Roman"/>
        </w:rPr>
        <w:t>.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 w:rsidRPr="002C110D">
        <w:rPr>
          <w:rFonts w:eastAsia="Times New Roman"/>
          <w:b/>
        </w:rPr>
        <w:t>Další třídou</w:t>
      </w:r>
      <w:r>
        <w:rPr>
          <w:rFonts w:eastAsia="Times New Roman"/>
        </w:rPr>
        <w:t xml:space="preserve">, která si </w:t>
      </w:r>
      <w:r w:rsidRPr="002C110D">
        <w:rPr>
          <w:rFonts w:eastAsia="Times New Roman"/>
          <w:b/>
        </w:rPr>
        <w:t>udržovala aktivum</w:t>
      </w:r>
      <w:r w:rsidR="00033642">
        <w:rPr>
          <w:rFonts w:eastAsia="Times New Roman"/>
        </w:rPr>
        <w:t>,</w:t>
      </w:r>
      <w:r>
        <w:rPr>
          <w:rFonts w:eastAsia="Times New Roman"/>
        </w:rPr>
        <w:t xml:space="preserve"> bylo </w:t>
      </w:r>
      <w:r w:rsidRPr="00F634AE">
        <w:rPr>
          <w:rFonts w:eastAsia="Times New Roman"/>
          <w:b/>
        </w:rPr>
        <w:t>průmyslové spotřební zboží</w:t>
      </w:r>
      <w:r>
        <w:rPr>
          <w:rFonts w:eastAsia="Times New Roman"/>
        </w:rPr>
        <w:t>. Kladné saldo bylo sice v</w:t>
      </w:r>
      <w:r>
        <w:t xml:space="preserve"> </w:t>
      </w:r>
      <w:r>
        <w:rPr>
          <w:rFonts w:eastAsia="Times New Roman"/>
        </w:rPr>
        <w:t>porovnání s</w:t>
      </w:r>
      <w:r w:rsidR="002C110D">
        <w:t> </w:t>
      </w:r>
      <w:r>
        <w:rPr>
          <w:rFonts w:eastAsia="Times New Roman"/>
        </w:rPr>
        <w:t>aktivem z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>obchodu se stroji a dopravními prostředky výrazně nižší, mělo i tak pozitivní vliv na celkovou obchodní bilanci s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 xml:space="preserve">Německem. Lze zmínit např. </w:t>
      </w:r>
      <w:r w:rsidRPr="00F634AE">
        <w:rPr>
          <w:rFonts w:eastAsia="Times New Roman"/>
          <w:b/>
        </w:rPr>
        <w:t>různé výrobky</w:t>
      </w:r>
      <w:r>
        <w:rPr>
          <w:rFonts w:eastAsia="Times New Roman"/>
        </w:rPr>
        <w:t xml:space="preserve">, </w:t>
      </w:r>
      <w:r w:rsidRPr="00F634AE">
        <w:rPr>
          <w:rFonts w:eastAsia="Times New Roman"/>
          <w:b/>
        </w:rPr>
        <w:t>nábytek a jeho díly</w:t>
      </w:r>
      <w:r>
        <w:rPr>
          <w:rFonts w:eastAsia="Times New Roman"/>
        </w:rPr>
        <w:t xml:space="preserve">, </w:t>
      </w:r>
      <w:r w:rsidRPr="00F634AE">
        <w:rPr>
          <w:rFonts w:eastAsia="Times New Roman"/>
          <w:b/>
        </w:rPr>
        <w:t>oděvní výrobky a doplňky</w:t>
      </w:r>
      <w:r>
        <w:rPr>
          <w:rFonts w:eastAsia="Times New Roman"/>
        </w:rPr>
        <w:t xml:space="preserve"> a </w:t>
      </w:r>
      <w:r w:rsidRPr="00F634AE">
        <w:rPr>
          <w:rFonts w:eastAsia="Times New Roman"/>
          <w:b/>
        </w:rPr>
        <w:t>montované budovy</w:t>
      </w:r>
      <w:r>
        <w:rPr>
          <w:rFonts w:eastAsia="Times New Roman"/>
        </w:rPr>
        <w:t xml:space="preserve">. </w:t>
      </w:r>
      <w:r w:rsidRPr="00F634AE">
        <w:rPr>
          <w:rFonts w:eastAsia="Times New Roman"/>
          <w:b/>
        </w:rPr>
        <w:t>Suroviny nepoživatelné a minerální paliva</w:t>
      </w:r>
      <w:r>
        <w:rPr>
          <w:rFonts w:eastAsia="Times New Roman"/>
        </w:rPr>
        <w:t xml:space="preserve"> vykazovaly též přebytek obchodní bilance, který se však postupně snižoval. Pozitivní dopad zaznamenaly především rudy kovů a kovový odpad, korek a dřevo, zatímco negativní vliv měly ropa, ropné výrobky a příbuzné materiály, topný plyn, zemní i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 xml:space="preserve">průmyslově vyráběný. </w:t>
      </w:r>
      <w:r w:rsidRPr="00F634AE">
        <w:rPr>
          <w:rFonts w:eastAsia="Times New Roman"/>
          <w:b/>
        </w:rPr>
        <w:t>Polotovary a materiály</w:t>
      </w:r>
      <w:r>
        <w:rPr>
          <w:rFonts w:eastAsia="Times New Roman"/>
        </w:rPr>
        <w:t xml:space="preserve"> byly poslední třídou, která udržovala aktivum, na čemž měly zejména podíl kovové výrobky, výrobky z</w:t>
      </w:r>
      <w:r w:rsidR="002C110D">
        <w:rPr>
          <w:rFonts w:eastAsia="Times New Roman"/>
        </w:rPr>
        <w:t xml:space="preserve"> </w:t>
      </w:r>
      <w:r w:rsidR="00DE7366">
        <w:rPr>
          <w:rFonts w:eastAsia="Times New Roman"/>
        </w:rPr>
        <w:t>pryže (pneumatiky pro </w:t>
      </w:r>
      <w:r>
        <w:rPr>
          <w:rFonts w:eastAsia="Times New Roman"/>
        </w:rPr>
        <w:t>osobní vozy), výrobky z</w:t>
      </w:r>
      <w:r>
        <w:t xml:space="preserve"> </w:t>
      </w:r>
      <w:r>
        <w:rPr>
          <w:rFonts w:eastAsia="Times New Roman"/>
        </w:rPr>
        <w:t>korku a dřeva. Přebytek snižovaly především železo a ocel a n</w:t>
      </w:r>
      <w:r w:rsidR="002C110D">
        <w:rPr>
          <w:rFonts w:eastAsia="Times New Roman"/>
        </w:rPr>
        <w:t xml:space="preserve">eželezné kovy, papír, lepenka </w:t>
      </w:r>
      <w:r w:rsidR="002C110D" w:rsidRPr="002C110D">
        <w:t>a</w:t>
      </w:r>
      <w:r w:rsidR="002C110D">
        <w:t> </w:t>
      </w:r>
      <w:r w:rsidRPr="002C110D">
        <w:t>výrobky</w:t>
      </w:r>
      <w:r>
        <w:rPr>
          <w:rFonts w:eastAsia="Times New Roman"/>
        </w:rPr>
        <w:t xml:space="preserve"> z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 xml:space="preserve">nich. </w:t>
      </w:r>
      <w:r w:rsidRPr="00F634AE">
        <w:rPr>
          <w:rFonts w:eastAsia="Times New Roman"/>
          <w:b/>
        </w:rPr>
        <w:t>Schodek</w:t>
      </w:r>
      <w:r>
        <w:rPr>
          <w:rFonts w:eastAsia="Times New Roman"/>
        </w:rPr>
        <w:t xml:space="preserve"> (s tendencí růstu) vykazovaly po celé sledované období </w:t>
      </w:r>
      <w:r w:rsidRPr="00F634AE">
        <w:rPr>
          <w:rFonts w:eastAsia="Times New Roman"/>
          <w:b/>
        </w:rPr>
        <w:t>chemické výrobky</w:t>
      </w:r>
      <w:r w:rsidR="002C110D">
        <w:rPr>
          <w:rFonts w:eastAsia="Times New Roman"/>
        </w:rPr>
        <w:t xml:space="preserve"> (léčiva </w:t>
      </w:r>
      <w:r w:rsidR="002C110D" w:rsidRPr="002C110D">
        <w:t>a</w:t>
      </w:r>
      <w:r w:rsidR="002C110D">
        <w:t> </w:t>
      </w:r>
      <w:r w:rsidRPr="002C110D">
        <w:t>farmaceutické</w:t>
      </w:r>
      <w:r>
        <w:rPr>
          <w:rFonts w:eastAsia="Times New Roman"/>
        </w:rPr>
        <w:t xml:space="preserve"> výrobky, plastické hmoty v</w:t>
      </w:r>
      <w:r w:rsidR="002C110D">
        <w:rPr>
          <w:rFonts w:eastAsia="Times New Roman"/>
        </w:rPr>
        <w:t xml:space="preserve"> </w:t>
      </w:r>
      <w:r>
        <w:rPr>
          <w:rFonts w:eastAsia="Times New Roman"/>
        </w:rPr>
        <w:t xml:space="preserve">neprvotních formách, plasty v prvotní formě, chemické prostředky a výrobky, barviva, třísloviny a pigmenty, silice a vonné látky, lešticí a čisticí prostředky) a </w:t>
      </w:r>
      <w:r w:rsidRPr="00F634AE">
        <w:rPr>
          <w:rFonts w:eastAsia="Times New Roman"/>
          <w:b/>
        </w:rPr>
        <w:t>zemědě</w:t>
      </w:r>
      <w:r>
        <w:rPr>
          <w:b/>
        </w:rPr>
        <w:t>lské a potravinářské suroviny a </w:t>
      </w:r>
      <w:r w:rsidRPr="00F634AE">
        <w:rPr>
          <w:rFonts w:eastAsia="Times New Roman"/>
          <w:b/>
        </w:rPr>
        <w:t>výrobky</w:t>
      </w:r>
      <w:r>
        <w:rPr>
          <w:rFonts w:eastAsia="Times New Roman"/>
        </w:rPr>
        <w:t>.</w:t>
      </w:r>
    </w:p>
    <w:p w:rsidR="00F634AE" w:rsidRDefault="00F634AE" w:rsidP="00F634AE">
      <w:pPr>
        <w:spacing w:after="120"/>
        <w:jc w:val="both"/>
        <w:rPr>
          <w:rFonts w:eastAsia="Times New Roman"/>
        </w:rPr>
      </w:pPr>
      <w:r w:rsidRPr="00F634AE">
        <w:rPr>
          <w:rFonts w:eastAsia="Times New Roman"/>
          <w:b/>
        </w:rPr>
        <w:t>Zahraniční obchod České republiky s</w:t>
      </w:r>
      <w:r w:rsidR="002C110D">
        <w:rPr>
          <w:rFonts w:eastAsia="Times New Roman"/>
          <w:b/>
        </w:rPr>
        <w:t xml:space="preserve"> </w:t>
      </w:r>
      <w:r w:rsidRPr="00F634AE">
        <w:rPr>
          <w:rFonts w:eastAsia="Times New Roman"/>
          <w:b/>
        </w:rPr>
        <w:t>Německem byl do značné míry ovlivněn přílivem přímých zahraničních investic z</w:t>
      </w:r>
      <w:r w:rsidR="002C110D">
        <w:rPr>
          <w:rFonts w:eastAsia="Times New Roman"/>
          <w:b/>
        </w:rPr>
        <w:t xml:space="preserve"> </w:t>
      </w:r>
      <w:r w:rsidRPr="00F634AE">
        <w:rPr>
          <w:rFonts w:eastAsia="Times New Roman"/>
          <w:b/>
        </w:rPr>
        <w:t>Německa do České republiky</w:t>
      </w:r>
      <w:r>
        <w:rPr>
          <w:rFonts w:eastAsia="Times New Roman"/>
        </w:rPr>
        <w:t>. Německo je dlouhodobě jedním z největších zahraničních investorů v České republice. Největší část německých investic směřovala do průmyslové výroby (zejména do výroby dvoustopých motorových vozidel, přívěsů a návěsů, výroby pryžových a plastových výrobků, výroby ostatních nekovových minerálních výrobků, výroby kovových konstrukcí a kovodělných výrobků kromě výroby strojů a zařízení, výroby elektrických zařízení, výroby strojů a zařízení a výroby a rozvodu elektřiny, plynu a tepla), dále pak do obchodu a peněžnictví.</w:t>
      </w:r>
    </w:p>
    <w:sectPr w:rsidR="00F634AE" w:rsidSect="005567BD">
      <w:headerReference w:type="default" r:id="rId71"/>
      <w:pgSz w:w="11906" w:h="16838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CA" w:rsidRDefault="00E96FCA" w:rsidP="00701F8F">
      <w:pPr>
        <w:spacing w:after="0" w:line="240" w:lineRule="auto"/>
      </w:pPr>
      <w:r>
        <w:separator/>
      </w:r>
    </w:p>
  </w:endnote>
  <w:endnote w:type="continuationSeparator" w:id="0">
    <w:p w:rsidR="00E96FCA" w:rsidRDefault="00E96FCA" w:rsidP="0070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CA" w:rsidRDefault="00E96FCA" w:rsidP="00701F8F">
      <w:pPr>
        <w:spacing w:after="0" w:line="240" w:lineRule="auto"/>
      </w:pPr>
      <w:r>
        <w:separator/>
      </w:r>
    </w:p>
  </w:footnote>
  <w:footnote w:type="continuationSeparator" w:id="0">
    <w:p w:rsidR="00E96FCA" w:rsidRDefault="00E96FCA" w:rsidP="00701F8F">
      <w:pPr>
        <w:spacing w:after="0" w:line="240" w:lineRule="auto"/>
      </w:pPr>
      <w:r>
        <w:continuationSeparator/>
      </w:r>
    </w:p>
  </w:footnote>
  <w:footnote w:id="1">
    <w:p w:rsidR="008A6E32" w:rsidRPr="00631A7A" w:rsidRDefault="008A6E32" w:rsidP="00AC6A3D">
      <w:pPr>
        <w:pStyle w:val="Textpoznpodarou"/>
        <w:spacing w:after="80" w:line="276" w:lineRule="auto"/>
        <w:jc w:val="both"/>
        <w:rPr>
          <w:sz w:val="16"/>
          <w:szCs w:val="16"/>
        </w:rPr>
      </w:pPr>
      <w:r w:rsidRPr="00631A7A">
        <w:rPr>
          <w:rStyle w:val="Znakapoznpodarou"/>
          <w:sz w:val="16"/>
          <w:szCs w:val="16"/>
        </w:rPr>
        <w:footnoteRef/>
      </w:r>
      <w:r w:rsidRPr="00631A7A">
        <w:rPr>
          <w:sz w:val="16"/>
          <w:szCs w:val="16"/>
        </w:rPr>
        <w:t xml:space="preserve"> Údaje za roky</w:t>
      </w:r>
      <w:r>
        <w:rPr>
          <w:sz w:val="16"/>
          <w:szCs w:val="16"/>
        </w:rPr>
        <w:t xml:space="preserve"> 2005 až 2010 jsou definitivní, údaje za rok 2011 jsou předběžné. Všechny publikované údaje jsou zpracovávány ze základních jednotek a následně zaokrouhlovány, čímž mohou vznikat rozdíly.</w:t>
      </w:r>
    </w:p>
  </w:footnote>
  <w:footnote w:id="2">
    <w:p w:rsidR="008A6E32" w:rsidRPr="00E32A94" w:rsidRDefault="008A6E32" w:rsidP="00E32A94">
      <w:pPr>
        <w:pStyle w:val="Textpoznpodarou"/>
        <w:spacing w:line="276" w:lineRule="auto"/>
        <w:jc w:val="both"/>
        <w:rPr>
          <w:sz w:val="16"/>
          <w:szCs w:val="16"/>
        </w:rPr>
      </w:pPr>
      <w:r w:rsidRPr="00E32A94">
        <w:rPr>
          <w:rStyle w:val="Znakapoznpodarou"/>
          <w:sz w:val="16"/>
          <w:szCs w:val="16"/>
        </w:rPr>
        <w:footnoteRef/>
      </w:r>
      <w:r w:rsidRPr="00E32A94">
        <w:rPr>
          <w:sz w:val="16"/>
          <w:szCs w:val="16"/>
        </w:rPr>
        <w:t xml:space="preserve"> </w:t>
      </w:r>
      <w:r>
        <w:rPr>
          <w:sz w:val="16"/>
          <w:szCs w:val="16"/>
        </w:rPr>
        <w:t>Evropská unie (EU)  - 27 členských států: Belgie, Bulharsko, Česká republika, Dánsko, Estonsko, Finsko, Francie, Irsko, Itálie, Kypr, Litva, Lotyšsko, Lucembursko, Maďarsko, Malta, Německo, Nizozemsko, Polsko, Portugalsko, Rakousko, Rumunsko, Řecko, Slovensko, Slovinsko, Spojené království, Španělsko, Švédsko</w:t>
      </w:r>
    </w:p>
  </w:footnote>
  <w:footnote w:id="3">
    <w:p w:rsidR="008A6E32" w:rsidRPr="001919D0" w:rsidRDefault="008A6E32">
      <w:pPr>
        <w:pStyle w:val="Textpoznpodarou"/>
        <w:rPr>
          <w:sz w:val="16"/>
          <w:szCs w:val="16"/>
        </w:rPr>
      </w:pPr>
      <w:r w:rsidRPr="001919D0">
        <w:rPr>
          <w:rStyle w:val="Znakapoznpodarou"/>
          <w:sz w:val="16"/>
          <w:szCs w:val="16"/>
        </w:rPr>
        <w:footnoteRef/>
      </w:r>
      <w:r w:rsidRPr="001919D0">
        <w:rPr>
          <w:sz w:val="16"/>
          <w:szCs w:val="16"/>
        </w:rPr>
        <w:t xml:space="preserve"> </w:t>
      </w:r>
      <w:r>
        <w:rPr>
          <w:sz w:val="16"/>
          <w:szCs w:val="16"/>
        </w:rPr>
        <w:t>Sousední státy České republiky: Německo, Polsko, Rakousko a Slovensko</w:t>
      </w:r>
    </w:p>
  </w:footnote>
  <w:footnote w:id="4">
    <w:p w:rsidR="008A6E32" w:rsidRPr="006F5138" w:rsidRDefault="008A6E32">
      <w:pPr>
        <w:pStyle w:val="Textpoznpodarou"/>
        <w:rPr>
          <w:sz w:val="16"/>
          <w:szCs w:val="16"/>
        </w:rPr>
      </w:pPr>
      <w:r w:rsidRPr="006F5138">
        <w:rPr>
          <w:rStyle w:val="Znakapoznpodarou"/>
          <w:sz w:val="16"/>
          <w:szCs w:val="16"/>
        </w:rPr>
        <w:footnoteRef/>
      </w:r>
      <w:r w:rsidRPr="006F5138">
        <w:rPr>
          <w:sz w:val="16"/>
          <w:szCs w:val="16"/>
        </w:rPr>
        <w:t xml:space="preserve"> </w:t>
      </w:r>
      <w:r>
        <w:rPr>
          <w:sz w:val="16"/>
          <w:szCs w:val="16"/>
        </w:rPr>
        <w:t>Zdroj:</w:t>
      </w:r>
      <w:r w:rsidRPr="00384811">
        <w:rPr>
          <w:sz w:val="16"/>
          <w:szCs w:val="16"/>
          <w:lang w:val="de-LI"/>
        </w:rPr>
        <w:t xml:space="preserve"> </w:t>
      </w:r>
      <w:r w:rsidRPr="00384811">
        <w:rPr>
          <w:color w:val="000000"/>
          <w:sz w:val="16"/>
          <w:szCs w:val="16"/>
          <w:lang w:val="de-LI"/>
        </w:rPr>
        <w:t>Statistisches Bundesamt</w:t>
      </w:r>
      <w:r w:rsidRPr="00467494">
        <w:rPr>
          <w:color w:val="000000"/>
          <w:sz w:val="16"/>
          <w:szCs w:val="16"/>
        </w:rPr>
        <w:t>, Wiesbaden,</w:t>
      </w:r>
      <w:r w:rsidRPr="00384811">
        <w:rPr>
          <w:color w:val="000000"/>
          <w:sz w:val="16"/>
          <w:szCs w:val="16"/>
          <w:lang w:val="de-LI"/>
        </w:rPr>
        <w:t xml:space="preserve"> April</w:t>
      </w:r>
      <w:r w:rsidRPr="00467494">
        <w:rPr>
          <w:color w:val="000000"/>
          <w:sz w:val="16"/>
          <w:szCs w:val="16"/>
        </w:rPr>
        <w:t xml:space="preserve"> 2012,</w:t>
      </w:r>
      <w:r w:rsidRPr="00384811">
        <w:rPr>
          <w:color w:val="000000"/>
          <w:sz w:val="16"/>
          <w:szCs w:val="16"/>
          <w:lang w:val="de-LI"/>
        </w:rPr>
        <w:t xml:space="preserve"> Vorläufige Ergebnis</w:t>
      </w:r>
      <w:r>
        <w:rPr>
          <w:color w:val="000000"/>
          <w:sz w:val="16"/>
          <w:szCs w:val="16"/>
          <w:lang w:val="de-LI"/>
        </w:rPr>
        <w:t>s</w:t>
      </w:r>
      <w:r w:rsidRPr="00384811">
        <w:rPr>
          <w:color w:val="000000"/>
          <w:sz w:val="16"/>
          <w:szCs w:val="16"/>
          <w:lang w:val="de-LI"/>
        </w:rPr>
        <w:t>e</w:t>
      </w:r>
      <w:r>
        <w:rPr>
          <w:color w:val="000000"/>
          <w:sz w:val="16"/>
          <w:szCs w:val="16"/>
        </w:rPr>
        <w:t>.</w:t>
      </w:r>
    </w:p>
  </w:footnote>
  <w:footnote w:id="5">
    <w:p w:rsidR="008A6E32" w:rsidRPr="008E5B35" w:rsidRDefault="008A6E32" w:rsidP="00FC5A17">
      <w:pPr>
        <w:pStyle w:val="Textpoznpodarou"/>
        <w:rPr>
          <w:sz w:val="16"/>
          <w:szCs w:val="16"/>
        </w:rPr>
      </w:pPr>
      <w:r w:rsidRPr="008E5B35">
        <w:rPr>
          <w:rStyle w:val="Znakapoznpodarou"/>
          <w:sz w:val="16"/>
          <w:szCs w:val="16"/>
        </w:rPr>
        <w:footnoteRef/>
      </w:r>
      <w:r w:rsidRPr="008E5B35">
        <w:rPr>
          <w:sz w:val="16"/>
          <w:szCs w:val="16"/>
        </w:rPr>
        <w:t xml:space="preserve"> </w:t>
      </w:r>
      <w:r>
        <w:rPr>
          <w:sz w:val="16"/>
          <w:szCs w:val="16"/>
        </w:rPr>
        <w:t>Zdroj: Eurostat, databáze zahraničního obchodu EU, 19. března 2012.</w:t>
      </w:r>
    </w:p>
  </w:footnote>
  <w:footnote w:id="6">
    <w:p w:rsidR="008A6E32" w:rsidRDefault="008A6E32" w:rsidP="00ED1AC9">
      <w:pPr>
        <w:pStyle w:val="Textpoznpodarou"/>
        <w:spacing w:after="80"/>
        <w:jc w:val="both"/>
      </w:pPr>
      <w:r w:rsidRPr="00ED1AC9">
        <w:rPr>
          <w:rStyle w:val="Znakapoznpodarou"/>
          <w:sz w:val="16"/>
          <w:szCs w:val="16"/>
        </w:rPr>
        <w:footnoteRef/>
      </w:r>
      <w:r>
        <w:t xml:space="preserve"> </w:t>
      </w:r>
      <w:r w:rsidRPr="00AC6A3D">
        <w:rPr>
          <w:sz w:val="16"/>
          <w:szCs w:val="16"/>
        </w:rPr>
        <w:t xml:space="preserve">SITC - </w:t>
      </w:r>
      <w:r w:rsidRPr="00ED1AC9">
        <w:rPr>
          <w:b/>
          <w:sz w:val="16"/>
          <w:szCs w:val="16"/>
        </w:rPr>
        <w:t>Standardní mezinárodní klasifikace zboží</w:t>
      </w:r>
      <w:r w:rsidRPr="00AC6A3D">
        <w:rPr>
          <w:sz w:val="16"/>
          <w:szCs w:val="16"/>
        </w:rPr>
        <w:t xml:space="preserve"> (Jednotný mezinárodní třídník zboží). Aby bylo možno získávat sumáře v</w:t>
      </w:r>
      <w:r>
        <w:rPr>
          <w:sz w:val="16"/>
          <w:szCs w:val="16"/>
        </w:rPr>
        <w:t xml:space="preserve"> </w:t>
      </w:r>
      <w:r w:rsidRPr="00AC6A3D">
        <w:rPr>
          <w:sz w:val="16"/>
          <w:szCs w:val="16"/>
        </w:rPr>
        <w:t xml:space="preserve">každé úrovni třídníku SITC pomocí výpočetní techniky, je číselné označení každé komodity navrženo tak, že první číslice označují </w:t>
      </w:r>
      <w:r w:rsidRPr="00AC6A3D">
        <w:rPr>
          <w:i/>
          <w:sz w:val="16"/>
          <w:szCs w:val="16"/>
        </w:rPr>
        <w:t>třídu</w:t>
      </w:r>
      <w:r w:rsidRPr="00AC6A3D">
        <w:rPr>
          <w:sz w:val="16"/>
          <w:szCs w:val="16"/>
        </w:rPr>
        <w:t xml:space="preserve">, </w:t>
      </w:r>
      <w:r>
        <w:rPr>
          <w:sz w:val="16"/>
          <w:szCs w:val="16"/>
        </w:rPr>
        <w:t>první </w:t>
      </w:r>
      <w:r w:rsidRPr="00AC6A3D">
        <w:rPr>
          <w:sz w:val="16"/>
          <w:szCs w:val="16"/>
        </w:rPr>
        <w:t xml:space="preserve">dvě číslice označují </w:t>
      </w:r>
      <w:r w:rsidRPr="00AC6A3D">
        <w:rPr>
          <w:i/>
          <w:sz w:val="16"/>
          <w:szCs w:val="16"/>
        </w:rPr>
        <w:t>oddíl</w:t>
      </w:r>
      <w:r w:rsidRPr="00AC6A3D">
        <w:rPr>
          <w:sz w:val="16"/>
          <w:szCs w:val="16"/>
        </w:rPr>
        <w:t xml:space="preserve">, první tři číslice označují </w:t>
      </w:r>
      <w:r w:rsidRPr="00AC6A3D">
        <w:rPr>
          <w:i/>
          <w:sz w:val="16"/>
          <w:szCs w:val="16"/>
        </w:rPr>
        <w:t>skupinu</w:t>
      </w:r>
      <w:r w:rsidRPr="00AC6A3D">
        <w:rPr>
          <w:sz w:val="16"/>
          <w:szCs w:val="16"/>
        </w:rPr>
        <w:t xml:space="preserve">, první čtyři číslice označují </w:t>
      </w:r>
      <w:r w:rsidRPr="00AC6A3D">
        <w:rPr>
          <w:i/>
          <w:sz w:val="16"/>
          <w:szCs w:val="16"/>
        </w:rPr>
        <w:t>podskupinu</w:t>
      </w:r>
      <w:r w:rsidRPr="00AC6A3D">
        <w:rPr>
          <w:sz w:val="16"/>
          <w:szCs w:val="16"/>
        </w:rPr>
        <w:t xml:space="preserve"> a je-li podskupina dále dělena, pak pět číslic určuje </w:t>
      </w:r>
      <w:r w:rsidRPr="00AC6A3D">
        <w:rPr>
          <w:i/>
          <w:sz w:val="16"/>
          <w:szCs w:val="16"/>
        </w:rPr>
        <w:t>základní položku</w:t>
      </w:r>
      <w:r w:rsidRPr="00AC6A3D">
        <w:rPr>
          <w:sz w:val="16"/>
          <w:szCs w:val="16"/>
        </w:rPr>
        <w:t>.</w:t>
      </w:r>
    </w:p>
  </w:footnote>
  <w:footnote w:id="7">
    <w:p w:rsidR="008A6E32" w:rsidRPr="00C61555" w:rsidRDefault="008A6E32">
      <w:pPr>
        <w:pStyle w:val="Textpoznpodarou"/>
        <w:rPr>
          <w:sz w:val="16"/>
          <w:szCs w:val="16"/>
        </w:rPr>
      </w:pPr>
      <w:r w:rsidRPr="00C61555">
        <w:rPr>
          <w:rStyle w:val="Znakapoznpodarou"/>
          <w:sz w:val="16"/>
          <w:szCs w:val="16"/>
        </w:rPr>
        <w:footnoteRef/>
      </w:r>
      <w:r w:rsidRPr="00C61555">
        <w:rPr>
          <w:sz w:val="16"/>
          <w:szCs w:val="16"/>
        </w:rPr>
        <w:t xml:space="preserve"> Polotovary a materiály (SITC</w:t>
      </w:r>
      <w:r>
        <w:rPr>
          <w:sz w:val="16"/>
          <w:szCs w:val="16"/>
        </w:rPr>
        <w:t xml:space="preserve"> </w:t>
      </w:r>
      <w:r w:rsidRPr="00C61555">
        <w:rPr>
          <w:sz w:val="16"/>
          <w:szCs w:val="16"/>
        </w:rPr>
        <w:t xml:space="preserve"> 6) = </w:t>
      </w:r>
      <w:r>
        <w:rPr>
          <w:sz w:val="16"/>
          <w:szCs w:val="16"/>
        </w:rPr>
        <w:t>t</w:t>
      </w:r>
      <w:r w:rsidRPr="00C61555">
        <w:rPr>
          <w:sz w:val="16"/>
          <w:szCs w:val="16"/>
        </w:rPr>
        <w:t xml:space="preserve">ržní výrobky tříděné hlavně podle materiálů (SITC </w:t>
      </w:r>
      <w:r>
        <w:rPr>
          <w:sz w:val="16"/>
          <w:szCs w:val="16"/>
        </w:rPr>
        <w:t xml:space="preserve"> </w:t>
      </w:r>
      <w:r w:rsidRPr="00C61555">
        <w:rPr>
          <w:sz w:val="16"/>
          <w:szCs w:val="16"/>
        </w:rPr>
        <w:t>6).</w:t>
      </w:r>
    </w:p>
  </w:footnote>
  <w:footnote w:id="8">
    <w:p w:rsidR="008A6E32" w:rsidRPr="00427CD3" w:rsidRDefault="008A6E32" w:rsidP="00763F69">
      <w:pPr>
        <w:jc w:val="both"/>
        <w:rPr>
          <w:sz w:val="16"/>
          <w:szCs w:val="16"/>
        </w:rPr>
      </w:pPr>
      <w:r w:rsidRPr="00427CD3">
        <w:rPr>
          <w:rStyle w:val="Znakapoznpodarou"/>
          <w:sz w:val="16"/>
          <w:szCs w:val="16"/>
        </w:rPr>
        <w:footnoteRef/>
      </w:r>
      <w:r w:rsidRPr="00427CD3">
        <w:rPr>
          <w:sz w:val="16"/>
          <w:szCs w:val="16"/>
        </w:rPr>
        <w:t xml:space="preserve"> V</w:t>
      </w:r>
      <w:r>
        <w:rPr>
          <w:sz w:val="16"/>
          <w:szCs w:val="16"/>
        </w:rPr>
        <w:t xml:space="preserve"> </w:t>
      </w:r>
      <w:r w:rsidRPr="00427CD3">
        <w:rPr>
          <w:sz w:val="16"/>
          <w:szCs w:val="16"/>
        </w:rPr>
        <w:t>březnu 2006 byla schválena Statistickou komisí Organizace spojených národů čtvrtá revize Standardní mezinárodní klasifikace zboží</w:t>
      </w:r>
      <w:r>
        <w:rPr>
          <w:sz w:val="16"/>
          <w:szCs w:val="16"/>
        </w:rPr>
        <w:t xml:space="preserve"> (SITC)</w:t>
      </w:r>
      <w:r w:rsidRPr="00427CD3">
        <w:rPr>
          <w:sz w:val="16"/>
          <w:szCs w:val="16"/>
        </w:rPr>
        <w:t>, která nabyla účinnosti 1. 1. 2007. Standardní mezinárodní klasifikace zbož</w:t>
      </w:r>
      <w:r>
        <w:rPr>
          <w:sz w:val="16"/>
          <w:szCs w:val="16"/>
        </w:rPr>
        <w:t>í</w:t>
      </w:r>
      <w:r w:rsidRPr="00427CD3">
        <w:rPr>
          <w:sz w:val="16"/>
          <w:szCs w:val="16"/>
        </w:rPr>
        <w:t>, rev. 4 zachovává strukturu tříd, oddílů a</w:t>
      </w:r>
      <w:r>
        <w:rPr>
          <w:sz w:val="16"/>
          <w:szCs w:val="16"/>
        </w:rPr>
        <w:t> </w:t>
      </w:r>
      <w:r w:rsidRPr="00427CD3">
        <w:rPr>
          <w:sz w:val="16"/>
          <w:szCs w:val="16"/>
        </w:rPr>
        <w:t>skupin. Změny nastaly na úrovni podskupin a základních položek.</w:t>
      </w:r>
    </w:p>
    <w:p w:rsidR="008A6E32" w:rsidRDefault="008A6E32">
      <w:pPr>
        <w:pStyle w:val="Textpoznpodarou"/>
      </w:pPr>
    </w:p>
  </w:footnote>
  <w:footnote w:id="9">
    <w:p w:rsidR="008A6E32" w:rsidRDefault="008A6E32" w:rsidP="00942E6D">
      <w:pPr>
        <w:pStyle w:val="Textpoznpodarou"/>
        <w:spacing w:line="276" w:lineRule="auto"/>
        <w:rPr>
          <w:rFonts w:eastAsia="Times New Roman"/>
          <w:sz w:val="16"/>
          <w:szCs w:val="16"/>
        </w:rPr>
      </w:pPr>
      <w:r w:rsidRPr="00364EFD">
        <w:rPr>
          <w:rStyle w:val="Znakapoznpodarou"/>
          <w:rFonts w:eastAsia="Times New Roman"/>
          <w:sz w:val="16"/>
          <w:szCs w:val="16"/>
        </w:rPr>
        <w:footnoteRef/>
      </w:r>
      <w:r w:rsidRPr="00364EFD">
        <w:rPr>
          <w:rFonts w:eastAsia="Times New Roman"/>
          <w:sz w:val="16"/>
          <w:szCs w:val="16"/>
        </w:rPr>
        <w:t xml:space="preserve"> Zdroj: </w:t>
      </w:r>
      <w:r>
        <w:rPr>
          <w:rFonts w:eastAsia="Times New Roman"/>
          <w:sz w:val="16"/>
          <w:szCs w:val="16"/>
        </w:rPr>
        <w:tab/>
      </w:r>
      <w:r w:rsidRPr="00364EFD">
        <w:rPr>
          <w:rFonts w:eastAsia="Times New Roman"/>
          <w:sz w:val="16"/>
          <w:szCs w:val="16"/>
        </w:rPr>
        <w:t xml:space="preserve">BusinessInfo </w:t>
      </w:r>
      <w:r>
        <w:rPr>
          <w:sz w:val="16"/>
          <w:szCs w:val="16"/>
        </w:rPr>
        <w:t>-</w:t>
      </w:r>
      <w:r w:rsidRPr="00364EFD">
        <w:rPr>
          <w:rFonts w:eastAsia="Times New Roman"/>
          <w:sz w:val="16"/>
          <w:szCs w:val="16"/>
        </w:rPr>
        <w:t xml:space="preserve"> Zastupitelský úřad ČR v</w:t>
      </w:r>
      <w:r>
        <w:rPr>
          <w:rFonts w:eastAsia="Times New Roman"/>
          <w:sz w:val="16"/>
          <w:szCs w:val="16"/>
        </w:rPr>
        <w:t xml:space="preserve"> </w:t>
      </w:r>
      <w:r w:rsidRPr="00364EFD">
        <w:rPr>
          <w:rFonts w:eastAsia="Times New Roman"/>
          <w:sz w:val="16"/>
          <w:szCs w:val="16"/>
        </w:rPr>
        <w:t>Berlíně</w:t>
      </w:r>
    </w:p>
    <w:p w:rsidR="008A6E32" w:rsidRDefault="008A6E32" w:rsidP="00942E6D">
      <w:pPr>
        <w:pStyle w:val="Textpoznpodarou"/>
        <w:spacing w:line="276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</w:t>
      </w:r>
      <w:r>
        <w:rPr>
          <w:rFonts w:eastAsia="Times New Roman"/>
          <w:sz w:val="16"/>
          <w:szCs w:val="16"/>
        </w:rPr>
        <w:tab/>
        <w:t>Česká národní banka</w:t>
      </w:r>
    </w:p>
    <w:p w:rsidR="008A6E32" w:rsidRPr="00F53BAA" w:rsidRDefault="008A6E32" w:rsidP="00942E6D">
      <w:pPr>
        <w:pStyle w:val="Textpoznpodarou"/>
        <w:spacing w:line="276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  <w:t xml:space="preserve"> </w:t>
      </w:r>
      <w:hyperlink r:id="rId1" w:history="1">
        <w:r w:rsidRPr="00F53BAA">
          <w:rPr>
            <w:rStyle w:val="Hypertextovodkaz"/>
            <w:color w:val="auto"/>
            <w:sz w:val="16"/>
            <w:szCs w:val="16"/>
          </w:rPr>
          <w:t>http://www.cnb.cz/cs/statistika/platebni_bilance_stat/publikace_pb/pzi/</w:t>
        </w:r>
      </w:hyperlink>
      <w:r w:rsidRPr="00F53BAA">
        <w:rPr>
          <w:rFonts w:eastAsia="Times New Roman"/>
          <w:sz w:val="16"/>
          <w:szCs w:val="16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32" w:rsidRPr="00941895" w:rsidRDefault="008A6E32">
    <w:pPr>
      <w:pStyle w:val="Zhlav"/>
      <w:jc w:val="center"/>
      <w:rPr>
        <w:sz w:val="16"/>
        <w:szCs w:val="16"/>
      </w:rPr>
    </w:pPr>
  </w:p>
  <w:p w:rsidR="008A6E32" w:rsidRDefault="008A6E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0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042DFE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26291B"/>
    <w:multiLevelType w:val="multilevel"/>
    <w:tmpl w:val="8070DE40"/>
    <w:styleLink w:val="Styl5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9954826"/>
    <w:multiLevelType w:val="hybridMultilevel"/>
    <w:tmpl w:val="022E1D82"/>
    <w:lvl w:ilvl="0" w:tplc="4948B024">
      <w:numFmt w:val="bullet"/>
      <w:lvlText w:val="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4570C5A"/>
    <w:multiLevelType w:val="multilevel"/>
    <w:tmpl w:val="04050025"/>
    <w:styleLink w:val="Styl2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872700B"/>
    <w:multiLevelType w:val="multilevel"/>
    <w:tmpl w:val="04050025"/>
    <w:styleLink w:val="Styl3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9CF35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087544"/>
    <w:multiLevelType w:val="hybridMultilevel"/>
    <w:tmpl w:val="E63AC3F2"/>
    <w:lvl w:ilvl="0" w:tplc="7A6E3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8481A"/>
    <w:multiLevelType w:val="multilevel"/>
    <w:tmpl w:val="0E6A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9AA644C"/>
    <w:multiLevelType w:val="multilevel"/>
    <w:tmpl w:val="3F143D98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color w:val="CC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32E0E04"/>
    <w:multiLevelType w:val="multilevel"/>
    <w:tmpl w:val="04050025"/>
    <w:numStyleLink w:val="Styl3"/>
  </w:abstractNum>
  <w:abstractNum w:abstractNumId="11">
    <w:nsid w:val="43803AC0"/>
    <w:multiLevelType w:val="hybridMultilevel"/>
    <w:tmpl w:val="2E1C7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49B6"/>
    <w:multiLevelType w:val="multilevel"/>
    <w:tmpl w:val="B0787B4C"/>
    <w:styleLink w:val="Styl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BAA09AA"/>
    <w:multiLevelType w:val="multilevel"/>
    <w:tmpl w:val="B0787B4C"/>
    <w:numStyleLink w:val="Styl1"/>
  </w:abstractNum>
  <w:abstractNum w:abstractNumId="14">
    <w:nsid w:val="5A802AB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AC75F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51223F0"/>
    <w:multiLevelType w:val="multilevel"/>
    <w:tmpl w:val="8070DE40"/>
    <w:numStyleLink w:val="Styl5"/>
  </w:abstractNum>
  <w:abstractNum w:abstractNumId="17">
    <w:nsid w:val="66BC0EF5"/>
    <w:multiLevelType w:val="hybridMultilevel"/>
    <w:tmpl w:val="E6D878AE"/>
    <w:lvl w:ilvl="0" w:tplc="8EB41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86D26"/>
    <w:multiLevelType w:val="hybridMultilevel"/>
    <w:tmpl w:val="31E68FC8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E4F1C17"/>
    <w:multiLevelType w:val="multilevel"/>
    <w:tmpl w:val="D0ACD7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2"/>
  </w:num>
  <w:num w:numId="5">
    <w:abstractNumId w:val="13"/>
  </w:num>
  <w:num w:numId="6">
    <w:abstractNumId w:val="1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ascii="Arial" w:hAnsi="Arial"/>
          <w:b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ascii="Arial" w:hAnsi="Arial"/>
          <w:b/>
          <w:sz w:val="20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15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0"/>
  </w:num>
  <w:num w:numId="16">
    <w:abstractNumId w:val="17"/>
  </w:num>
  <w:num w:numId="17">
    <w:abstractNumId w:val="3"/>
  </w:num>
  <w:num w:numId="18">
    <w:abstractNumId w:val="18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263"/>
    <w:rsid w:val="000000B9"/>
    <w:rsid w:val="00003433"/>
    <w:rsid w:val="00003561"/>
    <w:rsid w:val="000052B1"/>
    <w:rsid w:val="00010C48"/>
    <w:rsid w:val="00013520"/>
    <w:rsid w:val="000150AA"/>
    <w:rsid w:val="00026510"/>
    <w:rsid w:val="000279CC"/>
    <w:rsid w:val="00033642"/>
    <w:rsid w:val="00036393"/>
    <w:rsid w:val="00042FB5"/>
    <w:rsid w:val="0004471D"/>
    <w:rsid w:val="000535E0"/>
    <w:rsid w:val="000545AE"/>
    <w:rsid w:val="0005658C"/>
    <w:rsid w:val="00061A8B"/>
    <w:rsid w:val="000621B9"/>
    <w:rsid w:val="000644AD"/>
    <w:rsid w:val="00066743"/>
    <w:rsid w:val="00067601"/>
    <w:rsid w:val="000760BB"/>
    <w:rsid w:val="00080D3A"/>
    <w:rsid w:val="00083A87"/>
    <w:rsid w:val="0009122A"/>
    <w:rsid w:val="000B0B69"/>
    <w:rsid w:val="000B2D82"/>
    <w:rsid w:val="000B7353"/>
    <w:rsid w:val="000C327A"/>
    <w:rsid w:val="000C586C"/>
    <w:rsid w:val="000D5544"/>
    <w:rsid w:val="000E40D3"/>
    <w:rsid w:val="000F2481"/>
    <w:rsid w:val="000F3AA0"/>
    <w:rsid w:val="000F6764"/>
    <w:rsid w:val="001008EE"/>
    <w:rsid w:val="001029B2"/>
    <w:rsid w:val="00103236"/>
    <w:rsid w:val="00105B19"/>
    <w:rsid w:val="0011166F"/>
    <w:rsid w:val="0012297D"/>
    <w:rsid w:val="00123705"/>
    <w:rsid w:val="00123F41"/>
    <w:rsid w:val="001246E4"/>
    <w:rsid w:val="00124E3E"/>
    <w:rsid w:val="00125E0B"/>
    <w:rsid w:val="00127A9F"/>
    <w:rsid w:val="0013099B"/>
    <w:rsid w:val="001352A4"/>
    <w:rsid w:val="00136FB6"/>
    <w:rsid w:val="00137F89"/>
    <w:rsid w:val="00145094"/>
    <w:rsid w:val="001453B8"/>
    <w:rsid w:val="00145506"/>
    <w:rsid w:val="00150403"/>
    <w:rsid w:val="00151909"/>
    <w:rsid w:val="00163AFF"/>
    <w:rsid w:val="00166A7F"/>
    <w:rsid w:val="00167B60"/>
    <w:rsid w:val="0017612F"/>
    <w:rsid w:val="00176D4C"/>
    <w:rsid w:val="00190C29"/>
    <w:rsid w:val="001919D0"/>
    <w:rsid w:val="00194723"/>
    <w:rsid w:val="001B0CD6"/>
    <w:rsid w:val="001B1E10"/>
    <w:rsid w:val="001B6F38"/>
    <w:rsid w:val="001C0027"/>
    <w:rsid w:val="001C5202"/>
    <w:rsid w:val="001C5D2E"/>
    <w:rsid w:val="001D0BD0"/>
    <w:rsid w:val="001D4728"/>
    <w:rsid w:val="001E3614"/>
    <w:rsid w:val="001E54F1"/>
    <w:rsid w:val="001E621E"/>
    <w:rsid w:val="001E6CB1"/>
    <w:rsid w:val="001F129B"/>
    <w:rsid w:val="001F1CFF"/>
    <w:rsid w:val="001F27E3"/>
    <w:rsid w:val="0020397A"/>
    <w:rsid w:val="002062F5"/>
    <w:rsid w:val="00207826"/>
    <w:rsid w:val="002078F9"/>
    <w:rsid w:val="00211B94"/>
    <w:rsid w:val="0021608A"/>
    <w:rsid w:val="00223A1D"/>
    <w:rsid w:val="0022406D"/>
    <w:rsid w:val="00225328"/>
    <w:rsid w:val="00236272"/>
    <w:rsid w:val="00236F04"/>
    <w:rsid w:val="00246E51"/>
    <w:rsid w:val="0025175A"/>
    <w:rsid w:val="00252855"/>
    <w:rsid w:val="00253B51"/>
    <w:rsid w:val="00260708"/>
    <w:rsid w:val="00262493"/>
    <w:rsid w:val="00271C7D"/>
    <w:rsid w:val="00272C44"/>
    <w:rsid w:val="0027334B"/>
    <w:rsid w:val="002855A1"/>
    <w:rsid w:val="00292B47"/>
    <w:rsid w:val="00294B4A"/>
    <w:rsid w:val="00294DDB"/>
    <w:rsid w:val="002968CD"/>
    <w:rsid w:val="002A3AFF"/>
    <w:rsid w:val="002A52F0"/>
    <w:rsid w:val="002A6554"/>
    <w:rsid w:val="002B480E"/>
    <w:rsid w:val="002C0F5E"/>
    <w:rsid w:val="002C110D"/>
    <w:rsid w:val="002C13BA"/>
    <w:rsid w:val="002C4F95"/>
    <w:rsid w:val="002C4FC1"/>
    <w:rsid w:val="002C6A5E"/>
    <w:rsid w:val="002C7B7A"/>
    <w:rsid w:val="002D03C2"/>
    <w:rsid w:val="002D179A"/>
    <w:rsid w:val="002D66A9"/>
    <w:rsid w:val="002D6CFC"/>
    <w:rsid w:val="002E45B2"/>
    <w:rsid w:val="002E5970"/>
    <w:rsid w:val="002F6924"/>
    <w:rsid w:val="002F7281"/>
    <w:rsid w:val="003010DE"/>
    <w:rsid w:val="0030647A"/>
    <w:rsid w:val="003110B9"/>
    <w:rsid w:val="00311700"/>
    <w:rsid w:val="0031262D"/>
    <w:rsid w:val="0031282A"/>
    <w:rsid w:val="00316783"/>
    <w:rsid w:val="00317E8E"/>
    <w:rsid w:val="00321151"/>
    <w:rsid w:val="00322C2B"/>
    <w:rsid w:val="00324219"/>
    <w:rsid w:val="00324B9A"/>
    <w:rsid w:val="0032677B"/>
    <w:rsid w:val="00326A0E"/>
    <w:rsid w:val="003275D2"/>
    <w:rsid w:val="00327FF5"/>
    <w:rsid w:val="00332D8E"/>
    <w:rsid w:val="00336602"/>
    <w:rsid w:val="00343DC0"/>
    <w:rsid w:val="0034445E"/>
    <w:rsid w:val="00344D81"/>
    <w:rsid w:val="00344DDC"/>
    <w:rsid w:val="00346CC3"/>
    <w:rsid w:val="00353C9C"/>
    <w:rsid w:val="00356789"/>
    <w:rsid w:val="003567DC"/>
    <w:rsid w:val="00357864"/>
    <w:rsid w:val="00364EFD"/>
    <w:rsid w:val="00370369"/>
    <w:rsid w:val="00371E11"/>
    <w:rsid w:val="00384811"/>
    <w:rsid w:val="0038630C"/>
    <w:rsid w:val="00387FD4"/>
    <w:rsid w:val="0039129D"/>
    <w:rsid w:val="003963FF"/>
    <w:rsid w:val="00396942"/>
    <w:rsid w:val="003A56BE"/>
    <w:rsid w:val="003B1772"/>
    <w:rsid w:val="003B29DC"/>
    <w:rsid w:val="003B39C2"/>
    <w:rsid w:val="003B3D36"/>
    <w:rsid w:val="003B4118"/>
    <w:rsid w:val="003B53C8"/>
    <w:rsid w:val="003B5523"/>
    <w:rsid w:val="003C1088"/>
    <w:rsid w:val="003C5DD7"/>
    <w:rsid w:val="003D0534"/>
    <w:rsid w:val="003D786D"/>
    <w:rsid w:val="003E2CA6"/>
    <w:rsid w:val="003E4295"/>
    <w:rsid w:val="003E7AE9"/>
    <w:rsid w:val="003F2A0C"/>
    <w:rsid w:val="003F3B37"/>
    <w:rsid w:val="003F58DF"/>
    <w:rsid w:val="0040593B"/>
    <w:rsid w:val="00410255"/>
    <w:rsid w:val="00411248"/>
    <w:rsid w:val="00422813"/>
    <w:rsid w:val="0042521E"/>
    <w:rsid w:val="00426B6D"/>
    <w:rsid w:val="00426D24"/>
    <w:rsid w:val="00427CD3"/>
    <w:rsid w:val="00433091"/>
    <w:rsid w:val="00441706"/>
    <w:rsid w:val="0044255B"/>
    <w:rsid w:val="00442B14"/>
    <w:rsid w:val="004437AC"/>
    <w:rsid w:val="004442A9"/>
    <w:rsid w:val="00445133"/>
    <w:rsid w:val="004510E8"/>
    <w:rsid w:val="0046717C"/>
    <w:rsid w:val="00467494"/>
    <w:rsid w:val="00467AF4"/>
    <w:rsid w:val="00470C97"/>
    <w:rsid w:val="00480C20"/>
    <w:rsid w:val="00484BB7"/>
    <w:rsid w:val="0048556F"/>
    <w:rsid w:val="00487F2A"/>
    <w:rsid w:val="00490376"/>
    <w:rsid w:val="004A0C3A"/>
    <w:rsid w:val="004A401A"/>
    <w:rsid w:val="004A6A18"/>
    <w:rsid w:val="004B07DA"/>
    <w:rsid w:val="004B2A8A"/>
    <w:rsid w:val="004C11C3"/>
    <w:rsid w:val="004D0A5D"/>
    <w:rsid w:val="004D5333"/>
    <w:rsid w:val="004D6491"/>
    <w:rsid w:val="004E0FB5"/>
    <w:rsid w:val="004E1796"/>
    <w:rsid w:val="004E2CAB"/>
    <w:rsid w:val="004E717B"/>
    <w:rsid w:val="004E7898"/>
    <w:rsid w:val="004F278A"/>
    <w:rsid w:val="004F4E9D"/>
    <w:rsid w:val="004F64A8"/>
    <w:rsid w:val="004F7F5E"/>
    <w:rsid w:val="00502B18"/>
    <w:rsid w:val="0050728B"/>
    <w:rsid w:val="00507468"/>
    <w:rsid w:val="005104B8"/>
    <w:rsid w:val="00523C70"/>
    <w:rsid w:val="005260A2"/>
    <w:rsid w:val="005421C6"/>
    <w:rsid w:val="00543B1B"/>
    <w:rsid w:val="00547C32"/>
    <w:rsid w:val="00551BE1"/>
    <w:rsid w:val="00553763"/>
    <w:rsid w:val="005560BC"/>
    <w:rsid w:val="005567BD"/>
    <w:rsid w:val="00557E20"/>
    <w:rsid w:val="005629B2"/>
    <w:rsid w:val="00564FED"/>
    <w:rsid w:val="00565AC0"/>
    <w:rsid w:val="00566855"/>
    <w:rsid w:val="00566D8E"/>
    <w:rsid w:val="0058134F"/>
    <w:rsid w:val="00583796"/>
    <w:rsid w:val="00584DF2"/>
    <w:rsid w:val="005851C8"/>
    <w:rsid w:val="00586C81"/>
    <w:rsid w:val="00590511"/>
    <w:rsid w:val="0059177E"/>
    <w:rsid w:val="00594B7B"/>
    <w:rsid w:val="005A0D41"/>
    <w:rsid w:val="005A4690"/>
    <w:rsid w:val="005A4FBA"/>
    <w:rsid w:val="005B7151"/>
    <w:rsid w:val="005C3253"/>
    <w:rsid w:val="005C4553"/>
    <w:rsid w:val="005D0C85"/>
    <w:rsid w:val="005E2366"/>
    <w:rsid w:val="005E27D0"/>
    <w:rsid w:val="005E33DC"/>
    <w:rsid w:val="005F41A1"/>
    <w:rsid w:val="0060120D"/>
    <w:rsid w:val="00604BEE"/>
    <w:rsid w:val="00610A05"/>
    <w:rsid w:val="0061192D"/>
    <w:rsid w:val="00611E10"/>
    <w:rsid w:val="006133B2"/>
    <w:rsid w:val="00615180"/>
    <w:rsid w:val="00622A27"/>
    <w:rsid w:val="0062332B"/>
    <w:rsid w:val="00625129"/>
    <w:rsid w:val="00625BEA"/>
    <w:rsid w:val="00631A7A"/>
    <w:rsid w:val="00633F0A"/>
    <w:rsid w:val="006349CC"/>
    <w:rsid w:val="00634E29"/>
    <w:rsid w:val="00640BF5"/>
    <w:rsid w:val="00640F6E"/>
    <w:rsid w:val="00643749"/>
    <w:rsid w:val="006438F5"/>
    <w:rsid w:val="00650B57"/>
    <w:rsid w:val="00651F26"/>
    <w:rsid w:val="00664139"/>
    <w:rsid w:val="0067007B"/>
    <w:rsid w:val="00670456"/>
    <w:rsid w:val="00677402"/>
    <w:rsid w:val="00680EB6"/>
    <w:rsid w:val="006848BE"/>
    <w:rsid w:val="00686E8D"/>
    <w:rsid w:val="00687E2C"/>
    <w:rsid w:val="00692524"/>
    <w:rsid w:val="0069273A"/>
    <w:rsid w:val="00695DDA"/>
    <w:rsid w:val="006A0552"/>
    <w:rsid w:val="006A165B"/>
    <w:rsid w:val="006A326D"/>
    <w:rsid w:val="006A3EB3"/>
    <w:rsid w:val="006A4BBD"/>
    <w:rsid w:val="006A520F"/>
    <w:rsid w:val="006A58C4"/>
    <w:rsid w:val="006B3882"/>
    <w:rsid w:val="006C0BDD"/>
    <w:rsid w:val="006C2B03"/>
    <w:rsid w:val="006D0F04"/>
    <w:rsid w:val="006E17D1"/>
    <w:rsid w:val="006E3596"/>
    <w:rsid w:val="006E54A6"/>
    <w:rsid w:val="006E59E7"/>
    <w:rsid w:val="006F1B67"/>
    <w:rsid w:val="006F2831"/>
    <w:rsid w:val="006F4C80"/>
    <w:rsid w:val="006F5138"/>
    <w:rsid w:val="00701F8F"/>
    <w:rsid w:val="007039EA"/>
    <w:rsid w:val="00704EE1"/>
    <w:rsid w:val="0071060E"/>
    <w:rsid w:val="007107ED"/>
    <w:rsid w:val="00716487"/>
    <w:rsid w:val="00716B14"/>
    <w:rsid w:val="00721305"/>
    <w:rsid w:val="007246D6"/>
    <w:rsid w:val="00730EC2"/>
    <w:rsid w:val="00730FDD"/>
    <w:rsid w:val="007310E4"/>
    <w:rsid w:val="0073143E"/>
    <w:rsid w:val="00733028"/>
    <w:rsid w:val="007536A8"/>
    <w:rsid w:val="00756A13"/>
    <w:rsid w:val="00757F47"/>
    <w:rsid w:val="00760FEA"/>
    <w:rsid w:val="00762136"/>
    <w:rsid w:val="007636A8"/>
    <w:rsid w:val="00763F69"/>
    <w:rsid w:val="00764939"/>
    <w:rsid w:val="00765CAA"/>
    <w:rsid w:val="007676F0"/>
    <w:rsid w:val="007707D1"/>
    <w:rsid w:val="00770CD6"/>
    <w:rsid w:val="00773145"/>
    <w:rsid w:val="00775625"/>
    <w:rsid w:val="00787E01"/>
    <w:rsid w:val="00787FA3"/>
    <w:rsid w:val="007920F7"/>
    <w:rsid w:val="00793008"/>
    <w:rsid w:val="007951E4"/>
    <w:rsid w:val="00795E7E"/>
    <w:rsid w:val="00797187"/>
    <w:rsid w:val="007A0205"/>
    <w:rsid w:val="007A3440"/>
    <w:rsid w:val="007A3C08"/>
    <w:rsid w:val="007A6822"/>
    <w:rsid w:val="007B0569"/>
    <w:rsid w:val="007C2B92"/>
    <w:rsid w:val="007D2539"/>
    <w:rsid w:val="007D2D61"/>
    <w:rsid w:val="007D5196"/>
    <w:rsid w:val="007D530A"/>
    <w:rsid w:val="007D53D3"/>
    <w:rsid w:val="007E057C"/>
    <w:rsid w:val="007E227E"/>
    <w:rsid w:val="007E4731"/>
    <w:rsid w:val="007E7C88"/>
    <w:rsid w:val="007F34B2"/>
    <w:rsid w:val="007F6ECD"/>
    <w:rsid w:val="00801A27"/>
    <w:rsid w:val="0081040E"/>
    <w:rsid w:val="00812902"/>
    <w:rsid w:val="00815F7B"/>
    <w:rsid w:val="00816021"/>
    <w:rsid w:val="0082204C"/>
    <w:rsid w:val="00824863"/>
    <w:rsid w:val="008260DF"/>
    <w:rsid w:val="008277D8"/>
    <w:rsid w:val="00837544"/>
    <w:rsid w:val="00837E94"/>
    <w:rsid w:val="00854C7F"/>
    <w:rsid w:val="00857F69"/>
    <w:rsid w:val="00862690"/>
    <w:rsid w:val="0086442A"/>
    <w:rsid w:val="00865415"/>
    <w:rsid w:val="00866896"/>
    <w:rsid w:val="00872AA4"/>
    <w:rsid w:val="00872F91"/>
    <w:rsid w:val="00874229"/>
    <w:rsid w:val="008879CC"/>
    <w:rsid w:val="0089518C"/>
    <w:rsid w:val="00895485"/>
    <w:rsid w:val="008A12E5"/>
    <w:rsid w:val="008A39D0"/>
    <w:rsid w:val="008A39FE"/>
    <w:rsid w:val="008A6E32"/>
    <w:rsid w:val="008B112C"/>
    <w:rsid w:val="008B3C0F"/>
    <w:rsid w:val="008B4E58"/>
    <w:rsid w:val="008B624A"/>
    <w:rsid w:val="008C589A"/>
    <w:rsid w:val="008C7D2F"/>
    <w:rsid w:val="008E0320"/>
    <w:rsid w:val="008E229D"/>
    <w:rsid w:val="008E5B35"/>
    <w:rsid w:val="008F0A4C"/>
    <w:rsid w:val="008F69C5"/>
    <w:rsid w:val="0090053E"/>
    <w:rsid w:val="00904AA4"/>
    <w:rsid w:val="00904CD3"/>
    <w:rsid w:val="00904FAD"/>
    <w:rsid w:val="009056AE"/>
    <w:rsid w:val="0090739B"/>
    <w:rsid w:val="00907606"/>
    <w:rsid w:val="00910BE8"/>
    <w:rsid w:val="0091236A"/>
    <w:rsid w:val="00914051"/>
    <w:rsid w:val="009163C6"/>
    <w:rsid w:val="00920BD8"/>
    <w:rsid w:val="00920C27"/>
    <w:rsid w:val="00927D36"/>
    <w:rsid w:val="009306F9"/>
    <w:rsid w:val="00930841"/>
    <w:rsid w:val="00931D12"/>
    <w:rsid w:val="0093453C"/>
    <w:rsid w:val="00934F7E"/>
    <w:rsid w:val="00941895"/>
    <w:rsid w:val="00942456"/>
    <w:rsid w:val="00942E6D"/>
    <w:rsid w:val="0094735B"/>
    <w:rsid w:val="009526BB"/>
    <w:rsid w:val="00953AA2"/>
    <w:rsid w:val="00957A11"/>
    <w:rsid w:val="009618E0"/>
    <w:rsid w:val="009670B2"/>
    <w:rsid w:val="00967263"/>
    <w:rsid w:val="009676BE"/>
    <w:rsid w:val="009727C7"/>
    <w:rsid w:val="00974675"/>
    <w:rsid w:val="00977649"/>
    <w:rsid w:val="00981233"/>
    <w:rsid w:val="00984769"/>
    <w:rsid w:val="0098776E"/>
    <w:rsid w:val="0099097C"/>
    <w:rsid w:val="009939CA"/>
    <w:rsid w:val="009A0484"/>
    <w:rsid w:val="009A2818"/>
    <w:rsid w:val="009A5CAA"/>
    <w:rsid w:val="009B1FB9"/>
    <w:rsid w:val="009B4FA5"/>
    <w:rsid w:val="009B66A3"/>
    <w:rsid w:val="009B7251"/>
    <w:rsid w:val="009B7B9D"/>
    <w:rsid w:val="009B7CA7"/>
    <w:rsid w:val="009B7F99"/>
    <w:rsid w:val="009C00C5"/>
    <w:rsid w:val="009C13BD"/>
    <w:rsid w:val="009C57E3"/>
    <w:rsid w:val="009C64D3"/>
    <w:rsid w:val="009D3247"/>
    <w:rsid w:val="009D3639"/>
    <w:rsid w:val="009D5BCF"/>
    <w:rsid w:val="009E031F"/>
    <w:rsid w:val="009E2033"/>
    <w:rsid w:val="009F7C2D"/>
    <w:rsid w:val="00A000AF"/>
    <w:rsid w:val="00A04C3A"/>
    <w:rsid w:val="00A058B7"/>
    <w:rsid w:val="00A064E3"/>
    <w:rsid w:val="00A11238"/>
    <w:rsid w:val="00A16A1A"/>
    <w:rsid w:val="00A2020E"/>
    <w:rsid w:val="00A21609"/>
    <w:rsid w:val="00A2212E"/>
    <w:rsid w:val="00A23CAC"/>
    <w:rsid w:val="00A27017"/>
    <w:rsid w:val="00A27E73"/>
    <w:rsid w:val="00A3252B"/>
    <w:rsid w:val="00A33A45"/>
    <w:rsid w:val="00A425B3"/>
    <w:rsid w:val="00A51E1A"/>
    <w:rsid w:val="00A5490C"/>
    <w:rsid w:val="00A563B7"/>
    <w:rsid w:val="00A57ECE"/>
    <w:rsid w:val="00A628D6"/>
    <w:rsid w:val="00A63409"/>
    <w:rsid w:val="00A65E91"/>
    <w:rsid w:val="00A679D9"/>
    <w:rsid w:val="00A719F2"/>
    <w:rsid w:val="00A73E9C"/>
    <w:rsid w:val="00A7457B"/>
    <w:rsid w:val="00A76AC0"/>
    <w:rsid w:val="00A8272F"/>
    <w:rsid w:val="00A84EA8"/>
    <w:rsid w:val="00A856AB"/>
    <w:rsid w:val="00A85FD4"/>
    <w:rsid w:val="00A921F5"/>
    <w:rsid w:val="00A93B48"/>
    <w:rsid w:val="00A9543E"/>
    <w:rsid w:val="00AA29DA"/>
    <w:rsid w:val="00AA36E1"/>
    <w:rsid w:val="00AA5137"/>
    <w:rsid w:val="00AA660C"/>
    <w:rsid w:val="00AB091A"/>
    <w:rsid w:val="00AB298F"/>
    <w:rsid w:val="00AB410E"/>
    <w:rsid w:val="00AB57D1"/>
    <w:rsid w:val="00AC0A2F"/>
    <w:rsid w:val="00AC3FF8"/>
    <w:rsid w:val="00AC4510"/>
    <w:rsid w:val="00AC6A3D"/>
    <w:rsid w:val="00AD2493"/>
    <w:rsid w:val="00AE2A1A"/>
    <w:rsid w:val="00AE30FE"/>
    <w:rsid w:val="00AE5782"/>
    <w:rsid w:val="00AE69A8"/>
    <w:rsid w:val="00AE7512"/>
    <w:rsid w:val="00AF4EFC"/>
    <w:rsid w:val="00B04544"/>
    <w:rsid w:val="00B05F60"/>
    <w:rsid w:val="00B07781"/>
    <w:rsid w:val="00B13E8E"/>
    <w:rsid w:val="00B23A16"/>
    <w:rsid w:val="00B25FD2"/>
    <w:rsid w:val="00B31687"/>
    <w:rsid w:val="00B32202"/>
    <w:rsid w:val="00B35FB5"/>
    <w:rsid w:val="00B37A84"/>
    <w:rsid w:val="00B404C2"/>
    <w:rsid w:val="00B4361C"/>
    <w:rsid w:val="00B43CA8"/>
    <w:rsid w:val="00B46AA8"/>
    <w:rsid w:val="00B535B6"/>
    <w:rsid w:val="00B5578C"/>
    <w:rsid w:val="00B670E5"/>
    <w:rsid w:val="00B70810"/>
    <w:rsid w:val="00B73F27"/>
    <w:rsid w:val="00B81A75"/>
    <w:rsid w:val="00B82887"/>
    <w:rsid w:val="00B83A0D"/>
    <w:rsid w:val="00B85EC7"/>
    <w:rsid w:val="00B875EA"/>
    <w:rsid w:val="00B91D61"/>
    <w:rsid w:val="00B92AE1"/>
    <w:rsid w:val="00B946B4"/>
    <w:rsid w:val="00BA3C9D"/>
    <w:rsid w:val="00BB2A12"/>
    <w:rsid w:val="00BB5F5E"/>
    <w:rsid w:val="00BC58B6"/>
    <w:rsid w:val="00BD3A10"/>
    <w:rsid w:val="00BD3C46"/>
    <w:rsid w:val="00BD7622"/>
    <w:rsid w:val="00BE2447"/>
    <w:rsid w:val="00BE4F2E"/>
    <w:rsid w:val="00BF287E"/>
    <w:rsid w:val="00BF4081"/>
    <w:rsid w:val="00C00CDF"/>
    <w:rsid w:val="00C01900"/>
    <w:rsid w:val="00C03F48"/>
    <w:rsid w:val="00C049AF"/>
    <w:rsid w:val="00C07780"/>
    <w:rsid w:val="00C307EF"/>
    <w:rsid w:val="00C309B8"/>
    <w:rsid w:val="00C3148C"/>
    <w:rsid w:val="00C32CBD"/>
    <w:rsid w:val="00C32F8D"/>
    <w:rsid w:val="00C35CAB"/>
    <w:rsid w:val="00C3662E"/>
    <w:rsid w:val="00C37D21"/>
    <w:rsid w:val="00C429D0"/>
    <w:rsid w:val="00C43BC7"/>
    <w:rsid w:val="00C502D1"/>
    <w:rsid w:val="00C51CA8"/>
    <w:rsid w:val="00C5441D"/>
    <w:rsid w:val="00C5594C"/>
    <w:rsid w:val="00C601C0"/>
    <w:rsid w:val="00C60F04"/>
    <w:rsid w:val="00C61555"/>
    <w:rsid w:val="00C63175"/>
    <w:rsid w:val="00C63991"/>
    <w:rsid w:val="00C6444C"/>
    <w:rsid w:val="00C65244"/>
    <w:rsid w:val="00C66E39"/>
    <w:rsid w:val="00C67384"/>
    <w:rsid w:val="00C7105C"/>
    <w:rsid w:val="00C75EBE"/>
    <w:rsid w:val="00C76471"/>
    <w:rsid w:val="00C80213"/>
    <w:rsid w:val="00C80982"/>
    <w:rsid w:val="00C82D4E"/>
    <w:rsid w:val="00C857ED"/>
    <w:rsid w:val="00C904D4"/>
    <w:rsid w:val="00C94029"/>
    <w:rsid w:val="00C957B1"/>
    <w:rsid w:val="00C95D38"/>
    <w:rsid w:val="00C96F00"/>
    <w:rsid w:val="00CA1044"/>
    <w:rsid w:val="00CA16BE"/>
    <w:rsid w:val="00CA190F"/>
    <w:rsid w:val="00CA3954"/>
    <w:rsid w:val="00CB0F62"/>
    <w:rsid w:val="00CB2986"/>
    <w:rsid w:val="00CB35E8"/>
    <w:rsid w:val="00CB3608"/>
    <w:rsid w:val="00CB51A0"/>
    <w:rsid w:val="00CB53F6"/>
    <w:rsid w:val="00CB5BCC"/>
    <w:rsid w:val="00CB5BCF"/>
    <w:rsid w:val="00CC18DF"/>
    <w:rsid w:val="00CC2DF2"/>
    <w:rsid w:val="00CC38DA"/>
    <w:rsid w:val="00CC46E1"/>
    <w:rsid w:val="00CC5A0A"/>
    <w:rsid w:val="00CD0455"/>
    <w:rsid w:val="00CD345D"/>
    <w:rsid w:val="00CD57E7"/>
    <w:rsid w:val="00CD65A3"/>
    <w:rsid w:val="00CE0B2D"/>
    <w:rsid w:val="00CE66CC"/>
    <w:rsid w:val="00CE7B69"/>
    <w:rsid w:val="00CF70BB"/>
    <w:rsid w:val="00D06127"/>
    <w:rsid w:val="00D10669"/>
    <w:rsid w:val="00D10BBC"/>
    <w:rsid w:val="00D11B2C"/>
    <w:rsid w:val="00D1219C"/>
    <w:rsid w:val="00D22FAA"/>
    <w:rsid w:val="00D23140"/>
    <w:rsid w:val="00D2492E"/>
    <w:rsid w:val="00D311BA"/>
    <w:rsid w:val="00D33AA0"/>
    <w:rsid w:val="00D36192"/>
    <w:rsid w:val="00D4311D"/>
    <w:rsid w:val="00D47398"/>
    <w:rsid w:val="00D53FA0"/>
    <w:rsid w:val="00D57E8A"/>
    <w:rsid w:val="00D61B92"/>
    <w:rsid w:val="00D73518"/>
    <w:rsid w:val="00D75F74"/>
    <w:rsid w:val="00D81DDD"/>
    <w:rsid w:val="00D82A44"/>
    <w:rsid w:val="00D83150"/>
    <w:rsid w:val="00D84187"/>
    <w:rsid w:val="00D84634"/>
    <w:rsid w:val="00D91536"/>
    <w:rsid w:val="00D9180C"/>
    <w:rsid w:val="00DA1B55"/>
    <w:rsid w:val="00DA3ADB"/>
    <w:rsid w:val="00DA4DF8"/>
    <w:rsid w:val="00DA52B3"/>
    <w:rsid w:val="00DA599B"/>
    <w:rsid w:val="00DA63A5"/>
    <w:rsid w:val="00DB2301"/>
    <w:rsid w:val="00DB2E87"/>
    <w:rsid w:val="00DB3B91"/>
    <w:rsid w:val="00DB75F9"/>
    <w:rsid w:val="00DC1928"/>
    <w:rsid w:val="00DC26CE"/>
    <w:rsid w:val="00DC28EE"/>
    <w:rsid w:val="00DC4E73"/>
    <w:rsid w:val="00DC5563"/>
    <w:rsid w:val="00DD0F0C"/>
    <w:rsid w:val="00DD3F0C"/>
    <w:rsid w:val="00DD4F2B"/>
    <w:rsid w:val="00DD59FE"/>
    <w:rsid w:val="00DE649E"/>
    <w:rsid w:val="00DE7366"/>
    <w:rsid w:val="00DE77DB"/>
    <w:rsid w:val="00DF53DE"/>
    <w:rsid w:val="00DF749D"/>
    <w:rsid w:val="00E104F3"/>
    <w:rsid w:val="00E1077F"/>
    <w:rsid w:val="00E117FC"/>
    <w:rsid w:val="00E14848"/>
    <w:rsid w:val="00E161C2"/>
    <w:rsid w:val="00E1672E"/>
    <w:rsid w:val="00E17C2B"/>
    <w:rsid w:val="00E20AD6"/>
    <w:rsid w:val="00E2781E"/>
    <w:rsid w:val="00E32554"/>
    <w:rsid w:val="00E32A94"/>
    <w:rsid w:val="00E34BF4"/>
    <w:rsid w:val="00E352A3"/>
    <w:rsid w:val="00E352C6"/>
    <w:rsid w:val="00E40F67"/>
    <w:rsid w:val="00E43E91"/>
    <w:rsid w:val="00E44632"/>
    <w:rsid w:val="00E53845"/>
    <w:rsid w:val="00E548CB"/>
    <w:rsid w:val="00E54A52"/>
    <w:rsid w:val="00E54F48"/>
    <w:rsid w:val="00E60232"/>
    <w:rsid w:val="00E6357F"/>
    <w:rsid w:val="00E65127"/>
    <w:rsid w:val="00E72236"/>
    <w:rsid w:val="00E74189"/>
    <w:rsid w:val="00E75031"/>
    <w:rsid w:val="00E839F0"/>
    <w:rsid w:val="00E85177"/>
    <w:rsid w:val="00E8733B"/>
    <w:rsid w:val="00E905BE"/>
    <w:rsid w:val="00E9514F"/>
    <w:rsid w:val="00E96FCA"/>
    <w:rsid w:val="00EA0E33"/>
    <w:rsid w:val="00EA1055"/>
    <w:rsid w:val="00EA421E"/>
    <w:rsid w:val="00EA4485"/>
    <w:rsid w:val="00EA6EB5"/>
    <w:rsid w:val="00EB310D"/>
    <w:rsid w:val="00EC35DA"/>
    <w:rsid w:val="00EC41D6"/>
    <w:rsid w:val="00ED1AC9"/>
    <w:rsid w:val="00ED1F47"/>
    <w:rsid w:val="00EF2716"/>
    <w:rsid w:val="00EF51F8"/>
    <w:rsid w:val="00F04FF5"/>
    <w:rsid w:val="00F0527D"/>
    <w:rsid w:val="00F159F9"/>
    <w:rsid w:val="00F21D75"/>
    <w:rsid w:val="00F24A27"/>
    <w:rsid w:val="00F26A36"/>
    <w:rsid w:val="00F26C91"/>
    <w:rsid w:val="00F31332"/>
    <w:rsid w:val="00F31CA3"/>
    <w:rsid w:val="00F35566"/>
    <w:rsid w:val="00F37E72"/>
    <w:rsid w:val="00F41C1A"/>
    <w:rsid w:val="00F52E45"/>
    <w:rsid w:val="00F5339C"/>
    <w:rsid w:val="00F53BAA"/>
    <w:rsid w:val="00F56CA3"/>
    <w:rsid w:val="00F57759"/>
    <w:rsid w:val="00F57EFB"/>
    <w:rsid w:val="00F621FD"/>
    <w:rsid w:val="00F62E0E"/>
    <w:rsid w:val="00F634AE"/>
    <w:rsid w:val="00F73E22"/>
    <w:rsid w:val="00F750A8"/>
    <w:rsid w:val="00F7679F"/>
    <w:rsid w:val="00F80AB2"/>
    <w:rsid w:val="00F9021D"/>
    <w:rsid w:val="00F90F74"/>
    <w:rsid w:val="00F92461"/>
    <w:rsid w:val="00F92F2A"/>
    <w:rsid w:val="00F94516"/>
    <w:rsid w:val="00F95621"/>
    <w:rsid w:val="00FA42B9"/>
    <w:rsid w:val="00FA6B05"/>
    <w:rsid w:val="00FB0616"/>
    <w:rsid w:val="00FB0FC5"/>
    <w:rsid w:val="00FB1FB0"/>
    <w:rsid w:val="00FB3519"/>
    <w:rsid w:val="00FC0A57"/>
    <w:rsid w:val="00FC5A17"/>
    <w:rsid w:val="00FC6D7C"/>
    <w:rsid w:val="00FC7B5C"/>
    <w:rsid w:val="00FD04EE"/>
    <w:rsid w:val="00FD0DA2"/>
    <w:rsid w:val="00FD2113"/>
    <w:rsid w:val="00FD257D"/>
    <w:rsid w:val="00FD444D"/>
    <w:rsid w:val="00FE113C"/>
    <w:rsid w:val="00FE28EB"/>
    <w:rsid w:val="00FE2FEF"/>
    <w:rsid w:val="00FE473A"/>
    <w:rsid w:val="00FE4EDA"/>
    <w:rsid w:val="00FE55AB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982"/>
  </w:style>
  <w:style w:type="paragraph" w:styleId="Nadpis1">
    <w:name w:val="heading 1"/>
    <w:basedOn w:val="Normln"/>
    <w:next w:val="Normln"/>
    <w:link w:val="Nadpis1Char"/>
    <w:uiPriority w:val="9"/>
    <w:qFormat/>
    <w:rsid w:val="00E32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2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2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25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25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25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25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25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25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5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3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2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2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25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25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25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25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25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25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1">
    <w:name w:val="Styl1"/>
    <w:uiPriority w:val="99"/>
    <w:rsid w:val="00163AFF"/>
    <w:pPr>
      <w:numPr>
        <w:numId w:val="4"/>
      </w:numPr>
    </w:pPr>
  </w:style>
  <w:style w:type="numbering" w:customStyle="1" w:styleId="Styl2">
    <w:name w:val="Styl2"/>
    <w:uiPriority w:val="99"/>
    <w:rsid w:val="00B85EC7"/>
    <w:pPr>
      <w:numPr>
        <w:numId w:val="7"/>
      </w:numPr>
    </w:pPr>
  </w:style>
  <w:style w:type="numbering" w:customStyle="1" w:styleId="Styl3">
    <w:name w:val="Styl3"/>
    <w:uiPriority w:val="99"/>
    <w:rsid w:val="00A921F5"/>
    <w:pPr>
      <w:numPr>
        <w:numId w:val="8"/>
      </w:numPr>
    </w:pPr>
  </w:style>
  <w:style w:type="numbering" w:customStyle="1" w:styleId="Styl4">
    <w:name w:val="Styl4"/>
    <w:uiPriority w:val="99"/>
    <w:rsid w:val="00A921F5"/>
    <w:pPr>
      <w:numPr>
        <w:numId w:val="9"/>
      </w:numPr>
    </w:pPr>
  </w:style>
  <w:style w:type="numbering" w:customStyle="1" w:styleId="Styl5">
    <w:name w:val="Styl5"/>
    <w:uiPriority w:val="99"/>
    <w:rsid w:val="00AE7512"/>
    <w:pPr>
      <w:numPr>
        <w:numId w:val="1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1F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1F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1F8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75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5B3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5B3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E5B3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6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621E"/>
  </w:style>
  <w:style w:type="paragraph" w:styleId="Zpat">
    <w:name w:val="footer"/>
    <w:basedOn w:val="Normln"/>
    <w:link w:val="ZpatChar"/>
    <w:uiPriority w:val="99"/>
    <w:semiHidden/>
    <w:unhideWhenUsed/>
    <w:rsid w:val="001E6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621E"/>
  </w:style>
  <w:style w:type="character" w:styleId="Zstupntext">
    <w:name w:val="Placeholder Text"/>
    <w:basedOn w:val="Standardnpsmoodstavce"/>
    <w:uiPriority w:val="99"/>
    <w:semiHidden/>
    <w:rsid w:val="00DC4E73"/>
    <w:rPr>
      <w:color w:val="808080"/>
    </w:rPr>
  </w:style>
  <w:style w:type="paragraph" w:styleId="Obsah1">
    <w:name w:val="toc 1"/>
    <w:basedOn w:val="Normln"/>
    <w:next w:val="Normln"/>
    <w:autoRedefine/>
    <w:uiPriority w:val="39"/>
    <w:unhideWhenUsed/>
    <w:rsid w:val="003275D2"/>
    <w:pPr>
      <w:tabs>
        <w:tab w:val="left" w:pos="0"/>
        <w:tab w:val="left" w:pos="284"/>
        <w:tab w:val="left" w:pos="426"/>
        <w:tab w:val="left" w:pos="709"/>
        <w:tab w:val="left" w:pos="851"/>
        <w:tab w:val="left" w:pos="993"/>
        <w:tab w:val="right" w:pos="962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D2539"/>
    <w:pPr>
      <w:tabs>
        <w:tab w:val="left" w:pos="709"/>
        <w:tab w:val="right" w:pos="9628"/>
      </w:tabs>
      <w:spacing w:after="100"/>
      <w:ind w:left="426" w:hanging="142"/>
    </w:pPr>
  </w:style>
  <w:style w:type="character" w:styleId="Hypertextovodkaz">
    <w:name w:val="Hyperlink"/>
    <w:basedOn w:val="Standardnpsmoodstavce"/>
    <w:uiPriority w:val="99"/>
    <w:unhideWhenUsed/>
    <w:rsid w:val="00C82D4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87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D:\Dokumenty\Infor\a\ro&#269;n&#237;\aaa_DatovaSada_ZO_Nemecko\grafy\grafy.xlsx!meziro&#269;n&#237;%20zm&#283;ny_V!%5bgrafy.xlsx%5dmeziro&#269;n&#237;%20zm&#283;ny_V%20Chart%201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1.emf"/><Relationship Id="rId39" Type="http://schemas.openxmlformats.org/officeDocument/2006/relationships/oleObject" Target="file:///D:\Dokumenty\Infor\a\ro&#269;n&#237;\aaa_DatovaSada_ZO_Nemecko\grafy\grafy.xlsx!graf%2013-V!%5bgrafy.xlsx%5dgraf%2013-V%20Chart%201" TargetMode="External"/><Relationship Id="rId21" Type="http://schemas.openxmlformats.org/officeDocument/2006/relationships/oleObject" Target="file:///D:\Dokumenty\Infor\a\ro&#269;n&#237;\aaa_DatovaSada_ZO_Nemecko\grafy\grafy.xlsx!g6-bilance%20-st&#225;ty!%5bgrafy.xlsx%5dg6-bilance%20-st&#225;ty%20Chart%201" TargetMode="External"/><Relationship Id="rId34" Type="http://schemas.openxmlformats.org/officeDocument/2006/relationships/image" Target="media/image16.emf"/><Relationship Id="rId42" Type="http://schemas.openxmlformats.org/officeDocument/2006/relationships/oleObject" Target="file:///D:\Dokumenty\Infor\a\ro&#269;n&#237;\aaa_DatovaSada_ZO_Nemecko\grafy\grafy_sitc2_sloupce.xlsx!2005_vyvoz-sitc4!%5bgrafy_sitc2_sloupce.xlsx%5d2005_vyvoz-sitc4%20Graf%201" TargetMode="External"/><Relationship Id="rId47" Type="http://schemas.openxmlformats.org/officeDocument/2006/relationships/image" Target="media/image23.emf"/><Relationship Id="rId50" Type="http://schemas.openxmlformats.org/officeDocument/2006/relationships/oleObject" Target="file:///D:\Dokumenty\Infor\a\ro&#269;n&#237;\aaa_DatovaSada_ZO_Nemecko\grafy\grafy_sitc2_sloupce.xlsx!sitc78_dovoz!%5bgrafy_sitc2_sloupce.xlsx%5dsitc78_dovoz%20Chart%201" TargetMode="External"/><Relationship Id="rId55" Type="http://schemas.openxmlformats.org/officeDocument/2006/relationships/image" Target="media/image27.emf"/><Relationship Id="rId63" Type="http://schemas.openxmlformats.org/officeDocument/2006/relationships/image" Target="media/image31.emf"/><Relationship Id="rId68" Type="http://schemas.openxmlformats.org/officeDocument/2006/relationships/image" Target="media/image33.emf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file:///D:\Dokumenty\Infor\a\ro&#269;n&#237;\aaa_DatovaSada_ZO_Nemecko\grafy\grafy_kolace_de.xlsx!V-2005!%5bgrafy_kolace_de.xlsx%5dV-2005%20Graf%203" TargetMode="External"/><Relationship Id="rId11" Type="http://schemas.openxmlformats.org/officeDocument/2006/relationships/oleObject" Target="file:///D:\Dokumenty\Infor\a\ro&#269;n&#237;\aaa_DatovaSada_ZO_Nemecko\grafy\grafy.xlsx!graf-d!%5bgrafy.xlsx%5dgraf-d%20Chart%201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5.emf"/><Relationship Id="rId37" Type="http://schemas.openxmlformats.org/officeDocument/2006/relationships/oleObject" Target="file:///D:\Dokumenty\Infor\a\ro&#269;n&#237;\aaa_DatovaSada_ZO_Nemecko\grafy\grafy_sloupce_sitc.xlsx!sitc7!%5bgrafy_sloupce_sitc.xlsx%5dsitc7%20Chart%201" TargetMode="External"/><Relationship Id="rId40" Type="http://schemas.openxmlformats.org/officeDocument/2006/relationships/image" Target="media/image19.emf"/><Relationship Id="rId45" Type="http://schemas.openxmlformats.org/officeDocument/2006/relationships/image" Target="media/image22.emf"/><Relationship Id="rId53" Type="http://schemas.openxmlformats.org/officeDocument/2006/relationships/image" Target="media/image26.emf"/><Relationship Id="rId58" Type="http://schemas.openxmlformats.org/officeDocument/2006/relationships/oleObject" Target="file:///D:\Dokumenty\Infor\a\ro&#269;n&#237;\aaa_DatovaSada_ZO_Nemecko\grafy\grafy_sitc2_sloupce.xlsx!2005_dovoz-sitc4%20!%5bgrafy_sitc2_sloupce.xlsx%5d2005_dovoz-sitc4%20%20Graf%201" TargetMode="External"/><Relationship Id="rId66" Type="http://schemas.openxmlformats.org/officeDocument/2006/relationships/oleObject" Target="file:///D:\Dokumenty\Infor\a\ro&#269;n&#237;\aaa_DatovaSada_ZO_Nemecko\grafy\grafy.xlsx!bilance%20-sitc6!%5bgrafy.xlsx%5dbilance%20-sitc6%20Chart%201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file:///D:\Dokumenty\Infor\a\ro&#269;n&#237;\aaa_DatovaSada_ZO_Nemecko\grafy\grafy.xlsx!meziro&#269;n&#237;%20zm&#283;ny_D!%5bgrafy.xlsx%5dmeziro&#269;n&#237;%20zm&#283;ny_D%20Chart%201" TargetMode="External"/><Relationship Id="rId23" Type="http://schemas.openxmlformats.org/officeDocument/2006/relationships/oleObject" Target="file:///D:\Dokumenty\Infor\a\ro&#269;n&#237;\aaa_DatovaSada_ZO_Nemecko\grafy\grafy.xlsx!graf%20kryt&#237;!%5bgrafy.xlsx%5dgraf%20kryt&#237;%20Chart%201" TargetMode="External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image" Target="media/image24.emf"/><Relationship Id="rId57" Type="http://schemas.openxmlformats.org/officeDocument/2006/relationships/image" Target="media/image28.emf"/><Relationship Id="rId61" Type="http://schemas.openxmlformats.org/officeDocument/2006/relationships/image" Target="media/image30.emf"/><Relationship Id="rId10" Type="http://schemas.openxmlformats.org/officeDocument/2006/relationships/image" Target="media/image2.emf"/><Relationship Id="rId19" Type="http://schemas.openxmlformats.org/officeDocument/2006/relationships/oleObject" Target="file:///D:\Dokumenty\Infor\a\ro&#269;n&#237;\aaa_DatovaSada_ZO_Nemecko\grafy\grafy.xlsx!g5-bilance%20-mimo%20EU!%5bgrafy.xlsx%5dg5-bilance%20-mimo%20EU%20Chart%201" TargetMode="External"/><Relationship Id="rId31" Type="http://schemas.openxmlformats.org/officeDocument/2006/relationships/oleObject" Target="file:///D:\Dokumenty\Infor\a\ro&#269;n&#237;\aaa_DatovaSada_ZO_Nemecko\grafy\grafy_kolace_de.xlsx!V-2011!%5bgrafy_kolace_de.xlsx%5dV-2011%20Graf%204" TargetMode="External"/><Relationship Id="rId44" Type="http://schemas.openxmlformats.org/officeDocument/2006/relationships/oleObject" Target="file:///D:\Dokumenty\Infor\a\ro&#269;n&#237;\aaa_DatovaSada_ZO_Nemecko\grafy\grafy_sitc2_sloupce.xlsx!2005_vyvoz-sitc4!%5bgrafy_sitc2_sloupce.xlsx%5d2005_vyvoz-sitc4%20Graf%206" TargetMode="External"/><Relationship Id="rId52" Type="http://schemas.openxmlformats.org/officeDocument/2006/relationships/oleObject" Target="file:///D:\Dokumenty\Infor\a\ro&#269;n&#237;\aaa_DatovaSada_ZO_Nemecko\grafy\grafy_sitc2_sloupce.xlsx!sitc77_dovoz!%5bgrafy_sitc2_sloupce.xlsx%5dsitc77_dovoz%20Chart%201" TargetMode="External"/><Relationship Id="rId60" Type="http://schemas.openxmlformats.org/officeDocument/2006/relationships/oleObject" Target="file:///D:\Dokumenty\Infor\a\ro&#269;n&#237;\aaa_DatovaSada_ZO_Nemecko\grafy\grafy_sitc2_sloupce.xlsx!2011_dovoz-sitc4!%5bgrafy_sitc2_sloupce.xlsx%5d2011_dovoz-sitc4%20Graf%202" TargetMode="External"/><Relationship Id="rId65" Type="http://schemas.openxmlformats.org/officeDocument/2006/relationships/image" Target="media/image32.e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D:\Dokumenty\Infor\a\ro&#269;n&#237;\aaa_DatovaSada_ZO_Nemecko\grafy\grafy.xlsx!graf-V!%5bgrafy.xlsx%5dgraf-V%20Chart%201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image" Target="media/image14.emf"/><Relationship Id="rId35" Type="http://schemas.openxmlformats.org/officeDocument/2006/relationships/oleObject" Target="file:///D:\Dokumenty\Infor\a\ro&#269;n&#237;\aaa_DatovaSada_ZO_Nemecko\grafy\grafy_kolace_de.xlsx!D-2011!%5bgrafy_kolace_de.xlsx%5dD-2011%20Graf%201" TargetMode="External"/><Relationship Id="rId43" Type="http://schemas.openxmlformats.org/officeDocument/2006/relationships/image" Target="media/image21.emf"/><Relationship Id="rId48" Type="http://schemas.openxmlformats.org/officeDocument/2006/relationships/oleObject" Target="file:///D:\Dokumenty\Infor\a\ro&#269;n&#237;\aaa_DatovaSada_ZO_Nemecko\grafy\grafy.xlsx!graf%2013-D!%5bgrafy.xlsx%5dgraf%2013-D%20Chart%201" TargetMode="External"/><Relationship Id="rId56" Type="http://schemas.openxmlformats.org/officeDocument/2006/relationships/oleObject" Target="file:///D:\Dokumenty\Infor\a\ro&#269;n&#237;\aaa_DatovaSada_ZO_Nemecko\grafy\grafy_sitc2_sloupce.xlsx!sitc54_dovoz!%5bgrafy_sitc2_sloupce.xlsx%5dsitc54_dovoz%20Chart%201" TargetMode="External"/><Relationship Id="rId64" Type="http://schemas.openxmlformats.org/officeDocument/2006/relationships/oleObject" Target="file:///D:\Dokumenty\Infor\a\ro&#269;n&#237;\aaa_DatovaSada_ZO_Nemecko\grafy\grafy.xlsx!bilance%20-sitc7!%5bgrafy.xlsx%5dbilance%20-sitc7%20Chart%201" TargetMode="External"/><Relationship Id="rId69" Type="http://schemas.openxmlformats.org/officeDocument/2006/relationships/oleObject" Target="file:///D:\Dokumenty\Infor\a\ro&#269;n&#237;\aaa_DatovaSada_ZO_Nemecko\grafy\grafy_sloupce_sitc.xlsx!sitc2!%5bgrafy_sloupce_sitc.xlsx%5dsitc2%20Chart%202" TargetMode="External"/><Relationship Id="rId8" Type="http://schemas.openxmlformats.org/officeDocument/2006/relationships/image" Target="media/image1.emf"/><Relationship Id="rId51" Type="http://schemas.openxmlformats.org/officeDocument/2006/relationships/image" Target="media/image25.e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file:///D:\Dokumenty\Infor\a\ro&#269;n&#237;\aaa_DatovaSada_ZO_Nemecko\grafy\grafy.xlsx!g4-bilance!%5bgrafy.xlsx%5dg4-bilance%20Chart%201" TargetMode="External"/><Relationship Id="rId25" Type="http://schemas.openxmlformats.org/officeDocument/2006/relationships/image" Target="media/image10.emf"/><Relationship Id="rId33" Type="http://schemas.openxmlformats.org/officeDocument/2006/relationships/oleObject" Target="file:///D:\Dokumenty\Infor\a\ro&#269;n&#237;\aaa_DatovaSada_ZO_Nemecko\grafy\grafy_kolace_de.xlsx!D-2005%20!%5bgrafy_kolace_de.xlsx%5dD-2005%20%20Graf%201" TargetMode="External"/><Relationship Id="rId38" Type="http://schemas.openxmlformats.org/officeDocument/2006/relationships/image" Target="media/image18.emf"/><Relationship Id="rId46" Type="http://schemas.openxmlformats.org/officeDocument/2006/relationships/oleObject" Target="file:///D:\Dokumenty\Infor\a\ro&#269;n&#237;\aaa_DatovaSada_ZO_Nemecko\grafy\grafy_sloupce_sitc.xlsx!sitc8!%5bgrafy_sloupce_sitc.xlsx%5dsitc8%20Chart%201" TargetMode="External"/><Relationship Id="rId59" Type="http://schemas.openxmlformats.org/officeDocument/2006/relationships/image" Target="media/image29.emf"/><Relationship Id="rId67" Type="http://schemas.openxmlformats.org/officeDocument/2006/relationships/chart" Target="charts/chart1.xml"/><Relationship Id="rId20" Type="http://schemas.openxmlformats.org/officeDocument/2006/relationships/image" Target="media/image7.emf"/><Relationship Id="rId41" Type="http://schemas.openxmlformats.org/officeDocument/2006/relationships/image" Target="media/image20.emf"/><Relationship Id="rId54" Type="http://schemas.openxmlformats.org/officeDocument/2006/relationships/oleObject" Target="file:///D:\Dokumenty\Infor\a\ro&#269;n&#237;\aaa_DatovaSada_ZO_Nemecko\grafy\grafy_sitc2_sloupce.xlsx!sitc69_dovoz!%5bgrafy_sitc2_sloupce.xlsx%5dsitc69_dovoz%20Chart%201" TargetMode="External"/><Relationship Id="rId62" Type="http://schemas.openxmlformats.org/officeDocument/2006/relationships/oleObject" Target="file:///D:\Dokumenty\Infor\a\ro&#269;n&#237;\aaa_DatovaSada_ZO_Nemecko\grafy\grafy.xlsx!bilance_sitc1!%5bgrafy.xlsx%5dbilance_sitc1%20Chart%201" TargetMode="External"/><Relationship Id="rId70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b.cz/cs/statistika/platebni_bilance_stat/publikace_pb/pzi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Infor\a\ro&#269;n&#237;\aaa_DatovaSada_ZO_Nemecko\grafy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9.7648462391401153E-2"/>
          <c:y val="3.368117446857645E-2"/>
          <c:w val="0.89367337104252353"/>
          <c:h val="0.65678117158432692"/>
        </c:manualLayout>
      </c:layout>
      <c:barChart>
        <c:barDir val="col"/>
        <c:grouping val="clustered"/>
        <c:ser>
          <c:idx val="0"/>
          <c:order val="0"/>
          <c:tx>
            <c:strRef>
              <c:f>'bilance -sitc5'!$B$20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FFC1C1"/>
            </a:solidFill>
            <a:ln w="12700">
              <a:solidFill>
                <a:srgbClr val="CC0000"/>
              </a:solidFill>
              <a:prstDash val="solid"/>
            </a:ln>
          </c:spPr>
          <c:cat>
            <c:numRef>
              <c:f>'bilance -sitc5'!$C$19:$I$19</c:f>
              <c:numCache>
                <c:formatCode>General</c:formatCode>
                <c:ptCount val="7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</c:numCache>
            </c:numRef>
          </c:cat>
          <c:val>
            <c:numRef>
              <c:f>'bilance -sitc5'!$C$20:$I$20</c:f>
              <c:numCache>
                <c:formatCode>General</c:formatCode>
                <c:ptCount val="7"/>
                <c:pt idx="0">
                  <c:v>-82.5</c:v>
                </c:pt>
                <c:pt idx="1">
                  <c:v>-89.1</c:v>
                </c:pt>
                <c:pt idx="2">
                  <c:v>-104.3</c:v>
                </c:pt>
                <c:pt idx="3">
                  <c:v>-99.8</c:v>
                </c:pt>
                <c:pt idx="4">
                  <c:v>-86.2</c:v>
                </c:pt>
                <c:pt idx="5">
                  <c:v>-93.1</c:v>
                </c:pt>
                <c:pt idx="6">
                  <c:v>-112.1</c:v>
                </c:pt>
              </c:numCache>
            </c:numRef>
          </c:val>
        </c:ser>
        <c:ser>
          <c:idx val="1"/>
          <c:order val="1"/>
          <c:tx>
            <c:strRef>
              <c:f>'bilance -sitc5'!$B$21</c:f>
              <c:strCache>
                <c:ptCount val="1"/>
                <c:pt idx="0">
                  <c:v>s Německem</c:v>
                </c:pt>
              </c:strCache>
            </c:strRef>
          </c:tx>
          <c:spPr>
            <a:solidFill>
              <a:schemeClr val="bg1"/>
            </a:solidFill>
            <a:ln>
              <a:solidFill>
                <a:srgbClr val="CC0000"/>
              </a:solidFill>
            </a:ln>
          </c:spPr>
          <c:cat>
            <c:numRef>
              <c:f>'bilance -sitc5'!$C$19:$I$19</c:f>
              <c:numCache>
                <c:formatCode>General</c:formatCode>
                <c:ptCount val="7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</c:numCache>
            </c:numRef>
          </c:cat>
          <c:val>
            <c:numRef>
              <c:f>'bilance -sitc5'!$C$21:$I$21</c:f>
              <c:numCache>
                <c:formatCode>General</c:formatCode>
                <c:ptCount val="7"/>
                <c:pt idx="0">
                  <c:v>-36</c:v>
                </c:pt>
                <c:pt idx="1">
                  <c:v>-40.6</c:v>
                </c:pt>
                <c:pt idx="2">
                  <c:v>-48.5</c:v>
                </c:pt>
                <c:pt idx="3">
                  <c:v>-45.3</c:v>
                </c:pt>
                <c:pt idx="4">
                  <c:v>-38.9</c:v>
                </c:pt>
                <c:pt idx="5">
                  <c:v>-47.9</c:v>
                </c:pt>
                <c:pt idx="6">
                  <c:v>-51.9</c:v>
                </c:pt>
              </c:numCache>
            </c:numRef>
          </c:val>
        </c:ser>
        <c:gapWidth val="135"/>
        <c:overlap val="50"/>
        <c:axId val="131416832"/>
        <c:axId val="131418368"/>
      </c:barChart>
      <c:catAx>
        <c:axId val="131416832"/>
        <c:scaling>
          <c:orientation val="minMax"/>
        </c:scaling>
        <c:axPos val="b"/>
        <c:numFmt formatCode="General" sourceLinked="1"/>
        <c:maj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31418368"/>
        <c:crosses val="autoZero"/>
        <c:auto val="1"/>
        <c:lblAlgn val="ctr"/>
        <c:lblOffset val="100"/>
        <c:tickLblSkip val="1"/>
        <c:tickMarkSkip val="1"/>
      </c:catAx>
      <c:valAx>
        <c:axId val="131418368"/>
        <c:scaling>
          <c:orientation val="minMax"/>
          <c:max val="0"/>
          <c:min val="-120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</a:t>
                </a:r>
                <a:r>
                  <a:rPr lang="cs-CZ"/>
                  <a:t> mld. Kč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1830586394092292E-3"/>
              <c:y val="0.2523916168770361"/>
            </c:manualLayout>
          </c:layout>
        </c:title>
        <c:numFmt formatCode="General" sourceLinked="0"/>
        <c:majorTickMark val="none"/>
        <c:tickLblPos val="nextTo"/>
        <c:spPr>
          <a:ln w="3175">
            <a:solidFill>
              <a:srgbClr val="1C1C1C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31416832"/>
        <c:crosses val="autoZero"/>
        <c:crossBetween val="between"/>
        <c:majorUnit val="40"/>
      </c:valAx>
      <c:spPr>
        <a:solidFill>
          <a:srgbClr val="FFFFFF"/>
        </a:solidFill>
        <a:ln w="3175">
          <a:solidFill>
            <a:srgbClr val="1C1C1C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4127402552941751"/>
          <c:y val="0.85612502515960054"/>
          <c:w val="0.59295153323225858"/>
          <c:h val="0.13713501892665417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E47B-CBE7-482E-A4A5-C28A4892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30</Pages>
  <Words>11744</Words>
  <Characters>69296</Characters>
  <Application>Microsoft Office Word</Application>
  <DocSecurity>0</DocSecurity>
  <Lines>577</Lines>
  <Paragraphs>161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139</cp:revision>
  <cp:lastPrinted>2012-06-18T08:27:00Z</cp:lastPrinted>
  <dcterms:created xsi:type="dcterms:W3CDTF">2012-06-04T09:08:00Z</dcterms:created>
  <dcterms:modified xsi:type="dcterms:W3CDTF">2012-06-26T08:02:00Z</dcterms:modified>
</cp:coreProperties>
</file>