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49E9B03A" w:rsidR="0097104F" w:rsidRPr="009C73E7" w:rsidRDefault="00E55B0F" w:rsidP="0097104F">
      <w:pPr>
        <w:pStyle w:val="Nadpis1"/>
        <w:rPr>
          <w:spacing w:val="-2"/>
        </w:rPr>
      </w:pPr>
      <w:r w:rsidRPr="00E55B0F">
        <w:rPr>
          <w:rFonts w:cs="Arial"/>
        </w:rPr>
        <w:t>Meziroční cenový růst zpomalil</w:t>
      </w:r>
    </w:p>
    <w:p w14:paraId="3F564721" w14:textId="0CC1A36D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E55B0F">
        <w:t>květ</w:t>
      </w:r>
      <w:r w:rsidR="00B6358E">
        <w:t>en</w:t>
      </w:r>
      <w:r w:rsidR="00250429">
        <w:t> 20</w:t>
      </w:r>
      <w:r w:rsidR="00D563FA">
        <w:t>2</w:t>
      </w:r>
      <w:r w:rsidR="007367E8">
        <w:t>6</w:t>
      </w:r>
    </w:p>
    <w:p w14:paraId="6BF3970D" w14:textId="0996E20F" w:rsidR="0078029C" w:rsidRDefault="00E55B0F" w:rsidP="00B47419">
      <w:pPr>
        <w:pStyle w:val="Perex"/>
      </w:pPr>
      <w:r w:rsidRPr="009F246D">
        <w:t>Spotřebitelské ceny v květnu meziměsíčně vzrostly o 0,1 %. Tento vývoj byl ovlivněn zejména vyššími cenami v oddíle potraviny a</w:t>
      </w:r>
      <w:r>
        <w:t> </w:t>
      </w:r>
      <w:r w:rsidRPr="009F246D">
        <w:t>nealkoholické nápoje a</w:t>
      </w:r>
      <w:r>
        <w:t> </w:t>
      </w:r>
      <w:r w:rsidRPr="009F246D">
        <w:t>v oddíle bydlení. Meziročně vzrostly spotřebitelské ceny v květnu o 2,1 %, což bylo o </w:t>
      </w:r>
      <w:proofErr w:type="gramStart"/>
      <w:r w:rsidRPr="009F246D">
        <w:t>0,4 procentního</w:t>
      </w:r>
      <w:proofErr w:type="gramEnd"/>
      <w:r w:rsidRPr="009F246D">
        <w:t xml:space="preserve"> bodu méně než v dubnu.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4625053A" w14:textId="77777777" w:rsidR="00E55B0F" w:rsidRPr="00E55B0F" w:rsidRDefault="00E55B0F" w:rsidP="00E55B0F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E55B0F">
        <w:rPr>
          <w:rFonts w:cs="Arial"/>
          <w:szCs w:val="20"/>
        </w:rPr>
        <w:t xml:space="preserve">Meziměsíčně vzrostly spotřebitelské ceny v květnu o 0,1 %. </w:t>
      </w:r>
      <w:r w:rsidRPr="00E55B0F">
        <w:rPr>
          <w:rFonts w:eastAsia="Calibri" w:cs="Arial"/>
          <w:szCs w:val="20"/>
        </w:rPr>
        <w:t>V oddíle potraviny a nealkoholické nápoje byly vyšší především ceny ovoce o 5,3 %, brambor o 28,2 %, vepřového masa o 5,3 %, drůbeže o 4,1 % a polotučného trvanlivého mléka o 14,1 %. Růst cen v oddíle bydlení byl ovlivněn především vyššími cenami nájemného za bydlení o 0,5 %. V oddíle stravovací a ubytovací služby vzrostly ceny ubytovacích služeb o 1,9 % a stravovacích služeb o 0,4 %. Naopak na snižování cenové hladiny působily v květnu zejména ceny v oddíle rekreace, sport a kultura, kde klesly především ceny organizované dovolené a zájezdů o 0,9 %. Z potravin byly nižší ceny nealkoholických nápojů o 1,2 %.</w:t>
      </w:r>
    </w:p>
    <w:p w14:paraId="0A689E4C" w14:textId="15466E0B" w:rsidR="004F3D10" w:rsidRPr="00E55B0F" w:rsidRDefault="00E55B0F" w:rsidP="00E55B0F">
      <w:pPr>
        <w:jc w:val="both"/>
        <w:rPr>
          <w:rFonts w:cs="Arial"/>
          <w:i/>
          <w:szCs w:val="20"/>
        </w:rPr>
      </w:pPr>
      <w:r w:rsidRPr="00E55B0F">
        <w:rPr>
          <w:rFonts w:cs="Arial"/>
          <w:szCs w:val="20"/>
        </w:rPr>
        <w:t>Ceny zboží úhrnem zůstaly na úrovni měsíce dubna a ceny služeb vzrostly o 0,4 %.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2B47BF29" w14:textId="77777777" w:rsidR="00E55B0F" w:rsidRPr="005062F5" w:rsidRDefault="00E55B0F" w:rsidP="00E55B0F">
      <w:pPr>
        <w:pStyle w:val="Zkladntext"/>
        <w:spacing w:after="240"/>
        <w:jc w:val="both"/>
        <w:outlineLvl w:val="0"/>
        <w:rPr>
          <w:rFonts w:cs="Arial"/>
          <w:bCs/>
          <w:szCs w:val="20"/>
        </w:rPr>
      </w:pPr>
      <w:r w:rsidRPr="00A1753F">
        <w:rPr>
          <w:rFonts w:cs="Arial"/>
          <w:bCs/>
          <w:szCs w:val="20"/>
        </w:rPr>
        <w:t>„</w:t>
      </w:r>
      <w:r>
        <w:rPr>
          <w:rFonts w:cs="Arial"/>
          <w:bCs/>
          <w:szCs w:val="20"/>
        </w:rPr>
        <w:t>Květnový meziroční růst spotřebitelských cen dosáhl 2,1 %. Tento růst byl stejně jako v dubnu tlumen cenami potravin. Ty, částečně i díky loňské vyšší srovnávací základně, prohloubily svůj meziroční pokles a byly oproti loňskému květnu levnější zhruba o 2 %</w:t>
      </w:r>
      <w:r>
        <w:rPr>
          <w:rFonts w:cs="Arial"/>
          <w:szCs w:val="20"/>
        </w:rPr>
        <w:t>,</w:t>
      </w:r>
      <w:r w:rsidRPr="00A1753F">
        <w:rPr>
          <w:rFonts w:eastAsia="Calibri"/>
          <w:szCs w:val="20"/>
        </w:rPr>
        <w:t>“</w:t>
      </w:r>
      <w:r w:rsidRPr="004D32FB">
        <w:rPr>
          <w:rFonts w:eastAsia="Calibri"/>
          <w:szCs w:val="20"/>
        </w:rPr>
        <w:t xml:space="preserve">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7A7D415C" w14:textId="77777777" w:rsidR="00E55B0F" w:rsidRPr="00C9070B" w:rsidRDefault="00E55B0F" w:rsidP="00E55B0F">
      <w:pPr>
        <w:jc w:val="both"/>
      </w:pPr>
      <w:r w:rsidRPr="004D76CB">
        <w:t>Meziroční růst spotřebitelských cen byl v květnu o </w:t>
      </w:r>
      <w:proofErr w:type="gramStart"/>
      <w:r w:rsidRPr="004D76CB">
        <w:t>0,4 procentního</w:t>
      </w:r>
      <w:proofErr w:type="gramEnd"/>
      <w:r w:rsidRPr="004D76CB">
        <w:t xml:space="preserve"> bodu nižší než v dubnu</w:t>
      </w:r>
      <w:r w:rsidRPr="004D76CB">
        <w:rPr>
          <w:rFonts w:cs="Arial"/>
        </w:rPr>
        <w:t xml:space="preserve">, </w:t>
      </w:r>
      <w:r>
        <w:rPr>
          <w:rFonts w:cs="Arial"/>
        </w:rPr>
        <w:t xml:space="preserve">což bylo způsobeno především </w:t>
      </w:r>
      <w:r w:rsidRPr="004D76CB">
        <w:rPr>
          <w:rFonts w:cs="Arial"/>
          <w:b/>
          <w:bCs/>
        </w:rPr>
        <w:t>zpomalením</w:t>
      </w:r>
      <w:r w:rsidRPr="00B3645D">
        <w:rPr>
          <w:rStyle w:val="Znakapoznpodarou"/>
          <w:rFonts w:cs="Arial"/>
        </w:rPr>
        <w:footnoteReference w:id="1"/>
      </w:r>
      <w:r w:rsidRPr="00B3645D">
        <w:rPr>
          <w:vertAlign w:val="superscript"/>
        </w:rPr>
        <w:t>)</w:t>
      </w:r>
      <w:r>
        <w:rPr>
          <w:rFonts w:cs="Arial"/>
        </w:rPr>
        <w:t xml:space="preserve"> cenového růstu v oddíle alkoholické nápoje, tabák a prohloubením cenového poklesu v oddíle potraviny a nealkoholické nápoje. V oddíle alkoholické nápoje, tabák</w:t>
      </w:r>
      <w:r w:rsidRPr="00C9070B">
        <w:rPr>
          <w:rFonts w:cs="Arial"/>
        </w:rPr>
        <w:t xml:space="preserve"> </w:t>
      </w:r>
      <w:r>
        <w:rPr>
          <w:rFonts w:cs="Arial"/>
        </w:rPr>
        <w:t>v květnu vzrostly ceny destilátů a likérů o 2,3 </w:t>
      </w:r>
      <w:r>
        <w:t>% (v dubnu růst o 5,8 %), vína o 0,9 % (v dubnu růst o 5,8 %) a piva o 1,0 % (v dubnu růst o 2,7 %). V oddíle potraviny a nealkoholické nápoje v květnu klesly ceny sýrů o 2,6 % (v dubnu pokles o 1,4 %), olejů a tuků o 16,4 % (v dubnu pokles o 13,5 %). Ceny nealkoholických nápojů v květnu klesly o 1,7 % (v dubnu růst o 1,3 %), cukru o 0,6 % (v dubnu růst o 17,5 %) a mouky o 10,7 % (v dubnu růst o 2,3 %).</w:t>
      </w:r>
    </w:p>
    <w:p w14:paraId="324172D7" w14:textId="77777777" w:rsidR="00E55B0F" w:rsidRPr="00633BC7" w:rsidRDefault="00E55B0F" w:rsidP="00E55B0F">
      <w:pPr>
        <w:jc w:val="both"/>
        <w:rPr>
          <w:rFonts w:cs="Arial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</w:t>
      </w:r>
      <w:r>
        <w:rPr>
          <w:rFonts w:cs="Arial"/>
        </w:rPr>
        <w:t xml:space="preserve"> květnu opět </w:t>
      </w:r>
      <w:r w:rsidRPr="006E5A9C">
        <w:rPr>
          <w:rFonts w:cs="Arial"/>
        </w:rPr>
        <w:t>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doprava, kde vzrostly především ceny pohonných hmot a maziv o 26,3 %. Další v pořadí vlivu byly ceny v oddíle </w:t>
      </w:r>
      <w:r w:rsidRPr="006E5A9C">
        <w:rPr>
          <w:rFonts w:cs="Arial"/>
        </w:rPr>
        <w:t>bydlení</w:t>
      </w:r>
      <w:r>
        <w:rPr>
          <w:rFonts w:cs="Arial"/>
        </w:rPr>
        <w:t>,</w:t>
      </w:r>
      <w:r w:rsidRPr="006E5A9C">
        <w:rPr>
          <w:rFonts w:cs="Arial"/>
        </w:rPr>
        <w:t xml:space="preserve"> </w:t>
      </w:r>
      <w:r>
        <w:rPr>
          <w:rFonts w:cs="Arial"/>
        </w:rPr>
        <w:t xml:space="preserve">kde </w:t>
      </w:r>
      <w:r w:rsidRPr="006E5A9C">
        <w:rPr>
          <w:rFonts w:cs="Arial"/>
        </w:rPr>
        <w:t>kromě nákladů vlastnického bydlení</w:t>
      </w:r>
      <w:r>
        <w:rPr>
          <w:rFonts w:cs="Arial"/>
        </w:rPr>
        <w:t>, byly vyšší ceny nájemného za bydlení</w:t>
      </w:r>
      <w:r w:rsidRPr="00DF1132">
        <w:rPr>
          <w:rStyle w:val="Znakapoznpodarou"/>
          <w:rFonts w:cs="Arial"/>
        </w:rPr>
        <w:footnoteReference w:id="2"/>
      </w:r>
      <w:r w:rsidRPr="00DF1132">
        <w:rPr>
          <w:rFonts w:cs="Arial"/>
          <w:vertAlign w:val="superscript"/>
        </w:rPr>
        <w:t>)</w:t>
      </w:r>
      <w:r>
        <w:rPr>
          <w:rFonts w:cs="Arial"/>
        </w:rPr>
        <w:t xml:space="preserve"> o 6,5 %, materiálů a služeb pro drobné opravy a údržbu bydlení o 4,4 %, </w:t>
      </w:r>
      <w:r w:rsidRPr="006E5A9C">
        <w:rPr>
          <w:rFonts w:cs="Arial"/>
        </w:rPr>
        <w:t>vodného o </w:t>
      </w:r>
      <w:r>
        <w:rPr>
          <w:rFonts w:cs="Arial"/>
        </w:rPr>
        <w:t>3,9</w:t>
      </w:r>
      <w:r w:rsidRPr="006E5A9C">
        <w:rPr>
          <w:rFonts w:cs="Arial"/>
        </w:rPr>
        <w:t> %, stočného o 3,</w:t>
      </w:r>
      <w:r>
        <w:rPr>
          <w:rFonts w:cs="Arial"/>
        </w:rPr>
        <w:t>8</w:t>
      </w:r>
      <w:r w:rsidRPr="006E5A9C">
        <w:rPr>
          <w:rFonts w:cs="Arial"/>
        </w:rPr>
        <w:t> % a tepla a teplé vody o </w:t>
      </w:r>
      <w:r>
        <w:rPr>
          <w:rFonts w:cs="Arial"/>
        </w:rPr>
        <w:t>1,6</w:t>
      </w:r>
      <w:r w:rsidRPr="006E5A9C">
        <w:rPr>
          <w:rFonts w:cs="Arial"/>
        </w:rPr>
        <w:t xml:space="preserve"> %. </w:t>
      </w:r>
      <w:r>
        <w:rPr>
          <w:rFonts w:cs="Arial"/>
        </w:rPr>
        <w:t>C</w:t>
      </w:r>
      <w:r w:rsidRPr="006E5A9C">
        <w:rPr>
          <w:rFonts w:cs="Arial"/>
        </w:rPr>
        <w:t xml:space="preserve">eny </w:t>
      </w:r>
      <w:r>
        <w:rPr>
          <w:rFonts w:cs="Arial"/>
        </w:rPr>
        <w:t xml:space="preserve">elektřiny meziročně klesly o 11,5 % a zemního plynu o 5,5 %. </w:t>
      </w:r>
      <w:r w:rsidRPr="00C9070B">
        <w:rPr>
          <w:rFonts w:cs="Arial"/>
        </w:rPr>
        <w:t>V oddíle alkoholické nápoje</w:t>
      </w:r>
      <w:r>
        <w:rPr>
          <w:rFonts w:cs="Arial"/>
        </w:rPr>
        <w:t>, tabák</w:t>
      </w:r>
      <w:r w:rsidRPr="00540F50">
        <w:rPr>
          <w:rFonts w:cs="Arial"/>
        </w:rPr>
        <w:t xml:space="preserve"> </w:t>
      </w:r>
      <w:r>
        <w:rPr>
          <w:rFonts w:cs="Arial"/>
        </w:rPr>
        <w:t xml:space="preserve">se zvýšily ceny alkoholických nápojů o 1,5 % a tabákových výrobků o 5,6 %. V oddíle </w:t>
      </w:r>
      <w:r w:rsidRPr="0038351F">
        <w:rPr>
          <w:rFonts w:cs="Arial"/>
        </w:rPr>
        <w:t>stravov</w:t>
      </w:r>
      <w:r>
        <w:rPr>
          <w:rFonts w:cs="Arial"/>
        </w:rPr>
        <w:t xml:space="preserve">ací </w:t>
      </w:r>
      <w:r w:rsidRPr="0038351F">
        <w:rPr>
          <w:rFonts w:cs="Arial"/>
        </w:rPr>
        <w:t>a ubytov</w:t>
      </w:r>
      <w:r>
        <w:rPr>
          <w:rFonts w:cs="Arial"/>
        </w:rPr>
        <w:t xml:space="preserve">ací služby vzrostly </w:t>
      </w:r>
      <w:r w:rsidRPr="0038351F">
        <w:rPr>
          <w:rFonts w:cs="Arial"/>
        </w:rPr>
        <w:t>ceny stravovacích služeb o 4,</w:t>
      </w:r>
      <w:r>
        <w:rPr>
          <w:rFonts w:cs="Arial"/>
        </w:rPr>
        <w:t>1</w:t>
      </w:r>
      <w:r w:rsidRPr="0038351F">
        <w:rPr>
          <w:rFonts w:cs="Arial"/>
        </w:rPr>
        <w:t> % a ubytovacích služeb o 6,</w:t>
      </w:r>
      <w:r>
        <w:rPr>
          <w:rFonts w:cs="Arial"/>
        </w:rPr>
        <w:t>5</w:t>
      </w:r>
      <w:r w:rsidRPr="0038351F">
        <w:rPr>
          <w:rFonts w:cs="Arial"/>
        </w:rPr>
        <w:t> %.</w:t>
      </w:r>
      <w:r>
        <w:rPr>
          <w:rFonts w:cs="Arial"/>
        </w:rPr>
        <w:t xml:space="preserve"> </w:t>
      </w:r>
      <w:r w:rsidRPr="00C2732A">
        <w:rPr>
          <w:rFonts w:cs="Arial"/>
        </w:rPr>
        <w:t xml:space="preserve">Naopak na meziroční snižování </w:t>
      </w:r>
      <w:r w:rsidRPr="00C2732A">
        <w:t>celkové cenové hladiny působily v </w:t>
      </w:r>
      <w:r>
        <w:t>květnu</w:t>
      </w:r>
      <w:r w:rsidRPr="00C2732A">
        <w:t xml:space="preserve"> </w:t>
      </w:r>
      <w:r>
        <w:t xml:space="preserve">zejména </w:t>
      </w:r>
      <w:r w:rsidRPr="00C2732A">
        <w:t>ceny v oddíle potraviny a</w:t>
      </w:r>
      <w:r>
        <w:t> </w:t>
      </w:r>
      <w:r w:rsidRPr="00C2732A">
        <w:t xml:space="preserve">nealkoholické nápoje, </w:t>
      </w:r>
      <w:r w:rsidRPr="005E2385">
        <w:t>kde kromě již výše zmíněného klesly ceny polotučného trvanlivého mléka o 17,7 %, másla o 23,3 % a</w:t>
      </w:r>
      <w:r>
        <w:t> </w:t>
      </w:r>
      <w:r w:rsidRPr="005E2385">
        <w:t>brambor o 19,9 %. Pokračoval pokles cen v oddíle odívání a obuv, kde se snížily ceny oděvů o 2,0 % a ceny obuvi o </w:t>
      </w:r>
      <w:r>
        <w:t>5,3</w:t>
      </w:r>
      <w:r w:rsidRPr="005E2385">
        <w:t> %.</w:t>
      </w:r>
    </w:p>
    <w:p w14:paraId="13DF64DF" w14:textId="77777777" w:rsidR="00E55B0F" w:rsidRPr="00163514" w:rsidRDefault="00E55B0F" w:rsidP="00E55B0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5,3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dubnu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5,5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,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F77D1A">
        <w:rPr>
          <w:rFonts w:cs="Arial"/>
          <w:szCs w:val="20"/>
        </w:rPr>
        <w:t>10</w:t>
      </w:r>
      <w:r>
        <w:rPr>
          <w:rFonts w:cs="Arial"/>
          <w:szCs w:val="20"/>
        </w:rPr>
        <w:t>1,8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7C2D6C6A" w14:textId="77777777" w:rsidR="00E55B0F" w:rsidRDefault="00E55B0F" w:rsidP="00E55B0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vzrostly</w:t>
      </w:r>
      <w:r w:rsidRPr="00E45A17">
        <w:rPr>
          <w:rFonts w:cs="Arial"/>
          <w:szCs w:val="20"/>
        </w:rPr>
        <w:t xml:space="preserve"> </w:t>
      </w:r>
      <w:r w:rsidRPr="00AC0EBB">
        <w:rPr>
          <w:rFonts w:cs="Arial"/>
          <w:szCs w:val="20"/>
        </w:rPr>
        <w:t>o </w:t>
      </w:r>
      <w:r>
        <w:rPr>
          <w:rFonts w:cs="Arial"/>
          <w:szCs w:val="20"/>
        </w:rPr>
        <w:t>0,6</w:t>
      </w:r>
      <w:r w:rsidRPr="00AC0EBB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AC0EBB">
        <w:rPr>
          <w:rFonts w:cs="Arial"/>
          <w:szCs w:val="20"/>
        </w:rPr>
        <w:t>ceny služeb o 4,</w:t>
      </w:r>
      <w:r>
        <w:rPr>
          <w:rFonts w:cs="Arial"/>
          <w:szCs w:val="20"/>
        </w:rPr>
        <w:t>7</w:t>
      </w:r>
      <w:r w:rsidRPr="00AC0EBB">
        <w:rPr>
          <w:rFonts w:cs="Arial"/>
          <w:szCs w:val="20"/>
        </w:rPr>
        <w:t> %</w:t>
      </w:r>
      <w:r w:rsidRPr="00F21728">
        <w:rPr>
          <w:rFonts w:cs="Arial"/>
          <w:szCs w:val="20"/>
        </w:rPr>
        <w:t>.</w:t>
      </w:r>
    </w:p>
    <w:p w14:paraId="75A5218E" w14:textId="77777777" w:rsidR="00E55B0F" w:rsidRDefault="00E55B0F" w:rsidP="00E55B0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>Hladina bazického indexu spotřebitelských cen k základnímu období průměr roku 20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květnu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</w:t>
      </w:r>
      <w:r>
        <w:rPr>
          <w:rFonts w:cs="Arial"/>
          <w:szCs w:val="20"/>
        </w:rPr>
        <w:t>02,0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dubnu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01,9</w:t>
      </w:r>
      <w:r w:rsidRPr="00526E1C">
        <w:rPr>
          <w:rFonts w:cs="Arial"/>
          <w:szCs w:val="20"/>
        </w:rPr>
        <w:t> %).</w:t>
      </w:r>
    </w:p>
    <w:p w14:paraId="1EAD9936" w14:textId="5B0538F3" w:rsidR="00C36840" w:rsidRPr="00071A61" w:rsidRDefault="00E55B0F" w:rsidP="00E55B0F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květnu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2,2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dubnu také 2,2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25532D">
        <w:rPr>
          <w:rFonts w:cs="Arial"/>
          <w:b/>
          <w:bCs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2626DE5E" w14:textId="77777777" w:rsidR="00E55B0F" w:rsidRDefault="00E55B0F" w:rsidP="00E55B0F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květnu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Pr="00FE0D3C">
        <w:rPr>
          <w:rFonts w:cs="Arial"/>
          <w:sz w:val="20"/>
          <w:szCs w:val="20"/>
        </w:rPr>
        <w:t>0,2</w:t>
      </w:r>
      <w:r w:rsidRPr="00BC4BDF">
        <w:rPr>
          <w:rFonts w:cs="Arial"/>
          <w:sz w:val="20"/>
          <w:szCs w:val="20"/>
        </w:rPr>
        <w:t>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1,8 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</w:t>
      </w:r>
      <w:r>
        <w:rPr>
          <w:rFonts w:cs="Arial"/>
          <w:sz w:val="20"/>
          <w:szCs w:val="20"/>
        </w:rPr>
        <w:t>dubnu</w:t>
      </w:r>
      <w:r w:rsidRPr="004F1853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2,1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květnu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3,2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dubnu 3,0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2,7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4,0 %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květnu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v Bulharsku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>
        <w:rPr>
          <w:rFonts w:cs="Arial"/>
          <w:bCs/>
          <w:sz w:val="20"/>
          <w:szCs w:val="20"/>
        </w:rPr>
        <w:t>6,3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 Maltě (o 2,1 %).</w:t>
      </w:r>
    </w:p>
    <w:p w14:paraId="3C2D801C" w14:textId="2A081B83" w:rsidR="00E55B0F" w:rsidRPr="00B3645D" w:rsidRDefault="00E55B0F" w:rsidP="00E55B0F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dubnu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3,2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březnu.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dubnu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9,5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ve</w:t>
      </w:r>
      <w:r>
        <w:rPr>
          <w:rFonts w:cs="Arial"/>
          <w:bCs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>Švédsku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38988259" w:rsidR="001931C8" w:rsidRDefault="00E55B0F" w:rsidP="00E55B0F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0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D5A2" w14:textId="77777777" w:rsidR="00BD0933" w:rsidRDefault="00BD0933" w:rsidP="00E71A58">
      <w:r>
        <w:separator/>
      </w:r>
    </w:p>
  </w:endnote>
  <w:endnote w:type="continuationSeparator" w:id="0">
    <w:p w14:paraId="07899015" w14:textId="77777777" w:rsidR="00BD0933" w:rsidRDefault="00BD093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1C1551EA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E55B0F">
      <w:rPr>
        <w:szCs w:val="16"/>
      </w:rPr>
      <w:t>květ</w:t>
    </w:r>
    <w:r w:rsidR="00FB7AF8">
      <w:rPr>
        <w:szCs w:val="16"/>
      </w:rPr>
      <w:t>en</w:t>
    </w:r>
    <w:r w:rsidR="00A16F97">
      <w:rPr>
        <w:rStyle w:val="ZpatChar"/>
        <w:szCs w:val="16"/>
      </w:rPr>
      <w:t xml:space="preserve"> 202</w:t>
    </w:r>
    <w:r w:rsidR="007367E8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E55B0F">
      <w:rPr>
        <w:rStyle w:val="ZpatChar"/>
        <w:i/>
        <w:szCs w:val="16"/>
      </w:rPr>
      <w:t>May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7367E8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AF9D" w14:textId="77777777" w:rsidR="00BD0933" w:rsidRDefault="00BD0933" w:rsidP="00E71A58">
      <w:r>
        <w:separator/>
      </w:r>
    </w:p>
  </w:footnote>
  <w:footnote w:type="continuationSeparator" w:id="0">
    <w:p w14:paraId="08735A37" w14:textId="77777777" w:rsidR="00BD0933" w:rsidRDefault="00BD0933" w:rsidP="00E71A58">
      <w:r>
        <w:continuationSeparator/>
      </w:r>
    </w:p>
  </w:footnote>
  <w:footnote w:id="1">
    <w:p w14:paraId="72669F8F" w14:textId="77777777" w:rsidR="00E55B0F" w:rsidRPr="008150FE" w:rsidRDefault="00E55B0F" w:rsidP="008150FE">
      <w:pPr>
        <w:pStyle w:val="Poznmky"/>
        <w:pBdr>
          <w:top w:val="none" w:sz="0" w:space="0" w:color="auto"/>
        </w:pBd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8150FE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8150FE">
        <w:rPr>
          <w:rFonts w:ascii="Arial" w:hAnsi="Arial" w:cs="Arial"/>
          <w:i w:val="0"/>
          <w:iCs/>
          <w:sz w:val="20"/>
          <w:vertAlign w:val="superscript"/>
        </w:rPr>
        <w:t>)</w:t>
      </w:r>
      <w:r w:rsidRPr="008150FE">
        <w:rPr>
          <w:rFonts w:ascii="Arial" w:hAnsi="Arial" w:cs="Arial"/>
          <w:sz w:val="20"/>
          <w:vertAlign w:val="superscript"/>
        </w:rPr>
        <w:t xml:space="preserve"> </w:t>
      </w:r>
      <w:r w:rsidRPr="008150FE">
        <w:rPr>
          <w:rFonts w:ascii="Arial" w:hAnsi="Arial" w:cs="Arial"/>
          <w:b/>
          <w:sz w:val="20"/>
        </w:rPr>
        <w:t>Zrychlení/zpomalení</w:t>
      </w:r>
      <w:r w:rsidRPr="008150FE">
        <w:rPr>
          <w:rFonts w:ascii="Arial" w:hAnsi="Arial" w:cs="Arial"/>
          <w:sz w:val="20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6604369F" w14:textId="77777777" w:rsidR="00E55B0F" w:rsidRPr="00743BAE" w:rsidRDefault="00E55B0F" w:rsidP="008150FE">
      <w:pPr>
        <w:pStyle w:val="Poznamkytexty"/>
        <w:spacing w:line="288" w:lineRule="auto"/>
        <w:contextualSpacing/>
      </w:pPr>
      <w:r w:rsidRPr="008150FE">
        <w:rPr>
          <w:rStyle w:val="Znakapoznpodarou"/>
          <w:rFonts w:cs="Arial"/>
          <w:i w:val="0"/>
          <w:iCs/>
          <w:sz w:val="20"/>
          <w:szCs w:val="20"/>
        </w:rPr>
        <w:footnoteRef/>
      </w:r>
      <w:r w:rsidRPr="008150FE">
        <w:rPr>
          <w:rFonts w:cs="Arial"/>
          <w:i w:val="0"/>
          <w:iCs/>
          <w:sz w:val="20"/>
          <w:szCs w:val="20"/>
          <w:vertAlign w:val="superscript"/>
        </w:rPr>
        <w:t>)</w:t>
      </w:r>
      <w:r w:rsidRPr="008150FE">
        <w:rPr>
          <w:rFonts w:cs="Arial"/>
          <w:sz w:val="20"/>
          <w:szCs w:val="20"/>
          <w:vertAlign w:val="superscript"/>
        </w:rPr>
        <w:t xml:space="preserve"> </w:t>
      </w:r>
      <w:r w:rsidRPr="008150FE">
        <w:rPr>
          <w:rFonts w:cs="Arial"/>
          <w:sz w:val="20"/>
          <w:szCs w:val="20"/>
        </w:rPr>
        <w:t>Nájemné za bydlení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4E63"/>
    <w:rsid w:val="00035C2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25F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26"/>
    <w:rsid w:val="001D043C"/>
    <w:rsid w:val="001D68B2"/>
    <w:rsid w:val="001E50F7"/>
    <w:rsid w:val="001E723E"/>
    <w:rsid w:val="001F1E96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5532D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5E62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73A5A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35D9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143D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0C0F"/>
    <w:rsid w:val="00612A2F"/>
    <w:rsid w:val="00616E05"/>
    <w:rsid w:val="00624093"/>
    <w:rsid w:val="00633ECD"/>
    <w:rsid w:val="006374F8"/>
    <w:rsid w:val="00640317"/>
    <w:rsid w:val="006404A7"/>
    <w:rsid w:val="00640AAB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77DFE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367E8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0DE4"/>
    <w:rsid w:val="0081142E"/>
    <w:rsid w:val="00812C93"/>
    <w:rsid w:val="008133DB"/>
    <w:rsid w:val="008150FE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81E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2D51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6665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26B8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58E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0933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5EC4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90C2B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3F3A"/>
    <w:rsid w:val="00E1438A"/>
    <w:rsid w:val="00E14EC2"/>
    <w:rsid w:val="00E17262"/>
    <w:rsid w:val="00E17C35"/>
    <w:rsid w:val="00E17D21"/>
    <w:rsid w:val="00E22640"/>
    <w:rsid w:val="00E24880"/>
    <w:rsid w:val="00E253A2"/>
    <w:rsid w:val="00E2708E"/>
    <w:rsid w:val="00E3309D"/>
    <w:rsid w:val="00E342F6"/>
    <w:rsid w:val="00E50156"/>
    <w:rsid w:val="00E53470"/>
    <w:rsid w:val="00E539F6"/>
    <w:rsid w:val="00E55B0F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2939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D3C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9A1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05CC"/>
    <w:rsid w:val="00FB1D79"/>
    <w:rsid w:val="00FB3B03"/>
    <w:rsid w:val="00FB4D96"/>
    <w:rsid w:val="00FB7AF8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  <w:style w:type="paragraph" w:customStyle="1" w:styleId="Poznmky">
    <w:name w:val="Poznámky"/>
    <w:basedOn w:val="Normln"/>
    <w:qFormat/>
    <w:rsid w:val="00E55B0F"/>
    <w:pPr>
      <w:pBdr>
        <w:top w:val="single" w:sz="4" w:space="4" w:color="auto"/>
      </w:pBdr>
      <w:spacing w:after="0" w:line="276" w:lineRule="auto"/>
    </w:pPr>
    <w:rPr>
      <w:rFonts w:asciiTheme="minorHAnsi" w:eastAsiaTheme="minorHAnsi" w:hAnsiTheme="minorHAnsi" w:cstheme="minorBidi"/>
      <w:i/>
      <w:kern w:val="2"/>
      <w:sz w:val="18"/>
      <w:szCs w:val="20"/>
      <w:lang w:eastAsia="en-US"/>
    </w:rPr>
  </w:style>
  <w:style w:type="table" w:customStyle="1" w:styleId="TabulkaJVS4-bezohranien">
    <w:name w:val="Tabulka JVS 4 - bez ohraničení"/>
    <w:basedOn w:val="Normlntabulka"/>
    <w:uiPriority w:val="99"/>
    <w:rsid w:val="00E55B0F"/>
    <w:pPr>
      <w:spacing w:after="160" w:line="276" w:lineRule="auto"/>
    </w:pPr>
    <w:rPr>
      <w:rFonts w:asciiTheme="minorHAnsi" w:eastAsiaTheme="minorHAnsi" w:hAnsiTheme="minorHAnsi" w:cstheme="minorBidi"/>
      <w:kern w:val="2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zmeny-v-cenove-statistice-od-ledna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803</TotalTime>
  <Pages>2</Pages>
  <Words>712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329</cp:revision>
  <cp:lastPrinted>2017-01-18T13:33:00Z</cp:lastPrinted>
  <dcterms:created xsi:type="dcterms:W3CDTF">2017-02-09T16:27:00Z</dcterms:created>
  <dcterms:modified xsi:type="dcterms:W3CDTF">2026-06-10T09:01:00Z</dcterms:modified>
</cp:coreProperties>
</file>