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BD79" w14:textId="77777777" w:rsidR="00CE69D3" w:rsidRPr="00943BC1" w:rsidRDefault="00CE69D3">
      <w:pPr>
        <w:rPr>
          <w:rFonts w:ascii="Arial" w:hAnsi="Arial" w:cs="Arial"/>
          <w:b/>
          <w:sz w:val="22"/>
          <w:szCs w:val="22"/>
          <w:lang w:val="en-GB"/>
        </w:rPr>
      </w:pPr>
      <w:r w:rsidRPr="00943BC1">
        <w:rPr>
          <w:rFonts w:ascii="Arial" w:hAnsi="Arial" w:cs="Arial"/>
          <w:b/>
          <w:sz w:val="22"/>
          <w:szCs w:val="22"/>
          <w:lang w:val="en-GB"/>
        </w:rPr>
        <w:t>Introduction</w:t>
      </w:r>
    </w:p>
    <w:p w14:paraId="49CEB534" w14:textId="77777777" w:rsidR="00CE69D3" w:rsidRDefault="00CE69D3">
      <w:pPr>
        <w:rPr>
          <w:rFonts w:ascii="Arial" w:hAnsi="Arial" w:cs="Arial"/>
          <w:sz w:val="20"/>
          <w:lang w:val="en-GB"/>
        </w:rPr>
      </w:pPr>
    </w:p>
    <w:p w14:paraId="1A0A7B76" w14:textId="76807E60" w:rsidR="00CE69D3" w:rsidRDefault="00CE69D3" w:rsidP="005423E1">
      <w:pPr>
        <w:ind w:firstLine="357"/>
        <w:jc w:val="both"/>
        <w:rPr>
          <w:rFonts w:ascii="Arial" w:hAnsi="Arial" w:cs="Arial"/>
          <w:sz w:val="20"/>
          <w:lang w:val="en-GB"/>
        </w:rPr>
      </w:pPr>
      <w:r>
        <w:rPr>
          <w:rFonts w:ascii="Arial" w:hAnsi="Arial" w:cs="Arial"/>
          <w:sz w:val="20"/>
          <w:lang w:val="en-GB"/>
        </w:rPr>
        <w:t>The publication freely follows its earlier edition</w:t>
      </w:r>
      <w:r w:rsidR="001913B3">
        <w:rPr>
          <w:rFonts w:ascii="Arial" w:hAnsi="Arial" w:cs="Arial"/>
          <w:sz w:val="20"/>
          <w:lang w:val="en-GB"/>
        </w:rPr>
        <w:t>,</w:t>
      </w:r>
      <w:r>
        <w:rPr>
          <w:rFonts w:ascii="Arial" w:hAnsi="Arial" w:cs="Arial"/>
          <w:sz w:val="20"/>
          <w:lang w:val="en-GB"/>
        </w:rPr>
        <w:t xml:space="preserve"> and at the same time further expands it. It is mostly concerned with comparin</w:t>
      </w:r>
      <w:r w:rsidR="001913B3">
        <w:rPr>
          <w:rFonts w:ascii="Arial" w:hAnsi="Arial" w:cs="Arial"/>
          <w:sz w:val="20"/>
          <w:lang w:val="en-GB"/>
        </w:rPr>
        <w:t>g</w:t>
      </w:r>
      <w:r>
        <w:rPr>
          <w:rFonts w:ascii="Arial" w:hAnsi="Arial" w:cs="Arial"/>
          <w:sz w:val="20"/>
          <w:lang w:val="en-GB"/>
        </w:rPr>
        <w:t xml:space="preserve"> </w:t>
      </w:r>
      <w:r w:rsidR="006C70F8">
        <w:rPr>
          <w:rFonts w:ascii="Arial" w:hAnsi="Arial" w:cs="Arial"/>
          <w:sz w:val="20"/>
          <w:lang w:val="en-GB"/>
        </w:rPr>
        <w:t>Czechia</w:t>
      </w:r>
      <w:r>
        <w:rPr>
          <w:rFonts w:ascii="Arial" w:hAnsi="Arial" w:cs="Arial"/>
          <w:sz w:val="20"/>
          <w:lang w:val="en-GB"/>
        </w:rPr>
        <w:t xml:space="preserve"> </w:t>
      </w:r>
      <w:r w:rsidR="001913B3">
        <w:rPr>
          <w:rFonts w:ascii="Arial" w:hAnsi="Arial" w:cs="Arial"/>
          <w:sz w:val="20"/>
          <w:lang w:val="en-GB"/>
        </w:rPr>
        <w:t>with</w:t>
      </w:r>
      <w:r>
        <w:rPr>
          <w:rFonts w:ascii="Arial" w:hAnsi="Arial" w:cs="Arial"/>
          <w:sz w:val="20"/>
          <w:lang w:val="en-GB"/>
        </w:rPr>
        <w:t xml:space="preserve"> European Union countries, but also with other world countries, in the fo</w:t>
      </w:r>
      <w:r w:rsidR="001913B3">
        <w:rPr>
          <w:rFonts w:ascii="Arial" w:hAnsi="Arial" w:cs="Arial"/>
          <w:sz w:val="20"/>
          <w:lang w:val="en-GB"/>
        </w:rPr>
        <w:t>rm of selected indicators with</w:t>
      </w:r>
      <w:r>
        <w:rPr>
          <w:rFonts w:ascii="Arial" w:hAnsi="Arial" w:cs="Arial"/>
          <w:sz w:val="20"/>
          <w:lang w:val="en-GB"/>
        </w:rPr>
        <w:t xml:space="preserve"> tables and graphs. The major used country groups are </w:t>
      </w:r>
      <w:r w:rsidR="00F91DE5">
        <w:rPr>
          <w:rFonts w:ascii="Arial" w:hAnsi="Arial" w:cs="Arial"/>
          <w:sz w:val="20"/>
          <w:lang w:val="en-GB"/>
        </w:rPr>
        <w:t>exactly</w:t>
      </w:r>
      <w:r>
        <w:rPr>
          <w:rFonts w:ascii="Arial" w:hAnsi="Arial" w:cs="Arial"/>
          <w:sz w:val="20"/>
          <w:lang w:val="en-GB"/>
        </w:rPr>
        <w:t xml:space="preserve"> defined below. The selection of data was primarily governed by the interests of users </w:t>
      </w:r>
      <w:proofErr w:type="gramStart"/>
      <w:r>
        <w:rPr>
          <w:rFonts w:ascii="Arial" w:hAnsi="Arial" w:cs="Arial"/>
          <w:sz w:val="20"/>
          <w:lang w:val="en-GB"/>
        </w:rPr>
        <w:t>and also</w:t>
      </w:r>
      <w:proofErr w:type="gramEnd"/>
      <w:r>
        <w:rPr>
          <w:rFonts w:ascii="Arial" w:hAnsi="Arial" w:cs="Arial"/>
          <w:sz w:val="20"/>
          <w:lang w:val="en-GB"/>
        </w:rPr>
        <w:t xml:space="preserve"> by the existence and availability of</w:t>
      </w:r>
      <w:r w:rsidR="005423E1">
        <w:rPr>
          <w:rFonts w:ascii="Arial" w:hAnsi="Arial" w:cs="Arial"/>
          <w:sz w:val="20"/>
          <w:lang w:val="en-GB"/>
        </w:rPr>
        <w:t xml:space="preserve"> data in international sources.</w:t>
      </w:r>
    </w:p>
    <w:p w14:paraId="1F2F231A" w14:textId="3A7D2781" w:rsidR="00CE69D3" w:rsidRDefault="00D23D0F" w:rsidP="00033C83">
      <w:pPr>
        <w:spacing w:before="120"/>
        <w:ind w:firstLine="357"/>
        <w:jc w:val="both"/>
        <w:rPr>
          <w:rFonts w:ascii="Arial" w:hAnsi="Arial" w:cs="Arial"/>
          <w:sz w:val="20"/>
          <w:lang w:val="en-GB"/>
        </w:rPr>
      </w:pPr>
      <w:proofErr w:type="gramStart"/>
      <w:r w:rsidRPr="00033C83">
        <w:rPr>
          <w:rFonts w:ascii="Arial" w:hAnsi="Arial" w:cs="Arial"/>
          <w:sz w:val="20"/>
          <w:lang w:val="en-GB"/>
        </w:rPr>
        <w:t>Also</w:t>
      </w:r>
      <w:proofErr w:type="gramEnd"/>
      <w:r w:rsidRPr="00033C83">
        <w:rPr>
          <w:rFonts w:ascii="Arial" w:hAnsi="Arial" w:cs="Arial"/>
          <w:sz w:val="20"/>
          <w:lang w:val="en-GB"/>
        </w:rPr>
        <w:t xml:space="preserve"> this </w:t>
      </w:r>
      <w:r w:rsidR="00033C83" w:rsidRPr="00033C83">
        <w:rPr>
          <w:rFonts w:ascii="Arial" w:hAnsi="Arial" w:cs="Arial"/>
          <w:sz w:val="20"/>
          <w:lang w:val="en-GB"/>
        </w:rPr>
        <w:t>year</w:t>
      </w:r>
      <w:r w:rsidR="004B3694">
        <w:rPr>
          <w:rFonts w:ascii="Arial" w:hAnsi="Arial" w:cs="Arial"/>
          <w:sz w:val="20"/>
          <w:lang w:val="en-GB"/>
        </w:rPr>
        <w:t>,</w:t>
      </w:r>
      <w:r w:rsidRPr="00033C83">
        <w:rPr>
          <w:rFonts w:ascii="Arial" w:hAnsi="Arial" w:cs="Arial"/>
          <w:sz w:val="20"/>
          <w:lang w:val="en-GB"/>
        </w:rPr>
        <w:t xml:space="preserve"> t</w:t>
      </w:r>
      <w:r w:rsidR="000E7B64">
        <w:rPr>
          <w:rFonts w:ascii="Arial" w:hAnsi="Arial" w:cs="Arial"/>
          <w:sz w:val="20"/>
          <w:lang w:val="en-GB"/>
        </w:rPr>
        <w:t>here are 13</w:t>
      </w:r>
      <w:r w:rsidR="00CE69D3">
        <w:rPr>
          <w:rFonts w:ascii="Arial" w:hAnsi="Arial" w:cs="Arial"/>
          <w:sz w:val="20"/>
          <w:lang w:val="en-GB"/>
        </w:rPr>
        <w:t xml:space="preserve"> thematic areas in the publication, covering economic, social as well as environmental areas of life. Apart from the standard information regarding population, labour market, environment, individual economic sectors and macroeconomic data, especially the GDP, were also included indicators on information society, </w:t>
      </w:r>
      <w:r>
        <w:rPr>
          <w:rFonts w:ascii="Arial" w:hAnsi="Arial" w:cs="Arial"/>
          <w:sz w:val="20"/>
          <w:lang w:val="en-GB"/>
        </w:rPr>
        <w:t xml:space="preserve">selected </w:t>
      </w:r>
      <w:r w:rsidR="00CE69D3">
        <w:rPr>
          <w:rFonts w:ascii="Arial" w:hAnsi="Arial" w:cs="Arial"/>
          <w:sz w:val="20"/>
          <w:lang w:val="en-GB"/>
        </w:rPr>
        <w:t xml:space="preserve">regional indicators and many others. </w:t>
      </w:r>
      <w:proofErr w:type="gramStart"/>
      <w:r w:rsidR="001913B3">
        <w:rPr>
          <w:rFonts w:ascii="Arial" w:hAnsi="Arial" w:cs="Arial"/>
          <w:sz w:val="20"/>
          <w:lang w:val="en-GB"/>
        </w:rPr>
        <w:t>A w</w:t>
      </w:r>
      <w:r w:rsidR="00CE69D3">
        <w:rPr>
          <w:rFonts w:ascii="Arial" w:hAnsi="Arial" w:cs="Arial"/>
          <w:sz w:val="20"/>
          <w:lang w:val="en-GB"/>
        </w:rPr>
        <w:t>ide range of data and tables of international comparison</w:t>
      </w:r>
      <w:r w:rsidR="001913B3">
        <w:rPr>
          <w:rFonts w:ascii="Arial" w:hAnsi="Arial" w:cs="Arial"/>
          <w:sz w:val="20"/>
          <w:lang w:val="en-GB"/>
        </w:rPr>
        <w:t>,</w:t>
      </w:r>
      <w:proofErr w:type="gramEnd"/>
      <w:r w:rsidR="00CE69D3">
        <w:rPr>
          <w:rFonts w:ascii="Arial" w:hAnsi="Arial" w:cs="Arial"/>
          <w:sz w:val="20"/>
          <w:lang w:val="en-GB"/>
        </w:rPr>
        <w:t xml:space="preserve"> can also be found on </w:t>
      </w:r>
      <w:hyperlink r:id="rId6" w:history="1">
        <w:r w:rsidR="004257B2">
          <w:rPr>
            <w:rStyle w:val="Hypertextovodkaz"/>
            <w:rFonts w:ascii="Arial" w:hAnsi="Arial" w:cs="Arial"/>
            <w:sz w:val="20"/>
            <w:lang w:val="en-GB"/>
          </w:rPr>
          <w:t>www.csu.gov.cz</w:t>
        </w:r>
      </w:hyperlink>
      <w:r w:rsidR="001913B3">
        <w:t>,</w:t>
      </w:r>
      <w:r w:rsidR="00CE69D3">
        <w:rPr>
          <w:rFonts w:ascii="Arial" w:hAnsi="Arial" w:cs="Arial"/>
          <w:sz w:val="20"/>
          <w:lang w:val="en-GB"/>
        </w:rPr>
        <w:t xml:space="preserve"> or in other publications produced by the Czech Statistical Office.</w:t>
      </w:r>
    </w:p>
    <w:p w14:paraId="6E626FFD" w14:textId="77777777" w:rsidR="00CE69D3" w:rsidRDefault="00CE69D3">
      <w:pPr>
        <w:jc w:val="both"/>
        <w:rPr>
          <w:rFonts w:ascii="Arial" w:hAnsi="Arial" w:cs="Arial"/>
          <w:sz w:val="20"/>
          <w:lang w:val="en-GB"/>
        </w:rPr>
      </w:pPr>
    </w:p>
    <w:p w14:paraId="516F2B0E" w14:textId="77777777" w:rsidR="00F0635A" w:rsidRPr="00123150" w:rsidRDefault="00F0635A" w:rsidP="00F0635A">
      <w:pPr>
        <w:jc w:val="both"/>
        <w:rPr>
          <w:rFonts w:ascii="Arial" w:hAnsi="Arial" w:cs="Arial"/>
          <w:sz w:val="20"/>
          <w:szCs w:val="20"/>
          <w:u w:val="single"/>
        </w:rPr>
      </w:pPr>
      <w:proofErr w:type="spellStart"/>
      <w:r w:rsidRPr="00123150">
        <w:rPr>
          <w:rFonts w:ascii="Arial" w:hAnsi="Arial" w:cs="Arial"/>
          <w:sz w:val="20"/>
          <w:szCs w:val="20"/>
          <w:u w:val="single"/>
        </w:rPr>
        <w:t>Differences</w:t>
      </w:r>
      <w:proofErr w:type="spellEnd"/>
      <w:r w:rsidRPr="00123150">
        <w:rPr>
          <w:rFonts w:ascii="Arial" w:hAnsi="Arial" w:cs="Arial"/>
          <w:sz w:val="20"/>
          <w:szCs w:val="20"/>
          <w:u w:val="single"/>
        </w:rPr>
        <w:t xml:space="preserve"> in data</w:t>
      </w:r>
    </w:p>
    <w:p w14:paraId="30D39287" w14:textId="77777777" w:rsidR="00F0635A" w:rsidRPr="005423E1" w:rsidRDefault="00F0635A" w:rsidP="005423E1">
      <w:pPr>
        <w:tabs>
          <w:tab w:val="left" w:pos="0"/>
        </w:tabs>
        <w:spacing w:before="120"/>
        <w:ind w:firstLine="426"/>
        <w:jc w:val="both"/>
        <w:rPr>
          <w:rFonts w:ascii="Arial" w:hAnsi="Arial" w:cs="Arial"/>
          <w:sz w:val="20"/>
          <w:lang w:val="en-GB"/>
        </w:rPr>
      </w:pPr>
      <w:r w:rsidRPr="005D7229">
        <w:rPr>
          <w:rFonts w:ascii="Arial" w:hAnsi="Arial" w:cs="Arial"/>
          <w:sz w:val="20"/>
          <w:lang w:val="en-GB"/>
        </w:rPr>
        <w:t>This publication primarily uses data published by Eurostat. It may differ from the data published by the CZSO. Among the causes of these differences are: methodological differences, use of other models for seasonal adjustment, different indicators, variant definitions of general indicators, different coverage (e.g. different size groups), rounding, harmonization (comparability between states) and so on. For more</w:t>
      </w:r>
      <w:r w:rsidRPr="005423E1">
        <w:rPr>
          <w:rFonts w:ascii="Arial" w:hAnsi="Arial" w:cs="Arial"/>
          <w:sz w:val="20"/>
          <w:lang w:val="en-GB"/>
        </w:rPr>
        <w:t xml:space="preserve"> information see the website of the Czech Statistical Office:</w:t>
      </w:r>
    </w:p>
    <w:p w14:paraId="297B47E4" w14:textId="77777777" w:rsidR="00E740AA" w:rsidRDefault="00E740AA" w:rsidP="00E740AA">
      <w:pPr>
        <w:spacing w:before="120"/>
        <w:jc w:val="both"/>
        <w:rPr>
          <w:rFonts w:ascii="Arial" w:hAnsi="Arial" w:cs="Arial"/>
          <w:sz w:val="20"/>
          <w:szCs w:val="20"/>
        </w:rPr>
      </w:pPr>
      <w:hyperlink r:id="rId7" w:history="1">
        <w:r w:rsidRPr="006B0E02">
          <w:rPr>
            <w:rStyle w:val="Hypertextovodkaz"/>
            <w:rFonts w:ascii="Arial" w:hAnsi="Arial" w:cs="Arial"/>
            <w:sz w:val="20"/>
            <w:szCs w:val="20"/>
          </w:rPr>
          <w:t>https://csu.gov.cz/differences-between-data-published-by-czech-statistical-office-and-eurostat</w:t>
        </w:r>
      </w:hyperlink>
      <w:r>
        <w:rPr>
          <w:rFonts w:ascii="Arial" w:hAnsi="Arial" w:cs="Arial"/>
          <w:sz w:val="20"/>
          <w:szCs w:val="20"/>
        </w:rPr>
        <w:t xml:space="preserve"> </w:t>
      </w:r>
    </w:p>
    <w:p w14:paraId="51B46815" w14:textId="110C8C9E" w:rsidR="005423E1" w:rsidRDefault="00F0635A" w:rsidP="005423E1">
      <w:pPr>
        <w:spacing w:before="120"/>
        <w:ind w:firstLine="426"/>
        <w:jc w:val="both"/>
        <w:rPr>
          <w:rFonts w:ascii="Arial" w:hAnsi="Arial" w:cs="Arial"/>
          <w:sz w:val="20"/>
          <w:szCs w:val="20"/>
        </w:rPr>
      </w:pPr>
      <w:r w:rsidRPr="005423E1">
        <w:rPr>
          <w:rFonts w:ascii="Arial" w:hAnsi="Arial" w:cs="Arial"/>
          <w:sz w:val="20"/>
          <w:szCs w:val="20"/>
          <w:lang w:val="en-GB"/>
        </w:rPr>
        <w:t>Differences in data released in individual years of this publication may be caused by changes in methodology which the statistical offices of all member countries make in different years. For example, the new classifications (NACE, CPA ...) get into use. In some cases, the data is recalculated backwards, the aggregates</w:t>
      </w:r>
      <w:r w:rsidR="007A28FB" w:rsidRPr="005423E1">
        <w:rPr>
          <w:rFonts w:ascii="Arial" w:hAnsi="Arial" w:cs="Arial"/>
          <w:sz w:val="20"/>
          <w:szCs w:val="20"/>
          <w:lang w:val="en-GB"/>
        </w:rPr>
        <w:t xml:space="preserve"> or basic years</w:t>
      </w:r>
      <w:r w:rsidRPr="005423E1">
        <w:rPr>
          <w:rFonts w:ascii="Arial" w:hAnsi="Arial" w:cs="Arial"/>
          <w:sz w:val="20"/>
          <w:szCs w:val="20"/>
          <w:lang w:val="en-GB"/>
        </w:rPr>
        <w:t xml:space="preserve"> change. As a result of changes in the economy, the data in some countries become confidential and cannot be published. Differences arise also </w:t>
      </w:r>
      <w:proofErr w:type="gramStart"/>
      <w:r w:rsidRPr="005423E1">
        <w:rPr>
          <w:rFonts w:ascii="Arial" w:hAnsi="Arial" w:cs="Arial"/>
          <w:sz w:val="20"/>
          <w:szCs w:val="20"/>
          <w:lang w:val="en-GB"/>
        </w:rPr>
        <w:t>through the use of</w:t>
      </w:r>
      <w:proofErr w:type="gramEnd"/>
      <w:r w:rsidRPr="005423E1">
        <w:rPr>
          <w:rFonts w:ascii="Arial" w:hAnsi="Arial" w:cs="Arial"/>
          <w:sz w:val="20"/>
          <w:szCs w:val="20"/>
          <w:lang w:val="en-GB"/>
        </w:rPr>
        <w:t xml:space="preserve"> new data sources. If the source used failed to update data in a given year and it is already certain that no update will be performed, we tried to replace it with another source and we put a new definition of the indicator. Some</w:t>
      </w:r>
      <w:r w:rsidRPr="000E2186">
        <w:rPr>
          <w:rFonts w:ascii="Arial" w:hAnsi="Arial" w:cs="Arial"/>
          <w:sz w:val="20"/>
          <w:szCs w:val="20"/>
        </w:rPr>
        <w:t xml:space="preserve"> </w:t>
      </w:r>
      <w:proofErr w:type="spellStart"/>
      <w:r w:rsidRPr="000E2186">
        <w:rPr>
          <w:rFonts w:ascii="Arial" w:hAnsi="Arial" w:cs="Arial"/>
          <w:sz w:val="20"/>
          <w:szCs w:val="20"/>
        </w:rPr>
        <w:t>tables</w:t>
      </w:r>
      <w:proofErr w:type="spellEnd"/>
      <w:r w:rsidRPr="000E2186">
        <w:rPr>
          <w:rFonts w:ascii="Arial" w:hAnsi="Arial" w:cs="Arial"/>
          <w:sz w:val="20"/>
          <w:szCs w:val="20"/>
        </w:rPr>
        <w:t xml:space="preserve"> </w:t>
      </w:r>
      <w:proofErr w:type="spellStart"/>
      <w:r w:rsidRPr="000E2186">
        <w:rPr>
          <w:rFonts w:ascii="Arial" w:hAnsi="Arial" w:cs="Arial"/>
          <w:sz w:val="20"/>
          <w:szCs w:val="20"/>
        </w:rPr>
        <w:t>disappeared</w:t>
      </w:r>
      <w:proofErr w:type="spellEnd"/>
      <w:r w:rsidRPr="000E2186">
        <w:rPr>
          <w:rFonts w:ascii="Arial" w:hAnsi="Arial" w:cs="Arial"/>
          <w:sz w:val="20"/>
          <w:szCs w:val="20"/>
        </w:rPr>
        <w:t xml:space="preserve"> </w:t>
      </w:r>
      <w:proofErr w:type="spellStart"/>
      <w:r w:rsidRPr="000E2186">
        <w:rPr>
          <w:rFonts w:ascii="Arial" w:hAnsi="Arial" w:cs="Arial"/>
          <w:sz w:val="20"/>
          <w:szCs w:val="20"/>
        </w:rPr>
        <w:t>completely</w:t>
      </w:r>
      <w:proofErr w:type="spellEnd"/>
      <w:r w:rsidRPr="000E2186">
        <w:rPr>
          <w:rFonts w:ascii="Arial" w:hAnsi="Arial" w:cs="Arial"/>
          <w:sz w:val="20"/>
          <w:szCs w:val="20"/>
        </w:rPr>
        <w:t xml:space="preserve">, </w:t>
      </w:r>
      <w:proofErr w:type="spellStart"/>
      <w:r>
        <w:rPr>
          <w:rFonts w:ascii="Arial" w:hAnsi="Arial" w:cs="Arial"/>
          <w:sz w:val="20"/>
          <w:szCs w:val="20"/>
        </w:rPr>
        <w:t>some</w:t>
      </w:r>
      <w:proofErr w:type="spellEnd"/>
      <w:r>
        <w:rPr>
          <w:rFonts w:ascii="Arial" w:hAnsi="Arial" w:cs="Arial"/>
          <w:sz w:val="20"/>
          <w:szCs w:val="20"/>
        </w:rPr>
        <w:t xml:space="preserve"> </w:t>
      </w:r>
      <w:proofErr w:type="spellStart"/>
      <w:r w:rsidRPr="000E2186">
        <w:rPr>
          <w:rFonts w:ascii="Arial" w:hAnsi="Arial" w:cs="Arial"/>
          <w:sz w:val="20"/>
          <w:szCs w:val="20"/>
        </w:rPr>
        <w:t>new</w:t>
      </w:r>
      <w:proofErr w:type="spellEnd"/>
      <w:r w:rsidRPr="000E2186">
        <w:rPr>
          <w:rFonts w:ascii="Arial" w:hAnsi="Arial" w:cs="Arial"/>
          <w:sz w:val="20"/>
          <w:szCs w:val="20"/>
        </w:rPr>
        <w:t xml:space="preserve">, </w:t>
      </w:r>
      <w:proofErr w:type="spellStart"/>
      <w:r w:rsidRPr="000E2186">
        <w:rPr>
          <w:rFonts w:ascii="Arial" w:hAnsi="Arial" w:cs="Arial"/>
          <w:sz w:val="20"/>
          <w:szCs w:val="20"/>
        </w:rPr>
        <w:t>hopefully</w:t>
      </w:r>
      <w:proofErr w:type="spellEnd"/>
      <w:r w:rsidRPr="000E2186">
        <w:rPr>
          <w:rFonts w:ascii="Arial" w:hAnsi="Arial" w:cs="Arial"/>
          <w:sz w:val="20"/>
          <w:szCs w:val="20"/>
        </w:rPr>
        <w:t xml:space="preserve"> </w:t>
      </w:r>
      <w:proofErr w:type="spellStart"/>
      <w:r w:rsidRPr="000E2186">
        <w:rPr>
          <w:rFonts w:ascii="Arial" w:hAnsi="Arial" w:cs="Arial"/>
          <w:sz w:val="20"/>
          <w:szCs w:val="20"/>
        </w:rPr>
        <w:t>interesting</w:t>
      </w:r>
      <w:proofErr w:type="spellEnd"/>
      <w:r w:rsidRPr="000E2186">
        <w:rPr>
          <w:rFonts w:ascii="Arial" w:hAnsi="Arial" w:cs="Arial"/>
          <w:sz w:val="20"/>
          <w:szCs w:val="20"/>
        </w:rPr>
        <w:t xml:space="preserve"> </w:t>
      </w:r>
      <w:proofErr w:type="spellStart"/>
      <w:r w:rsidRPr="000E2186">
        <w:rPr>
          <w:rFonts w:ascii="Arial" w:hAnsi="Arial" w:cs="Arial"/>
          <w:sz w:val="20"/>
          <w:szCs w:val="20"/>
        </w:rPr>
        <w:t>for</w:t>
      </w:r>
      <w:proofErr w:type="spellEnd"/>
      <w:r w:rsidRPr="000E2186">
        <w:rPr>
          <w:rFonts w:ascii="Arial" w:hAnsi="Arial" w:cs="Arial"/>
          <w:sz w:val="20"/>
          <w:szCs w:val="20"/>
        </w:rPr>
        <w:t xml:space="preserve"> </w:t>
      </w:r>
      <w:proofErr w:type="spellStart"/>
      <w:r w:rsidRPr="000E2186">
        <w:rPr>
          <w:rFonts w:ascii="Arial" w:hAnsi="Arial" w:cs="Arial"/>
          <w:sz w:val="20"/>
          <w:szCs w:val="20"/>
        </w:rPr>
        <w:t>users</w:t>
      </w:r>
      <w:proofErr w:type="spellEnd"/>
      <w:r w:rsidRPr="000E2186">
        <w:rPr>
          <w:rFonts w:ascii="Arial" w:hAnsi="Arial" w:cs="Arial"/>
          <w:sz w:val="20"/>
          <w:szCs w:val="20"/>
        </w:rPr>
        <w:t xml:space="preserve">, </w:t>
      </w:r>
      <w:proofErr w:type="spellStart"/>
      <w:r>
        <w:rPr>
          <w:rFonts w:ascii="Arial" w:hAnsi="Arial" w:cs="Arial"/>
          <w:sz w:val="20"/>
          <w:szCs w:val="20"/>
        </w:rPr>
        <w:t>were</w:t>
      </w:r>
      <w:proofErr w:type="spellEnd"/>
      <w:r w:rsidRPr="000E2186">
        <w:rPr>
          <w:rFonts w:ascii="Arial" w:hAnsi="Arial" w:cs="Arial"/>
          <w:sz w:val="20"/>
          <w:szCs w:val="20"/>
        </w:rPr>
        <w:t xml:space="preserve"> </w:t>
      </w:r>
      <w:proofErr w:type="spellStart"/>
      <w:r w:rsidRPr="000E2186">
        <w:rPr>
          <w:rFonts w:ascii="Arial" w:hAnsi="Arial" w:cs="Arial"/>
          <w:sz w:val="20"/>
          <w:szCs w:val="20"/>
        </w:rPr>
        <w:t>added</w:t>
      </w:r>
      <w:proofErr w:type="spellEnd"/>
      <w:r w:rsidRPr="000E2186">
        <w:rPr>
          <w:rFonts w:ascii="Arial" w:hAnsi="Arial" w:cs="Arial"/>
          <w:sz w:val="20"/>
          <w:szCs w:val="20"/>
        </w:rPr>
        <w:t xml:space="preserve">. </w:t>
      </w:r>
    </w:p>
    <w:p w14:paraId="1109BEDB" w14:textId="77777777" w:rsidR="005423E1" w:rsidRPr="005423E1" w:rsidRDefault="00F0635A" w:rsidP="005423E1">
      <w:pPr>
        <w:spacing w:before="120"/>
        <w:ind w:firstLine="426"/>
        <w:jc w:val="both"/>
        <w:rPr>
          <w:rFonts w:ascii="Arial" w:hAnsi="Arial" w:cs="Arial"/>
          <w:sz w:val="20"/>
          <w:szCs w:val="20"/>
          <w:lang w:val="en-GB"/>
        </w:rPr>
      </w:pPr>
      <w:r w:rsidRPr="005423E1">
        <w:rPr>
          <w:rFonts w:ascii="Arial" w:hAnsi="Arial" w:cs="Arial"/>
          <w:sz w:val="20"/>
          <w:szCs w:val="20"/>
          <w:lang w:val="en-GB"/>
        </w:rPr>
        <w:t xml:space="preserve">For all tables, the data source and the date of which the data </w:t>
      </w:r>
      <w:r w:rsidR="006906FA" w:rsidRPr="005423E1">
        <w:rPr>
          <w:rFonts w:ascii="Arial" w:hAnsi="Arial" w:cs="Arial"/>
          <w:sz w:val="20"/>
          <w:szCs w:val="20"/>
          <w:lang w:val="en-GB"/>
        </w:rPr>
        <w:t>are</w:t>
      </w:r>
      <w:r w:rsidRPr="005423E1">
        <w:rPr>
          <w:rFonts w:ascii="Arial" w:hAnsi="Arial" w:cs="Arial"/>
          <w:sz w:val="20"/>
          <w:szCs w:val="20"/>
          <w:lang w:val="en-GB"/>
        </w:rPr>
        <w:t xml:space="preserve"> </w:t>
      </w:r>
      <w:r w:rsidR="006906FA" w:rsidRPr="005423E1">
        <w:rPr>
          <w:rFonts w:ascii="Arial" w:hAnsi="Arial" w:cs="Arial"/>
          <w:sz w:val="20"/>
          <w:szCs w:val="20"/>
          <w:lang w:val="en-GB"/>
        </w:rPr>
        <w:t>valid</w:t>
      </w:r>
      <w:r w:rsidRPr="005423E1">
        <w:rPr>
          <w:rFonts w:ascii="Arial" w:hAnsi="Arial" w:cs="Arial"/>
          <w:sz w:val="20"/>
          <w:szCs w:val="20"/>
          <w:lang w:val="en-GB"/>
        </w:rPr>
        <w:t xml:space="preserve"> are indicated. </w:t>
      </w:r>
    </w:p>
    <w:p w14:paraId="3DEB8723" w14:textId="77777777" w:rsidR="00F0635A" w:rsidRPr="005423E1" w:rsidRDefault="00F0635A" w:rsidP="005423E1">
      <w:pPr>
        <w:spacing w:before="120"/>
        <w:ind w:firstLine="426"/>
        <w:jc w:val="both"/>
        <w:rPr>
          <w:rFonts w:ascii="Arial" w:hAnsi="Arial" w:cs="Arial"/>
          <w:sz w:val="20"/>
          <w:szCs w:val="20"/>
          <w:lang w:val="en-GB"/>
        </w:rPr>
      </w:pPr>
      <w:r w:rsidRPr="005423E1">
        <w:rPr>
          <w:rFonts w:ascii="Arial" w:hAnsi="Arial" w:cs="Arial"/>
          <w:sz w:val="20"/>
          <w:szCs w:val="20"/>
          <w:lang w:val="en-GB"/>
        </w:rPr>
        <w:t>The Czech Statistical Office is not responsible for data from other sources.</w:t>
      </w:r>
    </w:p>
    <w:p w14:paraId="0FAC30AB" w14:textId="77777777" w:rsidR="00F0635A" w:rsidRDefault="00F0635A">
      <w:pPr>
        <w:jc w:val="both"/>
        <w:rPr>
          <w:rFonts w:ascii="Arial" w:hAnsi="Arial" w:cs="Arial"/>
          <w:sz w:val="20"/>
          <w:lang w:val="en-GB"/>
        </w:rPr>
      </w:pPr>
    </w:p>
    <w:p w14:paraId="5BD3D9A0" w14:textId="77777777" w:rsidR="00033C83" w:rsidRDefault="00CE69D3" w:rsidP="00033C83">
      <w:pPr>
        <w:jc w:val="both"/>
        <w:rPr>
          <w:rFonts w:ascii="Arial" w:hAnsi="Arial" w:cs="Arial"/>
          <w:sz w:val="20"/>
          <w:u w:val="single"/>
          <w:lang w:val="en-GB"/>
        </w:rPr>
      </w:pPr>
      <w:r>
        <w:rPr>
          <w:rFonts w:ascii="Arial" w:hAnsi="Arial" w:cs="Arial"/>
          <w:sz w:val="20"/>
          <w:u w:val="single"/>
          <w:lang w:val="en-GB"/>
        </w:rPr>
        <w:t>Explanatory notes:</w:t>
      </w:r>
    </w:p>
    <w:p w14:paraId="6950B03B" w14:textId="77777777" w:rsidR="0043073F" w:rsidRPr="00197625" w:rsidRDefault="0043073F" w:rsidP="00197625">
      <w:pPr>
        <w:spacing w:before="120"/>
        <w:jc w:val="both"/>
        <w:rPr>
          <w:rFonts w:ascii="Arial" w:hAnsi="Arial" w:cs="Arial"/>
          <w:bCs/>
          <w:sz w:val="20"/>
          <w:szCs w:val="20"/>
          <w:lang w:val="en-GB"/>
        </w:rPr>
      </w:pPr>
      <w:r w:rsidRPr="00197625">
        <w:rPr>
          <w:rFonts w:ascii="Arial" w:hAnsi="Arial" w:cs="Arial"/>
          <w:bCs/>
          <w:sz w:val="20"/>
          <w:szCs w:val="20"/>
          <w:lang w:val="en-GB"/>
        </w:rPr>
        <w:t>The </w:t>
      </w:r>
      <w:r w:rsidRPr="00197625">
        <w:rPr>
          <w:rFonts w:ascii="Arial" w:hAnsi="Arial" w:cs="Arial"/>
          <w:b/>
          <w:bCs/>
          <w:sz w:val="20"/>
          <w:szCs w:val="20"/>
          <w:lang w:val="en-GB"/>
        </w:rPr>
        <w:t>European Union (EU27)</w:t>
      </w:r>
      <w:r w:rsidRPr="00197625">
        <w:rPr>
          <w:rFonts w:ascii="Arial" w:hAnsi="Arial" w:cs="Arial"/>
          <w:bCs/>
          <w:sz w:val="20"/>
          <w:szCs w:val="20"/>
          <w:lang w:val="en-GB"/>
        </w:rPr>
        <w:t xml:space="preserve"> is an economic and political grouping of 27 countries of Europe. The table below briefly summarises development of the EU from 1993, when the Maastricht Treaty came into force. </w:t>
      </w:r>
    </w:p>
    <w:p w14:paraId="5785B0DB" w14:textId="77777777" w:rsidR="0043073F" w:rsidRPr="00197625" w:rsidRDefault="0043073F" w:rsidP="0043073F">
      <w:pPr>
        <w:jc w:val="both"/>
        <w:rPr>
          <w:rFonts w:ascii="Arial" w:hAnsi="Arial" w:cs="Arial"/>
          <w:bCs/>
          <w:sz w:val="20"/>
          <w:szCs w:val="20"/>
          <w:lang w:val="en-GB"/>
        </w:rPr>
      </w:pPr>
    </w:p>
    <w:tbl>
      <w:tblPr>
        <w:tblW w:w="9057" w:type="dxa"/>
        <w:tblInd w:w="55" w:type="dxa"/>
        <w:tblCellMar>
          <w:left w:w="70" w:type="dxa"/>
          <w:right w:w="70" w:type="dxa"/>
        </w:tblCellMar>
        <w:tblLook w:val="04A0" w:firstRow="1" w:lastRow="0" w:firstColumn="1" w:lastColumn="0" w:noHBand="0" w:noVBand="1"/>
      </w:tblPr>
      <w:tblGrid>
        <w:gridCol w:w="3867"/>
        <w:gridCol w:w="1455"/>
        <w:gridCol w:w="627"/>
        <w:gridCol w:w="781"/>
        <w:gridCol w:w="745"/>
        <w:gridCol w:w="805"/>
        <w:gridCol w:w="777"/>
      </w:tblGrid>
      <w:tr w:rsidR="0043073F" w:rsidRPr="0043073F" w14:paraId="16BF1F9A" w14:textId="77777777" w:rsidTr="00DF2B00">
        <w:trPr>
          <w:trHeight w:val="319"/>
        </w:trPr>
        <w:tc>
          <w:tcPr>
            <w:tcW w:w="3867" w:type="dxa"/>
            <w:tcBorders>
              <w:top w:val="single" w:sz="12" w:space="0" w:color="auto"/>
              <w:left w:val="single" w:sz="12" w:space="0" w:color="auto"/>
              <w:bottom w:val="single" w:sz="12" w:space="0" w:color="auto"/>
              <w:right w:val="single" w:sz="4" w:space="0" w:color="auto"/>
            </w:tcBorders>
            <w:noWrap/>
            <w:vAlign w:val="center"/>
            <w:hideMark/>
          </w:tcPr>
          <w:p w14:paraId="3EDEB134"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EU Member States</w:t>
            </w:r>
          </w:p>
        </w:tc>
        <w:tc>
          <w:tcPr>
            <w:tcW w:w="1455" w:type="dxa"/>
            <w:tcBorders>
              <w:top w:val="single" w:sz="12" w:space="0" w:color="auto"/>
              <w:left w:val="nil"/>
              <w:bottom w:val="single" w:sz="12" w:space="0" w:color="auto"/>
              <w:right w:val="single" w:sz="4" w:space="0" w:color="auto"/>
            </w:tcBorders>
            <w:noWrap/>
            <w:vAlign w:val="center"/>
            <w:hideMark/>
          </w:tcPr>
          <w:p w14:paraId="0040E419"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Date of joining the EU</w:t>
            </w:r>
          </w:p>
        </w:tc>
        <w:tc>
          <w:tcPr>
            <w:tcW w:w="3735" w:type="dxa"/>
            <w:gridSpan w:val="5"/>
            <w:tcBorders>
              <w:top w:val="single" w:sz="12" w:space="0" w:color="auto"/>
              <w:left w:val="nil"/>
              <w:bottom w:val="single" w:sz="12" w:space="0" w:color="auto"/>
              <w:right w:val="single" w:sz="12" w:space="0" w:color="auto"/>
            </w:tcBorders>
            <w:noWrap/>
            <w:vAlign w:val="center"/>
            <w:hideMark/>
          </w:tcPr>
          <w:p w14:paraId="547B3C24"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Abbreviations of the groupings</w:t>
            </w:r>
          </w:p>
        </w:tc>
      </w:tr>
      <w:tr w:rsidR="0043073F" w:rsidRPr="0043073F" w14:paraId="21DFFDD2" w14:textId="77777777" w:rsidTr="00DF2B00">
        <w:trPr>
          <w:trHeight w:val="1269"/>
        </w:trPr>
        <w:tc>
          <w:tcPr>
            <w:tcW w:w="3867" w:type="dxa"/>
            <w:tcBorders>
              <w:top w:val="single" w:sz="12" w:space="0" w:color="auto"/>
              <w:left w:val="single" w:sz="12" w:space="0" w:color="auto"/>
              <w:bottom w:val="single" w:sz="4" w:space="0" w:color="auto"/>
              <w:right w:val="single" w:sz="4" w:space="0" w:color="auto"/>
            </w:tcBorders>
            <w:vAlign w:val="center"/>
            <w:hideMark/>
          </w:tcPr>
          <w:p w14:paraId="3D2C15BC" w14:textId="6332A20B" w:rsidR="0043073F" w:rsidRPr="00197625" w:rsidRDefault="0043073F" w:rsidP="00DF2B00">
            <w:pPr>
              <w:rPr>
                <w:rFonts w:ascii="Arial" w:hAnsi="Arial" w:cs="Arial"/>
                <w:iCs/>
                <w:color w:val="000000"/>
                <w:sz w:val="20"/>
                <w:szCs w:val="20"/>
                <w:lang w:val="en-GB"/>
              </w:rPr>
            </w:pPr>
            <w:r w:rsidRPr="00197625">
              <w:rPr>
                <w:rFonts w:ascii="Arial" w:hAnsi="Arial" w:cs="Arial"/>
                <w:iCs/>
                <w:color w:val="000000"/>
                <w:sz w:val="20"/>
                <w:szCs w:val="20"/>
                <w:lang w:val="en-GB"/>
              </w:rPr>
              <w:t>Belgium, Denmark, France, Ireland, Italy, Luxembourg, Germany, Netherlands</w:t>
            </w:r>
            <w:r w:rsidR="00B55A0B">
              <w:rPr>
                <w:rFonts w:ascii="Arial" w:hAnsi="Arial" w:cs="Arial"/>
                <w:iCs/>
                <w:color w:val="000000"/>
                <w:sz w:val="20"/>
                <w:szCs w:val="20"/>
                <w:lang w:val="en-GB"/>
              </w:rPr>
              <w:t xml:space="preserve"> (Kingdom of the)</w:t>
            </w:r>
            <w:r w:rsidRPr="00197625">
              <w:rPr>
                <w:rFonts w:ascii="Arial" w:hAnsi="Arial" w:cs="Arial"/>
                <w:iCs/>
                <w:color w:val="000000"/>
                <w:sz w:val="20"/>
                <w:szCs w:val="20"/>
                <w:lang w:val="en-GB"/>
              </w:rPr>
              <w:t>, Portugal, Greece, Spain,</w:t>
            </w:r>
          </w:p>
          <w:p w14:paraId="5F4AAF60" w14:textId="77777777" w:rsidR="0043073F" w:rsidRPr="00197625" w:rsidRDefault="0043073F" w:rsidP="00DF2B00">
            <w:pPr>
              <w:rPr>
                <w:rFonts w:ascii="Arial" w:hAnsi="Arial" w:cs="Arial"/>
                <w:iCs/>
                <w:color w:val="000000"/>
                <w:sz w:val="20"/>
                <w:szCs w:val="20"/>
                <w:lang w:val="en-GB"/>
              </w:rPr>
            </w:pPr>
            <w:r w:rsidRPr="00197625">
              <w:rPr>
                <w:rFonts w:ascii="Arial" w:hAnsi="Arial" w:cs="Arial"/>
                <w:iCs/>
                <w:color w:val="000000"/>
                <w:sz w:val="20"/>
                <w:szCs w:val="20"/>
                <w:lang w:val="en-GB"/>
              </w:rPr>
              <w:t>United Kingdom of Great Britain and Northern Ireland</w:t>
            </w:r>
            <w:r w:rsidRPr="00197625">
              <w:rPr>
                <w:rFonts w:ascii="Arial" w:hAnsi="Arial" w:cs="Arial"/>
                <w:iCs/>
                <w:color w:val="000000"/>
                <w:sz w:val="20"/>
                <w:szCs w:val="20"/>
                <w:vertAlign w:val="superscript"/>
                <w:lang w:val="en-GB"/>
              </w:rPr>
              <w:t>1)</w:t>
            </w:r>
          </w:p>
        </w:tc>
        <w:tc>
          <w:tcPr>
            <w:tcW w:w="1455" w:type="dxa"/>
            <w:tcBorders>
              <w:top w:val="single" w:sz="12" w:space="0" w:color="auto"/>
              <w:left w:val="nil"/>
              <w:bottom w:val="single" w:sz="4" w:space="0" w:color="auto"/>
              <w:right w:val="single" w:sz="4" w:space="0" w:color="auto"/>
            </w:tcBorders>
            <w:vAlign w:val="center"/>
            <w:hideMark/>
          </w:tcPr>
          <w:p w14:paraId="4F36ED29"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 xml:space="preserve">1 November 1993 </w:t>
            </w:r>
            <w:r w:rsidRPr="00197625">
              <w:rPr>
                <w:rFonts w:ascii="Arial" w:hAnsi="Arial" w:cs="Arial"/>
                <w:iCs/>
                <w:color w:val="000000"/>
                <w:sz w:val="20"/>
                <w:szCs w:val="20"/>
                <w:lang w:val="en-GB"/>
              </w:rPr>
              <w:br/>
              <w:t xml:space="preserve">(the Treaty on </w:t>
            </w:r>
            <w:r w:rsidRPr="00197625">
              <w:rPr>
                <w:rFonts w:ascii="Arial" w:hAnsi="Arial" w:cs="Arial"/>
                <w:iCs/>
                <w:color w:val="000000"/>
                <w:sz w:val="20"/>
                <w:szCs w:val="20"/>
                <w:lang w:val="en-GB"/>
              </w:rPr>
              <w:br/>
              <w:t>European Union)</w:t>
            </w:r>
          </w:p>
        </w:tc>
        <w:tc>
          <w:tcPr>
            <w:tcW w:w="627" w:type="dxa"/>
            <w:tcBorders>
              <w:top w:val="single" w:sz="12" w:space="0" w:color="auto"/>
              <w:left w:val="nil"/>
              <w:bottom w:val="single" w:sz="4" w:space="0" w:color="auto"/>
              <w:right w:val="single" w:sz="4" w:space="0" w:color="auto"/>
            </w:tcBorders>
            <w:noWrap/>
            <w:vAlign w:val="center"/>
            <w:hideMark/>
          </w:tcPr>
          <w:p w14:paraId="09351E55"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EU</w:t>
            </w:r>
          </w:p>
        </w:tc>
        <w:tc>
          <w:tcPr>
            <w:tcW w:w="780" w:type="dxa"/>
            <w:vMerge w:val="restart"/>
            <w:tcBorders>
              <w:top w:val="single" w:sz="12" w:space="0" w:color="auto"/>
              <w:left w:val="single" w:sz="4" w:space="0" w:color="auto"/>
              <w:bottom w:val="single" w:sz="4" w:space="0" w:color="000000"/>
              <w:right w:val="single" w:sz="4" w:space="0" w:color="auto"/>
            </w:tcBorders>
            <w:noWrap/>
            <w:vAlign w:val="center"/>
            <w:hideMark/>
          </w:tcPr>
          <w:p w14:paraId="55D94D96"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EU15</w:t>
            </w:r>
          </w:p>
        </w:tc>
        <w:tc>
          <w:tcPr>
            <w:tcW w:w="745" w:type="dxa"/>
            <w:vMerge w:val="restart"/>
            <w:tcBorders>
              <w:top w:val="single" w:sz="12" w:space="0" w:color="auto"/>
              <w:left w:val="single" w:sz="4" w:space="0" w:color="auto"/>
              <w:bottom w:val="single" w:sz="4" w:space="0" w:color="000000"/>
              <w:right w:val="single" w:sz="4" w:space="0" w:color="auto"/>
            </w:tcBorders>
            <w:noWrap/>
            <w:vAlign w:val="center"/>
            <w:hideMark/>
          </w:tcPr>
          <w:p w14:paraId="0C8261DD"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EU25</w:t>
            </w:r>
          </w:p>
        </w:tc>
        <w:tc>
          <w:tcPr>
            <w:tcW w:w="805" w:type="dxa"/>
            <w:vMerge w:val="restart"/>
            <w:tcBorders>
              <w:top w:val="single" w:sz="12" w:space="0" w:color="auto"/>
              <w:left w:val="single" w:sz="4" w:space="0" w:color="auto"/>
              <w:bottom w:val="single" w:sz="4" w:space="0" w:color="000000"/>
              <w:right w:val="single" w:sz="4" w:space="0" w:color="auto"/>
            </w:tcBorders>
            <w:noWrap/>
            <w:vAlign w:val="center"/>
            <w:hideMark/>
          </w:tcPr>
          <w:p w14:paraId="00F1241F"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EU27</w:t>
            </w:r>
          </w:p>
        </w:tc>
        <w:tc>
          <w:tcPr>
            <w:tcW w:w="777" w:type="dxa"/>
            <w:vMerge w:val="restart"/>
            <w:tcBorders>
              <w:top w:val="single" w:sz="12" w:space="0" w:color="auto"/>
              <w:left w:val="single" w:sz="4" w:space="0" w:color="auto"/>
              <w:bottom w:val="single" w:sz="12" w:space="0" w:color="000000"/>
              <w:right w:val="single" w:sz="12" w:space="0" w:color="auto"/>
            </w:tcBorders>
            <w:noWrap/>
            <w:vAlign w:val="center"/>
            <w:hideMark/>
          </w:tcPr>
          <w:p w14:paraId="3E035BA7"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EU28</w:t>
            </w:r>
          </w:p>
        </w:tc>
      </w:tr>
      <w:tr w:rsidR="0043073F" w:rsidRPr="0043073F" w14:paraId="5F50CD17" w14:textId="77777777" w:rsidTr="00DF2B00">
        <w:trPr>
          <w:trHeight w:val="258"/>
        </w:trPr>
        <w:tc>
          <w:tcPr>
            <w:tcW w:w="3867" w:type="dxa"/>
            <w:tcBorders>
              <w:top w:val="nil"/>
              <w:left w:val="single" w:sz="12" w:space="0" w:color="auto"/>
              <w:bottom w:val="single" w:sz="4" w:space="0" w:color="auto"/>
              <w:right w:val="single" w:sz="4" w:space="0" w:color="auto"/>
            </w:tcBorders>
            <w:noWrap/>
            <w:vAlign w:val="center"/>
            <w:hideMark/>
          </w:tcPr>
          <w:p w14:paraId="291932AA" w14:textId="77777777" w:rsidR="0043073F" w:rsidRPr="00197625" w:rsidRDefault="0043073F" w:rsidP="00DF2B00">
            <w:pPr>
              <w:rPr>
                <w:rFonts w:ascii="Arial" w:hAnsi="Arial" w:cs="Arial"/>
                <w:iCs/>
                <w:color w:val="000000"/>
                <w:sz w:val="20"/>
                <w:szCs w:val="20"/>
                <w:lang w:val="en-GB"/>
              </w:rPr>
            </w:pPr>
            <w:r w:rsidRPr="00197625">
              <w:rPr>
                <w:rFonts w:ascii="Arial" w:hAnsi="Arial" w:cs="Arial"/>
                <w:iCs/>
                <w:color w:val="000000"/>
                <w:sz w:val="20"/>
                <w:szCs w:val="20"/>
                <w:lang w:val="en-GB"/>
              </w:rPr>
              <w:t>Finland, Austria, Sweden</w:t>
            </w:r>
          </w:p>
        </w:tc>
        <w:tc>
          <w:tcPr>
            <w:tcW w:w="2082" w:type="dxa"/>
            <w:gridSpan w:val="2"/>
            <w:tcBorders>
              <w:top w:val="single" w:sz="4" w:space="0" w:color="auto"/>
              <w:left w:val="nil"/>
              <w:bottom w:val="single" w:sz="4" w:space="0" w:color="auto"/>
              <w:right w:val="single" w:sz="4" w:space="0" w:color="000000"/>
            </w:tcBorders>
            <w:noWrap/>
            <w:vAlign w:val="center"/>
            <w:hideMark/>
          </w:tcPr>
          <w:p w14:paraId="46B96146"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1 January 1995</w:t>
            </w:r>
          </w:p>
        </w:tc>
        <w:tc>
          <w:tcPr>
            <w:tcW w:w="780" w:type="dxa"/>
            <w:vMerge/>
            <w:tcBorders>
              <w:top w:val="nil"/>
              <w:left w:val="single" w:sz="4" w:space="0" w:color="auto"/>
              <w:bottom w:val="single" w:sz="4" w:space="0" w:color="000000"/>
              <w:right w:val="single" w:sz="4" w:space="0" w:color="auto"/>
            </w:tcBorders>
            <w:vAlign w:val="center"/>
            <w:hideMark/>
          </w:tcPr>
          <w:p w14:paraId="50D59923" w14:textId="77777777" w:rsidR="0043073F" w:rsidRPr="00197625" w:rsidRDefault="0043073F" w:rsidP="00DF2B00">
            <w:pPr>
              <w:jc w:val="center"/>
              <w:rPr>
                <w:rFonts w:ascii="Arial" w:hAnsi="Arial" w:cs="Arial"/>
                <w:iCs/>
                <w:color w:val="000000"/>
                <w:sz w:val="20"/>
                <w:szCs w:val="20"/>
                <w:lang w:val="en-GB"/>
              </w:rPr>
            </w:pPr>
          </w:p>
        </w:tc>
        <w:tc>
          <w:tcPr>
            <w:tcW w:w="745" w:type="dxa"/>
            <w:vMerge/>
            <w:tcBorders>
              <w:top w:val="nil"/>
              <w:left w:val="single" w:sz="4" w:space="0" w:color="auto"/>
              <w:bottom w:val="single" w:sz="4" w:space="0" w:color="000000"/>
              <w:right w:val="single" w:sz="4" w:space="0" w:color="auto"/>
            </w:tcBorders>
            <w:vAlign w:val="center"/>
            <w:hideMark/>
          </w:tcPr>
          <w:p w14:paraId="2D60C455" w14:textId="77777777" w:rsidR="0043073F" w:rsidRPr="00197625" w:rsidRDefault="0043073F" w:rsidP="00DF2B00">
            <w:pPr>
              <w:jc w:val="center"/>
              <w:rPr>
                <w:rFonts w:ascii="Arial" w:hAnsi="Arial" w:cs="Arial"/>
                <w:iCs/>
                <w:color w:val="000000"/>
                <w:sz w:val="20"/>
                <w:szCs w:val="20"/>
                <w:lang w:val="en-GB"/>
              </w:rPr>
            </w:pPr>
          </w:p>
        </w:tc>
        <w:tc>
          <w:tcPr>
            <w:tcW w:w="805" w:type="dxa"/>
            <w:vMerge/>
            <w:tcBorders>
              <w:top w:val="nil"/>
              <w:left w:val="single" w:sz="4" w:space="0" w:color="auto"/>
              <w:bottom w:val="single" w:sz="4" w:space="0" w:color="000000"/>
              <w:right w:val="single" w:sz="4" w:space="0" w:color="auto"/>
            </w:tcBorders>
            <w:vAlign w:val="center"/>
            <w:hideMark/>
          </w:tcPr>
          <w:p w14:paraId="7458CAF1" w14:textId="77777777" w:rsidR="0043073F" w:rsidRPr="00197625" w:rsidRDefault="0043073F" w:rsidP="00DF2B00">
            <w:pPr>
              <w:jc w:val="center"/>
              <w:rPr>
                <w:rFonts w:ascii="Arial" w:hAnsi="Arial" w:cs="Arial"/>
                <w:iCs/>
                <w:color w:val="000000"/>
                <w:sz w:val="20"/>
                <w:szCs w:val="20"/>
                <w:lang w:val="en-GB"/>
              </w:rPr>
            </w:pPr>
          </w:p>
        </w:tc>
        <w:tc>
          <w:tcPr>
            <w:tcW w:w="777" w:type="dxa"/>
            <w:vMerge/>
            <w:tcBorders>
              <w:top w:val="nil"/>
              <w:left w:val="single" w:sz="4" w:space="0" w:color="auto"/>
              <w:bottom w:val="single" w:sz="12" w:space="0" w:color="000000"/>
              <w:right w:val="single" w:sz="12" w:space="0" w:color="auto"/>
            </w:tcBorders>
            <w:vAlign w:val="center"/>
            <w:hideMark/>
          </w:tcPr>
          <w:p w14:paraId="0D6E6622" w14:textId="77777777" w:rsidR="0043073F" w:rsidRPr="00197625" w:rsidRDefault="0043073F" w:rsidP="00DF2B00">
            <w:pPr>
              <w:jc w:val="center"/>
              <w:rPr>
                <w:rFonts w:ascii="Arial" w:hAnsi="Arial" w:cs="Arial"/>
                <w:iCs/>
                <w:color w:val="000000"/>
                <w:sz w:val="20"/>
                <w:szCs w:val="20"/>
                <w:lang w:val="en-GB"/>
              </w:rPr>
            </w:pPr>
          </w:p>
        </w:tc>
      </w:tr>
      <w:tr w:rsidR="0043073F" w:rsidRPr="0043073F" w14:paraId="0B10F3B2" w14:textId="77777777" w:rsidTr="00DF2B00">
        <w:trPr>
          <w:trHeight w:val="775"/>
        </w:trPr>
        <w:tc>
          <w:tcPr>
            <w:tcW w:w="3867" w:type="dxa"/>
            <w:tcBorders>
              <w:top w:val="nil"/>
              <w:left w:val="single" w:sz="12" w:space="0" w:color="auto"/>
              <w:bottom w:val="single" w:sz="4" w:space="0" w:color="auto"/>
              <w:right w:val="single" w:sz="4" w:space="0" w:color="auto"/>
            </w:tcBorders>
            <w:vAlign w:val="center"/>
            <w:hideMark/>
          </w:tcPr>
          <w:p w14:paraId="39D8C1AC" w14:textId="36991593" w:rsidR="0043073F" w:rsidRPr="00197625" w:rsidRDefault="006C70F8" w:rsidP="00DF2B00">
            <w:pPr>
              <w:rPr>
                <w:rFonts w:ascii="Arial" w:hAnsi="Arial" w:cs="Arial"/>
                <w:iCs/>
                <w:color w:val="000000"/>
                <w:sz w:val="20"/>
                <w:szCs w:val="20"/>
                <w:lang w:val="en-GB"/>
              </w:rPr>
            </w:pPr>
            <w:r>
              <w:rPr>
                <w:rFonts w:ascii="Arial" w:hAnsi="Arial" w:cs="Arial"/>
                <w:iCs/>
                <w:color w:val="000000"/>
                <w:sz w:val="20"/>
                <w:szCs w:val="20"/>
                <w:lang w:val="en-GB"/>
              </w:rPr>
              <w:t>Czechia</w:t>
            </w:r>
            <w:r w:rsidR="0043073F" w:rsidRPr="00197625">
              <w:rPr>
                <w:rFonts w:ascii="Arial" w:hAnsi="Arial" w:cs="Arial"/>
                <w:iCs/>
                <w:color w:val="000000"/>
                <w:sz w:val="20"/>
                <w:szCs w:val="20"/>
                <w:lang w:val="en-GB"/>
              </w:rPr>
              <w:t>, Estonia, Cyprus, Lithuania, Latvia, Hungary, Malta, Poland, Slovakia, Slovenia</w:t>
            </w:r>
          </w:p>
        </w:tc>
        <w:tc>
          <w:tcPr>
            <w:tcW w:w="2863" w:type="dxa"/>
            <w:gridSpan w:val="3"/>
            <w:tcBorders>
              <w:top w:val="single" w:sz="4" w:space="0" w:color="auto"/>
              <w:left w:val="nil"/>
              <w:bottom w:val="single" w:sz="4" w:space="0" w:color="auto"/>
              <w:right w:val="single" w:sz="4" w:space="0" w:color="000000"/>
            </w:tcBorders>
            <w:noWrap/>
            <w:vAlign w:val="center"/>
            <w:hideMark/>
          </w:tcPr>
          <w:p w14:paraId="4B8AC6EA"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1 May 2004</w:t>
            </w:r>
          </w:p>
        </w:tc>
        <w:tc>
          <w:tcPr>
            <w:tcW w:w="745" w:type="dxa"/>
            <w:vMerge/>
            <w:tcBorders>
              <w:top w:val="nil"/>
              <w:left w:val="single" w:sz="4" w:space="0" w:color="auto"/>
              <w:bottom w:val="single" w:sz="4" w:space="0" w:color="000000"/>
              <w:right w:val="single" w:sz="4" w:space="0" w:color="auto"/>
            </w:tcBorders>
            <w:vAlign w:val="center"/>
            <w:hideMark/>
          </w:tcPr>
          <w:p w14:paraId="25FDDA46" w14:textId="77777777" w:rsidR="0043073F" w:rsidRPr="00197625" w:rsidRDefault="0043073F" w:rsidP="00DF2B00">
            <w:pPr>
              <w:jc w:val="center"/>
              <w:rPr>
                <w:rFonts w:ascii="Arial" w:hAnsi="Arial" w:cs="Arial"/>
                <w:iCs/>
                <w:color w:val="000000"/>
                <w:sz w:val="20"/>
                <w:szCs w:val="20"/>
                <w:lang w:val="en-GB"/>
              </w:rPr>
            </w:pPr>
          </w:p>
        </w:tc>
        <w:tc>
          <w:tcPr>
            <w:tcW w:w="805" w:type="dxa"/>
            <w:vMerge/>
            <w:tcBorders>
              <w:top w:val="nil"/>
              <w:left w:val="single" w:sz="4" w:space="0" w:color="auto"/>
              <w:bottom w:val="single" w:sz="4" w:space="0" w:color="000000"/>
              <w:right w:val="single" w:sz="4" w:space="0" w:color="auto"/>
            </w:tcBorders>
            <w:vAlign w:val="center"/>
            <w:hideMark/>
          </w:tcPr>
          <w:p w14:paraId="16AB6C0D" w14:textId="77777777" w:rsidR="0043073F" w:rsidRPr="00197625" w:rsidRDefault="0043073F" w:rsidP="00DF2B00">
            <w:pPr>
              <w:jc w:val="center"/>
              <w:rPr>
                <w:rFonts w:ascii="Arial" w:hAnsi="Arial" w:cs="Arial"/>
                <w:iCs/>
                <w:color w:val="000000"/>
                <w:sz w:val="20"/>
                <w:szCs w:val="20"/>
                <w:lang w:val="en-GB"/>
              </w:rPr>
            </w:pPr>
          </w:p>
        </w:tc>
        <w:tc>
          <w:tcPr>
            <w:tcW w:w="777" w:type="dxa"/>
            <w:vMerge/>
            <w:tcBorders>
              <w:top w:val="nil"/>
              <w:left w:val="single" w:sz="4" w:space="0" w:color="auto"/>
              <w:bottom w:val="single" w:sz="12" w:space="0" w:color="000000"/>
              <w:right w:val="single" w:sz="12" w:space="0" w:color="auto"/>
            </w:tcBorders>
            <w:vAlign w:val="center"/>
            <w:hideMark/>
          </w:tcPr>
          <w:p w14:paraId="495CE02D" w14:textId="77777777" w:rsidR="0043073F" w:rsidRPr="00197625" w:rsidRDefault="0043073F" w:rsidP="00DF2B00">
            <w:pPr>
              <w:jc w:val="center"/>
              <w:rPr>
                <w:rFonts w:ascii="Arial" w:hAnsi="Arial" w:cs="Arial"/>
                <w:iCs/>
                <w:color w:val="000000"/>
                <w:sz w:val="20"/>
                <w:szCs w:val="20"/>
                <w:lang w:val="en-GB"/>
              </w:rPr>
            </w:pPr>
          </w:p>
        </w:tc>
      </w:tr>
      <w:tr w:rsidR="0043073F" w:rsidRPr="0043073F" w14:paraId="7AFD4B0D" w14:textId="77777777" w:rsidTr="00DF2B00">
        <w:trPr>
          <w:trHeight w:val="258"/>
        </w:trPr>
        <w:tc>
          <w:tcPr>
            <w:tcW w:w="3867" w:type="dxa"/>
            <w:tcBorders>
              <w:top w:val="nil"/>
              <w:left w:val="single" w:sz="12" w:space="0" w:color="auto"/>
              <w:bottom w:val="single" w:sz="4" w:space="0" w:color="auto"/>
              <w:right w:val="single" w:sz="4" w:space="0" w:color="auto"/>
            </w:tcBorders>
            <w:noWrap/>
            <w:vAlign w:val="center"/>
            <w:hideMark/>
          </w:tcPr>
          <w:p w14:paraId="2461A2DF" w14:textId="77777777" w:rsidR="0043073F" w:rsidRPr="00197625" w:rsidRDefault="0043073F" w:rsidP="00DF2B00">
            <w:pPr>
              <w:rPr>
                <w:rFonts w:ascii="Arial" w:hAnsi="Arial" w:cs="Arial"/>
                <w:iCs/>
                <w:color w:val="000000"/>
                <w:sz w:val="20"/>
                <w:szCs w:val="20"/>
                <w:lang w:val="en-GB"/>
              </w:rPr>
            </w:pPr>
            <w:r w:rsidRPr="00197625">
              <w:rPr>
                <w:rFonts w:ascii="Arial" w:hAnsi="Arial" w:cs="Arial"/>
                <w:iCs/>
                <w:color w:val="000000"/>
                <w:sz w:val="20"/>
                <w:szCs w:val="20"/>
                <w:lang w:val="en-GB"/>
              </w:rPr>
              <w:t>Bulgaria, Romania</w:t>
            </w:r>
          </w:p>
        </w:tc>
        <w:tc>
          <w:tcPr>
            <w:tcW w:w="3607" w:type="dxa"/>
            <w:gridSpan w:val="4"/>
            <w:tcBorders>
              <w:top w:val="single" w:sz="4" w:space="0" w:color="auto"/>
              <w:left w:val="nil"/>
              <w:bottom w:val="single" w:sz="4" w:space="0" w:color="auto"/>
              <w:right w:val="single" w:sz="4" w:space="0" w:color="000000"/>
            </w:tcBorders>
            <w:noWrap/>
            <w:vAlign w:val="center"/>
            <w:hideMark/>
          </w:tcPr>
          <w:p w14:paraId="50B2091F"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1 January 2007</w:t>
            </w:r>
          </w:p>
        </w:tc>
        <w:tc>
          <w:tcPr>
            <w:tcW w:w="805" w:type="dxa"/>
            <w:vMerge/>
            <w:tcBorders>
              <w:top w:val="nil"/>
              <w:left w:val="single" w:sz="4" w:space="0" w:color="auto"/>
              <w:bottom w:val="single" w:sz="4" w:space="0" w:color="000000"/>
              <w:right w:val="single" w:sz="4" w:space="0" w:color="auto"/>
            </w:tcBorders>
            <w:vAlign w:val="center"/>
            <w:hideMark/>
          </w:tcPr>
          <w:p w14:paraId="5914C85F" w14:textId="77777777" w:rsidR="0043073F" w:rsidRPr="00197625" w:rsidRDefault="0043073F" w:rsidP="00DF2B00">
            <w:pPr>
              <w:jc w:val="center"/>
              <w:rPr>
                <w:rFonts w:ascii="Arial" w:hAnsi="Arial" w:cs="Arial"/>
                <w:iCs/>
                <w:color w:val="000000"/>
                <w:sz w:val="20"/>
                <w:szCs w:val="20"/>
                <w:lang w:val="en-GB"/>
              </w:rPr>
            </w:pPr>
          </w:p>
        </w:tc>
        <w:tc>
          <w:tcPr>
            <w:tcW w:w="777" w:type="dxa"/>
            <w:vMerge/>
            <w:tcBorders>
              <w:top w:val="nil"/>
              <w:left w:val="single" w:sz="4" w:space="0" w:color="auto"/>
              <w:bottom w:val="single" w:sz="12" w:space="0" w:color="000000"/>
              <w:right w:val="single" w:sz="12" w:space="0" w:color="auto"/>
            </w:tcBorders>
            <w:vAlign w:val="center"/>
            <w:hideMark/>
          </w:tcPr>
          <w:p w14:paraId="0D57C3C0" w14:textId="77777777" w:rsidR="0043073F" w:rsidRPr="00197625" w:rsidRDefault="0043073F" w:rsidP="00DF2B00">
            <w:pPr>
              <w:jc w:val="center"/>
              <w:rPr>
                <w:rFonts w:ascii="Arial" w:hAnsi="Arial" w:cs="Arial"/>
                <w:iCs/>
                <w:color w:val="000000"/>
                <w:sz w:val="20"/>
                <w:szCs w:val="20"/>
                <w:lang w:val="en-GB"/>
              </w:rPr>
            </w:pPr>
          </w:p>
        </w:tc>
      </w:tr>
      <w:tr w:rsidR="0043073F" w:rsidRPr="0043073F" w14:paraId="2D96817B" w14:textId="77777777" w:rsidTr="00DF2B00">
        <w:trPr>
          <w:trHeight w:val="274"/>
        </w:trPr>
        <w:tc>
          <w:tcPr>
            <w:tcW w:w="3867" w:type="dxa"/>
            <w:tcBorders>
              <w:top w:val="nil"/>
              <w:left w:val="single" w:sz="12" w:space="0" w:color="auto"/>
              <w:bottom w:val="single" w:sz="12" w:space="0" w:color="auto"/>
              <w:right w:val="single" w:sz="4" w:space="0" w:color="auto"/>
            </w:tcBorders>
            <w:noWrap/>
            <w:vAlign w:val="center"/>
            <w:hideMark/>
          </w:tcPr>
          <w:p w14:paraId="62353BAA" w14:textId="77777777" w:rsidR="0043073F" w:rsidRPr="00197625" w:rsidRDefault="0043073F" w:rsidP="00DF2B00">
            <w:pPr>
              <w:rPr>
                <w:rFonts w:ascii="Arial" w:hAnsi="Arial" w:cs="Arial"/>
                <w:iCs/>
                <w:color w:val="000000"/>
                <w:sz w:val="20"/>
                <w:szCs w:val="20"/>
                <w:lang w:val="en-GB"/>
              </w:rPr>
            </w:pPr>
            <w:r w:rsidRPr="00197625">
              <w:rPr>
                <w:rFonts w:ascii="Arial" w:hAnsi="Arial" w:cs="Arial"/>
                <w:iCs/>
                <w:color w:val="000000"/>
                <w:sz w:val="20"/>
                <w:szCs w:val="20"/>
                <w:lang w:val="en-GB"/>
              </w:rPr>
              <w:t>Croatia</w:t>
            </w:r>
          </w:p>
        </w:tc>
        <w:tc>
          <w:tcPr>
            <w:tcW w:w="4412" w:type="dxa"/>
            <w:gridSpan w:val="5"/>
            <w:tcBorders>
              <w:top w:val="single" w:sz="4" w:space="0" w:color="auto"/>
              <w:left w:val="nil"/>
              <w:bottom w:val="single" w:sz="12" w:space="0" w:color="auto"/>
              <w:right w:val="single" w:sz="4" w:space="0" w:color="000000"/>
            </w:tcBorders>
            <w:noWrap/>
            <w:vAlign w:val="center"/>
            <w:hideMark/>
          </w:tcPr>
          <w:p w14:paraId="2F3ED209" w14:textId="77777777" w:rsidR="0043073F" w:rsidRPr="00197625" w:rsidRDefault="0043073F" w:rsidP="00DF2B00">
            <w:pPr>
              <w:jc w:val="center"/>
              <w:rPr>
                <w:rFonts w:ascii="Arial" w:hAnsi="Arial" w:cs="Arial"/>
                <w:iCs/>
                <w:color w:val="000000"/>
                <w:sz w:val="20"/>
                <w:szCs w:val="20"/>
                <w:lang w:val="en-GB"/>
              </w:rPr>
            </w:pPr>
            <w:r w:rsidRPr="00197625">
              <w:rPr>
                <w:rFonts w:ascii="Arial" w:hAnsi="Arial" w:cs="Arial"/>
                <w:iCs/>
                <w:color w:val="000000"/>
                <w:sz w:val="20"/>
                <w:szCs w:val="20"/>
                <w:lang w:val="en-GB"/>
              </w:rPr>
              <w:t>1 July 2013</w:t>
            </w:r>
          </w:p>
        </w:tc>
        <w:tc>
          <w:tcPr>
            <w:tcW w:w="777" w:type="dxa"/>
            <w:vMerge/>
            <w:tcBorders>
              <w:top w:val="nil"/>
              <w:left w:val="single" w:sz="4" w:space="0" w:color="auto"/>
              <w:bottom w:val="single" w:sz="12" w:space="0" w:color="000000"/>
              <w:right w:val="single" w:sz="12" w:space="0" w:color="auto"/>
            </w:tcBorders>
            <w:vAlign w:val="center"/>
            <w:hideMark/>
          </w:tcPr>
          <w:p w14:paraId="180C5E9E" w14:textId="77777777" w:rsidR="0043073F" w:rsidRPr="00197625" w:rsidRDefault="0043073F" w:rsidP="00DF2B00">
            <w:pPr>
              <w:jc w:val="center"/>
              <w:rPr>
                <w:rFonts w:ascii="Arial" w:hAnsi="Arial" w:cs="Arial"/>
                <w:iCs/>
                <w:color w:val="000000"/>
                <w:sz w:val="20"/>
                <w:szCs w:val="20"/>
                <w:lang w:val="en-GB"/>
              </w:rPr>
            </w:pPr>
          </w:p>
        </w:tc>
      </w:tr>
    </w:tbl>
    <w:p w14:paraId="01F21A5D" w14:textId="77777777" w:rsidR="0043073F" w:rsidRPr="00197625" w:rsidRDefault="0043073F" w:rsidP="0043073F">
      <w:pPr>
        <w:rPr>
          <w:rFonts w:ascii="Arial" w:hAnsi="Arial" w:cs="Arial"/>
          <w:bCs/>
          <w:sz w:val="20"/>
          <w:szCs w:val="20"/>
          <w:lang w:val="en-GB"/>
        </w:rPr>
      </w:pPr>
      <w:r w:rsidRPr="00197625">
        <w:rPr>
          <w:rFonts w:ascii="Arial" w:hAnsi="Arial" w:cs="Arial"/>
          <w:bCs/>
          <w:sz w:val="20"/>
          <w:szCs w:val="20"/>
          <w:vertAlign w:val="superscript"/>
          <w:lang w:val="en-GB"/>
        </w:rPr>
        <w:t>1)</w:t>
      </w:r>
      <w:r w:rsidRPr="00197625">
        <w:rPr>
          <w:rFonts w:ascii="Arial" w:hAnsi="Arial" w:cs="Arial"/>
          <w:bCs/>
          <w:sz w:val="20"/>
          <w:szCs w:val="20"/>
          <w:lang w:val="en-GB"/>
        </w:rPr>
        <w:t xml:space="preserve"> The United Kingdom of Great Britain and Northern Ireland left the European Union on 31 January 2020.</w:t>
      </w:r>
    </w:p>
    <w:p w14:paraId="3FEA0A9F" w14:textId="77777777" w:rsidR="0043073F" w:rsidRPr="00197625" w:rsidRDefault="0043073F" w:rsidP="0043073F">
      <w:pPr>
        <w:rPr>
          <w:rFonts w:ascii="Arial" w:hAnsi="Arial" w:cs="Arial"/>
          <w:bCs/>
          <w:sz w:val="20"/>
          <w:szCs w:val="20"/>
          <w:lang w:val="en-GB"/>
        </w:rPr>
      </w:pPr>
    </w:p>
    <w:p w14:paraId="10A64F62" w14:textId="77777777" w:rsidR="0043073F" w:rsidRDefault="0043073F" w:rsidP="00197625">
      <w:pPr>
        <w:jc w:val="both"/>
        <w:rPr>
          <w:rFonts w:ascii="Arial" w:hAnsi="Arial" w:cs="Arial"/>
          <w:bCs/>
          <w:sz w:val="20"/>
          <w:szCs w:val="20"/>
          <w:lang w:val="en-GB"/>
        </w:rPr>
      </w:pPr>
      <w:r w:rsidRPr="00197625">
        <w:rPr>
          <w:rFonts w:ascii="Arial" w:hAnsi="Arial" w:cs="Arial"/>
          <w:bCs/>
          <w:sz w:val="20"/>
          <w:szCs w:val="20"/>
          <w:lang w:val="en-GB"/>
        </w:rPr>
        <w:t>The tables present data for the EU27, i.e. the European Union – 27 countries (from 2020).</w:t>
      </w:r>
    </w:p>
    <w:p w14:paraId="57401002" w14:textId="77777777" w:rsidR="0043073F" w:rsidRDefault="0043073F" w:rsidP="00197625">
      <w:pPr>
        <w:jc w:val="both"/>
        <w:rPr>
          <w:rFonts w:ascii="Arial" w:hAnsi="Arial" w:cs="Arial"/>
          <w:bCs/>
          <w:sz w:val="20"/>
          <w:szCs w:val="20"/>
          <w:lang w:val="en-GB"/>
        </w:rPr>
      </w:pPr>
    </w:p>
    <w:p w14:paraId="4FB2F96A" w14:textId="77777777" w:rsidR="0043073F" w:rsidRDefault="0043073F" w:rsidP="00197625">
      <w:pPr>
        <w:jc w:val="both"/>
        <w:rPr>
          <w:rFonts w:ascii="Arial" w:hAnsi="Arial" w:cs="Arial"/>
          <w:bCs/>
          <w:sz w:val="20"/>
          <w:szCs w:val="20"/>
          <w:lang w:val="en-GB"/>
        </w:rPr>
      </w:pPr>
    </w:p>
    <w:p w14:paraId="2017256F" w14:textId="77777777" w:rsidR="0043073F" w:rsidRPr="00197625" w:rsidRDefault="0043073F" w:rsidP="00197625">
      <w:pPr>
        <w:jc w:val="both"/>
        <w:rPr>
          <w:rFonts w:ascii="Arial" w:hAnsi="Arial" w:cs="Arial"/>
          <w:bCs/>
          <w:sz w:val="20"/>
          <w:szCs w:val="20"/>
          <w:lang w:val="en-GB"/>
        </w:rPr>
      </w:pPr>
    </w:p>
    <w:p w14:paraId="3303E991" w14:textId="0E31C53C" w:rsidR="0043073F" w:rsidRPr="00197625" w:rsidRDefault="0043073F" w:rsidP="00197625">
      <w:pPr>
        <w:spacing w:before="120"/>
        <w:jc w:val="both"/>
        <w:rPr>
          <w:rFonts w:ascii="Arial" w:hAnsi="Arial" w:cs="Arial"/>
          <w:bCs/>
          <w:sz w:val="20"/>
          <w:szCs w:val="20"/>
          <w:lang w:val="en-GB"/>
        </w:rPr>
      </w:pPr>
      <w:proofErr w:type="gramStart"/>
      <w:r w:rsidRPr="00197625">
        <w:rPr>
          <w:rFonts w:ascii="Arial" w:hAnsi="Arial" w:cs="Arial"/>
          <w:bCs/>
          <w:sz w:val="20"/>
          <w:szCs w:val="20"/>
          <w:lang w:val="en-GB"/>
        </w:rPr>
        <w:lastRenderedPageBreak/>
        <w:t>The </w:t>
      </w:r>
      <w:r w:rsidRPr="00197625" w:rsidDel="00787C78">
        <w:rPr>
          <w:rFonts w:ascii="Arial" w:hAnsi="Arial" w:cs="Arial"/>
          <w:b/>
          <w:bCs/>
          <w:sz w:val="20"/>
          <w:szCs w:val="20"/>
          <w:lang w:val="en-GB"/>
        </w:rPr>
        <w:t xml:space="preserve"> </w:t>
      </w:r>
      <w:r w:rsidRPr="00197625">
        <w:rPr>
          <w:rFonts w:ascii="Arial" w:hAnsi="Arial" w:cs="Arial"/>
          <w:b/>
          <w:bCs/>
          <w:sz w:val="20"/>
          <w:szCs w:val="20"/>
          <w:lang w:val="en-GB"/>
        </w:rPr>
        <w:t>euro</w:t>
      </w:r>
      <w:proofErr w:type="gramEnd"/>
      <w:r w:rsidRPr="00197625">
        <w:rPr>
          <w:rFonts w:ascii="Arial" w:hAnsi="Arial" w:cs="Arial"/>
          <w:b/>
          <w:bCs/>
          <w:sz w:val="20"/>
          <w:szCs w:val="20"/>
          <w:lang w:val="en-GB"/>
        </w:rPr>
        <w:t xml:space="preserve"> area (</w:t>
      </w:r>
      <w:r w:rsidR="004257B2" w:rsidRPr="00197625">
        <w:rPr>
          <w:rFonts w:ascii="Arial" w:hAnsi="Arial" w:cs="Arial"/>
          <w:b/>
          <w:bCs/>
          <w:sz w:val="20"/>
          <w:szCs w:val="20"/>
          <w:lang w:val="en-GB"/>
        </w:rPr>
        <w:t>EA</w:t>
      </w:r>
      <w:r w:rsidR="004257B2">
        <w:rPr>
          <w:rFonts w:ascii="Arial" w:hAnsi="Arial" w:cs="Arial"/>
          <w:b/>
          <w:bCs/>
          <w:sz w:val="20"/>
          <w:szCs w:val="20"/>
          <w:lang w:val="en-GB"/>
        </w:rPr>
        <w:t>20</w:t>
      </w:r>
      <w:r w:rsidRPr="00197625">
        <w:rPr>
          <w:rFonts w:ascii="Arial" w:hAnsi="Arial" w:cs="Arial"/>
          <w:b/>
          <w:bCs/>
          <w:sz w:val="20"/>
          <w:szCs w:val="20"/>
          <w:lang w:val="en-GB"/>
        </w:rPr>
        <w:t>, eurozone)</w:t>
      </w:r>
      <w:r w:rsidRPr="00197625">
        <w:rPr>
          <w:rFonts w:ascii="Arial" w:hAnsi="Arial" w:cs="Arial"/>
          <w:bCs/>
          <w:sz w:val="20"/>
          <w:szCs w:val="20"/>
          <w:lang w:val="en-GB"/>
        </w:rPr>
        <w:t xml:space="preserve"> is the territory of those Member States of the European Union, which introduced the euro as their common currency pursuant to the Treaty establishing the European Community. The euro area had </w:t>
      </w:r>
      <w:r w:rsidR="004257B2">
        <w:rPr>
          <w:rFonts w:ascii="Arial" w:hAnsi="Arial" w:cs="Arial"/>
          <w:bCs/>
          <w:sz w:val="20"/>
          <w:szCs w:val="20"/>
          <w:lang w:val="en-GB"/>
        </w:rPr>
        <w:t>20</w:t>
      </w:r>
      <w:r w:rsidR="004257B2" w:rsidRPr="00197625">
        <w:rPr>
          <w:rFonts w:ascii="Arial" w:hAnsi="Arial" w:cs="Arial"/>
          <w:bCs/>
          <w:sz w:val="20"/>
          <w:szCs w:val="20"/>
          <w:lang w:val="en-GB"/>
        </w:rPr>
        <w:t> </w:t>
      </w:r>
      <w:r w:rsidRPr="00197625">
        <w:rPr>
          <w:rFonts w:ascii="Arial" w:hAnsi="Arial" w:cs="Arial"/>
          <w:bCs/>
          <w:sz w:val="20"/>
          <w:szCs w:val="20"/>
          <w:lang w:val="en-GB"/>
        </w:rPr>
        <w:t>members as at 1 January </w:t>
      </w:r>
      <w:r w:rsidR="004257B2" w:rsidRPr="00197625">
        <w:rPr>
          <w:rFonts w:ascii="Arial" w:hAnsi="Arial" w:cs="Arial"/>
          <w:bCs/>
          <w:sz w:val="20"/>
          <w:szCs w:val="20"/>
          <w:lang w:val="en-GB"/>
        </w:rPr>
        <w:t>20</w:t>
      </w:r>
      <w:r w:rsidR="004257B2">
        <w:rPr>
          <w:rFonts w:ascii="Arial" w:hAnsi="Arial" w:cs="Arial"/>
          <w:bCs/>
          <w:sz w:val="20"/>
          <w:szCs w:val="20"/>
          <w:lang w:val="en-GB"/>
        </w:rPr>
        <w:t>23</w:t>
      </w:r>
      <w:r w:rsidRPr="00197625">
        <w:rPr>
          <w:rFonts w:ascii="Arial" w:hAnsi="Arial" w:cs="Arial"/>
          <w:bCs/>
          <w:sz w:val="20"/>
          <w:szCs w:val="20"/>
          <w:lang w:val="en-GB"/>
        </w:rPr>
        <w:t>. The table below gives an overview of dates when the countries introduced the euro.</w:t>
      </w:r>
    </w:p>
    <w:p w14:paraId="38243C23" w14:textId="77777777" w:rsidR="0043073F" w:rsidRPr="0043073F" w:rsidRDefault="0043073F" w:rsidP="0043073F">
      <w:pPr>
        <w:rPr>
          <w:rFonts w:ascii="Arial" w:hAnsi="Arial" w:cs="Arial"/>
          <w:sz w:val="20"/>
          <w:szCs w:val="20"/>
        </w:rPr>
      </w:pPr>
    </w:p>
    <w:tbl>
      <w:tblPr>
        <w:tblW w:w="9742" w:type="dxa"/>
        <w:tblInd w:w="55" w:type="dxa"/>
        <w:tblCellMar>
          <w:left w:w="70" w:type="dxa"/>
          <w:right w:w="70" w:type="dxa"/>
        </w:tblCellMar>
        <w:tblLook w:val="04A0" w:firstRow="1" w:lastRow="0" w:firstColumn="1" w:lastColumn="0" w:noHBand="0" w:noVBand="1"/>
      </w:tblPr>
      <w:tblGrid>
        <w:gridCol w:w="2780"/>
        <w:gridCol w:w="1501"/>
        <w:gridCol w:w="734"/>
        <w:gridCol w:w="734"/>
        <w:gridCol w:w="702"/>
        <w:gridCol w:w="709"/>
        <w:gridCol w:w="708"/>
        <w:gridCol w:w="712"/>
        <w:gridCol w:w="630"/>
        <w:gridCol w:w="630"/>
      </w:tblGrid>
      <w:tr w:rsidR="004257B2" w:rsidRPr="004B4527" w14:paraId="074695D6" w14:textId="77777777" w:rsidTr="00E740AA">
        <w:trPr>
          <w:trHeight w:val="321"/>
        </w:trPr>
        <w:tc>
          <w:tcPr>
            <w:tcW w:w="2780" w:type="dxa"/>
            <w:tcBorders>
              <w:top w:val="single" w:sz="12" w:space="0" w:color="auto"/>
              <w:left w:val="single" w:sz="12" w:space="0" w:color="auto"/>
              <w:bottom w:val="single" w:sz="12" w:space="0" w:color="auto"/>
              <w:right w:val="single" w:sz="4" w:space="0" w:color="auto"/>
            </w:tcBorders>
            <w:noWrap/>
            <w:vAlign w:val="center"/>
            <w:hideMark/>
          </w:tcPr>
          <w:p w14:paraId="4EDB8FB8"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Countries of the euro area</w:t>
            </w:r>
          </w:p>
        </w:tc>
        <w:tc>
          <w:tcPr>
            <w:tcW w:w="1501" w:type="dxa"/>
            <w:tcBorders>
              <w:top w:val="single" w:sz="12" w:space="0" w:color="auto"/>
              <w:left w:val="single" w:sz="4" w:space="0" w:color="auto"/>
              <w:bottom w:val="single" w:sz="12" w:space="0" w:color="auto"/>
              <w:right w:val="single" w:sz="4" w:space="0" w:color="auto"/>
            </w:tcBorders>
            <w:noWrap/>
            <w:vAlign w:val="center"/>
            <w:hideMark/>
          </w:tcPr>
          <w:p w14:paraId="58255664" w14:textId="77777777" w:rsidR="004257B2" w:rsidRPr="00E740AA" w:rsidRDefault="004257B2" w:rsidP="00D763A6">
            <w:pPr>
              <w:jc w:val="center"/>
              <w:rPr>
                <w:rFonts w:ascii="Arial" w:hAnsi="Arial" w:cs="Arial"/>
                <w:i/>
                <w:color w:val="FFFFFF"/>
                <w:sz w:val="20"/>
                <w:szCs w:val="20"/>
                <w:lang w:val="en-GB"/>
              </w:rPr>
            </w:pPr>
            <w:r w:rsidRPr="00E740AA">
              <w:rPr>
                <w:rFonts w:ascii="Arial" w:hAnsi="Arial" w:cs="Arial"/>
                <w:i/>
                <w:iCs/>
                <w:color w:val="000000"/>
                <w:sz w:val="20"/>
                <w:szCs w:val="20"/>
                <w:lang w:val="en-GB"/>
              </w:rPr>
              <w:t>Date of euro introduction</w:t>
            </w:r>
          </w:p>
        </w:tc>
        <w:tc>
          <w:tcPr>
            <w:tcW w:w="5461" w:type="dxa"/>
            <w:gridSpan w:val="8"/>
            <w:tcBorders>
              <w:top w:val="single" w:sz="12" w:space="0" w:color="auto"/>
              <w:left w:val="single" w:sz="4" w:space="0" w:color="auto"/>
              <w:bottom w:val="single" w:sz="12" w:space="0" w:color="auto"/>
              <w:right w:val="single" w:sz="12" w:space="0" w:color="auto"/>
            </w:tcBorders>
            <w:noWrap/>
            <w:vAlign w:val="center"/>
            <w:hideMark/>
          </w:tcPr>
          <w:p w14:paraId="2B701E49" w14:textId="77777777" w:rsidR="004257B2" w:rsidRPr="00E740AA" w:rsidRDefault="004257B2" w:rsidP="00D763A6">
            <w:pPr>
              <w:jc w:val="center"/>
              <w:rPr>
                <w:rFonts w:ascii="Arial" w:hAnsi="Arial" w:cs="Arial"/>
                <w:i/>
                <w:iCs/>
                <w:color w:val="000000"/>
                <w:sz w:val="20"/>
                <w:szCs w:val="20"/>
                <w:lang w:val="en-GB"/>
              </w:rPr>
            </w:pPr>
            <w:r w:rsidRPr="00E740AA">
              <w:rPr>
                <w:rFonts w:ascii="Arial" w:hAnsi="Arial" w:cs="Arial"/>
                <w:i/>
                <w:iCs/>
                <w:color w:val="000000"/>
                <w:sz w:val="20"/>
                <w:szCs w:val="20"/>
                <w:lang w:val="en-GB"/>
              </w:rPr>
              <w:t>Abbreviations of the groupings</w:t>
            </w:r>
          </w:p>
        </w:tc>
      </w:tr>
      <w:tr w:rsidR="004257B2" w:rsidRPr="004B4527" w14:paraId="6229F950" w14:textId="77777777" w:rsidTr="00E740AA">
        <w:trPr>
          <w:trHeight w:val="902"/>
        </w:trPr>
        <w:tc>
          <w:tcPr>
            <w:tcW w:w="2780" w:type="dxa"/>
            <w:tcBorders>
              <w:top w:val="nil"/>
              <w:left w:val="single" w:sz="12" w:space="0" w:color="auto"/>
              <w:bottom w:val="single" w:sz="4" w:space="0" w:color="auto"/>
              <w:right w:val="single" w:sz="4" w:space="0" w:color="auto"/>
            </w:tcBorders>
            <w:vAlign w:val="bottom"/>
            <w:hideMark/>
          </w:tcPr>
          <w:p w14:paraId="39EEF8E0" w14:textId="77777777" w:rsidR="004257B2" w:rsidRPr="00E740AA" w:rsidRDefault="004257B2" w:rsidP="00D763A6">
            <w:pPr>
              <w:rPr>
                <w:rFonts w:ascii="Arial" w:hAnsi="Arial" w:cs="Arial"/>
                <w:color w:val="FFFFFF"/>
                <w:sz w:val="20"/>
                <w:szCs w:val="20"/>
                <w:lang w:val="en-GB"/>
              </w:rPr>
            </w:pPr>
            <w:r w:rsidRPr="00E740AA">
              <w:rPr>
                <w:rFonts w:ascii="Arial" w:hAnsi="Arial" w:cs="Arial"/>
                <w:i/>
                <w:iCs/>
                <w:color w:val="000000"/>
                <w:sz w:val="20"/>
                <w:szCs w:val="20"/>
                <w:lang w:val="en-GB"/>
              </w:rPr>
              <w:t>Belgium, Finland, France, Ireland, Italy, Luxembourg, Germany, Netherlands (Kingdom of the), Portugal, Austria, Greece, Spain</w:t>
            </w:r>
          </w:p>
        </w:tc>
        <w:tc>
          <w:tcPr>
            <w:tcW w:w="1501" w:type="dxa"/>
            <w:tcBorders>
              <w:top w:val="nil"/>
              <w:left w:val="single" w:sz="4" w:space="0" w:color="auto"/>
              <w:bottom w:val="single" w:sz="4" w:space="0" w:color="auto"/>
              <w:right w:val="single" w:sz="4" w:space="0" w:color="auto"/>
            </w:tcBorders>
            <w:noWrap/>
            <w:vAlign w:val="center"/>
            <w:hideMark/>
          </w:tcPr>
          <w:p w14:paraId="1FCE83D1"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1 January 2002</w:t>
            </w:r>
          </w:p>
        </w:tc>
        <w:tc>
          <w:tcPr>
            <w:tcW w:w="734" w:type="dxa"/>
            <w:tcBorders>
              <w:top w:val="nil"/>
              <w:left w:val="single" w:sz="4" w:space="0" w:color="auto"/>
              <w:bottom w:val="single" w:sz="4" w:space="0" w:color="auto"/>
              <w:right w:val="single" w:sz="4" w:space="0" w:color="auto"/>
            </w:tcBorders>
            <w:noWrap/>
            <w:vAlign w:val="center"/>
            <w:hideMark/>
          </w:tcPr>
          <w:p w14:paraId="50A3A59E"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EA12</w:t>
            </w:r>
          </w:p>
        </w:tc>
        <w:tc>
          <w:tcPr>
            <w:tcW w:w="734" w:type="dxa"/>
            <w:vMerge w:val="restart"/>
            <w:tcBorders>
              <w:top w:val="nil"/>
              <w:left w:val="single" w:sz="4" w:space="0" w:color="auto"/>
              <w:bottom w:val="single" w:sz="4" w:space="0" w:color="auto"/>
              <w:right w:val="single" w:sz="4" w:space="0" w:color="auto"/>
            </w:tcBorders>
            <w:noWrap/>
            <w:vAlign w:val="center"/>
            <w:hideMark/>
          </w:tcPr>
          <w:p w14:paraId="31157D2F"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EA13</w:t>
            </w:r>
          </w:p>
        </w:tc>
        <w:tc>
          <w:tcPr>
            <w:tcW w:w="702" w:type="dxa"/>
            <w:vMerge w:val="restart"/>
            <w:tcBorders>
              <w:top w:val="nil"/>
              <w:left w:val="single" w:sz="4" w:space="0" w:color="auto"/>
              <w:bottom w:val="single" w:sz="4" w:space="0" w:color="auto"/>
              <w:right w:val="single" w:sz="4" w:space="0" w:color="auto"/>
            </w:tcBorders>
            <w:noWrap/>
            <w:vAlign w:val="center"/>
            <w:hideMark/>
          </w:tcPr>
          <w:p w14:paraId="2070454C"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EA15</w:t>
            </w:r>
          </w:p>
        </w:tc>
        <w:tc>
          <w:tcPr>
            <w:tcW w:w="709" w:type="dxa"/>
            <w:vMerge w:val="restart"/>
            <w:tcBorders>
              <w:top w:val="nil"/>
              <w:left w:val="single" w:sz="4" w:space="0" w:color="auto"/>
              <w:bottom w:val="single" w:sz="4" w:space="0" w:color="auto"/>
              <w:right w:val="single" w:sz="4" w:space="0" w:color="auto"/>
            </w:tcBorders>
            <w:noWrap/>
            <w:vAlign w:val="center"/>
            <w:hideMark/>
          </w:tcPr>
          <w:p w14:paraId="0E1F4A8E"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EA16</w:t>
            </w:r>
          </w:p>
        </w:tc>
        <w:tc>
          <w:tcPr>
            <w:tcW w:w="708" w:type="dxa"/>
            <w:vMerge w:val="restart"/>
            <w:tcBorders>
              <w:top w:val="nil"/>
              <w:left w:val="single" w:sz="4" w:space="0" w:color="auto"/>
              <w:bottom w:val="single" w:sz="4" w:space="0" w:color="auto"/>
              <w:right w:val="single" w:sz="4" w:space="0" w:color="auto"/>
            </w:tcBorders>
            <w:noWrap/>
            <w:vAlign w:val="center"/>
            <w:hideMark/>
          </w:tcPr>
          <w:p w14:paraId="617BEA2C"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EA17</w:t>
            </w:r>
          </w:p>
        </w:tc>
        <w:tc>
          <w:tcPr>
            <w:tcW w:w="712" w:type="dxa"/>
            <w:vMerge w:val="restart"/>
            <w:tcBorders>
              <w:top w:val="nil"/>
              <w:left w:val="single" w:sz="4" w:space="0" w:color="auto"/>
              <w:bottom w:val="single" w:sz="4" w:space="0" w:color="auto"/>
              <w:right w:val="single" w:sz="4" w:space="0" w:color="auto"/>
            </w:tcBorders>
            <w:noWrap/>
            <w:vAlign w:val="center"/>
            <w:hideMark/>
          </w:tcPr>
          <w:p w14:paraId="69D389DA"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EA18</w:t>
            </w:r>
          </w:p>
        </w:tc>
        <w:tc>
          <w:tcPr>
            <w:tcW w:w="581" w:type="dxa"/>
            <w:vMerge w:val="restart"/>
            <w:tcBorders>
              <w:top w:val="nil"/>
              <w:left w:val="single" w:sz="4" w:space="0" w:color="auto"/>
              <w:bottom w:val="single" w:sz="4" w:space="0" w:color="auto"/>
              <w:right w:val="single" w:sz="4" w:space="0" w:color="auto"/>
            </w:tcBorders>
            <w:noWrap/>
            <w:vAlign w:val="center"/>
            <w:hideMark/>
          </w:tcPr>
          <w:p w14:paraId="735C514D"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EA19</w:t>
            </w:r>
          </w:p>
        </w:tc>
        <w:tc>
          <w:tcPr>
            <w:tcW w:w="581" w:type="dxa"/>
            <w:vMerge w:val="restart"/>
            <w:tcBorders>
              <w:top w:val="nil"/>
              <w:left w:val="single" w:sz="4" w:space="0" w:color="auto"/>
              <w:right w:val="single" w:sz="12" w:space="0" w:color="auto"/>
            </w:tcBorders>
            <w:vAlign w:val="center"/>
          </w:tcPr>
          <w:p w14:paraId="37A7E066" w14:textId="77777777" w:rsidR="004257B2" w:rsidRPr="00E740AA" w:rsidRDefault="004257B2" w:rsidP="00D763A6">
            <w:pPr>
              <w:jc w:val="center"/>
              <w:rPr>
                <w:rFonts w:ascii="Arial" w:hAnsi="Arial" w:cs="Arial"/>
                <w:i/>
                <w:iCs/>
                <w:color w:val="000000"/>
                <w:sz w:val="20"/>
                <w:szCs w:val="20"/>
                <w:lang w:val="en-GB"/>
              </w:rPr>
            </w:pPr>
          </w:p>
          <w:p w14:paraId="3E587269" w14:textId="77777777" w:rsidR="004257B2" w:rsidRPr="00E740AA" w:rsidRDefault="004257B2" w:rsidP="00D763A6">
            <w:pPr>
              <w:jc w:val="center"/>
              <w:rPr>
                <w:rFonts w:ascii="Arial" w:hAnsi="Arial" w:cs="Arial"/>
                <w:i/>
                <w:iCs/>
                <w:color w:val="000000"/>
                <w:sz w:val="20"/>
                <w:szCs w:val="20"/>
                <w:lang w:val="en-GB"/>
              </w:rPr>
            </w:pPr>
            <w:r w:rsidRPr="00E740AA">
              <w:rPr>
                <w:rFonts w:ascii="Arial" w:hAnsi="Arial" w:cs="Arial"/>
                <w:i/>
                <w:iCs/>
                <w:color w:val="000000"/>
                <w:sz w:val="20"/>
                <w:szCs w:val="20"/>
                <w:lang w:val="en-GB"/>
              </w:rPr>
              <w:t>EA20</w:t>
            </w:r>
          </w:p>
        </w:tc>
      </w:tr>
      <w:tr w:rsidR="004257B2" w:rsidRPr="004B4527" w14:paraId="06F5FA8C" w14:textId="77777777" w:rsidTr="00E740AA">
        <w:trPr>
          <w:trHeight w:val="261"/>
        </w:trPr>
        <w:tc>
          <w:tcPr>
            <w:tcW w:w="2780" w:type="dxa"/>
            <w:tcBorders>
              <w:top w:val="single" w:sz="4" w:space="0" w:color="auto"/>
              <w:left w:val="single" w:sz="12" w:space="0" w:color="auto"/>
              <w:bottom w:val="single" w:sz="4" w:space="0" w:color="auto"/>
              <w:right w:val="single" w:sz="4" w:space="0" w:color="auto"/>
            </w:tcBorders>
            <w:noWrap/>
            <w:vAlign w:val="bottom"/>
            <w:hideMark/>
          </w:tcPr>
          <w:p w14:paraId="7F4E63BA" w14:textId="77777777" w:rsidR="004257B2" w:rsidRPr="00E740AA" w:rsidRDefault="004257B2" w:rsidP="00D763A6">
            <w:pPr>
              <w:rPr>
                <w:rFonts w:ascii="Arial" w:hAnsi="Arial" w:cs="Arial"/>
                <w:color w:val="FFFFFF"/>
                <w:sz w:val="20"/>
                <w:szCs w:val="20"/>
                <w:lang w:val="en-GB"/>
              </w:rPr>
            </w:pPr>
            <w:r w:rsidRPr="00E740AA">
              <w:rPr>
                <w:rFonts w:ascii="Arial" w:hAnsi="Arial" w:cs="Arial"/>
                <w:i/>
                <w:iCs/>
                <w:color w:val="000000"/>
                <w:sz w:val="20"/>
                <w:szCs w:val="20"/>
                <w:lang w:val="en-GB"/>
              </w:rPr>
              <w:t>Slovenia</w:t>
            </w:r>
          </w:p>
        </w:tc>
        <w:tc>
          <w:tcPr>
            <w:tcW w:w="2235" w:type="dxa"/>
            <w:gridSpan w:val="2"/>
            <w:tcBorders>
              <w:top w:val="single" w:sz="4" w:space="0" w:color="auto"/>
              <w:left w:val="single" w:sz="4" w:space="0" w:color="auto"/>
              <w:bottom w:val="single" w:sz="4" w:space="0" w:color="auto"/>
              <w:right w:val="single" w:sz="4" w:space="0" w:color="auto"/>
            </w:tcBorders>
            <w:noWrap/>
            <w:vAlign w:val="center"/>
            <w:hideMark/>
          </w:tcPr>
          <w:p w14:paraId="7D54C576"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1 January 2007</w:t>
            </w: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3828397A" w14:textId="77777777" w:rsidR="004257B2" w:rsidRPr="00E740AA" w:rsidRDefault="004257B2" w:rsidP="00D763A6">
            <w:pPr>
              <w:jc w:val="center"/>
              <w:rPr>
                <w:rFonts w:ascii="Arial" w:hAnsi="Arial" w:cs="Arial"/>
                <w:color w:val="FFFFFF"/>
                <w:sz w:val="20"/>
                <w:szCs w:val="20"/>
                <w:lang w:val="en-GB"/>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14:paraId="7A31CFAA" w14:textId="77777777" w:rsidR="004257B2" w:rsidRPr="00E740AA" w:rsidRDefault="004257B2" w:rsidP="00D763A6">
            <w:pPr>
              <w:jc w:val="center"/>
              <w:rPr>
                <w:rFonts w:ascii="Arial" w:hAnsi="Arial" w:cs="Arial"/>
                <w:color w:val="FFFFFF"/>
                <w:sz w:val="20"/>
                <w:szCs w:val="20"/>
                <w:lang w:val="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89E7F" w14:textId="77777777" w:rsidR="004257B2" w:rsidRPr="00E740AA" w:rsidRDefault="004257B2" w:rsidP="00D763A6">
            <w:pPr>
              <w:jc w:val="center"/>
              <w:rPr>
                <w:rFonts w:ascii="Arial" w:hAnsi="Arial" w:cs="Arial"/>
                <w:color w:val="FFFFFF"/>
                <w:sz w:val="20"/>
                <w:szCs w:val="20"/>
                <w:lang w:val="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3E56426" w14:textId="77777777" w:rsidR="004257B2" w:rsidRPr="00E740AA" w:rsidRDefault="004257B2" w:rsidP="00D763A6">
            <w:pPr>
              <w:jc w:val="center"/>
              <w:rPr>
                <w:rFonts w:ascii="Arial" w:hAnsi="Arial" w:cs="Arial"/>
                <w:color w:val="FFFFFF"/>
                <w:sz w:val="20"/>
                <w:szCs w:val="20"/>
                <w:lang w:val="en-GB"/>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23FE2DE" w14:textId="77777777" w:rsidR="004257B2" w:rsidRPr="00E740AA" w:rsidRDefault="004257B2" w:rsidP="00D763A6">
            <w:pPr>
              <w:jc w:val="center"/>
              <w:rPr>
                <w:rFonts w:ascii="Arial" w:hAnsi="Arial" w:cs="Arial"/>
                <w:color w:val="FFFFFF"/>
                <w:sz w:val="20"/>
                <w:szCs w:val="20"/>
                <w:lang w:val="en-GB"/>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07EF290E" w14:textId="77777777" w:rsidR="004257B2" w:rsidRPr="00E740AA" w:rsidRDefault="004257B2" w:rsidP="00D763A6">
            <w:pPr>
              <w:jc w:val="center"/>
              <w:rPr>
                <w:rFonts w:ascii="Arial" w:hAnsi="Arial" w:cs="Arial"/>
                <w:color w:val="FFFFFF"/>
                <w:sz w:val="20"/>
                <w:szCs w:val="20"/>
                <w:lang w:val="en-GB"/>
              </w:rPr>
            </w:pPr>
          </w:p>
        </w:tc>
        <w:tc>
          <w:tcPr>
            <w:tcW w:w="581" w:type="dxa"/>
            <w:vMerge/>
            <w:tcBorders>
              <w:left w:val="single" w:sz="4" w:space="0" w:color="auto"/>
              <w:right w:val="single" w:sz="12" w:space="0" w:color="auto"/>
            </w:tcBorders>
          </w:tcPr>
          <w:p w14:paraId="7D06BFB8" w14:textId="77777777" w:rsidR="004257B2" w:rsidRPr="00E740AA" w:rsidRDefault="004257B2" w:rsidP="00D763A6">
            <w:pPr>
              <w:jc w:val="center"/>
              <w:rPr>
                <w:rFonts w:ascii="Arial" w:hAnsi="Arial" w:cs="Arial"/>
                <w:color w:val="FFFFFF"/>
                <w:sz w:val="20"/>
                <w:szCs w:val="20"/>
                <w:lang w:val="en-GB"/>
              </w:rPr>
            </w:pPr>
          </w:p>
        </w:tc>
      </w:tr>
      <w:tr w:rsidR="004257B2" w:rsidRPr="004B4527" w14:paraId="65B36ADB" w14:textId="77777777" w:rsidTr="00E740AA">
        <w:trPr>
          <w:trHeight w:val="261"/>
        </w:trPr>
        <w:tc>
          <w:tcPr>
            <w:tcW w:w="2780" w:type="dxa"/>
            <w:tcBorders>
              <w:top w:val="single" w:sz="4" w:space="0" w:color="auto"/>
              <w:left w:val="single" w:sz="12" w:space="0" w:color="auto"/>
              <w:bottom w:val="single" w:sz="4" w:space="0" w:color="auto"/>
              <w:right w:val="single" w:sz="4" w:space="0" w:color="auto"/>
            </w:tcBorders>
            <w:noWrap/>
            <w:vAlign w:val="bottom"/>
            <w:hideMark/>
          </w:tcPr>
          <w:p w14:paraId="25997459" w14:textId="77777777" w:rsidR="004257B2" w:rsidRPr="00E740AA" w:rsidRDefault="004257B2" w:rsidP="00D763A6">
            <w:pPr>
              <w:rPr>
                <w:rFonts w:ascii="Arial" w:hAnsi="Arial" w:cs="Arial"/>
                <w:color w:val="FFFFFF"/>
                <w:sz w:val="20"/>
                <w:szCs w:val="20"/>
                <w:lang w:val="en-GB"/>
              </w:rPr>
            </w:pPr>
            <w:r w:rsidRPr="00E740AA">
              <w:rPr>
                <w:rFonts w:ascii="Arial" w:hAnsi="Arial" w:cs="Arial"/>
                <w:i/>
                <w:iCs/>
                <w:color w:val="000000"/>
                <w:sz w:val="20"/>
                <w:szCs w:val="20"/>
                <w:lang w:val="en-GB"/>
              </w:rPr>
              <w:t>Cyprus, Malta</w:t>
            </w:r>
          </w:p>
        </w:tc>
        <w:tc>
          <w:tcPr>
            <w:tcW w:w="2969" w:type="dxa"/>
            <w:gridSpan w:val="3"/>
            <w:tcBorders>
              <w:top w:val="single" w:sz="4" w:space="0" w:color="auto"/>
              <w:left w:val="single" w:sz="4" w:space="0" w:color="auto"/>
              <w:bottom w:val="single" w:sz="4" w:space="0" w:color="auto"/>
              <w:right w:val="single" w:sz="4" w:space="0" w:color="auto"/>
            </w:tcBorders>
            <w:noWrap/>
            <w:vAlign w:val="center"/>
            <w:hideMark/>
          </w:tcPr>
          <w:p w14:paraId="0B11499C"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1 January 2008</w:t>
            </w:r>
          </w:p>
        </w:tc>
        <w:tc>
          <w:tcPr>
            <w:tcW w:w="702" w:type="dxa"/>
            <w:vMerge/>
            <w:tcBorders>
              <w:top w:val="single" w:sz="4" w:space="0" w:color="auto"/>
              <w:left w:val="single" w:sz="4" w:space="0" w:color="auto"/>
              <w:bottom w:val="single" w:sz="4" w:space="0" w:color="auto"/>
              <w:right w:val="single" w:sz="4" w:space="0" w:color="auto"/>
            </w:tcBorders>
            <w:vAlign w:val="center"/>
            <w:hideMark/>
          </w:tcPr>
          <w:p w14:paraId="31419FE4" w14:textId="77777777" w:rsidR="004257B2" w:rsidRPr="00E740AA" w:rsidRDefault="004257B2" w:rsidP="00D763A6">
            <w:pPr>
              <w:jc w:val="center"/>
              <w:rPr>
                <w:rFonts w:ascii="Arial" w:hAnsi="Arial" w:cs="Arial"/>
                <w:color w:val="FFFFFF"/>
                <w:sz w:val="20"/>
                <w:szCs w:val="20"/>
                <w:lang w:val="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9FCCD6" w14:textId="77777777" w:rsidR="004257B2" w:rsidRPr="00E740AA" w:rsidRDefault="004257B2" w:rsidP="00D763A6">
            <w:pPr>
              <w:jc w:val="center"/>
              <w:rPr>
                <w:rFonts w:ascii="Arial" w:hAnsi="Arial" w:cs="Arial"/>
                <w:color w:val="FFFFFF"/>
                <w:sz w:val="20"/>
                <w:szCs w:val="20"/>
                <w:lang w:val="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8213DF" w14:textId="77777777" w:rsidR="004257B2" w:rsidRPr="00E740AA" w:rsidRDefault="004257B2" w:rsidP="00D763A6">
            <w:pPr>
              <w:jc w:val="center"/>
              <w:rPr>
                <w:rFonts w:ascii="Arial" w:hAnsi="Arial" w:cs="Arial"/>
                <w:color w:val="FFFFFF"/>
                <w:sz w:val="20"/>
                <w:szCs w:val="20"/>
                <w:lang w:val="en-GB"/>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37411B98" w14:textId="77777777" w:rsidR="004257B2" w:rsidRPr="00E740AA" w:rsidRDefault="004257B2" w:rsidP="00D763A6">
            <w:pPr>
              <w:jc w:val="center"/>
              <w:rPr>
                <w:rFonts w:ascii="Arial" w:hAnsi="Arial" w:cs="Arial"/>
                <w:color w:val="FFFFFF"/>
                <w:sz w:val="20"/>
                <w:szCs w:val="20"/>
                <w:lang w:val="en-GB"/>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57CC57EE" w14:textId="77777777" w:rsidR="004257B2" w:rsidRPr="00E740AA" w:rsidRDefault="004257B2" w:rsidP="00D763A6">
            <w:pPr>
              <w:jc w:val="center"/>
              <w:rPr>
                <w:rFonts w:ascii="Arial" w:hAnsi="Arial" w:cs="Arial"/>
                <w:color w:val="FFFFFF"/>
                <w:sz w:val="20"/>
                <w:szCs w:val="20"/>
                <w:lang w:val="en-GB"/>
              </w:rPr>
            </w:pPr>
          </w:p>
        </w:tc>
        <w:tc>
          <w:tcPr>
            <w:tcW w:w="581" w:type="dxa"/>
            <w:vMerge/>
            <w:tcBorders>
              <w:left w:val="single" w:sz="4" w:space="0" w:color="auto"/>
              <w:right w:val="single" w:sz="12" w:space="0" w:color="auto"/>
            </w:tcBorders>
          </w:tcPr>
          <w:p w14:paraId="55562AC3" w14:textId="77777777" w:rsidR="004257B2" w:rsidRPr="00E740AA" w:rsidRDefault="004257B2" w:rsidP="00D763A6">
            <w:pPr>
              <w:jc w:val="center"/>
              <w:rPr>
                <w:rFonts w:ascii="Arial" w:hAnsi="Arial" w:cs="Arial"/>
                <w:color w:val="FFFFFF"/>
                <w:sz w:val="20"/>
                <w:szCs w:val="20"/>
                <w:lang w:val="en-GB"/>
              </w:rPr>
            </w:pPr>
          </w:p>
        </w:tc>
      </w:tr>
      <w:tr w:rsidR="004257B2" w:rsidRPr="004B4527" w14:paraId="612D8A02" w14:textId="77777777" w:rsidTr="00E740AA">
        <w:trPr>
          <w:trHeight w:val="261"/>
        </w:trPr>
        <w:tc>
          <w:tcPr>
            <w:tcW w:w="2780" w:type="dxa"/>
            <w:tcBorders>
              <w:top w:val="single" w:sz="4" w:space="0" w:color="auto"/>
              <w:left w:val="single" w:sz="12" w:space="0" w:color="auto"/>
              <w:bottom w:val="single" w:sz="4" w:space="0" w:color="auto"/>
              <w:right w:val="single" w:sz="4" w:space="0" w:color="auto"/>
            </w:tcBorders>
            <w:noWrap/>
            <w:vAlign w:val="bottom"/>
            <w:hideMark/>
          </w:tcPr>
          <w:p w14:paraId="2F17429B" w14:textId="77777777" w:rsidR="004257B2" w:rsidRPr="00E740AA" w:rsidRDefault="004257B2" w:rsidP="00D763A6">
            <w:pPr>
              <w:rPr>
                <w:rFonts w:ascii="Arial" w:hAnsi="Arial" w:cs="Arial"/>
                <w:color w:val="FFFFFF"/>
                <w:sz w:val="20"/>
                <w:szCs w:val="20"/>
                <w:lang w:val="en-GB"/>
              </w:rPr>
            </w:pPr>
            <w:r w:rsidRPr="00E740AA">
              <w:rPr>
                <w:rFonts w:ascii="Arial" w:hAnsi="Arial" w:cs="Arial"/>
                <w:i/>
                <w:iCs/>
                <w:color w:val="000000"/>
                <w:sz w:val="20"/>
                <w:szCs w:val="20"/>
                <w:lang w:val="en-GB"/>
              </w:rPr>
              <w:t>Slovakia</w:t>
            </w:r>
          </w:p>
        </w:tc>
        <w:tc>
          <w:tcPr>
            <w:tcW w:w="3671" w:type="dxa"/>
            <w:gridSpan w:val="4"/>
            <w:tcBorders>
              <w:top w:val="single" w:sz="4" w:space="0" w:color="auto"/>
              <w:left w:val="single" w:sz="4" w:space="0" w:color="auto"/>
              <w:bottom w:val="single" w:sz="4" w:space="0" w:color="auto"/>
              <w:right w:val="single" w:sz="4" w:space="0" w:color="auto"/>
            </w:tcBorders>
            <w:noWrap/>
            <w:vAlign w:val="center"/>
            <w:hideMark/>
          </w:tcPr>
          <w:p w14:paraId="2A62EF21"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1 January 2009</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7C8F05" w14:textId="77777777" w:rsidR="004257B2" w:rsidRPr="00E740AA" w:rsidRDefault="004257B2" w:rsidP="00D763A6">
            <w:pPr>
              <w:jc w:val="center"/>
              <w:rPr>
                <w:rFonts w:ascii="Arial" w:hAnsi="Arial" w:cs="Arial"/>
                <w:color w:val="FFFFFF"/>
                <w:sz w:val="20"/>
                <w:szCs w:val="20"/>
                <w:lang w:val="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58777FA" w14:textId="77777777" w:rsidR="004257B2" w:rsidRPr="00E740AA" w:rsidRDefault="004257B2" w:rsidP="00D763A6">
            <w:pPr>
              <w:jc w:val="center"/>
              <w:rPr>
                <w:rFonts w:ascii="Arial" w:hAnsi="Arial" w:cs="Arial"/>
                <w:color w:val="FFFFFF"/>
                <w:sz w:val="20"/>
                <w:szCs w:val="20"/>
                <w:lang w:val="en-GB"/>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9127E66" w14:textId="77777777" w:rsidR="004257B2" w:rsidRPr="00E740AA" w:rsidRDefault="004257B2" w:rsidP="00D763A6">
            <w:pPr>
              <w:jc w:val="center"/>
              <w:rPr>
                <w:rFonts w:ascii="Arial" w:hAnsi="Arial" w:cs="Arial"/>
                <w:color w:val="FFFFFF"/>
                <w:sz w:val="20"/>
                <w:szCs w:val="20"/>
                <w:lang w:val="en-GB"/>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4587DAF5" w14:textId="77777777" w:rsidR="004257B2" w:rsidRPr="00E740AA" w:rsidRDefault="004257B2" w:rsidP="00D763A6">
            <w:pPr>
              <w:jc w:val="center"/>
              <w:rPr>
                <w:rFonts w:ascii="Arial" w:hAnsi="Arial" w:cs="Arial"/>
                <w:color w:val="FFFFFF"/>
                <w:sz w:val="20"/>
                <w:szCs w:val="20"/>
                <w:lang w:val="en-GB"/>
              </w:rPr>
            </w:pPr>
          </w:p>
        </w:tc>
        <w:tc>
          <w:tcPr>
            <w:tcW w:w="581" w:type="dxa"/>
            <w:vMerge/>
            <w:tcBorders>
              <w:left w:val="single" w:sz="4" w:space="0" w:color="auto"/>
              <w:right w:val="single" w:sz="12" w:space="0" w:color="auto"/>
            </w:tcBorders>
          </w:tcPr>
          <w:p w14:paraId="07E7C2EC" w14:textId="77777777" w:rsidR="004257B2" w:rsidRPr="00E740AA" w:rsidRDefault="004257B2" w:rsidP="00D763A6">
            <w:pPr>
              <w:jc w:val="center"/>
              <w:rPr>
                <w:rFonts w:ascii="Arial" w:hAnsi="Arial" w:cs="Arial"/>
                <w:color w:val="FFFFFF"/>
                <w:sz w:val="20"/>
                <w:szCs w:val="20"/>
                <w:lang w:val="en-GB"/>
              </w:rPr>
            </w:pPr>
          </w:p>
        </w:tc>
      </w:tr>
      <w:tr w:rsidR="004257B2" w:rsidRPr="004B4527" w14:paraId="70AD33CE" w14:textId="77777777" w:rsidTr="00E740AA">
        <w:trPr>
          <w:trHeight w:val="261"/>
        </w:trPr>
        <w:tc>
          <w:tcPr>
            <w:tcW w:w="2780" w:type="dxa"/>
            <w:tcBorders>
              <w:top w:val="single" w:sz="4" w:space="0" w:color="auto"/>
              <w:left w:val="single" w:sz="12" w:space="0" w:color="auto"/>
              <w:bottom w:val="single" w:sz="4" w:space="0" w:color="auto"/>
              <w:right w:val="single" w:sz="4" w:space="0" w:color="auto"/>
            </w:tcBorders>
            <w:noWrap/>
            <w:vAlign w:val="bottom"/>
            <w:hideMark/>
          </w:tcPr>
          <w:p w14:paraId="2B146A5C" w14:textId="77777777" w:rsidR="004257B2" w:rsidRPr="00E740AA" w:rsidRDefault="004257B2" w:rsidP="00D763A6">
            <w:pPr>
              <w:rPr>
                <w:rFonts w:ascii="Arial" w:hAnsi="Arial" w:cs="Arial"/>
                <w:color w:val="FFFFFF"/>
                <w:sz w:val="20"/>
                <w:szCs w:val="20"/>
                <w:lang w:val="en-GB"/>
              </w:rPr>
            </w:pPr>
            <w:r w:rsidRPr="00E740AA">
              <w:rPr>
                <w:rFonts w:ascii="Arial" w:hAnsi="Arial" w:cs="Arial"/>
                <w:i/>
                <w:iCs/>
                <w:color w:val="000000"/>
                <w:sz w:val="20"/>
                <w:szCs w:val="20"/>
                <w:lang w:val="en-GB"/>
              </w:rPr>
              <w:t>Estonia</w:t>
            </w:r>
          </w:p>
        </w:tc>
        <w:tc>
          <w:tcPr>
            <w:tcW w:w="4380" w:type="dxa"/>
            <w:gridSpan w:val="5"/>
            <w:tcBorders>
              <w:top w:val="single" w:sz="4" w:space="0" w:color="auto"/>
              <w:left w:val="single" w:sz="4" w:space="0" w:color="auto"/>
              <w:bottom w:val="single" w:sz="4" w:space="0" w:color="auto"/>
              <w:right w:val="single" w:sz="4" w:space="0" w:color="auto"/>
            </w:tcBorders>
            <w:noWrap/>
            <w:vAlign w:val="center"/>
            <w:hideMark/>
          </w:tcPr>
          <w:p w14:paraId="49411A05"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color w:val="000000"/>
                <w:sz w:val="20"/>
                <w:szCs w:val="20"/>
                <w:lang w:val="en-GB"/>
              </w:rPr>
              <w:t>1 January 2011</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902069" w14:textId="77777777" w:rsidR="004257B2" w:rsidRPr="00E740AA" w:rsidRDefault="004257B2" w:rsidP="00D763A6">
            <w:pPr>
              <w:jc w:val="center"/>
              <w:rPr>
                <w:rFonts w:ascii="Arial" w:hAnsi="Arial" w:cs="Arial"/>
                <w:color w:val="FFFFFF"/>
                <w:sz w:val="20"/>
                <w:szCs w:val="20"/>
                <w:lang w:val="en-GB"/>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13839E1" w14:textId="77777777" w:rsidR="004257B2" w:rsidRPr="00E740AA" w:rsidRDefault="004257B2" w:rsidP="00D763A6">
            <w:pPr>
              <w:jc w:val="center"/>
              <w:rPr>
                <w:rFonts w:ascii="Arial" w:hAnsi="Arial" w:cs="Arial"/>
                <w:color w:val="FFFFFF"/>
                <w:sz w:val="20"/>
                <w:szCs w:val="20"/>
                <w:lang w:val="en-GB"/>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15114F7F" w14:textId="77777777" w:rsidR="004257B2" w:rsidRPr="00E740AA" w:rsidRDefault="004257B2" w:rsidP="00D763A6">
            <w:pPr>
              <w:jc w:val="center"/>
              <w:rPr>
                <w:rFonts w:ascii="Arial" w:hAnsi="Arial" w:cs="Arial"/>
                <w:color w:val="FFFFFF"/>
                <w:sz w:val="20"/>
                <w:szCs w:val="20"/>
                <w:lang w:val="en-GB"/>
              </w:rPr>
            </w:pPr>
          </w:p>
        </w:tc>
        <w:tc>
          <w:tcPr>
            <w:tcW w:w="581" w:type="dxa"/>
            <w:vMerge/>
            <w:tcBorders>
              <w:left w:val="single" w:sz="4" w:space="0" w:color="auto"/>
              <w:right w:val="single" w:sz="12" w:space="0" w:color="auto"/>
            </w:tcBorders>
          </w:tcPr>
          <w:p w14:paraId="54237E32" w14:textId="77777777" w:rsidR="004257B2" w:rsidRPr="00E740AA" w:rsidRDefault="004257B2" w:rsidP="00D763A6">
            <w:pPr>
              <w:jc w:val="center"/>
              <w:rPr>
                <w:rFonts w:ascii="Arial" w:hAnsi="Arial" w:cs="Arial"/>
                <w:color w:val="FFFFFF"/>
                <w:sz w:val="20"/>
                <w:szCs w:val="20"/>
                <w:lang w:val="en-GB"/>
              </w:rPr>
            </w:pPr>
          </w:p>
        </w:tc>
      </w:tr>
      <w:tr w:rsidR="004257B2" w:rsidRPr="004B4527" w14:paraId="26D80AA9" w14:textId="77777777" w:rsidTr="00E740AA">
        <w:trPr>
          <w:trHeight w:val="261"/>
        </w:trPr>
        <w:tc>
          <w:tcPr>
            <w:tcW w:w="2780" w:type="dxa"/>
            <w:tcBorders>
              <w:top w:val="single" w:sz="4" w:space="0" w:color="auto"/>
              <w:left w:val="single" w:sz="12" w:space="0" w:color="auto"/>
              <w:bottom w:val="single" w:sz="4" w:space="0" w:color="auto"/>
              <w:right w:val="single" w:sz="4" w:space="0" w:color="auto"/>
            </w:tcBorders>
            <w:noWrap/>
            <w:vAlign w:val="bottom"/>
            <w:hideMark/>
          </w:tcPr>
          <w:p w14:paraId="3FA95867" w14:textId="77777777" w:rsidR="004257B2" w:rsidRPr="00E740AA" w:rsidRDefault="004257B2" w:rsidP="00D763A6">
            <w:pPr>
              <w:rPr>
                <w:rFonts w:ascii="Arial" w:hAnsi="Arial" w:cs="Arial"/>
                <w:color w:val="FFFFFF"/>
                <w:sz w:val="20"/>
                <w:szCs w:val="20"/>
                <w:lang w:val="en-GB"/>
              </w:rPr>
            </w:pPr>
            <w:r w:rsidRPr="00E740AA">
              <w:rPr>
                <w:rFonts w:ascii="Arial" w:hAnsi="Arial" w:cs="Arial"/>
                <w:i/>
                <w:iCs/>
                <w:sz w:val="20"/>
                <w:szCs w:val="20"/>
                <w:lang w:val="en-GB"/>
              </w:rPr>
              <w:t>Latvia</w:t>
            </w:r>
          </w:p>
        </w:tc>
        <w:tc>
          <w:tcPr>
            <w:tcW w:w="5088" w:type="dxa"/>
            <w:gridSpan w:val="6"/>
            <w:tcBorders>
              <w:top w:val="single" w:sz="4" w:space="0" w:color="auto"/>
              <w:left w:val="single" w:sz="4" w:space="0" w:color="auto"/>
              <w:bottom w:val="single" w:sz="4" w:space="0" w:color="auto"/>
              <w:right w:val="single" w:sz="4" w:space="0" w:color="auto"/>
            </w:tcBorders>
            <w:noWrap/>
            <w:vAlign w:val="bottom"/>
            <w:hideMark/>
          </w:tcPr>
          <w:p w14:paraId="5EB136EA"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sz w:val="20"/>
                <w:szCs w:val="20"/>
                <w:lang w:val="en-GB"/>
              </w:rPr>
              <w:t>1 January 2014</w:t>
            </w: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F94A47F" w14:textId="77777777" w:rsidR="004257B2" w:rsidRPr="00E740AA" w:rsidRDefault="004257B2" w:rsidP="00D763A6">
            <w:pPr>
              <w:jc w:val="center"/>
              <w:rPr>
                <w:rFonts w:ascii="Arial" w:hAnsi="Arial" w:cs="Arial"/>
                <w:color w:val="FFFFFF"/>
                <w:sz w:val="20"/>
                <w:szCs w:val="20"/>
                <w:lang w:val="en-GB"/>
              </w:rPr>
            </w:pP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14776EC9" w14:textId="77777777" w:rsidR="004257B2" w:rsidRPr="00E740AA" w:rsidRDefault="004257B2" w:rsidP="00D763A6">
            <w:pPr>
              <w:jc w:val="center"/>
              <w:rPr>
                <w:rFonts w:ascii="Arial" w:hAnsi="Arial" w:cs="Arial"/>
                <w:color w:val="FFFFFF"/>
                <w:sz w:val="20"/>
                <w:szCs w:val="20"/>
                <w:lang w:val="en-GB"/>
              </w:rPr>
            </w:pPr>
          </w:p>
        </w:tc>
        <w:tc>
          <w:tcPr>
            <w:tcW w:w="581" w:type="dxa"/>
            <w:vMerge/>
            <w:tcBorders>
              <w:left w:val="single" w:sz="4" w:space="0" w:color="auto"/>
              <w:right w:val="single" w:sz="12" w:space="0" w:color="auto"/>
            </w:tcBorders>
          </w:tcPr>
          <w:p w14:paraId="44E1D5E8" w14:textId="77777777" w:rsidR="004257B2" w:rsidRPr="00E740AA" w:rsidRDefault="004257B2" w:rsidP="00D763A6">
            <w:pPr>
              <w:jc w:val="center"/>
              <w:rPr>
                <w:rFonts w:ascii="Arial" w:hAnsi="Arial" w:cs="Arial"/>
                <w:color w:val="FFFFFF"/>
                <w:sz w:val="20"/>
                <w:szCs w:val="20"/>
                <w:lang w:val="en-GB"/>
              </w:rPr>
            </w:pPr>
          </w:p>
        </w:tc>
      </w:tr>
      <w:tr w:rsidR="004257B2" w:rsidRPr="004B4527" w14:paraId="4644284C" w14:textId="77777777" w:rsidTr="00E740AA">
        <w:trPr>
          <w:trHeight w:val="261"/>
        </w:trPr>
        <w:tc>
          <w:tcPr>
            <w:tcW w:w="2780" w:type="dxa"/>
            <w:tcBorders>
              <w:top w:val="single" w:sz="4" w:space="0" w:color="auto"/>
              <w:left w:val="single" w:sz="12" w:space="0" w:color="auto"/>
              <w:bottom w:val="single" w:sz="4" w:space="0" w:color="auto"/>
              <w:right w:val="single" w:sz="4" w:space="0" w:color="auto"/>
            </w:tcBorders>
            <w:noWrap/>
            <w:vAlign w:val="bottom"/>
            <w:hideMark/>
          </w:tcPr>
          <w:p w14:paraId="491DC604" w14:textId="77777777" w:rsidR="004257B2" w:rsidRPr="00E740AA" w:rsidRDefault="004257B2" w:rsidP="00D763A6">
            <w:pPr>
              <w:rPr>
                <w:rFonts w:ascii="Arial" w:hAnsi="Arial" w:cs="Arial"/>
                <w:i/>
                <w:sz w:val="20"/>
                <w:szCs w:val="20"/>
                <w:lang w:val="en-GB"/>
              </w:rPr>
            </w:pPr>
            <w:r w:rsidRPr="00E740AA">
              <w:rPr>
                <w:rFonts w:ascii="Arial" w:hAnsi="Arial" w:cs="Arial"/>
                <w:i/>
                <w:sz w:val="20"/>
                <w:szCs w:val="20"/>
                <w:lang w:val="en-GB"/>
              </w:rPr>
              <w:t>Lithuania</w:t>
            </w:r>
          </w:p>
        </w:tc>
        <w:tc>
          <w:tcPr>
            <w:tcW w:w="5800" w:type="dxa"/>
            <w:gridSpan w:val="7"/>
            <w:tcBorders>
              <w:top w:val="single" w:sz="4" w:space="0" w:color="auto"/>
              <w:left w:val="single" w:sz="4" w:space="0" w:color="auto"/>
              <w:bottom w:val="single" w:sz="4" w:space="0" w:color="auto"/>
              <w:right w:val="single" w:sz="4" w:space="0" w:color="auto"/>
            </w:tcBorders>
            <w:noWrap/>
            <w:vAlign w:val="bottom"/>
            <w:hideMark/>
          </w:tcPr>
          <w:p w14:paraId="16427261"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sz w:val="20"/>
                <w:szCs w:val="20"/>
                <w:lang w:val="en-GB"/>
              </w:rPr>
              <w:t>1 January 2015</w:t>
            </w:r>
          </w:p>
        </w:tc>
        <w:tc>
          <w:tcPr>
            <w:tcW w:w="581" w:type="dxa"/>
            <w:vMerge/>
            <w:tcBorders>
              <w:top w:val="single" w:sz="4" w:space="0" w:color="auto"/>
              <w:left w:val="single" w:sz="4" w:space="0" w:color="auto"/>
              <w:bottom w:val="single" w:sz="4" w:space="0" w:color="auto"/>
              <w:right w:val="single" w:sz="4" w:space="0" w:color="auto"/>
            </w:tcBorders>
            <w:vAlign w:val="center"/>
            <w:hideMark/>
          </w:tcPr>
          <w:p w14:paraId="0E2AAE6F" w14:textId="77777777" w:rsidR="004257B2" w:rsidRPr="00E740AA" w:rsidRDefault="004257B2" w:rsidP="00D763A6">
            <w:pPr>
              <w:jc w:val="center"/>
              <w:rPr>
                <w:rFonts w:ascii="Arial" w:hAnsi="Arial" w:cs="Arial"/>
                <w:color w:val="FFFFFF"/>
                <w:sz w:val="20"/>
                <w:szCs w:val="20"/>
                <w:lang w:val="en-GB"/>
              </w:rPr>
            </w:pPr>
          </w:p>
        </w:tc>
        <w:tc>
          <w:tcPr>
            <w:tcW w:w="581" w:type="dxa"/>
            <w:vMerge/>
            <w:tcBorders>
              <w:left w:val="single" w:sz="4" w:space="0" w:color="auto"/>
              <w:right w:val="single" w:sz="12" w:space="0" w:color="auto"/>
            </w:tcBorders>
          </w:tcPr>
          <w:p w14:paraId="16729ED6" w14:textId="77777777" w:rsidR="004257B2" w:rsidRPr="00E740AA" w:rsidRDefault="004257B2" w:rsidP="00D763A6">
            <w:pPr>
              <w:jc w:val="center"/>
              <w:rPr>
                <w:rFonts w:ascii="Arial" w:hAnsi="Arial" w:cs="Arial"/>
                <w:color w:val="FFFFFF"/>
                <w:sz w:val="20"/>
                <w:szCs w:val="20"/>
                <w:lang w:val="en-GB"/>
              </w:rPr>
            </w:pPr>
          </w:p>
        </w:tc>
      </w:tr>
      <w:tr w:rsidR="004257B2" w:rsidRPr="004B4527" w14:paraId="2BDE5007" w14:textId="77777777" w:rsidTr="00E740AA">
        <w:trPr>
          <w:trHeight w:val="261"/>
        </w:trPr>
        <w:tc>
          <w:tcPr>
            <w:tcW w:w="2780" w:type="dxa"/>
            <w:tcBorders>
              <w:top w:val="single" w:sz="4" w:space="0" w:color="auto"/>
              <w:left w:val="single" w:sz="12" w:space="0" w:color="auto"/>
              <w:bottom w:val="single" w:sz="12" w:space="0" w:color="auto"/>
              <w:right w:val="single" w:sz="4" w:space="0" w:color="auto"/>
            </w:tcBorders>
            <w:noWrap/>
            <w:vAlign w:val="bottom"/>
          </w:tcPr>
          <w:p w14:paraId="3FCABA0F" w14:textId="77777777" w:rsidR="004257B2" w:rsidRPr="00E740AA" w:rsidRDefault="004257B2" w:rsidP="00D763A6">
            <w:pPr>
              <w:rPr>
                <w:rFonts w:ascii="Arial" w:hAnsi="Arial" w:cs="Arial"/>
                <w:i/>
                <w:sz w:val="20"/>
                <w:szCs w:val="20"/>
                <w:lang w:val="en-GB"/>
              </w:rPr>
            </w:pPr>
            <w:r w:rsidRPr="00E740AA">
              <w:rPr>
                <w:rFonts w:ascii="Arial" w:hAnsi="Arial" w:cs="Arial"/>
                <w:i/>
                <w:sz w:val="20"/>
                <w:szCs w:val="20"/>
                <w:lang w:val="en-GB"/>
              </w:rPr>
              <w:t>Croatia</w:t>
            </w:r>
          </w:p>
        </w:tc>
        <w:tc>
          <w:tcPr>
            <w:tcW w:w="6381" w:type="dxa"/>
            <w:gridSpan w:val="8"/>
            <w:tcBorders>
              <w:top w:val="single" w:sz="4" w:space="0" w:color="auto"/>
              <w:left w:val="single" w:sz="4" w:space="0" w:color="auto"/>
              <w:bottom w:val="single" w:sz="12" w:space="0" w:color="auto"/>
              <w:right w:val="single" w:sz="4" w:space="0" w:color="auto"/>
            </w:tcBorders>
            <w:noWrap/>
            <w:vAlign w:val="bottom"/>
          </w:tcPr>
          <w:p w14:paraId="5F50B21B" w14:textId="77777777" w:rsidR="004257B2" w:rsidRPr="00E740AA" w:rsidRDefault="004257B2" w:rsidP="00D763A6">
            <w:pPr>
              <w:jc w:val="center"/>
              <w:rPr>
                <w:rFonts w:ascii="Arial" w:hAnsi="Arial" w:cs="Arial"/>
                <w:color w:val="FFFFFF"/>
                <w:sz w:val="20"/>
                <w:szCs w:val="20"/>
                <w:lang w:val="en-GB"/>
              </w:rPr>
            </w:pPr>
            <w:r w:rsidRPr="00E740AA">
              <w:rPr>
                <w:rFonts w:ascii="Arial" w:hAnsi="Arial" w:cs="Arial"/>
                <w:i/>
                <w:iCs/>
                <w:sz w:val="20"/>
                <w:szCs w:val="20"/>
                <w:lang w:val="en-GB"/>
              </w:rPr>
              <w:t>1 January 2023</w:t>
            </w:r>
          </w:p>
        </w:tc>
        <w:tc>
          <w:tcPr>
            <w:tcW w:w="581" w:type="dxa"/>
            <w:tcBorders>
              <w:left w:val="single" w:sz="4" w:space="0" w:color="auto"/>
              <w:bottom w:val="single" w:sz="12" w:space="0" w:color="auto"/>
              <w:right w:val="single" w:sz="12" w:space="0" w:color="auto"/>
            </w:tcBorders>
          </w:tcPr>
          <w:p w14:paraId="35CD9BC9" w14:textId="77777777" w:rsidR="004257B2" w:rsidRPr="00E740AA" w:rsidRDefault="004257B2" w:rsidP="00D763A6">
            <w:pPr>
              <w:jc w:val="center"/>
              <w:rPr>
                <w:rFonts w:ascii="Arial" w:hAnsi="Arial" w:cs="Arial"/>
                <w:color w:val="FFFFFF"/>
                <w:sz w:val="20"/>
                <w:szCs w:val="20"/>
                <w:lang w:val="en-GB"/>
              </w:rPr>
            </w:pPr>
          </w:p>
        </w:tc>
      </w:tr>
    </w:tbl>
    <w:p w14:paraId="1E55F2EA" w14:textId="77777777" w:rsidR="004257B2" w:rsidRPr="00197625" w:rsidRDefault="004257B2" w:rsidP="0043073F">
      <w:pPr>
        <w:jc w:val="both"/>
        <w:rPr>
          <w:rFonts w:ascii="Arial" w:hAnsi="Arial" w:cs="Arial"/>
          <w:bCs/>
          <w:sz w:val="20"/>
          <w:szCs w:val="20"/>
          <w:lang w:val="en-GB"/>
        </w:rPr>
      </w:pPr>
    </w:p>
    <w:p w14:paraId="06D572D1" w14:textId="77777777" w:rsidR="0043073F" w:rsidRPr="00197625" w:rsidRDefault="0043073F" w:rsidP="00033C83">
      <w:pPr>
        <w:pStyle w:val="Normlnweb"/>
        <w:spacing w:before="120" w:beforeAutospacing="0" w:after="0" w:afterAutospacing="0"/>
        <w:jc w:val="both"/>
        <w:rPr>
          <w:rFonts w:ascii="Arial" w:hAnsi="Arial" w:cs="Arial"/>
          <w:bCs/>
          <w:sz w:val="20"/>
          <w:szCs w:val="20"/>
          <w:lang w:val="en-GB"/>
        </w:rPr>
      </w:pPr>
      <w:r w:rsidRPr="00197625">
        <w:rPr>
          <w:rFonts w:ascii="Arial" w:hAnsi="Arial" w:cs="Arial"/>
          <w:bCs/>
          <w:sz w:val="20"/>
          <w:szCs w:val="20"/>
          <w:lang w:val="en-GB"/>
        </w:rPr>
        <w:t xml:space="preserve">Under </w:t>
      </w:r>
      <w:r w:rsidRPr="00197625">
        <w:rPr>
          <w:rFonts w:ascii="Arial" w:hAnsi="Arial" w:cs="Arial"/>
          <w:sz w:val="20"/>
          <w:szCs w:val="20"/>
          <w:lang w:val="en-GB"/>
        </w:rPr>
        <w:t>“</w:t>
      </w:r>
      <w:r w:rsidRPr="00197625">
        <w:rPr>
          <w:rFonts w:ascii="Arial" w:hAnsi="Arial" w:cs="Arial"/>
          <w:b/>
          <w:bCs/>
          <w:sz w:val="20"/>
          <w:szCs w:val="20"/>
          <w:lang w:val="en-GB"/>
        </w:rPr>
        <w:t>Other</w:t>
      </w:r>
      <w:r w:rsidRPr="00197625">
        <w:rPr>
          <w:rFonts w:ascii="Arial" w:hAnsi="Arial" w:cs="Arial"/>
          <w:bCs/>
          <w:sz w:val="20"/>
          <w:szCs w:val="20"/>
          <w:lang w:val="en-GB"/>
        </w:rPr>
        <w:t>,</w:t>
      </w:r>
      <w:r w:rsidRPr="00197625">
        <w:rPr>
          <w:rFonts w:ascii="Arial" w:hAnsi="Arial" w:cs="Arial"/>
          <w:sz w:val="20"/>
          <w:szCs w:val="20"/>
          <w:lang w:val="en-GB"/>
        </w:rPr>
        <w:t>”</w:t>
      </w:r>
      <w:r w:rsidRPr="00197625">
        <w:rPr>
          <w:rFonts w:ascii="Arial" w:hAnsi="Arial" w:cs="Arial"/>
          <w:bCs/>
          <w:sz w:val="20"/>
          <w:szCs w:val="20"/>
          <w:lang w:val="en-GB"/>
        </w:rPr>
        <w:t xml:space="preserve"> tables are extended by selected European countries and countries with a mature economy from other continents, for which comparable data are available.</w:t>
      </w:r>
    </w:p>
    <w:p w14:paraId="45A278FE" w14:textId="77777777" w:rsidR="00CE69D3" w:rsidRDefault="00CE69D3" w:rsidP="00033C83">
      <w:pPr>
        <w:pStyle w:val="Normlnweb"/>
        <w:spacing w:before="120" w:beforeAutospacing="0" w:after="0" w:afterAutospacing="0"/>
        <w:jc w:val="both"/>
        <w:rPr>
          <w:rFonts w:ascii="Arial" w:hAnsi="Arial" w:cs="Arial"/>
          <w:sz w:val="20"/>
          <w:szCs w:val="20"/>
          <w:lang w:val="en-GB"/>
        </w:rPr>
      </w:pPr>
      <w:r>
        <w:rPr>
          <w:rFonts w:ascii="Arial" w:hAnsi="Arial" w:cs="Arial"/>
          <w:b/>
          <w:bCs/>
          <w:sz w:val="20"/>
          <w:szCs w:val="20"/>
          <w:lang w:val="en-GB"/>
        </w:rPr>
        <w:t xml:space="preserve">Purchasing Power Standard (PPS) </w:t>
      </w:r>
      <w:r>
        <w:rPr>
          <w:rFonts w:ascii="Arial" w:hAnsi="Arial" w:cs="Arial"/>
          <w:sz w:val="20"/>
          <w:szCs w:val="20"/>
          <w:lang w:val="en-GB"/>
        </w:rPr>
        <w:t>is an artificial currency that reflects differences in national price levels</w:t>
      </w:r>
      <w:r w:rsidR="001913B3">
        <w:rPr>
          <w:rFonts w:ascii="Arial" w:hAnsi="Arial" w:cs="Arial"/>
          <w:sz w:val="20"/>
          <w:szCs w:val="20"/>
          <w:lang w:val="en-GB"/>
        </w:rPr>
        <w:t>,</w:t>
      </w:r>
      <w:r>
        <w:rPr>
          <w:rFonts w:ascii="Arial" w:hAnsi="Arial" w:cs="Arial"/>
          <w:sz w:val="20"/>
          <w:szCs w:val="20"/>
          <w:lang w:val="en-GB"/>
        </w:rPr>
        <w:t xml:space="preserve"> that are not </w:t>
      </w:r>
      <w:proofErr w:type="gramStart"/>
      <w:r>
        <w:rPr>
          <w:rFonts w:ascii="Arial" w:hAnsi="Arial" w:cs="Arial"/>
          <w:sz w:val="20"/>
          <w:szCs w:val="20"/>
          <w:lang w:val="en-GB"/>
        </w:rPr>
        <w:t>taken into account</w:t>
      </w:r>
      <w:proofErr w:type="gramEnd"/>
      <w:r>
        <w:rPr>
          <w:rFonts w:ascii="Arial" w:hAnsi="Arial" w:cs="Arial"/>
          <w:sz w:val="20"/>
          <w:szCs w:val="20"/>
          <w:lang w:val="en-GB"/>
        </w:rPr>
        <w:t xml:space="preserve"> by exchange rates. This unit allows meaningful volume comparisons of economic indicators over countries. Aggregates expressed in PPS are derived by dividing aggregates in current prices and national currency with the respective Purchasing Power Parity (PPP).</w:t>
      </w:r>
    </w:p>
    <w:p w14:paraId="0508838A" w14:textId="77777777" w:rsidR="00CE69D3" w:rsidRDefault="00CE69D3" w:rsidP="00033C83">
      <w:pPr>
        <w:pStyle w:val="Normln0"/>
        <w:spacing w:before="120"/>
        <w:jc w:val="both"/>
        <w:rPr>
          <w:rFonts w:cs="Arial"/>
          <w:color w:val="000000"/>
          <w:sz w:val="20"/>
          <w:szCs w:val="20"/>
          <w:lang w:val="en-GB"/>
        </w:rPr>
      </w:pPr>
      <w:r>
        <w:rPr>
          <w:rFonts w:cs="Arial"/>
          <w:b/>
          <w:bCs/>
          <w:color w:val="000000"/>
          <w:sz w:val="20"/>
          <w:szCs w:val="22"/>
          <w:lang w:val="en-GB"/>
        </w:rPr>
        <w:t xml:space="preserve">Purchasing Power Parities (PPP) </w:t>
      </w:r>
      <w:r>
        <w:rPr>
          <w:rFonts w:cs="Arial"/>
          <w:color w:val="000000"/>
          <w:sz w:val="20"/>
          <w:szCs w:val="22"/>
          <w:lang w:val="en-GB"/>
        </w:rPr>
        <w:t xml:space="preserve">are the currency exchange rates that equalise the purchasing power of different currencies. This means that a given sum of money, when converted into different currencies at the PPP rates, will buy the same basket of goods and services in all countries. In other words, PPPs are the rates of currency conversion, which eliminate the differences in price levels among countries. </w:t>
      </w:r>
    </w:p>
    <w:p w14:paraId="656EFA90" w14:textId="77777777" w:rsidR="008B2FDC" w:rsidRPr="00072F8A" w:rsidRDefault="00BF6433" w:rsidP="005754C2">
      <w:pPr>
        <w:spacing w:before="120"/>
        <w:jc w:val="both"/>
        <w:rPr>
          <w:rFonts w:ascii="Arial" w:hAnsi="Arial" w:cs="Arial"/>
          <w:sz w:val="20"/>
          <w:szCs w:val="20"/>
          <w:lang w:val="en-GB"/>
        </w:rPr>
      </w:pPr>
      <w:r w:rsidRPr="00883ABF">
        <w:rPr>
          <w:rFonts w:ascii="Arial" w:hAnsi="Arial" w:cs="Arial"/>
          <w:sz w:val="20"/>
          <w:szCs w:val="20"/>
          <w:lang w:val="en-GB"/>
        </w:rPr>
        <w:t>In</w:t>
      </w:r>
      <w:r w:rsidR="00883ABF">
        <w:rPr>
          <w:rFonts w:ascii="Arial" w:hAnsi="Arial" w:cs="Arial"/>
          <w:sz w:val="20"/>
          <w:szCs w:val="20"/>
          <w:lang w:val="en-GB"/>
        </w:rPr>
        <w:t xml:space="preserve"> the</w:t>
      </w:r>
      <w:r w:rsidRPr="00883ABF">
        <w:rPr>
          <w:rFonts w:ascii="Arial" w:hAnsi="Arial" w:cs="Arial"/>
          <w:sz w:val="20"/>
          <w:szCs w:val="20"/>
          <w:lang w:val="en-GB"/>
        </w:rPr>
        <w:t xml:space="preserve"> chapter 8 </w:t>
      </w:r>
      <w:r w:rsidRPr="00883ABF">
        <w:rPr>
          <w:rFonts w:ascii="Arial" w:hAnsi="Arial" w:cs="Arial"/>
          <w:b/>
          <w:sz w:val="20"/>
          <w:szCs w:val="20"/>
          <w:lang w:val="en-GB"/>
        </w:rPr>
        <w:t>Macroeconomics</w:t>
      </w:r>
      <w:r w:rsidRPr="00883ABF">
        <w:rPr>
          <w:rFonts w:ascii="Arial" w:hAnsi="Arial" w:cs="Arial"/>
          <w:sz w:val="20"/>
          <w:szCs w:val="20"/>
          <w:lang w:val="en-GB"/>
        </w:rPr>
        <w:t xml:space="preserve">, indicators relating to the national accounts were compiled in accordance with </w:t>
      </w:r>
      <w:r w:rsidR="00883ABF">
        <w:rPr>
          <w:rFonts w:ascii="Arial" w:hAnsi="Arial" w:cs="Arial"/>
          <w:sz w:val="20"/>
          <w:szCs w:val="20"/>
          <w:lang w:val="en-GB"/>
        </w:rPr>
        <w:t xml:space="preserve">the new </w:t>
      </w:r>
      <w:r w:rsidRPr="00883ABF">
        <w:rPr>
          <w:rFonts w:ascii="Arial" w:hAnsi="Arial" w:cs="Arial"/>
          <w:sz w:val="20"/>
          <w:szCs w:val="20"/>
          <w:lang w:val="en-GB"/>
        </w:rPr>
        <w:t xml:space="preserve">European System of Accounts </w:t>
      </w:r>
      <w:r w:rsidR="00883ABF">
        <w:rPr>
          <w:rFonts w:ascii="Arial" w:hAnsi="Arial" w:cs="Arial"/>
          <w:sz w:val="20"/>
          <w:szCs w:val="20"/>
          <w:lang w:val="en-GB"/>
        </w:rPr>
        <w:t>2010</w:t>
      </w:r>
      <w:r w:rsidRPr="00883ABF">
        <w:rPr>
          <w:rFonts w:ascii="Arial" w:hAnsi="Arial" w:cs="Arial"/>
          <w:sz w:val="20"/>
          <w:szCs w:val="20"/>
          <w:lang w:val="en-GB"/>
        </w:rPr>
        <w:t xml:space="preserve"> (ESA </w:t>
      </w:r>
      <w:r w:rsidR="00883ABF">
        <w:rPr>
          <w:rFonts w:ascii="Arial" w:hAnsi="Arial" w:cs="Arial"/>
          <w:sz w:val="20"/>
          <w:szCs w:val="20"/>
          <w:lang w:val="en-GB"/>
        </w:rPr>
        <w:t>2010</w:t>
      </w:r>
      <w:r w:rsidRPr="00883ABF">
        <w:rPr>
          <w:rFonts w:ascii="Arial" w:hAnsi="Arial" w:cs="Arial"/>
          <w:sz w:val="20"/>
          <w:szCs w:val="20"/>
          <w:lang w:val="en-GB"/>
        </w:rPr>
        <w:t>)</w:t>
      </w:r>
      <w:r w:rsidR="0048535F">
        <w:rPr>
          <w:rFonts w:ascii="Arial" w:hAnsi="Arial" w:cs="Arial"/>
          <w:sz w:val="20"/>
          <w:szCs w:val="20"/>
          <w:lang w:val="en-GB"/>
        </w:rPr>
        <w:t>,</w:t>
      </w:r>
      <w:r w:rsidR="00883ABF">
        <w:rPr>
          <w:rFonts w:ascii="Arial" w:hAnsi="Arial" w:cs="Arial"/>
          <w:sz w:val="20"/>
          <w:szCs w:val="20"/>
          <w:lang w:val="en-GB"/>
        </w:rPr>
        <w:t xml:space="preserve"> wherever it was already possible. Tables </w:t>
      </w:r>
      <w:r w:rsidR="00883ABF" w:rsidRPr="00072F8A">
        <w:rPr>
          <w:rFonts w:ascii="Arial" w:hAnsi="Arial" w:cs="Arial"/>
          <w:sz w:val="20"/>
          <w:szCs w:val="20"/>
          <w:lang w:val="en-GB"/>
        </w:rPr>
        <w:t xml:space="preserve">according </w:t>
      </w:r>
      <w:r w:rsidR="00252F65" w:rsidRPr="00072F8A">
        <w:rPr>
          <w:rFonts w:ascii="Arial" w:hAnsi="Arial" w:cs="Arial"/>
          <w:sz w:val="20"/>
          <w:szCs w:val="20"/>
          <w:lang w:val="en-GB"/>
        </w:rPr>
        <w:t xml:space="preserve">to </w:t>
      </w:r>
      <w:r w:rsidR="00883ABF" w:rsidRPr="00072F8A">
        <w:rPr>
          <w:rFonts w:ascii="Arial" w:hAnsi="Arial" w:cs="Arial"/>
          <w:sz w:val="20"/>
          <w:szCs w:val="20"/>
          <w:lang w:val="en-GB"/>
        </w:rPr>
        <w:t>the ESA 1995 are marked.</w:t>
      </w:r>
    </w:p>
    <w:p w14:paraId="6D8F6204" w14:textId="77777777" w:rsidR="00072F8A" w:rsidRPr="00072F8A" w:rsidRDefault="008F7DD9" w:rsidP="005754C2">
      <w:pPr>
        <w:spacing w:before="120"/>
        <w:jc w:val="both"/>
        <w:rPr>
          <w:rFonts w:ascii="Arial" w:hAnsi="Arial" w:cs="Arial"/>
          <w:sz w:val="20"/>
          <w:szCs w:val="20"/>
          <w:lang w:val="en-GB"/>
        </w:rPr>
      </w:pPr>
      <w:r w:rsidRPr="008F7DD9">
        <w:rPr>
          <w:rFonts w:ascii="Arial" w:hAnsi="Arial" w:cs="Arial"/>
          <w:sz w:val="20"/>
          <w:szCs w:val="20"/>
        </w:rPr>
        <w:t xml:space="preserve">In </w:t>
      </w:r>
      <w:proofErr w:type="spellStart"/>
      <w:r w:rsidRPr="008F7DD9">
        <w:rPr>
          <w:rFonts w:ascii="Arial" w:hAnsi="Arial" w:cs="Arial"/>
          <w:sz w:val="20"/>
          <w:szCs w:val="20"/>
        </w:rPr>
        <w:t>the</w:t>
      </w:r>
      <w:proofErr w:type="spellEnd"/>
      <w:r w:rsidRPr="008F7DD9">
        <w:rPr>
          <w:rFonts w:ascii="Arial" w:hAnsi="Arial" w:cs="Arial"/>
          <w:sz w:val="20"/>
          <w:szCs w:val="20"/>
        </w:rPr>
        <w:t xml:space="preserve"> </w:t>
      </w:r>
      <w:proofErr w:type="spellStart"/>
      <w:r w:rsidRPr="008F7DD9">
        <w:rPr>
          <w:rFonts w:ascii="Arial" w:hAnsi="Arial" w:cs="Arial"/>
          <w:sz w:val="20"/>
          <w:szCs w:val="20"/>
        </w:rPr>
        <w:t>chapter</w:t>
      </w:r>
      <w:proofErr w:type="spellEnd"/>
      <w:r w:rsidRPr="008F7DD9">
        <w:rPr>
          <w:rFonts w:ascii="Arial" w:hAnsi="Arial" w:cs="Arial"/>
          <w:sz w:val="20"/>
          <w:szCs w:val="20"/>
        </w:rPr>
        <w:t xml:space="preserve"> 9 </w:t>
      </w:r>
      <w:proofErr w:type="spellStart"/>
      <w:r w:rsidRPr="008F7DD9">
        <w:rPr>
          <w:rFonts w:ascii="Arial" w:hAnsi="Arial" w:cs="Arial"/>
          <w:b/>
          <w:sz w:val="20"/>
          <w:szCs w:val="20"/>
        </w:rPr>
        <w:t>External</w:t>
      </w:r>
      <w:proofErr w:type="spellEnd"/>
      <w:r w:rsidRPr="008F7DD9">
        <w:rPr>
          <w:rFonts w:ascii="Arial" w:hAnsi="Arial" w:cs="Arial"/>
          <w:b/>
          <w:sz w:val="20"/>
          <w:szCs w:val="20"/>
        </w:rPr>
        <w:t xml:space="preserve"> </w:t>
      </w:r>
      <w:proofErr w:type="spellStart"/>
      <w:r w:rsidRPr="008F7DD9">
        <w:rPr>
          <w:rFonts w:ascii="Arial" w:hAnsi="Arial" w:cs="Arial"/>
          <w:b/>
          <w:sz w:val="20"/>
          <w:szCs w:val="20"/>
        </w:rPr>
        <w:t>trade</w:t>
      </w:r>
      <w:proofErr w:type="spellEnd"/>
      <w:r w:rsidRPr="008F7DD9">
        <w:rPr>
          <w:rFonts w:ascii="Arial" w:hAnsi="Arial" w:cs="Arial"/>
          <w:sz w:val="20"/>
          <w:szCs w:val="20"/>
        </w:rPr>
        <w:t xml:space="preserve">, </w:t>
      </w:r>
      <w:proofErr w:type="spellStart"/>
      <w:r w:rsidRPr="008F7DD9">
        <w:rPr>
          <w:rFonts w:ascii="Arial" w:hAnsi="Arial" w:cs="Arial"/>
          <w:sz w:val="20"/>
          <w:szCs w:val="20"/>
        </w:rPr>
        <w:t>there</w:t>
      </w:r>
      <w:proofErr w:type="spellEnd"/>
      <w:r w:rsidRPr="008F7DD9">
        <w:rPr>
          <w:rFonts w:ascii="Arial" w:hAnsi="Arial" w:cs="Arial"/>
          <w:sz w:val="20"/>
          <w:szCs w:val="20"/>
        </w:rPr>
        <w:t xml:space="preserve"> are </w:t>
      </w:r>
      <w:proofErr w:type="spellStart"/>
      <w:r w:rsidRPr="008F7DD9">
        <w:rPr>
          <w:rFonts w:ascii="Arial" w:hAnsi="Arial" w:cs="Arial"/>
          <w:sz w:val="20"/>
          <w:szCs w:val="20"/>
        </w:rPr>
        <w:t>internationally</w:t>
      </w:r>
      <w:proofErr w:type="spellEnd"/>
      <w:r w:rsidRPr="008F7DD9">
        <w:rPr>
          <w:rFonts w:ascii="Arial" w:hAnsi="Arial" w:cs="Arial"/>
          <w:sz w:val="20"/>
          <w:szCs w:val="20"/>
        </w:rPr>
        <w:t xml:space="preserve"> </w:t>
      </w:r>
      <w:proofErr w:type="spellStart"/>
      <w:r w:rsidRPr="008F7DD9">
        <w:rPr>
          <w:rFonts w:ascii="Arial" w:hAnsi="Arial" w:cs="Arial"/>
          <w:sz w:val="20"/>
          <w:szCs w:val="20"/>
        </w:rPr>
        <w:t>comparable</w:t>
      </w:r>
      <w:proofErr w:type="spellEnd"/>
      <w:r w:rsidRPr="008F7DD9">
        <w:rPr>
          <w:rFonts w:ascii="Arial" w:hAnsi="Arial" w:cs="Arial"/>
          <w:sz w:val="20"/>
          <w:szCs w:val="20"/>
        </w:rPr>
        <w:t xml:space="preserve"> data on </w:t>
      </w:r>
      <w:proofErr w:type="spellStart"/>
      <w:r w:rsidRPr="008F7DD9">
        <w:rPr>
          <w:rFonts w:ascii="Arial" w:hAnsi="Arial" w:cs="Arial"/>
          <w:sz w:val="20"/>
          <w:szCs w:val="20"/>
        </w:rPr>
        <w:t>international</w:t>
      </w:r>
      <w:proofErr w:type="spellEnd"/>
      <w:r w:rsidRPr="008F7DD9">
        <w:rPr>
          <w:rFonts w:ascii="Arial" w:hAnsi="Arial" w:cs="Arial"/>
          <w:sz w:val="20"/>
          <w:szCs w:val="20"/>
        </w:rPr>
        <w:t xml:space="preserve"> </w:t>
      </w:r>
      <w:proofErr w:type="spellStart"/>
      <w:r w:rsidRPr="008F7DD9">
        <w:rPr>
          <w:rFonts w:ascii="Arial" w:hAnsi="Arial" w:cs="Arial"/>
          <w:sz w:val="20"/>
          <w:szCs w:val="20"/>
        </w:rPr>
        <w:t>trade</w:t>
      </w:r>
      <w:proofErr w:type="spellEnd"/>
      <w:r w:rsidRPr="008F7DD9">
        <w:rPr>
          <w:rFonts w:ascii="Arial" w:hAnsi="Arial" w:cs="Arial"/>
          <w:sz w:val="20"/>
          <w:szCs w:val="20"/>
        </w:rPr>
        <w:t xml:space="preserve"> in </w:t>
      </w:r>
      <w:proofErr w:type="spellStart"/>
      <w:r w:rsidRPr="008F7DD9">
        <w:rPr>
          <w:rFonts w:ascii="Arial" w:hAnsi="Arial" w:cs="Arial"/>
          <w:sz w:val="20"/>
          <w:szCs w:val="20"/>
        </w:rPr>
        <w:t>terms</w:t>
      </w:r>
      <w:proofErr w:type="spellEnd"/>
      <w:r w:rsidRPr="008F7DD9">
        <w:rPr>
          <w:rFonts w:ascii="Arial" w:hAnsi="Arial" w:cs="Arial"/>
          <w:sz w:val="20"/>
          <w:szCs w:val="20"/>
        </w:rPr>
        <w:t xml:space="preserve"> </w:t>
      </w:r>
      <w:proofErr w:type="spellStart"/>
      <w:r w:rsidRPr="008F7DD9">
        <w:rPr>
          <w:rFonts w:ascii="Arial" w:hAnsi="Arial" w:cs="Arial"/>
          <w:sz w:val="20"/>
          <w:szCs w:val="20"/>
        </w:rPr>
        <w:t>of</w:t>
      </w:r>
      <w:proofErr w:type="spellEnd"/>
      <w:r w:rsidRPr="008F7DD9">
        <w:rPr>
          <w:rFonts w:ascii="Arial" w:hAnsi="Arial" w:cs="Arial"/>
          <w:sz w:val="20"/>
          <w:szCs w:val="20"/>
        </w:rPr>
        <w:t xml:space="preserve"> </w:t>
      </w:r>
      <w:proofErr w:type="spellStart"/>
      <w:r w:rsidRPr="008F7DD9">
        <w:rPr>
          <w:rFonts w:ascii="Arial" w:hAnsi="Arial" w:cs="Arial"/>
          <w:sz w:val="20"/>
          <w:szCs w:val="20"/>
        </w:rPr>
        <w:t>change</w:t>
      </w:r>
      <w:proofErr w:type="spellEnd"/>
      <w:r w:rsidRPr="008F7DD9">
        <w:rPr>
          <w:rFonts w:ascii="Arial" w:hAnsi="Arial" w:cs="Arial"/>
          <w:sz w:val="20"/>
          <w:szCs w:val="20"/>
        </w:rPr>
        <w:t xml:space="preserve"> </w:t>
      </w:r>
      <w:proofErr w:type="spellStart"/>
      <w:r w:rsidRPr="008F7DD9">
        <w:rPr>
          <w:rFonts w:ascii="Arial" w:hAnsi="Arial" w:cs="Arial"/>
          <w:sz w:val="20"/>
          <w:szCs w:val="20"/>
        </w:rPr>
        <w:t>of</w:t>
      </w:r>
      <w:proofErr w:type="spellEnd"/>
      <w:r w:rsidRPr="008F7DD9">
        <w:rPr>
          <w:rFonts w:ascii="Arial" w:hAnsi="Arial" w:cs="Arial"/>
          <w:sz w:val="20"/>
          <w:szCs w:val="20"/>
        </w:rPr>
        <w:t xml:space="preserve"> </w:t>
      </w:r>
      <w:proofErr w:type="spellStart"/>
      <w:r w:rsidRPr="008F7DD9">
        <w:rPr>
          <w:rFonts w:ascii="Arial" w:hAnsi="Arial" w:cs="Arial"/>
          <w:sz w:val="20"/>
          <w:szCs w:val="20"/>
        </w:rPr>
        <w:t>ownership</w:t>
      </w:r>
      <w:proofErr w:type="spellEnd"/>
      <w:r w:rsidRPr="008F7DD9">
        <w:rPr>
          <w:rFonts w:ascii="Arial" w:hAnsi="Arial" w:cs="Arial"/>
          <w:sz w:val="20"/>
          <w:szCs w:val="20"/>
        </w:rPr>
        <w:t xml:space="preserve"> </w:t>
      </w:r>
      <w:proofErr w:type="spellStart"/>
      <w:r w:rsidRPr="008F7DD9">
        <w:rPr>
          <w:rFonts w:ascii="Arial" w:hAnsi="Arial" w:cs="Arial"/>
          <w:sz w:val="20"/>
          <w:szCs w:val="20"/>
        </w:rPr>
        <w:t>from</w:t>
      </w:r>
      <w:proofErr w:type="spellEnd"/>
      <w:r w:rsidRPr="008F7DD9">
        <w:rPr>
          <w:rFonts w:ascii="Arial" w:hAnsi="Arial" w:cs="Arial"/>
          <w:sz w:val="20"/>
          <w:szCs w:val="20"/>
        </w:rPr>
        <w:t xml:space="preserve"> </w:t>
      </w:r>
      <w:proofErr w:type="spellStart"/>
      <w:r w:rsidRPr="008F7DD9">
        <w:rPr>
          <w:rFonts w:ascii="Arial" w:hAnsi="Arial" w:cs="Arial"/>
          <w:sz w:val="20"/>
          <w:szCs w:val="20"/>
        </w:rPr>
        <w:t>the</w:t>
      </w:r>
      <w:proofErr w:type="spellEnd"/>
      <w:r w:rsidRPr="008F7DD9">
        <w:rPr>
          <w:rFonts w:ascii="Arial" w:hAnsi="Arial" w:cs="Arial"/>
          <w:sz w:val="20"/>
          <w:szCs w:val="20"/>
        </w:rPr>
        <w:t xml:space="preserve"> </w:t>
      </w:r>
      <w:proofErr w:type="spellStart"/>
      <w:r w:rsidRPr="008F7DD9">
        <w:rPr>
          <w:rFonts w:ascii="Arial" w:hAnsi="Arial" w:cs="Arial"/>
          <w:sz w:val="20"/>
          <w:szCs w:val="20"/>
        </w:rPr>
        <w:t>Eurostat</w:t>
      </w:r>
      <w:proofErr w:type="spellEnd"/>
      <w:r w:rsidRPr="008F7DD9">
        <w:rPr>
          <w:rFonts w:ascii="Arial" w:hAnsi="Arial" w:cs="Arial"/>
          <w:sz w:val="20"/>
          <w:szCs w:val="20"/>
        </w:rPr>
        <w:t xml:space="preserve"> database, </w:t>
      </w:r>
      <w:proofErr w:type="spellStart"/>
      <w:r w:rsidRPr="008F7DD9">
        <w:rPr>
          <w:rFonts w:ascii="Arial" w:hAnsi="Arial" w:cs="Arial"/>
          <w:sz w:val="20"/>
          <w:szCs w:val="20"/>
        </w:rPr>
        <w:t>specifically</w:t>
      </w:r>
      <w:proofErr w:type="spellEnd"/>
      <w:r w:rsidRPr="008F7DD9">
        <w:rPr>
          <w:rFonts w:ascii="Arial" w:hAnsi="Arial" w:cs="Arial"/>
          <w:sz w:val="20"/>
          <w:szCs w:val="20"/>
        </w:rPr>
        <w:t xml:space="preserve"> </w:t>
      </w:r>
      <w:proofErr w:type="spellStart"/>
      <w:r w:rsidRPr="008F7DD9">
        <w:rPr>
          <w:rFonts w:ascii="Arial" w:hAnsi="Arial" w:cs="Arial"/>
          <w:sz w:val="20"/>
          <w:szCs w:val="20"/>
        </w:rPr>
        <w:t>imports</w:t>
      </w:r>
      <w:proofErr w:type="spellEnd"/>
      <w:r w:rsidRPr="008F7DD9">
        <w:rPr>
          <w:rFonts w:ascii="Arial" w:hAnsi="Arial" w:cs="Arial"/>
          <w:sz w:val="20"/>
          <w:szCs w:val="20"/>
        </w:rPr>
        <w:t xml:space="preserve"> and </w:t>
      </w:r>
      <w:proofErr w:type="spellStart"/>
      <w:r w:rsidRPr="008F7DD9">
        <w:rPr>
          <w:rFonts w:ascii="Arial" w:hAnsi="Arial" w:cs="Arial"/>
          <w:sz w:val="20"/>
          <w:szCs w:val="20"/>
        </w:rPr>
        <w:t>exports</w:t>
      </w:r>
      <w:proofErr w:type="spellEnd"/>
      <w:r w:rsidRPr="008F7DD9">
        <w:rPr>
          <w:rFonts w:ascii="Arial" w:hAnsi="Arial" w:cs="Arial"/>
          <w:sz w:val="20"/>
          <w:szCs w:val="20"/>
        </w:rPr>
        <w:t xml:space="preserve"> </w:t>
      </w:r>
      <w:proofErr w:type="spellStart"/>
      <w:r w:rsidRPr="008F7DD9">
        <w:rPr>
          <w:rFonts w:ascii="Arial" w:hAnsi="Arial" w:cs="Arial"/>
          <w:sz w:val="20"/>
          <w:szCs w:val="20"/>
        </w:rPr>
        <w:t>of</w:t>
      </w:r>
      <w:proofErr w:type="spellEnd"/>
      <w:r w:rsidRPr="008F7DD9">
        <w:rPr>
          <w:rFonts w:ascii="Arial" w:hAnsi="Arial" w:cs="Arial"/>
          <w:sz w:val="20"/>
          <w:szCs w:val="20"/>
        </w:rPr>
        <w:t xml:space="preserve"> </w:t>
      </w:r>
      <w:proofErr w:type="spellStart"/>
      <w:r w:rsidRPr="008F7DD9">
        <w:rPr>
          <w:rFonts w:ascii="Arial" w:hAnsi="Arial" w:cs="Arial"/>
          <w:sz w:val="20"/>
          <w:szCs w:val="20"/>
        </w:rPr>
        <w:t>goods</w:t>
      </w:r>
      <w:proofErr w:type="spellEnd"/>
      <w:r w:rsidRPr="008F7DD9">
        <w:rPr>
          <w:rFonts w:ascii="Arial" w:hAnsi="Arial" w:cs="Arial"/>
          <w:sz w:val="20"/>
          <w:szCs w:val="20"/>
        </w:rPr>
        <w:t xml:space="preserve"> and </w:t>
      </w:r>
      <w:proofErr w:type="spellStart"/>
      <w:r w:rsidRPr="008F7DD9">
        <w:rPr>
          <w:rFonts w:ascii="Arial" w:hAnsi="Arial" w:cs="Arial"/>
          <w:sz w:val="20"/>
          <w:szCs w:val="20"/>
        </w:rPr>
        <w:t>services</w:t>
      </w:r>
      <w:proofErr w:type="spellEnd"/>
      <w:r w:rsidRPr="008F7DD9">
        <w:rPr>
          <w:rFonts w:ascii="Arial" w:hAnsi="Arial" w:cs="Arial"/>
          <w:sz w:val="20"/>
          <w:szCs w:val="20"/>
        </w:rPr>
        <w:t xml:space="preserve"> in </w:t>
      </w:r>
      <w:proofErr w:type="spellStart"/>
      <w:r w:rsidRPr="008F7DD9">
        <w:rPr>
          <w:rFonts w:ascii="Arial" w:hAnsi="Arial" w:cs="Arial"/>
          <w:sz w:val="20"/>
          <w:szCs w:val="20"/>
        </w:rPr>
        <w:t>the</w:t>
      </w:r>
      <w:proofErr w:type="spellEnd"/>
      <w:r w:rsidRPr="008F7DD9">
        <w:rPr>
          <w:rFonts w:ascii="Arial" w:hAnsi="Arial" w:cs="Arial"/>
          <w:sz w:val="20"/>
          <w:szCs w:val="20"/>
        </w:rPr>
        <w:t xml:space="preserve"> </w:t>
      </w:r>
      <w:proofErr w:type="spellStart"/>
      <w:r w:rsidRPr="008F7DD9">
        <w:rPr>
          <w:rFonts w:ascii="Arial" w:hAnsi="Arial" w:cs="Arial"/>
          <w:sz w:val="20"/>
          <w:szCs w:val="20"/>
        </w:rPr>
        <w:t>section</w:t>
      </w:r>
      <w:proofErr w:type="spellEnd"/>
      <w:r w:rsidRPr="008F7DD9">
        <w:rPr>
          <w:rFonts w:ascii="Arial" w:hAnsi="Arial" w:cs="Arial"/>
          <w:sz w:val="20"/>
          <w:szCs w:val="20"/>
        </w:rPr>
        <w:t xml:space="preserve"> </w:t>
      </w:r>
      <w:proofErr w:type="spellStart"/>
      <w:r w:rsidRPr="008F7DD9">
        <w:rPr>
          <w:rFonts w:ascii="Arial" w:hAnsi="Arial" w:cs="Arial"/>
          <w:sz w:val="20"/>
          <w:szCs w:val="20"/>
        </w:rPr>
        <w:t>of</w:t>
      </w:r>
      <w:proofErr w:type="spellEnd"/>
      <w:r w:rsidRPr="008F7DD9">
        <w:rPr>
          <w:rFonts w:ascii="Arial" w:hAnsi="Arial" w:cs="Arial"/>
          <w:sz w:val="20"/>
          <w:szCs w:val="20"/>
        </w:rPr>
        <w:t xml:space="preserve"> </w:t>
      </w:r>
      <w:proofErr w:type="spellStart"/>
      <w:r w:rsidRPr="008F7DD9">
        <w:rPr>
          <w:rFonts w:ascii="Arial" w:hAnsi="Arial" w:cs="Arial"/>
          <w:sz w:val="20"/>
          <w:szCs w:val="20"/>
        </w:rPr>
        <w:t>national</w:t>
      </w:r>
      <w:proofErr w:type="spellEnd"/>
      <w:r w:rsidRPr="008F7DD9">
        <w:rPr>
          <w:rFonts w:ascii="Arial" w:hAnsi="Arial" w:cs="Arial"/>
          <w:sz w:val="20"/>
          <w:szCs w:val="20"/>
        </w:rPr>
        <w:t xml:space="preserve"> </w:t>
      </w:r>
      <w:proofErr w:type="spellStart"/>
      <w:r w:rsidRPr="008F7DD9">
        <w:rPr>
          <w:rFonts w:ascii="Arial" w:hAnsi="Arial" w:cs="Arial"/>
          <w:sz w:val="20"/>
          <w:szCs w:val="20"/>
        </w:rPr>
        <w:t>accounts</w:t>
      </w:r>
      <w:proofErr w:type="spellEnd"/>
      <w:r w:rsidRPr="008F7DD9">
        <w:rPr>
          <w:rFonts w:ascii="Arial" w:hAnsi="Arial" w:cs="Arial"/>
          <w:sz w:val="20"/>
          <w:szCs w:val="20"/>
        </w:rPr>
        <w:t xml:space="preserve">, </w:t>
      </w:r>
      <w:proofErr w:type="spellStart"/>
      <w:r w:rsidRPr="008F7DD9">
        <w:rPr>
          <w:rFonts w:ascii="Arial" w:hAnsi="Arial" w:cs="Arial"/>
          <w:sz w:val="20"/>
          <w:szCs w:val="20"/>
        </w:rPr>
        <w:t>under</w:t>
      </w:r>
      <w:proofErr w:type="spellEnd"/>
      <w:r w:rsidRPr="008F7DD9">
        <w:rPr>
          <w:rFonts w:ascii="Arial" w:hAnsi="Arial" w:cs="Arial"/>
          <w:sz w:val="20"/>
          <w:szCs w:val="20"/>
        </w:rPr>
        <w:t xml:space="preserve"> GDP and </w:t>
      </w:r>
      <w:proofErr w:type="spellStart"/>
      <w:r w:rsidRPr="008F7DD9">
        <w:rPr>
          <w:rFonts w:ascii="Arial" w:hAnsi="Arial" w:cs="Arial"/>
          <w:sz w:val="20"/>
          <w:szCs w:val="20"/>
        </w:rPr>
        <w:t>main</w:t>
      </w:r>
      <w:proofErr w:type="spellEnd"/>
      <w:r w:rsidRPr="008F7DD9">
        <w:rPr>
          <w:rFonts w:ascii="Arial" w:hAnsi="Arial" w:cs="Arial"/>
          <w:sz w:val="20"/>
          <w:szCs w:val="20"/>
        </w:rPr>
        <w:t xml:space="preserve"> </w:t>
      </w:r>
      <w:proofErr w:type="spellStart"/>
      <w:r w:rsidRPr="008F7DD9">
        <w:rPr>
          <w:rFonts w:ascii="Arial" w:hAnsi="Arial" w:cs="Arial"/>
          <w:sz w:val="20"/>
          <w:szCs w:val="20"/>
        </w:rPr>
        <w:t>aggregates</w:t>
      </w:r>
      <w:proofErr w:type="spellEnd"/>
      <w:r w:rsidRPr="008F7DD9">
        <w:rPr>
          <w:rFonts w:ascii="Arial" w:hAnsi="Arial" w:cs="Arial"/>
          <w:sz w:val="20"/>
          <w:szCs w:val="20"/>
        </w:rPr>
        <w:t xml:space="preserve">. </w:t>
      </w:r>
      <w:proofErr w:type="spellStart"/>
      <w:r w:rsidRPr="008F7DD9">
        <w:rPr>
          <w:rFonts w:ascii="Arial" w:hAnsi="Arial" w:cs="Arial"/>
          <w:sz w:val="20"/>
          <w:szCs w:val="20"/>
        </w:rPr>
        <w:t>This</w:t>
      </w:r>
      <w:proofErr w:type="spellEnd"/>
      <w:r w:rsidRPr="008F7DD9">
        <w:rPr>
          <w:rFonts w:ascii="Arial" w:hAnsi="Arial" w:cs="Arial"/>
          <w:sz w:val="20"/>
          <w:szCs w:val="20"/>
        </w:rPr>
        <w:t xml:space="preserve"> data </w:t>
      </w:r>
      <w:proofErr w:type="spellStart"/>
      <w:r w:rsidRPr="008F7DD9">
        <w:rPr>
          <w:rFonts w:ascii="Arial" w:hAnsi="Arial" w:cs="Arial"/>
          <w:sz w:val="20"/>
          <w:szCs w:val="20"/>
        </w:rPr>
        <w:t>is</w:t>
      </w:r>
      <w:proofErr w:type="spellEnd"/>
      <w:r w:rsidRPr="008F7DD9">
        <w:rPr>
          <w:rFonts w:ascii="Arial" w:hAnsi="Arial" w:cs="Arial"/>
          <w:sz w:val="20"/>
          <w:szCs w:val="20"/>
        </w:rPr>
        <w:t xml:space="preserve"> </w:t>
      </w:r>
      <w:proofErr w:type="spellStart"/>
      <w:r w:rsidRPr="008F7DD9">
        <w:rPr>
          <w:rFonts w:ascii="Arial" w:hAnsi="Arial" w:cs="Arial"/>
          <w:sz w:val="20"/>
          <w:szCs w:val="20"/>
        </w:rPr>
        <w:t>also</w:t>
      </w:r>
      <w:proofErr w:type="spellEnd"/>
      <w:r w:rsidRPr="008F7DD9">
        <w:rPr>
          <w:rFonts w:ascii="Arial" w:hAnsi="Arial" w:cs="Arial"/>
          <w:sz w:val="20"/>
          <w:szCs w:val="20"/>
        </w:rPr>
        <w:t xml:space="preserve"> </w:t>
      </w:r>
      <w:proofErr w:type="spellStart"/>
      <w:r w:rsidRPr="008F7DD9">
        <w:rPr>
          <w:rFonts w:ascii="Arial" w:hAnsi="Arial" w:cs="Arial"/>
          <w:sz w:val="20"/>
          <w:szCs w:val="20"/>
        </w:rPr>
        <w:t>published</w:t>
      </w:r>
      <w:proofErr w:type="spellEnd"/>
      <w:r w:rsidRPr="008F7DD9">
        <w:rPr>
          <w:rFonts w:ascii="Arial" w:hAnsi="Arial" w:cs="Arial"/>
          <w:sz w:val="20"/>
          <w:szCs w:val="20"/>
        </w:rPr>
        <w:t xml:space="preserve"> </w:t>
      </w:r>
      <w:proofErr w:type="spellStart"/>
      <w:r w:rsidRPr="008F7DD9">
        <w:rPr>
          <w:rFonts w:ascii="Arial" w:hAnsi="Arial" w:cs="Arial"/>
          <w:sz w:val="20"/>
          <w:szCs w:val="20"/>
        </w:rPr>
        <w:t>under</w:t>
      </w:r>
      <w:proofErr w:type="spellEnd"/>
      <w:r w:rsidRPr="008F7DD9">
        <w:rPr>
          <w:rFonts w:ascii="Arial" w:hAnsi="Arial" w:cs="Arial"/>
          <w:sz w:val="20"/>
          <w:szCs w:val="20"/>
        </w:rPr>
        <w:t xml:space="preserve"> </w:t>
      </w:r>
      <w:proofErr w:type="spellStart"/>
      <w:r w:rsidRPr="008F7DD9">
        <w:rPr>
          <w:rFonts w:ascii="Arial" w:hAnsi="Arial" w:cs="Arial"/>
          <w:sz w:val="20"/>
          <w:szCs w:val="20"/>
        </w:rPr>
        <w:t>the</w:t>
      </w:r>
      <w:proofErr w:type="spellEnd"/>
      <w:r w:rsidRPr="008F7DD9">
        <w:rPr>
          <w:rFonts w:ascii="Arial" w:hAnsi="Arial" w:cs="Arial"/>
          <w:sz w:val="20"/>
          <w:szCs w:val="20"/>
        </w:rPr>
        <w:t xml:space="preserve"> </w:t>
      </w:r>
      <w:proofErr w:type="spellStart"/>
      <w:r w:rsidRPr="008F7DD9">
        <w:rPr>
          <w:rFonts w:ascii="Arial" w:hAnsi="Arial" w:cs="Arial"/>
          <w:sz w:val="20"/>
          <w:szCs w:val="20"/>
        </w:rPr>
        <w:t>same</w:t>
      </w:r>
      <w:proofErr w:type="spellEnd"/>
      <w:r w:rsidRPr="008F7DD9">
        <w:rPr>
          <w:rFonts w:ascii="Arial" w:hAnsi="Arial" w:cs="Arial"/>
          <w:sz w:val="20"/>
          <w:szCs w:val="20"/>
        </w:rPr>
        <w:t xml:space="preserve"> </w:t>
      </w:r>
      <w:proofErr w:type="spellStart"/>
      <w:r w:rsidRPr="008F7DD9">
        <w:rPr>
          <w:rFonts w:ascii="Arial" w:hAnsi="Arial" w:cs="Arial"/>
          <w:sz w:val="20"/>
          <w:szCs w:val="20"/>
        </w:rPr>
        <w:t>terms</w:t>
      </w:r>
      <w:proofErr w:type="spellEnd"/>
      <w:r w:rsidRPr="008F7DD9">
        <w:rPr>
          <w:rFonts w:ascii="Arial" w:hAnsi="Arial" w:cs="Arial"/>
          <w:sz w:val="20"/>
          <w:szCs w:val="20"/>
        </w:rPr>
        <w:t xml:space="preserve"> by </w:t>
      </w:r>
      <w:proofErr w:type="spellStart"/>
      <w:r w:rsidRPr="008F7DD9">
        <w:rPr>
          <w:rFonts w:ascii="Arial" w:hAnsi="Arial" w:cs="Arial"/>
          <w:sz w:val="20"/>
          <w:szCs w:val="20"/>
        </w:rPr>
        <w:t>the</w:t>
      </w:r>
      <w:proofErr w:type="spellEnd"/>
      <w:r w:rsidRPr="008F7DD9">
        <w:rPr>
          <w:rFonts w:ascii="Arial" w:hAnsi="Arial" w:cs="Arial"/>
          <w:sz w:val="20"/>
          <w:szCs w:val="20"/>
        </w:rPr>
        <w:t xml:space="preserve"> CZSO, </w:t>
      </w:r>
      <w:proofErr w:type="spellStart"/>
      <w:r w:rsidRPr="008F7DD9">
        <w:rPr>
          <w:rFonts w:ascii="Arial" w:hAnsi="Arial" w:cs="Arial"/>
          <w:sz w:val="20"/>
          <w:szCs w:val="20"/>
        </w:rPr>
        <w:t>specifically</w:t>
      </w:r>
      <w:proofErr w:type="spellEnd"/>
      <w:r w:rsidRPr="008F7DD9">
        <w:rPr>
          <w:rFonts w:ascii="Arial" w:hAnsi="Arial" w:cs="Arial"/>
          <w:sz w:val="20"/>
          <w:szCs w:val="20"/>
        </w:rPr>
        <w:t xml:space="preserve"> in </w:t>
      </w:r>
      <w:proofErr w:type="spellStart"/>
      <w:r w:rsidRPr="008F7DD9">
        <w:rPr>
          <w:rFonts w:ascii="Arial" w:hAnsi="Arial" w:cs="Arial"/>
          <w:sz w:val="20"/>
          <w:szCs w:val="20"/>
        </w:rPr>
        <w:t>the</w:t>
      </w:r>
      <w:proofErr w:type="spellEnd"/>
      <w:r w:rsidRPr="008F7DD9">
        <w:rPr>
          <w:rFonts w:ascii="Arial" w:hAnsi="Arial" w:cs="Arial"/>
          <w:sz w:val="20"/>
          <w:szCs w:val="20"/>
        </w:rPr>
        <w:t xml:space="preserve"> </w:t>
      </w:r>
      <w:proofErr w:type="spellStart"/>
      <w:r w:rsidRPr="008F7DD9">
        <w:rPr>
          <w:rFonts w:ascii="Arial" w:hAnsi="Arial" w:cs="Arial"/>
          <w:sz w:val="20"/>
          <w:szCs w:val="20"/>
        </w:rPr>
        <w:t>National</w:t>
      </w:r>
      <w:proofErr w:type="spellEnd"/>
      <w:r w:rsidRPr="008F7DD9">
        <w:rPr>
          <w:rFonts w:ascii="Arial" w:hAnsi="Arial" w:cs="Arial"/>
          <w:sz w:val="20"/>
          <w:szCs w:val="20"/>
        </w:rPr>
        <w:t xml:space="preserve"> </w:t>
      </w:r>
      <w:proofErr w:type="spellStart"/>
      <w:r w:rsidRPr="008F7DD9">
        <w:rPr>
          <w:rFonts w:ascii="Arial" w:hAnsi="Arial" w:cs="Arial"/>
          <w:sz w:val="20"/>
          <w:szCs w:val="20"/>
        </w:rPr>
        <w:t>Accounts</w:t>
      </w:r>
      <w:proofErr w:type="spellEnd"/>
      <w:r w:rsidRPr="008F7DD9">
        <w:rPr>
          <w:rFonts w:ascii="Arial" w:hAnsi="Arial" w:cs="Arial"/>
          <w:sz w:val="20"/>
          <w:szCs w:val="20"/>
        </w:rPr>
        <w:t xml:space="preserve">. </w:t>
      </w:r>
    </w:p>
    <w:p w14:paraId="7216AD39" w14:textId="5746C75F" w:rsidR="00F0635A" w:rsidRPr="005754C2" w:rsidRDefault="00F0635A" w:rsidP="00D85A7A">
      <w:pPr>
        <w:spacing w:before="120"/>
        <w:jc w:val="both"/>
        <w:rPr>
          <w:rFonts w:ascii="Arial" w:hAnsi="Arial" w:cs="Arial"/>
          <w:sz w:val="20"/>
          <w:szCs w:val="20"/>
          <w:lang w:val="en-GB"/>
        </w:rPr>
      </w:pPr>
      <w:r w:rsidRPr="00072F8A">
        <w:rPr>
          <w:rFonts w:ascii="Arial" w:hAnsi="Arial" w:cs="Arial"/>
          <w:sz w:val="20"/>
          <w:szCs w:val="20"/>
          <w:lang w:val="en-GB"/>
        </w:rPr>
        <w:t>Chapter</w:t>
      </w:r>
      <w:r w:rsidR="00481A0E" w:rsidRPr="00072F8A">
        <w:rPr>
          <w:rFonts w:ascii="Arial" w:hAnsi="Arial" w:cs="Arial"/>
          <w:sz w:val="20"/>
          <w:szCs w:val="20"/>
          <w:lang w:val="en-GB"/>
        </w:rPr>
        <w:t>s</w:t>
      </w:r>
      <w:r w:rsidRPr="00072F8A">
        <w:rPr>
          <w:rFonts w:ascii="Arial" w:hAnsi="Arial" w:cs="Arial"/>
          <w:sz w:val="20"/>
          <w:szCs w:val="20"/>
          <w:lang w:val="en-GB"/>
        </w:rPr>
        <w:t xml:space="preserve"> 1</w:t>
      </w:r>
      <w:r w:rsidR="006906FA" w:rsidRPr="00072F8A">
        <w:rPr>
          <w:rFonts w:ascii="Arial" w:hAnsi="Arial" w:cs="Arial"/>
          <w:sz w:val="20"/>
          <w:szCs w:val="20"/>
          <w:lang w:val="en-GB"/>
        </w:rPr>
        <w:t>2</w:t>
      </w:r>
      <w:r w:rsidRPr="00072F8A">
        <w:rPr>
          <w:rFonts w:ascii="Arial" w:hAnsi="Arial" w:cs="Arial"/>
          <w:sz w:val="20"/>
          <w:szCs w:val="20"/>
          <w:lang w:val="en-GB"/>
        </w:rPr>
        <w:t xml:space="preserve"> </w:t>
      </w:r>
      <w:r w:rsidRPr="00072F8A">
        <w:rPr>
          <w:rFonts w:ascii="Arial" w:hAnsi="Arial" w:cs="Arial"/>
          <w:b/>
          <w:sz w:val="20"/>
          <w:szCs w:val="20"/>
          <w:lang w:val="en-GB"/>
        </w:rPr>
        <w:t xml:space="preserve">Regions </w:t>
      </w:r>
      <w:r w:rsidR="00481A0E" w:rsidRPr="00072F8A">
        <w:rPr>
          <w:rFonts w:ascii="Arial" w:hAnsi="Arial" w:cs="Arial"/>
          <w:sz w:val="20"/>
          <w:szCs w:val="20"/>
          <w:lang w:val="en-GB"/>
        </w:rPr>
        <w:t>and 1</w:t>
      </w:r>
      <w:r w:rsidR="006906FA" w:rsidRPr="00072F8A">
        <w:rPr>
          <w:rFonts w:ascii="Arial" w:hAnsi="Arial" w:cs="Arial"/>
          <w:sz w:val="20"/>
          <w:szCs w:val="20"/>
          <w:lang w:val="en-GB"/>
        </w:rPr>
        <w:t>3</w:t>
      </w:r>
      <w:r w:rsidR="00481A0E" w:rsidRPr="00072F8A">
        <w:rPr>
          <w:rFonts w:ascii="Arial" w:hAnsi="Arial" w:cs="Arial"/>
          <w:b/>
          <w:sz w:val="20"/>
          <w:szCs w:val="20"/>
          <w:lang w:val="en-GB"/>
        </w:rPr>
        <w:t xml:space="preserve"> Geographical breakdown</w:t>
      </w:r>
      <w:r w:rsidRPr="00072F8A">
        <w:rPr>
          <w:rFonts w:ascii="Arial" w:hAnsi="Arial" w:cs="Arial"/>
          <w:b/>
          <w:sz w:val="20"/>
          <w:szCs w:val="20"/>
          <w:lang w:val="en-GB"/>
        </w:rPr>
        <w:t xml:space="preserve"> </w:t>
      </w:r>
      <w:r w:rsidR="00481A0E" w:rsidRPr="00072F8A">
        <w:rPr>
          <w:rFonts w:ascii="Arial" w:hAnsi="Arial" w:cs="Arial"/>
          <w:sz w:val="20"/>
          <w:szCs w:val="20"/>
          <w:lang w:val="en-GB"/>
        </w:rPr>
        <w:t xml:space="preserve">are </w:t>
      </w:r>
      <w:r w:rsidRPr="00072F8A">
        <w:rPr>
          <w:rFonts w:ascii="Arial" w:hAnsi="Arial" w:cs="Arial"/>
          <w:sz w:val="20"/>
          <w:szCs w:val="20"/>
          <w:lang w:val="en-GB"/>
        </w:rPr>
        <w:t xml:space="preserve">devoted to the regions of the European Union. </w:t>
      </w:r>
      <w:r w:rsidR="005423E1" w:rsidRPr="00072F8A">
        <w:rPr>
          <w:rFonts w:ascii="Arial" w:hAnsi="Arial" w:cs="Arial"/>
          <w:sz w:val="20"/>
          <w:szCs w:val="20"/>
          <w:lang w:val="en-GB"/>
        </w:rPr>
        <w:t>The publication contains</w:t>
      </w:r>
      <w:r w:rsidRPr="00072F8A">
        <w:rPr>
          <w:rFonts w:ascii="Arial" w:hAnsi="Arial" w:cs="Arial"/>
          <w:sz w:val="20"/>
          <w:szCs w:val="20"/>
          <w:lang w:val="en-GB"/>
        </w:rPr>
        <w:t xml:space="preserve"> maps and </w:t>
      </w:r>
      <w:r w:rsidR="00B61597" w:rsidRPr="00072F8A">
        <w:rPr>
          <w:rFonts w:ascii="Arial" w:hAnsi="Arial" w:cs="Arial"/>
          <w:sz w:val="20"/>
          <w:szCs w:val="20"/>
          <w:lang w:val="en-GB"/>
        </w:rPr>
        <w:t>charts</w:t>
      </w:r>
      <w:r w:rsidR="0048535F" w:rsidRPr="00072F8A">
        <w:rPr>
          <w:rFonts w:ascii="Arial" w:hAnsi="Arial" w:cs="Arial"/>
          <w:sz w:val="20"/>
          <w:szCs w:val="20"/>
          <w:lang w:val="en-GB"/>
        </w:rPr>
        <w:t>,</w:t>
      </w:r>
      <w:r w:rsidRPr="00072F8A">
        <w:rPr>
          <w:rFonts w:ascii="Arial" w:hAnsi="Arial" w:cs="Arial"/>
          <w:sz w:val="20"/>
          <w:szCs w:val="20"/>
          <w:lang w:val="en-GB"/>
        </w:rPr>
        <w:t xml:space="preserve"> </w:t>
      </w:r>
      <w:r w:rsidR="00481A0E" w:rsidRPr="00072F8A">
        <w:rPr>
          <w:rFonts w:ascii="Arial" w:hAnsi="Arial" w:cs="Arial"/>
          <w:sz w:val="20"/>
          <w:szCs w:val="20"/>
          <w:lang w:val="en-GB"/>
        </w:rPr>
        <w:t>serving</w:t>
      </w:r>
      <w:r w:rsidRPr="00072F8A">
        <w:rPr>
          <w:rFonts w:ascii="Arial" w:hAnsi="Arial" w:cs="Arial"/>
          <w:sz w:val="20"/>
          <w:szCs w:val="20"/>
          <w:lang w:val="en-GB"/>
        </w:rPr>
        <w:t xml:space="preserve"> for a quick </w:t>
      </w:r>
      <w:r w:rsidRPr="005754C2">
        <w:rPr>
          <w:rFonts w:ascii="Arial" w:hAnsi="Arial" w:cs="Arial"/>
          <w:sz w:val="20"/>
          <w:szCs w:val="20"/>
          <w:lang w:val="en-GB"/>
        </w:rPr>
        <w:t xml:space="preserve">comparison of </w:t>
      </w:r>
      <w:r w:rsidR="0048535F">
        <w:rPr>
          <w:rFonts w:ascii="Arial" w:hAnsi="Arial" w:cs="Arial"/>
          <w:sz w:val="20"/>
          <w:szCs w:val="20"/>
          <w:lang w:val="en-GB"/>
        </w:rPr>
        <w:t>economic</w:t>
      </w:r>
      <w:r w:rsidRPr="005754C2">
        <w:rPr>
          <w:rFonts w:ascii="Arial" w:hAnsi="Arial" w:cs="Arial"/>
          <w:sz w:val="20"/>
          <w:szCs w:val="20"/>
          <w:lang w:val="en-GB"/>
        </w:rPr>
        <w:t xml:space="preserve"> level</w:t>
      </w:r>
      <w:r w:rsidR="0048535F">
        <w:rPr>
          <w:rFonts w:ascii="Arial" w:hAnsi="Arial" w:cs="Arial"/>
          <w:sz w:val="20"/>
          <w:szCs w:val="20"/>
          <w:lang w:val="en-GB"/>
        </w:rPr>
        <w:t>s</w:t>
      </w:r>
      <w:r w:rsidRPr="005754C2">
        <w:rPr>
          <w:rFonts w:ascii="Arial" w:hAnsi="Arial" w:cs="Arial"/>
          <w:sz w:val="20"/>
          <w:szCs w:val="20"/>
          <w:lang w:val="en-GB"/>
        </w:rPr>
        <w:t xml:space="preserve"> and social characteristics of individual regions. Regions are classified according to the classification NUTS (La nomenclature des </w:t>
      </w:r>
      <w:proofErr w:type="spellStart"/>
      <w:r w:rsidRPr="005754C2">
        <w:rPr>
          <w:rFonts w:ascii="Arial" w:hAnsi="Arial" w:cs="Arial"/>
          <w:sz w:val="20"/>
          <w:szCs w:val="20"/>
          <w:lang w:val="en-GB"/>
        </w:rPr>
        <w:t>unités</w:t>
      </w:r>
      <w:proofErr w:type="spellEnd"/>
      <w:r w:rsidRPr="005754C2">
        <w:rPr>
          <w:rFonts w:ascii="Arial" w:hAnsi="Arial" w:cs="Arial"/>
          <w:sz w:val="20"/>
          <w:szCs w:val="20"/>
          <w:lang w:val="en-GB"/>
        </w:rPr>
        <w:t xml:space="preserve"> </w:t>
      </w:r>
      <w:proofErr w:type="spellStart"/>
      <w:r w:rsidRPr="005754C2">
        <w:rPr>
          <w:rFonts w:ascii="Arial" w:hAnsi="Arial" w:cs="Arial"/>
          <w:sz w:val="20"/>
          <w:szCs w:val="20"/>
          <w:lang w:val="en-GB"/>
        </w:rPr>
        <w:t>territoriales</w:t>
      </w:r>
      <w:proofErr w:type="spellEnd"/>
      <w:r w:rsidRPr="005754C2">
        <w:rPr>
          <w:rFonts w:ascii="Arial" w:hAnsi="Arial" w:cs="Arial"/>
          <w:sz w:val="20"/>
          <w:szCs w:val="20"/>
          <w:lang w:val="en-GB"/>
        </w:rPr>
        <w:t xml:space="preserve"> </w:t>
      </w:r>
      <w:proofErr w:type="spellStart"/>
      <w:r w:rsidRPr="005754C2">
        <w:rPr>
          <w:rFonts w:ascii="Arial" w:hAnsi="Arial" w:cs="Arial"/>
          <w:sz w:val="20"/>
          <w:szCs w:val="20"/>
          <w:lang w:val="en-GB"/>
        </w:rPr>
        <w:t>statistiques</w:t>
      </w:r>
      <w:proofErr w:type="spellEnd"/>
      <w:r w:rsidRPr="005754C2">
        <w:rPr>
          <w:rFonts w:ascii="Arial" w:hAnsi="Arial" w:cs="Arial"/>
          <w:sz w:val="20"/>
          <w:szCs w:val="20"/>
          <w:lang w:val="en-GB"/>
        </w:rPr>
        <w:t xml:space="preserve">), which is an administrative classification dividing the European Union (EU) into regions at three levels (NUTS 1, 2 and 3). </w:t>
      </w:r>
      <w:r w:rsidR="00B61597" w:rsidRPr="00B61597">
        <w:rPr>
          <w:rFonts w:ascii="Arial" w:hAnsi="Arial" w:cs="Arial"/>
          <w:sz w:val="20"/>
          <w:szCs w:val="20"/>
          <w:lang w:val="en-GB"/>
        </w:rPr>
        <w:t xml:space="preserve">The current NUTS </w:t>
      </w:r>
      <w:r w:rsidR="00517705">
        <w:rPr>
          <w:rFonts w:ascii="Arial" w:hAnsi="Arial" w:cs="Arial"/>
          <w:sz w:val="20"/>
          <w:szCs w:val="20"/>
          <w:lang w:val="en-GB"/>
        </w:rPr>
        <w:t>2024</w:t>
      </w:r>
      <w:r w:rsidR="00517705" w:rsidRPr="00B61597">
        <w:rPr>
          <w:rFonts w:ascii="Arial" w:hAnsi="Arial" w:cs="Arial"/>
          <w:sz w:val="20"/>
          <w:szCs w:val="20"/>
          <w:lang w:val="en-GB"/>
        </w:rPr>
        <w:t xml:space="preserve"> </w:t>
      </w:r>
      <w:r w:rsidR="00B61597" w:rsidRPr="00B61597">
        <w:rPr>
          <w:rFonts w:ascii="Arial" w:hAnsi="Arial" w:cs="Arial"/>
          <w:sz w:val="20"/>
          <w:szCs w:val="20"/>
          <w:lang w:val="en-GB"/>
        </w:rPr>
        <w:t>classification is valid from 1</w:t>
      </w:r>
      <w:r w:rsidR="00B61597" w:rsidRPr="00B61597">
        <w:rPr>
          <w:rFonts w:ascii="Arial" w:hAnsi="Arial" w:cs="Arial"/>
          <w:sz w:val="20"/>
          <w:szCs w:val="20"/>
          <w:vertAlign w:val="superscript"/>
          <w:lang w:val="en-GB"/>
        </w:rPr>
        <w:t>st</w:t>
      </w:r>
      <w:r w:rsidR="00B61597">
        <w:rPr>
          <w:rFonts w:ascii="Arial" w:hAnsi="Arial" w:cs="Arial"/>
          <w:sz w:val="20"/>
          <w:szCs w:val="20"/>
          <w:lang w:val="en-GB"/>
        </w:rPr>
        <w:t xml:space="preserve"> of</w:t>
      </w:r>
      <w:r w:rsidR="00B61597" w:rsidRPr="00B61597">
        <w:rPr>
          <w:rFonts w:ascii="Arial" w:hAnsi="Arial" w:cs="Arial"/>
          <w:sz w:val="20"/>
          <w:szCs w:val="20"/>
          <w:lang w:val="en-GB"/>
        </w:rPr>
        <w:t xml:space="preserve"> January </w:t>
      </w:r>
      <w:r w:rsidR="00517705">
        <w:rPr>
          <w:rFonts w:ascii="Arial" w:hAnsi="Arial" w:cs="Arial"/>
          <w:sz w:val="20"/>
          <w:szCs w:val="20"/>
          <w:lang w:val="en-GB"/>
        </w:rPr>
        <w:t>2024</w:t>
      </w:r>
      <w:r w:rsidR="00517705" w:rsidRPr="00B61597">
        <w:rPr>
          <w:rFonts w:ascii="Arial" w:hAnsi="Arial" w:cs="Arial"/>
          <w:sz w:val="20"/>
          <w:szCs w:val="20"/>
          <w:lang w:val="en-GB"/>
        </w:rPr>
        <w:t xml:space="preserve"> </w:t>
      </w:r>
      <w:r w:rsidR="00B61597" w:rsidRPr="00B61597">
        <w:rPr>
          <w:rFonts w:ascii="Arial" w:hAnsi="Arial" w:cs="Arial"/>
          <w:sz w:val="20"/>
          <w:szCs w:val="20"/>
          <w:lang w:val="en-GB"/>
        </w:rPr>
        <w:t xml:space="preserve">and lists </w:t>
      </w:r>
      <w:r w:rsidR="00EA3B50">
        <w:rPr>
          <w:rFonts w:ascii="Arial" w:hAnsi="Arial" w:cs="Arial"/>
          <w:sz w:val="20"/>
          <w:szCs w:val="20"/>
          <w:lang w:val="en-GB"/>
        </w:rPr>
        <w:t>92</w:t>
      </w:r>
      <w:r w:rsidR="00B61597" w:rsidRPr="00B61597">
        <w:rPr>
          <w:rFonts w:ascii="Arial" w:hAnsi="Arial" w:cs="Arial"/>
          <w:sz w:val="20"/>
          <w:szCs w:val="20"/>
          <w:lang w:val="en-GB"/>
        </w:rPr>
        <w:t xml:space="preserve"> regions at NUTS 1, </w:t>
      </w:r>
      <w:r w:rsidR="00997447">
        <w:rPr>
          <w:rFonts w:ascii="Arial" w:hAnsi="Arial" w:cs="Arial"/>
          <w:sz w:val="20"/>
          <w:szCs w:val="20"/>
          <w:lang w:val="en-GB"/>
        </w:rPr>
        <w:t>244</w:t>
      </w:r>
      <w:r w:rsidR="00997447" w:rsidRPr="00B61597">
        <w:rPr>
          <w:rFonts w:ascii="Arial" w:hAnsi="Arial" w:cs="Arial"/>
          <w:sz w:val="20"/>
          <w:szCs w:val="20"/>
          <w:lang w:val="en-GB"/>
        </w:rPr>
        <w:t xml:space="preserve"> </w:t>
      </w:r>
      <w:r w:rsidR="00B61597" w:rsidRPr="00B61597">
        <w:rPr>
          <w:rFonts w:ascii="Arial" w:hAnsi="Arial" w:cs="Arial"/>
          <w:sz w:val="20"/>
          <w:szCs w:val="20"/>
          <w:lang w:val="en-GB"/>
        </w:rPr>
        <w:t xml:space="preserve">regions at NUTS 2 and </w:t>
      </w:r>
      <w:r w:rsidR="00997447" w:rsidRPr="00B61597">
        <w:rPr>
          <w:rFonts w:ascii="Arial" w:hAnsi="Arial" w:cs="Arial"/>
          <w:sz w:val="20"/>
          <w:szCs w:val="20"/>
          <w:lang w:val="en-GB"/>
        </w:rPr>
        <w:t>1</w:t>
      </w:r>
      <w:r w:rsidR="00997447">
        <w:rPr>
          <w:rFonts w:ascii="Arial" w:hAnsi="Arial" w:cs="Arial"/>
          <w:sz w:val="20"/>
          <w:szCs w:val="20"/>
          <w:lang w:val="en-GB"/>
        </w:rPr>
        <w:t>165</w:t>
      </w:r>
      <w:r w:rsidR="00997447" w:rsidRPr="00B61597">
        <w:rPr>
          <w:rFonts w:ascii="Arial" w:hAnsi="Arial" w:cs="Arial"/>
          <w:sz w:val="20"/>
          <w:szCs w:val="20"/>
          <w:lang w:val="en-GB"/>
        </w:rPr>
        <w:t xml:space="preserve"> </w:t>
      </w:r>
      <w:r w:rsidR="00B61597" w:rsidRPr="00B61597">
        <w:rPr>
          <w:rFonts w:ascii="Arial" w:hAnsi="Arial" w:cs="Arial"/>
          <w:sz w:val="20"/>
          <w:szCs w:val="20"/>
          <w:lang w:val="en-GB"/>
        </w:rPr>
        <w:t>regions at NUTS 3 level.</w:t>
      </w:r>
      <w:r w:rsidR="00B61597">
        <w:rPr>
          <w:rFonts w:ascii="Arial" w:hAnsi="Arial" w:cs="Arial"/>
          <w:sz w:val="20"/>
          <w:szCs w:val="20"/>
          <w:lang w:val="en-GB"/>
        </w:rPr>
        <w:t xml:space="preserve"> </w:t>
      </w:r>
      <w:r w:rsidRPr="005754C2">
        <w:rPr>
          <w:rFonts w:ascii="Arial" w:hAnsi="Arial" w:cs="Arial"/>
          <w:sz w:val="20"/>
          <w:szCs w:val="20"/>
          <w:lang w:val="en-GB"/>
        </w:rPr>
        <w:t xml:space="preserve">In this publication, we give </w:t>
      </w:r>
      <w:proofErr w:type="gramStart"/>
      <w:r w:rsidRPr="005754C2">
        <w:rPr>
          <w:rFonts w:ascii="Arial" w:hAnsi="Arial" w:cs="Arial"/>
          <w:sz w:val="20"/>
          <w:szCs w:val="20"/>
          <w:lang w:val="en-GB"/>
        </w:rPr>
        <w:t>either NUTS</w:t>
      </w:r>
      <w:proofErr w:type="gramEnd"/>
      <w:r w:rsidRPr="005754C2">
        <w:rPr>
          <w:rFonts w:ascii="Arial" w:hAnsi="Arial" w:cs="Arial"/>
          <w:sz w:val="20"/>
          <w:szCs w:val="20"/>
          <w:lang w:val="en-GB"/>
        </w:rPr>
        <w:t xml:space="preserve"> 3 regions data</w:t>
      </w:r>
      <w:r w:rsidR="0048535F">
        <w:rPr>
          <w:rFonts w:ascii="Arial" w:hAnsi="Arial" w:cs="Arial"/>
          <w:sz w:val="20"/>
          <w:szCs w:val="20"/>
          <w:lang w:val="en-GB"/>
        </w:rPr>
        <w:t>,</w:t>
      </w:r>
      <w:r w:rsidRPr="005754C2">
        <w:rPr>
          <w:rFonts w:ascii="Arial" w:hAnsi="Arial" w:cs="Arial"/>
          <w:sz w:val="20"/>
          <w:szCs w:val="20"/>
          <w:lang w:val="en-GB"/>
        </w:rPr>
        <w:t xml:space="preserve"> either only NUTS 2 regions for different countries. Due to the limited extent of this book, it was not possible to give data for all </w:t>
      </w:r>
      <w:r w:rsidR="00997447" w:rsidRPr="005754C2">
        <w:rPr>
          <w:rFonts w:ascii="Arial" w:hAnsi="Arial" w:cs="Arial"/>
          <w:sz w:val="20"/>
          <w:szCs w:val="20"/>
          <w:lang w:val="en-GB"/>
        </w:rPr>
        <w:t>1</w:t>
      </w:r>
      <w:r w:rsidR="00997447">
        <w:rPr>
          <w:rFonts w:ascii="Arial" w:hAnsi="Arial" w:cs="Arial"/>
          <w:sz w:val="20"/>
          <w:szCs w:val="20"/>
          <w:lang w:val="en-GB"/>
        </w:rPr>
        <w:t>165</w:t>
      </w:r>
      <w:r w:rsidR="00997447" w:rsidRPr="005754C2">
        <w:rPr>
          <w:rFonts w:ascii="Arial" w:hAnsi="Arial" w:cs="Arial"/>
          <w:sz w:val="20"/>
          <w:szCs w:val="20"/>
          <w:lang w:val="en-GB"/>
        </w:rPr>
        <w:t xml:space="preserve"> </w:t>
      </w:r>
      <w:r w:rsidRPr="005754C2">
        <w:rPr>
          <w:rFonts w:ascii="Arial" w:hAnsi="Arial" w:cs="Arial"/>
          <w:sz w:val="20"/>
          <w:szCs w:val="20"/>
          <w:lang w:val="en-GB"/>
        </w:rPr>
        <w:t>(NUTS 3) regions.</w:t>
      </w:r>
      <w:r w:rsidR="00E41E41">
        <w:rPr>
          <w:rFonts w:ascii="Arial" w:hAnsi="Arial" w:cs="Arial"/>
          <w:sz w:val="20"/>
          <w:szCs w:val="20"/>
          <w:lang w:val="en-GB"/>
        </w:rPr>
        <w:t xml:space="preserve"> </w:t>
      </w:r>
    </w:p>
    <w:p w14:paraId="6B004FC0" w14:textId="77777777" w:rsidR="00F0635A" w:rsidRPr="005754C2" w:rsidRDefault="00F0635A" w:rsidP="00F0635A">
      <w:pPr>
        <w:jc w:val="both"/>
        <w:rPr>
          <w:rFonts w:ascii="Arial" w:hAnsi="Arial" w:cs="Arial"/>
          <w:sz w:val="20"/>
          <w:szCs w:val="20"/>
          <w:lang w:val="en-GB"/>
        </w:rPr>
      </w:pPr>
      <w:r w:rsidRPr="005754C2">
        <w:rPr>
          <w:rFonts w:ascii="Arial" w:hAnsi="Arial" w:cs="Arial"/>
          <w:sz w:val="20"/>
          <w:szCs w:val="20"/>
          <w:lang w:val="en-GB"/>
        </w:rPr>
        <w:t xml:space="preserve">Given that </w:t>
      </w:r>
      <w:r w:rsidR="000F3ED2" w:rsidRPr="005754C2">
        <w:rPr>
          <w:rFonts w:ascii="Arial" w:hAnsi="Arial" w:cs="Arial"/>
          <w:sz w:val="20"/>
          <w:szCs w:val="20"/>
          <w:lang w:val="en-GB"/>
        </w:rPr>
        <w:t>some of the</w:t>
      </w:r>
      <w:r w:rsidRPr="005754C2">
        <w:rPr>
          <w:rFonts w:ascii="Arial" w:hAnsi="Arial" w:cs="Arial"/>
          <w:sz w:val="20"/>
          <w:szCs w:val="20"/>
          <w:lang w:val="en-GB"/>
        </w:rPr>
        <w:t xml:space="preserve"> regions within the EU have the same name, the distinction is made by adding the appropriate shortcut of the state. Some NUTS regions occur at multiple levels (e.g. Luxembourg is the state</w:t>
      </w:r>
      <w:r w:rsidR="000F3ED2" w:rsidRPr="005754C2">
        <w:rPr>
          <w:rFonts w:ascii="Arial" w:hAnsi="Arial" w:cs="Arial"/>
          <w:sz w:val="20"/>
          <w:szCs w:val="20"/>
          <w:lang w:val="en-GB"/>
        </w:rPr>
        <w:t>, and</w:t>
      </w:r>
      <w:r w:rsidRPr="005754C2">
        <w:rPr>
          <w:rFonts w:ascii="Arial" w:hAnsi="Arial" w:cs="Arial"/>
          <w:sz w:val="20"/>
          <w:szCs w:val="20"/>
          <w:lang w:val="en-GB"/>
        </w:rPr>
        <w:t xml:space="preserve"> at the same time the region at NUTS 1, 2 and 3 level). In these cases, the code ends at zero for the region with the identical territory at the next lower level. Coding must not be identical for different NUTS levels, even if the </w:t>
      </w:r>
      <w:r w:rsidR="000F3ED2" w:rsidRPr="005754C2">
        <w:rPr>
          <w:rFonts w:ascii="Arial" w:hAnsi="Arial" w:cs="Arial"/>
          <w:sz w:val="20"/>
          <w:szCs w:val="20"/>
          <w:lang w:val="en-GB"/>
        </w:rPr>
        <w:t>territorial</w:t>
      </w:r>
      <w:r w:rsidRPr="005754C2">
        <w:rPr>
          <w:rFonts w:ascii="Arial" w:hAnsi="Arial" w:cs="Arial"/>
          <w:sz w:val="20"/>
          <w:szCs w:val="20"/>
          <w:lang w:val="en-GB"/>
        </w:rPr>
        <w:t xml:space="preserve"> extent of these regions is identical.</w:t>
      </w:r>
    </w:p>
    <w:p w14:paraId="06007642" w14:textId="57DC988C" w:rsidR="00F0635A" w:rsidRDefault="00F0635A" w:rsidP="00F0635A">
      <w:pPr>
        <w:jc w:val="both"/>
        <w:rPr>
          <w:rFonts w:ascii="Arial" w:hAnsi="Arial" w:cs="Arial"/>
          <w:sz w:val="20"/>
          <w:szCs w:val="20"/>
          <w:lang w:val="en-GB"/>
        </w:rPr>
      </w:pPr>
    </w:p>
    <w:p w14:paraId="5AC57F0B" w14:textId="0E7273D4" w:rsidR="007703E8" w:rsidRPr="005432D6" w:rsidRDefault="00D8789A" w:rsidP="00214969">
      <w:pPr>
        <w:spacing w:before="120"/>
        <w:jc w:val="both"/>
        <w:rPr>
          <w:rFonts w:ascii="Arial" w:hAnsi="Arial" w:cs="Arial"/>
          <w:sz w:val="20"/>
          <w:szCs w:val="20"/>
          <w:lang w:val="en-GB"/>
        </w:rPr>
      </w:pPr>
      <w:r>
        <w:rPr>
          <w:rFonts w:ascii="Arial" w:hAnsi="Arial" w:cs="Arial"/>
          <w:sz w:val="20"/>
          <w:szCs w:val="20"/>
          <w:lang w:val="en-GB"/>
        </w:rPr>
        <w:t xml:space="preserve">The countries are listed alphabetically by abbreviated Czech names. </w:t>
      </w:r>
      <w:r w:rsidR="00214969">
        <w:rPr>
          <w:rFonts w:ascii="Arial" w:hAnsi="Arial" w:cs="Arial"/>
          <w:sz w:val="20"/>
          <w:szCs w:val="20"/>
          <w:lang w:val="en-GB"/>
        </w:rPr>
        <w:t>Abbreviated</w:t>
      </w:r>
      <w:r>
        <w:rPr>
          <w:rFonts w:ascii="Arial" w:hAnsi="Arial" w:cs="Arial"/>
          <w:sz w:val="20"/>
          <w:szCs w:val="20"/>
          <w:lang w:val="en-GB"/>
        </w:rPr>
        <w:t xml:space="preserve"> Czech and English names of countries are taken from the nomenclature </w:t>
      </w:r>
      <w:proofErr w:type="spellStart"/>
      <w:r>
        <w:rPr>
          <w:rFonts w:ascii="Arial" w:hAnsi="Arial" w:cs="Arial"/>
          <w:sz w:val="20"/>
          <w:szCs w:val="20"/>
          <w:lang w:val="en-GB"/>
        </w:rPr>
        <w:t>Číselník</w:t>
      </w:r>
      <w:proofErr w:type="spellEnd"/>
      <w:r>
        <w:rPr>
          <w:rFonts w:ascii="Arial" w:hAnsi="Arial" w:cs="Arial"/>
          <w:sz w:val="20"/>
          <w:szCs w:val="20"/>
          <w:lang w:val="en-GB"/>
        </w:rPr>
        <w:t xml:space="preserve"> </w:t>
      </w:r>
      <w:proofErr w:type="spellStart"/>
      <w:r>
        <w:rPr>
          <w:rFonts w:ascii="Arial" w:hAnsi="Arial" w:cs="Arial"/>
          <w:sz w:val="20"/>
          <w:szCs w:val="20"/>
          <w:lang w:val="en-GB"/>
        </w:rPr>
        <w:t>zemí</w:t>
      </w:r>
      <w:proofErr w:type="spellEnd"/>
      <w:r>
        <w:rPr>
          <w:rFonts w:ascii="Arial" w:hAnsi="Arial" w:cs="Arial"/>
          <w:sz w:val="20"/>
          <w:szCs w:val="20"/>
          <w:lang w:val="en-GB"/>
        </w:rPr>
        <w:t xml:space="preserve"> (CZEM) amended on </w:t>
      </w:r>
      <w:r w:rsidR="00997447">
        <w:rPr>
          <w:rFonts w:ascii="Arial" w:hAnsi="Arial" w:cs="Arial"/>
          <w:sz w:val="20"/>
          <w:szCs w:val="20"/>
          <w:lang w:val="en-GB"/>
        </w:rPr>
        <w:t xml:space="preserve">1 </w:t>
      </w:r>
      <w:r w:rsidR="00EA3B50">
        <w:rPr>
          <w:rFonts w:ascii="Arial" w:hAnsi="Arial" w:cs="Arial"/>
          <w:sz w:val="20"/>
          <w:szCs w:val="20"/>
          <w:lang w:val="en-GB"/>
        </w:rPr>
        <w:t>December</w:t>
      </w:r>
      <w:r>
        <w:rPr>
          <w:rFonts w:ascii="Arial" w:hAnsi="Arial" w:cs="Arial"/>
          <w:sz w:val="20"/>
          <w:szCs w:val="20"/>
          <w:lang w:val="en-GB"/>
        </w:rPr>
        <w:t xml:space="preserve"> </w:t>
      </w:r>
      <w:r w:rsidR="004257B2">
        <w:rPr>
          <w:rFonts w:ascii="Arial" w:hAnsi="Arial" w:cs="Arial"/>
          <w:sz w:val="20"/>
          <w:szCs w:val="20"/>
          <w:lang w:val="en-GB"/>
        </w:rPr>
        <w:t>2024</w:t>
      </w:r>
      <w:r>
        <w:rPr>
          <w:rFonts w:ascii="Arial" w:hAnsi="Arial" w:cs="Arial"/>
          <w:sz w:val="20"/>
          <w:szCs w:val="20"/>
          <w:lang w:val="en-GB"/>
        </w:rPr>
        <w:t xml:space="preserve">. </w:t>
      </w:r>
      <w:r w:rsidR="00720275" w:rsidRPr="005432D6">
        <w:rPr>
          <w:rFonts w:ascii="Arial" w:hAnsi="Arial" w:cs="Arial"/>
          <w:sz w:val="20"/>
          <w:szCs w:val="20"/>
          <w:lang w:val="en-GB"/>
        </w:rPr>
        <w:t xml:space="preserve">The nomenclature </w:t>
      </w:r>
      <w:proofErr w:type="spellStart"/>
      <w:r w:rsidR="00720275" w:rsidRPr="005432D6">
        <w:rPr>
          <w:rFonts w:ascii="Arial" w:hAnsi="Arial" w:cs="Arial"/>
          <w:sz w:val="20"/>
          <w:szCs w:val="20"/>
          <w:lang w:val="en-GB"/>
        </w:rPr>
        <w:t>Číselník</w:t>
      </w:r>
      <w:proofErr w:type="spellEnd"/>
      <w:r w:rsidR="00720275" w:rsidRPr="005432D6">
        <w:rPr>
          <w:rFonts w:ascii="Arial" w:hAnsi="Arial" w:cs="Arial"/>
          <w:sz w:val="20"/>
          <w:szCs w:val="20"/>
          <w:lang w:val="en-GB"/>
        </w:rPr>
        <w:t xml:space="preserve"> </w:t>
      </w:r>
      <w:proofErr w:type="spellStart"/>
      <w:r w:rsidR="00720275" w:rsidRPr="005432D6">
        <w:rPr>
          <w:rFonts w:ascii="Arial" w:hAnsi="Arial" w:cs="Arial"/>
          <w:sz w:val="20"/>
          <w:szCs w:val="20"/>
          <w:lang w:val="en-GB"/>
        </w:rPr>
        <w:t>zemí</w:t>
      </w:r>
      <w:proofErr w:type="spellEnd"/>
      <w:r w:rsidR="00720275" w:rsidRPr="005432D6">
        <w:rPr>
          <w:rFonts w:ascii="Arial" w:hAnsi="Arial" w:cs="Arial"/>
          <w:sz w:val="20"/>
          <w:szCs w:val="20"/>
          <w:lang w:val="en-GB"/>
        </w:rPr>
        <w:t xml:space="preserve"> (CZEM) can be found on the CZSO website under the following link:</w:t>
      </w:r>
    </w:p>
    <w:p w14:paraId="6B555AF4" w14:textId="48704349" w:rsidR="008B7407" w:rsidRDefault="00E740AA" w:rsidP="00214969">
      <w:pPr>
        <w:spacing w:before="120"/>
        <w:jc w:val="both"/>
        <w:rPr>
          <w:rFonts w:ascii="Arial" w:hAnsi="Arial" w:cs="Arial"/>
          <w:sz w:val="20"/>
          <w:szCs w:val="20"/>
        </w:rPr>
      </w:pPr>
      <w:hyperlink r:id="rId8" w:history="1">
        <w:r w:rsidRPr="006B0E02">
          <w:rPr>
            <w:rStyle w:val="Hypertextovodkaz"/>
            <w:rFonts w:ascii="Arial" w:hAnsi="Arial" w:cs="Arial"/>
            <w:sz w:val="20"/>
            <w:szCs w:val="20"/>
          </w:rPr>
          <w:t>https://csu.gov.cz/ciselnik_zemi_-czem-</w:t>
        </w:r>
      </w:hyperlink>
      <w:r>
        <w:rPr>
          <w:rFonts w:ascii="Arial" w:hAnsi="Arial" w:cs="Arial"/>
          <w:sz w:val="20"/>
          <w:szCs w:val="20"/>
        </w:rPr>
        <w:t xml:space="preserve"> </w:t>
      </w:r>
    </w:p>
    <w:p w14:paraId="15D22362" w14:textId="77777777" w:rsidR="00E740AA" w:rsidRPr="005432D6" w:rsidRDefault="00E740AA" w:rsidP="00214969">
      <w:pPr>
        <w:spacing w:before="120"/>
        <w:jc w:val="both"/>
        <w:rPr>
          <w:rFonts w:ascii="Arial" w:hAnsi="Arial" w:cs="Arial"/>
          <w:sz w:val="20"/>
          <w:szCs w:val="20"/>
          <w:lang w:val="en-GB"/>
        </w:rPr>
      </w:pPr>
    </w:p>
    <w:p w14:paraId="448F40D2" w14:textId="57D24615" w:rsidR="00CE69D3" w:rsidRDefault="00CE69D3" w:rsidP="00E740AA">
      <w:pPr>
        <w:spacing w:before="120"/>
        <w:jc w:val="both"/>
        <w:rPr>
          <w:rFonts w:ascii="Arial" w:hAnsi="Arial" w:cs="Arial"/>
          <w:sz w:val="20"/>
          <w:lang w:val="en-GB"/>
        </w:rPr>
      </w:pPr>
      <w:r>
        <w:rPr>
          <w:rFonts w:ascii="Arial" w:hAnsi="Arial" w:cs="Arial"/>
          <w:sz w:val="20"/>
          <w:lang w:val="en-GB"/>
        </w:rPr>
        <w:lastRenderedPageBreak/>
        <w:t xml:space="preserve">The aim of this publication is to serve </w:t>
      </w:r>
      <w:r w:rsidR="0048535F">
        <w:rPr>
          <w:rFonts w:ascii="Arial" w:hAnsi="Arial" w:cs="Arial"/>
          <w:sz w:val="20"/>
          <w:lang w:val="en-GB"/>
        </w:rPr>
        <w:t>a</w:t>
      </w:r>
      <w:r>
        <w:rPr>
          <w:rFonts w:ascii="Arial" w:hAnsi="Arial" w:cs="Arial"/>
          <w:sz w:val="20"/>
          <w:lang w:val="en-GB"/>
        </w:rPr>
        <w:t xml:space="preserve"> wide range of users</w:t>
      </w:r>
      <w:r w:rsidR="0048535F">
        <w:rPr>
          <w:rFonts w:ascii="Arial" w:hAnsi="Arial" w:cs="Arial"/>
          <w:sz w:val="20"/>
          <w:lang w:val="en-GB"/>
        </w:rPr>
        <w:t>,</w:t>
      </w:r>
      <w:r>
        <w:rPr>
          <w:rFonts w:ascii="Arial" w:hAnsi="Arial" w:cs="Arial"/>
          <w:sz w:val="20"/>
          <w:lang w:val="en-GB"/>
        </w:rPr>
        <w:t xml:space="preserve"> </w:t>
      </w:r>
      <w:r w:rsidR="00F91DE5">
        <w:rPr>
          <w:rFonts w:ascii="Arial" w:hAnsi="Arial" w:cs="Arial"/>
          <w:sz w:val="20"/>
          <w:lang w:val="en-GB"/>
        </w:rPr>
        <w:t>interested in</w:t>
      </w:r>
      <w:r>
        <w:rPr>
          <w:rFonts w:ascii="Arial" w:hAnsi="Arial" w:cs="Arial"/>
          <w:sz w:val="20"/>
          <w:lang w:val="en-GB"/>
        </w:rPr>
        <w:t xml:space="preserve"> information</w:t>
      </w:r>
      <w:r w:rsidR="0048535F">
        <w:rPr>
          <w:rFonts w:ascii="Arial" w:hAnsi="Arial" w:cs="Arial"/>
          <w:sz w:val="20"/>
          <w:lang w:val="en-GB"/>
        </w:rPr>
        <w:t>,</w:t>
      </w:r>
      <w:r>
        <w:rPr>
          <w:rFonts w:ascii="Arial" w:hAnsi="Arial" w:cs="Arial"/>
          <w:sz w:val="20"/>
          <w:lang w:val="en-GB"/>
        </w:rPr>
        <w:t xml:space="preserve"> relating to the position of </w:t>
      </w:r>
      <w:r w:rsidR="006C70F8">
        <w:rPr>
          <w:rFonts w:ascii="Arial" w:hAnsi="Arial" w:cs="Arial"/>
          <w:sz w:val="20"/>
          <w:lang w:val="en-GB"/>
        </w:rPr>
        <w:t>Czechia</w:t>
      </w:r>
      <w:r>
        <w:rPr>
          <w:rFonts w:ascii="Arial" w:hAnsi="Arial" w:cs="Arial"/>
          <w:sz w:val="20"/>
          <w:lang w:val="en-GB"/>
        </w:rPr>
        <w:t xml:space="preserve"> in comparison </w:t>
      </w:r>
      <w:r w:rsidR="0048535F">
        <w:rPr>
          <w:rFonts w:ascii="Arial" w:hAnsi="Arial" w:cs="Arial"/>
          <w:sz w:val="20"/>
          <w:lang w:val="en-GB"/>
        </w:rPr>
        <w:t>with</w:t>
      </w:r>
      <w:r>
        <w:rPr>
          <w:rFonts w:ascii="Arial" w:hAnsi="Arial" w:cs="Arial"/>
          <w:sz w:val="20"/>
          <w:lang w:val="en-GB"/>
        </w:rPr>
        <w:t xml:space="preserve"> other countries. The CZSO employees welcome </w:t>
      </w:r>
      <w:r w:rsidR="0048535F">
        <w:rPr>
          <w:rFonts w:ascii="Arial" w:hAnsi="Arial" w:cs="Arial"/>
          <w:sz w:val="20"/>
          <w:lang w:val="en-GB"/>
        </w:rPr>
        <w:t>any</w:t>
      </w:r>
      <w:r>
        <w:rPr>
          <w:rFonts w:ascii="Arial" w:hAnsi="Arial" w:cs="Arial"/>
          <w:sz w:val="20"/>
          <w:lang w:val="en-GB"/>
        </w:rPr>
        <w:t xml:space="preserve"> further ideas and comments from the </w:t>
      </w:r>
      <w:proofErr w:type="gramStart"/>
      <w:r>
        <w:rPr>
          <w:rFonts w:ascii="Arial" w:hAnsi="Arial" w:cs="Arial"/>
          <w:sz w:val="20"/>
          <w:lang w:val="en-GB"/>
        </w:rPr>
        <w:t>readers</w:t>
      </w:r>
      <w:r w:rsidR="0048535F">
        <w:rPr>
          <w:rFonts w:ascii="Arial" w:hAnsi="Arial" w:cs="Arial"/>
          <w:sz w:val="20"/>
          <w:lang w:val="en-GB"/>
        </w:rPr>
        <w:t>,</w:t>
      </w:r>
      <w:r>
        <w:rPr>
          <w:rFonts w:ascii="Arial" w:hAnsi="Arial" w:cs="Arial"/>
          <w:sz w:val="20"/>
          <w:lang w:val="en-GB"/>
        </w:rPr>
        <w:t xml:space="preserve"> and</w:t>
      </w:r>
      <w:proofErr w:type="gramEnd"/>
      <w:r>
        <w:rPr>
          <w:rFonts w:ascii="Arial" w:hAnsi="Arial" w:cs="Arial"/>
          <w:sz w:val="20"/>
          <w:lang w:val="en-GB"/>
        </w:rPr>
        <w:t xml:space="preserve"> will </w:t>
      </w:r>
      <w:r w:rsidR="00F91DE5">
        <w:rPr>
          <w:rFonts w:ascii="Arial" w:hAnsi="Arial" w:cs="Arial"/>
          <w:sz w:val="20"/>
          <w:lang w:val="en-GB"/>
        </w:rPr>
        <w:t>use</w:t>
      </w:r>
      <w:r>
        <w:rPr>
          <w:rFonts w:ascii="Arial" w:hAnsi="Arial" w:cs="Arial"/>
          <w:sz w:val="20"/>
          <w:lang w:val="en-GB"/>
        </w:rPr>
        <w:t xml:space="preserve"> them </w:t>
      </w:r>
      <w:r w:rsidR="0048535F">
        <w:rPr>
          <w:rFonts w:ascii="Arial" w:hAnsi="Arial" w:cs="Arial"/>
          <w:sz w:val="20"/>
          <w:lang w:val="en-GB"/>
        </w:rPr>
        <w:t>to</w:t>
      </w:r>
      <w:r>
        <w:rPr>
          <w:rFonts w:ascii="Arial" w:hAnsi="Arial" w:cs="Arial"/>
          <w:sz w:val="20"/>
          <w:lang w:val="en-GB"/>
        </w:rPr>
        <w:t xml:space="preserve"> improve their work. </w:t>
      </w:r>
    </w:p>
    <w:sectPr w:rsidR="00CE69D3" w:rsidSect="008F3D26">
      <w:pgSz w:w="11906" w:h="16838" w:code="9"/>
      <w:pgMar w:top="1134" w:right="1134" w:bottom="1134" w:left="1134" w:header="113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95E"/>
    <w:multiLevelType w:val="hybridMultilevel"/>
    <w:tmpl w:val="B8926FE8"/>
    <w:lvl w:ilvl="0" w:tplc="A0A42D94">
      <w:start w:val="1"/>
      <w:numFmt w:val="bullet"/>
      <w:lvlText w:val=""/>
      <w:lvlJc w:val="left"/>
      <w:pPr>
        <w:tabs>
          <w:tab w:val="num" w:pos="720"/>
        </w:tabs>
        <w:ind w:left="720" w:hanging="360"/>
      </w:pPr>
      <w:rPr>
        <w:rFonts w:ascii="Symbol" w:hAnsi="Symbol" w:hint="default"/>
        <w:sz w:val="20"/>
      </w:rPr>
    </w:lvl>
    <w:lvl w:ilvl="1" w:tplc="F8929A1C" w:tentative="1">
      <w:start w:val="1"/>
      <w:numFmt w:val="bullet"/>
      <w:lvlText w:val="o"/>
      <w:lvlJc w:val="left"/>
      <w:pPr>
        <w:tabs>
          <w:tab w:val="num" w:pos="1440"/>
        </w:tabs>
        <w:ind w:left="1440" w:hanging="360"/>
      </w:pPr>
      <w:rPr>
        <w:rFonts w:ascii="Courier New" w:hAnsi="Courier New" w:hint="default"/>
        <w:sz w:val="20"/>
      </w:rPr>
    </w:lvl>
    <w:lvl w:ilvl="2" w:tplc="CF488BB6" w:tentative="1">
      <w:start w:val="1"/>
      <w:numFmt w:val="bullet"/>
      <w:lvlText w:val=""/>
      <w:lvlJc w:val="left"/>
      <w:pPr>
        <w:tabs>
          <w:tab w:val="num" w:pos="2160"/>
        </w:tabs>
        <w:ind w:left="2160" w:hanging="360"/>
      </w:pPr>
      <w:rPr>
        <w:rFonts w:ascii="Wingdings" w:hAnsi="Wingdings" w:hint="default"/>
        <w:sz w:val="20"/>
      </w:rPr>
    </w:lvl>
    <w:lvl w:ilvl="3" w:tplc="65F03412" w:tentative="1">
      <w:start w:val="1"/>
      <w:numFmt w:val="bullet"/>
      <w:lvlText w:val=""/>
      <w:lvlJc w:val="left"/>
      <w:pPr>
        <w:tabs>
          <w:tab w:val="num" w:pos="2880"/>
        </w:tabs>
        <w:ind w:left="2880" w:hanging="360"/>
      </w:pPr>
      <w:rPr>
        <w:rFonts w:ascii="Wingdings" w:hAnsi="Wingdings" w:hint="default"/>
        <w:sz w:val="20"/>
      </w:rPr>
    </w:lvl>
    <w:lvl w:ilvl="4" w:tplc="E6803D98" w:tentative="1">
      <w:start w:val="1"/>
      <w:numFmt w:val="bullet"/>
      <w:lvlText w:val=""/>
      <w:lvlJc w:val="left"/>
      <w:pPr>
        <w:tabs>
          <w:tab w:val="num" w:pos="3600"/>
        </w:tabs>
        <w:ind w:left="3600" w:hanging="360"/>
      </w:pPr>
      <w:rPr>
        <w:rFonts w:ascii="Wingdings" w:hAnsi="Wingdings" w:hint="default"/>
        <w:sz w:val="20"/>
      </w:rPr>
    </w:lvl>
    <w:lvl w:ilvl="5" w:tplc="4392CE22" w:tentative="1">
      <w:start w:val="1"/>
      <w:numFmt w:val="bullet"/>
      <w:lvlText w:val=""/>
      <w:lvlJc w:val="left"/>
      <w:pPr>
        <w:tabs>
          <w:tab w:val="num" w:pos="4320"/>
        </w:tabs>
        <w:ind w:left="4320" w:hanging="360"/>
      </w:pPr>
      <w:rPr>
        <w:rFonts w:ascii="Wingdings" w:hAnsi="Wingdings" w:hint="default"/>
        <w:sz w:val="20"/>
      </w:rPr>
    </w:lvl>
    <w:lvl w:ilvl="6" w:tplc="8A4020B6" w:tentative="1">
      <w:start w:val="1"/>
      <w:numFmt w:val="bullet"/>
      <w:lvlText w:val=""/>
      <w:lvlJc w:val="left"/>
      <w:pPr>
        <w:tabs>
          <w:tab w:val="num" w:pos="5040"/>
        </w:tabs>
        <w:ind w:left="5040" w:hanging="360"/>
      </w:pPr>
      <w:rPr>
        <w:rFonts w:ascii="Wingdings" w:hAnsi="Wingdings" w:hint="default"/>
        <w:sz w:val="20"/>
      </w:rPr>
    </w:lvl>
    <w:lvl w:ilvl="7" w:tplc="45240A74" w:tentative="1">
      <w:start w:val="1"/>
      <w:numFmt w:val="bullet"/>
      <w:lvlText w:val=""/>
      <w:lvlJc w:val="left"/>
      <w:pPr>
        <w:tabs>
          <w:tab w:val="num" w:pos="5760"/>
        </w:tabs>
        <w:ind w:left="5760" w:hanging="360"/>
      </w:pPr>
      <w:rPr>
        <w:rFonts w:ascii="Wingdings" w:hAnsi="Wingdings" w:hint="default"/>
        <w:sz w:val="20"/>
      </w:rPr>
    </w:lvl>
    <w:lvl w:ilvl="8" w:tplc="4BC8A7E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94242"/>
    <w:multiLevelType w:val="hybridMultilevel"/>
    <w:tmpl w:val="C046CA08"/>
    <w:lvl w:ilvl="0" w:tplc="B45005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E7940D3"/>
    <w:multiLevelType w:val="hybridMultilevel"/>
    <w:tmpl w:val="1D163936"/>
    <w:lvl w:ilvl="0" w:tplc="33D85B6C">
      <w:start w:val="1"/>
      <w:numFmt w:val="bullet"/>
      <w:lvlText w:val=""/>
      <w:lvlJc w:val="left"/>
      <w:pPr>
        <w:tabs>
          <w:tab w:val="num" w:pos="720"/>
        </w:tabs>
        <w:ind w:left="720" w:hanging="360"/>
      </w:pPr>
      <w:rPr>
        <w:rFonts w:ascii="Symbol" w:hAnsi="Symbol" w:hint="default"/>
        <w:sz w:val="20"/>
      </w:rPr>
    </w:lvl>
    <w:lvl w:ilvl="1" w:tplc="CA166A46" w:tentative="1">
      <w:start w:val="1"/>
      <w:numFmt w:val="bullet"/>
      <w:lvlText w:val="o"/>
      <w:lvlJc w:val="left"/>
      <w:pPr>
        <w:tabs>
          <w:tab w:val="num" w:pos="1440"/>
        </w:tabs>
        <w:ind w:left="1440" w:hanging="360"/>
      </w:pPr>
      <w:rPr>
        <w:rFonts w:ascii="Courier New" w:hAnsi="Courier New" w:hint="default"/>
        <w:sz w:val="20"/>
      </w:rPr>
    </w:lvl>
    <w:lvl w:ilvl="2" w:tplc="746CB7A2" w:tentative="1">
      <w:start w:val="1"/>
      <w:numFmt w:val="bullet"/>
      <w:lvlText w:val=""/>
      <w:lvlJc w:val="left"/>
      <w:pPr>
        <w:tabs>
          <w:tab w:val="num" w:pos="2160"/>
        </w:tabs>
        <w:ind w:left="2160" w:hanging="360"/>
      </w:pPr>
      <w:rPr>
        <w:rFonts w:ascii="Wingdings" w:hAnsi="Wingdings" w:hint="default"/>
        <w:sz w:val="20"/>
      </w:rPr>
    </w:lvl>
    <w:lvl w:ilvl="3" w:tplc="3604C16E" w:tentative="1">
      <w:start w:val="1"/>
      <w:numFmt w:val="bullet"/>
      <w:lvlText w:val=""/>
      <w:lvlJc w:val="left"/>
      <w:pPr>
        <w:tabs>
          <w:tab w:val="num" w:pos="2880"/>
        </w:tabs>
        <w:ind w:left="2880" w:hanging="360"/>
      </w:pPr>
      <w:rPr>
        <w:rFonts w:ascii="Wingdings" w:hAnsi="Wingdings" w:hint="default"/>
        <w:sz w:val="20"/>
      </w:rPr>
    </w:lvl>
    <w:lvl w:ilvl="4" w:tplc="4F1E80A8" w:tentative="1">
      <w:start w:val="1"/>
      <w:numFmt w:val="bullet"/>
      <w:lvlText w:val=""/>
      <w:lvlJc w:val="left"/>
      <w:pPr>
        <w:tabs>
          <w:tab w:val="num" w:pos="3600"/>
        </w:tabs>
        <w:ind w:left="3600" w:hanging="360"/>
      </w:pPr>
      <w:rPr>
        <w:rFonts w:ascii="Wingdings" w:hAnsi="Wingdings" w:hint="default"/>
        <w:sz w:val="20"/>
      </w:rPr>
    </w:lvl>
    <w:lvl w:ilvl="5" w:tplc="447A7050" w:tentative="1">
      <w:start w:val="1"/>
      <w:numFmt w:val="bullet"/>
      <w:lvlText w:val=""/>
      <w:lvlJc w:val="left"/>
      <w:pPr>
        <w:tabs>
          <w:tab w:val="num" w:pos="4320"/>
        </w:tabs>
        <w:ind w:left="4320" w:hanging="360"/>
      </w:pPr>
      <w:rPr>
        <w:rFonts w:ascii="Wingdings" w:hAnsi="Wingdings" w:hint="default"/>
        <w:sz w:val="20"/>
      </w:rPr>
    </w:lvl>
    <w:lvl w:ilvl="6" w:tplc="352A005E" w:tentative="1">
      <w:start w:val="1"/>
      <w:numFmt w:val="bullet"/>
      <w:lvlText w:val=""/>
      <w:lvlJc w:val="left"/>
      <w:pPr>
        <w:tabs>
          <w:tab w:val="num" w:pos="5040"/>
        </w:tabs>
        <w:ind w:left="5040" w:hanging="360"/>
      </w:pPr>
      <w:rPr>
        <w:rFonts w:ascii="Wingdings" w:hAnsi="Wingdings" w:hint="default"/>
        <w:sz w:val="20"/>
      </w:rPr>
    </w:lvl>
    <w:lvl w:ilvl="7" w:tplc="7FBAA09E" w:tentative="1">
      <w:start w:val="1"/>
      <w:numFmt w:val="bullet"/>
      <w:lvlText w:val=""/>
      <w:lvlJc w:val="left"/>
      <w:pPr>
        <w:tabs>
          <w:tab w:val="num" w:pos="5760"/>
        </w:tabs>
        <w:ind w:left="5760" w:hanging="360"/>
      </w:pPr>
      <w:rPr>
        <w:rFonts w:ascii="Wingdings" w:hAnsi="Wingdings" w:hint="default"/>
        <w:sz w:val="20"/>
      </w:rPr>
    </w:lvl>
    <w:lvl w:ilvl="8" w:tplc="4BB83246" w:tentative="1">
      <w:start w:val="1"/>
      <w:numFmt w:val="bullet"/>
      <w:lvlText w:val=""/>
      <w:lvlJc w:val="left"/>
      <w:pPr>
        <w:tabs>
          <w:tab w:val="num" w:pos="6480"/>
        </w:tabs>
        <w:ind w:left="6480" w:hanging="360"/>
      </w:pPr>
      <w:rPr>
        <w:rFonts w:ascii="Wingdings" w:hAnsi="Wingdings" w:hint="default"/>
        <w:sz w:val="20"/>
      </w:rPr>
    </w:lvl>
  </w:abstractNum>
  <w:num w:numId="1" w16cid:durableId="497621752">
    <w:abstractNumId w:val="1"/>
  </w:num>
  <w:num w:numId="2" w16cid:durableId="705981274">
    <w:abstractNumId w:val="2"/>
  </w:num>
  <w:num w:numId="3" w16cid:durableId="13075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BC1"/>
    <w:rsid w:val="000049E2"/>
    <w:rsid w:val="000114A6"/>
    <w:rsid w:val="00033C83"/>
    <w:rsid w:val="00057D6A"/>
    <w:rsid w:val="00072F8A"/>
    <w:rsid w:val="00074572"/>
    <w:rsid w:val="000E7B64"/>
    <w:rsid w:val="000F3ED2"/>
    <w:rsid w:val="00105F2A"/>
    <w:rsid w:val="001749AF"/>
    <w:rsid w:val="001913B3"/>
    <w:rsid w:val="00197625"/>
    <w:rsid w:val="001B606F"/>
    <w:rsid w:val="001D4C19"/>
    <w:rsid w:val="00214969"/>
    <w:rsid w:val="00252F65"/>
    <w:rsid w:val="002D74CD"/>
    <w:rsid w:val="0034259B"/>
    <w:rsid w:val="003B44F8"/>
    <w:rsid w:val="003C1245"/>
    <w:rsid w:val="004257B2"/>
    <w:rsid w:val="0043073F"/>
    <w:rsid w:val="0045483C"/>
    <w:rsid w:val="00481A0E"/>
    <w:rsid w:val="0048535F"/>
    <w:rsid w:val="004A2C70"/>
    <w:rsid w:val="004B3694"/>
    <w:rsid w:val="004D1B10"/>
    <w:rsid w:val="004F311D"/>
    <w:rsid w:val="004F39F3"/>
    <w:rsid w:val="00501C9C"/>
    <w:rsid w:val="00517705"/>
    <w:rsid w:val="005423E1"/>
    <w:rsid w:val="005432D6"/>
    <w:rsid w:val="00554E21"/>
    <w:rsid w:val="005754C2"/>
    <w:rsid w:val="005D7229"/>
    <w:rsid w:val="00617444"/>
    <w:rsid w:val="00630627"/>
    <w:rsid w:val="00676BDA"/>
    <w:rsid w:val="006906FA"/>
    <w:rsid w:val="006C70F8"/>
    <w:rsid w:val="006F3714"/>
    <w:rsid w:val="00717B39"/>
    <w:rsid w:val="00720275"/>
    <w:rsid w:val="00744A61"/>
    <w:rsid w:val="007511BE"/>
    <w:rsid w:val="00761EE4"/>
    <w:rsid w:val="007703E8"/>
    <w:rsid w:val="00783222"/>
    <w:rsid w:val="007A28FB"/>
    <w:rsid w:val="007D4267"/>
    <w:rsid w:val="00872679"/>
    <w:rsid w:val="008734CB"/>
    <w:rsid w:val="00883ABF"/>
    <w:rsid w:val="008B2FDC"/>
    <w:rsid w:val="008B7407"/>
    <w:rsid w:val="008F3D26"/>
    <w:rsid w:val="008F6EEC"/>
    <w:rsid w:val="008F7DD9"/>
    <w:rsid w:val="009125D3"/>
    <w:rsid w:val="00943BC1"/>
    <w:rsid w:val="00947D72"/>
    <w:rsid w:val="00997447"/>
    <w:rsid w:val="009E1E42"/>
    <w:rsid w:val="00B51B8D"/>
    <w:rsid w:val="00B55A0B"/>
    <w:rsid w:val="00B61597"/>
    <w:rsid w:val="00BB51C3"/>
    <w:rsid w:val="00BE1C2B"/>
    <w:rsid w:val="00BF6433"/>
    <w:rsid w:val="00C7042C"/>
    <w:rsid w:val="00C92B48"/>
    <w:rsid w:val="00C94FFA"/>
    <w:rsid w:val="00CE69D3"/>
    <w:rsid w:val="00D23D0F"/>
    <w:rsid w:val="00D25424"/>
    <w:rsid w:val="00D85A7A"/>
    <w:rsid w:val="00D8789A"/>
    <w:rsid w:val="00E2074C"/>
    <w:rsid w:val="00E41E41"/>
    <w:rsid w:val="00E740AA"/>
    <w:rsid w:val="00EA3B50"/>
    <w:rsid w:val="00ED098A"/>
    <w:rsid w:val="00F0635A"/>
    <w:rsid w:val="00F24E9A"/>
    <w:rsid w:val="00F263FE"/>
    <w:rsid w:val="00F77F11"/>
    <w:rsid w:val="00F91DE5"/>
    <w:rsid w:val="00FC154E"/>
    <w:rsid w:val="00FD7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6880"/>
  <w15:docId w15:val="{DF91C590-2D23-46BA-AF0D-302FF2CE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C1245"/>
    <w:rPr>
      <w:sz w:val="24"/>
      <w:szCs w:val="24"/>
    </w:rPr>
  </w:style>
  <w:style w:type="paragraph" w:styleId="Nadpis1">
    <w:name w:val="heading 1"/>
    <w:basedOn w:val="Normln"/>
    <w:qFormat/>
    <w:rsid w:val="003C1245"/>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Nadpis2">
    <w:name w:val="heading 2"/>
    <w:basedOn w:val="Normln"/>
    <w:next w:val="Normln"/>
    <w:qFormat/>
    <w:rsid w:val="003C1245"/>
    <w:pPr>
      <w:keepNext/>
      <w:jc w:val="both"/>
      <w:outlineLvl w:val="1"/>
    </w:pPr>
    <w:rPr>
      <w:rFonts w:ascii="Arial" w:hAnsi="Arial" w:cs="Arial"/>
      <w:b/>
      <w:bCs/>
      <w:sz w:val="20"/>
      <w:lang w:val="en-GB"/>
    </w:rPr>
  </w:style>
  <w:style w:type="paragraph" w:styleId="Nadpis5">
    <w:name w:val="heading 5"/>
    <w:basedOn w:val="Normln"/>
    <w:qFormat/>
    <w:rsid w:val="003C1245"/>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cumentdescription">
    <w:name w:val="documentdescription"/>
    <w:basedOn w:val="Normln"/>
    <w:rsid w:val="003C1245"/>
    <w:pPr>
      <w:spacing w:before="100" w:beforeAutospacing="1" w:after="100" w:afterAutospacing="1"/>
    </w:pPr>
    <w:rPr>
      <w:rFonts w:ascii="Arial Unicode MS" w:eastAsia="Arial Unicode MS" w:hAnsi="Arial Unicode MS" w:cs="Arial Unicode MS"/>
    </w:rPr>
  </w:style>
  <w:style w:type="paragraph" w:styleId="Normlnweb">
    <w:name w:val="Normal (Web)"/>
    <w:basedOn w:val="Normln"/>
    <w:rsid w:val="003C1245"/>
    <w:pPr>
      <w:spacing w:before="100" w:beforeAutospacing="1" w:after="100" w:afterAutospacing="1"/>
    </w:pPr>
    <w:rPr>
      <w:rFonts w:ascii="Arial Unicode MS" w:eastAsia="Arial Unicode MS" w:hAnsi="Arial Unicode MS" w:cs="Arial Unicode MS"/>
    </w:rPr>
  </w:style>
  <w:style w:type="character" w:styleId="Hypertextovodkaz">
    <w:name w:val="Hyperlink"/>
    <w:rsid w:val="003C1245"/>
    <w:rPr>
      <w:color w:val="0000FF"/>
      <w:u w:val="single"/>
    </w:rPr>
  </w:style>
  <w:style w:type="paragraph" w:customStyle="1" w:styleId="Normln0">
    <w:name w:val="Normln"/>
    <w:rsid w:val="003C1245"/>
    <w:pPr>
      <w:autoSpaceDE w:val="0"/>
      <w:autoSpaceDN w:val="0"/>
      <w:adjustRightInd w:val="0"/>
    </w:pPr>
    <w:rPr>
      <w:rFonts w:ascii="Arial" w:hAnsi="Arial"/>
      <w:sz w:val="24"/>
      <w:szCs w:val="24"/>
    </w:rPr>
  </w:style>
  <w:style w:type="paragraph" w:styleId="Textbubliny">
    <w:name w:val="Balloon Text"/>
    <w:basedOn w:val="Normln"/>
    <w:link w:val="TextbublinyChar"/>
    <w:rsid w:val="00720275"/>
    <w:rPr>
      <w:rFonts w:ascii="Tahoma" w:hAnsi="Tahoma"/>
      <w:sz w:val="16"/>
      <w:szCs w:val="16"/>
    </w:rPr>
  </w:style>
  <w:style w:type="character" w:customStyle="1" w:styleId="TextbublinyChar">
    <w:name w:val="Text bubliny Char"/>
    <w:link w:val="Textbubliny"/>
    <w:rsid w:val="00720275"/>
    <w:rPr>
      <w:rFonts w:ascii="Tahoma" w:hAnsi="Tahoma" w:cs="Tahoma"/>
      <w:sz w:val="16"/>
      <w:szCs w:val="16"/>
    </w:rPr>
  </w:style>
  <w:style w:type="character" w:styleId="Sledovanodkaz">
    <w:name w:val="FollowedHyperlink"/>
    <w:rsid w:val="008B7407"/>
    <w:rPr>
      <w:color w:val="800080"/>
      <w:u w:val="single"/>
    </w:rPr>
  </w:style>
  <w:style w:type="character" w:styleId="Siln">
    <w:name w:val="Strong"/>
    <w:basedOn w:val="Standardnpsmoodstavce"/>
    <w:uiPriority w:val="22"/>
    <w:qFormat/>
    <w:rsid w:val="00072F8A"/>
    <w:rPr>
      <w:b/>
      <w:bCs/>
    </w:rPr>
  </w:style>
  <w:style w:type="character" w:styleId="Odkaznakoment">
    <w:name w:val="annotation reference"/>
    <w:basedOn w:val="Standardnpsmoodstavce"/>
    <w:semiHidden/>
    <w:unhideWhenUsed/>
    <w:rsid w:val="006C70F8"/>
    <w:rPr>
      <w:sz w:val="16"/>
      <w:szCs w:val="16"/>
    </w:rPr>
  </w:style>
  <w:style w:type="paragraph" w:styleId="Textkomente">
    <w:name w:val="annotation text"/>
    <w:basedOn w:val="Normln"/>
    <w:link w:val="TextkomenteChar"/>
    <w:semiHidden/>
    <w:unhideWhenUsed/>
    <w:rsid w:val="006C70F8"/>
    <w:rPr>
      <w:sz w:val="20"/>
      <w:szCs w:val="20"/>
    </w:rPr>
  </w:style>
  <w:style w:type="character" w:customStyle="1" w:styleId="TextkomenteChar">
    <w:name w:val="Text komentáře Char"/>
    <w:basedOn w:val="Standardnpsmoodstavce"/>
    <w:link w:val="Textkomente"/>
    <w:semiHidden/>
    <w:rsid w:val="006C70F8"/>
  </w:style>
  <w:style w:type="paragraph" w:styleId="Pedmtkomente">
    <w:name w:val="annotation subject"/>
    <w:basedOn w:val="Textkomente"/>
    <w:next w:val="Textkomente"/>
    <w:link w:val="PedmtkomenteChar"/>
    <w:semiHidden/>
    <w:unhideWhenUsed/>
    <w:rsid w:val="006C70F8"/>
    <w:rPr>
      <w:b/>
      <w:bCs/>
    </w:rPr>
  </w:style>
  <w:style w:type="character" w:customStyle="1" w:styleId="PedmtkomenteChar">
    <w:name w:val="Předmět komentáře Char"/>
    <w:basedOn w:val="TextkomenteChar"/>
    <w:link w:val="Pedmtkomente"/>
    <w:semiHidden/>
    <w:rsid w:val="006C70F8"/>
    <w:rPr>
      <w:b/>
      <w:bCs/>
    </w:rPr>
  </w:style>
  <w:style w:type="paragraph" w:styleId="Revize">
    <w:name w:val="Revision"/>
    <w:hidden/>
    <w:uiPriority w:val="99"/>
    <w:semiHidden/>
    <w:rsid w:val="005177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ciselnik_zemi_-czem-" TargetMode="External"/><Relationship Id="rId3" Type="http://schemas.openxmlformats.org/officeDocument/2006/relationships/styles" Target="styles.xml"/><Relationship Id="rId7" Type="http://schemas.openxmlformats.org/officeDocument/2006/relationships/hyperlink" Target="https://csu.gov.cz/differences-between-data-published-by-czech-statistical-office-and-eurost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zso.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9725-DEC0-4950-93B1-730C9E4C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1180</Words>
  <Characters>6965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Úvod</vt:lpstr>
    </vt:vector>
  </TitlesOfParts>
  <Company>CSU</Company>
  <LinksUpToDate>false</LinksUpToDate>
  <CharactersWithSpaces>8129</CharactersWithSpaces>
  <SharedDoc>false</SharedDoc>
  <HLinks>
    <vt:vector size="12" baseType="variant">
      <vt:variant>
        <vt:i4>2424869</vt:i4>
      </vt:variant>
      <vt:variant>
        <vt:i4>3</vt:i4>
      </vt:variant>
      <vt:variant>
        <vt:i4>0</vt:i4>
      </vt:variant>
      <vt:variant>
        <vt:i4>5</vt:i4>
      </vt:variant>
      <vt:variant>
        <vt:lpwstr>http://www.czso.cz/csu/redakce.nsf/i/rozdily_mezi_daty_zverejnovanymi_ceskym_statistickym_uradem_a_eurostatem</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Úvod</dc:title>
  <dc:creator>Michaela Šťastná</dc:creator>
  <cp:lastModifiedBy>Audy Jana</cp:lastModifiedBy>
  <cp:revision>23</cp:revision>
  <cp:lastPrinted>2019-02-20T12:23:00Z</cp:lastPrinted>
  <dcterms:created xsi:type="dcterms:W3CDTF">2021-02-02T08:38:00Z</dcterms:created>
  <dcterms:modified xsi:type="dcterms:W3CDTF">2026-01-19T15:25:00Z</dcterms:modified>
</cp:coreProperties>
</file>