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9D32B8" w14:textId="77777777" w:rsidR="00EE4B1B" w:rsidRDefault="00977F2A" w:rsidP="006701EE">
      <w:pPr>
        <w:pStyle w:val="Nadpis2"/>
        <w:spacing w:after="100"/>
      </w:pPr>
      <w:bookmarkStart w:id="0" w:name="_Toc23318730"/>
      <w:r>
        <w:t>4.3. Ukončené případy dočasné pracovní neschopnosti</w:t>
      </w:r>
      <w:bookmarkEnd w:id="0"/>
    </w:p>
    <w:p w14:paraId="0991D2ED" w14:textId="222417F8" w:rsidR="00A270F2" w:rsidRDefault="00A270F2" w:rsidP="006301B8">
      <w:pPr>
        <w:jc w:val="both"/>
        <w:rPr>
          <w:rFonts w:cs="Arial"/>
          <w:szCs w:val="20"/>
        </w:rPr>
      </w:pPr>
      <w:r>
        <w:rPr>
          <w:rFonts w:cs="Arial"/>
          <w:szCs w:val="20"/>
        </w:rPr>
        <w:t>Zatímco doposud se analýza týkala nově hlášených případů dočasné pracovní neschopnosti (kapitola 4.2) tak</w:t>
      </w:r>
      <w:r w:rsidR="00D35C57">
        <w:rPr>
          <w:rFonts w:cs="Arial"/>
          <w:szCs w:val="20"/>
        </w:rPr>
        <w:t>,</w:t>
      </w:r>
      <w:r>
        <w:rPr>
          <w:rFonts w:cs="Arial"/>
          <w:szCs w:val="20"/>
        </w:rPr>
        <w:t xml:space="preserve"> jak data zpracovává ČSÚ z evidence ČSSZ, jiný pohled nabízí </w:t>
      </w:r>
      <w:r w:rsidR="004F3B71">
        <w:rPr>
          <w:rFonts w:cs="Arial"/>
          <w:szCs w:val="20"/>
        </w:rPr>
        <w:t xml:space="preserve">data </w:t>
      </w:r>
      <w:r w:rsidR="00D85E22">
        <w:rPr>
          <w:rFonts w:cs="Arial"/>
          <w:szCs w:val="20"/>
        </w:rPr>
        <w:t xml:space="preserve">přímo </w:t>
      </w:r>
      <w:r w:rsidR="00D35C57">
        <w:rPr>
          <w:rFonts w:cs="Arial"/>
          <w:szCs w:val="20"/>
        </w:rPr>
        <w:t xml:space="preserve">publikovaná </w:t>
      </w:r>
      <w:r w:rsidR="004F3B71">
        <w:rPr>
          <w:rFonts w:cs="Arial"/>
          <w:szCs w:val="20"/>
        </w:rPr>
        <w:t>ČSSZ.</w:t>
      </w:r>
      <w:r>
        <w:rPr>
          <w:rFonts w:cs="Arial"/>
          <w:szCs w:val="20"/>
        </w:rPr>
        <w:t xml:space="preserve"> </w:t>
      </w:r>
      <w:r w:rsidR="00D35C57">
        <w:rPr>
          <w:rFonts w:cs="Arial"/>
          <w:szCs w:val="20"/>
        </w:rPr>
        <w:t>Přináší</w:t>
      </w:r>
      <w:r>
        <w:rPr>
          <w:rFonts w:cs="Arial"/>
          <w:szCs w:val="20"/>
        </w:rPr>
        <w:t xml:space="preserve"> údaje o ukončených případech pracovní neschopnosti, které taktéž zpracovává z</w:t>
      </w:r>
      <w:r w:rsidR="004F3B71">
        <w:rPr>
          <w:rFonts w:cs="Arial"/>
          <w:szCs w:val="20"/>
        </w:rPr>
        <w:t>e své</w:t>
      </w:r>
      <w:r>
        <w:rPr>
          <w:rFonts w:cs="Arial"/>
          <w:szCs w:val="20"/>
        </w:rPr>
        <w:t> evidence</w:t>
      </w:r>
      <w:r w:rsidR="004F3B71">
        <w:rPr>
          <w:rFonts w:cs="Arial"/>
          <w:szCs w:val="20"/>
        </w:rPr>
        <w:t>.</w:t>
      </w:r>
      <w:r>
        <w:rPr>
          <w:rFonts w:cs="Arial"/>
          <w:szCs w:val="20"/>
        </w:rPr>
        <w:t xml:space="preserve"> Rozdíly v počtech nově hlášených a ukončených případů dočasné pracovní neschopnosti jsou dány odlišnou metodikou sběru dat. Trendy vývoje těchto ukazatelů jsou však konzistentní. </w:t>
      </w:r>
    </w:p>
    <w:p w14:paraId="75323BD7" w14:textId="5604457C" w:rsidR="00620BF7" w:rsidRDefault="00A270F2" w:rsidP="00B630A8">
      <w:pPr>
        <w:jc w:val="both"/>
        <w:rPr>
          <w:rFonts w:cs="Arial"/>
          <w:szCs w:val="20"/>
        </w:rPr>
      </w:pPr>
      <w:r>
        <w:rPr>
          <w:rFonts w:cs="Arial"/>
          <w:szCs w:val="20"/>
        </w:rPr>
        <w:t xml:space="preserve">Na rozdíl od statistik nově hlášených případů dočasné pracovní neschopnosti, které zajišťuje a zpracovává ČSÚ, </w:t>
      </w:r>
      <w:r w:rsidR="00645E83">
        <w:rPr>
          <w:rFonts w:cs="Arial"/>
          <w:szCs w:val="20"/>
        </w:rPr>
        <w:t>ČSSZ</w:t>
      </w:r>
      <w:r>
        <w:rPr>
          <w:rFonts w:cs="Arial"/>
          <w:szCs w:val="20"/>
        </w:rPr>
        <w:t xml:space="preserve"> sleduje dočasné pracovní neschopnosti </w:t>
      </w:r>
      <w:r w:rsidR="00620BF7">
        <w:rPr>
          <w:rFonts w:cs="Arial"/>
          <w:szCs w:val="20"/>
        </w:rPr>
        <w:t xml:space="preserve">z pohledu </w:t>
      </w:r>
      <w:r w:rsidR="00620BF7" w:rsidRPr="00620BF7">
        <w:rPr>
          <w:rFonts w:cs="Arial"/>
          <w:b/>
          <w:szCs w:val="20"/>
        </w:rPr>
        <w:t>případů</w:t>
      </w:r>
      <w:r w:rsidRPr="00A270F2">
        <w:rPr>
          <w:rFonts w:cs="Arial"/>
          <w:b/>
          <w:szCs w:val="20"/>
        </w:rPr>
        <w:t xml:space="preserve"> uk</w:t>
      </w:r>
      <w:r w:rsidR="00620BF7">
        <w:rPr>
          <w:rFonts w:cs="Arial"/>
          <w:b/>
          <w:szCs w:val="20"/>
        </w:rPr>
        <w:t xml:space="preserve">ončených ve sledovaném roce </w:t>
      </w:r>
      <w:r w:rsidR="00620BF7" w:rsidRPr="00620BF7">
        <w:rPr>
          <w:rFonts w:cs="Arial"/>
          <w:szCs w:val="20"/>
        </w:rPr>
        <w:t>(při zpracování pololetních dat se jedná o stav k 30. 6.).</w:t>
      </w:r>
      <w:r w:rsidR="00620BF7">
        <w:rPr>
          <w:rFonts w:cs="Arial"/>
          <w:b/>
          <w:szCs w:val="20"/>
        </w:rPr>
        <w:t xml:space="preserve"> </w:t>
      </w:r>
      <w:r>
        <w:rPr>
          <w:rFonts w:cs="Arial"/>
          <w:szCs w:val="20"/>
        </w:rPr>
        <w:t xml:space="preserve">Některé případy vzniklé na konci roku jsou tak v závislosti na délce jejich trvání evidovány až ve zpracování dat pracovní neschopnosti roku následujícího. </w:t>
      </w:r>
      <w:r w:rsidR="004F3B71">
        <w:rPr>
          <w:rFonts w:cs="Arial"/>
          <w:szCs w:val="20"/>
        </w:rPr>
        <w:t xml:space="preserve">Pro zpestření pohledu na statistku nemocnosti byla vybraná data z tohoto zdroje využita v této kapitole. </w:t>
      </w:r>
      <w:r w:rsidR="00645E83">
        <w:rPr>
          <w:rFonts w:cs="Arial"/>
          <w:szCs w:val="20"/>
        </w:rPr>
        <w:t>Statistiky ukončených případů jsou k dispozici v</w:t>
      </w:r>
      <w:r>
        <w:rPr>
          <w:rFonts w:cs="Arial"/>
          <w:szCs w:val="20"/>
        </w:rPr>
        <w:t xml:space="preserve"> třídění </w:t>
      </w:r>
      <w:r w:rsidR="004F3B71">
        <w:rPr>
          <w:rFonts w:cs="Arial"/>
          <w:szCs w:val="20"/>
        </w:rPr>
        <w:t>spíše z pohledu pojištěnce než z pohledu zaměstnavatele</w:t>
      </w:r>
      <w:r w:rsidR="00645E83">
        <w:rPr>
          <w:rFonts w:cs="Arial"/>
          <w:szCs w:val="20"/>
        </w:rPr>
        <w:t>,</w:t>
      </w:r>
      <w:r w:rsidR="004F3B71">
        <w:rPr>
          <w:rFonts w:cs="Arial"/>
          <w:szCs w:val="20"/>
        </w:rPr>
        <w:t xml:space="preserve"> jak bylo dosud prezentováno a jak uvádí ČSÚ. </w:t>
      </w:r>
      <w:r w:rsidR="00645E83">
        <w:rPr>
          <w:rFonts w:cs="Arial"/>
          <w:szCs w:val="20"/>
        </w:rPr>
        <w:t xml:space="preserve">ČSSZ </w:t>
      </w:r>
      <w:r w:rsidR="004F3B71">
        <w:rPr>
          <w:rFonts w:cs="Arial"/>
          <w:szCs w:val="20"/>
        </w:rPr>
        <w:t>umožňuje srovnání zejména dle věku práce neschopných, délky trvání a skupin diagnóz.</w:t>
      </w:r>
      <w:r w:rsidR="00620BF7">
        <w:rPr>
          <w:rFonts w:cs="Arial"/>
          <w:szCs w:val="20"/>
        </w:rPr>
        <w:t xml:space="preserve"> </w:t>
      </w:r>
    </w:p>
    <w:p w14:paraId="098E81BE" w14:textId="1F018663" w:rsidR="00977F2A" w:rsidRPr="00F46EA8" w:rsidRDefault="00E9007A" w:rsidP="00E9007A">
      <w:pPr>
        <w:pStyle w:val="Box1"/>
        <w:jc w:val="both"/>
        <w:rPr>
          <w:i/>
        </w:rPr>
      </w:pPr>
      <w:r>
        <w:rPr>
          <w:b/>
          <w:i/>
        </w:rPr>
        <w:t>Ukončené případy pracovní neschopnosti</w:t>
      </w:r>
      <w:r w:rsidR="00977F2A" w:rsidRPr="00F46EA8">
        <w:rPr>
          <w:b/>
          <w:i/>
        </w:rPr>
        <w:t xml:space="preserve"> </w:t>
      </w:r>
      <w:r w:rsidR="00977F2A" w:rsidRPr="00F46EA8">
        <w:rPr>
          <w:i/>
        </w:rPr>
        <w:t xml:space="preserve">– </w:t>
      </w:r>
      <w:r>
        <w:rPr>
          <w:i/>
        </w:rPr>
        <w:t>zahrnují veškerá onemocnění a úrazy, které zapříčinily alespoň jednodenní pracovní neschopnost u nemocensky pojištěných osob ukončenou v daném roce</w:t>
      </w:r>
      <w:r w:rsidR="0047242F">
        <w:rPr>
          <w:i/>
        </w:rPr>
        <w:t xml:space="preserve"> (resp. zde pololetí)</w:t>
      </w:r>
      <w:r w:rsidR="004F3B71">
        <w:rPr>
          <w:i/>
        </w:rPr>
        <w:t xml:space="preserve">. </w:t>
      </w:r>
      <w:r>
        <w:rPr>
          <w:i/>
        </w:rPr>
        <w:t>Neza</w:t>
      </w:r>
      <w:r w:rsidR="0047242F">
        <w:rPr>
          <w:i/>
        </w:rPr>
        <w:t xml:space="preserve">hrnuje tedy onemocnění a úrazy, </w:t>
      </w:r>
      <w:r>
        <w:rPr>
          <w:i/>
        </w:rPr>
        <w:t>kdy nebylo vystaveno „Rozhodnutí o</w:t>
      </w:r>
      <w:r w:rsidR="00614C38">
        <w:rPr>
          <w:i/>
        </w:rPr>
        <w:t> </w:t>
      </w:r>
      <w:r>
        <w:rPr>
          <w:i/>
        </w:rPr>
        <w:t>dočasné pracovní neschopnosti“</w:t>
      </w:r>
      <w:r w:rsidR="00977F2A" w:rsidRPr="00F46EA8">
        <w:rPr>
          <w:i/>
        </w:rPr>
        <w:t>.</w:t>
      </w:r>
      <w:r w:rsidR="004F3B71">
        <w:rPr>
          <w:i/>
        </w:rPr>
        <w:t xml:space="preserve"> Při zpracování pololetních dat se jedná o stav k 30. 6.</w:t>
      </w:r>
    </w:p>
    <w:p w14:paraId="7016F33A" w14:textId="322AA033" w:rsidR="001D2B7D" w:rsidRDefault="00F659EB" w:rsidP="001D2B7D">
      <w:pPr>
        <w:pStyle w:val="Normlnweb"/>
        <w:spacing w:after="240" w:afterAutospacing="0" w:line="288" w:lineRule="auto"/>
        <w:jc w:val="both"/>
        <w:rPr>
          <w:rFonts w:ascii="Arial" w:hAnsi="Arial"/>
          <w:sz w:val="20"/>
        </w:rPr>
      </w:pPr>
      <w:r w:rsidRPr="00F659EB">
        <w:rPr>
          <w:rFonts w:ascii="Arial" w:hAnsi="Arial"/>
          <w:sz w:val="20"/>
        </w:rPr>
        <w:t xml:space="preserve">Za prvních šest měsíců letošního roku evidovala ČSSZ </w:t>
      </w:r>
      <w:r w:rsidR="00645E83">
        <w:rPr>
          <w:rFonts w:ascii="Arial" w:hAnsi="Arial"/>
          <w:sz w:val="20"/>
        </w:rPr>
        <w:t>963</w:t>
      </w:r>
      <w:r w:rsidR="005A0510">
        <w:rPr>
          <w:rFonts w:ascii="Arial" w:hAnsi="Arial"/>
          <w:sz w:val="20"/>
        </w:rPr>
        <w:t> </w:t>
      </w:r>
      <w:r w:rsidR="00645E83">
        <w:rPr>
          <w:rFonts w:ascii="Arial" w:hAnsi="Arial"/>
          <w:sz w:val="20"/>
        </w:rPr>
        <w:t>888</w:t>
      </w:r>
      <w:r w:rsidR="005A0510">
        <w:rPr>
          <w:rFonts w:ascii="Arial" w:hAnsi="Arial"/>
          <w:sz w:val="20"/>
        </w:rPr>
        <w:t> </w:t>
      </w:r>
      <w:r w:rsidRPr="0094763D">
        <w:rPr>
          <w:rFonts w:ascii="Arial" w:hAnsi="Arial"/>
          <w:b/>
          <w:sz w:val="20"/>
        </w:rPr>
        <w:t>ukončených případů dočasných pracovních neschopností</w:t>
      </w:r>
      <w:r w:rsidR="00D85E22">
        <w:rPr>
          <w:rFonts w:ascii="Arial" w:hAnsi="Arial"/>
          <w:sz w:val="20"/>
        </w:rPr>
        <w:t>,</w:t>
      </w:r>
      <w:r w:rsidRPr="00F659EB">
        <w:rPr>
          <w:rFonts w:ascii="Arial" w:hAnsi="Arial"/>
          <w:sz w:val="20"/>
        </w:rPr>
        <w:t xml:space="preserve"> což je o </w:t>
      </w:r>
      <w:r w:rsidR="00645E83">
        <w:rPr>
          <w:rFonts w:ascii="Arial" w:hAnsi="Arial"/>
          <w:sz w:val="20"/>
        </w:rPr>
        <w:t>5,2</w:t>
      </w:r>
      <w:r w:rsidRPr="00F659EB">
        <w:rPr>
          <w:rFonts w:ascii="Arial" w:hAnsi="Arial"/>
          <w:sz w:val="20"/>
        </w:rPr>
        <w:t xml:space="preserve"> % </w:t>
      </w:r>
      <w:r w:rsidR="00645E83">
        <w:rPr>
          <w:rFonts w:ascii="Arial" w:hAnsi="Arial"/>
          <w:sz w:val="20"/>
        </w:rPr>
        <w:t>méně</w:t>
      </w:r>
      <w:r w:rsidRPr="00F659EB">
        <w:rPr>
          <w:rFonts w:ascii="Arial" w:hAnsi="Arial"/>
          <w:sz w:val="20"/>
        </w:rPr>
        <w:t xml:space="preserve"> než z</w:t>
      </w:r>
      <w:r w:rsidR="001D2B7D">
        <w:rPr>
          <w:rFonts w:ascii="Arial" w:hAnsi="Arial"/>
          <w:sz w:val="20"/>
        </w:rPr>
        <w:t xml:space="preserve">a stejné období loňského roku. </w:t>
      </w:r>
      <w:r w:rsidR="00D853A4">
        <w:rPr>
          <w:rFonts w:ascii="Arial" w:hAnsi="Arial"/>
          <w:sz w:val="20"/>
        </w:rPr>
        <w:t xml:space="preserve">Nejvíce případů ukončených </w:t>
      </w:r>
      <w:r w:rsidRPr="00F659EB">
        <w:rPr>
          <w:rFonts w:ascii="Arial" w:hAnsi="Arial"/>
          <w:sz w:val="20"/>
        </w:rPr>
        <w:t>neschopenek vykazoval stejně jako loni Středočeský kraj, následovaný Moravskoslezským krajem</w:t>
      </w:r>
      <w:r w:rsidR="00645E83">
        <w:rPr>
          <w:rFonts w:ascii="Arial" w:hAnsi="Arial"/>
          <w:sz w:val="20"/>
        </w:rPr>
        <w:t xml:space="preserve"> a </w:t>
      </w:r>
      <w:r w:rsidR="00645E83" w:rsidRPr="00F659EB">
        <w:rPr>
          <w:rFonts w:ascii="Arial" w:hAnsi="Arial"/>
          <w:sz w:val="20"/>
        </w:rPr>
        <w:t>Prahou</w:t>
      </w:r>
      <w:r w:rsidRPr="00F659EB">
        <w:rPr>
          <w:rFonts w:ascii="Arial" w:hAnsi="Arial"/>
          <w:sz w:val="20"/>
        </w:rPr>
        <w:t xml:space="preserve">. </w:t>
      </w:r>
    </w:p>
    <w:p w14:paraId="38F2CF86" w14:textId="247FFC7E" w:rsidR="00F659EB" w:rsidRPr="00F659EB" w:rsidRDefault="001D2B7D" w:rsidP="001D2B7D">
      <w:pPr>
        <w:pStyle w:val="Normlnweb"/>
        <w:spacing w:after="240" w:afterAutospacing="0" w:line="288" w:lineRule="auto"/>
        <w:jc w:val="both"/>
        <w:rPr>
          <w:rFonts w:ascii="Arial" w:hAnsi="Arial"/>
          <w:sz w:val="20"/>
        </w:rPr>
      </w:pPr>
      <w:r>
        <w:rPr>
          <w:rFonts w:ascii="Arial" w:hAnsi="Arial"/>
          <w:sz w:val="20"/>
        </w:rPr>
        <w:t xml:space="preserve">Celková </w:t>
      </w:r>
      <w:r w:rsidRPr="0094763D">
        <w:rPr>
          <w:rFonts w:ascii="Arial" w:hAnsi="Arial"/>
          <w:b/>
          <w:sz w:val="20"/>
        </w:rPr>
        <w:t>prostonaná doba</w:t>
      </w:r>
      <w:r>
        <w:rPr>
          <w:rFonts w:ascii="Arial" w:hAnsi="Arial"/>
          <w:sz w:val="20"/>
        </w:rPr>
        <w:t xml:space="preserve"> </w:t>
      </w:r>
      <w:r w:rsidR="00F659EB" w:rsidRPr="00F659EB">
        <w:rPr>
          <w:rFonts w:ascii="Arial" w:hAnsi="Arial"/>
          <w:sz w:val="20"/>
        </w:rPr>
        <w:t>za leden až červen 201</w:t>
      </w:r>
      <w:r w:rsidR="00645E83">
        <w:rPr>
          <w:rFonts w:ascii="Arial" w:hAnsi="Arial"/>
          <w:sz w:val="20"/>
        </w:rPr>
        <w:t>9</w:t>
      </w:r>
      <w:r w:rsidR="00F659EB" w:rsidRPr="00F659EB">
        <w:rPr>
          <w:rFonts w:ascii="Arial" w:hAnsi="Arial"/>
          <w:sz w:val="20"/>
        </w:rPr>
        <w:t xml:space="preserve"> </w:t>
      </w:r>
      <w:r>
        <w:rPr>
          <w:rFonts w:ascii="Arial" w:hAnsi="Arial"/>
          <w:sz w:val="20"/>
        </w:rPr>
        <w:t>činila</w:t>
      </w:r>
      <w:r w:rsidR="00F659EB" w:rsidRPr="00F659EB">
        <w:rPr>
          <w:rFonts w:ascii="Arial" w:hAnsi="Arial"/>
          <w:sz w:val="20"/>
        </w:rPr>
        <w:t xml:space="preserve"> </w:t>
      </w:r>
      <w:r w:rsidR="00645E83">
        <w:rPr>
          <w:rFonts w:ascii="Arial" w:hAnsi="Arial"/>
          <w:sz w:val="20"/>
        </w:rPr>
        <w:t>40 240 981</w:t>
      </w:r>
      <w:r w:rsidR="00F659EB" w:rsidRPr="00F659EB">
        <w:rPr>
          <w:rFonts w:ascii="Arial" w:hAnsi="Arial"/>
          <w:sz w:val="20"/>
        </w:rPr>
        <w:t xml:space="preserve"> dnů, </w:t>
      </w:r>
      <w:r>
        <w:rPr>
          <w:rFonts w:ascii="Arial" w:hAnsi="Arial"/>
          <w:sz w:val="20"/>
        </w:rPr>
        <w:t>což</w:t>
      </w:r>
      <w:r w:rsidR="00F659EB" w:rsidRPr="00F659EB">
        <w:rPr>
          <w:rFonts w:ascii="Arial" w:hAnsi="Arial"/>
          <w:sz w:val="20"/>
        </w:rPr>
        <w:t xml:space="preserve"> je o </w:t>
      </w:r>
      <w:r>
        <w:rPr>
          <w:rFonts w:ascii="Arial" w:hAnsi="Arial"/>
          <w:sz w:val="20"/>
        </w:rPr>
        <w:t>téměř o 2 mil.</w:t>
      </w:r>
      <w:r w:rsidR="00645E83">
        <w:rPr>
          <w:rFonts w:ascii="Arial" w:hAnsi="Arial"/>
          <w:sz w:val="20"/>
        </w:rPr>
        <w:t xml:space="preserve"> dnů</w:t>
      </w:r>
      <w:r w:rsidR="00F659EB" w:rsidRPr="00F659EB">
        <w:rPr>
          <w:rFonts w:ascii="Arial" w:hAnsi="Arial"/>
          <w:sz w:val="20"/>
        </w:rPr>
        <w:t xml:space="preserve"> víc </w:t>
      </w:r>
      <w:r w:rsidR="0047242F">
        <w:rPr>
          <w:rFonts w:ascii="Arial" w:hAnsi="Arial"/>
          <w:sz w:val="20"/>
        </w:rPr>
        <w:t xml:space="preserve">než </w:t>
      </w:r>
      <w:r w:rsidR="00D457E4">
        <w:rPr>
          <w:rFonts w:ascii="Arial" w:hAnsi="Arial"/>
          <w:sz w:val="20"/>
        </w:rPr>
        <w:t>za 1. pol. roku</w:t>
      </w:r>
      <w:r w:rsidR="00645E83">
        <w:rPr>
          <w:rFonts w:ascii="Arial" w:hAnsi="Arial"/>
          <w:sz w:val="20"/>
        </w:rPr>
        <w:t xml:space="preserve"> 2018</w:t>
      </w:r>
      <w:r w:rsidR="00F659EB" w:rsidRPr="00F659EB">
        <w:rPr>
          <w:rFonts w:ascii="Arial" w:hAnsi="Arial"/>
          <w:sz w:val="20"/>
        </w:rPr>
        <w:t xml:space="preserve">. </w:t>
      </w:r>
      <w:r>
        <w:rPr>
          <w:rFonts w:ascii="Arial" w:hAnsi="Arial"/>
          <w:sz w:val="20"/>
        </w:rPr>
        <w:t>Nejdelší dobu si stejně jako v 1. pol. 2018 vyžádaly nemoci a úrazy v</w:t>
      </w:r>
      <w:r w:rsidR="00F659EB" w:rsidRPr="00F659EB">
        <w:rPr>
          <w:rFonts w:ascii="Arial" w:hAnsi="Arial"/>
          <w:sz w:val="20"/>
        </w:rPr>
        <w:t xml:space="preserve"> Moravskoslezsk</w:t>
      </w:r>
      <w:r>
        <w:rPr>
          <w:rFonts w:ascii="Arial" w:hAnsi="Arial"/>
          <w:sz w:val="20"/>
        </w:rPr>
        <w:t>ém</w:t>
      </w:r>
      <w:r w:rsidR="00F659EB" w:rsidRPr="00F659EB">
        <w:rPr>
          <w:rFonts w:ascii="Arial" w:hAnsi="Arial"/>
          <w:sz w:val="20"/>
        </w:rPr>
        <w:t xml:space="preserve"> kraj</w:t>
      </w:r>
      <w:r>
        <w:rPr>
          <w:rFonts w:ascii="Arial" w:hAnsi="Arial"/>
          <w:sz w:val="20"/>
        </w:rPr>
        <w:t>i</w:t>
      </w:r>
      <w:r w:rsidR="0094763D">
        <w:rPr>
          <w:rFonts w:ascii="Arial" w:hAnsi="Arial"/>
          <w:sz w:val="20"/>
        </w:rPr>
        <w:t xml:space="preserve"> (5,5 mil.</w:t>
      </w:r>
      <w:r w:rsidR="00D85E22">
        <w:rPr>
          <w:rFonts w:ascii="Arial" w:hAnsi="Arial"/>
          <w:sz w:val="20"/>
        </w:rPr>
        <w:t xml:space="preserve"> dnů</w:t>
      </w:r>
      <w:r w:rsidR="0094763D">
        <w:rPr>
          <w:rFonts w:ascii="Arial" w:hAnsi="Arial"/>
          <w:sz w:val="20"/>
        </w:rPr>
        <w:t>)</w:t>
      </w:r>
      <w:r w:rsidR="00F659EB" w:rsidRPr="00F659EB">
        <w:rPr>
          <w:rFonts w:ascii="Arial" w:hAnsi="Arial"/>
          <w:sz w:val="20"/>
        </w:rPr>
        <w:t xml:space="preserve">. </w:t>
      </w:r>
    </w:p>
    <w:p w14:paraId="5A8A4327" w14:textId="5B5EE258" w:rsidR="00824AFD" w:rsidRDefault="00B12B85" w:rsidP="00D457E4">
      <w:pPr>
        <w:spacing w:after="120"/>
        <w:jc w:val="both"/>
        <w:rPr>
          <w:b/>
        </w:rPr>
      </w:pPr>
      <w:r w:rsidRPr="00B12B85">
        <w:rPr>
          <w:b/>
        </w:rPr>
        <w:t>Tab. 3.1</w:t>
      </w:r>
      <w:r>
        <w:rPr>
          <w:b/>
        </w:rPr>
        <w:t>:</w:t>
      </w:r>
      <w:r w:rsidRPr="00B12B85">
        <w:rPr>
          <w:b/>
        </w:rPr>
        <w:t xml:space="preserve"> </w:t>
      </w:r>
      <w:r w:rsidR="0047242F">
        <w:rPr>
          <w:b/>
        </w:rPr>
        <w:t xml:space="preserve">Ukončené případy dočasné pracovní neschopnosti, počet kalendářních dnů a průměrná délka trvání případu dočasné pracovní neschopnosti </w:t>
      </w:r>
      <w:r w:rsidRPr="00B12B85">
        <w:rPr>
          <w:b/>
        </w:rPr>
        <w:t xml:space="preserve">podle krajů </w:t>
      </w:r>
      <w:r w:rsidR="007476C8">
        <w:rPr>
          <w:b/>
        </w:rPr>
        <w:t xml:space="preserve">ČR </w:t>
      </w:r>
      <w:r w:rsidRPr="00B12B85">
        <w:rPr>
          <w:b/>
        </w:rPr>
        <w:t>za 1. pol</w:t>
      </w:r>
      <w:r w:rsidR="008E25C7">
        <w:rPr>
          <w:b/>
        </w:rPr>
        <w:t>.</w:t>
      </w:r>
      <w:r w:rsidRPr="00B12B85">
        <w:rPr>
          <w:b/>
        </w:rPr>
        <w:t xml:space="preserve"> 2019</w:t>
      </w:r>
    </w:p>
    <w:tbl>
      <w:tblPr>
        <w:tblW w:w="9514" w:type="dxa"/>
        <w:tblCellMar>
          <w:left w:w="70" w:type="dxa"/>
          <w:right w:w="70" w:type="dxa"/>
        </w:tblCellMar>
        <w:tblLook w:val="04A0" w:firstRow="1" w:lastRow="0" w:firstColumn="1" w:lastColumn="0" w:noHBand="0" w:noVBand="1"/>
      </w:tblPr>
      <w:tblGrid>
        <w:gridCol w:w="2293"/>
        <w:gridCol w:w="2407"/>
        <w:gridCol w:w="2407"/>
        <w:gridCol w:w="2407"/>
      </w:tblGrid>
      <w:tr w:rsidR="0061054D" w:rsidRPr="0061054D" w14:paraId="3F77E348" w14:textId="77777777" w:rsidTr="00907B59">
        <w:trPr>
          <w:trHeight w:val="533"/>
        </w:trPr>
        <w:tc>
          <w:tcPr>
            <w:tcW w:w="2293" w:type="dxa"/>
            <w:tcBorders>
              <w:top w:val="single" w:sz="4" w:space="0" w:color="auto"/>
              <w:left w:val="nil"/>
              <w:bottom w:val="single" w:sz="4" w:space="0" w:color="auto"/>
              <w:right w:val="single" w:sz="4" w:space="0" w:color="auto"/>
            </w:tcBorders>
            <w:shd w:val="clear" w:color="000000" w:fill="F2DCDB"/>
            <w:vAlign w:val="center"/>
            <w:hideMark/>
          </w:tcPr>
          <w:p w14:paraId="0C62FCEF" w14:textId="77777777" w:rsidR="0061054D" w:rsidRPr="0061054D" w:rsidRDefault="0061054D" w:rsidP="0061054D">
            <w:pPr>
              <w:spacing w:after="0" w:line="240" w:lineRule="auto"/>
              <w:jc w:val="center"/>
              <w:rPr>
                <w:rFonts w:cs="Arial"/>
                <w:sz w:val="16"/>
                <w:szCs w:val="16"/>
              </w:rPr>
            </w:pPr>
            <w:r w:rsidRPr="0061054D">
              <w:rPr>
                <w:rFonts w:cs="Arial"/>
                <w:sz w:val="16"/>
                <w:szCs w:val="16"/>
              </w:rPr>
              <w:t>Kraj ČR</w:t>
            </w:r>
          </w:p>
        </w:tc>
        <w:tc>
          <w:tcPr>
            <w:tcW w:w="2407" w:type="dxa"/>
            <w:tcBorders>
              <w:top w:val="single" w:sz="4" w:space="0" w:color="auto"/>
              <w:left w:val="nil"/>
              <w:bottom w:val="single" w:sz="4" w:space="0" w:color="auto"/>
              <w:right w:val="single" w:sz="4" w:space="0" w:color="auto"/>
            </w:tcBorders>
            <w:shd w:val="clear" w:color="000000" w:fill="F2DCDB"/>
            <w:vAlign w:val="center"/>
            <w:hideMark/>
          </w:tcPr>
          <w:p w14:paraId="4C8E0FA0" w14:textId="77777777" w:rsidR="0061054D" w:rsidRPr="0061054D" w:rsidRDefault="0061054D" w:rsidP="0061054D">
            <w:pPr>
              <w:spacing w:after="0" w:line="240" w:lineRule="auto"/>
              <w:jc w:val="center"/>
              <w:rPr>
                <w:rFonts w:cs="Arial"/>
                <w:sz w:val="16"/>
                <w:szCs w:val="16"/>
              </w:rPr>
            </w:pPr>
            <w:r w:rsidRPr="0061054D">
              <w:rPr>
                <w:rFonts w:cs="Arial"/>
                <w:sz w:val="16"/>
                <w:szCs w:val="16"/>
              </w:rPr>
              <w:t>Počet ukončených případů DPN</w:t>
            </w:r>
          </w:p>
        </w:tc>
        <w:tc>
          <w:tcPr>
            <w:tcW w:w="2407" w:type="dxa"/>
            <w:tcBorders>
              <w:top w:val="single" w:sz="4" w:space="0" w:color="auto"/>
              <w:left w:val="nil"/>
              <w:bottom w:val="single" w:sz="4" w:space="0" w:color="auto"/>
              <w:right w:val="single" w:sz="4" w:space="0" w:color="auto"/>
            </w:tcBorders>
            <w:shd w:val="clear" w:color="000000" w:fill="F2DCDB"/>
            <w:vAlign w:val="center"/>
            <w:hideMark/>
          </w:tcPr>
          <w:p w14:paraId="00FA4CD0" w14:textId="089B439B" w:rsidR="0061054D" w:rsidRPr="0061054D" w:rsidRDefault="0061054D" w:rsidP="0061054D">
            <w:pPr>
              <w:spacing w:after="0" w:line="240" w:lineRule="auto"/>
              <w:jc w:val="center"/>
              <w:rPr>
                <w:rFonts w:cs="Arial"/>
                <w:sz w:val="16"/>
                <w:szCs w:val="16"/>
              </w:rPr>
            </w:pPr>
            <w:r w:rsidRPr="0061054D">
              <w:rPr>
                <w:rFonts w:cs="Arial"/>
                <w:sz w:val="16"/>
                <w:szCs w:val="16"/>
              </w:rPr>
              <w:t>Počet kalendářních dnů</w:t>
            </w:r>
            <w:r w:rsidR="0047242F">
              <w:rPr>
                <w:rFonts w:cs="Arial"/>
                <w:sz w:val="16"/>
                <w:szCs w:val="16"/>
              </w:rPr>
              <w:t xml:space="preserve"> DPN</w:t>
            </w:r>
          </w:p>
        </w:tc>
        <w:tc>
          <w:tcPr>
            <w:tcW w:w="2407" w:type="dxa"/>
            <w:tcBorders>
              <w:top w:val="single" w:sz="4" w:space="0" w:color="auto"/>
              <w:left w:val="nil"/>
              <w:bottom w:val="single" w:sz="4" w:space="0" w:color="auto"/>
              <w:right w:val="nil"/>
            </w:tcBorders>
            <w:shd w:val="clear" w:color="000000" w:fill="F2DCDB"/>
            <w:vAlign w:val="center"/>
            <w:hideMark/>
          </w:tcPr>
          <w:p w14:paraId="23DDAAB7" w14:textId="77777777" w:rsidR="0061054D" w:rsidRDefault="0061054D" w:rsidP="0061054D">
            <w:pPr>
              <w:spacing w:after="0" w:line="240" w:lineRule="auto"/>
              <w:jc w:val="center"/>
              <w:rPr>
                <w:rFonts w:cs="Arial"/>
                <w:sz w:val="16"/>
                <w:szCs w:val="16"/>
              </w:rPr>
            </w:pPr>
            <w:r w:rsidRPr="0061054D">
              <w:rPr>
                <w:rFonts w:cs="Arial"/>
                <w:sz w:val="16"/>
                <w:szCs w:val="16"/>
              </w:rPr>
              <w:t xml:space="preserve">Průměrná délka trvání </w:t>
            </w:r>
          </w:p>
          <w:p w14:paraId="07214C55" w14:textId="77777777" w:rsidR="0047242F" w:rsidRDefault="0047242F" w:rsidP="0061054D">
            <w:pPr>
              <w:spacing w:after="0" w:line="240" w:lineRule="auto"/>
              <w:jc w:val="center"/>
              <w:rPr>
                <w:rFonts w:cs="Arial"/>
                <w:sz w:val="16"/>
                <w:szCs w:val="16"/>
              </w:rPr>
            </w:pPr>
            <w:r>
              <w:rPr>
                <w:rFonts w:cs="Arial"/>
                <w:sz w:val="16"/>
                <w:szCs w:val="16"/>
              </w:rPr>
              <w:t xml:space="preserve">ukončeného </w:t>
            </w:r>
            <w:r w:rsidR="0061054D" w:rsidRPr="0061054D">
              <w:rPr>
                <w:rFonts w:cs="Arial"/>
                <w:sz w:val="16"/>
                <w:szCs w:val="16"/>
              </w:rPr>
              <w:t>případu DPN</w:t>
            </w:r>
            <w:r>
              <w:rPr>
                <w:rFonts w:cs="Arial"/>
                <w:sz w:val="16"/>
                <w:szCs w:val="16"/>
              </w:rPr>
              <w:t xml:space="preserve"> </w:t>
            </w:r>
          </w:p>
          <w:p w14:paraId="1D617951" w14:textId="284C0324" w:rsidR="0061054D" w:rsidRPr="0061054D" w:rsidRDefault="0047242F" w:rsidP="0061054D">
            <w:pPr>
              <w:spacing w:after="0" w:line="240" w:lineRule="auto"/>
              <w:jc w:val="center"/>
              <w:rPr>
                <w:rFonts w:cs="Arial"/>
                <w:sz w:val="16"/>
                <w:szCs w:val="16"/>
              </w:rPr>
            </w:pPr>
            <w:r>
              <w:rPr>
                <w:rFonts w:cs="Arial"/>
                <w:sz w:val="16"/>
                <w:szCs w:val="16"/>
              </w:rPr>
              <w:t>ve dnech</w:t>
            </w:r>
          </w:p>
        </w:tc>
      </w:tr>
      <w:tr w:rsidR="0061054D" w:rsidRPr="0061054D" w14:paraId="4B6FE3B5" w14:textId="77777777" w:rsidTr="00907B59">
        <w:trPr>
          <w:trHeight w:val="288"/>
        </w:trPr>
        <w:tc>
          <w:tcPr>
            <w:tcW w:w="2293" w:type="dxa"/>
            <w:tcBorders>
              <w:top w:val="nil"/>
              <w:left w:val="nil"/>
              <w:bottom w:val="nil"/>
              <w:right w:val="single" w:sz="4" w:space="0" w:color="auto"/>
            </w:tcBorders>
            <w:shd w:val="clear" w:color="000000" w:fill="FFFFFF"/>
            <w:noWrap/>
            <w:vAlign w:val="bottom"/>
            <w:hideMark/>
          </w:tcPr>
          <w:p w14:paraId="755711BD" w14:textId="77777777" w:rsidR="0061054D" w:rsidRPr="0061054D" w:rsidRDefault="0061054D" w:rsidP="0061054D">
            <w:pPr>
              <w:spacing w:after="0" w:line="240" w:lineRule="auto"/>
              <w:rPr>
                <w:rFonts w:cs="Arial"/>
                <w:b/>
                <w:bCs/>
                <w:sz w:val="16"/>
                <w:szCs w:val="16"/>
              </w:rPr>
            </w:pPr>
            <w:r w:rsidRPr="0061054D">
              <w:rPr>
                <w:rFonts w:cs="Arial"/>
                <w:b/>
                <w:bCs/>
                <w:sz w:val="16"/>
                <w:szCs w:val="16"/>
              </w:rPr>
              <w:t>ČR celkem</w:t>
            </w:r>
          </w:p>
        </w:tc>
        <w:tc>
          <w:tcPr>
            <w:tcW w:w="2407" w:type="dxa"/>
            <w:tcBorders>
              <w:top w:val="nil"/>
              <w:left w:val="nil"/>
              <w:bottom w:val="nil"/>
              <w:right w:val="single" w:sz="4" w:space="0" w:color="auto"/>
            </w:tcBorders>
            <w:shd w:val="clear" w:color="000000" w:fill="FFFFFF"/>
            <w:vAlign w:val="bottom"/>
            <w:hideMark/>
          </w:tcPr>
          <w:p w14:paraId="28507A3F" w14:textId="77777777" w:rsidR="0061054D" w:rsidRPr="0061054D" w:rsidRDefault="0061054D" w:rsidP="0061054D">
            <w:pPr>
              <w:spacing w:after="0" w:line="240" w:lineRule="auto"/>
              <w:jc w:val="right"/>
              <w:rPr>
                <w:rFonts w:cs="Arial"/>
                <w:b/>
                <w:bCs/>
                <w:color w:val="000000"/>
                <w:sz w:val="16"/>
                <w:szCs w:val="16"/>
              </w:rPr>
            </w:pPr>
            <w:r w:rsidRPr="0061054D">
              <w:rPr>
                <w:rFonts w:cs="Arial"/>
                <w:b/>
                <w:bCs/>
                <w:color w:val="000000"/>
                <w:sz w:val="16"/>
                <w:szCs w:val="16"/>
              </w:rPr>
              <w:t>963 888</w:t>
            </w:r>
          </w:p>
        </w:tc>
        <w:tc>
          <w:tcPr>
            <w:tcW w:w="2407" w:type="dxa"/>
            <w:tcBorders>
              <w:top w:val="nil"/>
              <w:left w:val="nil"/>
              <w:bottom w:val="nil"/>
              <w:right w:val="single" w:sz="4" w:space="0" w:color="auto"/>
            </w:tcBorders>
            <w:shd w:val="clear" w:color="000000" w:fill="FFFFFF"/>
            <w:vAlign w:val="bottom"/>
            <w:hideMark/>
          </w:tcPr>
          <w:p w14:paraId="326E7CA8" w14:textId="77777777" w:rsidR="0061054D" w:rsidRPr="0061054D" w:rsidRDefault="0061054D" w:rsidP="0061054D">
            <w:pPr>
              <w:spacing w:after="0" w:line="240" w:lineRule="auto"/>
              <w:jc w:val="right"/>
              <w:rPr>
                <w:rFonts w:cs="Arial"/>
                <w:b/>
                <w:bCs/>
                <w:color w:val="000000"/>
                <w:sz w:val="16"/>
                <w:szCs w:val="16"/>
              </w:rPr>
            </w:pPr>
            <w:r w:rsidRPr="0061054D">
              <w:rPr>
                <w:rFonts w:cs="Arial"/>
                <w:b/>
                <w:bCs/>
                <w:color w:val="000000"/>
                <w:sz w:val="16"/>
                <w:szCs w:val="16"/>
              </w:rPr>
              <w:t>40 240 981</w:t>
            </w:r>
          </w:p>
        </w:tc>
        <w:tc>
          <w:tcPr>
            <w:tcW w:w="2407" w:type="dxa"/>
            <w:tcBorders>
              <w:top w:val="nil"/>
              <w:left w:val="nil"/>
              <w:bottom w:val="nil"/>
              <w:right w:val="nil"/>
            </w:tcBorders>
            <w:shd w:val="clear" w:color="000000" w:fill="FFFFFF"/>
            <w:noWrap/>
            <w:vAlign w:val="bottom"/>
            <w:hideMark/>
          </w:tcPr>
          <w:p w14:paraId="53B11498" w14:textId="77777777" w:rsidR="0061054D" w:rsidRPr="0061054D" w:rsidRDefault="0061054D" w:rsidP="0061054D">
            <w:pPr>
              <w:spacing w:after="0" w:line="240" w:lineRule="auto"/>
              <w:jc w:val="right"/>
              <w:rPr>
                <w:rFonts w:cs="Arial"/>
                <w:b/>
                <w:bCs/>
                <w:color w:val="000000"/>
                <w:sz w:val="16"/>
                <w:szCs w:val="16"/>
              </w:rPr>
            </w:pPr>
            <w:r w:rsidRPr="0061054D">
              <w:rPr>
                <w:rFonts w:cs="Arial"/>
                <w:b/>
                <w:bCs/>
                <w:color w:val="000000"/>
                <w:sz w:val="16"/>
                <w:szCs w:val="16"/>
              </w:rPr>
              <w:t>41,75</w:t>
            </w:r>
          </w:p>
        </w:tc>
      </w:tr>
      <w:tr w:rsidR="0061054D" w:rsidRPr="0061054D" w14:paraId="482B53A6" w14:textId="77777777" w:rsidTr="00907B59">
        <w:trPr>
          <w:trHeight w:val="288"/>
        </w:trPr>
        <w:tc>
          <w:tcPr>
            <w:tcW w:w="2293" w:type="dxa"/>
            <w:tcBorders>
              <w:top w:val="nil"/>
              <w:left w:val="nil"/>
              <w:bottom w:val="nil"/>
              <w:right w:val="single" w:sz="4" w:space="0" w:color="auto"/>
            </w:tcBorders>
            <w:shd w:val="clear" w:color="000000" w:fill="FFFFFF"/>
            <w:noWrap/>
            <w:vAlign w:val="bottom"/>
            <w:hideMark/>
          </w:tcPr>
          <w:p w14:paraId="1E7F8474" w14:textId="77777777" w:rsidR="0061054D" w:rsidRPr="0061054D" w:rsidRDefault="0061054D" w:rsidP="0061054D">
            <w:pPr>
              <w:spacing w:after="0" w:line="240" w:lineRule="auto"/>
              <w:ind w:firstLineChars="100" w:firstLine="160"/>
              <w:rPr>
                <w:rFonts w:cs="Arial"/>
                <w:sz w:val="16"/>
                <w:szCs w:val="16"/>
              </w:rPr>
            </w:pPr>
            <w:r w:rsidRPr="0061054D">
              <w:rPr>
                <w:rFonts w:cs="Arial"/>
                <w:sz w:val="16"/>
                <w:szCs w:val="16"/>
              </w:rPr>
              <w:t>Hl. m. Praha</w:t>
            </w:r>
          </w:p>
        </w:tc>
        <w:tc>
          <w:tcPr>
            <w:tcW w:w="2407" w:type="dxa"/>
            <w:tcBorders>
              <w:top w:val="nil"/>
              <w:left w:val="single" w:sz="4" w:space="0" w:color="auto"/>
              <w:bottom w:val="nil"/>
              <w:right w:val="single" w:sz="4" w:space="0" w:color="auto"/>
            </w:tcBorders>
            <w:shd w:val="clear" w:color="000000" w:fill="FFFFFF"/>
            <w:vAlign w:val="bottom"/>
            <w:hideMark/>
          </w:tcPr>
          <w:p w14:paraId="1D09069F" w14:textId="77777777" w:rsidR="0061054D" w:rsidRPr="0061054D" w:rsidRDefault="0061054D" w:rsidP="0061054D">
            <w:pPr>
              <w:spacing w:after="0" w:line="240" w:lineRule="auto"/>
              <w:jc w:val="right"/>
              <w:rPr>
                <w:rFonts w:cs="Arial"/>
                <w:color w:val="000000"/>
                <w:sz w:val="16"/>
                <w:szCs w:val="16"/>
              </w:rPr>
            </w:pPr>
            <w:r w:rsidRPr="0061054D">
              <w:rPr>
                <w:rFonts w:cs="Arial"/>
                <w:color w:val="000000"/>
                <w:sz w:val="16"/>
                <w:szCs w:val="16"/>
              </w:rPr>
              <w:t>106 589</w:t>
            </w:r>
          </w:p>
        </w:tc>
        <w:tc>
          <w:tcPr>
            <w:tcW w:w="2407" w:type="dxa"/>
            <w:tcBorders>
              <w:top w:val="nil"/>
              <w:left w:val="nil"/>
              <w:bottom w:val="nil"/>
              <w:right w:val="single" w:sz="4" w:space="0" w:color="auto"/>
            </w:tcBorders>
            <w:shd w:val="clear" w:color="000000" w:fill="FFFFFF"/>
            <w:vAlign w:val="bottom"/>
            <w:hideMark/>
          </w:tcPr>
          <w:p w14:paraId="7E4FC93D" w14:textId="77777777" w:rsidR="0061054D" w:rsidRPr="0061054D" w:rsidRDefault="0061054D" w:rsidP="0061054D">
            <w:pPr>
              <w:spacing w:after="0" w:line="240" w:lineRule="auto"/>
              <w:jc w:val="right"/>
              <w:rPr>
                <w:rFonts w:cs="Arial"/>
                <w:color w:val="000000"/>
                <w:sz w:val="16"/>
                <w:szCs w:val="16"/>
              </w:rPr>
            </w:pPr>
            <w:r w:rsidRPr="0061054D">
              <w:rPr>
                <w:rFonts w:cs="Arial"/>
                <w:color w:val="000000"/>
                <w:sz w:val="16"/>
                <w:szCs w:val="16"/>
              </w:rPr>
              <w:t>3 387 427</w:t>
            </w:r>
          </w:p>
        </w:tc>
        <w:tc>
          <w:tcPr>
            <w:tcW w:w="2407" w:type="dxa"/>
            <w:tcBorders>
              <w:top w:val="nil"/>
              <w:left w:val="nil"/>
              <w:bottom w:val="nil"/>
              <w:right w:val="nil"/>
            </w:tcBorders>
            <w:shd w:val="clear" w:color="000000" w:fill="FFFFFF"/>
            <w:noWrap/>
            <w:vAlign w:val="bottom"/>
            <w:hideMark/>
          </w:tcPr>
          <w:p w14:paraId="55E8344D" w14:textId="77777777" w:rsidR="0061054D" w:rsidRPr="0061054D" w:rsidRDefault="0061054D" w:rsidP="0061054D">
            <w:pPr>
              <w:spacing w:after="0" w:line="240" w:lineRule="auto"/>
              <w:jc w:val="right"/>
              <w:rPr>
                <w:rFonts w:cs="Arial"/>
                <w:color w:val="000000"/>
                <w:sz w:val="16"/>
                <w:szCs w:val="16"/>
              </w:rPr>
            </w:pPr>
            <w:r w:rsidRPr="0061054D">
              <w:rPr>
                <w:rFonts w:cs="Arial"/>
                <w:color w:val="000000"/>
                <w:sz w:val="16"/>
                <w:szCs w:val="16"/>
              </w:rPr>
              <w:t>31,78</w:t>
            </w:r>
          </w:p>
        </w:tc>
      </w:tr>
      <w:tr w:rsidR="0061054D" w:rsidRPr="0061054D" w14:paraId="44A77BC9" w14:textId="77777777" w:rsidTr="00907B59">
        <w:trPr>
          <w:trHeight w:val="288"/>
        </w:trPr>
        <w:tc>
          <w:tcPr>
            <w:tcW w:w="2293" w:type="dxa"/>
            <w:tcBorders>
              <w:top w:val="nil"/>
              <w:left w:val="nil"/>
              <w:bottom w:val="nil"/>
              <w:right w:val="single" w:sz="4" w:space="0" w:color="auto"/>
            </w:tcBorders>
            <w:shd w:val="clear" w:color="000000" w:fill="FFFFFF"/>
            <w:noWrap/>
            <w:vAlign w:val="bottom"/>
            <w:hideMark/>
          </w:tcPr>
          <w:p w14:paraId="4134F3CD" w14:textId="77777777" w:rsidR="0061054D" w:rsidRPr="0061054D" w:rsidRDefault="0061054D" w:rsidP="0061054D">
            <w:pPr>
              <w:spacing w:after="0" w:line="240" w:lineRule="auto"/>
              <w:ind w:firstLineChars="100" w:firstLine="160"/>
              <w:rPr>
                <w:rFonts w:cs="Arial"/>
                <w:sz w:val="16"/>
                <w:szCs w:val="16"/>
              </w:rPr>
            </w:pPr>
            <w:r w:rsidRPr="0061054D">
              <w:rPr>
                <w:rFonts w:cs="Arial"/>
                <w:sz w:val="16"/>
                <w:szCs w:val="16"/>
              </w:rPr>
              <w:t>Středočeský kraj</w:t>
            </w:r>
          </w:p>
        </w:tc>
        <w:tc>
          <w:tcPr>
            <w:tcW w:w="2407" w:type="dxa"/>
            <w:tcBorders>
              <w:top w:val="nil"/>
              <w:left w:val="single" w:sz="4" w:space="0" w:color="auto"/>
              <w:bottom w:val="nil"/>
              <w:right w:val="single" w:sz="4" w:space="0" w:color="auto"/>
            </w:tcBorders>
            <w:shd w:val="clear" w:color="000000" w:fill="FFFFFF"/>
            <w:vAlign w:val="bottom"/>
            <w:hideMark/>
          </w:tcPr>
          <w:p w14:paraId="2779D9EA" w14:textId="77777777" w:rsidR="0061054D" w:rsidRPr="0061054D" w:rsidRDefault="0061054D" w:rsidP="0061054D">
            <w:pPr>
              <w:spacing w:after="0" w:line="240" w:lineRule="auto"/>
              <w:jc w:val="right"/>
              <w:rPr>
                <w:rFonts w:cs="Arial"/>
                <w:color w:val="000000"/>
                <w:sz w:val="16"/>
                <w:szCs w:val="16"/>
              </w:rPr>
            </w:pPr>
            <w:r w:rsidRPr="0061054D">
              <w:rPr>
                <w:rFonts w:cs="Arial"/>
                <w:color w:val="000000"/>
                <w:sz w:val="16"/>
                <w:szCs w:val="16"/>
              </w:rPr>
              <w:t>110 958</w:t>
            </w:r>
          </w:p>
        </w:tc>
        <w:tc>
          <w:tcPr>
            <w:tcW w:w="2407" w:type="dxa"/>
            <w:tcBorders>
              <w:top w:val="nil"/>
              <w:left w:val="nil"/>
              <w:bottom w:val="nil"/>
              <w:right w:val="single" w:sz="4" w:space="0" w:color="auto"/>
            </w:tcBorders>
            <w:shd w:val="clear" w:color="000000" w:fill="FFFFFF"/>
            <w:vAlign w:val="bottom"/>
            <w:hideMark/>
          </w:tcPr>
          <w:p w14:paraId="08A9A2B4" w14:textId="77777777" w:rsidR="0061054D" w:rsidRPr="0061054D" w:rsidRDefault="0061054D" w:rsidP="0061054D">
            <w:pPr>
              <w:spacing w:after="0" w:line="240" w:lineRule="auto"/>
              <w:jc w:val="right"/>
              <w:rPr>
                <w:rFonts w:cs="Arial"/>
                <w:color w:val="000000"/>
                <w:sz w:val="16"/>
                <w:szCs w:val="16"/>
              </w:rPr>
            </w:pPr>
            <w:r w:rsidRPr="0061054D">
              <w:rPr>
                <w:rFonts w:cs="Arial"/>
                <w:color w:val="000000"/>
                <w:sz w:val="16"/>
                <w:szCs w:val="16"/>
              </w:rPr>
              <w:t>4 188 771</w:t>
            </w:r>
          </w:p>
        </w:tc>
        <w:tc>
          <w:tcPr>
            <w:tcW w:w="2407" w:type="dxa"/>
            <w:tcBorders>
              <w:top w:val="nil"/>
              <w:left w:val="nil"/>
              <w:bottom w:val="nil"/>
              <w:right w:val="nil"/>
            </w:tcBorders>
            <w:shd w:val="clear" w:color="000000" w:fill="FFFFFF"/>
            <w:noWrap/>
            <w:vAlign w:val="bottom"/>
            <w:hideMark/>
          </w:tcPr>
          <w:p w14:paraId="6ED38BCF" w14:textId="77777777" w:rsidR="0061054D" w:rsidRPr="0061054D" w:rsidRDefault="0061054D" w:rsidP="0061054D">
            <w:pPr>
              <w:spacing w:after="0" w:line="240" w:lineRule="auto"/>
              <w:jc w:val="right"/>
              <w:rPr>
                <w:rFonts w:cs="Arial"/>
                <w:color w:val="000000"/>
                <w:sz w:val="16"/>
                <w:szCs w:val="16"/>
              </w:rPr>
            </w:pPr>
            <w:r w:rsidRPr="0061054D">
              <w:rPr>
                <w:rFonts w:cs="Arial"/>
                <w:color w:val="000000"/>
                <w:sz w:val="16"/>
                <w:szCs w:val="16"/>
              </w:rPr>
              <w:t>37,75</w:t>
            </w:r>
          </w:p>
        </w:tc>
      </w:tr>
      <w:tr w:rsidR="0061054D" w:rsidRPr="0061054D" w14:paraId="10BF1E1F" w14:textId="77777777" w:rsidTr="00907B59">
        <w:trPr>
          <w:trHeight w:val="288"/>
        </w:trPr>
        <w:tc>
          <w:tcPr>
            <w:tcW w:w="2293" w:type="dxa"/>
            <w:tcBorders>
              <w:top w:val="nil"/>
              <w:left w:val="nil"/>
              <w:bottom w:val="nil"/>
              <w:right w:val="single" w:sz="4" w:space="0" w:color="auto"/>
            </w:tcBorders>
            <w:shd w:val="clear" w:color="000000" w:fill="FFFFFF"/>
            <w:noWrap/>
            <w:vAlign w:val="bottom"/>
            <w:hideMark/>
          </w:tcPr>
          <w:p w14:paraId="6844A3F6" w14:textId="77777777" w:rsidR="0061054D" w:rsidRPr="0061054D" w:rsidRDefault="0061054D" w:rsidP="0061054D">
            <w:pPr>
              <w:spacing w:after="0" w:line="240" w:lineRule="auto"/>
              <w:ind w:firstLineChars="100" w:firstLine="160"/>
              <w:rPr>
                <w:rFonts w:cs="Arial"/>
                <w:sz w:val="16"/>
                <w:szCs w:val="16"/>
              </w:rPr>
            </w:pPr>
            <w:r w:rsidRPr="0061054D">
              <w:rPr>
                <w:rFonts w:cs="Arial"/>
                <w:sz w:val="16"/>
                <w:szCs w:val="16"/>
              </w:rPr>
              <w:t>Jihočeský kraj</w:t>
            </w:r>
          </w:p>
        </w:tc>
        <w:tc>
          <w:tcPr>
            <w:tcW w:w="2407" w:type="dxa"/>
            <w:tcBorders>
              <w:top w:val="nil"/>
              <w:left w:val="single" w:sz="4" w:space="0" w:color="auto"/>
              <w:bottom w:val="nil"/>
              <w:right w:val="single" w:sz="4" w:space="0" w:color="auto"/>
            </w:tcBorders>
            <w:shd w:val="clear" w:color="000000" w:fill="FFFFFF"/>
            <w:vAlign w:val="bottom"/>
            <w:hideMark/>
          </w:tcPr>
          <w:p w14:paraId="2C52FB52" w14:textId="77777777" w:rsidR="0061054D" w:rsidRPr="0061054D" w:rsidRDefault="0061054D" w:rsidP="0061054D">
            <w:pPr>
              <w:spacing w:after="0" w:line="240" w:lineRule="auto"/>
              <w:jc w:val="right"/>
              <w:rPr>
                <w:rFonts w:cs="Arial"/>
                <w:color w:val="000000"/>
                <w:sz w:val="16"/>
                <w:szCs w:val="16"/>
              </w:rPr>
            </w:pPr>
            <w:r w:rsidRPr="0061054D">
              <w:rPr>
                <w:rFonts w:cs="Arial"/>
                <w:color w:val="000000"/>
                <w:sz w:val="16"/>
                <w:szCs w:val="16"/>
              </w:rPr>
              <w:t>60 659</w:t>
            </w:r>
          </w:p>
        </w:tc>
        <w:tc>
          <w:tcPr>
            <w:tcW w:w="2407" w:type="dxa"/>
            <w:tcBorders>
              <w:top w:val="nil"/>
              <w:left w:val="nil"/>
              <w:bottom w:val="nil"/>
              <w:right w:val="single" w:sz="4" w:space="0" w:color="auto"/>
            </w:tcBorders>
            <w:shd w:val="clear" w:color="000000" w:fill="FFFFFF"/>
            <w:vAlign w:val="bottom"/>
            <w:hideMark/>
          </w:tcPr>
          <w:p w14:paraId="0680424C" w14:textId="77777777" w:rsidR="0061054D" w:rsidRPr="0061054D" w:rsidRDefault="0061054D" w:rsidP="0061054D">
            <w:pPr>
              <w:spacing w:after="0" w:line="240" w:lineRule="auto"/>
              <w:jc w:val="right"/>
              <w:rPr>
                <w:rFonts w:cs="Arial"/>
                <w:color w:val="000000"/>
                <w:sz w:val="16"/>
                <w:szCs w:val="16"/>
              </w:rPr>
            </w:pPr>
            <w:r w:rsidRPr="0061054D">
              <w:rPr>
                <w:rFonts w:cs="Arial"/>
                <w:color w:val="000000"/>
                <w:sz w:val="16"/>
                <w:szCs w:val="16"/>
              </w:rPr>
              <w:t>2 670 502</w:t>
            </w:r>
          </w:p>
        </w:tc>
        <w:tc>
          <w:tcPr>
            <w:tcW w:w="2407" w:type="dxa"/>
            <w:tcBorders>
              <w:top w:val="nil"/>
              <w:left w:val="nil"/>
              <w:bottom w:val="nil"/>
              <w:right w:val="nil"/>
            </w:tcBorders>
            <w:shd w:val="clear" w:color="000000" w:fill="FFFFFF"/>
            <w:noWrap/>
            <w:vAlign w:val="bottom"/>
            <w:hideMark/>
          </w:tcPr>
          <w:p w14:paraId="017C185B" w14:textId="77777777" w:rsidR="0061054D" w:rsidRPr="0061054D" w:rsidRDefault="0061054D" w:rsidP="0061054D">
            <w:pPr>
              <w:spacing w:after="0" w:line="240" w:lineRule="auto"/>
              <w:jc w:val="right"/>
              <w:rPr>
                <w:rFonts w:cs="Arial"/>
                <w:color w:val="000000"/>
                <w:sz w:val="16"/>
                <w:szCs w:val="16"/>
              </w:rPr>
            </w:pPr>
            <w:r w:rsidRPr="0061054D">
              <w:rPr>
                <w:rFonts w:cs="Arial"/>
                <w:color w:val="000000"/>
                <w:sz w:val="16"/>
                <w:szCs w:val="16"/>
              </w:rPr>
              <w:t>44,02</w:t>
            </w:r>
          </w:p>
        </w:tc>
      </w:tr>
      <w:tr w:rsidR="0061054D" w:rsidRPr="0061054D" w14:paraId="645F7980" w14:textId="77777777" w:rsidTr="00907B59">
        <w:trPr>
          <w:trHeight w:val="288"/>
        </w:trPr>
        <w:tc>
          <w:tcPr>
            <w:tcW w:w="2293" w:type="dxa"/>
            <w:tcBorders>
              <w:top w:val="nil"/>
              <w:left w:val="nil"/>
              <w:bottom w:val="nil"/>
              <w:right w:val="single" w:sz="4" w:space="0" w:color="auto"/>
            </w:tcBorders>
            <w:shd w:val="clear" w:color="000000" w:fill="FFFFFF"/>
            <w:noWrap/>
            <w:vAlign w:val="bottom"/>
            <w:hideMark/>
          </w:tcPr>
          <w:p w14:paraId="0EF3548C" w14:textId="77777777" w:rsidR="0061054D" w:rsidRPr="0061054D" w:rsidRDefault="0061054D" w:rsidP="0061054D">
            <w:pPr>
              <w:spacing w:after="0" w:line="240" w:lineRule="auto"/>
              <w:ind w:firstLineChars="100" w:firstLine="160"/>
              <w:rPr>
                <w:rFonts w:cs="Arial"/>
                <w:sz w:val="16"/>
                <w:szCs w:val="16"/>
              </w:rPr>
            </w:pPr>
            <w:r w:rsidRPr="0061054D">
              <w:rPr>
                <w:rFonts w:cs="Arial"/>
                <w:sz w:val="16"/>
                <w:szCs w:val="16"/>
              </w:rPr>
              <w:t>Plzeňský kraj</w:t>
            </w:r>
          </w:p>
        </w:tc>
        <w:tc>
          <w:tcPr>
            <w:tcW w:w="2407" w:type="dxa"/>
            <w:tcBorders>
              <w:top w:val="nil"/>
              <w:left w:val="single" w:sz="4" w:space="0" w:color="auto"/>
              <w:bottom w:val="nil"/>
              <w:right w:val="single" w:sz="4" w:space="0" w:color="auto"/>
            </w:tcBorders>
            <w:shd w:val="clear" w:color="000000" w:fill="FFFFFF"/>
            <w:vAlign w:val="bottom"/>
            <w:hideMark/>
          </w:tcPr>
          <w:p w14:paraId="27FF3034" w14:textId="77777777" w:rsidR="0061054D" w:rsidRPr="0061054D" w:rsidRDefault="0061054D" w:rsidP="0061054D">
            <w:pPr>
              <w:spacing w:after="0" w:line="240" w:lineRule="auto"/>
              <w:jc w:val="right"/>
              <w:rPr>
                <w:rFonts w:cs="Arial"/>
                <w:color w:val="000000"/>
                <w:sz w:val="16"/>
                <w:szCs w:val="16"/>
              </w:rPr>
            </w:pPr>
            <w:r w:rsidRPr="0061054D">
              <w:rPr>
                <w:rFonts w:cs="Arial"/>
                <w:color w:val="000000"/>
                <w:sz w:val="16"/>
                <w:szCs w:val="16"/>
              </w:rPr>
              <w:t>61 239</w:t>
            </w:r>
          </w:p>
        </w:tc>
        <w:tc>
          <w:tcPr>
            <w:tcW w:w="2407" w:type="dxa"/>
            <w:tcBorders>
              <w:top w:val="nil"/>
              <w:left w:val="nil"/>
              <w:bottom w:val="nil"/>
              <w:right w:val="single" w:sz="4" w:space="0" w:color="auto"/>
            </w:tcBorders>
            <w:shd w:val="clear" w:color="000000" w:fill="FFFFFF"/>
            <w:vAlign w:val="bottom"/>
            <w:hideMark/>
          </w:tcPr>
          <w:p w14:paraId="03E8F29B" w14:textId="77777777" w:rsidR="0061054D" w:rsidRPr="0061054D" w:rsidRDefault="0061054D" w:rsidP="0061054D">
            <w:pPr>
              <w:spacing w:after="0" w:line="240" w:lineRule="auto"/>
              <w:jc w:val="right"/>
              <w:rPr>
                <w:rFonts w:cs="Arial"/>
                <w:color w:val="000000"/>
                <w:sz w:val="16"/>
                <w:szCs w:val="16"/>
              </w:rPr>
            </w:pPr>
            <w:r w:rsidRPr="0061054D">
              <w:rPr>
                <w:rFonts w:cs="Arial"/>
                <w:color w:val="000000"/>
                <w:sz w:val="16"/>
                <w:szCs w:val="16"/>
              </w:rPr>
              <w:t>2 397 950</w:t>
            </w:r>
          </w:p>
        </w:tc>
        <w:tc>
          <w:tcPr>
            <w:tcW w:w="2407" w:type="dxa"/>
            <w:tcBorders>
              <w:top w:val="nil"/>
              <w:left w:val="nil"/>
              <w:bottom w:val="nil"/>
              <w:right w:val="nil"/>
            </w:tcBorders>
            <w:shd w:val="clear" w:color="000000" w:fill="FFFFFF"/>
            <w:noWrap/>
            <w:vAlign w:val="bottom"/>
            <w:hideMark/>
          </w:tcPr>
          <w:p w14:paraId="1AAFC684" w14:textId="77777777" w:rsidR="0061054D" w:rsidRPr="0061054D" w:rsidRDefault="0061054D" w:rsidP="0061054D">
            <w:pPr>
              <w:spacing w:after="0" w:line="240" w:lineRule="auto"/>
              <w:jc w:val="right"/>
              <w:rPr>
                <w:rFonts w:cs="Arial"/>
                <w:color w:val="000000"/>
                <w:sz w:val="16"/>
                <w:szCs w:val="16"/>
              </w:rPr>
            </w:pPr>
            <w:r w:rsidRPr="0061054D">
              <w:rPr>
                <w:rFonts w:cs="Arial"/>
                <w:color w:val="000000"/>
                <w:sz w:val="16"/>
                <w:szCs w:val="16"/>
              </w:rPr>
              <w:t>39,16</w:t>
            </w:r>
          </w:p>
        </w:tc>
      </w:tr>
      <w:tr w:rsidR="0061054D" w:rsidRPr="0061054D" w14:paraId="5D368F5F" w14:textId="77777777" w:rsidTr="00907B59">
        <w:trPr>
          <w:trHeight w:val="288"/>
        </w:trPr>
        <w:tc>
          <w:tcPr>
            <w:tcW w:w="2293" w:type="dxa"/>
            <w:tcBorders>
              <w:top w:val="nil"/>
              <w:left w:val="nil"/>
              <w:bottom w:val="nil"/>
              <w:right w:val="single" w:sz="4" w:space="0" w:color="auto"/>
            </w:tcBorders>
            <w:shd w:val="clear" w:color="000000" w:fill="FFFFFF"/>
            <w:noWrap/>
            <w:vAlign w:val="bottom"/>
            <w:hideMark/>
          </w:tcPr>
          <w:p w14:paraId="3DC506E5" w14:textId="77777777" w:rsidR="0061054D" w:rsidRPr="0061054D" w:rsidRDefault="0061054D" w:rsidP="0061054D">
            <w:pPr>
              <w:spacing w:after="0" w:line="240" w:lineRule="auto"/>
              <w:ind w:firstLineChars="100" w:firstLine="160"/>
              <w:rPr>
                <w:rFonts w:cs="Arial"/>
                <w:sz w:val="16"/>
                <w:szCs w:val="16"/>
              </w:rPr>
            </w:pPr>
            <w:r w:rsidRPr="0061054D">
              <w:rPr>
                <w:rFonts w:cs="Arial"/>
                <w:sz w:val="16"/>
                <w:szCs w:val="16"/>
              </w:rPr>
              <w:t>Karlovarský kraj</w:t>
            </w:r>
          </w:p>
        </w:tc>
        <w:tc>
          <w:tcPr>
            <w:tcW w:w="2407" w:type="dxa"/>
            <w:tcBorders>
              <w:top w:val="nil"/>
              <w:left w:val="single" w:sz="4" w:space="0" w:color="auto"/>
              <w:bottom w:val="nil"/>
              <w:right w:val="single" w:sz="4" w:space="0" w:color="auto"/>
            </w:tcBorders>
            <w:shd w:val="clear" w:color="000000" w:fill="FFFFFF"/>
            <w:vAlign w:val="bottom"/>
            <w:hideMark/>
          </w:tcPr>
          <w:p w14:paraId="4AA643D3" w14:textId="77777777" w:rsidR="0061054D" w:rsidRPr="0061054D" w:rsidRDefault="0061054D" w:rsidP="0061054D">
            <w:pPr>
              <w:spacing w:after="0" w:line="240" w:lineRule="auto"/>
              <w:jc w:val="right"/>
              <w:rPr>
                <w:rFonts w:cs="Arial"/>
                <w:color w:val="000000"/>
                <w:sz w:val="16"/>
                <w:szCs w:val="16"/>
              </w:rPr>
            </w:pPr>
            <w:r w:rsidRPr="0061054D">
              <w:rPr>
                <w:rFonts w:cs="Arial"/>
                <w:color w:val="000000"/>
                <w:sz w:val="16"/>
                <w:szCs w:val="16"/>
              </w:rPr>
              <w:t>25 972</w:t>
            </w:r>
          </w:p>
        </w:tc>
        <w:tc>
          <w:tcPr>
            <w:tcW w:w="2407" w:type="dxa"/>
            <w:tcBorders>
              <w:top w:val="nil"/>
              <w:left w:val="nil"/>
              <w:bottom w:val="nil"/>
              <w:right w:val="single" w:sz="4" w:space="0" w:color="auto"/>
            </w:tcBorders>
            <w:shd w:val="clear" w:color="000000" w:fill="FFFFFF"/>
            <w:vAlign w:val="bottom"/>
            <w:hideMark/>
          </w:tcPr>
          <w:p w14:paraId="6784DE2D" w14:textId="77777777" w:rsidR="0061054D" w:rsidRPr="0061054D" w:rsidRDefault="0061054D" w:rsidP="0061054D">
            <w:pPr>
              <w:spacing w:after="0" w:line="240" w:lineRule="auto"/>
              <w:jc w:val="right"/>
              <w:rPr>
                <w:rFonts w:cs="Arial"/>
                <w:color w:val="000000"/>
                <w:sz w:val="16"/>
                <w:szCs w:val="16"/>
              </w:rPr>
            </w:pPr>
            <w:r w:rsidRPr="0061054D">
              <w:rPr>
                <w:rFonts w:cs="Arial"/>
                <w:color w:val="000000"/>
                <w:sz w:val="16"/>
                <w:szCs w:val="16"/>
              </w:rPr>
              <w:t>1 034 043</w:t>
            </w:r>
          </w:p>
        </w:tc>
        <w:tc>
          <w:tcPr>
            <w:tcW w:w="2407" w:type="dxa"/>
            <w:tcBorders>
              <w:top w:val="nil"/>
              <w:left w:val="nil"/>
              <w:bottom w:val="nil"/>
              <w:right w:val="nil"/>
            </w:tcBorders>
            <w:shd w:val="clear" w:color="000000" w:fill="FFFFFF"/>
            <w:noWrap/>
            <w:vAlign w:val="bottom"/>
            <w:hideMark/>
          </w:tcPr>
          <w:p w14:paraId="6F4C4D18" w14:textId="77777777" w:rsidR="0061054D" w:rsidRPr="0061054D" w:rsidRDefault="0061054D" w:rsidP="0061054D">
            <w:pPr>
              <w:spacing w:after="0" w:line="240" w:lineRule="auto"/>
              <w:jc w:val="right"/>
              <w:rPr>
                <w:rFonts w:cs="Arial"/>
                <w:color w:val="000000"/>
                <w:sz w:val="16"/>
                <w:szCs w:val="16"/>
              </w:rPr>
            </w:pPr>
            <w:r w:rsidRPr="0061054D">
              <w:rPr>
                <w:rFonts w:cs="Arial"/>
                <w:color w:val="000000"/>
                <w:sz w:val="16"/>
                <w:szCs w:val="16"/>
              </w:rPr>
              <w:t>39,81</w:t>
            </w:r>
          </w:p>
        </w:tc>
      </w:tr>
      <w:tr w:rsidR="0061054D" w:rsidRPr="0061054D" w14:paraId="3F7E510A" w14:textId="77777777" w:rsidTr="00907B59">
        <w:trPr>
          <w:trHeight w:val="288"/>
        </w:trPr>
        <w:tc>
          <w:tcPr>
            <w:tcW w:w="2293" w:type="dxa"/>
            <w:tcBorders>
              <w:top w:val="nil"/>
              <w:left w:val="nil"/>
              <w:bottom w:val="nil"/>
              <w:right w:val="single" w:sz="4" w:space="0" w:color="auto"/>
            </w:tcBorders>
            <w:shd w:val="clear" w:color="000000" w:fill="FFFFFF"/>
            <w:noWrap/>
            <w:vAlign w:val="bottom"/>
            <w:hideMark/>
          </w:tcPr>
          <w:p w14:paraId="112720E2" w14:textId="77777777" w:rsidR="0061054D" w:rsidRPr="0061054D" w:rsidRDefault="0061054D" w:rsidP="0061054D">
            <w:pPr>
              <w:spacing w:after="0" w:line="240" w:lineRule="auto"/>
              <w:ind w:firstLineChars="100" w:firstLine="160"/>
              <w:rPr>
                <w:rFonts w:cs="Arial"/>
                <w:sz w:val="16"/>
                <w:szCs w:val="16"/>
              </w:rPr>
            </w:pPr>
            <w:r w:rsidRPr="0061054D">
              <w:rPr>
                <w:rFonts w:cs="Arial"/>
                <w:sz w:val="16"/>
                <w:szCs w:val="16"/>
              </w:rPr>
              <w:t>Ústecký kraj</w:t>
            </w:r>
          </w:p>
        </w:tc>
        <w:tc>
          <w:tcPr>
            <w:tcW w:w="2407" w:type="dxa"/>
            <w:tcBorders>
              <w:top w:val="nil"/>
              <w:left w:val="single" w:sz="4" w:space="0" w:color="auto"/>
              <w:bottom w:val="nil"/>
              <w:right w:val="single" w:sz="4" w:space="0" w:color="auto"/>
            </w:tcBorders>
            <w:shd w:val="clear" w:color="000000" w:fill="FFFFFF"/>
            <w:vAlign w:val="bottom"/>
            <w:hideMark/>
          </w:tcPr>
          <w:p w14:paraId="25252AC3" w14:textId="77777777" w:rsidR="0061054D" w:rsidRPr="0061054D" w:rsidRDefault="0061054D" w:rsidP="0061054D">
            <w:pPr>
              <w:spacing w:after="0" w:line="240" w:lineRule="auto"/>
              <w:jc w:val="right"/>
              <w:rPr>
                <w:rFonts w:cs="Arial"/>
                <w:color w:val="000000"/>
                <w:sz w:val="16"/>
                <w:szCs w:val="16"/>
              </w:rPr>
            </w:pPr>
            <w:r w:rsidRPr="0061054D">
              <w:rPr>
                <w:rFonts w:cs="Arial"/>
                <w:color w:val="000000"/>
                <w:sz w:val="16"/>
                <w:szCs w:val="16"/>
              </w:rPr>
              <w:t>74 439</w:t>
            </w:r>
          </w:p>
        </w:tc>
        <w:tc>
          <w:tcPr>
            <w:tcW w:w="2407" w:type="dxa"/>
            <w:tcBorders>
              <w:top w:val="nil"/>
              <w:left w:val="nil"/>
              <w:bottom w:val="nil"/>
              <w:right w:val="single" w:sz="4" w:space="0" w:color="auto"/>
            </w:tcBorders>
            <w:shd w:val="clear" w:color="000000" w:fill="FFFFFF"/>
            <w:vAlign w:val="bottom"/>
            <w:hideMark/>
          </w:tcPr>
          <w:p w14:paraId="1DE63835" w14:textId="77777777" w:rsidR="0061054D" w:rsidRPr="0061054D" w:rsidRDefault="0061054D" w:rsidP="0061054D">
            <w:pPr>
              <w:spacing w:after="0" w:line="240" w:lineRule="auto"/>
              <w:jc w:val="right"/>
              <w:rPr>
                <w:rFonts w:cs="Arial"/>
                <w:color w:val="000000"/>
                <w:sz w:val="16"/>
                <w:szCs w:val="16"/>
              </w:rPr>
            </w:pPr>
            <w:r w:rsidRPr="0061054D">
              <w:rPr>
                <w:rFonts w:cs="Arial"/>
                <w:color w:val="000000"/>
                <w:sz w:val="16"/>
                <w:szCs w:val="16"/>
              </w:rPr>
              <w:t>3 066 526</w:t>
            </w:r>
          </w:p>
        </w:tc>
        <w:tc>
          <w:tcPr>
            <w:tcW w:w="2407" w:type="dxa"/>
            <w:tcBorders>
              <w:top w:val="nil"/>
              <w:left w:val="nil"/>
              <w:bottom w:val="nil"/>
              <w:right w:val="nil"/>
            </w:tcBorders>
            <w:shd w:val="clear" w:color="000000" w:fill="FFFFFF"/>
            <w:noWrap/>
            <w:vAlign w:val="bottom"/>
            <w:hideMark/>
          </w:tcPr>
          <w:p w14:paraId="24071A07" w14:textId="77777777" w:rsidR="0061054D" w:rsidRPr="0061054D" w:rsidRDefault="0061054D" w:rsidP="0061054D">
            <w:pPr>
              <w:spacing w:after="0" w:line="240" w:lineRule="auto"/>
              <w:jc w:val="right"/>
              <w:rPr>
                <w:rFonts w:cs="Arial"/>
                <w:color w:val="000000"/>
                <w:sz w:val="16"/>
                <w:szCs w:val="16"/>
              </w:rPr>
            </w:pPr>
            <w:r w:rsidRPr="0061054D">
              <w:rPr>
                <w:rFonts w:cs="Arial"/>
                <w:color w:val="000000"/>
                <w:sz w:val="16"/>
                <w:szCs w:val="16"/>
              </w:rPr>
              <w:t>41,20</w:t>
            </w:r>
          </w:p>
        </w:tc>
      </w:tr>
      <w:tr w:rsidR="0061054D" w:rsidRPr="0061054D" w14:paraId="19F88CF1" w14:textId="77777777" w:rsidTr="00907B59">
        <w:trPr>
          <w:trHeight w:val="288"/>
        </w:trPr>
        <w:tc>
          <w:tcPr>
            <w:tcW w:w="2293" w:type="dxa"/>
            <w:tcBorders>
              <w:top w:val="nil"/>
              <w:left w:val="nil"/>
              <w:bottom w:val="nil"/>
              <w:right w:val="single" w:sz="4" w:space="0" w:color="auto"/>
            </w:tcBorders>
            <w:shd w:val="clear" w:color="000000" w:fill="FFFFFF"/>
            <w:noWrap/>
            <w:vAlign w:val="bottom"/>
            <w:hideMark/>
          </w:tcPr>
          <w:p w14:paraId="6BF7C5F2" w14:textId="77777777" w:rsidR="0061054D" w:rsidRPr="0061054D" w:rsidRDefault="0061054D" w:rsidP="0061054D">
            <w:pPr>
              <w:spacing w:after="0" w:line="240" w:lineRule="auto"/>
              <w:ind w:firstLineChars="100" w:firstLine="160"/>
              <w:rPr>
                <w:rFonts w:cs="Arial"/>
                <w:sz w:val="16"/>
                <w:szCs w:val="16"/>
              </w:rPr>
            </w:pPr>
            <w:r w:rsidRPr="0061054D">
              <w:rPr>
                <w:rFonts w:cs="Arial"/>
                <w:sz w:val="16"/>
                <w:szCs w:val="16"/>
              </w:rPr>
              <w:t>Liberecký kraj</w:t>
            </w:r>
          </w:p>
        </w:tc>
        <w:tc>
          <w:tcPr>
            <w:tcW w:w="2407" w:type="dxa"/>
            <w:tcBorders>
              <w:top w:val="nil"/>
              <w:left w:val="single" w:sz="4" w:space="0" w:color="auto"/>
              <w:bottom w:val="nil"/>
              <w:right w:val="single" w:sz="4" w:space="0" w:color="auto"/>
            </w:tcBorders>
            <w:shd w:val="clear" w:color="000000" w:fill="FFFFFF"/>
            <w:vAlign w:val="bottom"/>
            <w:hideMark/>
          </w:tcPr>
          <w:p w14:paraId="1B71C289" w14:textId="77777777" w:rsidR="0061054D" w:rsidRPr="0061054D" w:rsidRDefault="0061054D" w:rsidP="0061054D">
            <w:pPr>
              <w:spacing w:after="0" w:line="240" w:lineRule="auto"/>
              <w:jc w:val="right"/>
              <w:rPr>
                <w:rFonts w:cs="Arial"/>
                <w:color w:val="000000"/>
                <w:sz w:val="16"/>
                <w:szCs w:val="16"/>
              </w:rPr>
            </w:pPr>
            <w:r w:rsidRPr="0061054D">
              <w:rPr>
                <w:rFonts w:cs="Arial"/>
                <w:color w:val="000000"/>
                <w:sz w:val="16"/>
                <w:szCs w:val="16"/>
              </w:rPr>
              <w:t>45 367</w:t>
            </w:r>
          </w:p>
        </w:tc>
        <w:tc>
          <w:tcPr>
            <w:tcW w:w="2407" w:type="dxa"/>
            <w:tcBorders>
              <w:top w:val="nil"/>
              <w:left w:val="nil"/>
              <w:bottom w:val="nil"/>
              <w:right w:val="single" w:sz="4" w:space="0" w:color="auto"/>
            </w:tcBorders>
            <w:shd w:val="clear" w:color="000000" w:fill="FFFFFF"/>
            <w:vAlign w:val="bottom"/>
            <w:hideMark/>
          </w:tcPr>
          <w:p w14:paraId="7640D1B7" w14:textId="77777777" w:rsidR="0061054D" w:rsidRPr="0061054D" w:rsidRDefault="0061054D" w:rsidP="0061054D">
            <w:pPr>
              <w:spacing w:after="0" w:line="240" w:lineRule="auto"/>
              <w:jc w:val="right"/>
              <w:rPr>
                <w:rFonts w:cs="Arial"/>
                <w:color w:val="000000"/>
                <w:sz w:val="16"/>
                <w:szCs w:val="16"/>
              </w:rPr>
            </w:pPr>
            <w:r w:rsidRPr="0061054D">
              <w:rPr>
                <w:rFonts w:cs="Arial"/>
                <w:color w:val="000000"/>
                <w:sz w:val="16"/>
                <w:szCs w:val="16"/>
              </w:rPr>
              <w:t>1 778 807</w:t>
            </w:r>
          </w:p>
        </w:tc>
        <w:tc>
          <w:tcPr>
            <w:tcW w:w="2407" w:type="dxa"/>
            <w:tcBorders>
              <w:top w:val="nil"/>
              <w:left w:val="nil"/>
              <w:bottom w:val="nil"/>
              <w:right w:val="nil"/>
            </w:tcBorders>
            <w:shd w:val="clear" w:color="000000" w:fill="FFFFFF"/>
            <w:noWrap/>
            <w:vAlign w:val="bottom"/>
            <w:hideMark/>
          </w:tcPr>
          <w:p w14:paraId="2FBA526B" w14:textId="77777777" w:rsidR="0061054D" w:rsidRPr="0061054D" w:rsidRDefault="0061054D" w:rsidP="0061054D">
            <w:pPr>
              <w:spacing w:after="0" w:line="240" w:lineRule="auto"/>
              <w:jc w:val="right"/>
              <w:rPr>
                <w:rFonts w:cs="Arial"/>
                <w:color w:val="000000"/>
                <w:sz w:val="16"/>
                <w:szCs w:val="16"/>
              </w:rPr>
            </w:pPr>
            <w:r w:rsidRPr="0061054D">
              <w:rPr>
                <w:rFonts w:cs="Arial"/>
                <w:color w:val="000000"/>
                <w:sz w:val="16"/>
                <w:szCs w:val="16"/>
              </w:rPr>
              <w:t>39,21</w:t>
            </w:r>
          </w:p>
        </w:tc>
      </w:tr>
      <w:tr w:rsidR="0061054D" w:rsidRPr="0061054D" w14:paraId="26051B0F" w14:textId="77777777" w:rsidTr="00907B59">
        <w:trPr>
          <w:trHeight w:val="288"/>
        </w:trPr>
        <w:tc>
          <w:tcPr>
            <w:tcW w:w="2293" w:type="dxa"/>
            <w:tcBorders>
              <w:top w:val="nil"/>
              <w:left w:val="nil"/>
              <w:bottom w:val="nil"/>
              <w:right w:val="single" w:sz="4" w:space="0" w:color="auto"/>
            </w:tcBorders>
            <w:shd w:val="clear" w:color="000000" w:fill="FFFFFF"/>
            <w:noWrap/>
            <w:vAlign w:val="bottom"/>
            <w:hideMark/>
          </w:tcPr>
          <w:p w14:paraId="6F43CA9F" w14:textId="77777777" w:rsidR="0061054D" w:rsidRPr="0061054D" w:rsidRDefault="0061054D" w:rsidP="0061054D">
            <w:pPr>
              <w:spacing w:after="0" w:line="240" w:lineRule="auto"/>
              <w:ind w:firstLineChars="100" w:firstLine="160"/>
              <w:rPr>
                <w:rFonts w:cs="Arial"/>
                <w:sz w:val="16"/>
                <w:szCs w:val="16"/>
              </w:rPr>
            </w:pPr>
            <w:r w:rsidRPr="0061054D">
              <w:rPr>
                <w:rFonts w:cs="Arial"/>
                <w:sz w:val="16"/>
                <w:szCs w:val="16"/>
              </w:rPr>
              <w:t>Královéhradecký kraj</w:t>
            </w:r>
          </w:p>
        </w:tc>
        <w:tc>
          <w:tcPr>
            <w:tcW w:w="2407" w:type="dxa"/>
            <w:tcBorders>
              <w:top w:val="nil"/>
              <w:left w:val="single" w:sz="4" w:space="0" w:color="auto"/>
              <w:bottom w:val="nil"/>
              <w:right w:val="single" w:sz="4" w:space="0" w:color="auto"/>
            </w:tcBorders>
            <w:shd w:val="clear" w:color="000000" w:fill="FFFFFF"/>
            <w:vAlign w:val="bottom"/>
            <w:hideMark/>
          </w:tcPr>
          <w:p w14:paraId="16C12422" w14:textId="77777777" w:rsidR="0061054D" w:rsidRPr="0061054D" w:rsidRDefault="0061054D" w:rsidP="0061054D">
            <w:pPr>
              <w:spacing w:after="0" w:line="240" w:lineRule="auto"/>
              <w:jc w:val="right"/>
              <w:rPr>
                <w:rFonts w:cs="Arial"/>
                <w:color w:val="000000"/>
                <w:sz w:val="16"/>
                <w:szCs w:val="16"/>
              </w:rPr>
            </w:pPr>
            <w:r w:rsidRPr="0061054D">
              <w:rPr>
                <w:rFonts w:cs="Arial"/>
                <w:color w:val="000000"/>
                <w:sz w:val="16"/>
                <w:szCs w:val="16"/>
              </w:rPr>
              <w:t>55 962</w:t>
            </w:r>
          </w:p>
        </w:tc>
        <w:tc>
          <w:tcPr>
            <w:tcW w:w="2407" w:type="dxa"/>
            <w:tcBorders>
              <w:top w:val="nil"/>
              <w:left w:val="nil"/>
              <w:bottom w:val="nil"/>
              <w:right w:val="single" w:sz="4" w:space="0" w:color="auto"/>
            </w:tcBorders>
            <w:shd w:val="clear" w:color="000000" w:fill="FFFFFF"/>
            <w:vAlign w:val="bottom"/>
            <w:hideMark/>
          </w:tcPr>
          <w:p w14:paraId="0A93F543" w14:textId="77777777" w:rsidR="0061054D" w:rsidRPr="0061054D" w:rsidRDefault="0061054D" w:rsidP="0061054D">
            <w:pPr>
              <w:spacing w:after="0" w:line="240" w:lineRule="auto"/>
              <w:jc w:val="right"/>
              <w:rPr>
                <w:rFonts w:cs="Arial"/>
                <w:color w:val="000000"/>
                <w:sz w:val="16"/>
                <w:szCs w:val="16"/>
              </w:rPr>
            </w:pPr>
            <w:r w:rsidRPr="0061054D">
              <w:rPr>
                <w:rFonts w:cs="Arial"/>
                <w:color w:val="000000"/>
                <w:sz w:val="16"/>
                <w:szCs w:val="16"/>
              </w:rPr>
              <w:t>2 200 305</w:t>
            </w:r>
          </w:p>
        </w:tc>
        <w:tc>
          <w:tcPr>
            <w:tcW w:w="2407" w:type="dxa"/>
            <w:tcBorders>
              <w:top w:val="nil"/>
              <w:left w:val="nil"/>
              <w:bottom w:val="nil"/>
              <w:right w:val="nil"/>
            </w:tcBorders>
            <w:shd w:val="clear" w:color="000000" w:fill="FFFFFF"/>
            <w:noWrap/>
            <w:vAlign w:val="bottom"/>
            <w:hideMark/>
          </w:tcPr>
          <w:p w14:paraId="6934B4B3" w14:textId="77777777" w:rsidR="0061054D" w:rsidRPr="0061054D" w:rsidRDefault="0061054D" w:rsidP="0061054D">
            <w:pPr>
              <w:spacing w:after="0" w:line="240" w:lineRule="auto"/>
              <w:jc w:val="right"/>
              <w:rPr>
                <w:rFonts w:cs="Arial"/>
                <w:color w:val="000000"/>
                <w:sz w:val="16"/>
                <w:szCs w:val="16"/>
              </w:rPr>
            </w:pPr>
            <w:r w:rsidRPr="0061054D">
              <w:rPr>
                <w:rFonts w:cs="Arial"/>
                <w:color w:val="000000"/>
                <w:sz w:val="16"/>
                <w:szCs w:val="16"/>
              </w:rPr>
              <w:t>39,32</w:t>
            </w:r>
          </w:p>
        </w:tc>
      </w:tr>
      <w:tr w:rsidR="0061054D" w:rsidRPr="0061054D" w14:paraId="13A725CF" w14:textId="77777777" w:rsidTr="00907B59">
        <w:trPr>
          <w:trHeight w:val="288"/>
        </w:trPr>
        <w:tc>
          <w:tcPr>
            <w:tcW w:w="2293" w:type="dxa"/>
            <w:tcBorders>
              <w:top w:val="nil"/>
              <w:left w:val="nil"/>
              <w:bottom w:val="nil"/>
              <w:right w:val="single" w:sz="4" w:space="0" w:color="auto"/>
            </w:tcBorders>
            <w:shd w:val="clear" w:color="000000" w:fill="FFFFFF"/>
            <w:noWrap/>
            <w:vAlign w:val="bottom"/>
            <w:hideMark/>
          </w:tcPr>
          <w:p w14:paraId="2CEBD4BC" w14:textId="77777777" w:rsidR="0061054D" w:rsidRPr="0061054D" w:rsidRDefault="0061054D" w:rsidP="0061054D">
            <w:pPr>
              <w:spacing w:after="0" w:line="240" w:lineRule="auto"/>
              <w:ind w:firstLineChars="100" w:firstLine="160"/>
              <w:rPr>
                <w:rFonts w:cs="Arial"/>
                <w:sz w:val="16"/>
                <w:szCs w:val="16"/>
              </w:rPr>
            </w:pPr>
            <w:r w:rsidRPr="0061054D">
              <w:rPr>
                <w:rFonts w:cs="Arial"/>
                <w:sz w:val="16"/>
                <w:szCs w:val="16"/>
              </w:rPr>
              <w:t>Pardubický kraj</w:t>
            </w:r>
          </w:p>
        </w:tc>
        <w:tc>
          <w:tcPr>
            <w:tcW w:w="2407" w:type="dxa"/>
            <w:tcBorders>
              <w:top w:val="nil"/>
              <w:left w:val="single" w:sz="4" w:space="0" w:color="auto"/>
              <w:bottom w:val="nil"/>
              <w:right w:val="single" w:sz="4" w:space="0" w:color="auto"/>
            </w:tcBorders>
            <w:shd w:val="clear" w:color="000000" w:fill="FFFFFF"/>
            <w:vAlign w:val="bottom"/>
            <w:hideMark/>
          </w:tcPr>
          <w:p w14:paraId="6E4CF24E" w14:textId="77777777" w:rsidR="0061054D" w:rsidRPr="0061054D" w:rsidRDefault="0061054D" w:rsidP="0061054D">
            <w:pPr>
              <w:spacing w:after="0" w:line="240" w:lineRule="auto"/>
              <w:jc w:val="right"/>
              <w:rPr>
                <w:rFonts w:cs="Arial"/>
                <w:color w:val="000000"/>
                <w:sz w:val="16"/>
                <w:szCs w:val="16"/>
              </w:rPr>
            </w:pPr>
            <w:r w:rsidRPr="0061054D">
              <w:rPr>
                <w:rFonts w:cs="Arial"/>
                <w:color w:val="000000"/>
                <w:sz w:val="16"/>
                <w:szCs w:val="16"/>
              </w:rPr>
              <w:t>48 882</w:t>
            </w:r>
          </w:p>
        </w:tc>
        <w:tc>
          <w:tcPr>
            <w:tcW w:w="2407" w:type="dxa"/>
            <w:tcBorders>
              <w:top w:val="nil"/>
              <w:left w:val="nil"/>
              <w:bottom w:val="nil"/>
              <w:right w:val="single" w:sz="4" w:space="0" w:color="auto"/>
            </w:tcBorders>
            <w:shd w:val="clear" w:color="000000" w:fill="FFFFFF"/>
            <w:vAlign w:val="bottom"/>
            <w:hideMark/>
          </w:tcPr>
          <w:p w14:paraId="18F89B84" w14:textId="77777777" w:rsidR="0061054D" w:rsidRPr="0061054D" w:rsidRDefault="0061054D" w:rsidP="0061054D">
            <w:pPr>
              <w:spacing w:after="0" w:line="240" w:lineRule="auto"/>
              <w:jc w:val="right"/>
              <w:rPr>
                <w:rFonts w:cs="Arial"/>
                <w:color w:val="000000"/>
                <w:sz w:val="16"/>
                <w:szCs w:val="16"/>
              </w:rPr>
            </w:pPr>
            <w:r w:rsidRPr="0061054D">
              <w:rPr>
                <w:rFonts w:cs="Arial"/>
                <w:color w:val="000000"/>
                <w:sz w:val="16"/>
                <w:szCs w:val="16"/>
              </w:rPr>
              <w:t>1 984 863</w:t>
            </w:r>
          </w:p>
        </w:tc>
        <w:tc>
          <w:tcPr>
            <w:tcW w:w="2407" w:type="dxa"/>
            <w:tcBorders>
              <w:top w:val="nil"/>
              <w:left w:val="nil"/>
              <w:bottom w:val="nil"/>
              <w:right w:val="nil"/>
            </w:tcBorders>
            <w:shd w:val="clear" w:color="000000" w:fill="FFFFFF"/>
            <w:noWrap/>
            <w:vAlign w:val="bottom"/>
            <w:hideMark/>
          </w:tcPr>
          <w:p w14:paraId="1472D020" w14:textId="77777777" w:rsidR="0061054D" w:rsidRPr="0061054D" w:rsidRDefault="0061054D" w:rsidP="0061054D">
            <w:pPr>
              <w:spacing w:after="0" w:line="240" w:lineRule="auto"/>
              <w:jc w:val="right"/>
              <w:rPr>
                <w:rFonts w:cs="Arial"/>
                <w:color w:val="000000"/>
                <w:sz w:val="16"/>
                <w:szCs w:val="16"/>
              </w:rPr>
            </w:pPr>
            <w:r w:rsidRPr="0061054D">
              <w:rPr>
                <w:rFonts w:cs="Arial"/>
                <w:color w:val="000000"/>
                <w:sz w:val="16"/>
                <w:szCs w:val="16"/>
              </w:rPr>
              <w:t>40,61</w:t>
            </w:r>
          </w:p>
        </w:tc>
      </w:tr>
      <w:tr w:rsidR="0061054D" w:rsidRPr="0061054D" w14:paraId="4CD138BA" w14:textId="77777777" w:rsidTr="00907B59">
        <w:trPr>
          <w:trHeight w:val="288"/>
        </w:trPr>
        <w:tc>
          <w:tcPr>
            <w:tcW w:w="2293" w:type="dxa"/>
            <w:tcBorders>
              <w:top w:val="nil"/>
              <w:left w:val="nil"/>
              <w:bottom w:val="nil"/>
              <w:right w:val="single" w:sz="4" w:space="0" w:color="auto"/>
            </w:tcBorders>
            <w:shd w:val="clear" w:color="000000" w:fill="FFFFFF"/>
            <w:noWrap/>
            <w:vAlign w:val="bottom"/>
            <w:hideMark/>
          </w:tcPr>
          <w:p w14:paraId="0E6222EF" w14:textId="77777777" w:rsidR="0061054D" w:rsidRPr="0061054D" w:rsidRDefault="0061054D" w:rsidP="0061054D">
            <w:pPr>
              <w:spacing w:after="0" w:line="240" w:lineRule="auto"/>
              <w:ind w:firstLineChars="100" w:firstLine="160"/>
              <w:rPr>
                <w:rFonts w:cs="Arial"/>
                <w:sz w:val="16"/>
                <w:szCs w:val="16"/>
              </w:rPr>
            </w:pPr>
            <w:r w:rsidRPr="0061054D">
              <w:rPr>
                <w:rFonts w:cs="Arial"/>
                <w:sz w:val="16"/>
                <w:szCs w:val="16"/>
              </w:rPr>
              <w:t>Vysočina</w:t>
            </w:r>
          </w:p>
        </w:tc>
        <w:tc>
          <w:tcPr>
            <w:tcW w:w="2407" w:type="dxa"/>
            <w:tcBorders>
              <w:top w:val="nil"/>
              <w:left w:val="nil"/>
              <w:bottom w:val="nil"/>
              <w:right w:val="nil"/>
            </w:tcBorders>
            <w:shd w:val="clear" w:color="000000" w:fill="FFFFFF"/>
            <w:noWrap/>
            <w:vAlign w:val="bottom"/>
            <w:hideMark/>
          </w:tcPr>
          <w:p w14:paraId="65E2EF28" w14:textId="77777777" w:rsidR="0061054D" w:rsidRPr="0061054D" w:rsidRDefault="0061054D" w:rsidP="0061054D">
            <w:pPr>
              <w:spacing w:after="0" w:line="240" w:lineRule="auto"/>
              <w:jc w:val="right"/>
              <w:rPr>
                <w:rFonts w:cs="Arial"/>
                <w:color w:val="000000"/>
                <w:sz w:val="16"/>
                <w:szCs w:val="16"/>
              </w:rPr>
            </w:pPr>
            <w:r w:rsidRPr="0061054D">
              <w:rPr>
                <w:rFonts w:cs="Arial"/>
                <w:color w:val="000000"/>
                <w:sz w:val="16"/>
                <w:szCs w:val="16"/>
              </w:rPr>
              <w:t>49 098</w:t>
            </w:r>
          </w:p>
        </w:tc>
        <w:tc>
          <w:tcPr>
            <w:tcW w:w="2407" w:type="dxa"/>
            <w:tcBorders>
              <w:top w:val="nil"/>
              <w:left w:val="single" w:sz="4" w:space="0" w:color="auto"/>
              <w:bottom w:val="nil"/>
              <w:right w:val="single" w:sz="4" w:space="0" w:color="auto"/>
            </w:tcBorders>
            <w:shd w:val="clear" w:color="000000" w:fill="FFFFFF"/>
            <w:vAlign w:val="bottom"/>
            <w:hideMark/>
          </w:tcPr>
          <w:p w14:paraId="4DFDC48C" w14:textId="77777777" w:rsidR="0061054D" w:rsidRPr="0061054D" w:rsidRDefault="0061054D" w:rsidP="0061054D">
            <w:pPr>
              <w:spacing w:after="0" w:line="240" w:lineRule="auto"/>
              <w:jc w:val="right"/>
              <w:rPr>
                <w:rFonts w:cs="Arial"/>
                <w:color w:val="000000"/>
                <w:sz w:val="16"/>
                <w:szCs w:val="16"/>
              </w:rPr>
            </w:pPr>
            <w:r w:rsidRPr="0061054D">
              <w:rPr>
                <w:rFonts w:cs="Arial"/>
                <w:color w:val="000000"/>
                <w:sz w:val="16"/>
                <w:szCs w:val="16"/>
              </w:rPr>
              <w:t>2 191 222</w:t>
            </w:r>
          </w:p>
        </w:tc>
        <w:tc>
          <w:tcPr>
            <w:tcW w:w="2407" w:type="dxa"/>
            <w:tcBorders>
              <w:top w:val="nil"/>
              <w:left w:val="nil"/>
              <w:bottom w:val="nil"/>
              <w:right w:val="nil"/>
            </w:tcBorders>
            <w:shd w:val="clear" w:color="000000" w:fill="FFFFFF"/>
            <w:noWrap/>
            <w:vAlign w:val="bottom"/>
            <w:hideMark/>
          </w:tcPr>
          <w:p w14:paraId="1B6A01BC" w14:textId="77777777" w:rsidR="0061054D" w:rsidRPr="0061054D" w:rsidRDefault="0061054D" w:rsidP="0061054D">
            <w:pPr>
              <w:spacing w:after="0" w:line="240" w:lineRule="auto"/>
              <w:jc w:val="right"/>
              <w:rPr>
                <w:rFonts w:cs="Arial"/>
                <w:color w:val="000000"/>
                <w:sz w:val="16"/>
                <w:szCs w:val="16"/>
              </w:rPr>
            </w:pPr>
            <w:r w:rsidRPr="0061054D">
              <w:rPr>
                <w:rFonts w:cs="Arial"/>
                <w:color w:val="000000"/>
                <w:sz w:val="16"/>
                <w:szCs w:val="16"/>
              </w:rPr>
              <w:t>44,63</w:t>
            </w:r>
          </w:p>
        </w:tc>
      </w:tr>
      <w:tr w:rsidR="0061054D" w:rsidRPr="0061054D" w14:paraId="72B4836F" w14:textId="77777777" w:rsidTr="00907B59">
        <w:trPr>
          <w:trHeight w:val="288"/>
        </w:trPr>
        <w:tc>
          <w:tcPr>
            <w:tcW w:w="2293" w:type="dxa"/>
            <w:tcBorders>
              <w:top w:val="nil"/>
              <w:left w:val="nil"/>
              <w:bottom w:val="nil"/>
              <w:right w:val="single" w:sz="4" w:space="0" w:color="auto"/>
            </w:tcBorders>
            <w:shd w:val="clear" w:color="000000" w:fill="FFFFFF"/>
            <w:noWrap/>
            <w:vAlign w:val="bottom"/>
            <w:hideMark/>
          </w:tcPr>
          <w:p w14:paraId="117A1097" w14:textId="77777777" w:rsidR="0061054D" w:rsidRPr="0061054D" w:rsidRDefault="0061054D" w:rsidP="0061054D">
            <w:pPr>
              <w:spacing w:after="0" w:line="240" w:lineRule="auto"/>
              <w:ind w:firstLineChars="100" w:firstLine="160"/>
              <w:rPr>
                <w:rFonts w:cs="Arial"/>
                <w:sz w:val="16"/>
                <w:szCs w:val="16"/>
              </w:rPr>
            </w:pPr>
            <w:r w:rsidRPr="0061054D">
              <w:rPr>
                <w:rFonts w:cs="Arial"/>
                <w:sz w:val="16"/>
                <w:szCs w:val="16"/>
              </w:rPr>
              <w:t>Jihomoravský kraj</w:t>
            </w:r>
          </w:p>
        </w:tc>
        <w:tc>
          <w:tcPr>
            <w:tcW w:w="2407" w:type="dxa"/>
            <w:tcBorders>
              <w:top w:val="nil"/>
              <w:left w:val="single" w:sz="4" w:space="0" w:color="auto"/>
              <w:bottom w:val="nil"/>
              <w:right w:val="single" w:sz="4" w:space="0" w:color="auto"/>
            </w:tcBorders>
            <w:shd w:val="clear" w:color="000000" w:fill="FFFFFF"/>
            <w:vAlign w:val="bottom"/>
            <w:hideMark/>
          </w:tcPr>
          <w:p w14:paraId="12DB1C3E" w14:textId="77777777" w:rsidR="0061054D" w:rsidRPr="0061054D" w:rsidRDefault="0061054D" w:rsidP="0061054D">
            <w:pPr>
              <w:spacing w:after="0" w:line="240" w:lineRule="auto"/>
              <w:jc w:val="right"/>
              <w:rPr>
                <w:rFonts w:cs="Arial"/>
                <w:color w:val="000000"/>
                <w:sz w:val="16"/>
                <w:szCs w:val="16"/>
              </w:rPr>
            </w:pPr>
            <w:r w:rsidRPr="0061054D">
              <w:rPr>
                <w:rFonts w:cs="Arial"/>
                <w:color w:val="000000"/>
                <w:sz w:val="16"/>
                <w:szCs w:val="16"/>
              </w:rPr>
              <w:t>103 452</w:t>
            </w:r>
          </w:p>
        </w:tc>
        <w:tc>
          <w:tcPr>
            <w:tcW w:w="2407" w:type="dxa"/>
            <w:tcBorders>
              <w:top w:val="nil"/>
              <w:left w:val="nil"/>
              <w:bottom w:val="nil"/>
              <w:right w:val="single" w:sz="4" w:space="0" w:color="auto"/>
            </w:tcBorders>
            <w:shd w:val="clear" w:color="000000" w:fill="FFFFFF"/>
            <w:noWrap/>
            <w:vAlign w:val="bottom"/>
            <w:hideMark/>
          </w:tcPr>
          <w:p w14:paraId="7AD73084" w14:textId="77777777" w:rsidR="0061054D" w:rsidRPr="0061054D" w:rsidRDefault="0061054D" w:rsidP="0061054D">
            <w:pPr>
              <w:spacing w:after="0" w:line="240" w:lineRule="auto"/>
              <w:jc w:val="right"/>
              <w:rPr>
                <w:rFonts w:cs="Arial"/>
                <w:color w:val="000000"/>
                <w:sz w:val="16"/>
                <w:szCs w:val="16"/>
              </w:rPr>
            </w:pPr>
            <w:r w:rsidRPr="0061054D">
              <w:rPr>
                <w:rFonts w:cs="Arial"/>
                <w:color w:val="000000"/>
                <w:sz w:val="16"/>
                <w:szCs w:val="16"/>
              </w:rPr>
              <w:t>4 519 085</w:t>
            </w:r>
          </w:p>
        </w:tc>
        <w:tc>
          <w:tcPr>
            <w:tcW w:w="2407" w:type="dxa"/>
            <w:tcBorders>
              <w:top w:val="nil"/>
              <w:left w:val="nil"/>
              <w:bottom w:val="nil"/>
              <w:right w:val="nil"/>
            </w:tcBorders>
            <w:shd w:val="clear" w:color="000000" w:fill="FFFFFF"/>
            <w:noWrap/>
            <w:vAlign w:val="bottom"/>
            <w:hideMark/>
          </w:tcPr>
          <w:p w14:paraId="2C6D286C" w14:textId="77777777" w:rsidR="0061054D" w:rsidRPr="0061054D" w:rsidRDefault="0061054D" w:rsidP="0061054D">
            <w:pPr>
              <w:spacing w:after="0" w:line="240" w:lineRule="auto"/>
              <w:jc w:val="right"/>
              <w:rPr>
                <w:rFonts w:cs="Arial"/>
                <w:color w:val="000000"/>
                <w:sz w:val="16"/>
                <w:szCs w:val="16"/>
              </w:rPr>
            </w:pPr>
            <w:r w:rsidRPr="0061054D">
              <w:rPr>
                <w:rFonts w:cs="Arial"/>
                <w:color w:val="000000"/>
                <w:sz w:val="16"/>
                <w:szCs w:val="16"/>
              </w:rPr>
              <w:t>43,68</w:t>
            </w:r>
          </w:p>
        </w:tc>
      </w:tr>
      <w:tr w:rsidR="0061054D" w:rsidRPr="0061054D" w14:paraId="1E4C665E" w14:textId="77777777" w:rsidTr="00907B59">
        <w:trPr>
          <w:trHeight w:val="288"/>
        </w:trPr>
        <w:tc>
          <w:tcPr>
            <w:tcW w:w="2293" w:type="dxa"/>
            <w:tcBorders>
              <w:top w:val="nil"/>
              <w:left w:val="nil"/>
              <w:bottom w:val="nil"/>
              <w:right w:val="single" w:sz="4" w:space="0" w:color="auto"/>
            </w:tcBorders>
            <w:shd w:val="clear" w:color="000000" w:fill="FFFFFF"/>
            <w:noWrap/>
            <w:vAlign w:val="bottom"/>
            <w:hideMark/>
          </w:tcPr>
          <w:p w14:paraId="12232F1D" w14:textId="77777777" w:rsidR="0061054D" w:rsidRPr="0061054D" w:rsidRDefault="0061054D" w:rsidP="0061054D">
            <w:pPr>
              <w:spacing w:after="0" w:line="240" w:lineRule="auto"/>
              <w:ind w:firstLineChars="100" w:firstLine="160"/>
              <w:rPr>
                <w:rFonts w:cs="Arial"/>
                <w:sz w:val="16"/>
                <w:szCs w:val="16"/>
              </w:rPr>
            </w:pPr>
            <w:r w:rsidRPr="0061054D">
              <w:rPr>
                <w:rFonts w:cs="Arial"/>
                <w:sz w:val="16"/>
                <w:szCs w:val="16"/>
              </w:rPr>
              <w:t>Olomoucký kraj</w:t>
            </w:r>
          </w:p>
        </w:tc>
        <w:tc>
          <w:tcPr>
            <w:tcW w:w="2407" w:type="dxa"/>
            <w:tcBorders>
              <w:top w:val="nil"/>
              <w:left w:val="single" w:sz="4" w:space="0" w:color="auto"/>
              <w:bottom w:val="nil"/>
              <w:right w:val="single" w:sz="4" w:space="0" w:color="auto"/>
            </w:tcBorders>
            <w:shd w:val="clear" w:color="000000" w:fill="FFFFFF"/>
            <w:vAlign w:val="bottom"/>
            <w:hideMark/>
          </w:tcPr>
          <w:p w14:paraId="6AD333B0" w14:textId="77777777" w:rsidR="0061054D" w:rsidRPr="0061054D" w:rsidRDefault="0061054D" w:rsidP="0061054D">
            <w:pPr>
              <w:spacing w:after="0" w:line="240" w:lineRule="auto"/>
              <w:jc w:val="right"/>
              <w:rPr>
                <w:rFonts w:cs="Arial"/>
                <w:color w:val="000000"/>
                <w:sz w:val="16"/>
                <w:szCs w:val="16"/>
              </w:rPr>
            </w:pPr>
            <w:r w:rsidRPr="0061054D">
              <w:rPr>
                <w:rFonts w:cs="Arial"/>
                <w:color w:val="000000"/>
                <w:sz w:val="16"/>
                <w:szCs w:val="16"/>
              </w:rPr>
              <w:t>59 414</w:t>
            </w:r>
          </w:p>
        </w:tc>
        <w:tc>
          <w:tcPr>
            <w:tcW w:w="2407" w:type="dxa"/>
            <w:tcBorders>
              <w:top w:val="nil"/>
              <w:left w:val="nil"/>
              <w:bottom w:val="nil"/>
              <w:right w:val="single" w:sz="4" w:space="0" w:color="auto"/>
            </w:tcBorders>
            <w:shd w:val="clear" w:color="000000" w:fill="FFFFFF"/>
            <w:vAlign w:val="bottom"/>
            <w:hideMark/>
          </w:tcPr>
          <w:p w14:paraId="4372E411" w14:textId="77777777" w:rsidR="0061054D" w:rsidRPr="0061054D" w:rsidRDefault="0061054D" w:rsidP="0061054D">
            <w:pPr>
              <w:spacing w:after="0" w:line="240" w:lineRule="auto"/>
              <w:jc w:val="right"/>
              <w:rPr>
                <w:rFonts w:cs="Arial"/>
                <w:color w:val="000000"/>
                <w:sz w:val="16"/>
                <w:szCs w:val="16"/>
              </w:rPr>
            </w:pPr>
            <w:r w:rsidRPr="0061054D">
              <w:rPr>
                <w:rFonts w:cs="Arial"/>
                <w:color w:val="000000"/>
                <w:sz w:val="16"/>
                <w:szCs w:val="16"/>
              </w:rPr>
              <w:t>2 696 382</w:t>
            </w:r>
          </w:p>
        </w:tc>
        <w:tc>
          <w:tcPr>
            <w:tcW w:w="2407" w:type="dxa"/>
            <w:tcBorders>
              <w:top w:val="nil"/>
              <w:left w:val="nil"/>
              <w:bottom w:val="nil"/>
              <w:right w:val="nil"/>
            </w:tcBorders>
            <w:shd w:val="clear" w:color="000000" w:fill="FFFFFF"/>
            <w:noWrap/>
            <w:vAlign w:val="bottom"/>
            <w:hideMark/>
          </w:tcPr>
          <w:p w14:paraId="29A44734" w14:textId="77777777" w:rsidR="0061054D" w:rsidRPr="0061054D" w:rsidRDefault="0061054D" w:rsidP="0061054D">
            <w:pPr>
              <w:spacing w:after="0" w:line="240" w:lineRule="auto"/>
              <w:jc w:val="right"/>
              <w:rPr>
                <w:rFonts w:cs="Arial"/>
                <w:color w:val="000000"/>
                <w:sz w:val="16"/>
                <w:szCs w:val="16"/>
              </w:rPr>
            </w:pPr>
            <w:r w:rsidRPr="0061054D">
              <w:rPr>
                <w:rFonts w:cs="Arial"/>
                <w:color w:val="000000"/>
                <w:sz w:val="16"/>
                <w:szCs w:val="16"/>
              </w:rPr>
              <w:t>45,38</w:t>
            </w:r>
          </w:p>
        </w:tc>
      </w:tr>
      <w:tr w:rsidR="0061054D" w:rsidRPr="0061054D" w14:paraId="1E580DD3" w14:textId="77777777" w:rsidTr="00907B59">
        <w:trPr>
          <w:trHeight w:val="288"/>
        </w:trPr>
        <w:tc>
          <w:tcPr>
            <w:tcW w:w="2293" w:type="dxa"/>
            <w:tcBorders>
              <w:top w:val="nil"/>
              <w:left w:val="nil"/>
              <w:bottom w:val="nil"/>
              <w:right w:val="single" w:sz="4" w:space="0" w:color="auto"/>
            </w:tcBorders>
            <w:shd w:val="clear" w:color="000000" w:fill="FFFFFF"/>
            <w:noWrap/>
            <w:vAlign w:val="bottom"/>
            <w:hideMark/>
          </w:tcPr>
          <w:p w14:paraId="73FFDAC5" w14:textId="77777777" w:rsidR="0061054D" w:rsidRPr="0061054D" w:rsidRDefault="0061054D" w:rsidP="0061054D">
            <w:pPr>
              <w:spacing w:after="0" w:line="240" w:lineRule="auto"/>
              <w:ind w:firstLineChars="100" w:firstLine="160"/>
              <w:rPr>
                <w:rFonts w:cs="Arial"/>
                <w:sz w:val="16"/>
                <w:szCs w:val="16"/>
              </w:rPr>
            </w:pPr>
            <w:r w:rsidRPr="0061054D">
              <w:rPr>
                <w:rFonts w:cs="Arial"/>
                <w:sz w:val="16"/>
                <w:szCs w:val="16"/>
              </w:rPr>
              <w:t>Zlínský kraj</w:t>
            </w:r>
          </w:p>
        </w:tc>
        <w:tc>
          <w:tcPr>
            <w:tcW w:w="2407" w:type="dxa"/>
            <w:tcBorders>
              <w:top w:val="nil"/>
              <w:left w:val="single" w:sz="4" w:space="0" w:color="auto"/>
              <w:bottom w:val="nil"/>
              <w:right w:val="single" w:sz="4" w:space="0" w:color="auto"/>
            </w:tcBorders>
            <w:shd w:val="clear" w:color="000000" w:fill="FFFFFF"/>
            <w:vAlign w:val="bottom"/>
            <w:hideMark/>
          </w:tcPr>
          <w:p w14:paraId="3978A15E" w14:textId="77777777" w:rsidR="0061054D" w:rsidRPr="0061054D" w:rsidRDefault="0061054D" w:rsidP="0061054D">
            <w:pPr>
              <w:spacing w:after="0" w:line="240" w:lineRule="auto"/>
              <w:jc w:val="right"/>
              <w:rPr>
                <w:rFonts w:cs="Arial"/>
                <w:color w:val="000000"/>
                <w:sz w:val="16"/>
                <w:szCs w:val="16"/>
              </w:rPr>
            </w:pPr>
            <w:r w:rsidRPr="0061054D">
              <w:rPr>
                <w:rFonts w:cs="Arial"/>
                <w:color w:val="000000"/>
                <w:sz w:val="16"/>
                <w:szCs w:val="16"/>
              </w:rPr>
              <w:t>53 270</w:t>
            </w:r>
          </w:p>
        </w:tc>
        <w:tc>
          <w:tcPr>
            <w:tcW w:w="2407" w:type="dxa"/>
            <w:tcBorders>
              <w:top w:val="nil"/>
              <w:left w:val="nil"/>
              <w:bottom w:val="nil"/>
              <w:right w:val="single" w:sz="4" w:space="0" w:color="auto"/>
            </w:tcBorders>
            <w:shd w:val="clear" w:color="000000" w:fill="FFFFFF"/>
            <w:vAlign w:val="bottom"/>
            <w:hideMark/>
          </w:tcPr>
          <w:p w14:paraId="63D358E8" w14:textId="77777777" w:rsidR="0061054D" w:rsidRPr="0061054D" w:rsidRDefault="0061054D" w:rsidP="0061054D">
            <w:pPr>
              <w:spacing w:after="0" w:line="240" w:lineRule="auto"/>
              <w:jc w:val="right"/>
              <w:rPr>
                <w:rFonts w:cs="Arial"/>
                <w:color w:val="000000"/>
                <w:sz w:val="16"/>
                <w:szCs w:val="16"/>
              </w:rPr>
            </w:pPr>
            <w:r w:rsidRPr="0061054D">
              <w:rPr>
                <w:rFonts w:cs="Arial"/>
                <w:color w:val="000000"/>
                <w:sz w:val="16"/>
                <w:szCs w:val="16"/>
              </w:rPr>
              <w:t>2 662 679</w:t>
            </w:r>
          </w:p>
        </w:tc>
        <w:tc>
          <w:tcPr>
            <w:tcW w:w="2407" w:type="dxa"/>
            <w:tcBorders>
              <w:top w:val="nil"/>
              <w:left w:val="nil"/>
              <w:bottom w:val="nil"/>
              <w:right w:val="nil"/>
            </w:tcBorders>
            <w:shd w:val="clear" w:color="000000" w:fill="FFFFFF"/>
            <w:noWrap/>
            <w:vAlign w:val="bottom"/>
            <w:hideMark/>
          </w:tcPr>
          <w:p w14:paraId="3E069A3E" w14:textId="77777777" w:rsidR="0061054D" w:rsidRPr="0061054D" w:rsidRDefault="0061054D" w:rsidP="0061054D">
            <w:pPr>
              <w:spacing w:after="0" w:line="240" w:lineRule="auto"/>
              <w:jc w:val="right"/>
              <w:rPr>
                <w:rFonts w:cs="Arial"/>
                <w:color w:val="000000"/>
                <w:sz w:val="16"/>
                <w:szCs w:val="16"/>
              </w:rPr>
            </w:pPr>
            <w:r w:rsidRPr="0061054D">
              <w:rPr>
                <w:rFonts w:cs="Arial"/>
                <w:color w:val="000000"/>
                <w:sz w:val="16"/>
                <w:szCs w:val="16"/>
              </w:rPr>
              <w:t>49,98</w:t>
            </w:r>
          </w:p>
        </w:tc>
      </w:tr>
      <w:tr w:rsidR="0061054D" w:rsidRPr="0061054D" w14:paraId="380129C5" w14:textId="77777777" w:rsidTr="00907B59">
        <w:trPr>
          <w:trHeight w:val="288"/>
        </w:trPr>
        <w:tc>
          <w:tcPr>
            <w:tcW w:w="2293" w:type="dxa"/>
            <w:tcBorders>
              <w:top w:val="nil"/>
              <w:left w:val="nil"/>
              <w:bottom w:val="nil"/>
              <w:right w:val="single" w:sz="4" w:space="0" w:color="auto"/>
            </w:tcBorders>
            <w:shd w:val="clear" w:color="000000" w:fill="FFFFFF"/>
            <w:noWrap/>
            <w:vAlign w:val="bottom"/>
            <w:hideMark/>
          </w:tcPr>
          <w:p w14:paraId="33170E34" w14:textId="77777777" w:rsidR="0061054D" w:rsidRPr="0061054D" w:rsidRDefault="0061054D" w:rsidP="0061054D">
            <w:pPr>
              <w:spacing w:after="0" w:line="240" w:lineRule="auto"/>
              <w:ind w:firstLineChars="100" w:firstLine="160"/>
              <w:rPr>
                <w:rFonts w:cs="Arial"/>
                <w:sz w:val="16"/>
                <w:szCs w:val="16"/>
              </w:rPr>
            </w:pPr>
            <w:r w:rsidRPr="0061054D">
              <w:rPr>
                <w:rFonts w:cs="Arial"/>
                <w:sz w:val="16"/>
                <w:szCs w:val="16"/>
              </w:rPr>
              <w:t>Moravskoslezský kraj</w:t>
            </w:r>
          </w:p>
        </w:tc>
        <w:tc>
          <w:tcPr>
            <w:tcW w:w="2407" w:type="dxa"/>
            <w:tcBorders>
              <w:top w:val="nil"/>
              <w:left w:val="single" w:sz="4" w:space="0" w:color="auto"/>
              <w:bottom w:val="nil"/>
              <w:right w:val="single" w:sz="4" w:space="0" w:color="auto"/>
            </w:tcBorders>
            <w:shd w:val="clear" w:color="000000" w:fill="FFFFFF"/>
            <w:vAlign w:val="bottom"/>
            <w:hideMark/>
          </w:tcPr>
          <w:p w14:paraId="16889D5C" w14:textId="77777777" w:rsidR="0061054D" w:rsidRPr="0061054D" w:rsidRDefault="0061054D" w:rsidP="0061054D">
            <w:pPr>
              <w:spacing w:after="0" w:line="240" w:lineRule="auto"/>
              <w:jc w:val="right"/>
              <w:rPr>
                <w:rFonts w:cs="Arial"/>
                <w:color w:val="000000"/>
                <w:sz w:val="16"/>
                <w:szCs w:val="16"/>
              </w:rPr>
            </w:pPr>
            <w:r w:rsidRPr="0061054D">
              <w:rPr>
                <w:rFonts w:cs="Arial"/>
                <w:color w:val="000000"/>
                <w:sz w:val="16"/>
                <w:szCs w:val="16"/>
              </w:rPr>
              <w:t>108 587</w:t>
            </w:r>
          </w:p>
        </w:tc>
        <w:tc>
          <w:tcPr>
            <w:tcW w:w="2407" w:type="dxa"/>
            <w:tcBorders>
              <w:top w:val="nil"/>
              <w:left w:val="nil"/>
              <w:bottom w:val="nil"/>
              <w:right w:val="single" w:sz="4" w:space="0" w:color="auto"/>
            </w:tcBorders>
            <w:shd w:val="clear" w:color="000000" w:fill="FFFFFF"/>
            <w:vAlign w:val="bottom"/>
            <w:hideMark/>
          </w:tcPr>
          <w:p w14:paraId="12099C4E" w14:textId="77777777" w:rsidR="0061054D" w:rsidRPr="0061054D" w:rsidRDefault="0061054D" w:rsidP="0061054D">
            <w:pPr>
              <w:spacing w:after="0" w:line="240" w:lineRule="auto"/>
              <w:jc w:val="right"/>
              <w:rPr>
                <w:rFonts w:cs="Arial"/>
                <w:color w:val="000000"/>
                <w:sz w:val="16"/>
                <w:szCs w:val="16"/>
              </w:rPr>
            </w:pPr>
            <w:r w:rsidRPr="0061054D">
              <w:rPr>
                <w:rFonts w:cs="Arial"/>
                <w:color w:val="000000"/>
                <w:sz w:val="16"/>
                <w:szCs w:val="16"/>
              </w:rPr>
              <w:t>5 462 419</w:t>
            </w:r>
          </w:p>
        </w:tc>
        <w:tc>
          <w:tcPr>
            <w:tcW w:w="2407" w:type="dxa"/>
            <w:tcBorders>
              <w:top w:val="nil"/>
              <w:left w:val="nil"/>
              <w:bottom w:val="nil"/>
              <w:right w:val="nil"/>
            </w:tcBorders>
            <w:shd w:val="clear" w:color="000000" w:fill="FFFFFF"/>
            <w:noWrap/>
            <w:vAlign w:val="bottom"/>
            <w:hideMark/>
          </w:tcPr>
          <w:p w14:paraId="15BE1390" w14:textId="77777777" w:rsidR="0061054D" w:rsidRPr="0061054D" w:rsidRDefault="0061054D" w:rsidP="0061054D">
            <w:pPr>
              <w:spacing w:after="0" w:line="240" w:lineRule="auto"/>
              <w:jc w:val="right"/>
              <w:rPr>
                <w:rFonts w:cs="Arial"/>
                <w:color w:val="000000"/>
                <w:sz w:val="16"/>
                <w:szCs w:val="16"/>
              </w:rPr>
            </w:pPr>
            <w:r w:rsidRPr="0061054D">
              <w:rPr>
                <w:rFonts w:cs="Arial"/>
                <w:color w:val="000000"/>
                <w:sz w:val="16"/>
                <w:szCs w:val="16"/>
              </w:rPr>
              <w:t>50,30</w:t>
            </w:r>
          </w:p>
        </w:tc>
      </w:tr>
    </w:tbl>
    <w:p w14:paraId="5E468387" w14:textId="63355F51" w:rsidR="00824AFD" w:rsidRPr="00D82821" w:rsidRDefault="00824AFD" w:rsidP="00D457E4">
      <w:pPr>
        <w:spacing w:before="120" w:line="240" w:lineRule="auto"/>
        <w:jc w:val="both"/>
        <w:rPr>
          <w:rFonts w:cs="Arial"/>
          <w:sz w:val="16"/>
          <w:szCs w:val="16"/>
        </w:rPr>
      </w:pPr>
      <w:r w:rsidRPr="00D82821">
        <w:rPr>
          <w:rFonts w:cs="Arial"/>
          <w:sz w:val="16"/>
          <w:szCs w:val="16"/>
        </w:rPr>
        <w:t>Zdroj: ČSSZ</w:t>
      </w:r>
    </w:p>
    <w:p w14:paraId="7EA5E15D" w14:textId="4185C1D9" w:rsidR="00907B59" w:rsidRDefault="00907B59" w:rsidP="00907B59">
      <w:pPr>
        <w:pStyle w:val="Normlnweb"/>
        <w:spacing w:line="288" w:lineRule="auto"/>
        <w:jc w:val="both"/>
        <w:rPr>
          <w:rFonts w:ascii="Arial" w:hAnsi="Arial"/>
          <w:sz w:val="20"/>
        </w:rPr>
      </w:pPr>
      <w:r w:rsidRPr="0094763D">
        <w:rPr>
          <w:rFonts w:ascii="Arial" w:hAnsi="Arial"/>
          <w:b/>
          <w:sz w:val="20"/>
        </w:rPr>
        <w:lastRenderedPageBreak/>
        <w:t>Průměrná délka trvání</w:t>
      </w:r>
      <w:r w:rsidRPr="00F659EB">
        <w:rPr>
          <w:rFonts w:ascii="Arial" w:hAnsi="Arial"/>
          <w:sz w:val="20"/>
        </w:rPr>
        <w:t xml:space="preserve"> jednoho případu dočasné pracovní neschopnosti se meziročně </w:t>
      </w:r>
      <w:r>
        <w:rPr>
          <w:rFonts w:ascii="Arial" w:hAnsi="Arial"/>
          <w:sz w:val="20"/>
        </w:rPr>
        <w:t xml:space="preserve">prodloužila o 4 dny – </w:t>
      </w:r>
      <w:r w:rsidRPr="00F659EB">
        <w:rPr>
          <w:rFonts w:ascii="Arial" w:hAnsi="Arial"/>
          <w:sz w:val="20"/>
        </w:rPr>
        <w:t xml:space="preserve">z loňských </w:t>
      </w:r>
      <w:r>
        <w:rPr>
          <w:rFonts w:ascii="Arial" w:hAnsi="Arial"/>
          <w:sz w:val="20"/>
        </w:rPr>
        <w:t>37,8</w:t>
      </w:r>
      <w:r w:rsidRPr="00F659EB">
        <w:rPr>
          <w:rFonts w:ascii="Arial" w:hAnsi="Arial"/>
          <w:sz w:val="20"/>
        </w:rPr>
        <w:t xml:space="preserve"> dne na letošních </w:t>
      </w:r>
      <w:r>
        <w:rPr>
          <w:rFonts w:ascii="Arial" w:hAnsi="Arial"/>
          <w:sz w:val="20"/>
        </w:rPr>
        <w:t>41,8</w:t>
      </w:r>
      <w:r w:rsidRPr="00F659EB">
        <w:rPr>
          <w:rFonts w:ascii="Arial" w:hAnsi="Arial"/>
          <w:sz w:val="20"/>
        </w:rPr>
        <w:t xml:space="preserve"> dne. Nejkratší dobu opět stonali pojištěnci v Praze (</w:t>
      </w:r>
      <w:r>
        <w:rPr>
          <w:rFonts w:ascii="Arial" w:hAnsi="Arial"/>
          <w:sz w:val="20"/>
        </w:rPr>
        <w:t>31,8</w:t>
      </w:r>
      <w:r w:rsidRPr="00F659EB">
        <w:rPr>
          <w:rFonts w:ascii="Arial" w:hAnsi="Arial"/>
          <w:sz w:val="20"/>
        </w:rPr>
        <w:t xml:space="preserve"> dne) následováni Středočechy (3</w:t>
      </w:r>
      <w:r>
        <w:rPr>
          <w:rFonts w:ascii="Arial" w:hAnsi="Arial"/>
          <w:sz w:val="20"/>
        </w:rPr>
        <w:t>7</w:t>
      </w:r>
      <w:r w:rsidRPr="00F659EB">
        <w:rPr>
          <w:rFonts w:ascii="Arial" w:hAnsi="Arial"/>
          <w:sz w:val="20"/>
        </w:rPr>
        <w:t>,</w:t>
      </w:r>
      <w:r>
        <w:rPr>
          <w:rFonts w:ascii="Arial" w:hAnsi="Arial"/>
          <w:sz w:val="20"/>
        </w:rPr>
        <w:t>8</w:t>
      </w:r>
      <w:r w:rsidRPr="00F659EB">
        <w:rPr>
          <w:rFonts w:ascii="Arial" w:hAnsi="Arial"/>
          <w:sz w:val="20"/>
        </w:rPr>
        <w:t xml:space="preserve"> dne).</w:t>
      </w:r>
      <w:r>
        <w:rPr>
          <w:rFonts w:ascii="Arial" w:hAnsi="Arial"/>
          <w:sz w:val="20"/>
        </w:rPr>
        <w:t xml:space="preserve"> Naopak v průměru n</w:t>
      </w:r>
      <w:r w:rsidRPr="00F659EB">
        <w:rPr>
          <w:rFonts w:ascii="Arial" w:hAnsi="Arial"/>
          <w:sz w:val="20"/>
        </w:rPr>
        <w:t xml:space="preserve">ejdéle na neschopence byli </w:t>
      </w:r>
      <w:r w:rsidR="00D853A4">
        <w:rPr>
          <w:rFonts w:ascii="Arial" w:hAnsi="Arial"/>
          <w:sz w:val="20"/>
        </w:rPr>
        <w:t>v 1. pol. 2019</w:t>
      </w:r>
      <w:r w:rsidRPr="00F659EB">
        <w:rPr>
          <w:rFonts w:ascii="Arial" w:hAnsi="Arial"/>
          <w:sz w:val="20"/>
        </w:rPr>
        <w:t xml:space="preserve"> pojištěnci v</w:t>
      </w:r>
      <w:r>
        <w:rPr>
          <w:rFonts w:ascii="Arial" w:hAnsi="Arial"/>
          <w:sz w:val="20"/>
        </w:rPr>
        <w:t> Moravskoslezském</w:t>
      </w:r>
      <w:r w:rsidRPr="00F659EB">
        <w:rPr>
          <w:rFonts w:ascii="Arial" w:hAnsi="Arial"/>
          <w:sz w:val="20"/>
        </w:rPr>
        <w:t xml:space="preserve"> (</w:t>
      </w:r>
      <w:r>
        <w:rPr>
          <w:rFonts w:ascii="Arial" w:hAnsi="Arial"/>
          <w:sz w:val="20"/>
        </w:rPr>
        <w:t xml:space="preserve">50,3 dne) a </w:t>
      </w:r>
      <w:r w:rsidR="0047242F">
        <w:rPr>
          <w:rFonts w:ascii="Arial" w:hAnsi="Arial"/>
          <w:sz w:val="20"/>
        </w:rPr>
        <w:t xml:space="preserve">ve </w:t>
      </w:r>
      <w:r>
        <w:rPr>
          <w:rFonts w:ascii="Arial" w:hAnsi="Arial"/>
          <w:sz w:val="20"/>
        </w:rPr>
        <w:t>Zlínském kraji (50 dní).</w:t>
      </w:r>
    </w:p>
    <w:p w14:paraId="069FD58C" w14:textId="7610605E" w:rsidR="00901128" w:rsidRDefault="00AF2E89" w:rsidP="000318FA">
      <w:pPr>
        <w:jc w:val="both"/>
      </w:pPr>
      <w:r w:rsidRPr="00AF2E89">
        <w:t xml:space="preserve">Z pohledu </w:t>
      </w:r>
      <w:r w:rsidRPr="0094763D">
        <w:rPr>
          <w:b/>
        </w:rPr>
        <w:t>věkové struktury</w:t>
      </w:r>
      <w:r w:rsidRPr="00AF2E89">
        <w:t xml:space="preserve"> práce neschopných</w:t>
      </w:r>
      <w:r w:rsidR="007C21CE">
        <w:t xml:space="preserve"> </w:t>
      </w:r>
      <w:r w:rsidR="0094763D">
        <w:t>se</w:t>
      </w:r>
      <w:r w:rsidR="007C21CE">
        <w:t xml:space="preserve"> </w:t>
      </w:r>
      <w:r w:rsidR="003007A7">
        <w:t>v</w:t>
      </w:r>
      <w:r w:rsidR="00263C28">
        <w:t> 1. pol. 201</w:t>
      </w:r>
      <w:r w:rsidR="0094763D">
        <w:t>9</w:t>
      </w:r>
      <w:r w:rsidR="003007A7">
        <w:t xml:space="preserve"> </w:t>
      </w:r>
      <w:r w:rsidR="007C21CE">
        <w:t>nejvíce případů pracovní neschopnosti</w:t>
      </w:r>
      <w:r w:rsidR="003007A7">
        <w:t xml:space="preserve"> </w:t>
      </w:r>
      <w:r w:rsidR="00FE54D3">
        <w:t>událo</w:t>
      </w:r>
      <w:r w:rsidR="0094763D">
        <w:t xml:space="preserve"> osob</w:t>
      </w:r>
      <w:r w:rsidR="00FE54D3">
        <w:t>ám</w:t>
      </w:r>
      <w:r w:rsidR="0094763D">
        <w:t xml:space="preserve"> ve věkové skupině 40</w:t>
      </w:r>
      <w:r w:rsidR="003007A7">
        <w:t>–4</w:t>
      </w:r>
      <w:r w:rsidR="00263C28">
        <w:t>9</w:t>
      </w:r>
      <w:r w:rsidR="003007A7">
        <w:t xml:space="preserve"> let (</w:t>
      </w:r>
      <w:r w:rsidR="0094763D">
        <w:t>26</w:t>
      </w:r>
      <w:r w:rsidR="00FF00AC">
        <w:t xml:space="preserve">% </w:t>
      </w:r>
      <w:r w:rsidR="003007A7">
        <w:t xml:space="preserve">podíl na počtu všech případů) a dále ve věkové skupině </w:t>
      </w:r>
      <w:r w:rsidR="00E16BB9">
        <w:br/>
      </w:r>
      <w:r w:rsidR="0078196B">
        <w:t>50</w:t>
      </w:r>
      <w:r w:rsidR="003007A7">
        <w:t>–</w:t>
      </w:r>
      <w:r w:rsidR="0078196B">
        <w:t>59</w:t>
      </w:r>
      <w:r w:rsidR="003007A7">
        <w:t xml:space="preserve"> let (</w:t>
      </w:r>
      <w:r w:rsidR="00D853A4">
        <w:t>24</w:t>
      </w:r>
      <w:r w:rsidR="0078196B">
        <w:t xml:space="preserve">% </w:t>
      </w:r>
      <w:r w:rsidR="003007A7">
        <w:t>podíl</w:t>
      </w:r>
      <w:r w:rsidR="0078196B">
        <w:t xml:space="preserve"> ze všech případů</w:t>
      </w:r>
      <w:r w:rsidR="003007A7">
        <w:t>).</w:t>
      </w:r>
      <w:r w:rsidR="006B4327">
        <w:t xml:space="preserve"> </w:t>
      </w:r>
      <w:r w:rsidR="00D853A4">
        <w:t xml:space="preserve">Polovina všech ukončených </w:t>
      </w:r>
      <w:r w:rsidR="00E16BB9">
        <w:t xml:space="preserve">případů </w:t>
      </w:r>
      <w:r w:rsidR="00D853A4">
        <w:t xml:space="preserve">pracovních neschopností se tedy </w:t>
      </w:r>
      <w:r w:rsidR="00E16BB9">
        <w:t>stala</w:t>
      </w:r>
      <w:r w:rsidR="00D853A4">
        <w:t xml:space="preserve"> pojištěncům ve věku 40–59 let. </w:t>
      </w:r>
      <w:r w:rsidR="006B4327">
        <w:t xml:space="preserve">Naopak nejméně případů dočasné pracovní neschopnosti bylo </w:t>
      </w:r>
      <w:r w:rsidR="00E16BB9">
        <w:t xml:space="preserve">zaznamenáno </w:t>
      </w:r>
      <w:r w:rsidR="006B4327">
        <w:t>ve věkové skupině do 20 let (1,</w:t>
      </w:r>
      <w:r w:rsidR="0094763D">
        <w:t>3</w:t>
      </w:r>
      <w:r w:rsidR="006B4327">
        <w:t>% podíl ze všech případů) a ve věkové skupině 60 a více let (7</w:t>
      </w:r>
      <w:r w:rsidR="0094763D">
        <w:t>,3</w:t>
      </w:r>
      <w:r w:rsidR="006B4327">
        <w:t xml:space="preserve">% podíl ze všech případů). </w:t>
      </w:r>
      <w:r w:rsidR="00D853A4">
        <w:t>Nízký</w:t>
      </w:r>
      <w:r w:rsidR="000674CE">
        <w:t xml:space="preserve"> počet případů v nejstarší věkové skupině může souviset i se zkrácenou podpůrčí dobou u pracujících důchodců</w:t>
      </w:r>
      <w:r w:rsidR="00901128">
        <w:rPr>
          <w:rStyle w:val="Znakapoznpodarou"/>
        </w:rPr>
        <w:footnoteReference w:id="1"/>
      </w:r>
      <w:r w:rsidR="000674CE">
        <w:t xml:space="preserve"> </w:t>
      </w:r>
      <w:r w:rsidR="00901128">
        <w:t>a s faktem, že pokud v tomto věku pojištěnec onemocní vážnější chorobou, většinou již ve výdělečné činnosti dále nepokračuje.</w:t>
      </w:r>
    </w:p>
    <w:p w14:paraId="0AC77FB5" w14:textId="75E1F1E7" w:rsidR="00866779" w:rsidRDefault="005A3F7E" w:rsidP="000318FA">
      <w:pPr>
        <w:jc w:val="both"/>
        <w:rPr>
          <w:b/>
        </w:rPr>
      </w:pPr>
      <w:r>
        <w:t xml:space="preserve">Z hlediska pohlaví </w:t>
      </w:r>
      <w:r w:rsidR="0047242F">
        <w:t xml:space="preserve">na neschopence </w:t>
      </w:r>
      <w:r>
        <w:t xml:space="preserve">převládali až do věkové skupiny 30–39 let muži, ve věkové skupině </w:t>
      </w:r>
      <w:r w:rsidR="005A0510">
        <w:br/>
      </w:r>
      <w:r>
        <w:t xml:space="preserve">40–59 let naopak ženy. </w:t>
      </w:r>
      <w:r w:rsidR="00E16BB9">
        <w:t xml:space="preserve">Ženy ve věku 40–59 let v 1. pol. 2019 vykazovaly o 88 tis. ukončených případů více než muži ve stejném věkovém vymezení. </w:t>
      </w:r>
      <w:r>
        <w:t xml:space="preserve">U 60letých a starších je opět zřejmá převaha mužů. </w:t>
      </w:r>
    </w:p>
    <w:p w14:paraId="650B9AFA" w14:textId="098CC24D" w:rsidR="00EE5D67" w:rsidRDefault="0061054D" w:rsidP="00FE54D3">
      <w:pPr>
        <w:spacing w:after="120"/>
        <w:jc w:val="both"/>
        <w:rPr>
          <w:rFonts w:ascii="Calibri" w:eastAsia="Calibri" w:hAnsi="Calibri"/>
          <w:szCs w:val="20"/>
          <w:lang w:eastAsia="en-US"/>
        </w:rPr>
      </w:pPr>
      <w:r w:rsidRPr="0061054D">
        <w:rPr>
          <w:b/>
        </w:rPr>
        <w:t>Tab. 3.2</w:t>
      </w:r>
      <w:r>
        <w:rPr>
          <w:b/>
        </w:rPr>
        <w:t>: U</w:t>
      </w:r>
      <w:r w:rsidRPr="0061054D">
        <w:rPr>
          <w:b/>
        </w:rPr>
        <w:t>končené případy dočasné pracovní neschopnosti, po</w:t>
      </w:r>
      <w:r>
        <w:rPr>
          <w:b/>
        </w:rPr>
        <w:t xml:space="preserve">čet kalendářních dnů a </w:t>
      </w:r>
      <w:r w:rsidR="005A3F7E">
        <w:rPr>
          <w:b/>
        </w:rPr>
        <w:t>průměrná</w:t>
      </w:r>
      <w:r w:rsidR="005A3F7E" w:rsidRPr="0061054D">
        <w:rPr>
          <w:b/>
        </w:rPr>
        <w:t xml:space="preserve"> délka</w:t>
      </w:r>
      <w:r w:rsidRPr="0061054D">
        <w:rPr>
          <w:b/>
        </w:rPr>
        <w:t xml:space="preserve"> trvání případu dočasné pracovní neschopnosti podle věku a pohlaví (1. pol. 2018, 2019)</w:t>
      </w:r>
      <w:r w:rsidR="00A02F0C">
        <w:fldChar w:fldCharType="begin"/>
      </w:r>
      <w:r w:rsidR="00A02F0C">
        <w:instrText xml:space="preserve"> LINK </w:instrText>
      </w:r>
      <w:r w:rsidR="00EE5D67">
        <w:instrText xml:space="preserve">Excel.Sheet.12 "E:\\PN_1.pol.2019\\1. pol\\TABULKY V TEXTU.xlsx" 3.2.!R4C1:R22C10 </w:instrText>
      </w:r>
      <w:r w:rsidR="00A02F0C">
        <w:instrText xml:space="preserve">\a \f 4 \h  \* MERGEFORMAT </w:instrText>
      </w:r>
      <w:r w:rsidR="00A02F0C">
        <w:fldChar w:fldCharType="separate"/>
      </w:r>
    </w:p>
    <w:tbl>
      <w:tblPr>
        <w:tblW w:w="9654" w:type="dxa"/>
        <w:tblCellMar>
          <w:left w:w="70" w:type="dxa"/>
          <w:right w:w="70" w:type="dxa"/>
        </w:tblCellMar>
        <w:tblLook w:val="04A0" w:firstRow="1" w:lastRow="0" w:firstColumn="1" w:lastColumn="0" w:noHBand="0" w:noVBand="1"/>
      </w:tblPr>
      <w:tblGrid>
        <w:gridCol w:w="1214"/>
        <w:gridCol w:w="891"/>
        <w:gridCol w:w="864"/>
        <w:gridCol w:w="870"/>
        <w:gridCol w:w="982"/>
        <w:gridCol w:w="57"/>
        <w:gridCol w:w="925"/>
        <w:gridCol w:w="57"/>
        <w:gridCol w:w="925"/>
        <w:gridCol w:w="57"/>
        <w:gridCol w:w="879"/>
        <w:gridCol w:w="57"/>
        <w:gridCol w:w="879"/>
        <w:gridCol w:w="57"/>
        <w:gridCol w:w="873"/>
        <w:gridCol w:w="10"/>
        <w:gridCol w:w="20"/>
        <w:gridCol w:w="37"/>
      </w:tblGrid>
      <w:tr w:rsidR="00EE5D67" w:rsidRPr="00EE5D67" w14:paraId="4C00CD30" w14:textId="77777777" w:rsidTr="00EE5D67">
        <w:trPr>
          <w:gridAfter w:val="3"/>
          <w:divId w:val="283998286"/>
          <w:wAfter w:w="65" w:type="dxa"/>
          <w:trHeight w:val="672"/>
        </w:trPr>
        <w:tc>
          <w:tcPr>
            <w:tcW w:w="1214" w:type="dxa"/>
            <w:vMerge w:val="restart"/>
            <w:tcBorders>
              <w:top w:val="single" w:sz="4" w:space="0" w:color="auto"/>
              <w:left w:val="nil"/>
              <w:bottom w:val="single" w:sz="4" w:space="0" w:color="000000"/>
              <w:right w:val="single" w:sz="4" w:space="0" w:color="auto"/>
            </w:tcBorders>
            <w:shd w:val="clear" w:color="000000" w:fill="F2DCDB"/>
            <w:vAlign w:val="center"/>
            <w:hideMark/>
          </w:tcPr>
          <w:p w14:paraId="0755833A" w14:textId="0CB70A1C" w:rsidR="00EE5D67" w:rsidRPr="00EE5D67" w:rsidRDefault="00EE5D67" w:rsidP="00EE5D67">
            <w:pPr>
              <w:spacing w:after="0" w:line="240" w:lineRule="auto"/>
              <w:jc w:val="center"/>
              <w:rPr>
                <w:rFonts w:cs="Arial"/>
                <w:sz w:val="16"/>
                <w:szCs w:val="16"/>
              </w:rPr>
            </w:pPr>
            <w:r w:rsidRPr="00EE5D67">
              <w:rPr>
                <w:rFonts w:cs="Arial"/>
                <w:sz w:val="16"/>
                <w:szCs w:val="16"/>
              </w:rPr>
              <w:t>Věková skupina</w:t>
            </w:r>
          </w:p>
        </w:tc>
        <w:tc>
          <w:tcPr>
            <w:tcW w:w="2627" w:type="dxa"/>
            <w:gridSpan w:val="3"/>
            <w:tcBorders>
              <w:top w:val="single" w:sz="4" w:space="0" w:color="auto"/>
              <w:left w:val="single" w:sz="4" w:space="0" w:color="auto"/>
              <w:bottom w:val="single" w:sz="4" w:space="0" w:color="auto"/>
              <w:right w:val="single" w:sz="4" w:space="0" w:color="000000"/>
            </w:tcBorders>
            <w:shd w:val="clear" w:color="000000" w:fill="F2DCDB"/>
            <w:vAlign w:val="center"/>
            <w:hideMark/>
          </w:tcPr>
          <w:p w14:paraId="7697FE8A" w14:textId="77777777" w:rsidR="00EE5D67" w:rsidRPr="00EE5D67" w:rsidRDefault="00EE5D67" w:rsidP="00EE5D67">
            <w:pPr>
              <w:spacing w:after="0" w:line="240" w:lineRule="auto"/>
              <w:jc w:val="center"/>
              <w:rPr>
                <w:rFonts w:cs="Arial"/>
                <w:sz w:val="16"/>
                <w:szCs w:val="16"/>
              </w:rPr>
            </w:pPr>
            <w:r w:rsidRPr="00EE5D67">
              <w:rPr>
                <w:rFonts w:cs="Arial"/>
                <w:sz w:val="16"/>
                <w:szCs w:val="16"/>
              </w:rPr>
              <w:t>Počet ukončených případů DPN</w:t>
            </w:r>
          </w:p>
        </w:tc>
        <w:tc>
          <w:tcPr>
            <w:tcW w:w="2946" w:type="dxa"/>
            <w:gridSpan w:val="5"/>
            <w:tcBorders>
              <w:top w:val="single" w:sz="4" w:space="0" w:color="auto"/>
              <w:left w:val="nil"/>
              <w:bottom w:val="single" w:sz="4" w:space="0" w:color="auto"/>
              <w:right w:val="single" w:sz="4" w:space="0" w:color="000000"/>
            </w:tcBorders>
            <w:shd w:val="clear" w:color="000000" w:fill="F2DCDB"/>
            <w:vAlign w:val="center"/>
            <w:hideMark/>
          </w:tcPr>
          <w:p w14:paraId="400CF65C" w14:textId="77777777" w:rsidR="00EE5D67" w:rsidRPr="00EE5D67" w:rsidRDefault="00EE5D67" w:rsidP="00EE5D67">
            <w:pPr>
              <w:spacing w:after="0" w:line="240" w:lineRule="auto"/>
              <w:jc w:val="center"/>
              <w:rPr>
                <w:rFonts w:cs="Arial"/>
                <w:sz w:val="16"/>
                <w:szCs w:val="16"/>
              </w:rPr>
            </w:pPr>
            <w:r w:rsidRPr="00EE5D67">
              <w:rPr>
                <w:rFonts w:cs="Arial"/>
                <w:sz w:val="16"/>
                <w:szCs w:val="16"/>
              </w:rPr>
              <w:t>Počet kalendářních dnů DPN</w:t>
            </w:r>
          </w:p>
        </w:tc>
        <w:tc>
          <w:tcPr>
            <w:tcW w:w="2802" w:type="dxa"/>
            <w:gridSpan w:val="6"/>
            <w:tcBorders>
              <w:top w:val="single" w:sz="4" w:space="0" w:color="auto"/>
              <w:left w:val="nil"/>
              <w:bottom w:val="single" w:sz="4" w:space="0" w:color="auto"/>
              <w:right w:val="nil"/>
            </w:tcBorders>
            <w:shd w:val="clear" w:color="000000" w:fill="F2DCDB"/>
            <w:vAlign w:val="center"/>
            <w:hideMark/>
          </w:tcPr>
          <w:p w14:paraId="4C53F592" w14:textId="0591E81B" w:rsidR="00EE5D67" w:rsidRPr="00EE5D67" w:rsidRDefault="00EE5D67" w:rsidP="00E16BB9">
            <w:pPr>
              <w:spacing w:after="0" w:line="240" w:lineRule="auto"/>
              <w:jc w:val="center"/>
              <w:rPr>
                <w:rFonts w:cs="Arial"/>
                <w:sz w:val="16"/>
                <w:szCs w:val="16"/>
              </w:rPr>
            </w:pPr>
            <w:r w:rsidRPr="00EE5D67">
              <w:rPr>
                <w:rFonts w:cs="Arial"/>
                <w:sz w:val="16"/>
                <w:szCs w:val="16"/>
              </w:rPr>
              <w:t>Průměrná délka trvání ukončeného případu DPN ve dnech</w:t>
            </w:r>
          </w:p>
        </w:tc>
      </w:tr>
      <w:tr w:rsidR="00EE5D67" w:rsidRPr="00EE5D67" w14:paraId="535C69FD" w14:textId="77777777" w:rsidTr="00EE5D67">
        <w:trPr>
          <w:gridAfter w:val="2"/>
          <w:divId w:val="283998286"/>
          <w:wAfter w:w="56" w:type="dxa"/>
          <w:trHeight w:val="305"/>
        </w:trPr>
        <w:tc>
          <w:tcPr>
            <w:tcW w:w="1214" w:type="dxa"/>
            <w:vMerge/>
            <w:tcBorders>
              <w:top w:val="single" w:sz="4" w:space="0" w:color="auto"/>
              <w:left w:val="nil"/>
              <w:bottom w:val="single" w:sz="4" w:space="0" w:color="000000"/>
              <w:right w:val="single" w:sz="4" w:space="0" w:color="auto"/>
            </w:tcBorders>
            <w:vAlign w:val="center"/>
            <w:hideMark/>
          </w:tcPr>
          <w:p w14:paraId="55CC7A89" w14:textId="77777777" w:rsidR="00EE5D67" w:rsidRPr="00EE5D67" w:rsidRDefault="00EE5D67" w:rsidP="00EE5D67">
            <w:pPr>
              <w:spacing w:after="0" w:line="240" w:lineRule="auto"/>
              <w:rPr>
                <w:rFonts w:cs="Arial"/>
                <w:sz w:val="16"/>
                <w:szCs w:val="16"/>
              </w:rPr>
            </w:pPr>
          </w:p>
        </w:tc>
        <w:tc>
          <w:tcPr>
            <w:tcW w:w="892" w:type="dxa"/>
            <w:vMerge w:val="restart"/>
            <w:tcBorders>
              <w:top w:val="nil"/>
              <w:left w:val="single" w:sz="4" w:space="0" w:color="auto"/>
              <w:right w:val="single" w:sz="4" w:space="0" w:color="auto"/>
            </w:tcBorders>
            <w:shd w:val="clear" w:color="000000" w:fill="F2DCDB"/>
            <w:vAlign w:val="center"/>
            <w:hideMark/>
          </w:tcPr>
          <w:p w14:paraId="2085BA48" w14:textId="1F7EF803" w:rsidR="00EE5D67" w:rsidRPr="00EE5D67" w:rsidRDefault="00097DA1" w:rsidP="00EE5D67">
            <w:pPr>
              <w:spacing w:after="0" w:line="240" w:lineRule="auto"/>
              <w:jc w:val="center"/>
              <w:rPr>
                <w:rFonts w:cs="Arial"/>
                <w:sz w:val="16"/>
                <w:szCs w:val="16"/>
              </w:rPr>
            </w:pPr>
            <w:r>
              <w:rPr>
                <w:rFonts w:cs="Arial"/>
                <w:sz w:val="16"/>
                <w:szCs w:val="16"/>
              </w:rPr>
              <w:t>C</w:t>
            </w:r>
            <w:r w:rsidR="00EE5D67" w:rsidRPr="00EE5D67">
              <w:rPr>
                <w:rFonts w:cs="Arial"/>
                <w:sz w:val="16"/>
                <w:szCs w:val="16"/>
              </w:rPr>
              <w:t>elkem</w:t>
            </w:r>
          </w:p>
        </w:tc>
        <w:tc>
          <w:tcPr>
            <w:tcW w:w="1734" w:type="dxa"/>
            <w:gridSpan w:val="2"/>
            <w:tcBorders>
              <w:top w:val="single" w:sz="4" w:space="0" w:color="auto"/>
              <w:left w:val="nil"/>
              <w:bottom w:val="single" w:sz="4" w:space="0" w:color="auto"/>
              <w:right w:val="single" w:sz="4" w:space="0" w:color="000000"/>
            </w:tcBorders>
            <w:shd w:val="clear" w:color="000000" w:fill="F2DCDB"/>
            <w:vAlign w:val="center"/>
            <w:hideMark/>
          </w:tcPr>
          <w:p w14:paraId="45480DD5" w14:textId="77777777" w:rsidR="00EE5D67" w:rsidRPr="00EE5D67" w:rsidRDefault="00EE5D67" w:rsidP="00EE5D67">
            <w:pPr>
              <w:spacing w:after="0" w:line="240" w:lineRule="auto"/>
              <w:jc w:val="center"/>
              <w:rPr>
                <w:rFonts w:cs="Arial"/>
                <w:sz w:val="16"/>
                <w:szCs w:val="16"/>
              </w:rPr>
            </w:pPr>
            <w:r w:rsidRPr="00EE5D67">
              <w:rPr>
                <w:rFonts w:cs="Arial"/>
                <w:sz w:val="16"/>
                <w:szCs w:val="16"/>
              </w:rPr>
              <w:t>podle pohlaví</w:t>
            </w:r>
          </w:p>
        </w:tc>
        <w:tc>
          <w:tcPr>
            <w:tcW w:w="982" w:type="dxa"/>
            <w:vMerge w:val="restart"/>
            <w:tcBorders>
              <w:top w:val="nil"/>
              <w:left w:val="single" w:sz="4" w:space="0" w:color="auto"/>
              <w:right w:val="single" w:sz="4" w:space="0" w:color="auto"/>
            </w:tcBorders>
            <w:shd w:val="clear" w:color="000000" w:fill="F2DCDB"/>
            <w:vAlign w:val="center"/>
            <w:hideMark/>
          </w:tcPr>
          <w:p w14:paraId="78478EA0" w14:textId="44830A7E" w:rsidR="00EE5D67" w:rsidRPr="00EE5D67" w:rsidRDefault="00097DA1" w:rsidP="00EE5D67">
            <w:pPr>
              <w:spacing w:after="0" w:line="240" w:lineRule="auto"/>
              <w:jc w:val="center"/>
              <w:rPr>
                <w:rFonts w:cs="Arial"/>
                <w:sz w:val="16"/>
                <w:szCs w:val="16"/>
              </w:rPr>
            </w:pPr>
            <w:r>
              <w:rPr>
                <w:rFonts w:cs="Arial"/>
                <w:sz w:val="16"/>
                <w:szCs w:val="16"/>
              </w:rPr>
              <w:t>C</w:t>
            </w:r>
            <w:r w:rsidR="00EE5D67" w:rsidRPr="00EE5D67">
              <w:rPr>
                <w:rFonts w:cs="Arial"/>
                <w:sz w:val="16"/>
                <w:szCs w:val="16"/>
              </w:rPr>
              <w:t>elkem</w:t>
            </w:r>
          </w:p>
        </w:tc>
        <w:tc>
          <w:tcPr>
            <w:tcW w:w="1964" w:type="dxa"/>
            <w:gridSpan w:val="4"/>
            <w:tcBorders>
              <w:top w:val="single" w:sz="4" w:space="0" w:color="auto"/>
              <w:left w:val="nil"/>
              <w:bottom w:val="single" w:sz="4" w:space="0" w:color="auto"/>
              <w:right w:val="single" w:sz="4" w:space="0" w:color="000000"/>
            </w:tcBorders>
            <w:shd w:val="clear" w:color="000000" w:fill="F2DCDB"/>
            <w:vAlign w:val="center"/>
            <w:hideMark/>
          </w:tcPr>
          <w:p w14:paraId="6C377FB1" w14:textId="77777777" w:rsidR="00EE5D67" w:rsidRPr="00EE5D67" w:rsidRDefault="00EE5D67" w:rsidP="00EE5D67">
            <w:pPr>
              <w:spacing w:after="0" w:line="240" w:lineRule="auto"/>
              <w:jc w:val="center"/>
              <w:rPr>
                <w:rFonts w:cs="Arial"/>
                <w:sz w:val="16"/>
                <w:szCs w:val="16"/>
              </w:rPr>
            </w:pPr>
            <w:r w:rsidRPr="00EE5D67">
              <w:rPr>
                <w:rFonts w:cs="Arial"/>
                <w:sz w:val="16"/>
                <w:szCs w:val="16"/>
              </w:rPr>
              <w:t>podle pohlaví</w:t>
            </w:r>
          </w:p>
        </w:tc>
        <w:tc>
          <w:tcPr>
            <w:tcW w:w="936" w:type="dxa"/>
            <w:gridSpan w:val="2"/>
            <w:vMerge w:val="restart"/>
            <w:tcBorders>
              <w:top w:val="nil"/>
              <w:left w:val="single" w:sz="4" w:space="0" w:color="auto"/>
              <w:right w:val="single" w:sz="4" w:space="0" w:color="auto"/>
            </w:tcBorders>
            <w:shd w:val="clear" w:color="000000" w:fill="F2DCDB"/>
            <w:vAlign w:val="center"/>
            <w:hideMark/>
          </w:tcPr>
          <w:p w14:paraId="282A94F9" w14:textId="00D84C7C" w:rsidR="00EE5D67" w:rsidRPr="00EE5D67" w:rsidRDefault="00097DA1" w:rsidP="00EE5D67">
            <w:pPr>
              <w:spacing w:after="0" w:line="240" w:lineRule="auto"/>
              <w:jc w:val="center"/>
              <w:rPr>
                <w:rFonts w:cs="Arial"/>
                <w:sz w:val="16"/>
                <w:szCs w:val="16"/>
              </w:rPr>
            </w:pPr>
            <w:r>
              <w:rPr>
                <w:rFonts w:cs="Arial"/>
                <w:sz w:val="16"/>
                <w:szCs w:val="16"/>
              </w:rPr>
              <w:t>C</w:t>
            </w:r>
            <w:r w:rsidR="00EE5D67" w:rsidRPr="00EE5D67">
              <w:rPr>
                <w:rFonts w:cs="Arial"/>
                <w:sz w:val="16"/>
                <w:szCs w:val="16"/>
              </w:rPr>
              <w:t>elkem</w:t>
            </w:r>
          </w:p>
        </w:tc>
        <w:tc>
          <w:tcPr>
            <w:tcW w:w="1876" w:type="dxa"/>
            <w:gridSpan w:val="5"/>
            <w:tcBorders>
              <w:top w:val="single" w:sz="4" w:space="0" w:color="auto"/>
              <w:left w:val="nil"/>
              <w:bottom w:val="single" w:sz="4" w:space="0" w:color="auto"/>
              <w:right w:val="nil"/>
            </w:tcBorders>
            <w:shd w:val="clear" w:color="000000" w:fill="F2DCDB"/>
            <w:vAlign w:val="center"/>
            <w:hideMark/>
          </w:tcPr>
          <w:p w14:paraId="04A1EF0D" w14:textId="77777777" w:rsidR="00EE5D67" w:rsidRPr="00EE5D67" w:rsidRDefault="00EE5D67" w:rsidP="00EE5D67">
            <w:pPr>
              <w:spacing w:after="0" w:line="240" w:lineRule="auto"/>
              <w:jc w:val="center"/>
              <w:rPr>
                <w:rFonts w:cs="Arial"/>
                <w:sz w:val="16"/>
                <w:szCs w:val="16"/>
              </w:rPr>
            </w:pPr>
            <w:r w:rsidRPr="00EE5D67">
              <w:rPr>
                <w:rFonts w:cs="Arial"/>
                <w:sz w:val="16"/>
                <w:szCs w:val="16"/>
              </w:rPr>
              <w:t>podle pohlaví</w:t>
            </w:r>
          </w:p>
        </w:tc>
      </w:tr>
      <w:tr w:rsidR="00EE5D67" w:rsidRPr="00EE5D67" w14:paraId="069A6F6A" w14:textId="77777777" w:rsidTr="00EE5D67">
        <w:trPr>
          <w:gridAfter w:val="2"/>
          <w:divId w:val="283998286"/>
          <w:wAfter w:w="57" w:type="dxa"/>
          <w:trHeight w:val="305"/>
        </w:trPr>
        <w:tc>
          <w:tcPr>
            <w:tcW w:w="1214" w:type="dxa"/>
            <w:vMerge/>
            <w:tcBorders>
              <w:top w:val="single" w:sz="4" w:space="0" w:color="auto"/>
              <w:left w:val="nil"/>
              <w:bottom w:val="single" w:sz="4" w:space="0" w:color="000000"/>
              <w:right w:val="single" w:sz="4" w:space="0" w:color="auto"/>
            </w:tcBorders>
            <w:vAlign w:val="center"/>
            <w:hideMark/>
          </w:tcPr>
          <w:p w14:paraId="1B5AE574" w14:textId="77777777" w:rsidR="00EE5D67" w:rsidRPr="00EE5D67" w:rsidRDefault="00EE5D67" w:rsidP="00EE5D67">
            <w:pPr>
              <w:spacing w:after="0" w:line="240" w:lineRule="auto"/>
              <w:rPr>
                <w:rFonts w:cs="Arial"/>
                <w:sz w:val="16"/>
                <w:szCs w:val="16"/>
              </w:rPr>
            </w:pPr>
          </w:p>
        </w:tc>
        <w:tc>
          <w:tcPr>
            <w:tcW w:w="892" w:type="dxa"/>
            <w:vMerge/>
            <w:tcBorders>
              <w:left w:val="single" w:sz="4" w:space="0" w:color="auto"/>
              <w:bottom w:val="single" w:sz="4" w:space="0" w:color="000000"/>
              <w:right w:val="single" w:sz="4" w:space="0" w:color="auto"/>
            </w:tcBorders>
            <w:vAlign w:val="center"/>
            <w:hideMark/>
          </w:tcPr>
          <w:p w14:paraId="0921651E" w14:textId="77777777" w:rsidR="00EE5D67" w:rsidRPr="00EE5D67" w:rsidRDefault="00EE5D67" w:rsidP="00EE5D67">
            <w:pPr>
              <w:spacing w:after="0" w:line="240" w:lineRule="auto"/>
              <w:rPr>
                <w:rFonts w:cs="Arial"/>
                <w:sz w:val="16"/>
                <w:szCs w:val="16"/>
              </w:rPr>
            </w:pPr>
          </w:p>
        </w:tc>
        <w:tc>
          <w:tcPr>
            <w:tcW w:w="865" w:type="dxa"/>
            <w:tcBorders>
              <w:top w:val="nil"/>
              <w:left w:val="nil"/>
              <w:bottom w:val="single" w:sz="4" w:space="0" w:color="auto"/>
              <w:right w:val="single" w:sz="4" w:space="0" w:color="auto"/>
            </w:tcBorders>
            <w:shd w:val="clear" w:color="000000" w:fill="F2DCDB"/>
            <w:vAlign w:val="center"/>
            <w:hideMark/>
          </w:tcPr>
          <w:p w14:paraId="6130D86F" w14:textId="77777777" w:rsidR="00EE5D67" w:rsidRPr="00EE5D67" w:rsidRDefault="00EE5D67" w:rsidP="00EE5D67">
            <w:pPr>
              <w:spacing w:after="0" w:line="240" w:lineRule="auto"/>
              <w:jc w:val="center"/>
              <w:rPr>
                <w:rFonts w:cs="Arial"/>
                <w:sz w:val="16"/>
                <w:szCs w:val="16"/>
              </w:rPr>
            </w:pPr>
            <w:r w:rsidRPr="00EE5D67">
              <w:rPr>
                <w:rFonts w:cs="Arial"/>
                <w:sz w:val="16"/>
                <w:szCs w:val="16"/>
              </w:rPr>
              <w:t>muži</w:t>
            </w:r>
          </w:p>
        </w:tc>
        <w:tc>
          <w:tcPr>
            <w:tcW w:w="869" w:type="dxa"/>
            <w:tcBorders>
              <w:top w:val="nil"/>
              <w:left w:val="nil"/>
              <w:bottom w:val="single" w:sz="4" w:space="0" w:color="auto"/>
              <w:right w:val="nil"/>
            </w:tcBorders>
            <w:shd w:val="clear" w:color="000000" w:fill="F2DCDB"/>
            <w:vAlign w:val="center"/>
            <w:hideMark/>
          </w:tcPr>
          <w:p w14:paraId="29EBFE6E" w14:textId="77777777" w:rsidR="00EE5D67" w:rsidRPr="00EE5D67" w:rsidRDefault="00EE5D67" w:rsidP="00EE5D67">
            <w:pPr>
              <w:spacing w:after="0" w:line="240" w:lineRule="auto"/>
              <w:jc w:val="center"/>
              <w:rPr>
                <w:rFonts w:cs="Arial"/>
                <w:sz w:val="16"/>
                <w:szCs w:val="16"/>
              </w:rPr>
            </w:pPr>
            <w:r w:rsidRPr="00EE5D67">
              <w:rPr>
                <w:rFonts w:cs="Arial"/>
                <w:sz w:val="16"/>
                <w:szCs w:val="16"/>
              </w:rPr>
              <w:t>ženy</w:t>
            </w:r>
          </w:p>
        </w:tc>
        <w:tc>
          <w:tcPr>
            <w:tcW w:w="982" w:type="dxa"/>
            <w:vMerge/>
            <w:tcBorders>
              <w:left w:val="single" w:sz="4" w:space="0" w:color="auto"/>
              <w:bottom w:val="single" w:sz="4" w:space="0" w:color="000000"/>
              <w:right w:val="single" w:sz="4" w:space="0" w:color="auto"/>
            </w:tcBorders>
            <w:vAlign w:val="center"/>
            <w:hideMark/>
          </w:tcPr>
          <w:p w14:paraId="5D8C8F36" w14:textId="77777777" w:rsidR="00EE5D67" w:rsidRPr="00EE5D67" w:rsidRDefault="00EE5D67" w:rsidP="00EE5D67">
            <w:pPr>
              <w:spacing w:after="0" w:line="240" w:lineRule="auto"/>
              <w:rPr>
                <w:rFonts w:cs="Arial"/>
                <w:sz w:val="16"/>
                <w:szCs w:val="16"/>
              </w:rPr>
            </w:pPr>
          </w:p>
        </w:tc>
        <w:tc>
          <w:tcPr>
            <w:tcW w:w="982" w:type="dxa"/>
            <w:gridSpan w:val="2"/>
            <w:tcBorders>
              <w:top w:val="nil"/>
              <w:left w:val="nil"/>
              <w:bottom w:val="single" w:sz="4" w:space="0" w:color="auto"/>
              <w:right w:val="single" w:sz="4" w:space="0" w:color="auto"/>
            </w:tcBorders>
            <w:shd w:val="clear" w:color="000000" w:fill="F2DCDB"/>
            <w:vAlign w:val="center"/>
            <w:hideMark/>
          </w:tcPr>
          <w:p w14:paraId="745EEEDE" w14:textId="77777777" w:rsidR="00EE5D67" w:rsidRPr="00EE5D67" w:rsidRDefault="00EE5D67" w:rsidP="00EE5D67">
            <w:pPr>
              <w:spacing w:after="0" w:line="240" w:lineRule="auto"/>
              <w:jc w:val="center"/>
              <w:rPr>
                <w:rFonts w:cs="Arial"/>
                <w:sz w:val="16"/>
                <w:szCs w:val="16"/>
              </w:rPr>
            </w:pPr>
            <w:r w:rsidRPr="00EE5D67">
              <w:rPr>
                <w:rFonts w:cs="Arial"/>
                <w:sz w:val="16"/>
                <w:szCs w:val="16"/>
              </w:rPr>
              <w:t>muži</w:t>
            </w:r>
          </w:p>
        </w:tc>
        <w:tc>
          <w:tcPr>
            <w:tcW w:w="982" w:type="dxa"/>
            <w:gridSpan w:val="2"/>
            <w:tcBorders>
              <w:top w:val="nil"/>
              <w:left w:val="nil"/>
              <w:bottom w:val="single" w:sz="4" w:space="0" w:color="auto"/>
              <w:right w:val="nil"/>
            </w:tcBorders>
            <w:shd w:val="clear" w:color="000000" w:fill="F2DCDB"/>
            <w:vAlign w:val="center"/>
            <w:hideMark/>
          </w:tcPr>
          <w:p w14:paraId="78FEBC32" w14:textId="77777777" w:rsidR="00EE5D67" w:rsidRPr="00EE5D67" w:rsidRDefault="00EE5D67" w:rsidP="00EE5D67">
            <w:pPr>
              <w:spacing w:after="0" w:line="240" w:lineRule="auto"/>
              <w:jc w:val="center"/>
              <w:rPr>
                <w:rFonts w:cs="Arial"/>
                <w:sz w:val="16"/>
                <w:szCs w:val="16"/>
              </w:rPr>
            </w:pPr>
            <w:r w:rsidRPr="00EE5D67">
              <w:rPr>
                <w:rFonts w:cs="Arial"/>
                <w:sz w:val="16"/>
                <w:szCs w:val="16"/>
              </w:rPr>
              <w:t>ženy</w:t>
            </w:r>
          </w:p>
        </w:tc>
        <w:tc>
          <w:tcPr>
            <w:tcW w:w="936" w:type="dxa"/>
            <w:gridSpan w:val="2"/>
            <w:vMerge/>
            <w:tcBorders>
              <w:left w:val="single" w:sz="4" w:space="0" w:color="auto"/>
              <w:bottom w:val="single" w:sz="4" w:space="0" w:color="000000"/>
              <w:right w:val="single" w:sz="4" w:space="0" w:color="auto"/>
            </w:tcBorders>
            <w:vAlign w:val="center"/>
            <w:hideMark/>
          </w:tcPr>
          <w:p w14:paraId="5F86CC9D" w14:textId="77777777" w:rsidR="00EE5D67" w:rsidRPr="00EE5D67" w:rsidRDefault="00EE5D67" w:rsidP="00EE5D67">
            <w:pPr>
              <w:spacing w:after="0" w:line="240" w:lineRule="auto"/>
              <w:rPr>
                <w:rFonts w:cs="Arial"/>
                <w:sz w:val="16"/>
                <w:szCs w:val="16"/>
              </w:rPr>
            </w:pPr>
          </w:p>
        </w:tc>
        <w:tc>
          <w:tcPr>
            <w:tcW w:w="936" w:type="dxa"/>
            <w:gridSpan w:val="2"/>
            <w:tcBorders>
              <w:top w:val="nil"/>
              <w:left w:val="nil"/>
              <w:bottom w:val="single" w:sz="4" w:space="0" w:color="auto"/>
              <w:right w:val="single" w:sz="4" w:space="0" w:color="auto"/>
            </w:tcBorders>
            <w:shd w:val="clear" w:color="000000" w:fill="F2DCDB"/>
            <w:vAlign w:val="center"/>
            <w:hideMark/>
          </w:tcPr>
          <w:p w14:paraId="51648604" w14:textId="77777777" w:rsidR="00EE5D67" w:rsidRPr="00EE5D67" w:rsidRDefault="00EE5D67" w:rsidP="00EE5D67">
            <w:pPr>
              <w:spacing w:after="0" w:line="240" w:lineRule="auto"/>
              <w:jc w:val="center"/>
              <w:rPr>
                <w:rFonts w:cs="Arial"/>
                <w:sz w:val="16"/>
                <w:szCs w:val="16"/>
              </w:rPr>
            </w:pPr>
            <w:r w:rsidRPr="00EE5D67">
              <w:rPr>
                <w:rFonts w:cs="Arial"/>
                <w:sz w:val="16"/>
                <w:szCs w:val="16"/>
              </w:rPr>
              <w:t>muži</w:t>
            </w:r>
          </w:p>
        </w:tc>
        <w:tc>
          <w:tcPr>
            <w:tcW w:w="939" w:type="dxa"/>
            <w:gridSpan w:val="3"/>
            <w:tcBorders>
              <w:top w:val="nil"/>
              <w:left w:val="nil"/>
              <w:bottom w:val="single" w:sz="4" w:space="0" w:color="auto"/>
              <w:right w:val="nil"/>
            </w:tcBorders>
            <w:shd w:val="clear" w:color="000000" w:fill="F2DCDB"/>
            <w:vAlign w:val="center"/>
            <w:hideMark/>
          </w:tcPr>
          <w:p w14:paraId="18761F46" w14:textId="77777777" w:rsidR="00EE5D67" w:rsidRPr="00EE5D67" w:rsidRDefault="00EE5D67" w:rsidP="00EE5D67">
            <w:pPr>
              <w:spacing w:after="0" w:line="240" w:lineRule="auto"/>
              <w:jc w:val="center"/>
              <w:rPr>
                <w:rFonts w:cs="Arial"/>
                <w:sz w:val="16"/>
                <w:szCs w:val="16"/>
              </w:rPr>
            </w:pPr>
            <w:r w:rsidRPr="00EE5D67">
              <w:rPr>
                <w:rFonts w:cs="Arial"/>
                <w:sz w:val="16"/>
                <w:szCs w:val="16"/>
              </w:rPr>
              <w:t>ženy</w:t>
            </w:r>
          </w:p>
        </w:tc>
      </w:tr>
      <w:tr w:rsidR="00EE5D67" w:rsidRPr="00EE5D67" w14:paraId="4413F30A" w14:textId="77777777" w:rsidTr="005A3F7E">
        <w:trPr>
          <w:gridAfter w:val="1"/>
          <w:divId w:val="283998286"/>
          <w:wAfter w:w="35" w:type="dxa"/>
          <w:trHeight w:val="305"/>
        </w:trPr>
        <w:tc>
          <w:tcPr>
            <w:tcW w:w="1214" w:type="dxa"/>
            <w:tcBorders>
              <w:top w:val="nil"/>
              <w:left w:val="nil"/>
              <w:bottom w:val="nil"/>
              <w:right w:val="nil"/>
            </w:tcBorders>
            <w:shd w:val="clear" w:color="000000" w:fill="FFFFFF"/>
            <w:noWrap/>
            <w:vAlign w:val="bottom"/>
            <w:hideMark/>
          </w:tcPr>
          <w:p w14:paraId="6DB0E4B6" w14:textId="77777777" w:rsidR="00EE5D67" w:rsidRPr="00EE5D67" w:rsidRDefault="00EE5D67" w:rsidP="00EE5D67">
            <w:pPr>
              <w:spacing w:after="0" w:line="240" w:lineRule="auto"/>
              <w:rPr>
                <w:rFonts w:ascii="Calibri" w:hAnsi="Calibri"/>
                <w:color w:val="000000"/>
                <w:sz w:val="22"/>
                <w:szCs w:val="22"/>
              </w:rPr>
            </w:pPr>
            <w:r w:rsidRPr="00EE5D67">
              <w:rPr>
                <w:rFonts w:ascii="Calibri" w:hAnsi="Calibri"/>
                <w:color w:val="000000"/>
                <w:sz w:val="22"/>
                <w:szCs w:val="22"/>
              </w:rPr>
              <w:t> </w:t>
            </w:r>
          </w:p>
        </w:tc>
        <w:tc>
          <w:tcPr>
            <w:tcW w:w="8405" w:type="dxa"/>
            <w:gridSpan w:val="16"/>
            <w:tcBorders>
              <w:top w:val="single" w:sz="4" w:space="0" w:color="auto"/>
              <w:left w:val="single" w:sz="4" w:space="0" w:color="auto"/>
              <w:bottom w:val="single" w:sz="4" w:space="0" w:color="auto"/>
              <w:right w:val="nil"/>
            </w:tcBorders>
            <w:shd w:val="clear" w:color="000000" w:fill="FFFFFF"/>
            <w:vAlign w:val="center"/>
            <w:hideMark/>
          </w:tcPr>
          <w:p w14:paraId="36430497" w14:textId="77777777" w:rsidR="00EE5D67" w:rsidRPr="00EE5D67" w:rsidRDefault="00EE5D67" w:rsidP="005A3F7E">
            <w:pPr>
              <w:spacing w:after="0" w:line="240" w:lineRule="auto"/>
              <w:jc w:val="center"/>
              <w:rPr>
                <w:rFonts w:ascii="Arial CE" w:hAnsi="Arial CE" w:cs="Arial CE"/>
                <w:sz w:val="16"/>
                <w:szCs w:val="16"/>
              </w:rPr>
            </w:pPr>
            <w:r w:rsidRPr="00EE5D67">
              <w:rPr>
                <w:rFonts w:ascii="Arial CE" w:hAnsi="Arial CE" w:cs="Arial CE"/>
                <w:sz w:val="16"/>
                <w:szCs w:val="16"/>
              </w:rPr>
              <w:t>1. pol. 2019</w:t>
            </w:r>
          </w:p>
        </w:tc>
      </w:tr>
      <w:tr w:rsidR="00EE5D67" w:rsidRPr="00EE5D67" w14:paraId="6E65BF5E" w14:textId="77777777" w:rsidTr="00FA3B19">
        <w:trPr>
          <w:divId w:val="283998286"/>
          <w:trHeight w:val="305"/>
        </w:trPr>
        <w:tc>
          <w:tcPr>
            <w:tcW w:w="1214" w:type="dxa"/>
            <w:tcBorders>
              <w:top w:val="nil"/>
              <w:left w:val="nil"/>
              <w:bottom w:val="nil"/>
              <w:right w:val="single" w:sz="4" w:space="0" w:color="auto"/>
            </w:tcBorders>
            <w:shd w:val="clear" w:color="000000" w:fill="FFFFFF"/>
            <w:vAlign w:val="center"/>
            <w:hideMark/>
          </w:tcPr>
          <w:p w14:paraId="4C5FACD6" w14:textId="7ACCCF6C" w:rsidR="00EE5D67" w:rsidRPr="00EE5D67" w:rsidRDefault="00244622" w:rsidP="00FA3B19">
            <w:pPr>
              <w:spacing w:after="0" w:line="240" w:lineRule="auto"/>
              <w:rPr>
                <w:rFonts w:cs="Arial"/>
                <w:b/>
                <w:bCs/>
                <w:sz w:val="16"/>
                <w:szCs w:val="16"/>
              </w:rPr>
            </w:pPr>
            <w:r>
              <w:rPr>
                <w:rFonts w:cs="Arial"/>
                <w:b/>
                <w:bCs/>
                <w:sz w:val="16"/>
                <w:szCs w:val="16"/>
              </w:rPr>
              <w:t>C</w:t>
            </w:r>
            <w:r w:rsidR="00EE5D67" w:rsidRPr="00EE5D67">
              <w:rPr>
                <w:rFonts w:cs="Arial"/>
                <w:b/>
                <w:bCs/>
                <w:sz w:val="16"/>
                <w:szCs w:val="16"/>
              </w:rPr>
              <w:t>elkem</w:t>
            </w:r>
          </w:p>
        </w:tc>
        <w:tc>
          <w:tcPr>
            <w:tcW w:w="892" w:type="dxa"/>
            <w:tcBorders>
              <w:top w:val="nil"/>
              <w:left w:val="single" w:sz="4" w:space="0" w:color="auto"/>
              <w:bottom w:val="nil"/>
              <w:right w:val="nil"/>
            </w:tcBorders>
            <w:shd w:val="clear" w:color="000000" w:fill="FFFFFF"/>
            <w:vAlign w:val="center"/>
            <w:hideMark/>
          </w:tcPr>
          <w:p w14:paraId="0D765E4B" w14:textId="77777777" w:rsidR="00EE5D67" w:rsidRPr="00EE5D67" w:rsidRDefault="00EE5D67" w:rsidP="00FA3B19">
            <w:pPr>
              <w:spacing w:after="0" w:line="240" w:lineRule="auto"/>
              <w:jc w:val="right"/>
              <w:rPr>
                <w:rFonts w:cs="Arial"/>
                <w:b/>
                <w:bCs/>
                <w:sz w:val="16"/>
                <w:szCs w:val="16"/>
              </w:rPr>
            </w:pPr>
            <w:r w:rsidRPr="00EE5D67">
              <w:rPr>
                <w:rFonts w:cs="Arial"/>
                <w:b/>
                <w:bCs/>
                <w:sz w:val="16"/>
                <w:szCs w:val="16"/>
              </w:rPr>
              <w:t>963 888</w:t>
            </w:r>
          </w:p>
        </w:tc>
        <w:tc>
          <w:tcPr>
            <w:tcW w:w="865" w:type="dxa"/>
            <w:tcBorders>
              <w:top w:val="nil"/>
              <w:left w:val="nil"/>
              <w:bottom w:val="nil"/>
              <w:right w:val="nil"/>
            </w:tcBorders>
            <w:shd w:val="clear" w:color="000000" w:fill="FFFFFF"/>
            <w:vAlign w:val="center"/>
            <w:hideMark/>
          </w:tcPr>
          <w:p w14:paraId="110C20D7" w14:textId="77777777" w:rsidR="00EE5D67" w:rsidRPr="00EE5D67" w:rsidRDefault="00EE5D67" w:rsidP="00FA3B19">
            <w:pPr>
              <w:spacing w:after="0" w:line="240" w:lineRule="auto"/>
              <w:jc w:val="right"/>
              <w:rPr>
                <w:rFonts w:cs="Arial"/>
                <w:b/>
                <w:bCs/>
                <w:sz w:val="16"/>
                <w:szCs w:val="16"/>
              </w:rPr>
            </w:pPr>
            <w:r w:rsidRPr="00EE5D67">
              <w:rPr>
                <w:rFonts w:cs="Arial"/>
                <w:b/>
                <w:bCs/>
                <w:sz w:val="16"/>
                <w:szCs w:val="16"/>
              </w:rPr>
              <w:t>448 294</w:t>
            </w:r>
          </w:p>
        </w:tc>
        <w:tc>
          <w:tcPr>
            <w:tcW w:w="869" w:type="dxa"/>
            <w:tcBorders>
              <w:top w:val="nil"/>
              <w:left w:val="nil"/>
              <w:bottom w:val="nil"/>
              <w:right w:val="nil"/>
            </w:tcBorders>
            <w:shd w:val="clear" w:color="000000" w:fill="FFFFFF"/>
            <w:vAlign w:val="center"/>
            <w:hideMark/>
          </w:tcPr>
          <w:p w14:paraId="1954976C" w14:textId="77777777" w:rsidR="00EE5D67" w:rsidRPr="00EE5D67" w:rsidRDefault="00EE5D67" w:rsidP="00FA3B19">
            <w:pPr>
              <w:spacing w:after="0" w:line="240" w:lineRule="auto"/>
              <w:jc w:val="right"/>
              <w:rPr>
                <w:rFonts w:cs="Arial"/>
                <w:b/>
                <w:bCs/>
                <w:sz w:val="16"/>
                <w:szCs w:val="16"/>
              </w:rPr>
            </w:pPr>
            <w:r w:rsidRPr="00EE5D67">
              <w:rPr>
                <w:rFonts w:cs="Arial"/>
                <w:b/>
                <w:bCs/>
                <w:sz w:val="16"/>
                <w:szCs w:val="16"/>
              </w:rPr>
              <w:t>515 594</w:t>
            </w:r>
          </w:p>
        </w:tc>
        <w:tc>
          <w:tcPr>
            <w:tcW w:w="1039" w:type="dxa"/>
            <w:gridSpan w:val="2"/>
            <w:tcBorders>
              <w:top w:val="nil"/>
              <w:left w:val="single" w:sz="4" w:space="0" w:color="auto"/>
              <w:bottom w:val="nil"/>
              <w:right w:val="nil"/>
            </w:tcBorders>
            <w:shd w:val="clear" w:color="000000" w:fill="FFFFFF"/>
            <w:vAlign w:val="center"/>
            <w:hideMark/>
          </w:tcPr>
          <w:p w14:paraId="5D41D05E" w14:textId="77777777" w:rsidR="00EE5D67" w:rsidRPr="00EE5D67" w:rsidRDefault="00EE5D67" w:rsidP="00FA3B19">
            <w:pPr>
              <w:spacing w:after="0" w:line="240" w:lineRule="auto"/>
              <w:jc w:val="right"/>
              <w:rPr>
                <w:rFonts w:cs="Arial"/>
                <w:b/>
                <w:bCs/>
                <w:sz w:val="16"/>
                <w:szCs w:val="16"/>
              </w:rPr>
            </w:pPr>
            <w:r w:rsidRPr="00EE5D67">
              <w:rPr>
                <w:rFonts w:cs="Arial"/>
                <w:b/>
                <w:bCs/>
                <w:sz w:val="16"/>
                <w:szCs w:val="16"/>
              </w:rPr>
              <w:t>40 240 981</w:t>
            </w:r>
          </w:p>
        </w:tc>
        <w:tc>
          <w:tcPr>
            <w:tcW w:w="982" w:type="dxa"/>
            <w:gridSpan w:val="2"/>
            <w:tcBorders>
              <w:top w:val="nil"/>
              <w:left w:val="nil"/>
              <w:bottom w:val="nil"/>
              <w:right w:val="nil"/>
            </w:tcBorders>
            <w:shd w:val="clear" w:color="000000" w:fill="FFFFFF"/>
            <w:vAlign w:val="center"/>
            <w:hideMark/>
          </w:tcPr>
          <w:p w14:paraId="40E38096" w14:textId="77777777" w:rsidR="00EE5D67" w:rsidRPr="00EE5D67" w:rsidRDefault="00EE5D67" w:rsidP="00FA3B19">
            <w:pPr>
              <w:spacing w:after="0" w:line="240" w:lineRule="auto"/>
              <w:jc w:val="right"/>
              <w:rPr>
                <w:rFonts w:cs="Arial"/>
                <w:b/>
                <w:bCs/>
                <w:sz w:val="16"/>
                <w:szCs w:val="16"/>
              </w:rPr>
            </w:pPr>
            <w:r w:rsidRPr="00EE5D67">
              <w:rPr>
                <w:rFonts w:cs="Arial"/>
                <w:b/>
                <w:bCs/>
                <w:sz w:val="16"/>
                <w:szCs w:val="16"/>
              </w:rPr>
              <w:t>18 101 001</w:t>
            </w:r>
          </w:p>
        </w:tc>
        <w:tc>
          <w:tcPr>
            <w:tcW w:w="982" w:type="dxa"/>
            <w:gridSpan w:val="2"/>
            <w:tcBorders>
              <w:top w:val="nil"/>
              <w:left w:val="nil"/>
              <w:bottom w:val="nil"/>
              <w:right w:val="single" w:sz="4" w:space="0" w:color="auto"/>
            </w:tcBorders>
            <w:shd w:val="clear" w:color="000000" w:fill="FFFFFF"/>
            <w:vAlign w:val="center"/>
            <w:hideMark/>
          </w:tcPr>
          <w:p w14:paraId="72C8DD8B" w14:textId="77777777" w:rsidR="00EE5D67" w:rsidRPr="00EE5D67" w:rsidRDefault="00EE5D67" w:rsidP="00FA3B19">
            <w:pPr>
              <w:spacing w:after="0" w:line="240" w:lineRule="auto"/>
              <w:jc w:val="right"/>
              <w:rPr>
                <w:rFonts w:cs="Arial"/>
                <w:b/>
                <w:bCs/>
                <w:sz w:val="16"/>
                <w:szCs w:val="16"/>
              </w:rPr>
            </w:pPr>
            <w:r w:rsidRPr="00EE5D67">
              <w:rPr>
                <w:rFonts w:cs="Arial"/>
                <w:b/>
                <w:bCs/>
                <w:sz w:val="16"/>
                <w:szCs w:val="16"/>
              </w:rPr>
              <w:t>22 139 980</w:t>
            </w:r>
          </w:p>
        </w:tc>
        <w:tc>
          <w:tcPr>
            <w:tcW w:w="936" w:type="dxa"/>
            <w:gridSpan w:val="2"/>
            <w:tcBorders>
              <w:top w:val="nil"/>
              <w:left w:val="nil"/>
              <w:bottom w:val="nil"/>
              <w:right w:val="nil"/>
            </w:tcBorders>
            <w:shd w:val="clear" w:color="000000" w:fill="FFFFFF"/>
            <w:vAlign w:val="center"/>
            <w:hideMark/>
          </w:tcPr>
          <w:p w14:paraId="1EE822A5" w14:textId="77777777" w:rsidR="00EE5D67" w:rsidRPr="00EE5D67" w:rsidRDefault="00EE5D67" w:rsidP="00FA3B19">
            <w:pPr>
              <w:spacing w:after="0" w:line="240" w:lineRule="auto"/>
              <w:jc w:val="right"/>
              <w:rPr>
                <w:rFonts w:cs="Arial"/>
                <w:b/>
                <w:bCs/>
                <w:sz w:val="16"/>
                <w:szCs w:val="16"/>
              </w:rPr>
            </w:pPr>
            <w:r w:rsidRPr="00EE5D67">
              <w:rPr>
                <w:rFonts w:cs="Arial"/>
                <w:b/>
                <w:bCs/>
                <w:sz w:val="16"/>
                <w:szCs w:val="16"/>
              </w:rPr>
              <w:t>41,75</w:t>
            </w:r>
          </w:p>
        </w:tc>
        <w:tc>
          <w:tcPr>
            <w:tcW w:w="936" w:type="dxa"/>
            <w:gridSpan w:val="2"/>
            <w:tcBorders>
              <w:top w:val="nil"/>
              <w:left w:val="nil"/>
              <w:bottom w:val="nil"/>
              <w:right w:val="nil"/>
            </w:tcBorders>
            <w:shd w:val="clear" w:color="000000" w:fill="FFFFFF"/>
            <w:vAlign w:val="center"/>
            <w:hideMark/>
          </w:tcPr>
          <w:p w14:paraId="4A85E53D" w14:textId="77777777" w:rsidR="00EE5D67" w:rsidRPr="00EE5D67" w:rsidRDefault="00EE5D67" w:rsidP="00FA3B19">
            <w:pPr>
              <w:spacing w:after="0" w:line="240" w:lineRule="auto"/>
              <w:jc w:val="right"/>
              <w:rPr>
                <w:rFonts w:cs="Arial"/>
                <w:b/>
                <w:bCs/>
                <w:sz w:val="16"/>
                <w:szCs w:val="16"/>
              </w:rPr>
            </w:pPr>
            <w:r w:rsidRPr="00EE5D67">
              <w:rPr>
                <w:rFonts w:cs="Arial"/>
                <w:b/>
                <w:bCs/>
                <w:sz w:val="16"/>
                <w:szCs w:val="16"/>
              </w:rPr>
              <w:t>40,38</w:t>
            </w:r>
          </w:p>
        </w:tc>
        <w:tc>
          <w:tcPr>
            <w:tcW w:w="939" w:type="dxa"/>
            <w:gridSpan w:val="4"/>
            <w:tcBorders>
              <w:top w:val="nil"/>
              <w:left w:val="nil"/>
              <w:bottom w:val="nil"/>
              <w:right w:val="nil"/>
            </w:tcBorders>
            <w:shd w:val="clear" w:color="000000" w:fill="FFFFFF"/>
            <w:vAlign w:val="center"/>
            <w:hideMark/>
          </w:tcPr>
          <w:p w14:paraId="0DB83213" w14:textId="77777777" w:rsidR="00EE5D67" w:rsidRPr="00EE5D67" w:rsidRDefault="00EE5D67" w:rsidP="00FA3B19">
            <w:pPr>
              <w:spacing w:after="0" w:line="240" w:lineRule="auto"/>
              <w:jc w:val="right"/>
              <w:rPr>
                <w:rFonts w:cs="Arial"/>
                <w:b/>
                <w:bCs/>
                <w:sz w:val="16"/>
                <w:szCs w:val="16"/>
              </w:rPr>
            </w:pPr>
            <w:r w:rsidRPr="00EE5D67">
              <w:rPr>
                <w:rFonts w:cs="Arial"/>
                <w:b/>
                <w:bCs/>
                <w:sz w:val="16"/>
                <w:szCs w:val="16"/>
              </w:rPr>
              <w:t>42,94</w:t>
            </w:r>
          </w:p>
        </w:tc>
      </w:tr>
      <w:tr w:rsidR="00EE5D67" w:rsidRPr="00EE5D67" w14:paraId="6A570964" w14:textId="77777777" w:rsidTr="00FA3B19">
        <w:trPr>
          <w:divId w:val="283998286"/>
          <w:trHeight w:val="305"/>
        </w:trPr>
        <w:tc>
          <w:tcPr>
            <w:tcW w:w="1214" w:type="dxa"/>
            <w:tcBorders>
              <w:top w:val="nil"/>
              <w:left w:val="nil"/>
              <w:bottom w:val="nil"/>
              <w:right w:val="single" w:sz="4" w:space="0" w:color="auto"/>
            </w:tcBorders>
            <w:shd w:val="clear" w:color="000000" w:fill="FFFFFF"/>
            <w:vAlign w:val="center"/>
            <w:hideMark/>
          </w:tcPr>
          <w:p w14:paraId="506B6964" w14:textId="77777777" w:rsidR="00EE5D67" w:rsidRPr="00EE5D67" w:rsidRDefault="00EE5D67" w:rsidP="00FA3B19">
            <w:pPr>
              <w:spacing w:after="0" w:line="240" w:lineRule="auto"/>
              <w:ind w:firstLineChars="100" w:firstLine="160"/>
              <w:rPr>
                <w:rFonts w:cs="Arial"/>
                <w:sz w:val="16"/>
                <w:szCs w:val="16"/>
              </w:rPr>
            </w:pPr>
            <w:r w:rsidRPr="00EE5D67">
              <w:rPr>
                <w:rFonts w:cs="Arial"/>
                <w:sz w:val="16"/>
                <w:szCs w:val="16"/>
              </w:rPr>
              <w:t>do 20 let</w:t>
            </w:r>
          </w:p>
        </w:tc>
        <w:tc>
          <w:tcPr>
            <w:tcW w:w="892" w:type="dxa"/>
            <w:tcBorders>
              <w:top w:val="nil"/>
              <w:left w:val="single" w:sz="4" w:space="0" w:color="auto"/>
              <w:bottom w:val="nil"/>
              <w:right w:val="nil"/>
            </w:tcBorders>
            <w:shd w:val="clear" w:color="000000" w:fill="FFFFFF"/>
            <w:vAlign w:val="center"/>
            <w:hideMark/>
          </w:tcPr>
          <w:p w14:paraId="43B6FF10" w14:textId="77777777" w:rsidR="00EE5D67" w:rsidRPr="00EE5D67" w:rsidRDefault="00EE5D67" w:rsidP="00FA3B19">
            <w:pPr>
              <w:spacing w:after="0" w:line="240" w:lineRule="auto"/>
              <w:jc w:val="right"/>
              <w:rPr>
                <w:rFonts w:cs="Arial"/>
                <w:sz w:val="16"/>
                <w:szCs w:val="16"/>
              </w:rPr>
            </w:pPr>
            <w:r w:rsidRPr="00EE5D67">
              <w:rPr>
                <w:rFonts w:cs="Arial"/>
                <w:sz w:val="16"/>
                <w:szCs w:val="16"/>
              </w:rPr>
              <w:t>12 630</w:t>
            </w:r>
          </w:p>
        </w:tc>
        <w:tc>
          <w:tcPr>
            <w:tcW w:w="865" w:type="dxa"/>
            <w:tcBorders>
              <w:top w:val="nil"/>
              <w:left w:val="nil"/>
              <w:bottom w:val="nil"/>
              <w:right w:val="nil"/>
            </w:tcBorders>
            <w:shd w:val="clear" w:color="000000" w:fill="FFFFFF"/>
            <w:vAlign w:val="center"/>
            <w:hideMark/>
          </w:tcPr>
          <w:p w14:paraId="5E63EB91" w14:textId="77777777" w:rsidR="00EE5D67" w:rsidRPr="00EE5D67" w:rsidRDefault="00EE5D67" w:rsidP="00FA3B19">
            <w:pPr>
              <w:spacing w:after="0" w:line="240" w:lineRule="auto"/>
              <w:jc w:val="right"/>
              <w:rPr>
                <w:rFonts w:cs="Arial"/>
                <w:sz w:val="16"/>
                <w:szCs w:val="16"/>
              </w:rPr>
            </w:pPr>
            <w:r w:rsidRPr="00EE5D67">
              <w:rPr>
                <w:rFonts w:cs="Arial"/>
                <w:sz w:val="16"/>
                <w:szCs w:val="16"/>
              </w:rPr>
              <w:t>6 964</w:t>
            </w:r>
          </w:p>
        </w:tc>
        <w:tc>
          <w:tcPr>
            <w:tcW w:w="869" w:type="dxa"/>
            <w:tcBorders>
              <w:top w:val="nil"/>
              <w:left w:val="nil"/>
              <w:bottom w:val="nil"/>
              <w:right w:val="nil"/>
            </w:tcBorders>
            <w:shd w:val="clear" w:color="000000" w:fill="FFFFFF"/>
            <w:vAlign w:val="center"/>
            <w:hideMark/>
          </w:tcPr>
          <w:p w14:paraId="3A5102F3" w14:textId="77777777" w:rsidR="00EE5D67" w:rsidRPr="00EE5D67" w:rsidRDefault="00EE5D67" w:rsidP="00FA3B19">
            <w:pPr>
              <w:spacing w:after="0" w:line="240" w:lineRule="auto"/>
              <w:jc w:val="right"/>
              <w:rPr>
                <w:rFonts w:cs="Arial"/>
                <w:sz w:val="16"/>
                <w:szCs w:val="16"/>
              </w:rPr>
            </w:pPr>
            <w:r w:rsidRPr="00EE5D67">
              <w:rPr>
                <w:rFonts w:cs="Arial"/>
                <w:sz w:val="16"/>
                <w:szCs w:val="16"/>
              </w:rPr>
              <w:t>5 666</w:t>
            </w:r>
          </w:p>
        </w:tc>
        <w:tc>
          <w:tcPr>
            <w:tcW w:w="1039" w:type="dxa"/>
            <w:gridSpan w:val="2"/>
            <w:tcBorders>
              <w:top w:val="nil"/>
              <w:left w:val="single" w:sz="4" w:space="0" w:color="auto"/>
              <w:bottom w:val="nil"/>
              <w:right w:val="nil"/>
            </w:tcBorders>
            <w:shd w:val="clear" w:color="000000" w:fill="FFFFFF"/>
            <w:vAlign w:val="center"/>
            <w:hideMark/>
          </w:tcPr>
          <w:p w14:paraId="50EB05FC" w14:textId="77777777" w:rsidR="00EE5D67" w:rsidRPr="00EE5D67" w:rsidRDefault="00EE5D67" w:rsidP="00FA3B19">
            <w:pPr>
              <w:spacing w:after="0" w:line="240" w:lineRule="auto"/>
              <w:jc w:val="right"/>
              <w:rPr>
                <w:rFonts w:cs="Arial"/>
                <w:sz w:val="16"/>
                <w:szCs w:val="16"/>
              </w:rPr>
            </w:pPr>
            <w:r w:rsidRPr="00EE5D67">
              <w:rPr>
                <w:rFonts w:cs="Arial"/>
                <w:sz w:val="16"/>
                <w:szCs w:val="16"/>
              </w:rPr>
              <w:t>236 445</w:t>
            </w:r>
          </w:p>
        </w:tc>
        <w:tc>
          <w:tcPr>
            <w:tcW w:w="982" w:type="dxa"/>
            <w:gridSpan w:val="2"/>
            <w:tcBorders>
              <w:top w:val="nil"/>
              <w:left w:val="nil"/>
              <w:bottom w:val="nil"/>
              <w:right w:val="nil"/>
            </w:tcBorders>
            <w:shd w:val="clear" w:color="000000" w:fill="FFFFFF"/>
            <w:vAlign w:val="center"/>
            <w:hideMark/>
          </w:tcPr>
          <w:p w14:paraId="635168FD" w14:textId="77777777" w:rsidR="00EE5D67" w:rsidRPr="00EE5D67" w:rsidRDefault="00EE5D67" w:rsidP="00FA3B19">
            <w:pPr>
              <w:spacing w:after="0" w:line="240" w:lineRule="auto"/>
              <w:jc w:val="right"/>
              <w:rPr>
                <w:rFonts w:cs="Arial"/>
                <w:sz w:val="16"/>
                <w:szCs w:val="16"/>
              </w:rPr>
            </w:pPr>
            <w:r w:rsidRPr="00EE5D67">
              <w:rPr>
                <w:rFonts w:cs="Arial"/>
                <w:sz w:val="16"/>
                <w:szCs w:val="16"/>
              </w:rPr>
              <w:t>115 818</w:t>
            </w:r>
          </w:p>
        </w:tc>
        <w:tc>
          <w:tcPr>
            <w:tcW w:w="982" w:type="dxa"/>
            <w:gridSpan w:val="2"/>
            <w:tcBorders>
              <w:top w:val="nil"/>
              <w:left w:val="nil"/>
              <w:bottom w:val="nil"/>
              <w:right w:val="single" w:sz="4" w:space="0" w:color="auto"/>
            </w:tcBorders>
            <w:shd w:val="clear" w:color="000000" w:fill="FFFFFF"/>
            <w:vAlign w:val="center"/>
            <w:hideMark/>
          </w:tcPr>
          <w:p w14:paraId="4535A6F3" w14:textId="77777777" w:rsidR="00EE5D67" w:rsidRPr="00EE5D67" w:rsidRDefault="00EE5D67" w:rsidP="00FA3B19">
            <w:pPr>
              <w:spacing w:after="0" w:line="240" w:lineRule="auto"/>
              <w:jc w:val="right"/>
              <w:rPr>
                <w:rFonts w:cs="Arial"/>
                <w:sz w:val="16"/>
                <w:szCs w:val="16"/>
              </w:rPr>
            </w:pPr>
            <w:r w:rsidRPr="00EE5D67">
              <w:rPr>
                <w:rFonts w:cs="Arial"/>
                <w:sz w:val="16"/>
                <w:szCs w:val="16"/>
              </w:rPr>
              <w:t>120 627</w:t>
            </w:r>
          </w:p>
        </w:tc>
        <w:tc>
          <w:tcPr>
            <w:tcW w:w="936" w:type="dxa"/>
            <w:gridSpan w:val="2"/>
            <w:tcBorders>
              <w:top w:val="nil"/>
              <w:left w:val="nil"/>
              <w:bottom w:val="nil"/>
              <w:right w:val="nil"/>
            </w:tcBorders>
            <w:shd w:val="clear" w:color="000000" w:fill="FFFFFF"/>
            <w:vAlign w:val="center"/>
            <w:hideMark/>
          </w:tcPr>
          <w:p w14:paraId="3652877A" w14:textId="77777777" w:rsidR="00EE5D67" w:rsidRPr="00EE5D67" w:rsidRDefault="00EE5D67" w:rsidP="00FA3B19">
            <w:pPr>
              <w:spacing w:after="0" w:line="240" w:lineRule="auto"/>
              <w:jc w:val="right"/>
              <w:rPr>
                <w:rFonts w:cs="Arial"/>
                <w:sz w:val="16"/>
                <w:szCs w:val="16"/>
              </w:rPr>
            </w:pPr>
            <w:r w:rsidRPr="00EE5D67">
              <w:rPr>
                <w:rFonts w:cs="Arial"/>
                <w:sz w:val="16"/>
                <w:szCs w:val="16"/>
              </w:rPr>
              <w:t>18,72</w:t>
            </w:r>
          </w:p>
        </w:tc>
        <w:tc>
          <w:tcPr>
            <w:tcW w:w="936" w:type="dxa"/>
            <w:gridSpan w:val="2"/>
            <w:tcBorders>
              <w:top w:val="nil"/>
              <w:left w:val="nil"/>
              <w:bottom w:val="nil"/>
              <w:right w:val="nil"/>
            </w:tcBorders>
            <w:shd w:val="clear" w:color="000000" w:fill="FFFFFF"/>
            <w:vAlign w:val="center"/>
            <w:hideMark/>
          </w:tcPr>
          <w:p w14:paraId="17242CF0" w14:textId="77777777" w:rsidR="00EE5D67" w:rsidRPr="00EE5D67" w:rsidRDefault="00EE5D67" w:rsidP="00FA3B19">
            <w:pPr>
              <w:spacing w:after="0" w:line="240" w:lineRule="auto"/>
              <w:jc w:val="right"/>
              <w:rPr>
                <w:rFonts w:cs="Arial"/>
                <w:sz w:val="16"/>
                <w:szCs w:val="16"/>
              </w:rPr>
            </w:pPr>
            <w:r w:rsidRPr="00EE5D67">
              <w:rPr>
                <w:rFonts w:cs="Arial"/>
                <w:sz w:val="16"/>
                <w:szCs w:val="16"/>
              </w:rPr>
              <w:t>16,63</w:t>
            </w:r>
          </w:p>
        </w:tc>
        <w:tc>
          <w:tcPr>
            <w:tcW w:w="939" w:type="dxa"/>
            <w:gridSpan w:val="4"/>
            <w:tcBorders>
              <w:top w:val="nil"/>
              <w:left w:val="nil"/>
              <w:bottom w:val="nil"/>
              <w:right w:val="nil"/>
            </w:tcBorders>
            <w:shd w:val="clear" w:color="000000" w:fill="FFFFFF"/>
            <w:vAlign w:val="center"/>
            <w:hideMark/>
          </w:tcPr>
          <w:p w14:paraId="61DCAFF4" w14:textId="77777777" w:rsidR="00EE5D67" w:rsidRPr="00EE5D67" w:rsidRDefault="00EE5D67" w:rsidP="00FA3B19">
            <w:pPr>
              <w:spacing w:after="0" w:line="240" w:lineRule="auto"/>
              <w:jc w:val="right"/>
              <w:rPr>
                <w:rFonts w:cs="Arial"/>
                <w:sz w:val="16"/>
                <w:szCs w:val="16"/>
              </w:rPr>
            </w:pPr>
            <w:r w:rsidRPr="00EE5D67">
              <w:rPr>
                <w:rFonts w:cs="Arial"/>
                <w:sz w:val="16"/>
                <w:szCs w:val="16"/>
              </w:rPr>
              <w:t>21,29</w:t>
            </w:r>
          </w:p>
        </w:tc>
      </w:tr>
      <w:tr w:rsidR="00EE5D67" w:rsidRPr="00EE5D67" w14:paraId="2EB5FC5B" w14:textId="77777777" w:rsidTr="00FA3B19">
        <w:trPr>
          <w:divId w:val="283998286"/>
          <w:trHeight w:val="305"/>
        </w:trPr>
        <w:tc>
          <w:tcPr>
            <w:tcW w:w="1214" w:type="dxa"/>
            <w:tcBorders>
              <w:top w:val="nil"/>
              <w:left w:val="nil"/>
              <w:bottom w:val="nil"/>
              <w:right w:val="single" w:sz="4" w:space="0" w:color="auto"/>
            </w:tcBorders>
            <w:shd w:val="clear" w:color="000000" w:fill="FFFFFF"/>
            <w:vAlign w:val="center"/>
            <w:hideMark/>
          </w:tcPr>
          <w:p w14:paraId="281034CB" w14:textId="77777777" w:rsidR="00EE5D67" w:rsidRPr="00EE5D67" w:rsidRDefault="00EE5D67" w:rsidP="00FA3B19">
            <w:pPr>
              <w:spacing w:after="0" w:line="240" w:lineRule="auto"/>
              <w:ind w:firstLineChars="100" w:firstLine="160"/>
              <w:rPr>
                <w:rFonts w:cs="Arial"/>
                <w:sz w:val="16"/>
                <w:szCs w:val="16"/>
              </w:rPr>
            </w:pPr>
            <w:r w:rsidRPr="00EE5D67">
              <w:rPr>
                <w:rFonts w:cs="Arial"/>
                <w:sz w:val="16"/>
                <w:szCs w:val="16"/>
              </w:rPr>
              <w:t>20–29 let</w:t>
            </w:r>
          </w:p>
        </w:tc>
        <w:tc>
          <w:tcPr>
            <w:tcW w:w="892" w:type="dxa"/>
            <w:tcBorders>
              <w:top w:val="nil"/>
              <w:left w:val="single" w:sz="4" w:space="0" w:color="auto"/>
              <w:bottom w:val="nil"/>
              <w:right w:val="nil"/>
            </w:tcBorders>
            <w:shd w:val="clear" w:color="000000" w:fill="FFFFFF"/>
            <w:vAlign w:val="center"/>
            <w:hideMark/>
          </w:tcPr>
          <w:p w14:paraId="10C62611" w14:textId="77777777" w:rsidR="00EE5D67" w:rsidRPr="00EE5D67" w:rsidRDefault="00EE5D67" w:rsidP="00FA3B19">
            <w:pPr>
              <w:spacing w:after="0" w:line="240" w:lineRule="auto"/>
              <w:jc w:val="right"/>
              <w:rPr>
                <w:rFonts w:cs="Arial"/>
                <w:sz w:val="16"/>
                <w:szCs w:val="16"/>
              </w:rPr>
            </w:pPr>
            <w:r w:rsidRPr="00EE5D67">
              <w:rPr>
                <w:rFonts w:cs="Arial"/>
                <w:sz w:val="16"/>
                <w:szCs w:val="16"/>
              </w:rPr>
              <w:t>198 141</w:t>
            </w:r>
          </w:p>
        </w:tc>
        <w:tc>
          <w:tcPr>
            <w:tcW w:w="865" w:type="dxa"/>
            <w:tcBorders>
              <w:top w:val="nil"/>
              <w:left w:val="nil"/>
              <w:bottom w:val="nil"/>
              <w:right w:val="nil"/>
            </w:tcBorders>
            <w:shd w:val="clear" w:color="000000" w:fill="FFFFFF"/>
            <w:vAlign w:val="center"/>
            <w:hideMark/>
          </w:tcPr>
          <w:p w14:paraId="1CAF173F" w14:textId="77777777" w:rsidR="00EE5D67" w:rsidRPr="00EE5D67" w:rsidRDefault="00EE5D67" w:rsidP="00FA3B19">
            <w:pPr>
              <w:spacing w:after="0" w:line="240" w:lineRule="auto"/>
              <w:jc w:val="right"/>
              <w:rPr>
                <w:rFonts w:cs="Arial"/>
                <w:sz w:val="16"/>
                <w:szCs w:val="16"/>
              </w:rPr>
            </w:pPr>
            <w:r w:rsidRPr="00EE5D67">
              <w:rPr>
                <w:rFonts w:cs="Arial"/>
                <w:sz w:val="16"/>
                <w:szCs w:val="16"/>
              </w:rPr>
              <w:t>102 993</w:t>
            </w:r>
          </w:p>
        </w:tc>
        <w:tc>
          <w:tcPr>
            <w:tcW w:w="869" w:type="dxa"/>
            <w:tcBorders>
              <w:top w:val="nil"/>
              <w:left w:val="nil"/>
              <w:bottom w:val="nil"/>
              <w:right w:val="nil"/>
            </w:tcBorders>
            <w:shd w:val="clear" w:color="000000" w:fill="FFFFFF"/>
            <w:vAlign w:val="center"/>
            <w:hideMark/>
          </w:tcPr>
          <w:p w14:paraId="041B80CA" w14:textId="77777777" w:rsidR="00EE5D67" w:rsidRPr="00EE5D67" w:rsidRDefault="00EE5D67" w:rsidP="00FA3B19">
            <w:pPr>
              <w:spacing w:after="0" w:line="240" w:lineRule="auto"/>
              <w:jc w:val="right"/>
              <w:rPr>
                <w:rFonts w:cs="Arial"/>
                <w:sz w:val="16"/>
                <w:szCs w:val="16"/>
              </w:rPr>
            </w:pPr>
            <w:r w:rsidRPr="00EE5D67">
              <w:rPr>
                <w:rFonts w:cs="Arial"/>
                <w:sz w:val="16"/>
                <w:szCs w:val="16"/>
              </w:rPr>
              <w:t>95 148</w:t>
            </w:r>
          </w:p>
        </w:tc>
        <w:tc>
          <w:tcPr>
            <w:tcW w:w="1039" w:type="dxa"/>
            <w:gridSpan w:val="2"/>
            <w:tcBorders>
              <w:top w:val="nil"/>
              <w:left w:val="single" w:sz="4" w:space="0" w:color="auto"/>
              <w:bottom w:val="nil"/>
              <w:right w:val="nil"/>
            </w:tcBorders>
            <w:shd w:val="clear" w:color="000000" w:fill="FFFFFF"/>
            <w:vAlign w:val="center"/>
            <w:hideMark/>
          </w:tcPr>
          <w:p w14:paraId="2E288200" w14:textId="77777777" w:rsidR="00EE5D67" w:rsidRPr="00EE5D67" w:rsidRDefault="00EE5D67" w:rsidP="00FA3B19">
            <w:pPr>
              <w:spacing w:after="0" w:line="240" w:lineRule="auto"/>
              <w:jc w:val="right"/>
              <w:rPr>
                <w:rFonts w:cs="Arial"/>
                <w:sz w:val="16"/>
                <w:szCs w:val="16"/>
              </w:rPr>
            </w:pPr>
            <w:r w:rsidRPr="00EE5D67">
              <w:rPr>
                <w:rFonts w:cs="Arial"/>
                <w:sz w:val="16"/>
                <w:szCs w:val="16"/>
              </w:rPr>
              <w:t>5 364 779</w:t>
            </w:r>
          </w:p>
        </w:tc>
        <w:tc>
          <w:tcPr>
            <w:tcW w:w="982" w:type="dxa"/>
            <w:gridSpan w:val="2"/>
            <w:tcBorders>
              <w:top w:val="nil"/>
              <w:left w:val="nil"/>
              <w:bottom w:val="nil"/>
              <w:right w:val="nil"/>
            </w:tcBorders>
            <w:shd w:val="clear" w:color="000000" w:fill="FFFFFF"/>
            <w:vAlign w:val="center"/>
            <w:hideMark/>
          </w:tcPr>
          <w:p w14:paraId="631011D0" w14:textId="77777777" w:rsidR="00EE5D67" w:rsidRPr="00EE5D67" w:rsidRDefault="00EE5D67" w:rsidP="00FA3B19">
            <w:pPr>
              <w:spacing w:after="0" w:line="240" w:lineRule="auto"/>
              <w:jc w:val="right"/>
              <w:rPr>
                <w:rFonts w:cs="Arial"/>
                <w:sz w:val="16"/>
                <w:szCs w:val="16"/>
              </w:rPr>
            </w:pPr>
            <w:r w:rsidRPr="00EE5D67">
              <w:rPr>
                <w:rFonts w:cs="Arial"/>
                <w:sz w:val="16"/>
                <w:szCs w:val="16"/>
              </w:rPr>
              <w:t>2 282 784</w:t>
            </w:r>
          </w:p>
        </w:tc>
        <w:tc>
          <w:tcPr>
            <w:tcW w:w="982" w:type="dxa"/>
            <w:gridSpan w:val="2"/>
            <w:tcBorders>
              <w:top w:val="nil"/>
              <w:left w:val="nil"/>
              <w:bottom w:val="nil"/>
              <w:right w:val="single" w:sz="4" w:space="0" w:color="auto"/>
            </w:tcBorders>
            <w:shd w:val="clear" w:color="000000" w:fill="FFFFFF"/>
            <w:vAlign w:val="center"/>
            <w:hideMark/>
          </w:tcPr>
          <w:p w14:paraId="7A885444" w14:textId="77777777" w:rsidR="00EE5D67" w:rsidRPr="00EE5D67" w:rsidRDefault="00EE5D67" w:rsidP="00FA3B19">
            <w:pPr>
              <w:spacing w:after="0" w:line="240" w:lineRule="auto"/>
              <w:jc w:val="right"/>
              <w:rPr>
                <w:rFonts w:cs="Arial"/>
                <w:sz w:val="16"/>
                <w:szCs w:val="16"/>
              </w:rPr>
            </w:pPr>
            <w:r w:rsidRPr="00EE5D67">
              <w:rPr>
                <w:rFonts w:cs="Arial"/>
                <w:sz w:val="16"/>
                <w:szCs w:val="16"/>
              </w:rPr>
              <w:t>3 081 995</w:t>
            </w:r>
          </w:p>
        </w:tc>
        <w:tc>
          <w:tcPr>
            <w:tcW w:w="936" w:type="dxa"/>
            <w:gridSpan w:val="2"/>
            <w:tcBorders>
              <w:top w:val="nil"/>
              <w:left w:val="nil"/>
              <w:bottom w:val="nil"/>
              <w:right w:val="nil"/>
            </w:tcBorders>
            <w:shd w:val="clear" w:color="000000" w:fill="FFFFFF"/>
            <w:vAlign w:val="center"/>
            <w:hideMark/>
          </w:tcPr>
          <w:p w14:paraId="5B15B0A2" w14:textId="77777777" w:rsidR="00EE5D67" w:rsidRPr="00EE5D67" w:rsidRDefault="00EE5D67" w:rsidP="00FA3B19">
            <w:pPr>
              <w:spacing w:after="0" w:line="240" w:lineRule="auto"/>
              <w:jc w:val="right"/>
              <w:rPr>
                <w:rFonts w:cs="Arial"/>
                <w:sz w:val="16"/>
                <w:szCs w:val="16"/>
              </w:rPr>
            </w:pPr>
            <w:r w:rsidRPr="00EE5D67">
              <w:rPr>
                <w:rFonts w:cs="Arial"/>
                <w:sz w:val="16"/>
                <w:szCs w:val="16"/>
              </w:rPr>
              <w:t>27,08</w:t>
            </w:r>
          </w:p>
        </w:tc>
        <w:tc>
          <w:tcPr>
            <w:tcW w:w="936" w:type="dxa"/>
            <w:gridSpan w:val="2"/>
            <w:tcBorders>
              <w:top w:val="nil"/>
              <w:left w:val="nil"/>
              <w:bottom w:val="nil"/>
              <w:right w:val="nil"/>
            </w:tcBorders>
            <w:shd w:val="clear" w:color="000000" w:fill="FFFFFF"/>
            <w:vAlign w:val="center"/>
            <w:hideMark/>
          </w:tcPr>
          <w:p w14:paraId="6A262179" w14:textId="77777777" w:rsidR="00EE5D67" w:rsidRPr="00EE5D67" w:rsidRDefault="00EE5D67" w:rsidP="00FA3B19">
            <w:pPr>
              <w:spacing w:after="0" w:line="240" w:lineRule="auto"/>
              <w:jc w:val="right"/>
              <w:rPr>
                <w:rFonts w:cs="Arial"/>
                <w:sz w:val="16"/>
                <w:szCs w:val="16"/>
              </w:rPr>
            </w:pPr>
            <w:r w:rsidRPr="00EE5D67">
              <w:rPr>
                <w:rFonts w:cs="Arial"/>
                <w:sz w:val="16"/>
                <w:szCs w:val="16"/>
              </w:rPr>
              <w:t>22,16</w:t>
            </w:r>
          </w:p>
        </w:tc>
        <w:tc>
          <w:tcPr>
            <w:tcW w:w="939" w:type="dxa"/>
            <w:gridSpan w:val="4"/>
            <w:tcBorders>
              <w:top w:val="nil"/>
              <w:left w:val="nil"/>
              <w:bottom w:val="nil"/>
              <w:right w:val="nil"/>
            </w:tcBorders>
            <w:shd w:val="clear" w:color="000000" w:fill="FFFFFF"/>
            <w:vAlign w:val="center"/>
            <w:hideMark/>
          </w:tcPr>
          <w:p w14:paraId="53DF0B01" w14:textId="77777777" w:rsidR="00EE5D67" w:rsidRPr="00EE5D67" w:rsidRDefault="00EE5D67" w:rsidP="00FA3B19">
            <w:pPr>
              <w:spacing w:after="0" w:line="240" w:lineRule="auto"/>
              <w:jc w:val="right"/>
              <w:rPr>
                <w:rFonts w:cs="Arial"/>
                <w:sz w:val="16"/>
                <w:szCs w:val="16"/>
              </w:rPr>
            </w:pPr>
            <w:r w:rsidRPr="00EE5D67">
              <w:rPr>
                <w:rFonts w:cs="Arial"/>
                <w:sz w:val="16"/>
                <w:szCs w:val="16"/>
              </w:rPr>
              <w:t>32,39</w:t>
            </w:r>
          </w:p>
        </w:tc>
      </w:tr>
      <w:tr w:rsidR="00EE5D67" w:rsidRPr="00EE5D67" w14:paraId="592A19A8" w14:textId="77777777" w:rsidTr="00FA3B19">
        <w:trPr>
          <w:divId w:val="283998286"/>
          <w:trHeight w:val="305"/>
        </w:trPr>
        <w:tc>
          <w:tcPr>
            <w:tcW w:w="1214" w:type="dxa"/>
            <w:tcBorders>
              <w:top w:val="nil"/>
              <w:left w:val="nil"/>
              <w:bottom w:val="nil"/>
              <w:right w:val="single" w:sz="4" w:space="0" w:color="auto"/>
            </w:tcBorders>
            <w:shd w:val="clear" w:color="000000" w:fill="FFFFFF"/>
            <w:vAlign w:val="center"/>
            <w:hideMark/>
          </w:tcPr>
          <w:p w14:paraId="169F047B" w14:textId="77777777" w:rsidR="00EE5D67" w:rsidRPr="00EE5D67" w:rsidRDefault="00EE5D67" w:rsidP="00FA3B19">
            <w:pPr>
              <w:spacing w:after="0" w:line="240" w:lineRule="auto"/>
              <w:ind w:firstLineChars="100" w:firstLine="160"/>
              <w:rPr>
                <w:rFonts w:cs="Arial"/>
                <w:sz w:val="16"/>
                <w:szCs w:val="16"/>
              </w:rPr>
            </w:pPr>
            <w:r w:rsidRPr="00EE5D67">
              <w:rPr>
                <w:rFonts w:cs="Arial"/>
                <w:sz w:val="16"/>
                <w:szCs w:val="16"/>
              </w:rPr>
              <w:t>30–39 let</w:t>
            </w:r>
          </w:p>
        </w:tc>
        <w:tc>
          <w:tcPr>
            <w:tcW w:w="892" w:type="dxa"/>
            <w:tcBorders>
              <w:top w:val="nil"/>
              <w:left w:val="single" w:sz="4" w:space="0" w:color="auto"/>
              <w:bottom w:val="nil"/>
              <w:right w:val="nil"/>
            </w:tcBorders>
            <w:shd w:val="clear" w:color="000000" w:fill="FFFFFF"/>
            <w:vAlign w:val="center"/>
            <w:hideMark/>
          </w:tcPr>
          <w:p w14:paraId="6D7B98DB" w14:textId="77777777" w:rsidR="00EE5D67" w:rsidRPr="00EE5D67" w:rsidRDefault="00EE5D67" w:rsidP="00FA3B19">
            <w:pPr>
              <w:spacing w:after="0" w:line="240" w:lineRule="auto"/>
              <w:jc w:val="right"/>
              <w:rPr>
                <w:rFonts w:cs="Arial"/>
                <w:sz w:val="16"/>
                <w:szCs w:val="16"/>
              </w:rPr>
            </w:pPr>
            <w:r w:rsidRPr="00EE5D67">
              <w:rPr>
                <w:rFonts w:cs="Arial"/>
                <w:sz w:val="16"/>
                <w:szCs w:val="16"/>
              </w:rPr>
              <w:t>204 220</w:t>
            </w:r>
          </w:p>
        </w:tc>
        <w:tc>
          <w:tcPr>
            <w:tcW w:w="865" w:type="dxa"/>
            <w:tcBorders>
              <w:top w:val="nil"/>
              <w:left w:val="nil"/>
              <w:bottom w:val="nil"/>
              <w:right w:val="nil"/>
            </w:tcBorders>
            <w:shd w:val="clear" w:color="000000" w:fill="FFFFFF"/>
            <w:vAlign w:val="center"/>
            <w:hideMark/>
          </w:tcPr>
          <w:p w14:paraId="39A3EFE9" w14:textId="77777777" w:rsidR="00EE5D67" w:rsidRPr="00EE5D67" w:rsidRDefault="00EE5D67" w:rsidP="00FA3B19">
            <w:pPr>
              <w:spacing w:after="0" w:line="240" w:lineRule="auto"/>
              <w:jc w:val="right"/>
              <w:rPr>
                <w:rFonts w:cs="Arial"/>
                <w:sz w:val="16"/>
                <w:szCs w:val="16"/>
              </w:rPr>
            </w:pPr>
            <w:r w:rsidRPr="00EE5D67">
              <w:rPr>
                <w:rFonts w:cs="Arial"/>
                <w:sz w:val="16"/>
                <w:szCs w:val="16"/>
              </w:rPr>
              <w:t>102 278</w:t>
            </w:r>
          </w:p>
        </w:tc>
        <w:tc>
          <w:tcPr>
            <w:tcW w:w="869" w:type="dxa"/>
            <w:tcBorders>
              <w:top w:val="nil"/>
              <w:left w:val="nil"/>
              <w:bottom w:val="nil"/>
              <w:right w:val="nil"/>
            </w:tcBorders>
            <w:shd w:val="clear" w:color="000000" w:fill="FFFFFF"/>
            <w:vAlign w:val="center"/>
            <w:hideMark/>
          </w:tcPr>
          <w:p w14:paraId="61379C47" w14:textId="77777777" w:rsidR="00EE5D67" w:rsidRPr="00EE5D67" w:rsidRDefault="00EE5D67" w:rsidP="00FA3B19">
            <w:pPr>
              <w:spacing w:after="0" w:line="240" w:lineRule="auto"/>
              <w:jc w:val="right"/>
              <w:rPr>
                <w:rFonts w:cs="Arial"/>
                <w:sz w:val="16"/>
                <w:szCs w:val="16"/>
              </w:rPr>
            </w:pPr>
            <w:r w:rsidRPr="00EE5D67">
              <w:rPr>
                <w:rFonts w:cs="Arial"/>
                <w:sz w:val="16"/>
                <w:szCs w:val="16"/>
              </w:rPr>
              <w:t>101 942</w:t>
            </w:r>
          </w:p>
        </w:tc>
        <w:tc>
          <w:tcPr>
            <w:tcW w:w="1039" w:type="dxa"/>
            <w:gridSpan w:val="2"/>
            <w:tcBorders>
              <w:top w:val="nil"/>
              <w:left w:val="single" w:sz="4" w:space="0" w:color="auto"/>
              <w:bottom w:val="nil"/>
              <w:right w:val="nil"/>
            </w:tcBorders>
            <w:shd w:val="clear" w:color="000000" w:fill="FFFFFF"/>
            <w:vAlign w:val="center"/>
            <w:hideMark/>
          </w:tcPr>
          <w:p w14:paraId="2D733971" w14:textId="77777777" w:rsidR="00EE5D67" w:rsidRPr="00EE5D67" w:rsidRDefault="00EE5D67" w:rsidP="00FA3B19">
            <w:pPr>
              <w:spacing w:after="0" w:line="240" w:lineRule="auto"/>
              <w:jc w:val="right"/>
              <w:rPr>
                <w:rFonts w:cs="Arial"/>
                <w:sz w:val="16"/>
                <w:szCs w:val="16"/>
              </w:rPr>
            </w:pPr>
            <w:r w:rsidRPr="00EE5D67">
              <w:rPr>
                <w:rFonts w:cs="Arial"/>
                <w:sz w:val="16"/>
                <w:szCs w:val="16"/>
              </w:rPr>
              <w:t>7 153 042</w:t>
            </w:r>
          </w:p>
        </w:tc>
        <w:tc>
          <w:tcPr>
            <w:tcW w:w="982" w:type="dxa"/>
            <w:gridSpan w:val="2"/>
            <w:tcBorders>
              <w:top w:val="nil"/>
              <w:left w:val="nil"/>
              <w:bottom w:val="nil"/>
              <w:right w:val="nil"/>
            </w:tcBorders>
            <w:shd w:val="clear" w:color="000000" w:fill="FFFFFF"/>
            <w:vAlign w:val="center"/>
            <w:hideMark/>
          </w:tcPr>
          <w:p w14:paraId="386F823D" w14:textId="77777777" w:rsidR="00EE5D67" w:rsidRPr="00EE5D67" w:rsidRDefault="00EE5D67" w:rsidP="00FA3B19">
            <w:pPr>
              <w:spacing w:after="0" w:line="240" w:lineRule="auto"/>
              <w:jc w:val="right"/>
              <w:rPr>
                <w:rFonts w:cs="Arial"/>
                <w:sz w:val="16"/>
                <w:szCs w:val="16"/>
              </w:rPr>
            </w:pPr>
            <w:r w:rsidRPr="00EE5D67">
              <w:rPr>
                <w:rFonts w:cs="Arial"/>
                <w:sz w:val="16"/>
                <w:szCs w:val="16"/>
              </w:rPr>
              <w:t>3 079 665</w:t>
            </w:r>
          </w:p>
        </w:tc>
        <w:tc>
          <w:tcPr>
            <w:tcW w:w="982" w:type="dxa"/>
            <w:gridSpan w:val="2"/>
            <w:tcBorders>
              <w:top w:val="nil"/>
              <w:left w:val="nil"/>
              <w:bottom w:val="nil"/>
              <w:right w:val="single" w:sz="4" w:space="0" w:color="auto"/>
            </w:tcBorders>
            <w:shd w:val="clear" w:color="000000" w:fill="FFFFFF"/>
            <w:vAlign w:val="center"/>
            <w:hideMark/>
          </w:tcPr>
          <w:p w14:paraId="28E41E00" w14:textId="77777777" w:rsidR="00EE5D67" w:rsidRPr="00EE5D67" w:rsidRDefault="00EE5D67" w:rsidP="00FA3B19">
            <w:pPr>
              <w:spacing w:after="0" w:line="240" w:lineRule="auto"/>
              <w:jc w:val="right"/>
              <w:rPr>
                <w:rFonts w:cs="Arial"/>
                <w:sz w:val="16"/>
                <w:szCs w:val="16"/>
              </w:rPr>
            </w:pPr>
            <w:r w:rsidRPr="00EE5D67">
              <w:rPr>
                <w:rFonts w:cs="Arial"/>
                <w:sz w:val="16"/>
                <w:szCs w:val="16"/>
              </w:rPr>
              <w:t>4 073 377</w:t>
            </w:r>
          </w:p>
        </w:tc>
        <w:tc>
          <w:tcPr>
            <w:tcW w:w="936" w:type="dxa"/>
            <w:gridSpan w:val="2"/>
            <w:tcBorders>
              <w:top w:val="nil"/>
              <w:left w:val="nil"/>
              <w:bottom w:val="nil"/>
              <w:right w:val="nil"/>
            </w:tcBorders>
            <w:shd w:val="clear" w:color="000000" w:fill="FFFFFF"/>
            <w:vAlign w:val="center"/>
            <w:hideMark/>
          </w:tcPr>
          <w:p w14:paraId="525FB68C" w14:textId="77777777" w:rsidR="00EE5D67" w:rsidRPr="00EE5D67" w:rsidRDefault="00EE5D67" w:rsidP="00FA3B19">
            <w:pPr>
              <w:spacing w:after="0" w:line="240" w:lineRule="auto"/>
              <w:jc w:val="right"/>
              <w:rPr>
                <w:rFonts w:cs="Arial"/>
                <w:sz w:val="16"/>
                <w:szCs w:val="16"/>
              </w:rPr>
            </w:pPr>
            <w:r w:rsidRPr="00EE5D67">
              <w:rPr>
                <w:rFonts w:cs="Arial"/>
                <w:sz w:val="16"/>
                <w:szCs w:val="16"/>
              </w:rPr>
              <w:t>35,03</w:t>
            </w:r>
          </w:p>
        </w:tc>
        <w:tc>
          <w:tcPr>
            <w:tcW w:w="936" w:type="dxa"/>
            <w:gridSpan w:val="2"/>
            <w:tcBorders>
              <w:top w:val="nil"/>
              <w:left w:val="nil"/>
              <w:bottom w:val="nil"/>
              <w:right w:val="nil"/>
            </w:tcBorders>
            <w:shd w:val="clear" w:color="000000" w:fill="FFFFFF"/>
            <w:vAlign w:val="center"/>
            <w:hideMark/>
          </w:tcPr>
          <w:p w14:paraId="3CEAFCD0" w14:textId="77777777" w:rsidR="00EE5D67" w:rsidRPr="00EE5D67" w:rsidRDefault="00EE5D67" w:rsidP="00FA3B19">
            <w:pPr>
              <w:spacing w:after="0" w:line="240" w:lineRule="auto"/>
              <w:jc w:val="right"/>
              <w:rPr>
                <w:rFonts w:cs="Arial"/>
                <w:sz w:val="16"/>
                <w:szCs w:val="16"/>
              </w:rPr>
            </w:pPr>
            <w:r w:rsidRPr="00EE5D67">
              <w:rPr>
                <w:rFonts w:cs="Arial"/>
                <w:sz w:val="16"/>
                <w:szCs w:val="16"/>
              </w:rPr>
              <w:t>30,11</w:t>
            </w:r>
          </w:p>
        </w:tc>
        <w:tc>
          <w:tcPr>
            <w:tcW w:w="939" w:type="dxa"/>
            <w:gridSpan w:val="4"/>
            <w:tcBorders>
              <w:top w:val="nil"/>
              <w:left w:val="nil"/>
              <w:bottom w:val="nil"/>
              <w:right w:val="nil"/>
            </w:tcBorders>
            <w:shd w:val="clear" w:color="000000" w:fill="FFFFFF"/>
            <w:vAlign w:val="center"/>
            <w:hideMark/>
          </w:tcPr>
          <w:p w14:paraId="1DF19D3E" w14:textId="77777777" w:rsidR="00EE5D67" w:rsidRPr="00EE5D67" w:rsidRDefault="00EE5D67" w:rsidP="00FA3B19">
            <w:pPr>
              <w:spacing w:after="0" w:line="240" w:lineRule="auto"/>
              <w:jc w:val="right"/>
              <w:rPr>
                <w:rFonts w:cs="Arial"/>
                <w:sz w:val="16"/>
                <w:szCs w:val="16"/>
              </w:rPr>
            </w:pPr>
            <w:r w:rsidRPr="00EE5D67">
              <w:rPr>
                <w:rFonts w:cs="Arial"/>
                <w:sz w:val="16"/>
                <w:szCs w:val="16"/>
              </w:rPr>
              <w:t>39,96</w:t>
            </w:r>
          </w:p>
        </w:tc>
      </w:tr>
      <w:tr w:rsidR="00EE5D67" w:rsidRPr="00EE5D67" w14:paraId="1F66DD17" w14:textId="77777777" w:rsidTr="00FA3B19">
        <w:trPr>
          <w:divId w:val="283998286"/>
          <w:trHeight w:val="305"/>
        </w:trPr>
        <w:tc>
          <w:tcPr>
            <w:tcW w:w="1214" w:type="dxa"/>
            <w:tcBorders>
              <w:top w:val="nil"/>
              <w:left w:val="nil"/>
              <w:bottom w:val="nil"/>
              <w:right w:val="single" w:sz="4" w:space="0" w:color="auto"/>
            </w:tcBorders>
            <w:shd w:val="clear" w:color="000000" w:fill="FFFFFF"/>
            <w:vAlign w:val="center"/>
            <w:hideMark/>
          </w:tcPr>
          <w:p w14:paraId="3F271C78" w14:textId="77777777" w:rsidR="00EE5D67" w:rsidRPr="00EE5D67" w:rsidRDefault="00EE5D67" w:rsidP="00FA3B19">
            <w:pPr>
              <w:spacing w:after="0" w:line="240" w:lineRule="auto"/>
              <w:ind w:firstLineChars="100" w:firstLine="160"/>
              <w:rPr>
                <w:rFonts w:cs="Arial"/>
                <w:sz w:val="16"/>
                <w:szCs w:val="16"/>
              </w:rPr>
            </w:pPr>
            <w:r w:rsidRPr="00EE5D67">
              <w:rPr>
                <w:rFonts w:cs="Arial"/>
                <w:sz w:val="16"/>
                <w:szCs w:val="16"/>
              </w:rPr>
              <w:t>40–49 let</w:t>
            </w:r>
          </w:p>
        </w:tc>
        <w:tc>
          <w:tcPr>
            <w:tcW w:w="892" w:type="dxa"/>
            <w:tcBorders>
              <w:top w:val="nil"/>
              <w:left w:val="single" w:sz="4" w:space="0" w:color="auto"/>
              <w:bottom w:val="nil"/>
              <w:right w:val="nil"/>
            </w:tcBorders>
            <w:shd w:val="clear" w:color="000000" w:fill="FFFFFF"/>
            <w:vAlign w:val="center"/>
            <w:hideMark/>
          </w:tcPr>
          <w:p w14:paraId="5A7C0AA6" w14:textId="77777777" w:rsidR="00EE5D67" w:rsidRPr="00EE5D67" w:rsidRDefault="00EE5D67" w:rsidP="00FA3B19">
            <w:pPr>
              <w:spacing w:after="0" w:line="240" w:lineRule="auto"/>
              <w:jc w:val="right"/>
              <w:rPr>
                <w:rFonts w:cs="Arial"/>
                <w:sz w:val="16"/>
                <w:szCs w:val="16"/>
              </w:rPr>
            </w:pPr>
            <w:r w:rsidRPr="00EE5D67">
              <w:rPr>
                <w:rFonts w:cs="Arial"/>
                <w:sz w:val="16"/>
                <w:szCs w:val="16"/>
              </w:rPr>
              <w:t>252 233</w:t>
            </w:r>
          </w:p>
        </w:tc>
        <w:tc>
          <w:tcPr>
            <w:tcW w:w="865" w:type="dxa"/>
            <w:tcBorders>
              <w:top w:val="nil"/>
              <w:left w:val="nil"/>
              <w:bottom w:val="nil"/>
              <w:right w:val="nil"/>
            </w:tcBorders>
            <w:shd w:val="clear" w:color="000000" w:fill="FFFFFF"/>
            <w:vAlign w:val="center"/>
            <w:hideMark/>
          </w:tcPr>
          <w:p w14:paraId="63B16116" w14:textId="77777777" w:rsidR="00EE5D67" w:rsidRPr="00EE5D67" w:rsidRDefault="00EE5D67" w:rsidP="00FA3B19">
            <w:pPr>
              <w:spacing w:after="0" w:line="240" w:lineRule="auto"/>
              <w:jc w:val="right"/>
              <w:rPr>
                <w:rFonts w:cs="Arial"/>
                <w:sz w:val="16"/>
                <w:szCs w:val="16"/>
              </w:rPr>
            </w:pPr>
            <w:r w:rsidRPr="00EE5D67">
              <w:rPr>
                <w:rFonts w:cs="Arial"/>
                <w:sz w:val="16"/>
                <w:szCs w:val="16"/>
              </w:rPr>
              <w:t>104 107</w:t>
            </w:r>
          </w:p>
        </w:tc>
        <w:tc>
          <w:tcPr>
            <w:tcW w:w="869" w:type="dxa"/>
            <w:tcBorders>
              <w:top w:val="nil"/>
              <w:left w:val="nil"/>
              <w:bottom w:val="nil"/>
              <w:right w:val="nil"/>
            </w:tcBorders>
            <w:shd w:val="clear" w:color="000000" w:fill="FFFFFF"/>
            <w:vAlign w:val="center"/>
            <w:hideMark/>
          </w:tcPr>
          <w:p w14:paraId="26E68094" w14:textId="77777777" w:rsidR="00EE5D67" w:rsidRPr="00EE5D67" w:rsidRDefault="00EE5D67" w:rsidP="00FA3B19">
            <w:pPr>
              <w:spacing w:after="0" w:line="240" w:lineRule="auto"/>
              <w:jc w:val="right"/>
              <w:rPr>
                <w:rFonts w:cs="Arial"/>
                <w:sz w:val="16"/>
                <w:szCs w:val="16"/>
              </w:rPr>
            </w:pPr>
            <w:r w:rsidRPr="00EE5D67">
              <w:rPr>
                <w:rFonts w:cs="Arial"/>
                <w:sz w:val="16"/>
                <w:szCs w:val="16"/>
              </w:rPr>
              <w:t>148 126</w:t>
            </w:r>
          </w:p>
        </w:tc>
        <w:tc>
          <w:tcPr>
            <w:tcW w:w="1039" w:type="dxa"/>
            <w:gridSpan w:val="2"/>
            <w:tcBorders>
              <w:top w:val="nil"/>
              <w:left w:val="single" w:sz="4" w:space="0" w:color="auto"/>
              <w:bottom w:val="nil"/>
              <w:right w:val="nil"/>
            </w:tcBorders>
            <w:shd w:val="clear" w:color="000000" w:fill="FFFFFF"/>
            <w:vAlign w:val="center"/>
            <w:hideMark/>
          </w:tcPr>
          <w:p w14:paraId="73DF83B5" w14:textId="77777777" w:rsidR="00EE5D67" w:rsidRPr="00EE5D67" w:rsidRDefault="00EE5D67" w:rsidP="00FA3B19">
            <w:pPr>
              <w:spacing w:after="0" w:line="240" w:lineRule="auto"/>
              <w:jc w:val="right"/>
              <w:rPr>
                <w:rFonts w:cs="Arial"/>
                <w:sz w:val="16"/>
                <w:szCs w:val="16"/>
              </w:rPr>
            </w:pPr>
            <w:r w:rsidRPr="00EE5D67">
              <w:rPr>
                <w:rFonts w:cs="Arial"/>
                <w:sz w:val="16"/>
                <w:szCs w:val="16"/>
              </w:rPr>
              <w:t>10 760 305</w:t>
            </w:r>
          </w:p>
        </w:tc>
        <w:tc>
          <w:tcPr>
            <w:tcW w:w="982" w:type="dxa"/>
            <w:gridSpan w:val="2"/>
            <w:tcBorders>
              <w:top w:val="nil"/>
              <w:left w:val="nil"/>
              <w:bottom w:val="nil"/>
              <w:right w:val="nil"/>
            </w:tcBorders>
            <w:shd w:val="clear" w:color="000000" w:fill="FFFFFF"/>
            <w:vAlign w:val="center"/>
            <w:hideMark/>
          </w:tcPr>
          <w:p w14:paraId="60CC9DB4" w14:textId="77777777" w:rsidR="00EE5D67" w:rsidRPr="00EE5D67" w:rsidRDefault="00EE5D67" w:rsidP="00FA3B19">
            <w:pPr>
              <w:spacing w:after="0" w:line="240" w:lineRule="auto"/>
              <w:jc w:val="right"/>
              <w:rPr>
                <w:rFonts w:cs="Arial"/>
                <w:sz w:val="16"/>
                <w:szCs w:val="16"/>
              </w:rPr>
            </w:pPr>
            <w:r w:rsidRPr="00EE5D67">
              <w:rPr>
                <w:rFonts w:cs="Arial"/>
                <w:sz w:val="16"/>
                <w:szCs w:val="16"/>
              </w:rPr>
              <w:t>4 444 080</w:t>
            </w:r>
          </w:p>
        </w:tc>
        <w:tc>
          <w:tcPr>
            <w:tcW w:w="982" w:type="dxa"/>
            <w:gridSpan w:val="2"/>
            <w:tcBorders>
              <w:top w:val="nil"/>
              <w:left w:val="nil"/>
              <w:bottom w:val="nil"/>
              <w:right w:val="single" w:sz="4" w:space="0" w:color="auto"/>
            </w:tcBorders>
            <w:shd w:val="clear" w:color="000000" w:fill="FFFFFF"/>
            <w:vAlign w:val="center"/>
            <w:hideMark/>
          </w:tcPr>
          <w:p w14:paraId="24CAF269" w14:textId="77777777" w:rsidR="00EE5D67" w:rsidRPr="00EE5D67" w:rsidRDefault="00EE5D67" w:rsidP="00FA3B19">
            <w:pPr>
              <w:spacing w:after="0" w:line="240" w:lineRule="auto"/>
              <w:jc w:val="right"/>
              <w:rPr>
                <w:rFonts w:cs="Arial"/>
                <w:sz w:val="16"/>
                <w:szCs w:val="16"/>
              </w:rPr>
            </w:pPr>
            <w:r w:rsidRPr="00EE5D67">
              <w:rPr>
                <w:rFonts w:cs="Arial"/>
                <w:sz w:val="16"/>
                <w:szCs w:val="16"/>
              </w:rPr>
              <w:t>6 316 225</w:t>
            </w:r>
          </w:p>
        </w:tc>
        <w:tc>
          <w:tcPr>
            <w:tcW w:w="936" w:type="dxa"/>
            <w:gridSpan w:val="2"/>
            <w:tcBorders>
              <w:top w:val="nil"/>
              <w:left w:val="nil"/>
              <w:bottom w:val="nil"/>
              <w:right w:val="nil"/>
            </w:tcBorders>
            <w:shd w:val="clear" w:color="000000" w:fill="FFFFFF"/>
            <w:vAlign w:val="center"/>
            <w:hideMark/>
          </w:tcPr>
          <w:p w14:paraId="18C26ED4" w14:textId="77777777" w:rsidR="00EE5D67" w:rsidRPr="00EE5D67" w:rsidRDefault="00EE5D67" w:rsidP="00FA3B19">
            <w:pPr>
              <w:spacing w:after="0" w:line="240" w:lineRule="auto"/>
              <w:jc w:val="right"/>
              <w:rPr>
                <w:rFonts w:cs="Arial"/>
                <w:sz w:val="16"/>
                <w:szCs w:val="16"/>
              </w:rPr>
            </w:pPr>
            <w:r w:rsidRPr="00EE5D67">
              <w:rPr>
                <w:rFonts w:cs="Arial"/>
                <w:sz w:val="16"/>
                <w:szCs w:val="16"/>
              </w:rPr>
              <w:t>42,66</w:t>
            </w:r>
          </w:p>
        </w:tc>
        <w:tc>
          <w:tcPr>
            <w:tcW w:w="936" w:type="dxa"/>
            <w:gridSpan w:val="2"/>
            <w:tcBorders>
              <w:top w:val="nil"/>
              <w:left w:val="nil"/>
              <w:bottom w:val="nil"/>
              <w:right w:val="nil"/>
            </w:tcBorders>
            <w:shd w:val="clear" w:color="000000" w:fill="FFFFFF"/>
            <w:vAlign w:val="center"/>
            <w:hideMark/>
          </w:tcPr>
          <w:p w14:paraId="762275D5" w14:textId="77777777" w:rsidR="00EE5D67" w:rsidRPr="00EE5D67" w:rsidRDefault="00EE5D67" w:rsidP="00FA3B19">
            <w:pPr>
              <w:spacing w:after="0" w:line="240" w:lineRule="auto"/>
              <w:jc w:val="right"/>
              <w:rPr>
                <w:rFonts w:cs="Arial"/>
                <w:sz w:val="16"/>
                <w:szCs w:val="16"/>
              </w:rPr>
            </w:pPr>
            <w:r w:rsidRPr="00EE5D67">
              <w:rPr>
                <w:rFonts w:cs="Arial"/>
                <w:sz w:val="16"/>
                <w:szCs w:val="16"/>
              </w:rPr>
              <w:t>42,69</w:t>
            </w:r>
          </w:p>
        </w:tc>
        <w:tc>
          <w:tcPr>
            <w:tcW w:w="939" w:type="dxa"/>
            <w:gridSpan w:val="4"/>
            <w:tcBorders>
              <w:top w:val="nil"/>
              <w:left w:val="nil"/>
              <w:bottom w:val="nil"/>
              <w:right w:val="nil"/>
            </w:tcBorders>
            <w:shd w:val="clear" w:color="000000" w:fill="FFFFFF"/>
            <w:vAlign w:val="center"/>
            <w:hideMark/>
          </w:tcPr>
          <w:p w14:paraId="230F5CC6" w14:textId="77777777" w:rsidR="00EE5D67" w:rsidRPr="00EE5D67" w:rsidRDefault="00EE5D67" w:rsidP="00FA3B19">
            <w:pPr>
              <w:spacing w:after="0" w:line="240" w:lineRule="auto"/>
              <w:jc w:val="right"/>
              <w:rPr>
                <w:rFonts w:cs="Arial"/>
                <w:sz w:val="16"/>
                <w:szCs w:val="16"/>
              </w:rPr>
            </w:pPr>
            <w:r w:rsidRPr="00EE5D67">
              <w:rPr>
                <w:rFonts w:cs="Arial"/>
                <w:sz w:val="16"/>
                <w:szCs w:val="16"/>
              </w:rPr>
              <w:t>42,64</w:t>
            </w:r>
          </w:p>
        </w:tc>
      </w:tr>
      <w:tr w:rsidR="00EE5D67" w:rsidRPr="00EE5D67" w14:paraId="384A6842" w14:textId="77777777" w:rsidTr="00FA3B19">
        <w:trPr>
          <w:divId w:val="283998286"/>
          <w:trHeight w:val="305"/>
        </w:trPr>
        <w:tc>
          <w:tcPr>
            <w:tcW w:w="1214" w:type="dxa"/>
            <w:tcBorders>
              <w:top w:val="nil"/>
              <w:left w:val="nil"/>
              <w:bottom w:val="nil"/>
              <w:right w:val="single" w:sz="4" w:space="0" w:color="auto"/>
            </w:tcBorders>
            <w:shd w:val="clear" w:color="000000" w:fill="FFFFFF"/>
            <w:vAlign w:val="center"/>
            <w:hideMark/>
          </w:tcPr>
          <w:p w14:paraId="483C87EF" w14:textId="77777777" w:rsidR="00EE5D67" w:rsidRPr="00EE5D67" w:rsidRDefault="00EE5D67" w:rsidP="00FA3B19">
            <w:pPr>
              <w:spacing w:after="0" w:line="240" w:lineRule="auto"/>
              <w:ind w:firstLineChars="100" w:firstLine="160"/>
              <w:rPr>
                <w:rFonts w:cs="Arial"/>
                <w:sz w:val="16"/>
                <w:szCs w:val="16"/>
              </w:rPr>
            </w:pPr>
            <w:r w:rsidRPr="00EE5D67">
              <w:rPr>
                <w:rFonts w:cs="Arial"/>
                <w:sz w:val="16"/>
                <w:szCs w:val="16"/>
              </w:rPr>
              <w:t>50–59 let</w:t>
            </w:r>
          </w:p>
        </w:tc>
        <w:tc>
          <w:tcPr>
            <w:tcW w:w="892" w:type="dxa"/>
            <w:tcBorders>
              <w:top w:val="nil"/>
              <w:left w:val="single" w:sz="4" w:space="0" w:color="auto"/>
              <w:bottom w:val="nil"/>
              <w:right w:val="nil"/>
            </w:tcBorders>
            <w:shd w:val="clear" w:color="000000" w:fill="FFFFFF"/>
            <w:vAlign w:val="center"/>
            <w:hideMark/>
          </w:tcPr>
          <w:p w14:paraId="5537A7BA" w14:textId="77777777" w:rsidR="00EE5D67" w:rsidRPr="00EE5D67" w:rsidRDefault="00EE5D67" w:rsidP="00FA3B19">
            <w:pPr>
              <w:spacing w:after="0" w:line="240" w:lineRule="auto"/>
              <w:jc w:val="right"/>
              <w:rPr>
                <w:rFonts w:cs="Arial"/>
                <w:sz w:val="16"/>
                <w:szCs w:val="16"/>
              </w:rPr>
            </w:pPr>
            <w:r w:rsidRPr="00EE5D67">
              <w:rPr>
                <w:rFonts w:cs="Arial"/>
                <w:sz w:val="16"/>
                <w:szCs w:val="16"/>
              </w:rPr>
              <w:t>226 678</w:t>
            </w:r>
          </w:p>
        </w:tc>
        <w:tc>
          <w:tcPr>
            <w:tcW w:w="865" w:type="dxa"/>
            <w:tcBorders>
              <w:top w:val="nil"/>
              <w:left w:val="nil"/>
              <w:bottom w:val="nil"/>
              <w:right w:val="nil"/>
            </w:tcBorders>
            <w:shd w:val="clear" w:color="000000" w:fill="FFFFFF"/>
            <w:vAlign w:val="center"/>
            <w:hideMark/>
          </w:tcPr>
          <w:p w14:paraId="532A647C" w14:textId="77777777" w:rsidR="00EE5D67" w:rsidRPr="00EE5D67" w:rsidRDefault="00EE5D67" w:rsidP="00FA3B19">
            <w:pPr>
              <w:spacing w:after="0" w:line="240" w:lineRule="auto"/>
              <w:jc w:val="right"/>
              <w:rPr>
                <w:rFonts w:cs="Arial"/>
                <w:sz w:val="16"/>
                <w:szCs w:val="16"/>
              </w:rPr>
            </w:pPr>
            <w:r w:rsidRPr="00EE5D67">
              <w:rPr>
                <w:rFonts w:cs="Arial"/>
                <w:sz w:val="16"/>
                <w:szCs w:val="16"/>
              </w:rPr>
              <w:t>91 254</w:t>
            </w:r>
          </w:p>
        </w:tc>
        <w:tc>
          <w:tcPr>
            <w:tcW w:w="869" w:type="dxa"/>
            <w:tcBorders>
              <w:top w:val="nil"/>
              <w:left w:val="nil"/>
              <w:bottom w:val="nil"/>
              <w:right w:val="nil"/>
            </w:tcBorders>
            <w:shd w:val="clear" w:color="000000" w:fill="FFFFFF"/>
            <w:vAlign w:val="center"/>
            <w:hideMark/>
          </w:tcPr>
          <w:p w14:paraId="1C5DC1B1" w14:textId="77777777" w:rsidR="00EE5D67" w:rsidRPr="00EE5D67" w:rsidRDefault="00EE5D67" w:rsidP="00FA3B19">
            <w:pPr>
              <w:spacing w:after="0" w:line="240" w:lineRule="auto"/>
              <w:jc w:val="right"/>
              <w:rPr>
                <w:rFonts w:cs="Arial"/>
                <w:sz w:val="16"/>
                <w:szCs w:val="16"/>
              </w:rPr>
            </w:pPr>
            <w:r w:rsidRPr="00EE5D67">
              <w:rPr>
                <w:rFonts w:cs="Arial"/>
                <w:sz w:val="16"/>
                <w:szCs w:val="16"/>
              </w:rPr>
              <w:t>135 424</w:t>
            </w:r>
          </w:p>
        </w:tc>
        <w:tc>
          <w:tcPr>
            <w:tcW w:w="1039" w:type="dxa"/>
            <w:gridSpan w:val="2"/>
            <w:tcBorders>
              <w:top w:val="nil"/>
              <w:left w:val="single" w:sz="4" w:space="0" w:color="auto"/>
              <w:bottom w:val="nil"/>
              <w:right w:val="nil"/>
            </w:tcBorders>
            <w:shd w:val="clear" w:color="000000" w:fill="FFFFFF"/>
            <w:vAlign w:val="center"/>
            <w:hideMark/>
          </w:tcPr>
          <w:p w14:paraId="53DC5234" w14:textId="77777777" w:rsidR="00EE5D67" w:rsidRPr="00EE5D67" w:rsidRDefault="00EE5D67" w:rsidP="00FA3B19">
            <w:pPr>
              <w:spacing w:after="0" w:line="240" w:lineRule="auto"/>
              <w:jc w:val="right"/>
              <w:rPr>
                <w:rFonts w:cs="Arial"/>
                <w:sz w:val="16"/>
                <w:szCs w:val="16"/>
              </w:rPr>
            </w:pPr>
            <w:r w:rsidRPr="00EE5D67">
              <w:rPr>
                <w:rFonts w:cs="Arial"/>
                <w:sz w:val="16"/>
                <w:szCs w:val="16"/>
              </w:rPr>
              <w:t>12 196 911</w:t>
            </w:r>
          </w:p>
        </w:tc>
        <w:tc>
          <w:tcPr>
            <w:tcW w:w="982" w:type="dxa"/>
            <w:gridSpan w:val="2"/>
            <w:tcBorders>
              <w:top w:val="nil"/>
              <w:left w:val="nil"/>
              <w:bottom w:val="nil"/>
              <w:right w:val="nil"/>
            </w:tcBorders>
            <w:shd w:val="clear" w:color="000000" w:fill="FFFFFF"/>
            <w:vAlign w:val="center"/>
            <w:hideMark/>
          </w:tcPr>
          <w:p w14:paraId="464A89DB" w14:textId="77777777" w:rsidR="00EE5D67" w:rsidRPr="00EE5D67" w:rsidRDefault="00EE5D67" w:rsidP="00FA3B19">
            <w:pPr>
              <w:spacing w:after="0" w:line="240" w:lineRule="auto"/>
              <w:jc w:val="right"/>
              <w:rPr>
                <w:rFonts w:cs="Arial"/>
                <w:sz w:val="16"/>
                <w:szCs w:val="16"/>
              </w:rPr>
            </w:pPr>
            <w:r w:rsidRPr="00EE5D67">
              <w:rPr>
                <w:rFonts w:cs="Arial"/>
                <w:sz w:val="16"/>
                <w:szCs w:val="16"/>
              </w:rPr>
              <w:t>5 192 900</w:t>
            </w:r>
          </w:p>
        </w:tc>
        <w:tc>
          <w:tcPr>
            <w:tcW w:w="982" w:type="dxa"/>
            <w:gridSpan w:val="2"/>
            <w:tcBorders>
              <w:top w:val="nil"/>
              <w:left w:val="nil"/>
              <w:bottom w:val="nil"/>
              <w:right w:val="single" w:sz="4" w:space="0" w:color="auto"/>
            </w:tcBorders>
            <w:shd w:val="clear" w:color="000000" w:fill="FFFFFF"/>
            <w:vAlign w:val="center"/>
            <w:hideMark/>
          </w:tcPr>
          <w:p w14:paraId="34975ECA" w14:textId="77777777" w:rsidR="00EE5D67" w:rsidRPr="00EE5D67" w:rsidRDefault="00EE5D67" w:rsidP="00FA3B19">
            <w:pPr>
              <w:spacing w:after="0" w:line="240" w:lineRule="auto"/>
              <w:jc w:val="right"/>
              <w:rPr>
                <w:rFonts w:cs="Arial"/>
                <w:sz w:val="16"/>
                <w:szCs w:val="16"/>
              </w:rPr>
            </w:pPr>
            <w:r w:rsidRPr="00EE5D67">
              <w:rPr>
                <w:rFonts w:cs="Arial"/>
                <w:sz w:val="16"/>
                <w:szCs w:val="16"/>
              </w:rPr>
              <w:t>7 004 011</w:t>
            </w:r>
          </w:p>
        </w:tc>
        <w:tc>
          <w:tcPr>
            <w:tcW w:w="936" w:type="dxa"/>
            <w:gridSpan w:val="2"/>
            <w:tcBorders>
              <w:top w:val="nil"/>
              <w:left w:val="nil"/>
              <w:bottom w:val="nil"/>
              <w:right w:val="nil"/>
            </w:tcBorders>
            <w:shd w:val="clear" w:color="000000" w:fill="FFFFFF"/>
            <w:vAlign w:val="center"/>
            <w:hideMark/>
          </w:tcPr>
          <w:p w14:paraId="2E1C491F" w14:textId="77777777" w:rsidR="00EE5D67" w:rsidRPr="00EE5D67" w:rsidRDefault="00EE5D67" w:rsidP="00FA3B19">
            <w:pPr>
              <w:spacing w:after="0" w:line="240" w:lineRule="auto"/>
              <w:jc w:val="right"/>
              <w:rPr>
                <w:rFonts w:cs="Arial"/>
                <w:sz w:val="16"/>
                <w:szCs w:val="16"/>
              </w:rPr>
            </w:pPr>
            <w:r w:rsidRPr="00EE5D67">
              <w:rPr>
                <w:rFonts w:cs="Arial"/>
                <w:sz w:val="16"/>
                <w:szCs w:val="16"/>
              </w:rPr>
              <w:t>53,81</w:t>
            </w:r>
          </w:p>
        </w:tc>
        <w:tc>
          <w:tcPr>
            <w:tcW w:w="936" w:type="dxa"/>
            <w:gridSpan w:val="2"/>
            <w:tcBorders>
              <w:top w:val="nil"/>
              <w:left w:val="nil"/>
              <w:bottom w:val="nil"/>
              <w:right w:val="nil"/>
            </w:tcBorders>
            <w:shd w:val="clear" w:color="000000" w:fill="FFFFFF"/>
            <w:vAlign w:val="center"/>
            <w:hideMark/>
          </w:tcPr>
          <w:p w14:paraId="0E2DE6A8" w14:textId="77777777" w:rsidR="00EE5D67" w:rsidRPr="00EE5D67" w:rsidRDefault="00EE5D67" w:rsidP="00FA3B19">
            <w:pPr>
              <w:spacing w:after="0" w:line="240" w:lineRule="auto"/>
              <w:jc w:val="right"/>
              <w:rPr>
                <w:rFonts w:cs="Arial"/>
                <w:sz w:val="16"/>
                <w:szCs w:val="16"/>
              </w:rPr>
            </w:pPr>
            <w:r w:rsidRPr="00EE5D67">
              <w:rPr>
                <w:rFonts w:cs="Arial"/>
                <w:sz w:val="16"/>
                <w:szCs w:val="16"/>
              </w:rPr>
              <w:t>56,91</w:t>
            </w:r>
          </w:p>
        </w:tc>
        <w:tc>
          <w:tcPr>
            <w:tcW w:w="939" w:type="dxa"/>
            <w:gridSpan w:val="4"/>
            <w:tcBorders>
              <w:top w:val="nil"/>
              <w:left w:val="nil"/>
              <w:bottom w:val="nil"/>
              <w:right w:val="nil"/>
            </w:tcBorders>
            <w:shd w:val="clear" w:color="000000" w:fill="FFFFFF"/>
            <w:vAlign w:val="center"/>
            <w:hideMark/>
          </w:tcPr>
          <w:p w14:paraId="11F67DF2" w14:textId="77777777" w:rsidR="00EE5D67" w:rsidRPr="00EE5D67" w:rsidRDefault="00EE5D67" w:rsidP="00FA3B19">
            <w:pPr>
              <w:spacing w:after="0" w:line="240" w:lineRule="auto"/>
              <w:jc w:val="right"/>
              <w:rPr>
                <w:rFonts w:cs="Arial"/>
                <w:sz w:val="16"/>
                <w:szCs w:val="16"/>
              </w:rPr>
            </w:pPr>
            <w:r w:rsidRPr="00EE5D67">
              <w:rPr>
                <w:rFonts w:cs="Arial"/>
                <w:sz w:val="16"/>
                <w:szCs w:val="16"/>
              </w:rPr>
              <w:t>51,72</w:t>
            </w:r>
          </w:p>
        </w:tc>
      </w:tr>
      <w:tr w:rsidR="00EE5D67" w:rsidRPr="00EE5D67" w14:paraId="75C4881D" w14:textId="77777777" w:rsidTr="00FA3B19">
        <w:trPr>
          <w:divId w:val="283998286"/>
          <w:trHeight w:val="305"/>
        </w:trPr>
        <w:tc>
          <w:tcPr>
            <w:tcW w:w="1214" w:type="dxa"/>
            <w:tcBorders>
              <w:top w:val="nil"/>
              <w:left w:val="nil"/>
              <w:bottom w:val="nil"/>
              <w:right w:val="single" w:sz="4" w:space="0" w:color="auto"/>
            </w:tcBorders>
            <w:shd w:val="clear" w:color="000000" w:fill="FFFFFF"/>
            <w:vAlign w:val="center"/>
            <w:hideMark/>
          </w:tcPr>
          <w:p w14:paraId="198E806C" w14:textId="77777777" w:rsidR="00EE5D67" w:rsidRPr="00EE5D67" w:rsidRDefault="00EE5D67" w:rsidP="00FA3B19">
            <w:pPr>
              <w:spacing w:after="0" w:line="240" w:lineRule="auto"/>
              <w:ind w:firstLineChars="100" w:firstLine="160"/>
              <w:rPr>
                <w:rFonts w:cs="Arial"/>
                <w:sz w:val="16"/>
                <w:szCs w:val="16"/>
              </w:rPr>
            </w:pPr>
            <w:r w:rsidRPr="00EE5D67">
              <w:rPr>
                <w:rFonts w:cs="Arial"/>
                <w:sz w:val="16"/>
                <w:szCs w:val="16"/>
              </w:rPr>
              <w:t>60 a více let</w:t>
            </w:r>
          </w:p>
        </w:tc>
        <w:tc>
          <w:tcPr>
            <w:tcW w:w="892" w:type="dxa"/>
            <w:tcBorders>
              <w:top w:val="nil"/>
              <w:left w:val="single" w:sz="4" w:space="0" w:color="auto"/>
              <w:bottom w:val="nil"/>
              <w:right w:val="nil"/>
            </w:tcBorders>
            <w:shd w:val="clear" w:color="000000" w:fill="FFFFFF"/>
            <w:vAlign w:val="center"/>
            <w:hideMark/>
          </w:tcPr>
          <w:p w14:paraId="0AE17DEA" w14:textId="77777777" w:rsidR="00EE5D67" w:rsidRPr="00EE5D67" w:rsidRDefault="00EE5D67" w:rsidP="00FA3B19">
            <w:pPr>
              <w:spacing w:after="0" w:line="240" w:lineRule="auto"/>
              <w:jc w:val="right"/>
              <w:rPr>
                <w:rFonts w:cs="Arial"/>
                <w:sz w:val="16"/>
                <w:szCs w:val="16"/>
              </w:rPr>
            </w:pPr>
            <w:r w:rsidRPr="00EE5D67">
              <w:rPr>
                <w:rFonts w:cs="Arial"/>
                <w:sz w:val="16"/>
                <w:szCs w:val="16"/>
              </w:rPr>
              <w:t>69 986</w:t>
            </w:r>
          </w:p>
        </w:tc>
        <w:tc>
          <w:tcPr>
            <w:tcW w:w="865" w:type="dxa"/>
            <w:tcBorders>
              <w:top w:val="nil"/>
              <w:left w:val="nil"/>
              <w:bottom w:val="nil"/>
              <w:right w:val="nil"/>
            </w:tcBorders>
            <w:shd w:val="clear" w:color="000000" w:fill="FFFFFF"/>
            <w:vAlign w:val="center"/>
            <w:hideMark/>
          </w:tcPr>
          <w:p w14:paraId="07A822D9" w14:textId="77777777" w:rsidR="00EE5D67" w:rsidRPr="00EE5D67" w:rsidRDefault="00EE5D67" w:rsidP="00FA3B19">
            <w:pPr>
              <w:spacing w:after="0" w:line="240" w:lineRule="auto"/>
              <w:jc w:val="right"/>
              <w:rPr>
                <w:rFonts w:cs="Arial"/>
                <w:sz w:val="16"/>
                <w:szCs w:val="16"/>
              </w:rPr>
            </w:pPr>
            <w:r w:rsidRPr="00EE5D67">
              <w:rPr>
                <w:rFonts w:cs="Arial"/>
                <w:sz w:val="16"/>
                <w:szCs w:val="16"/>
              </w:rPr>
              <w:t>40 698</w:t>
            </w:r>
          </w:p>
        </w:tc>
        <w:tc>
          <w:tcPr>
            <w:tcW w:w="869" w:type="dxa"/>
            <w:tcBorders>
              <w:top w:val="nil"/>
              <w:left w:val="nil"/>
              <w:bottom w:val="nil"/>
              <w:right w:val="nil"/>
            </w:tcBorders>
            <w:shd w:val="clear" w:color="000000" w:fill="FFFFFF"/>
            <w:vAlign w:val="center"/>
            <w:hideMark/>
          </w:tcPr>
          <w:p w14:paraId="584D9215" w14:textId="77777777" w:rsidR="00EE5D67" w:rsidRPr="00EE5D67" w:rsidRDefault="00EE5D67" w:rsidP="00FA3B19">
            <w:pPr>
              <w:spacing w:after="0" w:line="240" w:lineRule="auto"/>
              <w:jc w:val="right"/>
              <w:rPr>
                <w:rFonts w:cs="Arial"/>
                <w:sz w:val="16"/>
                <w:szCs w:val="16"/>
              </w:rPr>
            </w:pPr>
            <w:r w:rsidRPr="00EE5D67">
              <w:rPr>
                <w:rFonts w:cs="Arial"/>
                <w:sz w:val="16"/>
                <w:szCs w:val="16"/>
              </w:rPr>
              <w:t>29 288</w:t>
            </w:r>
          </w:p>
        </w:tc>
        <w:tc>
          <w:tcPr>
            <w:tcW w:w="1039" w:type="dxa"/>
            <w:gridSpan w:val="2"/>
            <w:tcBorders>
              <w:top w:val="nil"/>
              <w:left w:val="single" w:sz="4" w:space="0" w:color="auto"/>
              <w:bottom w:val="nil"/>
              <w:right w:val="nil"/>
            </w:tcBorders>
            <w:shd w:val="clear" w:color="000000" w:fill="FFFFFF"/>
            <w:vAlign w:val="center"/>
            <w:hideMark/>
          </w:tcPr>
          <w:p w14:paraId="32EA12C3" w14:textId="77777777" w:rsidR="00EE5D67" w:rsidRPr="00EE5D67" w:rsidRDefault="00EE5D67" w:rsidP="00FA3B19">
            <w:pPr>
              <w:spacing w:after="0" w:line="240" w:lineRule="auto"/>
              <w:jc w:val="right"/>
              <w:rPr>
                <w:rFonts w:cs="Arial"/>
                <w:sz w:val="16"/>
                <w:szCs w:val="16"/>
              </w:rPr>
            </w:pPr>
            <w:r w:rsidRPr="00EE5D67">
              <w:rPr>
                <w:rFonts w:cs="Arial"/>
                <w:sz w:val="16"/>
                <w:szCs w:val="16"/>
              </w:rPr>
              <w:t>4 529 499</w:t>
            </w:r>
          </w:p>
        </w:tc>
        <w:tc>
          <w:tcPr>
            <w:tcW w:w="982" w:type="dxa"/>
            <w:gridSpan w:val="2"/>
            <w:tcBorders>
              <w:top w:val="nil"/>
              <w:left w:val="nil"/>
              <w:bottom w:val="nil"/>
              <w:right w:val="nil"/>
            </w:tcBorders>
            <w:shd w:val="clear" w:color="000000" w:fill="FFFFFF"/>
            <w:vAlign w:val="center"/>
            <w:hideMark/>
          </w:tcPr>
          <w:p w14:paraId="58DE823A" w14:textId="77777777" w:rsidR="00EE5D67" w:rsidRPr="00EE5D67" w:rsidRDefault="00EE5D67" w:rsidP="00FA3B19">
            <w:pPr>
              <w:spacing w:after="0" w:line="240" w:lineRule="auto"/>
              <w:jc w:val="right"/>
              <w:rPr>
                <w:rFonts w:cs="Arial"/>
                <w:sz w:val="16"/>
                <w:szCs w:val="16"/>
              </w:rPr>
            </w:pPr>
            <w:r w:rsidRPr="00EE5D67">
              <w:rPr>
                <w:rFonts w:cs="Arial"/>
                <w:sz w:val="16"/>
                <w:szCs w:val="16"/>
              </w:rPr>
              <w:t>2 985 754</w:t>
            </w:r>
          </w:p>
        </w:tc>
        <w:tc>
          <w:tcPr>
            <w:tcW w:w="982" w:type="dxa"/>
            <w:gridSpan w:val="2"/>
            <w:tcBorders>
              <w:top w:val="nil"/>
              <w:left w:val="nil"/>
              <w:bottom w:val="nil"/>
              <w:right w:val="single" w:sz="4" w:space="0" w:color="auto"/>
            </w:tcBorders>
            <w:shd w:val="clear" w:color="000000" w:fill="FFFFFF"/>
            <w:vAlign w:val="center"/>
            <w:hideMark/>
          </w:tcPr>
          <w:p w14:paraId="6B36DE88" w14:textId="77777777" w:rsidR="00EE5D67" w:rsidRPr="00EE5D67" w:rsidRDefault="00EE5D67" w:rsidP="00FA3B19">
            <w:pPr>
              <w:spacing w:after="0" w:line="240" w:lineRule="auto"/>
              <w:jc w:val="right"/>
              <w:rPr>
                <w:rFonts w:cs="Arial"/>
                <w:sz w:val="16"/>
                <w:szCs w:val="16"/>
              </w:rPr>
            </w:pPr>
            <w:r w:rsidRPr="00EE5D67">
              <w:rPr>
                <w:rFonts w:cs="Arial"/>
                <w:sz w:val="16"/>
                <w:szCs w:val="16"/>
              </w:rPr>
              <w:t>1 543 745</w:t>
            </w:r>
          </w:p>
        </w:tc>
        <w:tc>
          <w:tcPr>
            <w:tcW w:w="936" w:type="dxa"/>
            <w:gridSpan w:val="2"/>
            <w:tcBorders>
              <w:top w:val="nil"/>
              <w:left w:val="nil"/>
              <w:bottom w:val="nil"/>
              <w:right w:val="nil"/>
            </w:tcBorders>
            <w:shd w:val="clear" w:color="000000" w:fill="FFFFFF"/>
            <w:vAlign w:val="center"/>
            <w:hideMark/>
          </w:tcPr>
          <w:p w14:paraId="33040417" w14:textId="77777777" w:rsidR="00EE5D67" w:rsidRPr="00EE5D67" w:rsidRDefault="00EE5D67" w:rsidP="00FA3B19">
            <w:pPr>
              <w:spacing w:after="0" w:line="240" w:lineRule="auto"/>
              <w:jc w:val="right"/>
              <w:rPr>
                <w:rFonts w:cs="Arial"/>
                <w:sz w:val="16"/>
                <w:szCs w:val="16"/>
              </w:rPr>
            </w:pPr>
            <w:r w:rsidRPr="00EE5D67">
              <w:rPr>
                <w:rFonts w:cs="Arial"/>
                <w:sz w:val="16"/>
                <w:szCs w:val="16"/>
              </w:rPr>
              <w:t>64,72</w:t>
            </w:r>
          </w:p>
        </w:tc>
        <w:tc>
          <w:tcPr>
            <w:tcW w:w="936" w:type="dxa"/>
            <w:gridSpan w:val="2"/>
            <w:tcBorders>
              <w:top w:val="nil"/>
              <w:left w:val="nil"/>
              <w:bottom w:val="nil"/>
              <w:right w:val="nil"/>
            </w:tcBorders>
            <w:shd w:val="clear" w:color="000000" w:fill="FFFFFF"/>
            <w:vAlign w:val="center"/>
            <w:hideMark/>
          </w:tcPr>
          <w:p w14:paraId="3C1DA36C" w14:textId="77777777" w:rsidR="00EE5D67" w:rsidRPr="00EE5D67" w:rsidRDefault="00EE5D67" w:rsidP="00FA3B19">
            <w:pPr>
              <w:spacing w:after="0" w:line="240" w:lineRule="auto"/>
              <w:jc w:val="right"/>
              <w:rPr>
                <w:rFonts w:cs="Arial"/>
                <w:sz w:val="16"/>
                <w:szCs w:val="16"/>
              </w:rPr>
            </w:pPr>
            <w:r w:rsidRPr="00EE5D67">
              <w:rPr>
                <w:rFonts w:cs="Arial"/>
                <w:sz w:val="16"/>
                <w:szCs w:val="16"/>
              </w:rPr>
              <w:t>73,36</w:t>
            </w:r>
          </w:p>
        </w:tc>
        <w:tc>
          <w:tcPr>
            <w:tcW w:w="939" w:type="dxa"/>
            <w:gridSpan w:val="4"/>
            <w:tcBorders>
              <w:top w:val="nil"/>
              <w:left w:val="nil"/>
              <w:bottom w:val="nil"/>
              <w:right w:val="nil"/>
            </w:tcBorders>
            <w:shd w:val="clear" w:color="000000" w:fill="FFFFFF"/>
            <w:vAlign w:val="center"/>
            <w:hideMark/>
          </w:tcPr>
          <w:p w14:paraId="5813417F" w14:textId="77777777" w:rsidR="00EE5D67" w:rsidRPr="00EE5D67" w:rsidRDefault="00EE5D67" w:rsidP="00FA3B19">
            <w:pPr>
              <w:spacing w:after="0" w:line="240" w:lineRule="auto"/>
              <w:jc w:val="right"/>
              <w:rPr>
                <w:rFonts w:cs="Arial"/>
                <w:sz w:val="16"/>
                <w:szCs w:val="16"/>
              </w:rPr>
            </w:pPr>
            <w:r w:rsidRPr="00EE5D67">
              <w:rPr>
                <w:rFonts w:cs="Arial"/>
                <w:sz w:val="16"/>
                <w:szCs w:val="16"/>
              </w:rPr>
              <w:t>52,71</w:t>
            </w:r>
          </w:p>
        </w:tc>
      </w:tr>
      <w:tr w:rsidR="00EE5D67" w:rsidRPr="00EE5D67" w14:paraId="18A33F39" w14:textId="77777777" w:rsidTr="005A3F7E">
        <w:trPr>
          <w:gridAfter w:val="1"/>
          <w:divId w:val="283998286"/>
          <w:wAfter w:w="35" w:type="dxa"/>
          <w:trHeight w:val="305"/>
        </w:trPr>
        <w:tc>
          <w:tcPr>
            <w:tcW w:w="1214" w:type="dxa"/>
            <w:tcBorders>
              <w:top w:val="nil"/>
              <w:left w:val="nil"/>
              <w:bottom w:val="nil"/>
              <w:right w:val="nil"/>
            </w:tcBorders>
            <w:shd w:val="clear" w:color="000000" w:fill="FFFFFF"/>
            <w:noWrap/>
            <w:vAlign w:val="bottom"/>
            <w:hideMark/>
          </w:tcPr>
          <w:p w14:paraId="0FA6BEB8" w14:textId="77777777" w:rsidR="00EE5D67" w:rsidRPr="00EE5D67" w:rsidRDefault="00EE5D67" w:rsidP="00EE5D67">
            <w:pPr>
              <w:spacing w:after="0" w:line="240" w:lineRule="auto"/>
              <w:rPr>
                <w:rFonts w:cs="Arial"/>
                <w:sz w:val="16"/>
                <w:szCs w:val="16"/>
              </w:rPr>
            </w:pPr>
            <w:r w:rsidRPr="00EE5D67">
              <w:rPr>
                <w:rFonts w:cs="Arial"/>
                <w:sz w:val="16"/>
                <w:szCs w:val="16"/>
              </w:rPr>
              <w:t> </w:t>
            </w:r>
          </w:p>
        </w:tc>
        <w:tc>
          <w:tcPr>
            <w:tcW w:w="8405" w:type="dxa"/>
            <w:gridSpan w:val="16"/>
            <w:tcBorders>
              <w:top w:val="single" w:sz="4" w:space="0" w:color="auto"/>
              <w:left w:val="single" w:sz="4" w:space="0" w:color="auto"/>
              <w:bottom w:val="single" w:sz="4" w:space="0" w:color="auto"/>
              <w:right w:val="nil"/>
            </w:tcBorders>
            <w:shd w:val="clear" w:color="000000" w:fill="FFFFFF"/>
            <w:vAlign w:val="center"/>
            <w:hideMark/>
          </w:tcPr>
          <w:p w14:paraId="0AEF47D4" w14:textId="77777777" w:rsidR="00EE5D67" w:rsidRPr="00EE5D67" w:rsidRDefault="00EE5D67" w:rsidP="005A3F7E">
            <w:pPr>
              <w:spacing w:after="0" w:line="240" w:lineRule="auto"/>
              <w:jc w:val="center"/>
              <w:rPr>
                <w:rFonts w:ascii="Arial CE" w:hAnsi="Arial CE" w:cs="Arial CE"/>
                <w:sz w:val="16"/>
                <w:szCs w:val="16"/>
              </w:rPr>
            </w:pPr>
            <w:r w:rsidRPr="00EE5D67">
              <w:rPr>
                <w:rFonts w:ascii="Arial CE" w:hAnsi="Arial CE" w:cs="Arial CE"/>
                <w:sz w:val="16"/>
                <w:szCs w:val="16"/>
              </w:rPr>
              <w:t>1. pol. 2018</w:t>
            </w:r>
          </w:p>
        </w:tc>
      </w:tr>
      <w:tr w:rsidR="00EE5D67" w:rsidRPr="00EE5D67" w14:paraId="3747501B" w14:textId="77777777" w:rsidTr="00FA3B19">
        <w:trPr>
          <w:divId w:val="283998286"/>
          <w:trHeight w:val="305"/>
        </w:trPr>
        <w:tc>
          <w:tcPr>
            <w:tcW w:w="1214" w:type="dxa"/>
            <w:tcBorders>
              <w:top w:val="nil"/>
              <w:left w:val="nil"/>
              <w:bottom w:val="nil"/>
              <w:right w:val="single" w:sz="4" w:space="0" w:color="auto"/>
            </w:tcBorders>
            <w:shd w:val="clear" w:color="000000" w:fill="FFFFFF"/>
            <w:vAlign w:val="center"/>
            <w:hideMark/>
          </w:tcPr>
          <w:p w14:paraId="49BD31D1" w14:textId="34F19FFE" w:rsidR="00EE5D67" w:rsidRPr="00EE5D67" w:rsidRDefault="00244622" w:rsidP="00FA3B19">
            <w:pPr>
              <w:spacing w:after="0" w:line="240" w:lineRule="auto"/>
              <w:rPr>
                <w:rFonts w:cs="Arial"/>
                <w:b/>
                <w:bCs/>
                <w:sz w:val="16"/>
                <w:szCs w:val="16"/>
              </w:rPr>
            </w:pPr>
            <w:r>
              <w:rPr>
                <w:rFonts w:cs="Arial"/>
                <w:b/>
                <w:bCs/>
                <w:sz w:val="16"/>
                <w:szCs w:val="16"/>
              </w:rPr>
              <w:t>C</w:t>
            </w:r>
            <w:r w:rsidR="00EE5D67" w:rsidRPr="00EE5D67">
              <w:rPr>
                <w:rFonts w:cs="Arial"/>
                <w:b/>
                <w:bCs/>
                <w:sz w:val="16"/>
                <w:szCs w:val="16"/>
              </w:rPr>
              <w:t>elkem</w:t>
            </w:r>
          </w:p>
        </w:tc>
        <w:tc>
          <w:tcPr>
            <w:tcW w:w="892" w:type="dxa"/>
            <w:tcBorders>
              <w:top w:val="nil"/>
              <w:left w:val="single" w:sz="4" w:space="0" w:color="auto"/>
              <w:bottom w:val="nil"/>
              <w:right w:val="nil"/>
            </w:tcBorders>
            <w:shd w:val="clear" w:color="000000" w:fill="FFFFFF"/>
            <w:vAlign w:val="center"/>
            <w:hideMark/>
          </w:tcPr>
          <w:p w14:paraId="7A2CFD08" w14:textId="77777777" w:rsidR="00EE5D67" w:rsidRPr="00EE5D67" w:rsidRDefault="00EE5D67" w:rsidP="00FA3B19">
            <w:pPr>
              <w:spacing w:after="0" w:line="240" w:lineRule="auto"/>
              <w:jc w:val="right"/>
              <w:rPr>
                <w:rFonts w:cs="Arial"/>
                <w:b/>
                <w:bCs/>
                <w:sz w:val="16"/>
                <w:szCs w:val="16"/>
              </w:rPr>
            </w:pPr>
            <w:r w:rsidRPr="00EE5D67">
              <w:rPr>
                <w:rFonts w:cs="Arial"/>
                <w:b/>
                <w:bCs/>
                <w:sz w:val="16"/>
                <w:szCs w:val="16"/>
              </w:rPr>
              <w:t>1 013 791</w:t>
            </w:r>
          </w:p>
        </w:tc>
        <w:tc>
          <w:tcPr>
            <w:tcW w:w="865" w:type="dxa"/>
            <w:tcBorders>
              <w:top w:val="nil"/>
              <w:left w:val="nil"/>
              <w:bottom w:val="nil"/>
              <w:right w:val="nil"/>
            </w:tcBorders>
            <w:shd w:val="clear" w:color="000000" w:fill="FFFFFF"/>
            <w:vAlign w:val="center"/>
            <w:hideMark/>
          </w:tcPr>
          <w:p w14:paraId="2AF42181" w14:textId="77777777" w:rsidR="00EE5D67" w:rsidRPr="00EE5D67" w:rsidRDefault="00EE5D67" w:rsidP="00FA3B19">
            <w:pPr>
              <w:spacing w:after="0" w:line="240" w:lineRule="auto"/>
              <w:jc w:val="right"/>
              <w:rPr>
                <w:rFonts w:cs="Arial"/>
                <w:b/>
                <w:bCs/>
                <w:sz w:val="16"/>
                <w:szCs w:val="16"/>
              </w:rPr>
            </w:pPr>
            <w:r w:rsidRPr="00EE5D67">
              <w:rPr>
                <w:rFonts w:cs="Arial"/>
                <w:b/>
                <w:bCs/>
                <w:sz w:val="16"/>
                <w:szCs w:val="16"/>
              </w:rPr>
              <w:t>471 646</w:t>
            </w:r>
          </w:p>
        </w:tc>
        <w:tc>
          <w:tcPr>
            <w:tcW w:w="869" w:type="dxa"/>
            <w:tcBorders>
              <w:top w:val="nil"/>
              <w:left w:val="nil"/>
              <w:bottom w:val="nil"/>
              <w:right w:val="single" w:sz="4" w:space="0" w:color="auto"/>
            </w:tcBorders>
            <w:shd w:val="clear" w:color="000000" w:fill="FFFFFF"/>
            <w:vAlign w:val="center"/>
            <w:hideMark/>
          </w:tcPr>
          <w:p w14:paraId="72B6269B" w14:textId="77777777" w:rsidR="00EE5D67" w:rsidRPr="00EE5D67" w:rsidRDefault="00EE5D67" w:rsidP="00FA3B19">
            <w:pPr>
              <w:spacing w:after="0" w:line="240" w:lineRule="auto"/>
              <w:jc w:val="right"/>
              <w:rPr>
                <w:rFonts w:cs="Arial"/>
                <w:b/>
                <w:bCs/>
                <w:sz w:val="16"/>
                <w:szCs w:val="16"/>
              </w:rPr>
            </w:pPr>
            <w:r w:rsidRPr="00EE5D67">
              <w:rPr>
                <w:rFonts w:cs="Arial"/>
                <w:b/>
                <w:bCs/>
                <w:sz w:val="16"/>
                <w:szCs w:val="16"/>
              </w:rPr>
              <w:t>542 145</w:t>
            </w:r>
          </w:p>
        </w:tc>
        <w:tc>
          <w:tcPr>
            <w:tcW w:w="1039" w:type="dxa"/>
            <w:gridSpan w:val="2"/>
            <w:tcBorders>
              <w:top w:val="nil"/>
              <w:left w:val="nil"/>
              <w:bottom w:val="nil"/>
              <w:right w:val="nil"/>
            </w:tcBorders>
            <w:shd w:val="clear" w:color="000000" w:fill="FFFFFF"/>
            <w:noWrap/>
            <w:vAlign w:val="center"/>
            <w:hideMark/>
          </w:tcPr>
          <w:p w14:paraId="50F3F2DB" w14:textId="77777777" w:rsidR="00EE5D67" w:rsidRPr="00EE5D67" w:rsidRDefault="00EE5D67" w:rsidP="00FA3B19">
            <w:pPr>
              <w:spacing w:after="0" w:line="240" w:lineRule="auto"/>
              <w:jc w:val="right"/>
              <w:rPr>
                <w:rFonts w:cs="Arial"/>
                <w:b/>
                <w:bCs/>
                <w:sz w:val="16"/>
                <w:szCs w:val="16"/>
              </w:rPr>
            </w:pPr>
            <w:r w:rsidRPr="00EE5D67">
              <w:rPr>
                <w:rFonts w:cs="Arial"/>
                <w:b/>
                <w:bCs/>
                <w:sz w:val="16"/>
                <w:szCs w:val="16"/>
              </w:rPr>
              <w:t>38 286 512</w:t>
            </w:r>
          </w:p>
        </w:tc>
        <w:tc>
          <w:tcPr>
            <w:tcW w:w="982" w:type="dxa"/>
            <w:gridSpan w:val="2"/>
            <w:tcBorders>
              <w:top w:val="nil"/>
              <w:left w:val="nil"/>
              <w:bottom w:val="nil"/>
              <w:right w:val="nil"/>
            </w:tcBorders>
            <w:shd w:val="clear" w:color="000000" w:fill="FFFFFF"/>
            <w:noWrap/>
            <w:vAlign w:val="center"/>
            <w:hideMark/>
          </w:tcPr>
          <w:p w14:paraId="39B8A0CA" w14:textId="77777777" w:rsidR="00EE5D67" w:rsidRPr="00EE5D67" w:rsidRDefault="00EE5D67" w:rsidP="00FA3B19">
            <w:pPr>
              <w:spacing w:after="0" w:line="240" w:lineRule="auto"/>
              <w:jc w:val="right"/>
              <w:rPr>
                <w:rFonts w:cs="Arial"/>
                <w:b/>
                <w:bCs/>
                <w:sz w:val="16"/>
                <w:szCs w:val="16"/>
              </w:rPr>
            </w:pPr>
            <w:r w:rsidRPr="00EE5D67">
              <w:rPr>
                <w:rFonts w:cs="Arial"/>
                <w:b/>
                <w:bCs/>
                <w:sz w:val="16"/>
                <w:szCs w:val="16"/>
              </w:rPr>
              <w:t>17 174 798</w:t>
            </w:r>
          </w:p>
        </w:tc>
        <w:tc>
          <w:tcPr>
            <w:tcW w:w="982" w:type="dxa"/>
            <w:gridSpan w:val="2"/>
            <w:tcBorders>
              <w:top w:val="nil"/>
              <w:left w:val="nil"/>
              <w:bottom w:val="nil"/>
              <w:right w:val="single" w:sz="4" w:space="0" w:color="auto"/>
            </w:tcBorders>
            <w:shd w:val="clear" w:color="000000" w:fill="FFFFFF"/>
            <w:noWrap/>
            <w:vAlign w:val="center"/>
            <w:hideMark/>
          </w:tcPr>
          <w:p w14:paraId="7AFD2811" w14:textId="77777777" w:rsidR="00EE5D67" w:rsidRPr="00EE5D67" w:rsidRDefault="00EE5D67" w:rsidP="00FA3B19">
            <w:pPr>
              <w:spacing w:after="0" w:line="240" w:lineRule="auto"/>
              <w:jc w:val="right"/>
              <w:rPr>
                <w:rFonts w:cs="Arial"/>
                <w:b/>
                <w:bCs/>
                <w:sz w:val="16"/>
                <w:szCs w:val="16"/>
              </w:rPr>
            </w:pPr>
            <w:r w:rsidRPr="00EE5D67">
              <w:rPr>
                <w:rFonts w:cs="Arial"/>
                <w:b/>
                <w:bCs/>
                <w:sz w:val="16"/>
                <w:szCs w:val="16"/>
              </w:rPr>
              <w:t>21 111 714</w:t>
            </w:r>
          </w:p>
        </w:tc>
        <w:tc>
          <w:tcPr>
            <w:tcW w:w="936" w:type="dxa"/>
            <w:gridSpan w:val="2"/>
            <w:tcBorders>
              <w:top w:val="nil"/>
              <w:left w:val="nil"/>
              <w:bottom w:val="nil"/>
              <w:right w:val="nil"/>
            </w:tcBorders>
            <w:shd w:val="clear" w:color="000000" w:fill="FFFFFF"/>
            <w:vAlign w:val="center"/>
            <w:hideMark/>
          </w:tcPr>
          <w:p w14:paraId="5CF70757" w14:textId="77777777" w:rsidR="00EE5D67" w:rsidRPr="00EE5D67" w:rsidRDefault="00EE5D67" w:rsidP="00FA3B19">
            <w:pPr>
              <w:spacing w:after="0" w:line="240" w:lineRule="auto"/>
              <w:jc w:val="right"/>
              <w:rPr>
                <w:rFonts w:cs="Arial"/>
                <w:b/>
                <w:bCs/>
                <w:sz w:val="16"/>
                <w:szCs w:val="16"/>
              </w:rPr>
            </w:pPr>
            <w:r w:rsidRPr="00EE5D67">
              <w:rPr>
                <w:rFonts w:cs="Arial"/>
                <w:b/>
                <w:bCs/>
                <w:sz w:val="16"/>
                <w:szCs w:val="16"/>
              </w:rPr>
              <w:t>37,77</w:t>
            </w:r>
          </w:p>
        </w:tc>
        <w:tc>
          <w:tcPr>
            <w:tcW w:w="936" w:type="dxa"/>
            <w:gridSpan w:val="2"/>
            <w:tcBorders>
              <w:top w:val="nil"/>
              <w:left w:val="nil"/>
              <w:bottom w:val="nil"/>
              <w:right w:val="nil"/>
            </w:tcBorders>
            <w:shd w:val="clear" w:color="000000" w:fill="FFFFFF"/>
            <w:vAlign w:val="center"/>
            <w:hideMark/>
          </w:tcPr>
          <w:p w14:paraId="0BE1757E" w14:textId="77777777" w:rsidR="00EE5D67" w:rsidRPr="00EE5D67" w:rsidRDefault="00EE5D67" w:rsidP="00FA3B19">
            <w:pPr>
              <w:spacing w:after="0" w:line="240" w:lineRule="auto"/>
              <w:jc w:val="right"/>
              <w:rPr>
                <w:rFonts w:cs="Arial"/>
                <w:b/>
                <w:bCs/>
                <w:sz w:val="16"/>
                <w:szCs w:val="16"/>
              </w:rPr>
            </w:pPr>
            <w:r w:rsidRPr="00EE5D67">
              <w:rPr>
                <w:rFonts w:cs="Arial"/>
                <w:b/>
                <w:bCs/>
                <w:sz w:val="16"/>
                <w:szCs w:val="16"/>
              </w:rPr>
              <w:t>36,41</w:t>
            </w:r>
          </w:p>
        </w:tc>
        <w:tc>
          <w:tcPr>
            <w:tcW w:w="939" w:type="dxa"/>
            <w:gridSpan w:val="4"/>
            <w:tcBorders>
              <w:top w:val="nil"/>
              <w:left w:val="nil"/>
              <w:bottom w:val="nil"/>
              <w:right w:val="nil"/>
            </w:tcBorders>
            <w:shd w:val="clear" w:color="000000" w:fill="FFFFFF"/>
            <w:vAlign w:val="center"/>
            <w:hideMark/>
          </w:tcPr>
          <w:p w14:paraId="636510ED" w14:textId="77777777" w:rsidR="00EE5D67" w:rsidRPr="00EE5D67" w:rsidRDefault="00EE5D67" w:rsidP="00FA3B19">
            <w:pPr>
              <w:spacing w:after="0" w:line="240" w:lineRule="auto"/>
              <w:jc w:val="right"/>
              <w:rPr>
                <w:rFonts w:cs="Arial"/>
                <w:b/>
                <w:bCs/>
                <w:sz w:val="16"/>
                <w:szCs w:val="16"/>
              </w:rPr>
            </w:pPr>
            <w:r w:rsidRPr="00EE5D67">
              <w:rPr>
                <w:rFonts w:cs="Arial"/>
                <w:b/>
                <w:bCs/>
                <w:sz w:val="16"/>
                <w:szCs w:val="16"/>
              </w:rPr>
              <w:t>38,94</w:t>
            </w:r>
          </w:p>
        </w:tc>
      </w:tr>
      <w:tr w:rsidR="00EE5D67" w:rsidRPr="00EE5D67" w14:paraId="7D0B0FA3" w14:textId="77777777" w:rsidTr="00FA3B19">
        <w:trPr>
          <w:divId w:val="283998286"/>
          <w:trHeight w:val="305"/>
        </w:trPr>
        <w:tc>
          <w:tcPr>
            <w:tcW w:w="1214" w:type="dxa"/>
            <w:tcBorders>
              <w:top w:val="nil"/>
              <w:left w:val="nil"/>
              <w:bottom w:val="nil"/>
              <w:right w:val="single" w:sz="4" w:space="0" w:color="auto"/>
            </w:tcBorders>
            <w:shd w:val="clear" w:color="000000" w:fill="FFFFFF"/>
            <w:vAlign w:val="center"/>
            <w:hideMark/>
          </w:tcPr>
          <w:p w14:paraId="45D8E6E3" w14:textId="77777777" w:rsidR="00EE5D67" w:rsidRPr="00EE5D67" w:rsidRDefault="00EE5D67" w:rsidP="00FA3B19">
            <w:pPr>
              <w:spacing w:after="0" w:line="240" w:lineRule="auto"/>
              <w:ind w:firstLineChars="100" w:firstLine="160"/>
              <w:rPr>
                <w:rFonts w:cs="Arial"/>
                <w:sz w:val="16"/>
                <w:szCs w:val="16"/>
              </w:rPr>
            </w:pPr>
            <w:r w:rsidRPr="00EE5D67">
              <w:rPr>
                <w:rFonts w:cs="Arial"/>
                <w:sz w:val="16"/>
                <w:szCs w:val="16"/>
              </w:rPr>
              <w:t>do 20 let</w:t>
            </w:r>
          </w:p>
        </w:tc>
        <w:tc>
          <w:tcPr>
            <w:tcW w:w="892" w:type="dxa"/>
            <w:tcBorders>
              <w:top w:val="nil"/>
              <w:left w:val="single" w:sz="4" w:space="0" w:color="auto"/>
              <w:bottom w:val="nil"/>
              <w:right w:val="nil"/>
            </w:tcBorders>
            <w:shd w:val="clear" w:color="000000" w:fill="FFFFFF"/>
            <w:vAlign w:val="center"/>
            <w:hideMark/>
          </w:tcPr>
          <w:p w14:paraId="2D1E6C75" w14:textId="77777777" w:rsidR="00EE5D67" w:rsidRPr="00EE5D67" w:rsidRDefault="00EE5D67" w:rsidP="00FA3B19">
            <w:pPr>
              <w:spacing w:after="0" w:line="240" w:lineRule="auto"/>
              <w:jc w:val="right"/>
              <w:rPr>
                <w:rFonts w:cs="Arial"/>
                <w:sz w:val="16"/>
                <w:szCs w:val="16"/>
              </w:rPr>
            </w:pPr>
            <w:r w:rsidRPr="00EE5D67">
              <w:rPr>
                <w:rFonts w:cs="Arial"/>
                <w:sz w:val="16"/>
                <w:szCs w:val="16"/>
              </w:rPr>
              <w:t>13 920</w:t>
            </w:r>
          </w:p>
        </w:tc>
        <w:tc>
          <w:tcPr>
            <w:tcW w:w="865" w:type="dxa"/>
            <w:tcBorders>
              <w:top w:val="nil"/>
              <w:left w:val="nil"/>
              <w:bottom w:val="nil"/>
              <w:right w:val="nil"/>
            </w:tcBorders>
            <w:shd w:val="clear" w:color="000000" w:fill="FFFFFF"/>
            <w:vAlign w:val="center"/>
            <w:hideMark/>
          </w:tcPr>
          <w:p w14:paraId="03337DC1" w14:textId="77777777" w:rsidR="00EE5D67" w:rsidRPr="00EE5D67" w:rsidRDefault="00EE5D67" w:rsidP="00FA3B19">
            <w:pPr>
              <w:spacing w:after="0" w:line="240" w:lineRule="auto"/>
              <w:jc w:val="right"/>
              <w:rPr>
                <w:rFonts w:cs="Arial"/>
                <w:sz w:val="16"/>
                <w:szCs w:val="16"/>
              </w:rPr>
            </w:pPr>
            <w:r w:rsidRPr="00EE5D67">
              <w:rPr>
                <w:rFonts w:cs="Arial"/>
                <w:sz w:val="16"/>
                <w:szCs w:val="16"/>
              </w:rPr>
              <w:t>7 666</w:t>
            </w:r>
          </w:p>
        </w:tc>
        <w:tc>
          <w:tcPr>
            <w:tcW w:w="869" w:type="dxa"/>
            <w:tcBorders>
              <w:top w:val="nil"/>
              <w:left w:val="nil"/>
              <w:bottom w:val="nil"/>
              <w:right w:val="single" w:sz="4" w:space="0" w:color="auto"/>
            </w:tcBorders>
            <w:shd w:val="clear" w:color="000000" w:fill="FFFFFF"/>
            <w:vAlign w:val="center"/>
            <w:hideMark/>
          </w:tcPr>
          <w:p w14:paraId="696BFFE5" w14:textId="77777777" w:rsidR="00EE5D67" w:rsidRPr="00EE5D67" w:rsidRDefault="00EE5D67" w:rsidP="00FA3B19">
            <w:pPr>
              <w:spacing w:after="0" w:line="240" w:lineRule="auto"/>
              <w:jc w:val="right"/>
              <w:rPr>
                <w:rFonts w:cs="Arial"/>
                <w:sz w:val="16"/>
                <w:szCs w:val="16"/>
              </w:rPr>
            </w:pPr>
            <w:r w:rsidRPr="00EE5D67">
              <w:rPr>
                <w:rFonts w:cs="Arial"/>
                <w:sz w:val="16"/>
                <w:szCs w:val="16"/>
              </w:rPr>
              <w:t>6 254</w:t>
            </w:r>
          </w:p>
        </w:tc>
        <w:tc>
          <w:tcPr>
            <w:tcW w:w="1039" w:type="dxa"/>
            <w:gridSpan w:val="2"/>
            <w:tcBorders>
              <w:top w:val="nil"/>
              <w:left w:val="nil"/>
              <w:bottom w:val="nil"/>
              <w:right w:val="nil"/>
            </w:tcBorders>
            <w:shd w:val="clear" w:color="000000" w:fill="FFFFFF"/>
            <w:noWrap/>
            <w:vAlign w:val="center"/>
            <w:hideMark/>
          </w:tcPr>
          <w:p w14:paraId="6F44E987" w14:textId="77777777" w:rsidR="00EE5D67" w:rsidRPr="00EE5D67" w:rsidRDefault="00EE5D67" w:rsidP="00FA3B19">
            <w:pPr>
              <w:spacing w:after="0" w:line="240" w:lineRule="auto"/>
              <w:jc w:val="right"/>
              <w:rPr>
                <w:rFonts w:cs="Arial"/>
                <w:sz w:val="16"/>
                <w:szCs w:val="16"/>
              </w:rPr>
            </w:pPr>
            <w:r w:rsidRPr="00EE5D67">
              <w:rPr>
                <w:rFonts w:cs="Arial"/>
                <w:sz w:val="16"/>
                <w:szCs w:val="16"/>
              </w:rPr>
              <w:t>238 179</w:t>
            </w:r>
          </w:p>
        </w:tc>
        <w:tc>
          <w:tcPr>
            <w:tcW w:w="982" w:type="dxa"/>
            <w:gridSpan w:val="2"/>
            <w:tcBorders>
              <w:top w:val="nil"/>
              <w:left w:val="nil"/>
              <w:bottom w:val="nil"/>
              <w:right w:val="nil"/>
            </w:tcBorders>
            <w:shd w:val="clear" w:color="000000" w:fill="FFFFFF"/>
            <w:noWrap/>
            <w:vAlign w:val="center"/>
            <w:hideMark/>
          </w:tcPr>
          <w:p w14:paraId="41BFE21E" w14:textId="77777777" w:rsidR="00EE5D67" w:rsidRPr="00EE5D67" w:rsidRDefault="00EE5D67" w:rsidP="00FA3B19">
            <w:pPr>
              <w:spacing w:after="0" w:line="240" w:lineRule="auto"/>
              <w:jc w:val="right"/>
              <w:rPr>
                <w:rFonts w:cs="Arial"/>
                <w:sz w:val="16"/>
                <w:szCs w:val="16"/>
              </w:rPr>
            </w:pPr>
            <w:r w:rsidRPr="00EE5D67">
              <w:rPr>
                <w:rFonts w:cs="Arial"/>
                <w:sz w:val="16"/>
                <w:szCs w:val="16"/>
              </w:rPr>
              <w:t>116 304</w:t>
            </w:r>
          </w:p>
        </w:tc>
        <w:tc>
          <w:tcPr>
            <w:tcW w:w="982" w:type="dxa"/>
            <w:gridSpan w:val="2"/>
            <w:tcBorders>
              <w:top w:val="nil"/>
              <w:left w:val="nil"/>
              <w:bottom w:val="nil"/>
              <w:right w:val="single" w:sz="4" w:space="0" w:color="auto"/>
            </w:tcBorders>
            <w:shd w:val="clear" w:color="000000" w:fill="FFFFFF"/>
            <w:noWrap/>
            <w:vAlign w:val="center"/>
            <w:hideMark/>
          </w:tcPr>
          <w:p w14:paraId="79527F52" w14:textId="77777777" w:rsidR="00EE5D67" w:rsidRPr="00EE5D67" w:rsidRDefault="00EE5D67" w:rsidP="00FA3B19">
            <w:pPr>
              <w:spacing w:after="0" w:line="240" w:lineRule="auto"/>
              <w:jc w:val="right"/>
              <w:rPr>
                <w:rFonts w:cs="Arial"/>
                <w:sz w:val="16"/>
                <w:szCs w:val="16"/>
              </w:rPr>
            </w:pPr>
            <w:r w:rsidRPr="00EE5D67">
              <w:rPr>
                <w:rFonts w:cs="Arial"/>
                <w:sz w:val="16"/>
                <w:szCs w:val="16"/>
              </w:rPr>
              <w:t>121 875</w:t>
            </w:r>
          </w:p>
        </w:tc>
        <w:tc>
          <w:tcPr>
            <w:tcW w:w="936" w:type="dxa"/>
            <w:gridSpan w:val="2"/>
            <w:tcBorders>
              <w:top w:val="nil"/>
              <w:left w:val="nil"/>
              <w:bottom w:val="nil"/>
              <w:right w:val="nil"/>
            </w:tcBorders>
            <w:shd w:val="clear" w:color="000000" w:fill="FFFFFF"/>
            <w:vAlign w:val="center"/>
            <w:hideMark/>
          </w:tcPr>
          <w:p w14:paraId="6CEB789A" w14:textId="77777777" w:rsidR="00EE5D67" w:rsidRPr="00EE5D67" w:rsidRDefault="00EE5D67" w:rsidP="00FA3B19">
            <w:pPr>
              <w:spacing w:after="0" w:line="240" w:lineRule="auto"/>
              <w:jc w:val="right"/>
              <w:rPr>
                <w:rFonts w:cs="Arial"/>
                <w:sz w:val="16"/>
                <w:szCs w:val="16"/>
              </w:rPr>
            </w:pPr>
            <w:r w:rsidRPr="00EE5D67">
              <w:rPr>
                <w:rFonts w:cs="Arial"/>
                <w:sz w:val="16"/>
                <w:szCs w:val="16"/>
              </w:rPr>
              <w:t>17,11</w:t>
            </w:r>
          </w:p>
        </w:tc>
        <w:tc>
          <w:tcPr>
            <w:tcW w:w="936" w:type="dxa"/>
            <w:gridSpan w:val="2"/>
            <w:tcBorders>
              <w:top w:val="nil"/>
              <w:left w:val="nil"/>
              <w:bottom w:val="nil"/>
              <w:right w:val="nil"/>
            </w:tcBorders>
            <w:shd w:val="clear" w:color="000000" w:fill="FFFFFF"/>
            <w:vAlign w:val="center"/>
            <w:hideMark/>
          </w:tcPr>
          <w:p w14:paraId="207EAA0D" w14:textId="77777777" w:rsidR="00EE5D67" w:rsidRPr="00EE5D67" w:rsidRDefault="00EE5D67" w:rsidP="00FA3B19">
            <w:pPr>
              <w:spacing w:after="0" w:line="240" w:lineRule="auto"/>
              <w:jc w:val="right"/>
              <w:rPr>
                <w:rFonts w:cs="Arial"/>
                <w:sz w:val="16"/>
                <w:szCs w:val="16"/>
              </w:rPr>
            </w:pPr>
            <w:r w:rsidRPr="00EE5D67">
              <w:rPr>
                <w:rFonts w:cs="Arial"/>
                <w:sz w:val="16"/>
                <w:szCs w:val="16"/>
              </w:rPr>
              <w:t>15,17</w:t>
            </w:r>
          </w:p>
        </w:tc>
        <w:tc>
          <w:tcPr>
            <w:tcW w:w="939" w:type="dxa"/>
            <w:gridSpan w:val="4"/>
            <w:tcBorders>
              <w:top w:val="nil"/>
              <w:left w:val="nil"/>
              <w:bottom w:val="nil"/>
              <w:right w:val="nil"/>
            </w:tcBorders>
            <w:shd w:val="clear" w:color="000000" w:fill="FFFFFF"/>
            <w:vAlign w:val="center"/>
            <w:hideMark/>
          </w:tcPr>
          <w:p w14:paraId="364E832C" w14:textId="77777777" w:rsidR="00EE5D67" w:rsidRPr="00EE5D67" w:rsidRDefault="00EE5D67" w:rsidP="00FA3B19">
            <w:pPr>
              <w:spacing w:after="0" w:line="240" w:lineRule="auto"/>
              <w:jc w:val="right"/>
              <w:rPr>
                <w:rFonts w:cs="Arial"/>
                <w:sz w:val="16"/>
                <w:szCs w:val="16"/>
              </w:rPr>
            </w:pPr>
            <w:r w:rsidRPr="00EE5D67">
              <w:rPr>
                <w:rFonts w:cs="Arial"/>
                <w:sz w:val="16"/>
                <w:szCs w:val="16"/>
              </w:rPr>
              <w:t>19,49</w:t>
            </w:r>
          </w:p>
        </w:tc>
      </w:tr>
      <w:tr w:rsidR="00EE5D67" w:rsidRPr="00EE5D67" w14:paraId="0E820732" w14:textId="77777777" w:rsidTr="00FA3B19">
        <w:trPr>
          <w:divId w:val="283998286"/>
          <w:trHeight w:val="305"/>
        </w:trPr>
        <w:tc>
          <w:tcPr>
            <w:tcW w:w="1214" w:type="dxa"/>
            <w:tcBorders>
              <w:top w:val="nil"/>
              <w:left w:val="nil"/>
              <w:bottom w:val="nil"/>
              <w:right w:val="single" w:sz="4" w:space="0" w:color="auto"/>
            </w:tcBorders>
            <w:shd w:val="clear" w:color="000000" w:fill="FFFFFF"/>
            <w:vAlign w:val="center"/>
            <w:hideMark/>
          </w:tcPr>
          <w:p w14:paraId="2C63EC8F" w14:textId="77777777" w:rsidR="00EE5D67" w:rsidRPr="00EE5D67" w:rsidRDefault="00EE5D67" w:rsidP="00FA3B19">
            <w:pPr>
              <w:spacing w:after="0" w:line="240" w:lineRule="auto"/>
              <w:ind w:firstLineChars="100" w:firstLine="160"/>
              <w:rPr>
                <w:rFonts w:cs="Arial"/>
                <w:sz w:val="16"/>
                <w:szCs w:val="16"/>
              </w:rPr>
            </w:pPr>
            <w:r w:rsidRPr="00EE5D67">
              <w:rPr>
                <w:rFonts w:cs="Arial"/>
                <w:sz w:val="16"/>
                <w:szCs w:val="16"/>
              </w:rPr>
              <w:t>20–29 let</w:t>
            </w:r>
          </w:p>
        </w:tc>
        <w:tc>
          <w:tcPr>
            <w:tcW w:w="892" w:type="dxa"/>
            <w:tcBorders>
              <w:top w:val="nil"/>
              <w:left w:val="single" w:sz="4" w:space="0" w:color="auto"/>
              <w:bottom w:val="nil"/>
              <w:right w:val="nil"/>
            </w:tcBorders>
            <w:shd w:val="clear" w:color="000000" w:fill="FFFFFF"/>
            <w:vAlign w:val="center"/>
            <w:hideMark/>
          </w:tcPr>
          <w:p w14:paraId="1076E5AC" w14:textId="77777777" w:rsidR="00EE5D67" w:rsidRPr="00EE5D67" w:rsidRDefault="00EE5D67" w:rsidP="00FA3B19">
            <w:pPr>
              <w:spacing w:after="0" w:line="240" w:lineRule="auto"/>
              <w:jc w:val="right"/>
              <w:rPr>
                <w:rFonts w:cs="Arial"/>
                <w:sz w:val="16"/>
                <w:szCs w:val="16"/>
              </w:rPr>
            </w:pPr>
            <w:r w:rsidRPr="00EE5D67">
              <w:rPr>
                <w:rFonts w:cs="Arial"/>
                <w:sz w:val="16"/>
                <w:szCs w:val="16"/>
              </w:rPr>
              <w:t>208 523</w:t>
            </w:r>
          </w:p>
        </w:tc>
        <w:tc>
          <w:tcPr>
            <w:tcW w:w="865" w:type="dxa"/>
            <w:tcBorders>
              <w:top w:val="nil"/>
              <w:left w:val="nil"/>
              <w:bottom w:val="nil"/>
              <w:right w:val="nil"/>
            </w:tcBorders>
            <w:shd w:val="clear" w:color="000000" w:fill="FFFFFF"/>
            <w:vAlign w:val="center"/>
            <w:hideMark/>
          </w:tcPr>
          <w:p w14:paraId="3C55A20B" w14:textId="77777777" w:rsidR="00EE5D67" w:rsidRPr="00EE5D67" w:rsidRDefault="00EE5D67" w:rsidP="00FA3B19">
            <w:pPr>
              <w:spacing w:after="0" w:line="240" w:lineRule="auto"/>
              <w:jc w:val="right"/>
              <w:rPr>
                <w:rFonts w:cs="Arial"/>
                <w:sz w:val="16"/>
                <w:szCs w:val="16"/>
              </w:rPr>
            </w:pPr>
            <w:r w:rsidRPr="00EE5D67">
              <w:rPr>
                <w:rFonts w:cs="Arial"/>
                <w:sz w:val="16"/>
                <w:szCs w:val="16"/>
              </w:rPr>
              <w:t>109 478</w:t>
            </w:r>
          </w:p>
        </w:tc>
        <w:tc>
          <w:tcPr>
            <w:tcW w:w="869" w:type="dxa"/>
            <w:tcBorders>
              <w:top w:val="nil"/>
              <w:left w:val="nil"/>
              <w:bottom w:val="nil"/>
              <w:right w:val="single" w:sz="4" w:space="0" w:color="auto"/>
            </w:tcBorders>
            <w:shd w:val="clear" w:color="000000" w:fill="FFFFFF"/>
            <w:vAlign w:val="center"/>
            <w:hideMark/>
          </w:tcPr>
          <w:p w14:paraId="3C36606E" w14:textId="77777777" w:rsidR="00EE5D67" w:rsidRPr="00EE5D67" w:rsidRDefault="00EE5D67" w:rsidP="00FA3B19">
            <w:pPr>
              <w:spacing w:after="0" w:line="240" w:lineRule="auto"/>
              <w:jc w:val="right"/>
              <w:rPr>
                <w:rFonts w:cs="Arial"/>
                <w:sz w:val="16"/>
                <w:szCs w:val="16"/>
              </w:rPr>
            </w:pPr>
            <w:r w:rsidRPr="00EE5D67">
              <w:rPr>
                <w:rFonts w:cs="Arial"/>
                <w:sz w:val="16"/>
                <w:szCs w:val="16"/>
              </w:rPr>
              <w:t>99 045</w:t>
            </w:r>
          </w:p>
        </w:tc>
        <w:tc>
          <w:tcPr>
            <w:tcW w:w="1039" w:type="dxa"/>
            <w:gridSpan w:val="2"/>
            <w:tcBorders>
              <w:top w:val="nil"/>
              <w:left w:val="nil"/>
              <w:bottom w:val="nil"/>
              <w:right w:val="nil"/>
            </w:tcBorders>
            <w:shd w:val="clear" w:color="000000" w:fill="FFFFFF"/>
            <w:noWrap/>
            <w:vAlign w:val="center"/>
            <w:hideMark/>
          </w:tcPr>
          <w:p w14:paraId="0D1E2D09" w14:textId="77777777" w:rsidR="00EE5D67" w:rsidRPr="00EE5D67" w:rsidRDefault="00EE5D67" w:rsidP="00FA3B19">
            <w:pPr>
              <w:spacing w:after="0" w:line="240" w:lineRule="auto"/>
              <w:jc w:val="right"/>
              <w:rPr>
                <w:rFonts w:cs="Arial"/>
                <w:sz w:val="16"/>
                <w:szCs w:val="16"/>
              </w:rPr>
            </w:pPr>
            <w:r w:rsidRPr="00EE5D67">
              <w:rPr>
                <w:rFonts w:cs="Arial"/>
                <w:sz w:val="16"/>
                <w:szCs w:val="16"/>
              </w:rPr>
              <w:t>5 301 341</w:t>
            </w:r>
          </w:p>
        </w:tc>
        <w:tc>
          <w:tcPr>
            <w:tcW w:w="982" w:type="dxa"/>
            <w:gridSpan w:val="2"/>
            <w:tcBorders>
              <w:top w:val="nil"/>
              <w:left w:val="nil"/>
              <w:bottom w:val="nil"/>
              <w:right w:val="nil"/>
            </w:tcBorders>
            <w:shd w:val="clear" w:color="000000" w:fill="FFFFFF"/>
            <w:noWrap/>
            <w:vAlign w:val="center"/>
            <w:hideMark/>
          </w:tcPr>
          <w:p w14:paraId="59B27A46" w14:textId="77777777" w:rsidR="00EE5D67" w:rsidRPr="00EE5D67" w:rsidRDefault="00EE5D67" w:rsidP="00FA3B19">
            <w:pPr>
              <w:spacing w:after="0" w:line="240" w:lineRule="auto"/>
              <w:jc w:val="right"/>
              <w:rPr>
                <w:rFonts w:cs="Arial"/>
                <w:sz w:val="16"/>
                <w:szCs w:val="16"/>
              </w:rPr>
            </w:pPr>
            <w:r w:rsidRPr="00EE5D67">
              <w:rPr>
                <w:rFonts w:cs="Arial"/>
                <w:sz w:val="16"/>
                <w:szCs w:val="16"/>
              </w:rPr>
              <w:t>2 248 714</w:t>
            </w:r>
          </w:p>
        </w:tc>
        <w:tc>
          <w:tcPr>
            <w:tcW w:w="982" w:type="dxa"/>
            <w:gridSpan w:val="2"/>
            <w:tcBorders>
              <w:top w:val="nil"/>
              <w:left w:val="nil"/>
              <w:bottom w:val="nil"/>
              <w:right w:val="single" w:sz="4" w:space="0" w:color="auto"/>
            </w:tcBorders>
            <w:shd w:val="clear" w:color="000000" w:fill="FFFFFF"/>
            <w:noWrap/>
            <w:vAlign w:val="center"/>
            <w:hideMark/>
          </w:tcPr>
          <w:p w14:paraId="2F09BEA0" w14:textId="77777777" w:rsidR="00EE5D67" w:rsidRPr="00EE5D67" w:rsidRDefault="00EE5D67" w:rsidP="00FA3B19">
            <w:pPr>
              <w:spacing w:after="0" w:line="240" w:lineRule="auto"/>
              <w:jc w:val="right"/>
              <w:rPr>
                <w:rFonts w:cs="Arial"/>
                <w:sz w:val="16"/>
                <w:szCs w:val="16"/>
              </w:rPr>
            </w:pPr>
            <w:r w:rsidRPr="00EE5D67">
              <w:rPr>
                <w:rFonts w:cs="Arial"/>
                <w:sz w:val="16"/>
                <w:szCs w:val="16"/>
              </w:rPr>
              <w:t>3 052 627</w:t>
            </w:r>
          </w:p>
        </w:tc>
        <w:tc>
          <w:tcPr>
            <w:tcW w:w="936" w:type="dxa"/>
            <w:gridSpan w:val="2"/>
            <w:tcBorders>
              <w:top w:val="nil"/>
              <w:left w:val="nil"/>
              <w:bottom w:val="nil"/>
              <w:right w:val="nil"/>
            </w:tcBorders>
            <w:shd w:val="clear" w:color="000000" w:fill="FFFFFF"/>
            <w:vAlign w:val="center"/>
            <w:hideMark/>
          </w:tcPr>
          <w:p w14:paraId="23E2C8E2" w14:textId="77777777" w:rsidR="00EE5D67" w:rsidRPr="00EE5D67" w:rsidRDefault="00EE5D67" w:rsidP="00FA3B19">
            <w:pPr>
              <w:spacing w:after="0" w:line="240" w:lineRule="auto"/>
              <w:jc w:val="right"/>
              <w:rPr>
                <w:rFonts w:cs="Arial"/>
                <w:sz w:val="16"/>
                <w:szCs w:val="16"/>
              </w:rPr>
            </w:pPr>
            <w:r w:rsidRPr="00EE5D67">
              <w:rPr>
                <w:rFonts w:cs="Arial"/>
                <w:sz w:val="16"/>
                <w:szCs w:val="16"/>
              </w:rPr>
              <w:t>25,42</w:t>
            </w:r>
          </w:p>
        </w:tc>
        <w:tc>
          <w:tcPr>
            <w:tcW w:w="936" w:type="dxa"/>
            <w:gridSpan w:val="2"/>
            <w:tcBorders>
              <w:top w:val="nil"/>
              <w:left w:val="nil"/>
              <w:bottom w:val="nil"/>
              <w:right w:val="nil"/>
            </w:tcBorders>
            <w:shd w:val="clear" w:color="000000" w:fill="FFFFFF"/>
            <w:vAlign w:val="center"/>
            <w:hideMark/>
          </w:tcPr>
          <w:p w14:paraId="4E4147E3" w14:textId="77777777" w:rsidR="00EE5D67" w:rsidRPr="00EE5D67" w:rsidRDefault="00EE5D67" w:rsidP="00FA3B19">
            <w:pPr>
              <w:spacing w:after="0" w:line="240" w:lineRule="auto"/>
              <w:jc w:val="right"/>
              <w:rPr>
                <w:rFonts w:cs="Arial"/>
                <w:sz w:val="16"/>
                <w:szCs w:val="16"/>
              </w:rPr>
            </w:pPr>
            <w:r w:rsidRPr="00EE5D67">
              <w:rPr>
                <w:rFonts w:cs="Arial"/>
                <w:sz w:val="16"/>
                <w:szCs w:val="16"/>
              </w:rPr>
              <w:t>20,54</w:t>
            </w:r>
          </w:p>
        </w:tc>
        <w:tc>
          <w:tcPr>
            <w:tcW w:w="939" w:type="dxa"/>
            <w:gridSpan w:val="4"/>
            <w:tcBorders>
              <w:top w:val="nil"/>
              <w:left w:val="nil"/>
              <w:bottom w:val="nil"/>
              <w:right w:val="nil"/>
            </w:tcBorders>
            <w:shd w:val="clear" w:color="000000" w:fill="FFFFFF"/>
            <w:vAlign w:val="center"/>
            <w:hideMark/>
          </w:tcPr>
          <w:p w14:paraId="396FBBBD" w14:textId="77777777" w:rsidR="00EE5D67" w:rsidRPr="00EE5D67" w:rsidRDefault="00EE5D67" w:rsidP="00FA3B19">
            <w:pPr>
              <w:spacing w:after="0" w:line="240" w:lineRule="auto"/>
              <w:jc w:val="right"/>
              <w:rPr>
                <w:rFonts w:cs="Arial"/>
                <w:sz w:val="16"/>
                <w:szCs w:val="16"/>
              </w:rPr>
            </w:pPr>
            <w:r w:rsidRPr="00EE5D67">
              <w:rPr>
                <w:rFonts w:cs="Arial"/>
                <w:sz w:val="16"/>
                <w:szCs w:val="16"/>
              </w:rPr>
              <w:t>30,82</w:t>
            </w:r>
          </w:p>
        </w:tc>
      </w:tr>
      <w:tr w:rsidR="00EE5D67" w:rsidRPr="00EE5D67" w14:paraId="25BB24AC" w14:textId="77777777" w:rsidTr="00FA3B19">
        <w:trPr>
          <w:divId w:val="283998286"/>
          <w:trHeight w:val="305"/>
        </w:trPr>
        <w:tc>
          <w:tcPr>
            <w:tcW w:w="1214" w:type="dxa"/>
            <w:tcBorders>
              <w:top w:val="nil"/>
              <w:left w:val="nil"/>
              <w:bottom w:val="nil"/>
              <w:right w:val="single" w:sz="4" w:space="0" w:color="auto"/>
            </w:tcBorders>
            <w:shd w:val="clear" w:color="000000" w:fill="FFFFFF"/>
            <w:vAlign w:val="center"/>
            <w:hideMark/>
          </w:tcPr>
          <w:p w14:paraId="2D5AD238" w14:textId="77777777" w:rsidR="00EE5D67" w:rsidRPr="00EE5D67" w:rsidRDefault="00EE5D67" w:rsidP="00FA3B19">
            <w:pPr>
              <w:spacing w:after="0" w:line="240" w:lineRule="auto"/>
              <w:ind w:firstLineChars="100" w:firstLine="160"/>
              <w:rPr>
                <w:rFonts w:cs="Arial"/>
                <w:sz w:val="16"/>
                <w:szCs w:val="16"/>
              </w:rPr>
            </w:pPr>
            <w:r w:rsidRPr="00EE5D67">
              <w:rPr>
                <w:rFonts w:cs="Arial"/>
                <w:sz w:val="16"/>
                <w:szCs w:val="16"/>
              </w:rPr>
              <w:t>30–39 let</w:t>
            </w:r>
          </w:p>
        </w:tc>
        <w:tc>
          <w:tcPr>
            <w:tcW w:w="892" w:type="dxa"/>
            <w:tcBorders>
              <w:top w:val="nil"/>
              <w:left w:val="single" w:sz="4" w:space="0" w:color="auto"/>
              <w:bottom w:val="nil"/>
              <w:right w:val="nil"/>
            </w:tcBorders>
            <w:shd w:val="clear" w:color="000000" w:fill="FFFFFF"/>
            <w:vAlign w:val="center"/>
            <w:hideMark/>
          </w:tcPr>
          <w:p w14:paraId="103F8C02" w14:textId="77777777" w:rsidR="00EE5D67" w:rsidRPr="00EE5D67" w:rsidRDefault="00EE5D67" w:rsidP="00FA3B19">
            <w:pPr>
              <w:spacing w:after="0" w:line="240" w:lineRule="auto"/>
              <w:jc w:val="right"/>
              <w:rPr>
                <w:rFonts w:cs="Arial"/>
                <w:sz w:val="16"/>
                <w:szCs w:val="16"/>
              </w:rPr>
            </w:pPr>
            <w:r w:rsidRPr="00EE5D67">
              <w:rPr>
                <w:rFonts w:cs="Arial"/>
                <w:sz w:val="16"/>
                <w:szCs w:val="16"/>
              </w:rPr>
              <w:t>217 612</w:t>
            </w:r>
          </w:p>
        </w:tc>
        <w:tc>
          <w:tcPr>
            <w:tcW w:w="865" w:type="dxa"/>
            <w:tcBorders>
              <w:top w:val="nil"/>
              <w:left w:val="nil"/>
              <w:bottom w:val="nil"/>
              <w:right w:val="nil"/>
            </w:tcBorders>
            <w:shd w:val="clear" w:color="000000" w:fill="FFFFFF"/>
            <w:vAlign w:val="center"/>
            <w:hideMark/>
          </w:tcPr>
          <w:p w14:paraId="70EADE26" w14:textId="77777777" w:rsidR="00EE5D67" w:rsidRPr="00EE5D67" w:rsidRDefault="00EE5D67" w:rsidP="00FA3B19">
            <w:pPr>
              <w:spacing w:after="0" w:line="240" w:lineRule="auto"/>
              <w:jc w:val="right"/>
              <w:rPr>
                <w:rFonts w:cs="Arial"/>
                <w:sz w:val="16"/>
                <w:szCs w:val="16"/>
              </w:rPr>
            </w:pPr>
            <w:r w:rsidRPr="00EE5D67">
              <w:rPr>
                <w:rFonts w:cs="Arial"/>
                <w:sz w:val="16"/>
                <w:szCs w:val="16"/>
              </w:rPr>
              <w:t>107 974</w:t>
            </w:r>
          </w:p>
        </w:tc>
        <w:tc>
          <w:tcPr>
            <w:tcW w:w="869" w:type="dxa"/>
            <w:tcBorders>
              <w:top w:val="nil"/>
              <w:left w:val="nil"/>
              <w:bottom w:val="nil"/>
              <w:right w:val="single" w:sz="4" w:space="0" w:color="auto"/>
            </w:tcBorders>
            <w:shd w:val="clear" w:color="000000" w:fill="FFFFFF"/>
            <w:vAlign w:val="center"/>
            <w:hideMark/>
          </w:tcPr>
          <w:p w14:paraId="7D594532" w14:textId="77777777" w:rsidR="00EE5D67" w:rsidRPr="00EE5D67" w:rsidRDefault="00EE5D67" w:rsidP="00FA3B19">
            <w:pPr>
              <w:spacing w:after="0" w:line="240" w:lineRule="auto"/>
              <w:jc w:val="right"/>
              <w:rPr>
                <w:rFonts w:cs="Arial"/>
                <w:sz w:val="16"/>
                <w:szCs w:val="16"/>
              </w:rPr>
            </w:pPr>
            <w:r w:rsidRPr="00EE5D67">
              <w:rPr>
                <w:rFonts w:cs="Arial"/>
                <w:sz w:val="16"/>
                <w:szCs w:val="16"/>
              </w:rPr>
              <w:t>109 638</w:t>
            </w:r>
          </w:p>
        </w:tc>
        <w:tc>
          <w:tcPr>
            <w:tcW w:w="1039" w:type="dxa"/>
            <w:gridSpan w:val="2"/>
            <w:tcBorders>
              <w:top w:val="nil"/>
              <w:left w:val="nil"/>
              <w:bottom w:val="nil"/>
              <w:right w:val="nil"/>
            </w:tcBorders>
            <w:shd w:val="clear" w:color="000000" w:fill="FFFFFF"/>
            <w:noWrap/>
            <w:vAlign w:val="center"/>
            <w:hideMark/>
          </w:tcPr>
          <w:p w14:paraId="64C096DB" w14:textId="77777777" w:rsidR="00EE5D67" w:rsidRPr="00EE5D67" w:rsidRDefault="00EE5D67" w:rsidP="00FA3B19">
            <w:pPr>
              <w:spacing w:after="0" w:line="240" w:lineRule="auto"/>
              <w:jc w:val="right"/>
              <w:rPr>
                <w:rFonts w:cs="Arial"/>
                <w:sz w:val="16"/>
                <w:szCs w:val="16"/>
              </w:rPr>
            </w:pPr>
            <w:r w:rsidRPr="00EE5D67">
              <w:rPr>
                <w:rFonts w:cs="Arial"/>
                <w:sz w:val="16"/>
                <w:szCs w:val="16"/>
              </w:rPr>
              <w:t>7 084 676</w:t>
            </w:r>
          </w:p>
        </w:tc>
        <w:tc>
          <w:tcPr>
            <w:tcW w:w="982" w:type="dxa"/>
            <w:gridSpan w:val="2"/>
            <w:tcBorders>
              <w:top w:val="nil"/>
              <w:left w:val="nil"/>
              <w:bottom w:val="nil"/>
              <w:right w:val="nil"/>
            </w:tcBorders>
            <w:shd w:val="clear" w:color="000000" w:fill="FFFFFF"/>
            <w:noWrap/>
            <w:vAlign w:val="center"/>
            <w:hideMark/>
          </w:tcPr>
          <w:p w14:paraId="4B684DF6" w14:textId="77777777" w:rsidR="00EE5D67" w:rsidRPr="00EE5D67" w:rsidRDefault="00EE5D67" w:rsidP="00FA3B19">
            <w:pPr>
              <w:spacing w:after="0" w:line="240" w:lineRule="auto"/>
              <w:jc w:val="right"/>
              <w:rPr>
                <w:rFonts w:cs="Arial"/>
                <w:sz w:val="16"/>
                <w:szCs w:val="16"/>
              </w:rPr>
            </w:pPr>
            <w:r w:rsidRPr="00EE5D67">
              <w:rPr>
                <w:rFonts w:cs="Arial"/>
                <w:sz w:val="16"/>
                <w:szCs w:val="16"/>
              </w:rPr>
              <w:t>3 001 481</w:t>
            </w:r>
          </w:p>
        </w:tc>
        <w:tc>
          <w:tcPr>
            <w:tcW w:w="982" w:type="dxa"/>
            <w:gridSpan w:val="2"/>
            <w:tcBorders>
              <w:top w:val="nil"/>
              <w:left w:val="nil"/>
              <w:bottom w:val="nil"/>
              <w:right w:val="single" w:sz="4" w:space="0" w:color="auto"/>
            </w:tcBorders>
            <w:shd w:val="clear" w:color="000000" w:fill="FFFFFF"/>
            <w:noWrap/>
            <w:vAlign w:val="center"/>
            <w:hideMark/>
          </w:tcPr>
          <w:p w14:paraId="7B83C09D" w14:textId="77777777" w:rsidR="00EE5D67" w:rsidRPr="00EE5D67" w:rsidRDefault="00EE5D67" w:rsidP="00FA3B19">
            <w:pPr>
              <w:spacing w:after="0" w:line="240" w:lineRule="auto"/>
              <w:jc w:val="right"/>
              <w:rPr>
                <w:rFonts w:cs="Arial"/>
                <w:sz w:val="16"/>
                <w:szCs w:val="16"/>
              </w:rPr>
            </w:pPr>
            <w:r w:rsidRPr="00EE5D67">
              <w:rPr>
                <w:rFonts w:cs="Arial"/>
                <w:sz w:val="16"/>
                <w:szCs w:val="16"/>
              </w:rPr>
              <w:t>4 083 195</w:t>
            </w:r>
          </w:p>
        </w:tc>
        <w:tc>
          <w:tcPr>
            <w:tcW w:w="936" w:type="dxa"/>
            <w:gridSpan w:val="2"/>
            <w:tcBorders>
              <w:top w:val="nil"/>
              <w:left w:val="nil"/>
              <w:bottom w:val="nil"/>
              <w:right w:val="nil"/>
            </w:tcBorders>
            <w:shd w:val="clear" w:color="000000" w:fill="FFFFFF"/>
            <w:vAlign w:val="center"/>
            <w:hideMark/>
          </w:tcPr>
          <w:p w14:paraId="0881369B" w14:textId="77777777" w:rsidR="00EE5D67" w:rsidRPr="00EE5D67" w:rsidRDefault="00EE5D67" w:rsidP="00FA3B19">
            <w:pPr>
              <w:spacing w:after="0" w:line="240" w:lineRule="auto"/>
              <w:jc w:val="right"/>
              <w:rPr>
                <w:rFonts w:cs="Arial"/>
                <w:sz w:val="16"/>
                <w:szCs w:val="16"/>
              </w:rPr>
            </w:pPr>
            <w:r w:rsidRPr="00EE5D67">
              <w:rPr>
                <w:rFonts w:cs="Arial"/>
                <w:sz w:val="16"/>
                <w:szCs w:val="16"/>
              </w:rPr>
              <w:t>32,56</w:t>
            </w:r>
          </w:p>
        </w:tc>
        <w:tc>
          <w:tcPr>
            <w:tcW w:w="936" w:type="dxa"/>
            <w:gridSpan w:val="2"/>
            <w:tcBorders>
              <w:top w:val="nil"/>
              <w:left w:val="nil"/>
              <w:bottom w:val="nil"/>
              <w:right w:val="nil"/>
            </w:tcBorders>
            <w:shd w:val="clear" w:color="000000" w:fill="FFFFFF"/>
            <w:vAlign w:val="center"/>
            <w:hideMark/>
          </w:tcPr>
          <w:p w14:paraId="60189D9E" w14:textId="77777777" w:rsidR="00EE5D67" w:rsidRPr="00EE5D67" w:rsidRDefault="00EE5D67" w:rsidP="00FA3B19">
            <w:pPr>
              <w:spacing w:after="0" w:line="240" w:lineRule="auto"/>
              <w:jc w:val="right"/>
              <w:rPr>
                <w:rFonts w:cs="Arial"/>
                <w:sz w:val="16"/>
                <w:szCs w:val="16"/>
              </w:rPr>
            </w:pPr>
            <w:r w:rsidRPr="00EE5D67">
              <w:rPr>
                <w:rFonts w:cs="Arial"/>
                <w:sz w:val="16"/>
                <w:szCs w:val="16"/>
              </w:rPr>
              <w:t>27,80</w:t>
            </w:r>
          </w:p>
        </w:tc>
        <w:tc>
          <w:tcPr>
            <w:tcW w:w="939" w:type="dxa"/>
            <w:gridSpan w:val="4"/>
            <w:tcBorders>
              <w:top w:val="nil"/>
              <w:left w:val="nil"/>
              <w:bottom w:val="nil"/>
              <w:right w:val="nil"/>
            </w:tcBorders>
            <w:shd w:val="clear" w:color="000000" w:fill="FFFFFF"/>
            <w:vAlign w:val="center"/>
            <w:hideMark/>
          </w:tcPr>
          <w:p w14:paraId="2B6390EA" w14:textId="77777777" w:rsidR="00EE5D67" w:rsidRPr="00EE5D67" w:rsidRDefault="00EE5D67" w:rsidP="00FA3B19">
            <w:pPr>
              <w:spacing w:after="0" w:line="240" w:lineRule="auto"/>
              <w:jc w:val="right"/>
              <w:rPr>
                <w:rFonts w:cs="Arial"/>
                <w:sz w:val="16"/>
                <w:szCs w:val="16"/>
              </w:rPr>
            </w:pPr>
            <w:r w:rsidRPr="00EE5D67">
              <w:rPr>
                <w:rFonts w:cs="Arial"/>
                <w:sz w:val="16"/>
                <w:szCs w:val="16"/>
              </w:rPr>
              <w:t>37,24</w:t>
            </w:r>
          </w:p>
        </w:tc>
      </w:tr>
      <w:tr w:rsidR="00EE5D67" w:rsidRPr="00EE5D67" w14:paraId="25ECD9CE" w14:textId="77777777" w:rsidTr="00FA3B19">
        <w:trPr>
          <w:divId w:val="283998286"/>
          <w:trHeight w:val="305"/>
        </w:trPr>
        <w:tc>
          <w:tcPr>
            <w:tcW w:w="1214" w:type="dxa"/>
            <w:tcBorders>
              <w:top w:val="nil"/>
              <w:left w:val="nil"/>
              <w:bottom w:val="nil"/>
              <w:right w:val="single" w:sz="4" w:space="0" w:color="auto"/>
            </w:tcBorders>
            <w:shd w:val="clear" w:color="000000" w:fill="FFFFFF"/>
            <w:vAlign w:val="center"/>
            <w:hideMark/>
          </w:tcPr>
          <w:p w14:paraId="177A8ECA" w14:textId="77777777" w:rsidR="00EE5D67" w:rsidRPr="00EE5D67" w:rsidRDefault="00EE5D67" w:rsidP="00FA3B19">
            <w:pPr>
              <w:spacing w:after="0" w:line="240" w:lineRule="auto"/>
              <w:ind w:firstLineChars="100" w:firstLine="160"/>
              <w:rPr>
                <w:rFonts w:cs="Arial"/>
                <w:sz w:val="16"/>
                <w:szCs w:val="16"/>
              </w:rPr>
            </w:pPr>
            <w:r w:rsidRPr="00EE5D67">
              <w:rPr>
                <w:rFonts w:cs="Arial"/>
                <w:sz w:val="16"/>
                <w:szCs w:val="16"/>
              </w:rPr>
              <w:t>40–49 let</w:t>
            </w:r>
          </w:p>
        </w:tc>
        <w:tc>
          <w:tcPr>
            <w:tcW w:w="892" w:type="dxa"/>
            <w:tcBorders>
              <w:top w:val="nil"/>
              <w:left w:val="single" w:sz="4" w:space="0" w:color="auto"/>
              <w:bottom w:val="nil"/>
              <w:right w:val="nil"/>
            </w:tcBorders>
            <w:shd w:val="clear" w:color="000000" w:fill="FFFFFF"/>
            <w:vAlign w:val="center"/>
            <w:hideMark/>
          </w:tcPr>
          <w:p w14:paraId="53C4869E" w14:textId="77777777" w:rsidR="00EE5D67" w:rsidRPr="00EE5D67" w:rsidRDefault="00EE5D67" w:rsidP="00FA3B19">
            <w:pPr>
              <w:spacing w:after="0" w:line="240" w:lineRule="auto"/>
              <w:jc w:val="right"/>
              <w:rPr>
                <w:rFonts w:cs="Arial"/>
                <w:sz w:val="16"/>
                <w:szCs w:val="16"/>
              </w:rPr>
            </w:pPr>
            <w:r w:rsidRPr="00EE5D67">
              <w:rPr>
                <w:rFonts w:cs="Arial"/>
                <w:sz w:val="16"/>
                <w:szCs w:val="16"/>
              </w:rPr>
              <w:t>264 690</w:t>
            </w:r>
          </w:p>
        </w:tc>
        <w:tc>
          <w:tcPr>
            <w:tcW w:w="865" w:type="dxa"/>
            <w:tcBorders>
              <w:top w:val="nil"/>
              <w:left w:val="nil"/>
              <w:bottom w:val="nil"/>
              <w:right w:val="nil"/>
            </w:tcBorders>
            <w:shd w:val="clear" w:color="000000" w:fill="FFFFFF"/>
            <w:vAlign w:val="center"/>
            <w:hideMark/>
          </w:tcPr>
          <w:p w14:paraId="356D2DD2" w14:textId="77777777" w:rsidR="00EE5D67" w:rsidRPr="00EE5D67" w:rsidRDefault="00EE5D67" w:rsidP="00FA3B19">
            <w:pPr>
              <w:spacing w:after="0" w:line="240" w:lineRule="auto"/>
              <w:jc w:val="right"/>
              <w:rPr>
                <w:rFonts w:cs="Arial"/>
                <w:sz w:val="16"/>
                <w:szCs w:val="16"/>
              </w:rPr>
            </w:pPr>
            <w:r w:rsidRPr="00EE5D67">
              <w:rPr>
                <w:rFonts w:cs="Arial"/>
                <w:sz w:val="16"/>
                <w:szCs w:val="16"/>
              </w:rPr>
              <w:t>108 418</w:t>
            </w:r>
          </w:p>
        </w:tc>
        <w:tc>
          <w:tcPr>
            <w:tcW w:w="869" w:type="dxa"/>
            <w:tcBorders>
              <w:top w:val="nil"/>
              <w:left w:val="nil"/>
              <w:bottom w:val="nil"/>
              <w:right w:val="single" w:sz="4" w:space="0" w:color="auto"/>
            </w:tcBorders>
            <w:shd w:val="clear" w:color="000000" w:fill="FFFFFF"/>
            <w:vAlign w:val="center"/>
            <w:hideMark/>
          </w:tcPr>
          <w:p w14:paraId="3883A3A3" w14:textId="77777777" w:rsidR="00EE5D67" w:rsidRPr="00EE5D67" w:rsidRDefault="00EE5D67" w:rsidP="00FA3B19">
            <w:pPr>
              <w:spacing w:after="0" w:line="240" w:lineRule="auto"/>
              <w:jc w:val="right"/>
              <w:rPr>
                <w:rFonts w:cs="Arial"/>
                <w:sz w:val="16"/>
                <w:szCs w:val="16"/>
              </w:rPr>
            </w:pPr>
            <w:r w:rsidRPr="00EE5D67">
              <w:rPr>
                <w:rFonts w:cs="Arial"/>
                <w:sz w:val="16"/>
                <w:szCs w:val="16"/>
              </w:rPr>
              <w:t>156 272</w:t>
            </w:r>
          </w:p>
        </w:tc>
        <w:tc>
          <w:tcPr>
            <w:tcW w:w="1039" w:type="dxa"/>
            <w:gridSpan w:val="2"/>
            <w:tcBorders>
              <w:top w:val="nil"/>
              <w:left w:val="nil"/>
              <w:bottom w:val="nil"/>
              <w:right w:val="nil"/>
            </w:tcBorders>
            <w:shd w:val="clear" w:color="000000" w:fill="FFFFFF"/>
            <w:noWrap/>
            <w:vAlign w:val="center"/>
            <w:hideMark/>
          </w:tcPr>
          <w:p w14:paraId="2D296F98" w14:textId="77777777" w:rsidR="00EE5D67" w:rsidRPr="00EE5D67" w:rsidRDefault="00EE5D67" w:rsidP="00FA3B19">
            <w:pPr>
              <w:spacing w:after="0" w:line="240" w:lineRule="auto"/>
              <w:jc w:val="right"/>
              <w:rPr>
                <w:rFonts w:cs="Arial"/>
                <w:sz w:val="16"/>
                <w:szCs w:val="16"/>
              </w:rPr>
            </w:pPr>
            <w:r w:rsidRPr="00EE5D67">
              <w:rPr>
                <w:rFonts w:cs="Arial"/>
                <w:sz w:val="16"/>
                <w:szCs w:val="16"/>
              </w:rPr>
              <w:t>10 079 974</w:t>
            </w:r>
          </w:p>
        </w:tc>
        <w:tc>
          <w:tcPr>
            <w:tcW w:w="982" w:type="dxa"/>
            <w:gridSpan w:val="2"/>
            <w:tcBorders>
              <w:top w:val="nil"/>
              <w:left w:val="nil"/>
              <w:bottom w:val="nil"/>
              <w:right w:val="nil"/>
            </w:tcBorders>
            <w:shd w:val="clear" w:color="000000" w:fill="FFFFFF"/>
            <w:noWrap/>
            <w:vAlign w:val="center"/>
            <w:hideMark/>
          </w:tcPr>
          <w:p w14:paraId="29AAE9B8" w14:textId="77777777" w:rsidR="00EE5D67" w:rsidRPr="00EE5D67" w:rsidRDefault="00EE5D67" w:rsidP="00FA3B19">
            <w:pPr>
              <w:spacing w:after="0" w:line="240" w:lineRule="auto"/>
              <w:jc w:val="right"/>
              <w:rPr>
                <w:rFonts w:cs="Arial"/>
                <w:sz w:val="16"/>
                <w:szCs w:val="16"/>
              </w:rPr>
            </w:pPr>
            <w:r w:rsidRPr="00EE5D67">
              <w:rPr>
                <w:rFonts w:cs="Arial"/>
                <w:sz w:val="16"/>
                <w:szCs w:val="16"/>
              </w:rPr>
              <w:t>4 126 899</w:t>
            </w:r>
          </w:p>
        </w:tc>
        <w:tc>
          <w:tcPr>
            <w:tcW w:w="982" w:type="dxa"/>
            <w:gridSpan w:val="2"/>
            <w:tcBorders>
              <w:top w:val="nil"/>
              <w:left w:val="nil"/>
              <w:bottom w:val="nil"/>
              <w:right w:val="single" w:sz="4" w:space="0" w:color="auto"/>
            </w:tcBorders>
            <w:shd w:val="clear" w:color="000000" w:fill="FFFFFF"/>
            <w:noWrap/>
            <w:vAlign w:val="center"/>
            <w:hideMark/>
          </w:tcPr>
          <w:p w14:paraId="1CD506F8" w14:textId="77777777" w:rsidR="00EE5D67" w:rsidRPr="00EE5D67" w:rsidRDefault="00EE5D67" w:rsidP="00FA3B19">
            <w:pPr>
              <w:spacing w:after="0" w:line="240" w:lineRule="auto"/>
              <w:jc w:val="right"/>
              <w:rPr>
                <w:rFonts w:cs="Arial"/>
                <w:sz w:val="16"/>
                <w:szCs w:val="16"/>
              </w:rPr>
            </w:pPr>
            <w:r w:rsidRPr="00EE5D67">
              <w:rPr>
                <w:rFonts w:cs="Arial"/>
                <w:sz w:val="16"/>
                <w:szCs w:val="16"/>
              </w:rPr>
              <w:t>5 953 075</w:t>
            </w:r>
          </w:p>
        </w:tc>
        <w:tc>
          <w:tcPr>
            <w:tcW w:w="936" w:type="dxa"/>
            <w:gridSpan w:val="2"/>
            <w:tcBorders>
              <w:top w:val="nil"/>
              <w:left w:val="nil"/>
              <w:bottom w:val="nil"/>
              <w:right w:val="nil"/>
            </w:tcBorders>
            <w:shd w:val="clear" w:color="000000" w:fill="FFFFFF"/>
            <w:vAlign w:val="center"/>
            <w:hideMark/>
          </w:tcPr>
          <w:p w14:paraId="33792ABE" w14:textId="77777777" w:rsidR="00EE5D67" w:rsidRPr="00EE5D67" w:rsidRDefault="00EE5D67" w:rsidP="00FA3B19">
            <w:pPr>
              <w:spacing w:after="0" w:line="240" w:lineRule="auto"/>
              <w:jc w:val="right"/>
              <w:rPr>
                <w:rFonts w:cs="Arial"/>
                <w:sz w:val="16"/>
                <w:szCs w:val="16"/>
              </w:rPr>
            </w:pPr>
            <w:r w:rsidRPr="00EE5D67">
              <w:rPr>
                <w:rFonts w:cs="Arial"/>
                <w:sz w:val="16"/>
                <w:szCs w:val="16"/>
              </w:rPr>
              <w:t>38,08</w:t>
            </w:r>
          </w:p>
        </w:tc>
        <w:tc>
          <w:tcPr>
            <w:tcW w:w="936" w:type="dxa"/>
            <w:gridSpan w:val="2"/>
            <w:tcBorders>
              <w:top w:val="nil"/>
              <w:left w:val="nil"/>
              <w:bottom w:val="nil"/>
              <w:right w:val="nil"/>
            </w:tcBorders>
            <w:shd w:val="clear" w:color="000000" w:fill="FFFFFF"/>
            <w:vAlign w:val="center"/>
            <w:hideMark/>
          </w:tcPr>
          <w:p w14:paraId="4A697BE9" w14:textId="77777777" w:rsidR="00EE5D67" w:rsidRPr="00EE5D67" w:rsidRDefault="00EE5D67" w:rsidP="00FA3B19">
            <w:pPr>
              <w:spacing w:after="0" w:line="240" w:lineRule="auto"/>
              <w:jc w:val="right"/>
              <w:rPr>
                <w:rFonts w:cs="Arial"/>
                <w:sz w:val="16"/>
                <w:szCs w:val="16"/>
              </w:rPr>
            </w:pPr>
            <w:r w:rsidRPr="00EE5D67">
              <w:rPr>
                <w:rFonts w:cs="Arial"/>
                <w:sz w:val="16"/>
                <w:szCs w:val="16"/>
              </w:rPr>
              <w:t>38,06</w:t>
            </w:r>
          </w:p>
        </w:tc>
        <w:tc>
          <w:tcPr>
            <w:tcW w:w="939" w:type="dxa"/>
            <w:gridSpan w:val="4"/>
            <w:tcBorders>
              <w:top w:val="nil"/>
              <w:left w:val="nil"/>
              <w:bottom w:val="nil"/>
              <w:right w:val="nil"/>
            </w:tcBorders>
            <w:shd w:val="clear" w:color="000000" w:fill="FFFFFF"/>
            <w:vAlign w:val="center"/>
            <w:hideMark/>
          </w:tcPr>
          <w:p w14:paraId="4BC37F06" w14:textId="77777777" w:rsidR="00EE5D67" w:rsidRPr="00EE5D67" w:rsidRDefault="00EE5D67" w:rsidP="00FA3B19">
            <w:pPr>
              <w:spacing w:after="0" w:line="240" w:lineRule="auto"/>
              <w:jc w:val="right"/>
              <w:rPr>
                <w:rFonts w:cs="Arial"/>
                <w:sz w:val="16"/>
                <w:szCs w:val="16"/>
              </w:rPr>
            </w:pPr>
            <w:r w:rsidRPr="00EE5D67">
              <w:rPr>
                <w:rFonts w:cs="Arial"/>
                <w:sz w:val="16"/>
                <w:szCs w:val="16"/>
              </w:rPr>
              <w:t>38,09</w:t>
            </w:r>
          </w:p>
        </w:tc>
      </w:tr>
      <w:tr w:rsidR="00EE5D67" w:rsidRPr="00EE5D67" w14:paraId="45759879" w14:textId="77777777" w:rsidTr="00FA3B19">
        <w:trPr>
          <w:divId w:val="283998286"/>
          <w:trHeight w:val="305"/>
        </w:trPr>
        <w:tc>
          <w:tcPr>
            <w:tcW w:w="1214" w:type="dxa"/>
            <w:tcBorders>
              <w:top w:val="nil"/>
              <w:left w:val="nil"/>
              <w:bottom w:val="nil"/>
              <w:right w:val="single" w:sz="4" w:space="0" w:color="auto"/>
            </w:tcBorders>
            <w:shd w:val="clear" w:color="000000" w:fill="FFFFFF"/>
            <w:vAlign w:val="center"/>
            <w:hideMark/>
          </w:tcPr>
          <w:p w14:paraId="0A6C7866" w14:textId="77777777" w:rsidR="00EE5D67" w:rsidRPr="00EE5D67" w:rsidRDefault="00EE5D67" w:rsidP="00FA3B19">
            <w:pPr>
              <w:spacing w:after="0" w:line="240" w:lineRule="auto"/>
              <w:ind w:firstLineChars="100" w:firstLine="160"/>
              <w:rPr>
                <w:rFonts w:cs="Arial"/>
                <w:sz w:val="16"/>
                <w:szCs w:val="16"/>
              </w:rPr>
            </w:pPr>
            <w:r w:rsidRPr="00EE5D67">
              <w:rPr>
                <w:rFonts w:cs="Arial"/>
                <w:sz w:val="16"/>
                <w:szCs w:val="16"/>
              </w:rPr>
              <w:t>50–59 let</w:t>
            </w:r>
          </w:p>
        </w:tc>
        <w:tc>
          <w:tcPr>
            <w:tcW w:w="892" w:type="dxa"/>
            <w:tcBorders>
              <w:top w:val="nil"/>
              <w:left w:val="single" w:sz="4" w:space="0" w:color="auto"/>
              <w:bottom w:val="nil"/>
              <w:right w:val="nil"/>
            </w:tcBorders>
            <w:shd w:val="clear" w:color="000000" w:fill="FFFFFF"/>
            <w:vAlign w:val="center"/>
            <w:hideMark/>
          </w:tcPr>
          <w:p w14:paraId="7E539C3F" w14:textId="77777777" w:rsidR="00EE5D67" w:rsidRPr="00EE5D67" w:rsidRDefault="00EE5D67" w:rsidP="00FA3B19">
            <w:pPr>
              <w:spacing w:after="0" w:line="240" w:lineRule="auto"/>
              <w:jc w:val="right"/>
              <w:rPr>
                <w:rFonts w:cs="Arial"/>
                <w:sz w:val="16"/>
                <w:szCs w:val="16"/>
              </w:rPr>
            </w:pPr>
            <w:r w:rsidRPr="00EE5D67">
              <w:rPr>
                <w:rFonts w:cs="Arial"/>
                <w:sz w:val="16"/>
                <w:szCs w:val="16"/>
              </w:rPr>
              <w:t>237 787</w:t>
            </w:r>
          </w:p>
        </w:tc>
        <w:tc>
          <w:tcPr>
            <w:tcW w:w="865" w:type="dxa"/>
            <w:tcBorders>
              <w:top w:val="nil"/>
              <w:left w:val="nil"/>
              <w:bottom w:val="nil"/>
              <w:right w:val="nil"/>
            </w:tcBorders>
            <w:shd w:val="clear" w:color="000000" w:fill="FFFFFF"/>
            <w:vAlign w:val="center"/>
            <w:hideMark/>
          </w:tcPr>
          <w:p w14:paraId="689E09C1" w14:textId="77777777" w:rsidR="00EE5D67" w:rsidRPr="00EE5D67" w:rsidRDefault="00EE5D67" w:rsidP="00FA3B19">
            <w:pPr>
              <w:spacing w:after="0" w:line="240" w:lineRule="auto"/>
              <w:jc w:val="right"/>
              <w:rPr>
                <w:rFonts w:cs="Arial"/>
                <w:sz w:val="16"/>
                <w:szCs w:val="16"/>
              </w:rPr>
            </w:pPr>
            <w:r w:rsidRPr="00EE5D67">
              <w:rPr>
                <w:rFonts w:cs="Arial"/>
                <w:sz w:val="16"/>
                <w:szCs w:val="16"/>
              </w:rPr>
              <w:t>95 456</w:t>
            </w:r>
          </w:p>
        </w:tc>
        <w:tc>
          <w:tcPr>
            <w:tcW w:w="869" w:type="dxa"/>
            <w:tcBorders>
              <w:top w:val="nil"/>
              <w:left w:val="nil"/>
              <w:bottom w:val="nil"/>
              <w:right w:val="single" w:sz="4" w:space="0" w:color="auto"/>
            </w:tcBorders>
            <w:shd w:val="clear" w:color="000000" w:fill="FFFFFF"/>
            <w:vAlign w:val="center"/>
            <w:hideMark/>
          </w:tcPr>
          <w:p w14:paraId="11E92E79" w14:textId="77777777" w:rsidR="00EE5D67" w:rsidRPr="00EE5D67" w:rsidRDefault="00EE5D67" w:rsidP="00FA3B19">
            <w:pPr>
              <w:spacing w:after="0" w:line="240" w:lineRule="auto"/>
              <w:jc w:val="right"/>
              <w:rPr>
                <w:rFonts w:cs="Arial"/>
                <w:sz w:val="16"/>
                <w:szCs w:val="16"/>
              </w:rPr>
            </w:pPr>
            <w:r w:rsidRPr="00EE5D67">
              <w:rPr>
                <w:rFonts w:cs="Arial"/>
                <w:sz w:val="16"/>
                <w:szCs w:val="16"/>
              </w:rPr>
              <w:t>142 331</w:t>
            </w:r>
          </w:p>
        </w:tc>
        <w:tc>
          <w:tcPr>
            <w:tcW w:w="1039" w:type="dxa"/>
            <w:gridSpan w:val="2"/>
            <w:tcBorders>
              <w:top w:val="nil"/>
              <w:left w:val="nil"/>
              <w:bottom w:val="nil"/>
              <w:right w:val="nil"/>
            </w:tcBorders>
            <w:shd w:val="clear" w:color="000000" w:fill="FFFFFF"/>
            <w:noWrap/>
            <w:vAlign w:val="center"/>
            <w:hideMark/>
          </w:tcPr>
          <w:p w14:paraId="39A88703" w14:textId="77777777" w:rsidR="00EE5D67" w:rsidRPr="00EE5D67" w:rsidRDefault="00EE5D67" w:rsidP="00FA3B19">
            <w:pPr>
              <w:spacing w:after="0" w:line="240" w:lineRule="auto"/>
              <w:jc w:val="right"/>
              <w:rPr>
                <w:rFonts w:cs="Arial"/>
                <w:sz w:val="16"/>
                <w:szCs w:val="16"/>
              </w:rPr>
            </w:pPr>
            <w:r w:rsidRPr="00EE5D67">
              <w:rPr>
                <w:rFonts w:cs="Arial"/>
                <w:sz w:val="16"/>
                <w:szCs w:val="16"/>
              </w:rPr>
              <w:t>11 463 279</w:t>
            </w:r>
          </w:p>
        </w:tc>
        <w:tc>
          <w:tcPr>
            <w:tcW w:w="982" w:type="dxa"/>
            <w:gridSpan w:val="2"/>
            <w:tcBorders>
              <w:top w:val="nil"/>
              <w:left w:val="nil"/>
              <w:bottom w:val="nil"/>
              <w:right w:val="nil"/>
            </w:tcBorders>
            <w:shd w:val="clear" w:color="000000" w:fill="FFFFFF"/>
            <w:noWrap/>
            <w:vAlign w:val="center"/>
            <w:hideMark/>
          </w:tcPr>
          <w:p w14:paraId="11505AA1" w14:textId="77777777" w:rsidR="00EE5D67" w:rsidRPr="00EE5D67" w:rsidRDefault="00EE5D67" w:rsidP="00FA3B19">
            <w:pPr>
              <w:spacing w:after="0" w:line="240" w:lineRule="auto"/>
              <w:jc w:val="right"/>
              <w:rPr>
                <w:rFonts w:cs="Arial"/>
                <w:sz w:val="16"/>
                <w:szCs w:val="16"/>
              </w:rPr>
            </w:pPr>
            <w:r w:rsidRPr="00EE5D67">
              <w:rPr>
                <w:rFonts w:cs="Arial"/>
                <w:sz w:val="16"/>
                <w:szCs w:val="16"/>
              </w:rPr>
              <w:t>4 874 494</w:t>
            </w:r>
          </w:p>
        </w:tc>
        <w:tc>
          <w:tcPr>
            <w:tcW w:w="982" w:type="dxa"/>
            <w:gridSpan w:val="2"/>
            <w:tcBorders>
              <w:top w:val="nil"/>
              <w:left w:val="nil"/>
              <w:bottom w:val="nil"/>
              <w:right w:val="single" w:sz="4" w:space="0" w:color="auto"/>
            </w:tcBorders>
            <w:shd w:val="clear" w:color="000000" w:fill="FFFFFF"/>
            <w:noWrap/>
            <w:vAlign w:val="center"/>
            <w:hideMark/>
          </w:tcPr>
          <w:p w14:paraId="52B1927A" w14:textId="77777777" w:rsidR="00EE5D67" w:rsidRPr="00EE5D67" w:rsidRDefault="00EE5D67" w:rsidP="00FA3B19">
            <w:pPr>
              <w:spacing w:after="0" w:line="240" w:lineRule="auto"/>
              <w:jc w:val="right"/>
              <w:rPr>
                <w:rFonts w:cs="Arial"/>
                <w:sz w:val="16"/>
                <w:szCs w:val="16"/>
              </w:rPr>
            </w:pPr>
            <w:r w:rsidRPr="00EE5D67">
              <w:rPr>
                <w:rFonts w:cs="Arial"/>
                <w:sz w:val="16"/>
                <w:szCs w:val="16"/>
              </w:rPr>
              <w:t>6 588 785</w:t>
            </w:r>
          </w:p>
        </w:tc>
        <w:tc>
          <w:tcPr>
            <w:tcW w:w="936" w:type="dxa"/>
            <w:gridSpan w:val="2"/>
            <w:tcBorders>
              <w:top w:val="nil"/>
              <w:left w:val="nil"/>
              <w:bottom w:val="nil"/>
              <w:right w:val="nil"/>
            </w:tcBorders>
            <w:shd w:val="clear" w:color="000000" w:fill="FFFFFF"/>
            <w:vAlign w:val="center"/>
            <w:hideMark/>
          </w:tcPr>
          <w:p w14:paraId="014D30CF" w14:textId="77777777" w:rsidR="00EE5D67" w:rsidRPr="00EE5D67" w:rsidRDefault="00EE5D67" w:rsidP="00FA3B19">
            <w:pPr>
              <w:spacing w:after="0" w:line="240" w:lineRule="auto"/>
              <w:jc w:val="right"/>
              <w:rPr>
                <w:rFonts w:cs="Arial"/>
                <w:sz w:val="16"/>
                <w:szCs w:val="16"/>
              </w:rPr>
            </w:pPr>
            <w:r w:rsidRPr="00EE5D67">
              <w:rPr>
                <w:rFonts w:cs="Arial"/>
                <w:sz w:val="16"/>
                <w:szCs w:val="16"/>
              </w:rPr>
              <w:t>48,21</w:t>
            </w:r>
          </w:p>
        </w:tc>
        <w:tc>
          <w:tcPr>
            <w:tcW w:w="936" w:type="dxa"/>
            <w:gridSpan w:val="2"/>
            <w:tcBorders>
              <w:top w:val="nil"/>
              <w:left w:val="nil"/>
              <w:bottom w:val="nil"/>
              <w:right w:val="nil"/>
            </w:tcBorders>
            <w:shd w:val="clear" w:color="000000" w:fill="FFFFFF"/>
            <w:vAlign w:val="center"/>
            <w:hideMark/>
          </w:tcPr>
          <w:p w14:paraId="09562A8D" w14:textId="77777777" w:rsidR="00EE5D67" w:rsidRPr="00EE5D67" w:rsidRDefault="00EE5D67" w:rsidP="00FA3B19">
            <w:pPr>
              <w:spacing w:after="0" w:line="240" w:lineRule="auto"/>
              <w:jc w:val="right"/>
              <w:rPr>
                <w:rFonts w:cs="Arial"/>
                <w:sz w:val="16"/>
                <w:szCs w:val="16"/>
              </w:rPr>
            </w:pPr>
            <w:r w:rsidRPr="00EE5D67">
              <w:rPr>
                <w:rFonts w:cs="Arial"/>
                <w:sz w:val="16"/>
                <w:szCs w:val="16"/>
              </w:rPr>
              <w:t>51,07</w:t>
            </w:r>
          </w:p>
        </w:tc>
        <w:tc>
          <w:tcPr>
            <w:tcW w:w="939" w:type="dxa"/>
            <w:gridSpan w:val="4"/>
            <w:tcBorders>
              <w:top w:val="nil"/>
              <w:left w:val="nil"/>
              <w:bottom w:val="nil"/>
              <w:right w:val="nil"/>
            </w:tcBorders>
            <w:shd w:val="clear" w:color="000000" w:fill="FFFFFF"/>
            <w:vAlign w:val="center"/>
            <w:hideMark/>
          </w:tcPr>
          <w:p w14:paraId="49AB234A" w14:textId="77777777" w:rsidR="00EE5D67" w:rsidRPr="00EE5D67" w:rsidRDefault="00EE5D67" w:rsidP="00FA3B19">
            <w:pPr>
              <w:spacing w:after="0" w:line="240" w:lineRule="auto"/>
              <w:jc w:val="right"/>
              <w:rPr>
                <w:rFonts w:cs="Arial"/>
                <w:sz w:val="16"/>
                <w:szCs w:val="16"/>
              </w:rPr>
            </w:pPr>
            <w:r w:rsidRPr="00EE5D67">
              <w:rPr>
                <w:rFonts w:cs="Arial"/>
                <w:sz w:val="16"/>
                <w:szCs w:val="16"/>
              </w:rPr>
              <w:t>46,29</w:t>
            </w:r>
          </w:p>
        </w:tc>
      </w:tr>
      <w:tr w:rsidR="00EE5D67" w:rsidRPr="00EE5D67" w14:paraId="146F4BAE" w14:textId="77777777" w:rsidTr="00FA3B19">
        <w:trPr>
          <w:divId w:val="283998286"/>
          <w:trHeight w:val="305"/>
        </w:trPr>
        <w:tc>
          <w:tcPr>
            <w:tcW w:w="1214" w:type="dxa"/>
            <w:tcBorders>
              <w:top w:val="nil"/>
              <w:left w:val="nil"/>
              <w:bottom w:val="nil"/>
              <w:right w:val="single" w:sz="4" w:space="0" w:color="auto"/>
            </w:tcBorders>
            <w:shd w:val="clear" w:color="000000" w:fill="FFFFFF"/>
            <w:vAlign w:val="center"/>
            <w:hideMark/>
          </w:tcPr>
          <w:p w14:paraId="4B674029" w14:textId="77777777" w:rsidR="00EE5D67" w:rsidRPr="00EE5D67" w:rsidRDefault="00EE5D67" w:rsidP="00FA3B19">
            <w:pPr>
              <w:spacing w:after="0" w:line="240" w:lineRule="auto"/>
              <w:ind w:firstLineChars="100" w:firstLine="160"/>
              <w:rPr>
                <w:rFonts w:cs="Arial"/>
                <w:sz w:val="16"/>
                <w:szCs w:val="16"/>
              </w:rPr>
            </w:pPr>
            <w:r w:rsidRPr="00EE5D67">
              <w:rPr>
                <w:rFonts w:cs="Arial"/>
                <w:sz w:val="16"/>
                <w:szCs w:val="16"/>
              </w:rPr>
              <w:t>60 a více let</w:t>
            </w:r>
          </w:p>
        </w:tc>
        <w:tc>
          <w:tcPr>
            <w:tcW w:w="892" w:type="dxa"/>
            <w:tcBorders>
              <w:top w:val="nil"/>
              <w:left w:val="single" w:sz="4" w:space="0" w:color="auto"/>
              <w:bottom w:val="nil"/>
              <w:right w:val="nil"/>
            </w:tcBorders>
            <w:shd w:val="clear" w:color="000000" w:fill="FFFFFF"/>
            <w:vAlign w:val="center"/>
            <w:hideMark/>
          </w:tcPr>
          <w:p w14:paraId="53153571" w14:textId="77777777" w:rsidR="00EE5D67" w:rsidRPr="00EE5D67" w:rsidRDefault="00EE5D67" w:rsidP="00FA3B19">
            <w:pPr>
              <w:spacing w:after="0" w:line="240" w:lineRule="auto"/>
              <w:jc w:val="right"/>
              <w:rPr>
                <w:rFonts w:cs="Arial"/>
                <w:sz w:val="16"/>
                <w:szCs w:val="16"/>
              </w:rPr>
            </w:pPr>
            <w:r w:rsidRPr="00EE5D67">
              <w:rPr>
                <w:rFonts w:cs="Arial"/>
                <w:sz w:val="16"/>
                <w:szCs w:val="16"/>
              </w:rPr>
              <w:t>71 259</w:t>
            </w:r>
          </w:p>
        </w:tc>
        <w:tc>
          <w:tcPr>
            <w:tcW w:w="865" w:type="dxa"/>
            <w:tcBorders>
              <w:top w:val="nil"/>
              <w:left w:val="nil"/>
              <w:bottom w:val="nil"/>
              <w:right w:val="nil"/>
            </w:tcBorders>
            <w:shd w:val="clear" w:color="000000" w:fill="FFFFFF"/>
            <w:vAlign w:val="center"/>
            <w:hideMark/>
          </w:tcPr>
          <w:p w14:paraId="6FB01401" w14:textId="77777777" w:rsidR="00EE5D67" w:rsidRPr="00EE5D67" w:rsidRDefault="00EE5D67" w:rsidP="00FA3B19">
            <w:pPr>
              <w:spacing w:after="0" w:line="240" w:lineRule="auto"/>
              <w:jc w:val="right"/>
              <w:rPr>
                <w:rFonts w:cs="Arial"/>
                <w:sz w:val="16"/>
                <w:szCs w:val="16"/>
              </w:rPr>
            </w:pPr>
            <w:r w:rsidRPr="00EE5D67">
              <w:rPr>
                <w:rFonts w:cs="Arial"/>
                <w:sz w:val="16"/>
                <w:szCs w:val="16"/>
              </w:rPr>
              <w:t>42 654</w:t>
            </w:r>
          </w:p>
        </w:tc>
        <w:tc>
          <w:tcPr>
            <w:tcW w:w="869" w:type="dxa"/>
            <w:tcBorders>
              <w:top w:val="nil"/>
              <w:left w:val="nil"/>
              <w:bottom w:val="nil"/>
              <w:right w:val="single" w:sz="4" w:space="0" w:color="auto"/>
            </w:tcBorders>
            <w:shd w:val="clear" w:color="000000" w:fill="FFFFFF"/>
            <w:vAlign w:val="center"/>
            <w:hideMark/>
          </w:tcPr>
          <w:p w14:paraId="50FC500A" w14:textId="77777777" w:rsidR="00EE5D67" w:rsidRPr="00EE5D67" w:rsidRDefault="00EE5D67" w:rsidP="00FA3B19">
            <w:pPr>
              <w:spacing w:after="0" w:line="240" w:lineRule="auto"/>
              <w:jc w:val="right"/>
              <w:rPr>
                <w:rFonts w:cs="Arial"/>
                <w:sz w:val="16"/>
                <w:szCs w:val="16"/>
              </w:rPr>
            </w:pPr>
            <w:r w:rsidRPr="00EE5D67">
              <w:rPr>
                <w:rFonts w:cs="Arial"/>
                <w:sz w:val="16"/>
                <w:szCs w:val="16"/>
              </w:rPr>
              <w:t>28 605</w:t>
            </w:r>
          </w:p>
        </w:tc>
        <w:tc>
          <w:tcPr>
            <w:tcW w:w="1039" w:type="dxa"/>
            <w:gridSpan w:val="2"/>
            <w:tcBorders>
              <w:top w:val="nil"/>
              <w:left w:val="nil"/>
              <w:bottom w:val="nil"/>
              <w:right w:val="nil"/>
            </w:tcBorders>
            <w:shd w:val="clear" w:color="000000" w:fill="FFFFFF"/>
            <w:noWrap/>
            <w:vAlign w:val="center"/>
            <w:hideMark/>
          </w:tcPr>
          <w:p w14:paraId="7A977C33" w14:textId="77777777" w:rsidR="00EE5D67" w:rsidRPr="00EE5D67" w:rsidRDefault="00EE5D67" w:rsidP="00FA3B19">
            <w:pPr>
              <w:spacing w:after="0" w:line="240" w:lineRule="auto"/>
              <w:jc w:val="right"/>
              <w:rPr>
                <w:rFonts w:cs="Arial"/>
                <w:sz w:val="16"/>
                <w:szCs w:val="16"/>
              </w:rPr>
            </w:pPr>
            <w:r w:rsidRPr="00EE5D67">
              <w:rPr>
                <w:rFonts w:cs="Arial"/>
                <w:sz w:val="16"/>
                <w:szCs w:val="16"/>
              </w:rPr>
              <w:t>4 119 063</w:t>
            </w:r>
          </w:p>
        </w:tc>
        <w:tc>
          <w:tcPr>
            <w:tcW w:w="982" w:type="dxa"/>
            <w:gridSpan w:val="2"/>
            <w:tcBorders>
              <w:top w:val="nil"/>
              <w:left w:val="nil"/>
              <w:bottom w:val="nil"/>
              <w:right w:val="nil"/>
            </w:tcBorders>
            <w:shd w:val="clear" w:color="000000" w:fill="FFFFFF"/>
            <w:noWrap/>
            <w:vAlign w:val="center"/>
            <w:hideMark/>
          </w:tcPr>
          <w:p w14:paraId="2084B84D" w14:textId="77777777" w:rsidR="00EE5D67" w:rsidRPr="00EE5D67" w:rsidRDefault="00EE5D67" w:rsidP="00FA3B19">
            <w:pPr>
              <w:spacing w:after="0" w:line="240" w:lineRule="auto"/>
              <w:jc w:val="right"/>
              <w:rPr>
                <w:rFonts w:cs="Arial"/>
                <w:sz w:val="16"/>
                <w:szCs w:val="16"/>
              </w:rPr>
            </w:pPr>
            <w:r w:rsidRPr="00EE5D67">
              <w:rPr>
                <w:rFonts w:cs="Arial"/>
                <w:sz w:val="16"/>
                <w:szCs w:val="16"/>
              </w:rPr>
              <w:t>2 806 906</w:t>
            </w:r>
          </w:p>
        </w:tc>
        <w:tc>
          <w:tcPr>
            <w:tcW w:w="982" w:type="dxa"/>
            <w:gridSpan w:val="2"/>
            <w:tcBorders>
              <w:top w:val="nil"/>
              <w:left w:val="nil"/>
              <w:bottom w:val="nil"/>
              <w:right w:val="single" w:sz="4" w:space="0" w:color="auto"/>
            </w:tcBorders>
            <w:shd w:val="clear" w:color="000000" w:fill="FFFFFF"/>
            <w:noWrap/>
            <w:vAlign w:val="center"/>
            <w:hideMark/>
          </w:tcPr>
          <w:p w14:paraId="1E9F1A8C" w14:textId="77777777" w:rsidR="00EE5D67" w:rsidRPr="00EE5D67" w:rsidRDefault="00EE5D67" w:rsidP="00FA3B19">
            <w:pPr>
              <w:spacing w:after="0" w:line="240" w:lineRule="auto"/>
              <w:jc w:val="right"/>
              <w:rPr>
                <w:rFonts w:cs="Arial"/>
                <w:sz w:val="16"/>
                <w:szCs w:val="16"/>
              </w:rPr>
            </w:pPr>
            <w:r w:rsidRPr="00EE5D67">
              <w:rPr>
                <w:rFonts w:cs="Arial"/>
                <w:sz w:val="16"/>
                <w:szCs w:val="16"/>
              </w:rPr>
              <w:t>1 312 157</w:t>
            </w:r>
          </w:p>
        </w:tc>
        <w:tc>
          <w:tcPr>
            <w:tcW w:w="936" w:type="dxa"/>
            <w:gridSpan w:val="2"/>
            <w:tcBorders>
              <w:top w:val="nil"/>
              <w:left w:val="nil"/>
              <w:bottom w:val="nil"/>
              <w:right w:val="nil"/>
            </w:tcBorders>
            <w:shd w:val="clear" w:color="000000" w:fill="FFFFFF"/>
            <w:vAlign w:val="center"/>
            <w:hideMark/>
          </w:tcPr>
          <w:p w14:paraId="58CA25A7" w14:textId="77777777" w:rsidR="00EE5D67" w:rsidRPr="00EE5D67" w:rsidRDefault="00EE5D67" w:rsidP="00FA3B19">
            <w:pPr>
              <w:spacing w:after="0" w:line="240" w:lineRule="auto"/>
              <w:jc w:val="right"/>
              <w:rPr>
                <w:rFonts w:cs="Arial"/>
                <w:sz w:val="16"/>
                <w:szCs w:val="16"/>
              </w:rPr>
            </w:pPr>
            <w:r w:rsidRPr="00EE5D67">
              <w:rPr>
                <w:rFonts w:cs="Arial"/>
                <w:sz w:val="16"/>
                <w:szCs w:val="16"/>
              </w:rPr>
              <w:t>57,80</w:t>
            </w:r>
          </w:p>
        </w:tc>
        <w:tc>
          <w:tcPr>
            <w:tcW w:w="936" w:type="dxa"/>
            <w:gridSpan w:val="2"/>
            <w:tcBorders>
              <w:top w:val="nil"/>
              <w:left w:val="nil"/>
              <w:bottom w:val="nil"/>
              <w:right w:val="nil"/>
            </w:tcBorders>
            <w:shd w:val="clear" w:color="000000" w:fill="FFFFFF"/>
            <w:vAlign w:val="center"/>
            <w:hideMark/>
          </w:tcPr>
          <w:p w14:paraId="5E136BBB" w14:textId="77777777" w:rsidR="00EE5D67" w:rsidRPr="00EE5D67" w:rsidRDefault="00EE5D67" w:rsidP="00FA3B19">
            <w:pPr>
              <w:spacing w:after="0" w:line="240" w:lineRule="auto"/>
              <w:jc w:val="right"/>
              <w:rPr>
                <w:rFonts w:cs="Arial"/>
                <w:sz w:val="16"/>
                <w:szCs w:val="16"/>
              </w:rPr>
            </w:pPr>
            <w:r w:rsidRPr="00EE5D67">
              <w:rPr>
                <w:rFonts w:cs="Arial"/>
                <w:sz w:val="16"/>
                <w:szCs w:val="16"/>
              </w:rPr>
              <w:t>65,81</w:t>
            </w:r>
          </w:p>
        </w:tc>
        <w:tc>
          <w:tcPr>
            <w:tcW w:w="939" w:type="dxa"/>
            <w:gridSpan w:val="4"/>
            <w:tcBorders>
              <w:top w:val="nil"/>
              <w:left w:val="nil"/>
              <w:bottom w:val="nil"/>
              <w:right w:val="nil"/>
            </w:tcBorders>
            <w:shd w:val="clear" w:color="000000" w:fill="FFFFFF"/>
            <w:vAlign w:val="center"/>
            <w:hideMark/>
          </w:tcPr>
          <w:p w14:paraId="2A18CCA3" w14:textId="77777777" w:rsidR="00EE5D67" w:rsidRPr="00EE5D67" w:rsidRDefault="00EE5D67" w:rsidP="00FA3B19">
            <w:pPr>
              <w:spacing w:after="0" w:line="240" w:lineRule="auto"/>
              <w:jc w:val="right"/>
              <w:rPr>
                <w:rFonts w:cs="Arial"/>
                <w:sz w:val="16"/>
                <w:szCs w:val="16"/>
              </w:rPr>
            </w:pPr>
            <w:r w:rsidRPr="00EE5D67">
              <w:rPr>
                <w:rFonts w:cs="Arial"/>
                <w:sz w:val="16"/>
                <w:szCs w:val="16"/>
              </w:rPr>
              <w:t>45,87</w:t>
            </w:r>
          </w:p>
        </w:tc>
      </w:tr>
    </w:tbl>
    <w:p w14:paraId="5B96D53A" w14:textId="1B7C8A9E" w:rsidR="00D82821" w:rsidRPr="00D82821" w:rsidRDefault="00A02F0C" w:rsidP="005A3F7E">
      <w:pPr>
        <w:spacing w:before="120"/>
        <w:jc w:val="both"/>
        <w:rPr>
          <w:rFonts w:cs="Arial"/>
          <w:sz w:val="16"/>
          <w:szCs w:val="16"/>
        </w:rPr>
      </w:pPr>
      <w:r>
        <w:fldChar w:fldCharType="end"/>
      </w:r>
      <w:r w:rsidR="00D82821" w:rsidRPr="00D82821">
        <w:rPr>
          <w:rFonts w:cs="Arial"/>
          <w:sz w:val="16"/>
          <w:szCs w:val="16"/>
        </w:rPr>
        <w:t>Zdroj: ČSSZ</w:t>
      </w:r>
    </w:p>
    <w:p w14:paraId="37BC1923" w14:textId="77777777" w:rsidR="00907B59" w:rsidRDefault="00907B59">
      <w:pPr>
        <w:spacing w:after="0" w:line="240" w:lineRule="auto"/>
        <w:rPr>
          <w:b/>
        </w:rPr>
      </w:pPr>
      <w:r>
        <w:rPr>
          <w:b/>
        </w:rPr>
        <w:br w:type="page"/>
      </w:r>
    </w:p>
    <w:p w14:paraId="202D8B04" w14:textId="50245C31" w:rsidR="0061054D" w:rsidRDefault="0061054D" w:rsidP="0019246C">
      <w:pPr>
        <w:spacing w:after="120"/>
        <w:jc w:val="both"/>
        <w:rPr>
          <w:b/>
        </w:rPr>
      </w:pPr>
      <w:r w:rsidRPr="0061054D">
        <w:rPr>
          <w:b/>
        </w:rPr>
        <w:lastRenderedPageBreak/>
        <w:t>Graf 3.1</w:t>
      </w:r>
      <w:r>
        <w:rPr>
          <w:b/>
        </w:rPr>
        <w:t>: U</w:t>
      </w:r>
      <w:r w:rsidRPr="0061054D">
        <w:rPr>
          <w:b/>
        </w:rPr>
        <w:t xml:space="preserve">končené případy </w:t>
      </w:r>
      <w:r w:rsidR="00097DA1">
        <w:rPr>
          <w:b/>
        </w:rPr>
        <w:t xml:space="preserve">dočasné </w:t>
      </w:r>
      <w:r w:rsidRPr="0061054D">
        <w:rPr>
          <w:b/>
        </w:rPr>
        <w:t>pracovní neschopnosti podle věku a pohlaví v 1. pol. 2019</w:t>
      </w:r>
    </w:p>
    <w:p w14:paraId="12462CF1" w14:textId="755D1D5F" w:rsidR="00C904CE" w:rsidRPr="005C7F8A" w:rsidRDefault="0061054D" w:rsidP="005C7F8A">
      <w:pPr>
        <w:jc w:val="both"/>
        <w:rPr>
          <w:b/>
        </w:rPr>
      </w:pPr>
      <w:r>
        <w:rPr>
          <w:noProof/>
        </w:rPr>
        <w:drawing>
          <wp:inline distT="0" distB="0" distL="0" distR="0" wp14:anchorId="6CD5B8D4" wp14:editId="1942C7D3">
            <wp:extent cx="6162675" cy="3114675"/>
            <wp:effectExtent l="0" t="0" r="0" b="0"/>
            <wp:docPr id="62" name="Graf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C904CE" w:rsidRPr="00D82821">
        <w:rPr>
          <w:rFonts w:cs="Arial"/>
          <w:sz w:val="16"/>
          <w:szCs w:val="16"/>
        </w:rPr>
        <w:t>Zdroj: ČSSZ</w:t>
      </w:r>
    </w:p>
    <w:p w14:paraId="7E636921" w14:textId="17C8AFCA" w:rsidR="00112274" w:rsidRDefault="00622CCE" w:rsidP="00622CCE">
      <w:pPr>
        <w:jc w:val="both"/>
      </w:pPr>
      <w:r w:rsidRPr="000D2467">
        <w:t>Průměrná délka trvání jednoho případu pracovní neschopnosti průběžně roste s věkem (viz tab. 3.</w:t>
      </w:r>
      <w:r w:rsidR="00FA3B19">
        <w:t>2), a to od 18</w:t>
      </w:r>
      <w:r w:rsidRPr="000D2467">
        <w:t>,</w:t>
      </w:r>
      <w:r w:rsidR="00FA3B19">
        <w:t>7</w:t>
      </w:r>
      <w:r w:rsidRPr="000D2467">
        <w:t xml:space="preserve"> dne ve věkové skupině do 20 let až po </w:t>
      </w:r>
      <w:r w:rsidR="00FA3B19">
        <w:t>64,7</w:t>
      </w:r>
      <w:r w:rsidRPr="000D2467">
        <w:t xml:space="preserve"> dne ve věkové skupině 60 a více let, což je dáno zejména poklesem krátkodobých případů pracovní neschopnosti pro nemoci dýchací soustavy a naopak nárůstem dlouhodobých případů pracovní neschopnosti pro nádorová onemocnění a nemoci oběhové soustavy se zvyšujícím se věkem.</w:t>
      </w:r>
      <w:r>
        <w:t xml:space="preserve"> Rozložení </w:t>
      </w:r>
      <w:r w:rsidR="002D51F0">
        <w:t>případů</w:t>
      </w:r>
      <w:r>
        <w:t xml:space="preserve"> </w:t>
      </w:r>
      <w:r w:rsidR="005C7F8A">
        <w:t>pracovní neschopnosti</w:t>
      </w:r>
      <w:r>
        <w:t xml:space="preserve"> podle věku a pohlaví je ovlivněno také věkovou hranicí pro odchod do důchodu, v nejstarší věkové skupině </w:t>
      </w:r>
      <w:r w:rsidR="00FB3A35">
        <w:t xml:space="preserve">60 a víceletých </w:t>
      </w:r>
      <w:r w:rsidR="00F20F72">
        <w:t xml:space="preserve">ve spojitosti s ukončenými případy dočasné pracovní neschopnosti </w:t>
      </w:r>
      <w:r>
        <w:t xml:space="preserve">je </w:t>
      </w:r>
      <w:r w:rsidR="00F20F72">
        <w:t xml:space="preserve">totiž </w:t>
      </w:r>
      <w:r w:rsidR="00FB3A35">
        <w:t xml:space="preserve">větší zastoupení </w:t>
      </w:r>
      <w:r>
        <w:t xml:space="preserve">mužů než </w:t>
      </w:r>
      <w:r w:rsidR="009A1A83">
        <w:t>žen</w:t>
      </w:r>
      <w:r>
        <w:t>.</w:t>
      </w:r>
      <w:r w:rsidR="00F449CD">
        <w:t xml:space="preserve"> </w:t>
      </w:r>
      <w:r w:rsidR="00395E54">
        <w:t xml:space="preserve">V následující tab. </w:t>
      </w:r>
      <w:r w:rsidR="002665F3">
        <w:t>3.</w:t>
      </w:r>
      <w:r w:rsidR="009A1A83">
        <w:t>3</w:t>
      </w:r>
      <w:r w:rsidR="002665F3">
        <w:t xml:space="preserve"> </w:t>
      </w:r>
      <w:r w:rsidR="009A1A83">
        <w:t xml:space="preserve">je uveden </w:t>
      </w:r>
      <w:r w:rsidR="002665F3">
        <w:t>přehled ukončených případů dočasné pracovní neschopnosti podle délky jejího trvání</w:t>
      </w:r>
      <w:r w:rsidR="009A1A83">
        <w:t>.</w:t>
      </w:r>
      <w:r w:rsidR="00F649B5">
        <w:t xml:space="preserve"> </w:t>
      </w:r>
      <w:r w:rsidR="009A1A83">
        <w:t>N</w:t>
      </w:r>
      <w:r w:rsidR="00F649B5">
        <w:t>ejvíce ukončených případů DPN</w:t>
      </w:r>
      <w:r w:rsidR="008D3293">
        <w:t xml:space="preserve"> </w:t>
      </w:r>
      <w:r w:rsidR="004C4C8F">
        <w:t xml:space="preserve">(dočasné pracovní neschopnosti) </w:t>
      </w:r>
      <w:r w:rsidR="008D3293">
        <w:t xml:space="preserve">je ve skupině 1–14 dnů a 15–21 dnů, nejméně ve skupině </w:t>
      </w:r>
      <w:r w:rsidR="005C7F8A">
        <w:t>271–365</w:t>
      </w:r>
      <w:r w:rsidR="008D3293">
        <w:t xml:space="preserve"> dnů.</w:t>
      </w:r>
      <w:r w:rsidR="00112274">
        <w:t xml:space="preserve"> </w:t>
      </w:r>
    </w:p>
    <w:p w14:paraId="69756C80" w14:textId="6DEA6575" w:rsidR="00622CCE" w:rsidRDefault="00112274" w:rsidP="00622CCE">
      <w:pPr>
        <w:jc w:val="both"/>
      </w:pPr>
      <w:r>
        <w:t>Při zohlednění velikosti krajů, bylo nejvíce ukončených případů pracovní neschopnosti zaznamenáno v Plzeňském, Libereckém a Královéhradeckém kraji (všude více než 10 000 případů na 100</w:t>
      </w:r>
      <w:r w:rsidR="007476C8">
        <w:t xml:space="preserve"> 000 </w:t>
      </w:r>
      <w:r w:rsidR="00F20F72">
        <w:t>obyvatel</w:t>
      </w:r>
      <w:r>
        <w:t xml:space="preserve"> v daném kraji).</w:t>
      </w:r>
    </w:p>
    <w:p w14:paraId="2EAEBF1F" w14:textId="2B46EBDE" w:rsidR="00907B59" w:rsidRDefault="00907B59" w:rsidP="00907B59">
      <w:pPr>
        <w:jc w:val="both"/>
      </w:pPr>
      <w:r>
        <w:t xml:space="preserve">Pracovní neschopnost plyne z různých příčin a statistiky ČSSZ nabízí přehled ukončených případů pracovní neschopnosti </w:t>
      </w:r>
      <w:r w:rsidRPr="00861778">
        <w:rPr>
          <w:b/>
        </w:rPr>
        <w:t>podle diagnóz</w:t>
      </w:r>
      <w:r>
        <w:rPr>
          <w:b/>
        </w:rPr>
        <w:t xml:space="preserve"> </w:t>
      </w:r>
      <w:r w:rsidRPr="00861778">
        <w:t>(dle kapitol MKN-10).</w:t>
      </w:r>
      <w:r>
        <w:t xml:space="preserve"> N</w:t>
      </w:r>
      <w:r w:rsidRPr="00655BD5">
        <w:t>ejčastějším důvodem pracovní neschopnosti zůstávají nemoci dýchací soustavy, které v 1. pol. 201</w:t>
      </w:r>
      <w:r>
        <w:t>9</w:t>
      </w:r>
      <w:r w:rsidRPr="00655BD5">
        <w:t xml:space="preserve">  tvořily </w:t>
      </w:r>
      <w:r>
        <w:t>40,4</w:t>
      </w:r>
      <w:r w:rsidRPr="00655BD5">
        <w:t xml:space="preserve"> % všech případů pracovní neschopnosti</w:t>
      </w:r>
      <w:r>
        <w:t>. Z</w:t>
      </w:r>
      <w:r w:rsidRPr="00A34C92">
        <w:t> </w:t>
      </w:r>
      <w:r>
        <w:t>necelého</w:t>
      </w:r>
      <w:r w:rsidRPr="00A34C92">
        <w:t xml:space="preserve"> milionu ukončených neschopenek zapříčinily nemoci dýchací soustavy </w:t>
      </w:r>
      <w:r>
        <w:t>389 646</w:t>
      </w:r>
      <w:r w:rsidRPr="00A34C92">
        <w:t xml:space="preserve"> případ</w:t>
      </w:r>
      <w:r>
        <w:t>ů dočasné pracovní neschopnosti.</w:t>
      </w:r>
      <w:r w:rsidRPr="00A34C92">
        <w:t xml:space="preserve"> </w:t>
      </w:r>
      <w:r>
        <w:t>Pro srovnání l</w:t>
      </w:r>
      <w:r w:rsidRPr="00A34C92">
        <w:t xml:space="preserve">oni od ledna do června tato onemocnění způsobila </w:t>
      </w:r>
      <w:r>
        <w:t>470 080 případů</w:t>
      </w:r>
      <w:r w:rsidRPr="00A34C92">
        <w:t xml:space="preserve">. </w:t>
      </w:r>
      <w:r w:rsidRPr="00655BD5">
        <w:t xml:space="preserve">Z nemocí této skupiny </w:t>
      </w:r>
      <w:r w:rsidR="00FB3A35">
        <w:t>bývají</w:t>
      </w:r>
      <w:r>
        <w:t xml:space="preserve"> neschopenky vystaveny zejména kvůli</w:t>
      </w:r>
      <w:r w:rsidRPr="00655BD5">
        <w:t xml:space="preserve"> akutn</w:t>
      </w:r>
      <w:r>
        <w:t xml:space="preserve">í infekci dýchacích cest, chřipce či </w:t>
      </w:r>
      <w:r w:rsidRPr="00655BD5">
        <w:t>chronické</w:t>
      </w:r>
      <w:r>
        <w:t>mu onemocnění dýchacích cest</w:t>
      </w:r>
      <w:r w:rsidRPr="00655BD5">
        <w:t xml:space="preserve">. </w:t>
      </w:r>
      <w:r w:rsidR="00F075BE">
        <w:t>Nemoci dýchací soustavy jsou sice nejčastější příčinou pracovní neschopnosti, n</w:t>
      </w:r>
      <w:r>
        <w:t xml:space="preserve">a druhou stranu </w:t>
      </w:r>
      <w:r w:rsidR="00F075BE">
        <w:t xml:space="preserve">za 1. pol. 2019 </w:t>
      </w:r>
      <w:r>
        <w:t>způsobil</w:t>
      </w:r>
      <w:r w:rsidR="00F075BE">
        <w:t>y</w:t>
      </w:r>
      <w:r w:rsidRPr="00655BD5">
        <w:t xml:space="preserve"> pouze </w:t>
      </w:r>
      <w:r>
        <w:t>15,7</w:t>
      </w:r>
      <w:r w:rsidRPr="00655BD5">
        <w:t xml:space="preserve"> % (</w:t>
      </w:r>
      <w:r>
        <w:t>6 297,9 tis. dnů</w:t>
      </w:r>
      <w:r w:rsidRPr="00655BD5">
        <w:t>) z celkového počtu prostonaných dnů, což znamená v průměru nejkratší dobu pracovní nescho</w:t>
      </w:r>
      <w:r>
        <w:t>pnosti ze všech skupin diagnóz, a</w:t>
      </w:r>
      <w:r w:rsidR="00614C38">
        <w:t> </w:t>
      </w:r>
      <w:r>
        <w:t xml:space="preserve">sice 16 </w:t>
      </w:r>
      <w:r w:rsidRPr="00655BD5">
        <w:t>dn</w:t>
      </w:r>
      <w:r>
        <w:t>ů na jeden případ</w:t>
      </w:r>
      <w:r w:rsidRPr="00655BD5">
        <w:t>.</w:t>
      </w:r>
    </w:p>
    <w:p w14:paraId="51EC7060" w14:textId="275BA902" w:rsidR="00907B59" w:rsidRDefault="00907B59" w:rsidP="00907B59">
      <w:pPr>
        <w:jc w:val="both"/>
      </w:pPr>
      <w:r w:rsidRPr="00655BD5">
        <w:t xml:space="preserve">Naopak </w:t>
      </w:r>
      <w:r>
        <w:t>50 pacientů s t</w:t>
      </w:r>
      <w:r w:rsidRPr="00655BD5">
        <w:t>ube</w:t>
      </w:r>
      <w:r>
        <w:t>r</w:t>
      </w:r>
      <w:r w:rsidRPr="00655BD5">
        <w:t xml:space="preserve">kulózou strávilo na lůžku v průměru </w:t>
      </w:r>
      <w:r>
        <w:t>185</w:t>
      </w:r>
      <w:r w:rsidRPr="00655BD5">
        <w:t xml:space="preserve"> dní.</w:t>
      </w:r>
      <w:r>
        <w:t xml:space="preserve"> K nemocem s časově náročnou léčbou a tedy i dlouhou dobou trvání patří také onkologická onemocnění (v 1. pol. 2019 179 dnů, loni 178 dnů) a cévní onemocnění mozku (167 oproti loňským 161 dnům).</w:t>
      </w:r>
    </w:p>
    <w:p w14:paraId="21998CA4" w14:textId="20E95C9B" w:rsidR="00EE5D67" w:rsidRDefault="00003180" w:rsidP="00F20F72">
      <w:pPr>
        <w:spacing w:after="120"/>
        <w:jc w:val="both"/>
        <w:rPr>
          <w:rFonts w:ascii="Calibri" w:eastAsia="Calibri" w:hAnsi="Calibri"/>
          <w:szCs w:val="20"/>
          <w:lang w:eastAsia="en-US"/>
        </w:rPr>
      </w:pPr>
      <w:r w:rsidRPr="00003180">
        <w:rPr>
          <w:b/>
        </w:rPr>
        <w:lastRenderedPageBreak/>
        <w:t>Tab. 3.3</w:t>
      </w:r>
      <w:r>
        <w:rPr>
          <w:b/>
        </w:rPr>
        <w:t xml:space="preserve">: </w:t>
      </w:r>
      <w:r w:rsidRPr="00003180">
        <w:rPr>
          <w:b/>
        </w:rPr>
        <w:t xml:space="preserve">Ukončené případy dočasné pracovní neschopnosti </w:t>
      </w:r>
      <w:r w:rsidR="00F20F72">
        <w:rPr>
          <w:b/>
        </w:rPr>
        <w:t>podle délky trvání a krajů ČR za 1. pol. 2019</w:t>
      </w:r>
      <w:r w:rsidR="00183E6E">
        <w:rPr>
          <w:b/>
        </w:rPr>
        <w:fldChar w:fldCharType="begin"/>
      </w:r>
      <w:r w:rsidR="00183E6E">
        <w:rPr>
          <w:b/>
        </w:rPr>
        <w:instrText xml:space="preserve"> LINK </w:instrText>
      </w:r>
      <w:r w:rsidR="00EE5D67">
        <w:rPr>
          <w:b/>
        </w:rPr>
        <w:instrText xml:space="preserve">Excel.Sheet.12 "E:\\PN_1.pol.2019\\1. pol\\TABULKY V TEXTU.xlsx" 3.3a!R1C1:R34C11 </w:instrText>
      </w:r>
      <w:r w:rsidR="00183E6E">
        <w:rPr>
          <w:b/>
        </w:rPr>
        <w:instrText xml:space="preserve">\a \f 4 \h </w:instrText>
      </w:r>
      <w:r w:rsidR="00FA3B19">
        <w:rPr>
          <w:b/>
        </w:rPr>
        <w:instrText xml:space="preserve"> \* MERGEFORMAT </w:instrText>
      </w:r>
      <w:r w:rsidR="00183E6E">
        <w:rPr>
          <w:b/>
        </w:rPr>
        <w:fldChar w:fldCharType="separate"/>
      </w:r>
    </w:p>
    <w:tbl>
      <w:tblPr>
        <w:tblW w:w="9638" w:type="dxa"/>
        <w:tblCellMar>
          <w:left w:w="70" w:type="dxa"/>
          <w:right w:w="70" w:type="dxa"/>
        </w:tblCellMar>
        <w:tblLook w:val="04A0" w:firstRow="1" w:lastRow="0" w:firstColumn="1" w:lastColumn="0" w:noHBand="0" w:noVBand="1"/>
      </w:tblPr>
      <w:tblGrid>
        <w:gridCol w:w="1418"/>
        <w:gridCol w:w="750"/>
        <w:gridCol w:w="830"/>
        <w:gridCol w:w="830"/>
        <w:gridCol w:w="830"/>
        <w:gridCol w:w="830"/>
        <w:gridCol w:w="830"/>
        <w:gridCol w:w="830"/>
        <w:gridCol w:w="830"/>
        <w:gridCol w:w="830"/>
        <w:gridCol w:w="830"/>
      </w:tblGrid>
      <w:tr w:rsidR="00F20F72" w:rsidRPr="00EE5D67" w14:paraId="75FB83FC" w14:textId="77777777" w:rsidTr="00F20F72">
        <w:trPr>
          <w:divId w:val="1692755238"/>
          <w:trHeight w:val="287"/>
        </w:trPr>
        <w:tc>
          <w:tcPr>
            <w:tcW w:w="1418" w:type="dxa"/>
            <w:vMerge w:val="restart"/>
            <w:tcBorders>
              <w:top w:val="single" w:sz="4" w:space="0" w:color="auto"/>
              <w:left w:val="nil"/>
              <w:right w:val="single" w:sz="4" w:space="0" w:color="auto"/>
            </w:tcBorders>
            <w:shd w:val="clear" w:color="000000" w:fill="F2DCDB"/>
            <w:noWrap/>
            <w:vAlign w:val="center"/>
            <w:hideMark/>
          </w:tcPr>
          <w:p w14:paraId="79575608" w14:textId="55B69A33" w:rsidR="00F20F72" w:rsidRPr="00EE5D67" w:rsidRDefault="00F20F72" w:rsidP="00F20F72">
            <w:pPr>
              <w:spacing w:after="0" w:line="240" w:lineRule="auto"/>
              <w:jc w:val="center"/>
              <w:rPr>
                <w:rFonts w:cs="Arial"/>
                <w:color w:val="000000"/>
                <w:sz w:val="16"/>
                <w:szCs w:val="16"/>
              </w:rPr>
            </w:pPr>
            <w:r>
              <w:rPr>
                <w:rFonts w:cs="Arial"/>
                <w:color w:val="000000"/>
                <w:sz w:val="16"/>
                <w:szCs w:val="16"/>
              </w:rPr>
              <w:t>Kraj ČR</w:t>
            </w:r>
          </w:p>
        </w:tc>
        <w:tc>
          <w:tcPr>
            <w:tcW w:w="8220" w:type="dxa"/>
            <w:gridSpan w:val="10"/>
            <w:tcBorders>
              <w:top w:val="single" w:sz="4" w:space="0" w:color="auto"/>
              <w:left w:val="nil"/>
              <w:bottom w:val="single" w:sz="4" w:space="0" w:color="auto"/>
              <w:right w:val="nil"/>
            </w:tcBorders>
            <w:shd w:val="clear" w:color="000000" w:fill="F2DCDB"/>
            <w:vAlign w:val="center"/>
            <w:hideMark/>
          </w:tcPr>
          <w:p w14:paraId="268C789A" w14:textId="77777777" w:rsidR="00F20F72" w:rsidRPr="00EE5D67" w:rsidRDefault="00F20F72" w:rsidP="00EE5D67">
            <w:pPr>
              <w:spacing w:after="0" w:line="240" w:lineRule="auto"/>
              <w:jc w:val="center"/>
              <w:rPr>
                <w:rFonts w:cs="Arial"/>
                <w:sz w:val="16"/>
                <w:szCs w:val="16"/>
              </w:rPr>
            </w:pPr>
            <w:r w:rsidRPr="00EE5D67">
              <w:rPr>
                <w:rFonts w:cs="Arial"/>
                <w:sz w:val="16"/>
                <w:szCs w:val="16"/>
              </w:rPr>
              <w:t>Trvání DPN</w:t>
            </w:r>
          </w:p>
        </w:tc>
      </w:tr>
      <w:tr w:rsidR="00F20F72" w:rsidRPr="00EE5D67" w14:paraId="3C38D770" w14:textId="77777777" w:rsidTr="00C81EB1">
        <w:trPr>
          <w:divId w:val="1692755238"/>
          <w:trHeight w:val="431"/>
        </w:trPr>
        <w:tc>
          <w:tcPr>
            <w:tcW w:w="1418" w:type="dxa"/>
            <w:vMerge/>
            <w:tcBorders>
              <w:left w:val="nil"/>
              <w:bottom w:val="nil"/>
              <w:right w:val="single" w:sz="4" w:space="0" w:color="auto"/>
            </w:tcBorders>
            <w:shd w:val="clear" w:color="auto" w:fill="F2DCDB"/>
            <w:noWrap/>
            <w:vAlign w:val="bottom"/>
            <w:hideMark/>
          </w:tcPr>
          <w:p w14:paraId="4D0344CB" w14:textId="4DA14A0F" w:rsidR="00F20F72" w:rsidRPr="00EE5D67" w:rsidRDefault="00F20F72" w:rsidP="00EE5D67">
            <w:pPr>
              <w:spacing w:after="0" w:line="240" w:lineRule="auto"/>
              <w:rPr>
                <w:rFonts w:cs="Arial"/>
                <w:color w:val="000000"/>
                <w:sz w:val="16"/>
                <w:szCs w:val="16"/>
              </w:rPr>
            </w:pPr>
          </w:p>
        </w:tc>
        <w:tc>
          <w:tcPr>
            <w:tcW w:w="750" w:type="dxa"/>
            <w:tcBorders>
              <w:top w:val="nil"/>
              <w:left w:val="nil"/>
              <w:bottom w:val="nil"/>
              <w:right w:val="nil"/>
            </w:tcBorders>
            <w:shd w:val="clear" w:color="auto" w:fill="F2DCDB"/>
            <w:vAlign w:val="center"/>
            <w:hideMark/>
          </w:tcPr>
          <w:p w14:paraId="11730F78" w14:textId="02373FE8" w:rsidR="00F20F72" w:rsidRPr="00EE5D67" w:rsidRDefault="00F20F72" w:rsidP="00EE5D67">
            <w:pPr>
              <w:spacing w:after="0" w:line="240" w:lineRule="auto"/>
              <w:jc w:val="right"/>
              <w:rPr>
                <w:rFonts w:ascii="Arial CE" w:hAnsi="Arial CE" w:cs="Arial CE"/>
                <w:b/>
                <w:bCs/>
                <w:sz w:val="16"/>
                <w:szCs w:val="16"/>
              </w:rPr>
            </w:pPr>
            <w:r>
              <w:rPr>
                <w:rFonts w:ascii="Arial CE" w:hAnsi="Arial CE" w:cs="Arial CE"/>
                <w:b/>
                <w:bCs/>
                <w:sz w:val="16"/>
                <w:szCs w:val="16"/>
              </w:rPr>
              <w:t>C</w:t>
            </w:r>
            <w:r w:rsidRPr="00EE5D67">
              <w:rPr>
                <w:rFonts w:ascii="Arial CE" w:hAnsi="Arial CE" w:cs="Arial CE"/>
                <w:b/>
                <w:bCs/>
                <w:sz w:val="16"/>
                <w:szCs w:val="16"/>
              </w:rPr>
              <w:t>elkem</w:t>
            </w:r>
          </w:p>
        </w:tc>
        <w:tc>
          <w:tcPr>
            <w:tcW w:w="830" w:type="dxa"/>
            <w:tcBorders>
              <w:top w:val="nil"/>
              <w:left w:val="nil"/>
              <w:bottom w:val="nil"/>
              <w:right w:val="nil"/>
            </w:tcBorders>
            <w:shd w:val="clear" w:color="auto" w:fill="F2DCDB"/>
            <w:noWrap/>
            <w:vAlign w:val="center"/>
            <w:hideMark/>
          </w:tcPr>
          <w:p w14:paraId="4C598305" w14:textId="77777777" w:rsidR="00F20F72" w:rsidRDefault="00F20F72" w:rsidP="00EE5D67">
            <w:pPr>
              <w:spacing w:after="0" w:line="240" w:lineRule="auto"/>
              <w:jc w:val="right"/>
              <w:rPr>
                <w:rFonts w:cs="Arial"/>
                <w:sz w:val="16"/>
                <w:szCs w:val="16"/>
              </w:rPr>
            </w:pPr>
            <w:r w:rsidRPr="00EE5D67">
              <w:rPr>
                <w:rFonts w:cs="Arial"/>
                <w:sz w:val="16"/>
                <w:szCs w:val="16"/>
              </w:rPr>
              <w:t xml:space="preserve">1–14 </w:t>
            </w:r>
          </w:p>
          <w:p w14:paraId="06251B68" w14:textId="4AD444A0" w:rsidR="00F20F72" w:rsidRPr="00EE5D67" w:rsidRDefault="00F20F72" w:rsidP="00EE5D67">
            <w:pPr>
              <w:spacing w:after="0" w:line="240" w:lineRule="auto"/>
              <w:jc w:val="right"/>
              <w:rPr>
                <w:rFonts w:cs="Arial"/>
                <w:sz w:val="16"/>
                <w:szCs w:val="16"/>
              </w:rPr>
            </w:pPr>
            <w:r w:rsidRPr="00EE5D67">
              <w:rPr>
                <w:rFonts w:cs="Arial"/>
                <w:sz w:val="16"/>
                <w:szCs w:val="16"/>
              </w:rPr>
              <w:t>dnů</w:t>
            </w:r>
          </w:p>
        </w:tc>
        <w:tc>
          <w:tcPr>
            <w:tcW w:w="830" w:type="dxa"/>
            <w:tcBorders>
              <w:top w:val="nil"/>
              <w:left w:val="nil"/>
              <w:bottom w:val="nil"/>
              <w:right w:val="nil"/>
            </w:tcBorders>
            <w:shd w:val="clear" w:color="auto" w:fill="F2DCDB"/>
            <w:noWrap/>
            <w:vAlign w:val="center"/>
            <w:hideMark/>
          </w:tcPr>
          <w:p w14:paraId="589909B8" w14:textId="77777777" w:rsidR="00F20F72" w:rsidRPr="00EE5D67" w:rsidRDefault="00F20F72" w:rsidP="00EE5D67">
            <w:pPr>
              <w:spacing w:after="0" w:line="240" w:lineRule="auto"/>
              <w:jc w:val="right"/>
              <w:rPr>
                <w:rFonts w:cs="Arial"/>
                <w:sz w:val="16"/>
                <w:szCs w:val="16"/>
              </w:rPr>
            </w:pPr>
            <w:r w:rsidRPr="00EE5D67">
              <w:rPr>
                <w:rFonts w:cs="Arial"/>
                <w:sz w:val="16"/>
                <w:szCs w:val="16"/>
              </w:rPr>
              <w:t>15–21 dnů</w:t>
            </w:r>
          </w:p>
        </w:tc>
        <w:tc>
          <w:tcPr>
            <w:tcW w:w="830" w:type="dxa"/>
            <w:tcBorders>
              <w:top w:val="nil"/>
              <w:left w:val="nil"/>
              <w:bottom w:val="nil"/>
              <w:right w:val="nil"/>
            </w:tcBorders>
            <w:shd w:val="clear" w:color="auto" w:fill="F2DCDB"/>
            <w:noWrap/>
            <w:vAlign w:val="center"/>
            <w:hideMark/>
          </w:tcPr>
          <w:p w14:paraId="0216C6BE" w14:textId="77777777" w:rsidR="00F20F72" w:rsidRPr="00EE5D67" w:rsidRDefault="00F20F72" w:rsidP="00EE5D67">
            <w:pPr>
              <w:spacing w:after="0" w:line="240" w:lineRule="auto"/>
              <w:jc w:val="right"/>
              <w:rPr>
                <w:rFonts w:cs="Arial"/>
                <w:sz w:val="16"/>
                <w:szCs w:val="16"/>
              </w:rPr>
            </w:pPr>
            <w:r w:rsidRPr="00EE5D67">
              <w:rPr>
                <w:rFonts w:cs="Arial"/>
                <w:sz w:val="16"/>
                <w:szCs w:val="16"/>
              </w:rPr>
              <w:t>22–30 dnů</w:t>
            </w:r>
          </w:p>
        </w:tc>
        <w:tc>
          <w:tcPr>
            <w:tcW w:w="830" w:type="dxa"/>
            <w:tcBorders>
              <w:top w:val="nil"/>
              <w:left w:val="nil"/>
              <w:bottom w:val="nil"/>
              <w:right w:val="nil"/>
            </w:tcBorders>
            <w:shd w:val="clear" w:color="auto" w:fill="F2DCDB"/>
            <w:noWrap/>
            <w:vAlign w:val="center"/>
            <w:hideMark/>
          </w:tcPr>
          <w:p w14:paraId="3ED313E8" w14:textId="77777777" w:rsidR="00F20F72" w:rsidRPr="00EE5D67" w:rsidRDefault="00F20F72" w:rsidP="00EE5D67">
            <w:pPr>
              <w:spacing w:after="0" w:line="240" w:lineRule="auto"/>
              <w:jc w:val="right"/>
              <w:rPr>
                <w:rFonts w:cs="Arial"/>
                <w:sz w:val="16"/>
                <w:szCs w:val="16"/>
              </w:rPr>
            </w:pPr>
            <w:r w:rsidRPr="00EE5D67">
              <w:rPr>
                <w:rFonts w:cs="Arial"/>
                <w:sz w:val="16"/>
                <w:szCs w:val="16"/>
              </w:rPr>
              <w:t>31–60 dnů</w:t>
            </w:r>
          </w:p>
        </w:tc>
        <w:tc>
          <w:tcPr>
            <w:tcW w:w="830" w:type="dxa"/>
            <w:tcBorders>
              <w:top w:val="nil"/>
              <w:left w:val="nil"/>
              <w:bottom w:val="nil"/>
              <w:right w:val="nil"/>
            </w:tcBorders>
            <w:shd w:val="clear" w:color="auto" w:fill="F2DCDB"/>
            <w:noWrap/>
            <w:vAlign w:val="center"/>
            <w:hideMark/>
          </w:tcPr>
          <w:p w14:paraId="42AF7D8E" w14:textId="77777777" w:rsidR="00F20F72" w:rsidRPr="00EE5D67" w:rsidRDefault="00F20F72" w:rsidP="00EE5D67">
            <w:pPr>
              <w:spacing w:after="0" w:line="240" w:lineRule="auto"/>
              <w:jc w:val="right"/>
              <w:rPr>
                <w:rFonts w:cs="Arial"/>
                <w:sz w:val="16"/>
                <w:szCs w:val="16"/>
              </w:rPr>
            </w:pPr>
            <w:r w:rsidRPr="00EE5D67">
              <w:rPr>
                <w:rFonts w:cs="Arial"/>
                <w:sz w:val="16"/>
                <w:szCs w:val="16"/>
              </w:rPr>
              <w:t>61–90 dnů</w:t>
            </w:r>
          </w:p>
        </w:tc>
        <w:tc>
          <w:tcPr>
            <w:tcW w:w="830" w:type="dxa"/>
            <w:tcBorders>
              <w:top w:val="nil"/>
              <w:left w:val="nil"/>
              <w:bottom w:val="nil"/>
              <w:right w:val="nil"/>
            </w:tcBorders>
            <w:shd w:val="clear" w:color="auto" w:fill="F2DCDB"/>
            <w:noWrap/>
            <w:vAlign w:val="center"/>
            <w:hideMark/>
          </w:tcPr>
          <w:p w14:paraId="61708BFF" w14:textId="77777777" w:rsidR="00F20F72" w:rsidRPr="00EE5D67" w:rsidRDefault="00F20F72" w:rsidP="00EE5D67">
            <w:pPr>
              <w:spacing w:after="0" w:line="240" w:lineRule="auto"/>
              <w:jc w:val="right"/>
              <w:rPr>
                <w:rFonts w:cs="Arial"/>
                <w:sz w:val="16"/>
                <w:szCs w:val="16"/>
              </w:rPr>
            </w:pPr>
            <w:r w:rsidRPr="00EE5D67">
              <w:rPr>
                <w:rFonts w:cs="Arial"/>
                <w:sz w:val="16"/>
                <w:szCs w:val="16"/>
              </w:rPr>
              <w:t>91–180 dnů</w:t>
            </w:r>
          </w:p>
        </w:tc>
        <w:tc>
          <w:tcPr>
            <w:tcW w:w="830" w:type="dxa"/>
            <w:tcBorders>
              <w:top w:val="nil"/>
              <w:left w:val="nil"/>
              <w:bottom w:val="nil"/>
              <w:right w:val="nil"/>
            </w:tcBorders>
            <w:shd w:val="clear" w:color="auto" w:fill="F2DCDB"/>
            <w:noWrap/>
            <w:vAlign w:val="center"/>
            <w:hideMark/>
          </w:tcPr>
          <w:p w14:paraId="35B7A68E" w14:textId="77777777" w:rsidR="00F20F72" w:rsidRPr="00EE5D67" w:rsidRDefault="00F20F72" w:rsidP="00EE5D67">
            <w:pPr>
              <w:spacing w:after="0" w:line="240" w:lineRule="auto"/>
              <w:jc w:val="right"/>
              <w:rPr>
                <w:rFonts w:cs="Arial"/>
                <w:sz w:val="16"/>
                <w:szCs w:val="16"/>
              </w:rPr>
            </w:pPr>
            <w:r w:rsidRPr="00EE5D67">
              <w:rPr>
                <w:rFonts w:cs="Arial"/>
                <w:sz w:val="16"/>
                <w:szCs w:val="16"/>
              </w:rPr>
              <w:t>181–270 dnů</w:t>
            </w:r>
          </w:p>
        </w:tc>
        <w:tc>
          <w:tcPr>
            <w:tcW w:w="830" w:type="dxa"/>
            <w:tcBorders>
              <w:top w:val="nil"/>
              <w:left w:val="nil"/>
              <w:bottom w:val="nil"/>
              <w:right w:val="nil"/>
            </w:tcBorders>
            <w:shd w:val="clear" w:color="auto" w:fill="F2DCDB"/>
            <w:noWrap/>
            <w:vAlign w:val="center"/>
            <w:hideMark/>
          </w:tcPr>
          <w:p w14:paraId="617D6528" w14:textId="77777777" w:rsidR="00F20F72" w:rsidRPr="00EE5D67" w:rsidRDefault="00F20F72" w:rsidP="00EE5D67">
            <w:pPr>
              <w:spacing w:after="0" w:line="240" w:lineRule="auto"/>
              <w:jc w:val="right"/>
              <w:rPr>
                <w:rFonts w:cs="Arial"/>
                <w:sz w:val="16"/>
                <w:szCs w:val="16"/>
              </w:rPr>
            </w:pPr>
            <w:r w:rsidRPr="00EE5D67">
              <w:rPr>
                <w:rFonts w:cs="Arial"/>
                <w:sz w:val="16"/>
                <w:szCs w:val="16"/>
              </w:rPr>
              <w:t>271–365 dnů</w:t>
            </w:r>
          </w:p>
        </w:tc>
        <w:tc>
          <w:tcPr>
            <w:tcW w:w="830" w:type="dxa"/>
            <w:tcBorders>
              <w:top w:val="nil"/>
              <w:left w:val="nil"/>
              <w:bottom w:val="nil"/>
              <w:right w:val="nil"/>
            </w:tcBorders>
            <w:shd w:val="clear" w:color="auto" w:fill="F2DCDB"/>
            <w:vAlign w:val="center"/>
            <w:hideMark/>
          </w:tcPr>
          <w:p w14:paraId="6EB44E07" w14:textId="77777777" w:rsidR="00F20F72" w:rsidRDefault="00F20F72" w:rsidP="005C7F8A">
            <w:pPr>
              <w:spacing w:after="0" w:line="240" w:lineRule="auto"/>
              <w:jc w:val="center"/>
              <w:rPr>
                <w:rFonts w:cs="Arial"/>
                <w:sz w:val="16"/>
                <w:szCs w:val="16"/>
              </w:rPr>
            </w:pPr>
            <w:r w:rsidRPr="00EE5D67">
              <w:rPr>
                <w:rFonts w:cs="Arial"/>
                <w:sz w:val="16"/>
                <w:szCs w:val="16"/>
              </w:rPr>
              <w:t>366</w:t>
            </w:r>
            <w:r>
              <w:rPr>
                <w:rFonts w:cs="Arial"/>
                <w:sz w:val="16"/>
                <w:szCs w:val="16"/>
              </w:rPr>
              <w:t xml:space="preserve"> </w:t>
            </w:r>
          </w:p>
          <w:p w14:paraId="229EABFD" w14:textId="602E63B7" w:rsidR="00F20F72" w:rsidRPr="00EE5D67" w:rsidRDefault="00F20F72" w:rsidP="005C7F8A">
            <w:pPr>
              <w:spacing w:after="0" w:line="240" w:lineRule="auto"/>
              <w:jc w:val="center"/>
              <w:rPr>
                <w:rFonts w:cs="Arial"/>
                <w:sz w:val="16"/>
                <w:szCs w:val="16"/>
              </w:rPr>
            </w:pPr>
            <w:r w:rsidRPr="00EE5D67">
              <w:rPr>
                <w:rFonts w:cs="Arial"/>
                <w:sz w:val="16"/>
                <w:szCs w:val="16"/>
              </w:rPr>
              <w:t>a více dnů</w:t>
            </w:r>
          </w:p>
        </w:tc>
      </w:tr>
      <w:tr w:rsidR="00EE5D67" w:rsidRPr="00EE5D67" w14:paraId="66AC5AE1" w14:textId="77777777" w:rsidTr="00FA3B19">
        <w:trPr>
          <w:divId w:val="1692755238"/>
          <w:trHeight w:val="287"/>
        </w:trPr>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14:paraId="6BADA4F3" w14:textId="77777777" w:rsidR="00EE5D67" w:rsidRPr="00EE5D67" w:rsidRDefault="00EE5D67" w:rsidP="00EE5D67">
            <w:pPr>
              <w:spacing w:after="0" w:line="240" w:lineRule="auto"/>
              <w:rPr>
                <w:rFonts w:cs="Arial"/>
                <w:color w:val="000000"/>
                <w:sz w:val="16"/>
                <w:szCs w:val="16"/>
              </w:rPr>
            </w:pPr>
            <w:r w:rsidRPr="00EE5D67">
              <w:rPr>
                <w:rFonts w:cs="Arial"/>
                <w:color w:val="000000"/>
                <w:sz w:val="16"/>
                <w:szCs w:val="16"/>
              </w:rPr>
              <w:t> </w:t>
            </w:r>
          </w:p>
        </w:tc>
        <w:tc>
          <w:tcPr>
            <w:tcW w:w="8220" w:type="dxa"/>
            <w:gridSpan w:val="10"/>
            <w:tcBorders>
              <w:top w:val="single" w:sz="4" w:space="0" w:color="auto"/>
              <w:left w:val="nil"/>
              <w:bottom w:val="single" w:sz="4" w:space="0" w:color="auto"/>
              <w:right w:val="nil"/>
            </w:tcBorders>
            <w:shd w:val="clear" w:color="000000" w:fill="FFFFFF"/>
            <w:vAlign w:val="center"/>
            <w:hideMark/>
          </w:tcPr>
          <w:p w14:paraId="7F9DE021" w14:textId="77777777" w:rsidR="00EE5D67" w:rsidRPr="00EE5D67" w:rsidRDefault="00EE5D67" w:rsidP="00EE5D67">
            <w:pPr>
              <w:spacing w:after="0" w:line="240" w:lineRule="auto"/>
              <w:jc w:val="center"/>
              <w:rPr>
                <w:rFonts w:cs="Arial"/>
                <w:sz w:val="16"/>
                <w:szCs w:val="16"/>
              </w:rPr>
            </w:pPr>
            <w:r w:rsidRPr="00EE5D67">
              <w:rPr>
                <w:rFonts w:cs="Arial"/>
                <w:sz w:val="16"/>
                <w:szCs w:val="16"/>
              </w:rPr>
              <w:t xml:space="preserve">(absolutní počty) </w:t>
            </w:r>
          </w:p>
        </w:tc>
      </w:tr>
      <w:tr w:rsidR="00EE5D67" w:rsidRPr="00EE5D67" w14:paraId="603DA031" w14:textId="77777777" w:rsidTr="00FA3B19">
        <w:trPr>
          <w:divId w:val="1692755238"/>
          <w:trHeight w:val="287"/>
        </w:trPr>
        <w:tc>
          <w:tcPr>
            <w:tcW w:w="1418" w:type="dxa"/>
            <w:tcBorders>
              <w:top w:val="nil"/>
              <w:left w:val="nil"/>
              <w:bottom w:val="nil"/>
              <w:right w:val="single" w:sz="4" w:space="0" w:color="auto"/>
            </w:tcBorders>
            <w:shd w:val="clear" w:color="auto" w:fill="auto"/>
            <w:vAlign w:val="center"/>
            <w:hideMark/>
          </w:tcPr>
          <w:p w14:paraId="7D27648B" w14:textId="65A62139" w:rsidR="00EE5D67" w:rsidRPr="00FA3B19" w:rsidRDefault="00FA3B19" w:rsidP="00EE5D67">
            <w:pPr>
              <w:spacing w:after="0" w:line="240" w:lineRule="auto"/>
              <w:rPr>
                <w:rFonts w:cs="Arial"/>
                <w:b/>
                <w:sz w:val="16"/>
                <w:szCs w:val="16"/>
              </w:rPr>
            </w:pPr>
            <w:r w:rsidRPr="00FA3B19">
              <w:rPr>
                <w:rFonts w:cs="Arial"/>
                <w:b/>
                <w:sz w:val="16"/>
                <w:szCs w:val="16"/>
              </w:rPr>
              <w:t>ČR</w:t>
            </w:r>
            <w:r w:rsidR="00496B5A">
              <w:rPr>
                <w:rFonts w:cs="Arial"/>
                <w:b/>
                <w:sz w:val="16"/>
                <w:szCs w:val="16"/>
              </w:rPr>
              <w:t xml:space="preserve"> celkem</w:t>
            </w:r>
          </w:p>
        </w:tc>
        <w:tc>
          <w:tcPr>
            <w:tcW w:w="750" w:type="dxa"/>
            <w:tcBorders>
              <w:top w:val="nil"/>
              <w:left w:val="nil"/>
              <w:bottom w:val="nil"/>
              <w:right w:val="nil"/>
            </w:tcBorders>
            <w:shd w:val="clear" w:color="000000" w:fill="FFFFFF"/>
            <w:vAlign w:val="center"/>
            <w:hideMark/>
          </w:tcPr>
          <w:p w14:paraId="6B491D88" w14:textId="77777777" w:rsidR="00EE5D67" w:rsidRPr="00EE5D67" w:rsidRDefault="00EE5D67" w:rsidP="00EE5D67">
            <w:pPr>
              <w:spacing w:after="0" w:line="240" w:lineRule="auto"/>
              <w:jc w:val="right"/>
              <w:rPr>
                <w:rFonts w:cs="Arial"/>
                <w:b/>
                <w:bCs/>
                <w:color w:val="000000"/>
                <w:sz w:val="16"/>
                <w:szCs w:val="16"/>
              </w:rPr>
            </w:pPr>
            <w:r w:rsidRPr="00EE5D67">
              <w:rPr>
                <w:rFonts w:cs="Arial"/>
                <w:b/>
                <w:bCs/>
                <w:color w:val="000000"/>
                <w:sz w:val="16"/>
                <w:szCs w:val="16"/>
              </w:rPr>
              <w:t>963 888</w:t>
            </w:r>
          </w:p>
        </w:tc>
        <w:tc>
          <w:tcPr>
            <w:tcW w:w="830" w:type="dxa"/>
            <w:tcBorders>
              <w:top w:val="nil"/>
              <w:left w:val="nil"/>
              <w:bottom w:val="nil"/>
              <w:right w:val="nil"/>
            </w:tcBorders>
            <w:shd w:val="clear" w:color="000000" w:fill="FFFFFF"/>
            <w:noWrap/>
            <w:vAlign w:val="center"/>
            <w:hideMark/>
          </w:tcPr>
          <w:p w14:paraId="6EFEE01E" w14:textId="77777777" w:rsidR="00EE5D67" w:rsidRPr="00EE5D67" w:rsidRDefault="00EE5D67" w:rsidP="00EE5D67">
            <w:pPr>
              <w:spacing w:after="0" w:line="240" w:lineRule="auto"/>
              <w:jc w:val="right"/>
              <w:rPr>
                <w:rFonts w:cs="Arial"/>
                <w:sz w:val="16"/>
                <w:szCs w:val="16"/>
              </w:rPr>
            </w:pPr>
            <w:r w:rsidRPr="00EE5D67">
              <w:rPr>
                <w:rFonts w:cs="Arial"/>
                <w:sz w:val="16"/>
                <w:szCs w:val="16"/>
              </w:rPr>
              <w:t>447 794</w:t>
            </w:r>
          </w:p>
        </w:tc>
        <w:tc>
          <w:tcPr>
            <w:tcW w:w="830" w:type="dxa"/>
            <w:tcBorders>
              <w:top w:val="nil"/>
              <w:left w:val="nil"/>
              <w:bottom w:val="nil"/>
              <w:right w:val="nil"/>
            </w:tcBorders>
            <w:shd w:val="clear" w:color="000000" w:fill="FFFFFF"/>
            <w:noWrap/>
            <w:vAlign w:val="center"/>
            <w:hideMark/>
          </w:tcPr>
          <w:p w14:paraId="42E8C686" w14:textId="77777777" w:rsidR="00EE5D67" w:rsidRPr="00EE5D67" w:rsidRDefault="00EE5D67" w:rsidP="00EE5D67">
            <w:pPr>
              <w:spacing w:after="0" w:line="240" w:lineRule="auto"/>
              <w:jc w:val="right"/>
              <w:rPr>
                <w:rFonts w:cs="Arial"/>
                <w:sz w:val="16"/>
                <w:szCs w:val="16"/>
              </w:rPr>
            </w:pPr>
            <w:r w:rsidRPr="00EE5D67">
              <w:rPr>
                <w:rFonts w:cs="Arial"/>
                <w:sz w:val="16"/>
                <w:szCs w:val="16"/>
              </w:rPr>
              <w:t>137 594</w:t>
            </w:r>
          </w:p>
        </w:tc>
        <w:tc>
          <w:tcPr>
            <w:tcW w:w="830" w:type="dxa"/>
            <w:tcBorders>
              <w:top w:val="nil"/>
              <w:left w:val="nil"/>
              <w:bottom w:val="nil"/>
              <w:right w:val="nil"/>
            </w:tcBorders>
            <w:shd w:val="clear" w:color="000000" w:fill="FFFFFF"/>
            <w:noWrap/>
            <w:vAlign w:val="center"/>
            <w:hideMark/>
          </w:tcPr>
          <w:p w14:paraId="7714E49C" w14:textId="77777777" w:rsidR="00EE5D67" w:rsidRPr="00EE5D67" w:rsidRDefault="00EE5D67" w:rsidP="00EE5D67">
            <w:pPr>
              <w:spacing w:after="0" w:line="240" w:lineRule="auto"/>
              <w:jc w:val="right"/>
              <w:rPr>
                <w:rFonts w:cs="Arial"/>
                <w:sz w:val="16"/>
                <w:szCs w:val="16"/>
              </w:rPr>
            </w:pPr>
            <w:r w:rsidRPr="00EE5D67">
              <w:rPr>
                <w:rFonts w:cs="Arial"/>
                <w:sz w:val="16"/>
                <w:szCs w:val="16"/>
              </w:rPr>
              <w:t>88 092</w:t>
            </w:r>
          </w:p>
        </w:tc>
        <w:tc>
          <w:tcPr>
            <w:tcW w:w="830" w:type="dxa"/>
            <w:tcBorders>
              <w:top w:val="nil"/>
              <w:left w:val="nil"/>
              <w:bottom w:val="nil"/>
              <w:right w:val="nil"/>
            </w:tcBorders>
            <w:shd w:val="clear" w:color="000000" w:fill="FFFFFF"/>
            <w:noWrap/>
            <w:vAlign w:val="center"/>
            <w:hideMark/>
          </w:tcPr>
          <w:p w14:paraId="77931E05" w14:textId="77777777" w:rsidR="00EE5D67" w:rsidRPr="00EE5D67" w:rsidRDefault="00EE5D67" w:rsidP="00EE5D67">
            <w:pPr>
              <w:spacing w:after="0" w:line="240" w:lineRule="auto"/>
              <w:jc w:val="right"/>
              <w:rPr>
                <w:rFonts w:cs="Arial"/>
                <w:sz w:val="16"/>
                <w:szCs w:val="16"/>
              </w:rPr>
            </w:pPr>
            <w:r w:rsidRPr="00EE5D67">
              <w:rPr>
                <w:rFonts w:cs="Arial"/>
                <w:sz w:val="16"/>
                <w:szCs w:val="16"/>
              </w:rPr>
              <w:t>122 388</w:t>
            </w:r>
          </w:p>
        </w:tc>
        <w:tc>
          <w:tcPr>
            <w:tcW w:w="830" w:type="dxa"/>
            <w:tcBorders>
              <w:top w:val="nil"/>
              <w:left w:val="nil"/>
              <w:bottom w:val="nil"/>
              <w:right w:val="nil"/>
            </w:tcBorders>
            <w:shd w:val="clear" w:color="000000" w:fill="FFFFFF"/>
            <w:noWrap/>
            <w:vAlign w:val="center"/>
            <w:hideMark/>
          </w:tcPr>
          <w:p w14:paraId="61F38EA4" w14:textId="77777777" w:rsidR="00EE5D67" w:rsidRPr="00EE5D67" w:rsidRDefault="00EE5D67" w:rsidP="00EE5D67">
            <w:pPr>
              <w:spacing w:after="0" w:line="240" w:lineRule="auto"/>
              <w:jc w:val="right"/>
              <w:rPr>
                <w:rFonts w:cs="Arial"/>
                <w:sz w:val="16"/>
                <w:szCs w:val="16"/>
              </w:rPr>
            </w:pPr>
            <w:r w:rsidRPr="00EE5D67">
              <w:rPr>
                <w:rFonts w:cs="Arial"/>
                <w:sz w:val="16"/>
                <w:szCs w:val="16"/>
              </w:rPr>
              <w:t>56 581</w:t>
            </w:r>
          </w:p>
        </w:tc>
        <w:tc>
          <w:tcPr>
            <w:tcW w:w="830" w:type="dxa"/>
            <w:tcBorders>
              <w:top w:val="nil"/>
              <w:left w:val="nil"/>
              <w:bottom w:val="nil"/>
              <w:right w:val="nil"/>
            </w:tcBorders>
            <w:shd w:val="clear" w:color="000000" w:fill="FFFFFF"/>
            <w:noWrap/>
            <w:vAlign w:val="center"/>
            <w:hideMark/>
          </w:tcPr>
          <w:p w14:paraId="57B407E9" w14:textId="77777777" w:rsidR="00EE5D67" w:rsidRPr="00EE5D67" w:rsidRDefault="00EE5D67" w:rsidP="00EE5D67">
            <w:pPr>
              <w:spacing w:after="0" w:line="240" w:lineRule="auto"/>
              <w:jc w:val="right"/>
              <w:rPr>
                <w:rFonts w:cs="Arial"/>
                <w:sz w:val="16"/>
                <w:szCs w:val="16"/>
              </w:rPr>
            </w:pPr>
            <w:r w:rsidRPr="00EE5D67">
              <w:rPr>
                <w:rFonts w:cs="Arial"/>
                <w:sz w:val="16"/>
                <w:szCs w:val="16"/>
              </w:rPr>
              <w:t>65 435</w:t>
            </w:r>
          </w:p>
        </w:tc>
        <w:tc>
          <w:tcPr>
            <w:tcW w:w="830" w:type="dxa"/>
            <w:tcBorders>
              <w:top w:val="nil"/>
              <w:left w:val="nil"/>
              <w:bottom w:val="nil"/>
              <w:right w:val="nil"/>
            </w:tcBorders>
            <w:shd w:val="clear" w:color="000000" w:fill="FFFFFF"/>
            <w:noWrap/>
            <w:vAlign w:val="center"/>
            <w:hideMark/>
          </w:tcPr>
          <w:p w14:paraId="30A069C9" w14:textId="77777777" w:rsidR="00EE5D67" w:rsidRPr="00EE5D67" w:rsidRDefault="00EE5D67" w:rsidP="00EE5D67">
            <w:pPr>
              <w:spacing w:after="0" w:line="240" w:lineRule="auto"/>
              <w:jc w:val="right"/>
              <w:rPr>
                <w:rFonts w:cs="Arial"/>
                <w:sz w:val="16"/>
                <w:szCs w:val="16"/>
              </w:rPr>
            </w:pPr>
            <w:r w:rsidRPr="00EE5D67">
              <w:rPr>
                <w:rFonts w:cs="Arial"/>
                <w:sz w:val="16"/>
                <w:szCs w:val="16"/>
              </w:rPr>
              <w:t>21 469</w:t>
            </w:r>
          </w:p>
        </w:tc>
        <w:tc>
          <w:tcPr>
            <w:tcW w:w="830" w:type="dxa"/>
            <w:tcBorders>
              <w:top w:val="nil"/>
              <w:left w:val="nil"/>
              <w:bottom w:val="nil"/>
              <w:right w:val="nil"/>
            </w:tcBorders>
            <w:shd w:val="clear" w:color="000000" w:fill="FFFFFF"/>
            <w:noWrap/>
            <w:vAlign w:val="center"/>
            <w:hideMark/>
          </w:tcPr>
          <w:p w14:paraId="15070C54" w14:textId="77777777" w:rsidR="00EE5D67" w:rsidRPr="00EE5D67" w:rsidRDefault="00EE5D67" w:rsidP="00EE5D67">
            <w:pPr>
              <w:spacing w:after="0" w:line="240" w:lineRule="auto"/>
              <w:jc w:val="right"/>
              <w:rPr>
                <w:rFonts w:cs="Arial"/>
                <w:sz w:val="16"/>
                <w:szCs w:val="16"/>
              </w:rPr>
            </w:pPr>
            <w:r w:rsidRPr="00EE5D67">
              <w:rPr>
                <w:rFonts w:cs="Arial"/>
                <w:sz w:val="16"/>
                <w:szCs w:val="16"/>
              </w:rPr>
              <w:t>11 596</w:t>
            </w:r>
          </w:p>
        </w:tc>
        <w:tc>
          <w:tcPr>
            <w:tcW w:w="830" w:type="dxa"/>
            <w:tcBorders>
              <w:top w:val="nil"/>
              <w:left w:val="nil"/>
              <w:bottom w:val="nil"/>
              <w:right w:val="nil"/>
            </w:tcBorders>
            <w:shd w:val="clear" w:color="000000" w:fill="FFFFFF"/>
            <w:noWrap/>
            <w:vAlign w:val="center"/>
            <w:hideMark/>
          </w:tcPr>
          <w:p w14:paraId="4A70B0DB" w14:textId="77777777" w:rsidR="00EE5D67" w:rsidRPr="00EE5D67" w:rsidRDefault="00EE5D67" w:rsidP="00EE5D67">
            <w:pPr>
              <w:spacing w:after="0" w:line="240" w:lineRule="auto"/>
              <w:jc w:val="right"/>
              <w:rPr>
                <w:rFonts w:cs="Arial"/>
                <w:sz w:val="16"/>
                <w:szCs w:val="16"/>
              </w:rPr>
            </w:pPr>
            <w:r w:rsidRPr="00EE5D67">
              <w:rPr>
                <w:rFonts w:cs="Arial"/>
                <w:sz w:val="16"/>
                <w:szCs w:val="16"/>
              </w:rPr>
              <w:t>12 939</w:t>
            </w:r>
          </w:p>
        </w:tc>
      </w:tr>
      <w:tr w:rsidR="00EE5D67" w:rsidRPr="00EE5D67" w14:paraId="471551FF" w14:textId="77777777" w:rsidTr="00FA3B19">
        <w:trPr>
          <w:divId w:val="1692755238"/>
          <w:trHeight w:val="287"/>
        </w:trPr>
        <w:tc>
          <w:tcPr>
            <w:tcW w:w="1418" w:type="dxa"/>
            <w:tcBorders>
              <w:top w:val="nil"/>
              <w:left w:val="nil"/>
              <w:bottom w:val="nil"/>
              <w:right w:val="single" w:sz="4" w:space="0" w:color="auto"/>
            </w:tcBorders>
            <w:shd w:val="clear" w:color="auto" w:fill="auto"/>
            <w:vAlign w:val="center"/>
            <w:hideMark/>
          </w:tcPr>
          <w:p w14:paraId="37376173" w14:textId="77777777" w:rsidR="00EE5D67" w:rsidRPr="00EE5D67" w:rsidRDefault="00EE5D67" w:rsidP="00EE5D67">
            <w:pPr>
              <w:spacing w:after="0" w:line="240" w:lineRule="auto"/>
              <w:rPr>
                <w:rFonts w:cs="Arial"/>
                <w:sz w:val="16"/>
                <w:szCs w:val="16"/>
              </w:rPr>
            </w:pPr>
            <w:r w:rsidRPr="00EE5D67">
              <w:rPr>
                <w:rFonts w:cs="Arial"/>
                <w:sz w:val="16"/>
                <w:szCs w:val="16"/>
              </w:rPr>
              <w:t>Hl. m. Praha</w:t>
            </w:r>
          </w:p>
        </w:tc>
        <w:tc>
          <w:tcPr>
            <w:tcW w:w="750" w:type="dxa"/>
            <w:tcBorders>
              <w:top w:val="nil"/>
              <w:left w:val="nil"/>
              <w:bottom w:val="nil"/>
              <w:right w:val="nil"/>
            </w:tcBorders>
            <w:shd w:val="clear" w:color="000000" w:fill="FFFFFF"/>
            <w:vAlign w:val="center"/>
            <w:hideMark/>
          </w:tcPr>
          <w:p w14:paraId="62A256F6" w14:textId="77777777" w:rsidR="00EE5D67" w:rsidRPr="00EE5D67" w:rsidRDefault="00EE5D67" w:rsidP="00EE5D67">
            <w:pPr>
              <w:spacing w:after="0" w:line="240" w:lineRule="auto"/>
              <w:jc w:val="right"/>
              <w:rPr>
                <w:rFonts w:cs="Arial"/>
                <w:b/>
                <w:bCs/>
                <w:color w:val="000000"/>
                <w:sz w:val="16"/>
                <w:szCs w:val="16"/>
              </w:rPr>
            </w:pPr>
            <w:r w:rsidRPr="00EE5D67">
              <w:rPr>
                <w:rFonts w:cs="Arial"/>
                <w:b/>
                <w:bCs/>
                <w:color w:val="000000"/>
                <w:sz w:val="16"/>
                <w:szCs w:val="16"/>
              </w:rPr>
              <w:t>106 589</w:t>
            </w:r>
          </w:p>
        </w:tc>
        <w:tc>
          <w:tcPr>
            <w:tcW w:w="830" w:type="dxa"/>
            <w:tcBorders>
              <w:top w:val="nil"/>
              <w:left w:val="nil"/>
              <w:bottom w:val="nil"/>
              <w:right w:val="nil"/>
            </w:tcBorders>
            <w:shd w:val="clear" w:color="000000" w:fill="FFFFFF"/>
            <w:noWrap/>
            <w:vAlign w:val="center"/>
            <w:hideMark/>
          </w:tcPr>
          <w:p w14:paraId="08EF0193" w14:textId="77777777" w:rsidR="00EE5D67" w:rsidRPr="00EE5D67" w:rsidRDefault="00EE5D67" w:rsidP="00EE5D67">
            <w:pPr>
              <w:spacing w:after="0" w:line="240" w:lineRule="auto"/>
              <w:jc w:val="right"/>
              <w:rPr>
                <w:rFonts w:cs="Arial"/>
                <w:sz w:val="16"/>
                <w:szCs w:val="16"/>
              </w:rPr>
            </w:pPr>
            <w:r w:rsidRPr="00EE5D67">
              <w:rPr>
                <w:rFonts w:cs="Arial"/>
                <w:sz w:val="16"/>
                <w:szCs w:val="16"/>
              </w:rPr>
              <w:t>62 441</w:t>
            </w:r>
          </w:p>
        </w:tc>
        <w:tc>
          <w:tcPr>
            <w:tcW w:w="830" w:type="dxa"/>
            <w:tcBorders>
              <w:top w:val="nil"/>
              <w:left w:val="nil"/>
              <w:bottom w:val="nil"/>
              <w:right w:val="nil"/>
            </w:tcBorders>
            <w:shd w:val="clear" w:color="000000" w:fill="FFFFFF"/>
            <w:noWrap/>
            <w:vAlign w:val="center"/>
            <w:hideMark/>
          </w:tcPr>
          <w:p w14:paraId="541C0E96" w14:textId="77777777" w:rsidR="00EE5D67" w:rsidRPr="00EE5D67" w:rsidRDefault="00EE5D67" w:rsidP="00EE5D67">
            <w:pPr>
              <w:spacing w:after="0" w:line="240" w:lineRule="auto"/>
              <w:jc w:val="right"/>
              <w:rPr>
                <w:rFonts w:cs="Arial"/>
                <w:sz w:val="16"/>
                <w:szCs w:val="16"/>
              </w:rPr>
            </w:pPr>
            <w:r w:rsidRPr="00EE5D67">
              <w:rPr>
                <w:rFonts w:cs="Arial"/>
                <w:sz w:val="16"/>
                <w:szCs w:val="16"/>
              </w:rPr>
              <w:t>13 953</w:t>
            </w:r>
          </w:p>
        </w:tc>
        <w:tc>
          <w:tcPr>
            <w:tcW w:w="830" w:type="dxa"/>
            <w:tcBorders>
              <w:top w:val="nil"/>
              <w:left w:val="nil"/>
              <w:bottom w:val="nil"/>
              <w:right w:val="nil"/>
            </w:tcBorders>
            <w:shd w:val="clear" w:color="000000" w:fill="FFFFFF"/>
            <w:noWrap/>
            <w:vAlign w:val="center"/>
            <w:hideMark/>
          </w:tcPr>
          <w:p w14:paraId="53687472" w14:textId="77777777" w:rsidR="00EE5D67" w:rsidRPr="00EE5D67" w:rsidRDefault="00EE5D67" w:rsidP="00EE5D67">
            <w:pPr>
              <w:spacing w:after="0" w:line="240" w:lineRule="auto"/>
              <w:jc w:val="right"/>
              <w:rPr>
                <w:rFonts w:cs="Arial"/>
                <w:sz w:val="16"/>
                <w:szCs w:val="16"/>
              </w:rPr>
            </w:pPr>
            <w:r w:rsidRPr="00EE5D67">
              <w:rPr>
                <w:rFonts w:cs="Arial"/>
                <w:sz w:val="16"/>
                <w:szCs w:val="16"/>
              </w:rPr>
              <w:t>7 573</w:t>
            </w:r>
          </w:p>
        </w:tc>
        <w:tc>
          <w:tcPr>
            <w:tcW w:w="830" w:type="dxa"/>
            <w:tcBorders>
              <w:top w:val="nil"/>
              <w:left w:val="nil"/>
              <w:bottom w:val="nil"/>
              <w:right w:val="nil"/>
            </w:tcBorders>
            <w:shd w:val="clear" w:color="000000" w:fill="FFFFFF"/>
            <w:noWrap/>
            <w:vAlign w:val="center"/>
            <w:hideMark/>
          </w:tcPr>
          <w:p w14:paraId="69481F17" w14:textId="77777777" w:rsidR="00EE5D67" w:rsidRPr="00EE5D67" w:rsidRDefault="00EE5D67" w:rsidP="00EE5D67">
            <w:pPr>
              <w:spacing w:after="0" w:line="240" w:lineRule="auto"/>
              <w:jc w:val="right"/>
              <w:rPr>
                <w:rFonts w:cs="Arial"/>
                <w:sz w:val="16"/>
                <w:szCs w:val="16"/>
              </w:rPr>
            </w:pPr>
            <w:r w:rsidRPr="00EE5D67">
              <w:rPr>
                <w:rFonts w:cs="Arial"/>
                <w:sz w:val="16"/>
                <w:szCs w:val="16"/>
              </w:rPr>
              <w:t>10 195</w:t>
            </w:r>
          </w:p>
        </w:tc>
        <w:tc>
          <w:tcPr>
            <w:tcW w:w="830" w:type="dxa"/>
            <w:tcBorders>
              <w:top w:val="nil"/>
              <w:left w:val="nil"/>
              <w:bottom w:val="nil"/>
              <w:right w:val="nil"/>
            </w:tcBorders>
            <w:shd w:val="clear" w:color="000000" w:fill="FFFFFF"/>
            <w:noWrap/>
            <w:vAlign w:val="center"/>
            <w:hideMark/>
          </w:tcPr>
          <w:p w14:paraId="0EDDA1DB" w14:textId="77777777" w:rsidR="00EE5D67" w:rsidRPr="00EE5D67" w:rsidRDefault="00EE5D67" w:rsidP="00EE5D67">
            <w:pPr>
              <w:spacing w:after="0" w:line="240" w:lineRule="auto"/>
              <w:jc w:val="right"/>
              <w:rPr>
                <w:rFonts w:cs="Arial"/>
                <w:sz w:val="16"/>
                <w:szCs w:val="16"/>
              </w:rPr>
            </w:pPr>
            <w:r w:rsidRPr="00EE5D67">
              <w:rPr>
                <w:rFonts w:cs="Arial"/>
                <w:sz w:val="16"/>
                <w:szCs w:val="16"/>
              </w:rPr>
              <w:t>4 282</w:t>
            </w:r>
          </w:p>
        </w:tc>
        <w:tc>
          <w:tcPr>
            <w:tcW w:w="830" w:type="dxa"/>
            <w:tcBorders>
              <w:top w:val="nil"/>
              <w:left w:val="nil"/>
              <w:bottom w:val="nil"/>
              <w:right w:val="nil"/>
            </w:tcBorders>
            <w:shd w:val="clear" w:color="000000" w:fill="FFFFFF"/>
            <w:noWrap/>
            <w:vAlign w:val="center"/>
            <w:hideMark/>
          </w:tcPr>
          <w:p w14:paraId="679702A2" w14:textId="77777777" w:rsidR="00EE5D67" w:rsidRPr="00EE5D67" w:rsidRDefault="00EE5D67" w:rsidP="00EE5D67">
            <w:pPr>
              <w:spacing w:after="0" w:line="240" w:lineRule="auto"/>
              <w:jc w:val="right"/>
              <w:rPr>
                <w:rFonts w:cs="Arial"/>
                <w:sz w:val="16"/>
                <w:szCs w:val="16"/>
              </w:rPr>
            </w:pPr>
            <w:r w:rsidRPr="00EE5D67">
              <w:rPr>
                <w:rFonts w:cs="Arial"/>
                <w:sz w:val="16"/>
                <w:szCs w:val="16"/>
              </w:rPr>
              <w:t>4 822</w:t>
            </w:r>
          </w:p>
        </w:tc>
        <w:tc>
          <w:tcPr>
            <w:tcW w:w="830" w:type="dxa"/>
            <w:tcBorders>
              <w:top w:val="nil"/>
              <w:left w:val="nil"/>
              <w:bottom w:val="nil"/>
              <w:right w:val="nil"/>
            </w:tcBorders>
            <w:shd w:val="clear" w:color="000000" w:fill="FFFFFF"/>
            <w:noWrap/>
            <w:vAlign w:val="center"/>
            <w:hideMark/>
          </w:tcPr>
          <w:p w14:paraId="274CE3E9" w14:textId="77777777" w:rsidR="00EE5D67" w:rsidRPr="00EE5D67" w:rsidRDefault="00EE5D67" w:rsidP="00EE5D67">
            <w:pPr>
              <w:spacing w:after="0" w:line="240" w:lineRule="auto"/>
              <w:jc w:val="right"/>
              <w:rPr>
                <w:rFonts w:cs="Arial"/>
                <w:sz w:val="16"/>
                <w:szCs w:val="16"/>
              </w:rPr>
            </w:pPr>
            <w:r w:rsidRPr="00EE5D67">
              <w:rPr>
                <w:rFonts w:cs="Arial"/>
                <w:sz w:val="16"/>
                <w:szCs w:val="16"/>
              </w:rPr>
              <w:t>1 433</w:t>
            </w:r>
          </w:p>
        </w:tc>
        <w:tc>
          <w:tcPr>
            <w:tcW w:w="830" w:type="dxa"/>
            <w:tcBorders>
              <w:top w:val="nil"/>
              <w:left w:val="nil"/>
              <w:bottom w:val="nil"/>
              <w:right w:val="nil"/>
            </w:tcBorders>
            <w:shd w:val="clear" w:color="000000" w:fill="FFFFFF"/>
            <w:noWrap/>
            <w:vAlign w:val="center"/>
            <w:hideMark/>
          </w:tcPr>
          <w:p w14:paraId="4BD01A11" w14:textId="77777777" w:rsidR="00EE5D67" w:rsidRPr="00EE5D67" w:rsidRDefault="00EE5D67" w:rsidP="00EE5D67">
            <w:pPr>
              <w:spacing w:after="0" w:line="240" w:lineRule="auto"/>
              <w:jc w:val="right"/>
              <w:rPr>
                <w:rFonts w:cs="Arial"/>
                <w:sz w:val="16"/>
                <w:szCs w:val="16"/>
              </w:rPr>
            </w:pPr>
            <w:r w:rsidRPr="00EE5D67">
              <w:rPr>
                <w:rFonts w:cs="Arial"/>
                <w:sz w:val="16"/>
                <w:szCs w:val="16"/>
              </w:rPr>
              <w:t>738</w:t>
            </w:r>
          </w:p>
        </w:tc>
        <w:tc>
          <w:tcPr>
            <w:tcW w:w="830" w:type="dxa"/>
            <w:tcBorders>
              <w:top w:val="nil"/>
              <w:left w:val="nil"/>
              <w:bottom w:val="nil"/>
              <w:right w:val="nil"/>
            </w:tcBorders>
            <w:shd w:val="clear" w:color="000000" w:fill="FFFFFF"/>
            <w:noWrap/>
            <w:vAlign w:val="center"/>
            <w:hideMark/>
          </w:tcPr>
          <w:p w14:paraId="0984CF67" w14:textId="77777777" w:rsidR="00EE5D67" w:rsidRPr="00EE5D67" w:rsidRDefault="00EE5D67" w:rsidP="00EE5D67">
            <w:pPr>
              <w:spacing w:after="0" w:line="240" w:lineRule="auto"/>
              <w:jc w:val="right"/>
              <w:rPr>
                <w:rFonts w:cs="Arial"/>
                <w:sz w:val="16"/>
                <w:szCs w:val="16"/>
              </w:rPr>
            </w:pPr>
            <w:r w:rsidRPr="00EE5D67">
              <w:rPr>
                <w:rFonts w:cs="Arial"/>
                <w:sz w:val="16"/>
                <w:szCs w:val="16"/>
              </w:rPr>
              <w:t>1 152</w:t>
            </w:r>
          </w:p>
        </w:tc>
      </w:tr>
      <w:tr w:rsidR="00EE5D67" w:rsidRPr="00EE5D67" w14:paraId="3302BA82" w14:textId="77777777" w:rsidTr="00FA3B19">
        <w:trPr>
          <w:divId w:val="1692755238"/>
          <w:trHeight w:val="287"/>
        </w:trPr>
        <w:tc>
          <w:tcPr>
            <w:tcW w:w="1418" w:type="dxa"/>
            <w:tcBorders>
              <w:top w:val="nil"/>
              <w:left w:val="nil"/>
              <w:bottom w:val="nil"/>
              <w:right w:val="single" w:sz="4" w:space="0" w:color="auto"/>
            </w:tcBorders>
            <w:shd w:val="clear" w:color="auto" w:fill="auto"/>
            <w:vAlign w:val="center"/>
            <w:hideMark/>
          </w:tcPr>
          <w:p w14:paraId="17F78A97" w14:textId="77777777" w:rsidR="00EE5D67" w:rsidRPr="00EE5D67" w:rsidRDefault="00EE5D67" w:rsidP="00EE5D67">
            <w:pPr>
              <w:spacing w:after="0" w:line="240" w:lineRule="auto"/>
              <w:rPr>
                <w:rFonts w:cs="Arial"/>
                <w:sz w:val="16"/>
                <w:szCs w:val="16"/>
              </w:rPr>
            </w:pPr>
            <w:r w:rsidRPr="00EE5D67">
              <w:rPr>
                <w:rFonts w:cs="Arial"/>
                <w:sz w:val="16"/>
                <w:szCs w:val="16"/>
              </w:rPr>
              <w:t>Středočeský</w:t>
            </w:r>
          </w:p>
        </w:tc>
        <w:tc>
          <w:tcPr>
            <w:tcW w:w="750" w:type="dxa"/>
            <w:tcBorders>
              <w:top w:val="nil"/>
              <w:left w:val="nil"/>
              <w:bottom w:val="nil"/>
              <w:right w:val="nil"/>
            </w:tcBorders>
            <w:shd w:val="clear" w:color="000000" w:fill="FFFFFF"/>
            <w:vAlign w:val="center"/>
            <w:hideMark/>
          </w:tcPr>
          <w:p w14:paraId="0E8C8C5D" w14:textId="77777777" w:rsidR="00EE5D67" w:rsidRPr="00EE5D67" w:rsidRDefault="00EE5D67" w:rsidP="00EE5D67">
            <w:pPr>
              <w:spacing w:after="0" w:line="240" w:lineRule="auto"/>
              <w:jc w:val="right"/>
              <w:rPr>
                <w:rFonts w:cs="Arial"/>
                <w:b/>
                <w:bCs/>
                <w:color w:val="000000"/>
                <w:sz w:val="16"/>
                <w:szCs w:val="16"/>
              </w:rPr>
            </w:pPr>
            <w:r w:rsidRPr="00EE5D67">
              <w:rPr>
                <w:rFonts w:cs="Arial"/>
                <w:b/>
                <w:bCs/>
                <w:color w:val="000000"/>
                <w:sz w:val="16"/>
                <w:szCs w:val="16"/>
              </w:rPr>
              <w:t>110 958</w:t>
            </w:r>
          </w:p>
        </w:tc>
        <w:tc>
          <w:tcPr>
            <w:tcW w:w="830" w:type="dxa"/>
            <w:tcBorders>
              <w:top w:val="nil"/>
              <w:left w:val="nil"/>
              <w:bottom w:val="nil"/>
              <w:right w:val="nil"/>
            </w:tcBorders>
            <w:shd w:val="clear" w:color="000000" w:fill="FFFFFF"/>
            <w:noWrap/>
            <w:vAlign w:val="center"/>
            <w:hideMark/>
          </w:tcPr>
          <w:p w14:paraId="40F18687" w14:textId="77777777" w:rsidR="00EE5D67" w:rsidRPr="00EE5D67" w:rsidRDefault="00EE5D67" w:rsidP="00EE5D67">
            <w:pPr>
              <w:spacing w:after="0" w:line="240" w:lineRule="auto"/>
              <w:jc w:val="right"/>
              <w:rPr>
                <w:rFonts w:cs="Arial"/>
                <w:sz w:val="16"/>
                <w:szCs w:val="16"/>
              </w:rPr>
            </w:pPr>
            <w:r w:rsidRPr="00EE5D67">
              <w:rPr>
                <w:rFonts w:cs="Arial"/>
                <w:sz w:val="16"/>
                <w:szCs w:val="16"/>
              </w:rPr>
              <w:t>56 716</w:t>
            </w:r>
          </w:p>
        </w:tc>
        <w:tc>
          <w:tcPr>
            <w:tcW w:w="830" w:type="dxa"/>
            <w:tcBorders>
              <w:top w:val="nil"/>
              <w:left w:val="nil"/>
              <w:bottom w:val="nil"/>
              <w:right w:val="nil"/>
            </w:tcBorders>
            <w:shd w:val="clear" w:color="000000" w:fill="FFFFFF"/>
            <w:noWrap/>
            <w:vAlign w:val="center"/>
            <w:hideMark/>
          </w:tcPr>
          <w:p w14:paraId="0CC2D278" w14:textId="77777777" w:rsidR="00EE5D67" w:rsidRPr="00EE5D67" w:rsidRDefault="00EE5D67" w:rsidP="00EE5D67">
            <w:pPr>
              <w:spacing w:after="0" w:line="240" w:lineRule="auto"/>
              <w:jc w:val="right"/>
              <w:rPr>
                <w:rFonts w:cs="Arial"/>
                <w:sz w:val="16"/>
                <w:szCs w:val="16"/>
              </w:rPr>
            </w:pPr>
            <w:r w:rsidRPr="00EE5D67">
              <w:rPr>
                <w:rFonts w:cs="Arial"/>
                <w:sz w:val="16"/>
                <w:szCs w:val="16"/>
              </w:rPr>
              <w:t>16 007</w:t>
            </w:r>
          </w:p>
        </w:tc>
        <w:tc>
          <w:tcPr>
            <w:tcW w:w="830" w:type="dxa"/>
            <w:tcBorders>
              <w:top w:val="nil"/>
              <w:left w:val="nil"/>
              <w:bottom w:val="nil"/>
              <w:right w:val="nil"/>
            </w:tcBorders>
            <w:shd w:val="clear" w:color="000000" w:fill="FFFFFF"/>
            <w:noWrap/>
            <w:vAlign w:val="center"/>
            <w:hideMark/>
          </w:tcPr>
          <w:p w14:paraId="29110EE0" w14:textId="77777777" w:rsidR="00EE5D67" w:rsidRPr="00EE5D67" w:rsidRDefault="00EE5D67" w:rsidP="00EE5D67">
            <w:pPr>
              <w:spacing w:after="0" w:line="240" w:lineRule="auto"/>
              <w:jc w:val="right"/>
              <w:rPr>
                <w:rFonts w:cs="Arial"/>
                <w:sz w:val="16"/>
                <w:szCs w:val="16"/>
              </w:rPr>
            </w:pPr>
            <w:r w:rsidRPr="00EE5D67">
              <w:rPr>
                <w:rFonts w:cs="Arial"/>
                <w:sz w:val="16"/>
                <w:szCs w:val="16"/>
              </w:rPr>
              <w:t>9 119</w:t>
            </w:r>
          </w:p>
        </w:tc>
        <w:tc>
          <w:tcPr>
            <w:tcW w:w="830" w:type="dxa"/>
            <w:tcBorders>
              <w:top w:val="nil"/>
              <w:left w:val="nil"/>
              <w:bottom w:val="nil"/>
              <w:right w:val="nil"/>
            </w:tcBorders>
            <w:shd w:val="clear" w:color="000000" w:fill="FFFFFF"/>
            <w:noWrap/>
            <w:vAlign w:val="center"/>
            <w:hideMark/>
          </w:tcPr>
          <w:p w14:paraId="0E747395" w14:textId="77777777" w:rsidR="00EE5D67" w:rsidRPr="00EE5D67" w:rsidRDefault="00EE5D67" w:rsidP="00EE5D67">
            <w:pPr>
              <w:spacing w:after="0" w:line="240" w:lineRule="auto"/>
              <w:jc w:val="right"/>
              <w:rPr>
                <w:rFonts w:cs="Arial"/>
                <w:sz w:val="16"/>
                <w:szCs w:val="16"/>
              </w:rPr>
            </w:pPr>
            <w:r w:rsidRPr="00EE5D67">
              <w:rPr>
                <w:rFonts w:cs="Arial"/>
                <w:sz w:val="16"/>
                <w:szCs w:val="16"/>
              </w:rPr>
              <w:t>12 774</w:t>
            </w:r>
          </w:p>
        </w:tc>
        <w:tc>
          <w:tcPr>
            <w:tcW w:w="830" w:type="dxa"/>
            <w:tcBorders>
              <w:top w:val="nil"/>
              <w:left w:val="nil"/>
              <w:bottom w:val="nil"/>
              <w:right w:val="nil"/>
            </w:tcBorders>
            <w:shd w:val="clear" w:color="000000" w:fill="FFFFFF"/>
            <w:noWrap/>
            <w:vAlign w:val="center"/>
            <w:hideMark/>
          </w:tcPr>
          <w:p w14:paraId="2482C431" w14:textId="77777777" w:rsidR="00EE5D67" w:rsidRPr="00EE5D67" w:rsidRDefault="00EE5D67" w:rsidP="00EE5D67">
            <w:pPr>
              <w:spacing w:after="0" w:line="240" w:lineRule="auto"/>
              <w:jc w:val="right"/>
              <w:rPr>
                <w:rFonts w:cs="Arial"/>
                <w:sz w:val="16"/>
                <w:szCs w:val="16"/>
              </w:rPr>
            </w:pPr>
            <w:r w:rsidRPr="00EE5D67">
              <w:rPr>
                <w:rFonts w:cs="Arial"/>
                <w:sz w:val="16"/>
                <w:szCs w:val="16"/>
              </w:rPr>
              <w:t>5 547</w:t>
            </w:r>
          </w:p>
        </w:tc>
        <w:tc>
          <w:tcPr>
            <w:tcW w:w="830" w:type="dxa"/>
            <w:tcBorders>
              <w:top w:val="nil"/>
              <w:left w:val="nil"/>
              <w:bottom w:val="nil"/>
              <w:right w:val="nil"/>
            </w:tcBorders>
            <w:shd w:val="clear" w:color="000000" w:fill="FFFFFF"/>
            <w:noWrap/>
            <w:vAlign w:val="center"/>
            <w:hideMark/>
          </w:tcPr>
          <w:p w14:paraId="47AD53F5" w14:textId="77777777" w:rsidR="00EE5D67" w:rsidRPr="00EE5D67" w:rsidRDefault="00EE5D67" w:rsidP="00EE5D67">
            <w:pPr>
              <w:spacing w:after="0" w:line="240" w:lineRule="auto"/>
              <w:jc w:val="right"/>
              <w:rPr>
                <w:rFonts w:cs="Arial"/>
                <w:sz w:val="16"/>
                <w:szCs w:val="16"/>
              </w:rPr>
            </w:pPr>
            <w:r w:rsidRPr="00EE5D67">
              <w:rPr>
                <w:rFonts w:cs="Arial"/>
                <w:sz w:val="16"/>
                <w:szCs w:val="16"/>
              </w:rPr>
              <w:t>6 098</w:t>
            </w:r>
          </w:p>
        </w:tc>
        <w:tc>
          <w:tcPr>
            <w:tcW w:w="830" w:type="dxa"/>
            <w:tcBorders>
              <w:top w:val="nil"/>
              <w:left w:val="nil"/>
              <w:bottom w:val="nil"/>
              <w:right w:val="nil"/>
            </w:tcBorders>
            <w:shd w:val="clear" w:color="000000" w:fill="FFFFFF"/>
            <w:noWrap/>
            <w:vAlign w:val="center"/>
            <w:hideMark/>
          </w:tcPr>
          <w:p w14:paraId="5F7AB4C5" w14:textId="77777777" w:rsidR="00EE5D67" w:rsidRPr="00EE5D67" w:rsidRDefault="00EE5D67" w:rsidP="00EE5D67">
            <w:pPr>
              <w:spacing w:after="0" w:line="240" w:lineRule="auto"/>
              <w:jc w:val="right"/>
              <w:rPr>
                <w:rFonts w:cs="Arial"/>
                <w:sz w:val="16"/>
                <w:szCs w:val="16"/>
              </w:rPr>
            </w:pPr>
            <w:r w:rsidRPr="00EE5D67">
              <w:rPr>
                <w:rFonts w:cs="Arial"/>
                <w:sz w:val="16"/>
                <w:szCs w:val="16"/>
              </w:rPr>
              <w:t>2 047</w:t>
            </w:r>
          </w:p>
        </w:tc>
        <w:tc>
          <w:tcPr>
            <w:tcW w:w="830" w:type="dxa"/>
            <w:tcBorders>
              <w:top w:val="nil"/>
              <w:left w:val="nil"/>
              <w:bottom w:val="nil"/>
              <w:right w:val="nil"/>
            </w:tcBorders>
            <w:shd w:val="clear" w:color="000000" w:fill="FFFFFF"/>
            <w:noWrap/>
            <w:vAlign w:val="center"/>
            <w:hideMark/>
          </w:tcPr>
          <w:p w14:paraId="0175D072" w14:textId="77777777" w:rsidR="00EE5D67" w:rsidRPr="00EE5D67" w:rsidRDefault="00EE5D67" w:rsidP="00EE5D67">
            <w:pPr>
              <w:spacing w:after="0" w:line="240" w:lineRule="auto"/>
              <w:jc w:val="right"/>
              <w:rPr>
                <w:rFonts w:cs="Arial"/>
                <w:sz w:val="16"/>
                <w:szCs w:val="16"/>
              </w:rPr>
            </w:pPr>
            <w:r w:rsidRPr="00EE5D67">
              <w:rPr>
                <w:rFonts w:cs="Arial"/>
                <w:sz w:val="16"/>
                <w:szCs w:val="16"/>
              </w:rPr>
              <w:t>1 206</w:t>
            </w:r>
          </w:p>
        </w:tc>
        <w:tc>
          <w:tcPr>
            <w:tcW w:w="830" w:type="dxa"/>
            <w:tcBorders>
              <w:top w:val="nil"/>
              <w:left w:val="nil"/>
              <w:bottom w:val="nil"/>
              <w:right w:val="nil"/>
            </w:tcBorders>
            <w:shd w:val="clear" w:color="000000" w:fill="FFFFFF"/>
            <w:noWrap/>
            <w:vAlign w:val="center"/>
            <w:hideMark/>
          </w:tcPr>
          <w:p w14:paraId="1FCA67F4" w14:textId="77777777" w:rsidR="00EE5D67" w:rsidRPr="00EE5D67" w:rsidRDefault="00EE5D67" w:rsidP="00EE5D67">
            <w:pPr>
              <w:spacing w:after="0" w:line="240" w:lineRule="auto"/>
              <w:jc w:val="right"/>
              <w:rPr>
                <w:rFonts w:cs="Arial"/>
                <w:sz w:val="16"/>
                <w:szCs w:val="16"/>
              </w:rPr>
            </w:pPr>
            <w:r w:rsidRPr="00EE5D67">
              <w:rPr>
                <w:rFonts w:cs="Arial"/>
                <w:sz w:val="16"/>
                <w:szCs w:val="16"/>
              </w:rPr>
              <w:t>1 444</w:t>
            </w:r>
          </w:p>
        </w:tc>
      </w:tr>
      <w:tr w:rsidR="00EE5D67" w:rsidRPr="00EE5D67" w14:paraId="66D27D95" w14:textId="77777777" w:rsidTr="00FA3B19">
        <w:trPr>
          <w:divId w:val="1692755238"/>
          <w:trHeight w:val="287"/>
        </w:trPr>
        <w:tc>
          <w:tcPr>
            <w:tcW w:w="1418" w:type="dxa"/>
            <w:tcBorders>
              <w:top w:val="nil"/>
              <w:left w:val="nil"/>
              <w:bottom w:val="nil"/>
              <w:right w:val="single" w:sz="4" w:space="0" w:color="auto"/>
            </w:tcBorders>
            <w:shd w:val="clear" w:color="auto" w:fill="auto"/>
            <w:vAlign w:val="center"/>
            <w:hideMark/>
          </w:tcPr>
          <w:p w14:paraId="0AB9DB6B" w14:textId="77777777" w:rsidR="00EE5D67" w:rsidRPr="00EE5D67" w:rsidRDefault="00EE5D67" w:rsidP="00EE5D67">
            <w:pPr>
              <w:spacing w:after="0" w:line="240" w:lineRule="auto"/>
              <w:rPr>
                <w:rFonts w:cs="Arial"/>
                <w:sz w:val="16"/>
                <w:szCs w:val="16"/>
              </w:rPr>
            </w:pPr>
            <w:r w:rsidRPr="00EE5D67">
              <w:rPr>
                <w:rFonts w:cs="Arial"/>
                <w:sz w:val="16"/>
                <w:szCs w:val="16"/>
              </w:rPr>
              <w:t>Jihočeský</w:t>
            </w:r>
          </w:p>
        </w:tc>
        <w:tc>
          <w:tcPr>
            <w:tcW w:w="750" w:type="dxa"/>
            <w:tcBorders>
              <w:top w:val="nil"/>
              <w:left w:val="nil"/>
              <w:bottom w:val="nil"/>
              <w:right w:val="nil"/>
            </w:tcBorders>
            <w:shd w:val="clear" w:color="000000" w:fill="FFFFFF"/>
            <w:vAlign w:val="center"/>
            <w:hideMark/>
          </w:tcPr>
          <w:p w14:paraId="17234CF6" w14:textId="77777777" w:rsidR="00EE5D67" w:rsidRPr="00EE5D67" w:rsidRDefault="00EE5D67" w:rsidP="00EE5D67">
            <w:pPr>
              <w:spacing w:after="0" w:line="240" w:lineRule="auto"/>
              <w:jc w:val="right"/>
              <w:rPr>
                <w:rFonts w:cs="Arial"/>
                <w:b/>
                <w:bCs/>
                <w:color w:val="000000"/>
                <w:sz w:val="16"/>
                <w:szCs w:val="16"/>
              </w:rPr>
            </w:pPr>
            <w:r w:rsidRPr="00EE5D67">
              <w:rPr>
                <w:rFonts w:cs="Arial"/>
                <w:b/>
                <w:bCs/>
                <w:color w:val="000000"/>
                <w:sz w:val="16"/>
                <w:szCs w:val="16"/>
              </w:rPr>
              <w:t>60 659</w:t>
            </w:r>
          </w:p>
        </w:tc>
        <w:tc>
          <w:tcPr>
            <w:tcW w:w="830" w:type="dxa"/>
            <w:tcBorders>
              <w:top w:val="nil"/>
              <w:left w:val="nil"/>
              <w:bottom w:val="nil"/>
              <w:right w:val="nil"/>
            </w:tcBorders>
            <w:shd w:val="clear" w:color="000000" w:fill="FFFFFF"/>
            <w:noWrap/>
            <w:vAlign w:val="center"/>
            <w:hideMark/>
          </w:tcPr>
          <w:p w14:paraId="404C3439" w14:textId="77777777" w:rsidR="00EE5D67" w:rsidRPr="00EE5D67" w:rsidRDefault="00EE5D67" w:rsidP="00EE5D67">
            <w:pPr>
              <w:spacing w:after="0" w:line="240" w:lineRule="auto"/>
              <w:jc w:val="right"/>
              <w:rPr>
                <w:rFonts w:cs="Arial"/>
                <w:sz w:val="16"/>
                <w:szCs w:val="16"/>
              </w:rPr>
            </w:pPr>
            <w:r w:rsidRPr="00EE5D67">
              <w:rPr>
                <w:rFonts w:cs="Arial"/>
                <w:sz w:val="16"/>
                <w:szCs w:val="16"/>
              </w:rPr>
              <w:t>26 852</w:t>
            </w:r>
          </w:p>
        </w:tc>
        <w:tc>
          <w:tcPr>
            <w:tcW w:w="830" w:type="dxa"/>
            <w:tcBorders>
              <w:top w:val="nil"/>
              <w:left w:val="nil"/>
              <w:bottom w:val="nil"/>
              <w:right w:val="nil"/>
            </w:tcBorders>
            <w:shd w:val="clear" w:color="000000" w:fill="FFFFFF"/>
            <w:noWrap/>
            <w:vAlign w:val="center"/>
            <w:hideMark/>
          </w:tcPr>
          <w:p w14:paraId="467C4F67" w14:textId="77777777" w:rsidR="00EE5D67" w:rsidRPr="00EE5D67" w:rsidRDefault="00EE5D67" w:rsidP="00EE5D67">
            <w:pPr>
              <w:spacing w:after="0" w:line="240" w:lineRule="auto"/>
              <w:jc w:val="right"/>
              <w:rPr>
                <w:rFonts w:cs="Arial"/>
                <w:sz w:val="16"/>
                <w:szCs w:val="16"/>
              </w:rPr>
            </w:pPr>
            <w:r w:rsidRPr="00EE5D67">
              <w:rPr>
                <w:rFonts w:cs="Arial"/>
                <w:sz w:val="16"/>
                <w:szCs w:val="16"/>
              </w:rPr>
              <w:t>8 652</w:t>
            </w:r>
          </w:p>
        </w:tc>
        <w:tc>
          <w:tcPr>
            <w:tcW w:w="830" w:type="dxa"/>
            <w:tcBorders>
              <w:top w:val="nil"/>
              <w:left w:val="nil"/>
              <w:bottom w:val="nil"/>
              <w:right w:val="nil"/>
            </w:tcBorders>
            <w:shd w:val="clear" w:color="000000" w:fill="FFFFFF"/>
            <w:noWrap/>
            <w:vAlign w:val="center"/>
            <w:hideMark/>
          </w:tcPr>
          <w:p w14:paraId="29FEF8BD" w14:textId="77777777" w:rsidR="00EE5D67" w:rsidRPr="00EE5D67" w:rsidRDefault="00EE5D67" w:rsidP="00EE5D67">
            <w:pPr>
              <w:spacing w:after="0" w:line="240" w:lineRule="auto"/>
              <w:jc w:val="right"/>
              <w:rPr>
                <w:rFonts w:cs="Arial"/>
                <w:sz w:val="16"/>
                <w:szCs w:val="16"/>
              </w:rPr>
            </w:pPr>
            <w:r w:rsidRPr="00EE5D67">
              <w:rPr>
                <w:rFonts w:cs="Arial"/>
                <w:sz w:val="16"/>
                <w:szCs w:val="16"/>
              </w:rPr>
              <w:t>5 985</w:t>
            </w:r>
          </w:p>
        </w:tc>
        <w:tc>
          <w:tcPr>
            <w:tcW w:w="830" w:type="dxa"/>
            <w:tcBorders>
              <w:top w:val="nil"/>
              <w:left w:val="nil"/>
              <w:bottom w:val="nil"/>
              <w:right w:val="nil"/>
            </w:tcBorders>
            <w:shd w:val="clear" w:color="000000" w:fill="FFFFFF"/>
            <w:noWrap/>
            <w:vAlign w:val="center"/>
            <w:hideMark/>
          </w:tcPr>
          <w:p w14:paraId="359927BA" w14:textId="77777777" w:rsidR="00EE5D67" w:rsidRPr="00EE5D67" w:rsidRDefault="00EE5D67" w:rsidP="00EE5D67">
            <w:pPr>
              <w:spacing w:after="0" w:line="240" w:lineRule="auto"/>
              <w:jc w:val="right"/>
              <w:rPr>
                <w:rFonts w:cs="Arial"/>
                <w:sz w:val="16"/>
                <w:szCs w:val="16"/>
              </w:rPr>
            </w:pPr>
            <w:r w:rsidRPr="00EE5D67">
              <w:rPr>
                <w:rFonts w:cs="Arial"/>
                <w:sz w:val="16"/>
                <w:szCs w:val="16"/>
              </w:rPr>
              <w:t>7 899</w:t>
            </w:r>
          </w:p>
        </w:tc>
        <w:tc>
          <w:tcPr>
            <w:tcW w:w="830" w:type="dxa"/>
            <w:tcBorders>
              <w:top w:val="nil"/>
              <w:left w:val="nil"/>
              <w:bottom w:val="nil"/>
              <w:right w:val="nil"/>
            </w:tcBorders>
            <w:shd w:val="clear" w:color="000000" w:fill="FFFFFF"/>
            <w:noWrap/>
            <w:vAlign w:val="center"/>
            <w:hideMark/>
          </w:tcPr>
          <w:p w14:paraId="4F95E5D5" w14:textId="77777777" w:rsidR="00EE5D67" w:rsidRPr="00EE5D67" w:rsidRDefault="00EE5D67" w:rsidP="00EE5D67">
            <w:pPr>
              <w:spacing w:after="0" w:line="240" w:lineRule="auto"/>
              <w:jc w:val="right"/>
              <w:rPr>
                <w:rFonts w:cs="Arial"/>
                <w:sz w:val="16"/>
                <w:szCs w:val="16"/>
              </w:rPr>
            </w:pPr>
            <w:r w:rsidRPr="00EE5D67">
              <w:rPr>
                <w:rFonts w:cs="Arial"/>
                <w:sz w:val="16"/>
                <w:szCs w:val="16"/>
              </w:rPr>
              <w:t>3 786</w:t>
            </w:r>
          </w:p>
        </w:tc>
        <w:tc>
          <w:tcPr>
            <w:tcW w:w="830" w:type="dxa"/>
            <w:tcBorders>
              <w:top w:val="nil"/>
              <w:left w:val="nil"/>
              <w:bottom w:val="nil"/>
              <w:right w:val="nil"/>
            </w:tcBorders>
            <w:shd w:val="clear" w:color="000000" w:fill="FFFFFF"/>
            <w:noWrap/>
            <w:vAlign w:val="center"/>
            <w:hideMark/>
          </w:tcPr>
          <w:p w14:paraId="449EFF5C" w14:textId="77777777" w:rsidR="00EE5D67" w:rsidRPr="00EE5D67" w:rsidRDefault="00EE5D67" w:rsidP="00EE5D67">
            <w:pPr>
              <w:spacing w:after="0" w:line="240" w:lineRule="auto"/>
              <w:jc w:val="right"/>
              <w:rPr>
                <w:rFonts w:cs="Arial"/>
                <w:sz w:val="16"/>
                <w:szCs w:val="16"/>
              </w:rPr>
            </w:pPr>
            <w:r w:rsidRPr="00EE5D67">
              <w:rPr>
                <w:rFonts w:cs="Arial"/>
                <w:sz w:val="16"/>
                <w:szCs w:val="16"/>
              </w:rPr>
              <w:t>4 310</w:t>
            </w:r>
          </w:p>
        </w:tc>
        <w:tc>
          <w:tcPr>
            <w:tcW w:w="830" w:type="dxa"/>
            <w:tcBorders>
              <w:top w:val="nil"/>
              <w:left w:val="nil"/>
              <w:bottom w:val="nil"/>
              <w:right w:val="nil"/>
            </w:tcBorders>
            <w:shd w:val="clear" w:color="000000" w:fill="FFFFFF"/>
            <w:noWrap/>
            <w:vAlign w:val="center"/>
            <w:hideMark/>
          </w:tcPr>
          <w:p w14:paraId="22B7443D" w14:textId="77777777" w:rsidR="00EE5D67" w:rsidRPr="00EE5D67" w:rsidRDefault="00EE5D67" w:rsidP="00EE5D67">
            <w:pPr>
              <w:spacing w:after="0" w:line="240" w:lineRule="auto"/>
              <w:jc w:val="right"/>
              <w:rPr>
                <w:rFonts w:cs="Arial"/>
                <w:sz w:val="16"/>
                <w:szCs w:val="16"/>
              </w:rPr>
            </w:pPr>
            <w:r w:rsidRPr="00EE5D67">
              <w:rPr>
                <w:rFonts w:cs="Arial"/>
                <w:sz w:val="16"/>
                <w:szCs w:val="16"/>
              </w:rPr>
              <w:t>1 503</w:t>
            </w:r>
          </w:p>
        </w:tc>
        <w:tc>
          <w:tcPr>
            <w:tcW w:w="830" w:type="dxa"/>
            <w:tcBorders>
              <w:top w:val="nil"/>
              <w:left w:val="nil"/>
              <w:bottom w:val="nil"/>
              <w:right w:val="nil"/>
            </w:tcBorders>
            <w:shd w:val="clear" w:color="000000" w:fill="FFFFFF"/>
            <w:noWrap/>
            <w:vAlign w:val="center"/>
            <w:hideMark/>
          </w:tcPr>
          <w:p w14:paraId="6BC1AD80" w14:textId="77777777" w:rsidR="00EE5D67" w:rsidRPr="00EE5D67" w:rsidRDefault="00EE5D67" w:rsidP="00EE5D67">
            <w:pPr>
              <w:spacing w:after="0" w:line="240" w:lineRule="auto"/>
              <w:jc w:val="right"/>
              <w:rPr>
                <w:rFonts w:cs="Arial"/>
                <w:sz w:val="16"/>
                <w:szCs w:val="16"/>
              </w:rPr>
            </w:pPr>
            <w:r w:rsidRPr="00EE5D67">
              <w:rPr>
                <w:rFonts w:cs="Arial"/>
                <w:sz w:val="16"/>
                <w:szCs w:val="16"/>
              </w:rPr>
              <w:t>768</w:t>
            </w:r>
          </w:p>
        </w:tc>
        <w:tc>
          <w:tcPr>
            <w:tcW w:w="830" w:type="dxa"/>
            <w:tcBorders>
              <w:top w:val="nil"/>
              <w:left w:val="nil"/>
              <w:bottom w:val="nil"/>
              <w:right w:val="nil"/>
            </w:tcBorders>
            <w:shd w:val="clear" w:color="000000" w:fill="FFFFFF"/>
            <w:noWrap/>
            <w:vAlign w:val="center"/>
            <w:hideMark/>
          </w:tcPr>
          <w:p w14:paraId="002A0370" w14:textId="77777777" w:rsidR="00EE5D67" w:rsidRPr="00EE5D67" w:rsidRDefault="00EE5D67" w:rsidP="00EE5D67">
            <w:pPr>
              <w:spacing w:after="0" w:line="240" w:lineRule="auto"/>
              <w:jc w:val="right"/>
              <w:rPr>
                <w:rFonts w:cs="Arial"/>
                <w:sz w:val="16"/>
                <w:szCs w:val="16"/>
              </w:rPr>
            </w:pPr>
            <w:r w:rsidRPr="00EE5D67">
              <w:rPr>
                <w:rFonts w:cs="Arial"/>
                <w:sz w:val="16"/>
                <w:szCs w:val="16"/>
              </w:rPr>
              <w:t>904</w:t>
            </w:r>
          </w:p>
        </w:tc>
      </w:tr>
      <w:tr w:rsidR="00EE5D67" w:rsidRPr="00EE5D67" w14:paraId="1E888B6C" w14:textId="77777777" w:rsidTr="00FA3B19">
        <w:trPr>
          <w:divId w:val="1692755238"/>
          <w:trHeight w:val="287"/>
        </w:trPr>
        <w:tc>
          <w:tcPr>
            <w:tcW w:w="1418" w:type="dxa"/>
            <w:tcBorders>
              <w:top w:val="nil"/>
              <w:left w:val="nil"/>
              <w:bottom w:val="nil"/>
              <w:right w:val="single" w:sz="4" w:space="0" w:color="auto"/>
            </w:tcBorders>
            <w:shd w:val="clear" w:color="auto" w:fill="auto"/>
            <w:vAlign w:val="center"/>
            <w:hideMark/>
          </w:tcPr>
          <w:p w14:paraId="3428A92E" w14:textId="77777777" w:rsidR="00EE5D67" w:rsidRPr="00EE5D67" w:rsidRDefault="00EE5D67" w:rsidP="00EE5D67">
            <w:pPr>
              <w:spacing w:after="0" w:line="240" w:lineRule="auto"/>
              <w:rPr>
                <w:rFonts w:cs="Arial"/>
                <w:sz w:val="16"/>
                <w:szCs w:val="16"/>
              </w:rPr>
            </w:pPr>
            <w:r w:rsidRPr="00EE5D67">
              <w:rPr>
                <w:rFonts w:cs="Arial"/>
                <w:sz w:val="16"/>
                <w:szCs w:val="16"/>
              </w:rPr>
              <w:t xml:space="preserve">Plzeňský   </w:t>
            </w:r>
          </w:p>
        </w:tc>
        <w:tc>
          <w:tcPr>
            <w:tcW w:w="750" w:type="dxa"/>
            <w:tcBorders>
              <w:top w:val="nil"/>
              <w:left w:val="nil"/>
              <w:bottom w:val="nil"/>
              <w:right w:val="nil"/>
            </w:tcBorders>
            <w:shd w:val="clear" w:color="000000" w:fill="FFFFFF"/>
            <w:vAlign w:val="center"/>
            <w:hideMark/>
          </w:tcPr>
          <w:p w14:paraId="16EF08BA" w14:textId="77777777" w:rsidR="00EE5D67" w:rsidRPr="00EE5D67" w:rsidRDefault="00EE5D67" w:rsidP="00EE5D67">
            <w:pPr>
              <w:spacing w:after="0" w:line="240" w:lineRule="auto"/>
              <w:jc w:val="right"/>
              <w:rPr>
                <w:rFonts w:cs="Arial"/>
                <w:b/>
                <w:bCs/>
                <w:color w:val="000000"/>
                <w:sz w:val="16"/>
                <w:szCs w:val="16"/>
              </w:rPr>
            </w:pPr>
            <w:r w:rsidRPr="00EE5D67">
              <w:rPr>
                <w:rFonts w:cs="Arial"/>
                <w:b/>
                <w:bCs/>
                <w:color w:val="000000"/>
                <w:sz w:val="16"/>
                <w:szCs w:val="16"/>
              </w:rPr>
              <w:t>61 239</w:t>
            </w:r>
          </w:p>
        </w:tc>
        <w:tc>
          <w:tcPr>
            <w:tcW w:w="830" w:type="dxa"/>
            <w:tcBorders>
              <w:top w:val="nil"/>
              <w:left w:val="nil"/>
              <w:bottom w:val="nil"/>
              <w:right w:val="nil"/>
            </w:tcBorders>
            <w:shd w:val="clear" w:color="000000" w:fill="FFFFFF"/>
            <w:noWrap/>
            <w:vAlign w:val="center"/>
            <w:hideMark/>
          </w:tcPr>
          <w:p w14:paraId="6B2E9831" w14:textId="77777777" w:rsidR="00EE5D67" w:rsidRPr="00EE5D67" w:rsidRDefault="00EE5D67" w:rsidP="00EE5D67">
            <w:pPr>
              <w:spacing w:after="0" w:line="240" w:lineRule="auto"/>
              <w:jc w:val="right"/>
              <w:rPr>
                <w:rFonts w:cs="Arial"/>
                <w:sz w:val="16"/>
                <w:szCs w:val="16"/>
              </w:rPr>
            </w:pPr>
            <w:r w:rsidRPr="00EE5D67">
              <w:rPr>
                <w:rFonts w:cs="Arial"/>
                <w:sz w:val="16"/>
                <w:szCs w:val="16"/>
              </w:rPr>
              <w:t>30 129</w:t>
            </w:r>
          </w:p>
        </w:tc>
        <w:tc>
          <w:tcPr>
            <w:tcW w:w="830" w:type="dxa"/>
            <w:tcBorders>
              <w:top w:val="nil"/>
              <w:left w:val="nil"/>
              <w:bottom w:val="nil"/>
              <w:right w:val="nil"/>
            </w:tcBorders>
            <w:shd w:val="clear" w:color="000000" w:fill="FFFFFF"/>
            <w:noWrap/>
            <w:vAlign w:val="center"/>
            <w:hideMark/>
          </w:tcPr>
          <w:p w14:paraId="75917AB8" w14:textId="77777777" w:rsidR="00EE5D67" w:rsidRPr="00EE5D67" w:rsidRDefault="00EE5D67" w:rsidP="00EE5D67">
            <w:pPr>
              <w:spacing w:after="0" w:line="240" w:lineRule="auto"/>
              <w:jc w:val="right"/>
              <w:rPr>
                <w:rFonts w:cs="Arial"/>
                <w:sz w:val="16"/>
                <w:szCs w:val="16"/>
              </w:rPr>
            </w:pPr>
            <w:r w:rsidRPr="00EE5D67">
              <w:rPr>
                <w:rFonts w:cs="Arial"/>
                <w:sz w:val="16"/>
                <w:szCs w:val="16"/>
              </w:rPr>
              <w:t>9 150</w:t>
            </w:r>
          </w:p>
        </w:tc>
        <w:tc>
          <w:tcPr>
            <w:tcW w:w="830" w:type="dxa"/>
            <w:tcBorders>
              <w:top w:val="nil"/>
              <w:left w:val="nil"/>
              <w:bottom w:val="nil"/>
              <w:right w:val="nil"/>
            </w:tcBorders>
            <w:shd w:val="clear" w:color="000000" w:fill="FFFFFF"/>
            <w:noWrap/>
            <w:vAlign w:val="center"/>
            <w:hideMark/>
          </w:tcPr>
          <w:p w14:paraId="691DECD6" w14:textId="77777777" w:rsidR="00EE5D67" w:rsidRPr="00EE5D67" w:rsidRDefault="00EE5D67" w:rsidP="00EE5D67">
            <w:pPr>
              <w:spacing w:after="0" w:line="240" w:lineRule="auto"/>
              <w:jc w:val="right"/>
              <w:rPr>
                <w:rFonts w:cs="Arial"/>
                <w:sz w:val="16"/>
                <w:szCs w:val="16"/>
              </w:rPr>
            </w:pPr>
            <w:r w:rsidRPr="00EE5D67">
              <w:rPr>
                <w:rFonts w:cs="Arial"/>
                <w:sz w:val="16"/>
                <w:szCs w:val="16"/>
              </w:rPr>
              <w:t>5 324</w:t>
            </w:r>
          </w:p>
        </w:tc>
        <w:tc>
          <w:tcPr>
            <w:tcW w:w="830" w:type="dxa"/>
            <w:tcBorders>
              <w:top w:val="nil"/>
              <w:left w:val="nil"/>
              <w:bottom w:val="nil"/>
              <w:right w:val="nil"/>
            </w:tcBorders>
            <w:shd w:val="clear" w:color="000000" w:fill="FFFFFF"/>
            <w:noWrap/>
            <w:vAlign w:val="center"/>
            <w:hideMark/>
          </w:tcPr>
          <w:p w14:paraId="3C13C1A8" w14:textId="77777777" w:rsidR="00EE5D67" w:rsidRPr="00EE5D67" w:rsidRDefault="00EE5D67" w:rsidP="00EE5D67">
            <w:pPr>
              <w:spacing w:after="0" w:line="240" w:lineRule="auto"/>
              <w:jc w:val="right"/>
              <w:rPr>
                <w:rFonts w:cs="Arial"/>
                <w:sz w:val="16"/>
                <w:szCs w:val="16"/>
              </w:rPr>
            </w:pPr>
            <w:r w:rsidRPr="00EE5D67">
              <w:rPr>
                <w:rFonts w:cs="Arial"/>
                <w:sz w:val="16"/>
                <w:szCs w:val="16"/>
              </w:rPr>
              <w:t>7 110</w:t>
            </w:r>
          </w:p>
        </w:tc>
        <w:tc>
          <w:tcPr>
            <w:tcW w:w="830" w:type="dxa"/>
            <w:tcBorders>
              <w:top w:val="nil"/>
              <w:left w:val="nil"/>
              <w:bottom w:val="nil"/>
              <w:right w:val="nil"/>
            </w:tcBorders>
            <w:shd w:val="clear" w:color="000000" w:fill="FFFFFF"/>
            <w:noWrap/>
            <w:vAlign w:val="center"/>
            <w:hideMark/>
          </w:tcPr>
          <w:p w14:paraId="5CF923CB" w14:textId="77777777" w:rsidR="00EE5D67" w:rsidRPr="00EE5D67" w:rsidRDefault="00EE5D67" w:rsidP="00EE5D67">
            <w:pPr>
              <w:spacing w:after="0" w:line="240" w:lineRule="auto"/>
              <w:jc w:val="right"/>
              <w:rPr>
                <w:rFonts w:cs="Arial"/>
                <w:sz w:val="16"/>
                <w:szCs w:val="16"/>
              </w:rPr>
            </w:pPr>
            <w:r w:rsidRPr="00EE5D67">
              <w:rPr>
                <w:rFonts w:cs="Arial"/>
                <w:sz w:val="16"/>
                <w:szCs w:val="16"/>
              </w:rPr>
              <w:t>3 205</w:t>
            </w:r>
          </w:p>
        </w:tc>
        <w:tc>
          <w:tcPr>
            <w:tcW w:w="830" w:type="dxa"/>
            <w:tcBorders>
              <w:top w:val="nil"/>
              <w:left w:val="nil"/>
              <w:bottom w:val="nil"/>
              <w:right w:val="nil"/>
            </w:tcBorders>
            <w:shd w:val="clear" w:color="000000" w:fill="FFFFFF"/>
            <w:noWrap/>
            <w:vAlign w:val="center"/>
            <w:hideMark/>
          </w:tcPr>
          <w:p w14:paraId="5CDF13D0" w14:textId="77777777" w:rsidR="00EE5D67" w:rsidRPr="00EE5D67" w:rsidRDefault="00EE5D67" w:rsidP="00EE5D67">
            <w:pPr>
              <w:spacing w:after="0" w:line="240" w:lineRule="auto"/>
              <w:jc w:val="right"/>
              <w:rPr>
                <w:rFonts w:cs="Arial"/>
                <w:sz w:val="16"/>
                <w:szCs w:val="16"/>
              </w:rPr>
            </w:pPr>
            <w:r w:rsidRPr="00EE5D67">
              <w:rPr>
                <w:rFonts w:cs="Arial"/>
                <w:sz w:val="16"/>
                <w:szCs w:val="16"/>
              </w:rPr>
              <w:t>3 519</w:t>
            </w:r>
          </w:p>
        </w:tc>
        <w:tc>
          <w:tcPr>
            <w:tcW w:w="830" w:type="dxa"/>
            <w:tcBorders>
              <w:top w:val="nil"/>
              <w:left w:val="nil"/>
              <w:bottom w:val="nil"/>
              <w:right w:val="nil"/>
            </w:tcBorders>
            <w:shd w:val="clear" w:color="000000" w:fill="FFFFFF"/>
            <w:noWrap/>
            <w:vAlign w:val="center"/>
            <w:hideMark/>
          </w:tcPr>
          <w:p w14:paraId="7507F012" w14:textId="77777777" w:rsidR="00EE5D67" w:rsidRPr="00EE5D67" w:rsidRDefault="00EE5D67" w:rsidP="00EE5D67">
            <w:pPr>
              <w:spacing w:after="0" w:line="240" w:lineRule="auto"/>
              <w:jc w:val="right"/>
              <w:rPr>
                <w:rFonts w:cs="Arial"/>
                <w:sz w:val="16"/>
                <w:szCs w:val="16"/>
              </w:rPr>
            </w:pPr>
            <w:r w:rsidRPr="00EE5D67">
              <w:rPr>
                <w:rFonts w:cs="Arial"/>
                <w:sz w:val="16"/>
                <w:szCs w:val="16"/>
              </w:rPr>
              <w:t>1 299</w:t>
            </w:r>
          </w:p>
        </w:tc>
        <w:tc>
          <w:tcPr>
            <w:tcW w:w="830" w:type="dxa"/>
            <w:tcBorders>
              <w:top w:val="nil"/>
              <w:left w:val="nil"/>
              <w:bottom w:val="nil"/>
              <w:right w:val="nil"/>
            </w:tcBorders>
            <w:shd w:val="clear" w:color="000000" w:fill="FFFFFF"/>
            <w:noWrap/>
            <w:vAlign w:val="center"/>
            <w:hideMark/>
          </w:tcPr>
          <w:p w14:paraId="4C91D6C1" w14:textId="77777777" w:rsidR="00EE5D67" w:rsidRPr="00EE5D67" w:rsidRDefault="00EE5D67" w:rsidP="00EE5D67">
            <w:pPr>
              <w:spacing w:after="0" w:line="240" w:lineRule="auto"/>
              <w:jc w:val="right"/>
              <w:rPr>
                <w:rFonts w:cs="Arial"/>
                <w:sz w:val="16"/>
                <w:szCs w:val="16"/>
              </w:rPr>
            </w:pPr>
            <w:r w:rsidRPr="00EE5D67">
              <w:rPr>
                <w:rFonts w:cs="Arial"/>
                <w:sz w:val="16"/>
                <w:szCs w:val="16"/>
              </w:rPr>
              <w:t>685</w:t>
            </w:r>
          </w:p>
        </w:tc>
        <w:tc>
          <w:tcPr>
            <w:tcW w:w="830" w:type="dxa"/>
            <w:tcBorders>
              <w:top w:val="nil"/>
              <w:left w:val="nil"/>
              <w:bottom w:val="nil"/>
              <w:right w:val="nil"/>
            </w:tcBorders>
            <w:shd w:val="clear" w:color="000000" w:fill="FFFFFF"/>
            <w:noWrap/>
            <w:vAlign w:val="center"/>
            <w:hideMark/>
          </w:tcPr>
          <w:p w14:paraId="11E87977" w14:textId="77777777" w:rsidR="00EE5D67" w:rsidRPr="00EE5D67" w:rsidRDefault="00EE5D67" w:rsidP="00EE5D67">
            <w:pPr>
              <w:spacing w:after="0" w:line="240" w:lineRule="auto"/>
              <w:jc w:val="right"/>
              <w:rPr>
                <w:rFonts w:cs="Arial"/>
                <w:sz w:val="16"/>
                <w:szCs w:val="16"/>
              </w:rPr>
            </w:pPr>
            <w:r w:rsidRPr="00EE5D67">
              <w:rPr>
                <w:rFonts w:cs="Arial"/>
                <w:sz w:val="16"/>
                <w:szCs w:val="16"/>
              </w:rPr>
              <w:t>818</w:t>
            </w:r>
          </w:p>
        </w:tc>
      </w:tr>
      <w:tr w:rsidR="00EE5D67" w:rsidRPr="00EE5D67" w14:paraId="5ACDA794" w14:textId="77777777" w:rsidTr="00FA3B19">
        <w:trPr>
          <w:divId w:val="1692755238"/>
          <w:trHeight w:val="287"/>
        </w:trPr>
        <w:tc>
          <w:tcPr>
            <w:tcW w:w="1418" w:type="dxa"/>
            <w:tcBorders>
              <w:top w:val="nil"/>
              <w:left w:val="nil"/>
              <w:bottom w:val="nil"/>
              <w:right w:val="single" w:sz="4" w:space="0" w:color="auto"/>
            </w:tcBorders>
            <w:shd w:val="clear" w:color="auto" w:fill="auto"/>
            <w:vAlign w:val="center"/>
            <w:hideMark/>
          </w:tcPr>
          <w:p w14:paraId="775962C2" w14:textId="77777777" w:rsidR="00EE5D67" w:rsidRPr="00EE5D67" w:rsidRDefault="00EE5D67" w:rsidP="00EE5D67">
            <w:pPr>
              <w:spacing w:after="0" w:line="240" w:lineRule="auto"/>
              <w:rPr>
                <w:rFonts w:cs="Arial"/>
                <w:sz w:val="16"/>
                <w:szCs w:val="16"/>
              </w:rPr>
            </w:pPr>
            <w:r w:rsidRPr="00EE5D67">
              <w:rPr>
                <w:rFonts w:cs="Arial"/>
                <w:sz w:val="16"/>
                <w:szCs w:val="16"/>
              </w:rPr>
              <w:t>Karlovarský</w:t>
            </w:r>
          </w:p>
        </w:tc>
        <w:tc>
          <w:tcPr>
            <w:tcW w:w="750" w:type="dxa"/>
            <w:tcBorders>
              <w:top w:val="nil"/>
              <w:left w:val="nil"/>
              <w:bottom w:val="nil"/>
              <w:right w:val="nil"/>
            </w:tcBorders>
            <w:shd w:val="clear" w:color="000000" w:fill="FFFFFF"/>
            <w:vAlign w:val="center"/>
            <w:hideMark/>
          </w:tcPr>
          <w:p w14:paraId="3B2E92FB" w14:textId="77777777" w:rsidR="00EE5D67" w:rsidRPr="00EE5D67" w:rsidRDefault="00EE5D67" w:rsidP="00EE5D67">
            <w:pPr>
              <w:spacing w:after="0" w:line="240" w:lineRule="auto"/>
              <w:jc w:val="right"/>
              <w:rPr>
                <w:rFonts w:cs="Arial"/>
                <w:b/>
                <w:bCs/>
                <w:color w:val="000000"/>
                <w:sz w:val="16"/>
                <w:szCs w:val="16"/>
              </w:rPr>
            </w:pPr>
            <w:r w:rsidRPr="00EE5D67">
              <w:rPr>
                <w:rFonts w:cs="Arial"/>
                <w:b/>
                <w:bCs/>
                <w:color w:val="000000"/>
                <w:sz w:val="16"/>
                <w:szCs w:val="16"/>
              </w:rPr>
              <w:t>25 972</w:t>
            </w:r>
          </w:p>
        </w:tc>
        <w:tc>
          <w:tcPr>
            <w:tcW w:w="830" w:type="dxa"/>
            <w:tcBorders>
              <w:top w:val="nil"/>
              <w:left w:val="nil"/>
              <w:bottom w:val="nil"/>
              <w:right w:val="nil"/>
            </w:tcBorders>
            <w:shd w:val="clear" w:color="000000" w:fill="FFFFFF"/>
            <w:noWrap/>
            <w:vAlign w:val="center"/>
            <w:hideMark/>
          </w:tcPr>
          <w:p w14:paraId="04C96D3F" w14:textId="77777777" w:rsidR="00EE5D67" w:rsidRPr="00EE5D67" w:rsidRDefault="00EE5D67" w:rsidP="00EE5D67">
            <w:pPr>
              <w:spacing w:after="0" w:line="240" w:lineRule="auto"/>
              <w:jc w:val="right"/>
              <w:rPr>
                <w:rFonts w:cs="Arial"/>
                <w:sz w:val="16"/>
                <w:szCs w:val="16"/>
              </w:rPr>
            </w:pPr>
            <w:r w:rsidRPr="00EE5D67">
              <w:rPr>
                <w:rFonts w:cs="Arial"/>
                <w:sz w:val="16"/>
                <w:szCs w:val="16"/>
              </w:rPr>
              <w:t>11 990</w:t>
            </w:r>
          </w:p>
        </w:tc>
        <w:tc>
          <w:tcPr>
            <w:tcW w:w="830" w:type="dxa"/>
            <w:tcBorders>
              <w:top w:val="nil"/>
              <w:left w:val="nil"/>
              <w:bottom w:val="nil"/>
              <w:right w:val="nil"/>
            </w:tcBorders>
            <w:shd w:val="clear" w:color="000000" w:fill="FFFFFF"/>
            <w:noWrap/>
            <w:vAlign w:val="center"/>
            <w:hideMark/>
          </w:tcPr>
          <w:p w14:paraId="3E70B6FE" w14:textId="77777777" w:rsidR="00EE5D67" w:rsidRPr="00EE5D67" w:rsidRDefault="00EE5D67" w:rsidP="00EE5D67">
            <w:pPr>
              <w:spacing w:after="0" w:line="240" w:lineRule="auto"/>
              <w:jc w:val="right"/>
              <w:rPr>
                <w:rFonts w:cs="Arial"/>
                <w:sz w:val="16"/>
                <w:szCs w:val="16"/>
              </w:rPr>
            </w:pPr>
            <w:r w:rsidRPr="00EE5D67">
              <w:rPr>
                <w:rFonts w:cs="Arial"/>
                <w:sz w:val="16"/>
                <w:szCs w:val="16"/>
              </w:rPr>
              <w:t>3 713</w:t>
            </w:r>
          </w:p>
        </w:tc>
        <w:tc>
          <w:tcPr>
            <w:tcW w:w="830" w:type="dxa"/>
            <w:tcBorders>
              <w:top w:val="nil"/>
              <w:left w:val="nil"/>
              <w:bottom w:val="nil"/>
              <w:right w:val="nil"/>
            </w:tcBorders>
            <w:shd w:val="clear" w:color="000000" w:fill="FFFFFF"/>
            <w:noWrap/>
            <w:vAlign w:val="center"/>
            <w:hideMark/>
          </w:tcPr>
          <w:p w14:paraId="05291574" w14:textId="77777777" w:rsidR="00EE5D67" w:rsidRPr="00EE5D67" w:rsidRDefault="00EE5D67" w:rsidP="00EE5D67">
            <w:pPr>
              <w:spacing w:after="0" w:line="240" w:lineRule="auto"/>
              <w:jc w:val="right"/>
              <w:rPr>
                <w:rFonts w:cs="Arial"/>
                <w:sz w:val="16"/>
                <w:szCs w:val="16"/>
              </w:rPr>
            </w:pPr>
            <w:r w:rsidRPr="00EE5D67">
              <w:rPr>
                <w:rFonts w:cs="Arial"/>
                <w:sz w:val="16"/>
                <w:szCs w:val="16"/>
              </w:rPr>
              <w:t>3 271</w:t>
            </w:r>
          </w:p>
        </w:tc>
        <w:tc>
          <w:tcPr>
            <w:tcW w:w="830" w:type="dxa"/>
            <w:tcBorders>
              <w:top w:val="nil"/>
              <w:left w:val="nil"/>
              <w:bottom w:val="nil"/>
              <w:right w:val="nil"/>
            </w:tcBorders>
            <w:shd w:val="clear" w:color="000000" w:fill="FFFFFF"/>
            <w:noWrap/>
            <w:vAlign w:val="center"/>
            <w:hideMark/>
          </w:tcPr>
          <w:p w14:paraId="1428BB31" w14:textId="77777777" w:rsidR="00EE5D67" w:rsidRPr="00EE5D67" w:rsidRDefault="00EE5D67" w:rsidP="00EE5D67">
            <w:pPr>
              <w:spacing w:after="0" w:line="240" w:lineRule="auto"/>
              <w:jc w:val="right"/>
              <w:rPr>
                <w:rFonts w:cs="Arial"/>
                <w:sz w:val="16"/>
                <w:szCs w:val="16"/>
              </w:rPr>
            </w:pPr>
            <w:r w:rsidRPr="00EE5D67">
              <w:rPr>
                <w:rFonts w:cs="Arial"/>
                <w:sz w:val="16"/>
                <w:szCs w:val="16"/>
              </w:rPr>
              <w:t>2 997</w:t>
            </w:r>
          </w:p>
        </w:tc>
        <w:tc>
          <w:tcPr>
            <w:tcW w:w="830" w:type="dxa"/>
            <w:tcBorders>
              <w:top w:val="nil"/>
              <w:left w:val="nil"/>
              <w:bottom w:val="nil"/>
              <w:right w:val="nil"/>
            </w:tcBorders>
            <w:shd w:val="clear" w:color="000000" w:fill="FFFFFF"/>
            <w:noWrap/>
            <w:vAlign w:val="center"/>
            <w:hideMark/>
          </w:tcPr>
          <w:p w14:paraId="79A1F52E" w14:textId="77777777" w:rsidR="00EE5D67" w:rsidRPr="00EE5D67" w:rsidRDefault="00EE5D67" w:rsidP="00EE5D67">
            <w:pPr>
              <w:spacing w:after="0" w:line="240" w:lineRule="auto"/>
              <w:jc w:val="right"/>
              <w:rPr>
                <w:rFonts w:cs="Arial"/>
                <w:sz w:val="16"/>
                <w:szCs w:val="16"/>
              </w:rPr>
            </w:pPr>
            <w:r w:rsidRPr="00EE5D67">
              <w:rPr>
                <w:rFonts w:cs="Arial"/>
                <w:sz w:val="16"/>
                <w:szCs w:val="16"/>
              </w:rPr>
              <w:t>1 340</w:t>
            </w:r>
          </w:p>
        </w:tc>
        <w:tc>
          <w:tcPr>
            <w:tcW w:w="830" w:type="dxa"/>
            <w:tcBorders>
              <w:top w:val="nil"/>
              <w:left w:val="nil"/>
              <w:bottom w:val="nil"/>
              <w:right w:val="nil"/>
            </w:tcBorders>
            <w:shd w:val="clear" w:color="000000" w:fill="FFFFFF"/>
            <w:noWrap/>
            <w:vAlign w:val="center"/>
            <w:hideMark/>
          </w:tcPr>
          <w:p w14:paraId="5547D042" w14:textId="77777777" w:rsidR="00EE5D67" w:rsidRPr="00EE5D67" w:rsidRDefault="00EE5D67" w:rsidP="00EE5D67">
            <w:pPr>
              <w:spacing w:after="0" w:line="240" w:lineRule="auto"/>
              <w:jc w:val="right"/>
              <w:rPr>
                <w:rFonts w:cs="Arial"/>
                <w:sz w:val="16"/>
                <w:szCs w:val="16"/>
              </w:rPr>
            </w:pPr>
            <w:r w:rsidRPr="00EE5D67">
              <w:rPr>
                <w:rFonts w:cs="Arial"/>
                <w:sz w:val="16"/>
                <w:szCs w:val="16"/>
              </w:rPr>
              <w:t>1 538</w:t>
            </w:r>
          </w:p>
        </w:tc>
        <w:tc>
          <w:tcPr>
            <w:tcW w:w="830" w:type="dxa"/>
            <w:tcBorders>
              <w:top w:val="nil"/>
              <w:left w:val="nil"/>
              <w:bottom w:val="nil"/>
              <w:right w:val="nil"/>
            </w:tcBorders>
            <w:shd w:val="clear" w:color="000000" w:fill="FFFFFF"/>
            <w:noWrap/>
            <w:vAlign w:val="center"/>
            <w:hideMark/>
          </w:tcPr>
          <w:p w14:paraId="3F0D5934" w14:textId="77777777" w:rsidR="00EE5D67" w:rsidRPr="00EE5D67" w:rsidRDefault="00EE5D67" w:rsidP="00EE5D67">
            <w:pPr>
              <w:spacing w:after="0" w:line="240" w:lineRule="auto"/>
              <w:jc w:val="right"/>
              <w:rPr>
                <w:rFonts w:cs="Arial"/>
                <w:sz w:val="16"/>
                <w:szCs w:val="16"/>
              </w:rPr>
            </w:pPr>
            <w:r w:rsidRPr="00EE5D67">
              <w:rPr>
                <w:rFonts w:cs="Arial"/>
                <w:sz w:val="16"/>
                <w:szCs w:val="16"/>
              </w:rPr>
              <w:t>494</w:t>
            </w:r>
          </w:p>
        </w:tc>
        <w:tc>
          <w:tcPr>
            <w:tcW w:w="830" w:type="dxa"/>
            <w:tcBorders>
              <w:top w:val="nil"/>
              <w:left w:val="nil"/>
              <w:bottom w:val="nil"/>
              <w:right w:val="nil"/>
            </w:tcBorders>
            <w:shd w:val="clear" w:color="000000" w:fill="FFFFFF"/>
            <w:noWrap/>
            <w:vAlign w:val="center"/>
            <w:hideMark/>
          </w:tcPr>
          <w:p w14:paraId="7E2408F0" w14:textId="77777777" w:rsidR="00EE5D67" w:rsidRPr="00EE5D67" w:rsidRDefault="00EE5D67" w:rsidP="00EE5D67">
            <w:pPr>
              <w:spacing w:after="0" w:line="240" w:lineRule="auto"/>
              <w:jc w:val="right"/>
              <w:rPr>
                <w:rFonts w:cs="Arial"/>
                <w:sz w:val="16"/>
                <w:szCs w:val="16"/>
              </w:rPr>
            </w:pPr>
            <w:r w:rsidRPr="00EE5D67">
              <w:rPr>
                <w:rFonts w:cs="Arial"/>
                <w:sz w:val="16"/>
                <w:szCs w:val="16"/>
              </w:rPr>
              <w:t>270</w:t>
            </w:r>
          </w:p>
        </w:tc>
        <w:tc>
          <w:tcPr>
            <w:tcW w:w="830" w:type="dxa"/>
            <w:tcBorders>
              <w:top w:val="nil"/>
              <w:left w:val="nil"/>
              <w:bottom w:val="nil"/>
              <w:right w:val="nil"/>
            </w:tcBorders>
            <w:shd w:val="clear" w:color="000000" w:fill="FFFFFF"/>
            <w:noWrap/>
            <w:vAlign w:val="center"/>
            <w:hideMark/>
          </w:tcPr>
          <w:p w14:paraId="4777D25A" w14:textId="77777777" w:rsidR="00EE5D67" w:rsidRPr="00EE5D67" w:rsidRDefault="00EE5D67" w:rsidP="00EE5D67">
            <w:pPr>
              <w:spacing w:after="0" w:line="240" w:lineRule="auto"/>
              <w:jc w:val="right"/>
              <w:rPr>
                <w:rFonts w:cs="Arial"/>
                <w:sz w:val="16"/>
                <w:szCs w:val="16"/>
              </w:rPr>
            </w:pPr>
            <w:r w:rsidRPr="00EE5D67">
              <w:rPr>
                <w:rFonts w:cs="Arial"/>
                <w:sz w:val="16"/>
                <w:szCs w:val="16"/>
              </w:rPr>
              <w:t>359</w:t>
            </w:r>
          </w:p>
        </w:tc>
      </w:tr>
      <w:tr w:rsidR="00EE5D67" w:rsidRPr="00EE5D67" w14:paraId="4DCF8123" w14:textId="77777777" w:rsidTr="00FA3B19">
        <w:trPr>
          <w:divId w:val="1692755238"/>
          <w:trHeight w:val="287"/>
        </w:trPr>
        <w:tc>
          <w:tcPr>
            <w:tcW w:w="1418" w:type="dxa"/>
            <w:tcBorders>
              <w:top w:val="nil"/>
              <w:left w:val="nil"/>
              <w:bottom w:val="nil"/>
              <w:right w:val="single" w:sz="4" w:space="0" w:color="auto"/>
            </w:tcBorders>
            <w:shd w:val="clear" w:color="auto" w:fill="auto"/>
            <w:vAlign w:val="center"/>
            <w:hideMark/>
          </w:tcPr>
          <w:p w14:paraId="1EA2AD49" w14:textId="77777777" w:rsidR="00EE5D67" w:rsidRPr="00EE5D67" w:rsidRDefault="00EE5D67" w:rsidP="00EE5D67">
            <w:pPr>
              <w:spacing w:after="0" w:line="240" w:lineRule="auto"/>
              <w:rPr>
                <w:rFonts w:cs="Arial"/>
                <w:sz w:val="16"/>
                <w:szCs w:val="16"/>
              </w:rPr>
            </w:pPr>
            <w:r w:rsidRPr="00EE5D67">
              <w:rPr>
                <w:rFonts w:cs="Arial"/>
                <w:sz w:val="16"/>
                <w:szCs w:val="16"/>
              </w:rPr>
              <w:t>Ústecký</w:t>
            </w:r>
          </w:p>
        </w:tc>
        <w:tc>
          <w:tcPr>
            <w:tcW w:w="750" w:type="dxa"/>
            <w:tcBorders>
              <w:top w:val="nil"/>
              <w:left w:val="nil"/>
              <w:bottom w:val="nil"/>
              <w:right w:val="nil"/>
            </w:tcBorders>
            <w:shd w:val="clear" w:color="000000" w:fill="FFFFFF"/>
            <w:vAlign w:val="center"/>
            <w:hideMark/>
          </w:tcPr>
          <w:p w14:paraId="61DE9F29" w14:textId="77777777" w:rsidR="00EE5D67" w:rsidRPr="00EE5D67" w:rsidRDefault="00EE5D67" w:rsidP="00EE5D67">
            <w:pPr>
              <w:spacing w:after="0" w:line="240" w:lineRule="auto"/>
              <w:jc w:val="right"/>
              <w:rPr>
                <w:rFonts w:cs="Arial"/>
                <w:b/>
                <w:bCs/>
                <w:color w:val="000000"/>
                <w:sz w:val="16"/>
                <w:szCs w:val="16"/>
              </w:rPr>
            </w:pPr>
            <w:r w:rsidRPr="00EE5D67">
              <w:rPr>
                <w:rFonts w:cs="Arial"/>
                <w:b/>
                <w:bCs/>
                <w:color w:val="000000"/>
                <w:sz w:val="16"/>
                <w:szCs w:val="16"/>
              </w:rPr>
              <w:t>74 439</w:t>
            </w:r>
          </w:p>
        </w:tc>
        <w:tc>
          <w:tcPr>
            <w:tcW w:w="830" w:type="dxa"/>
            <w:tcBorders>
              <w:top w:val="nil"/>
              <w:left w:val="nil"/>
              <w:bottom w:val="nil"/>
              <w:right w:val="nil"/>
            </w:tcBorders>
            <w:shd w:val="clear" w:color="000000" w:fill="FFFFFF"/>
            <w:noWrap/>
            <w:vAlign w:val="center"/>
            <w:hideMark/>
          </w:tcPr>
          <w:p w14:paraId="348CD956" w14:textId="77777777" w:rsidR="00EE5D67" w:rsidRPr="00EE5D67" w:rsidRDefault="00EE5D67" w:rsidP="00EE5D67">
            <w:pPr>
              <w:spacing w:after="0" w:line="240" w:lineRule="auto"/>
              <w:jc w:val="right"/>
              <w:rPr>
                <w:rFonts w:cs="Arial"/>
                <w:sz w:val="16"/>
                <w:szCs w:val="16"/>
              </w:rPr>
            </w:pPr>
            <w:r w:rsidRPr="00EE5D67">
              <w:rPr>
                <w:rFonts w:cs="Arial"/>
                <w:sz w:val="16"/>
                <w:szCs w:val="16"/>
              </w:rPr>
              <w:t>36 581</w:t>
            </w:r>
          </w:p>
        </w:tc>
        <w:tc>
          <w:tcPr>
            <w:tcW w:w="830" w:type="dxa"/>
            <w:tcBorders>
              <w:top w:val="nil"/>
              <w:left w:val="nil"/>
              <w:bottom w:val="nil"/>
              <w:right w:val="nil"/>
            </w:tcBorders>
            <w:shd w:val="clear" w:color="000000" w:fill="FFFFFF"/>
            <w:noWrap/>
            <w:vAlign w:val="center"/>
            <w:hideMark/>
          </w:tcPr>
          <w:p w14:paraId="1A7A923C" w14:textId="77777777" w:rsidR="00EE5D67" w:rsidRPr="00EE5D67" w:rsidRDefault="00EE5D67" w:rsidP="00EE5D67">
            <w:pPr>
              <w:spacing w:after="0" w:line="240" w:lineRule="auto"/>
              <w:jc w:val="right"/>
              <w:rPr>
                <w:rFonts w:cs="Arial"/>
                <w:sz w:val="16"/>
                <w:szCs w:val="16"/>
              </w:rPr>
            </w:pPr>
            <w:r w:rsidRPr="00EE5D67">
              <w:rPr>
                <w:rFonts w:cs="Arial"/>
                <w:sz w:val="16"/>
                <w:szCs w:val="16"/>
              </w:rPr>
              <w:t>10 188</w:t>
            </w:r>
          </w:p>
        </w:tc>
        <w:tc>
          <w:tcPr>
            <w:tcW w:w="830" w:type="dxa"/>
            <w:tcBorders>
              <w:top w:val="nil"/>
              <w:left w:val="nil"/>
              <w:bottom w:val="nil"/>
              <w:right w:val="nil"/>
            </w:tcBorders>
            <w:shd w:val="clear" w:color="000000" w:fill="FFFFFF"/>
            <w:noWrap/>
            <w:vAlign w:val="center"/>
            <w:hideMark/>
          </w:tcPr>
          <w:p w14:paraId="6B48C10A" w14:textId="77777777" w:rsidR="00EE5D67" w:rsidRPr="00EE5D67" w:rsidRDefault="00EE5D67" w:rsidP="00EE5D67">
            <w:pPr>
              <w:spacing w:after="0" w:line="240" w:lineRule="auto"/>
              <w:jc w:val="right"/>
              <w:rPr>
                <w:rFonts w:cs="Arial"/>
                <w:sz w:val="16"/>
                <w:szCs w:val="16"/>
              </w:rPr>
            </w:pPr>
            <w:r w:rsidRPr="00EE5D67">
              <w:rPr>
                <w:rFonts w:cs="Arial"/>
                <w:sz w:val="16"/>
                <w:szCs w:val="16"/>
              </w:rPr>
              <w:t>6 075</w:t>
            </w:r>
          </w:p>
        </w:tc>
        <w:tc>
          <w:tcPr>
            <w:tcW w:w="830" w:type="dxa"/>
            <w:tcBorders>
              <w:top w:val="nil"/>
              <w:left w:val="nil"/>
              <w:bottom w:val="nil"/>
              <w:right w:val="nil"/>
            </w:tcBorders>
            <w:shd w:val="clear" w:color="000000" w:fill="FFFFFF"/>
            <w:noWrap/>
            <w:vAlign w:val="center"/>
            <w:hideMark/>
          </w:tcPr>
          <w:p w14:paraId="61229424" w14:textId="77777777" w:rsidR="00EE5D67" w:rsidRPr="00EE5D67" w:rsidRDefault="00EE5D67" w:rsidP="00EE5D67">
            <w:pPr>
              <w:spacing w:after="0" w:line="240" w:lineRule="auto"/>
              <w:jc w:val="right"/>
              <w:rPr>
                <w:rFonts w:cs="Arial"/>
                <w:sz w:val="16"/>
                <w:szCs w:val="16"/>
              </w:rPr>
            </w:pPr>
            <w:r w:rsidRPr="00EE5D67">
              <w:rPr>
                <w:rFonts w:cs="Arial"/>
                <w:sz w:val="16"/>
                <w:szCs w:val="16"/>
              </w:rPr>
              <w:t>8 981</w:t>
            </w:r>
          </w:p>
        </w:tc>
        <w:tc>
          <w:tcPr>
            <w:tcW w:w="830" w:type="dxa"/>
            <w:tcBorders>
              <w:top w:val="nil"/>
              <w:left w:val="nil"/>
              <w:bottom w:val="nil"/>
              <w:right w:val="nil"/>
            </w:tcBorders>
            <w:shd w:val="clear" w:color="000000" w:fill="FFFFFF"/>
            <w:noWrap/>
            <w:vAlign w:val="center"/>
            <w:hideMark/>
          </w:tcPr>
          <w:p w14:paraId="069A1E7F" w14:textId="77777777" w:rsidR="00EE5D67" w:rsidRPr="00EE5D67" w:rsidRDefault="00EE5D67" w:rsidP="00EE5D67">
            <w:pPr>
              <w:spacing w:after="0" w:line="240" w:lineRule="auto"/>
              <w:jc w:val="right"/>
              <w:rPr>
                <w:rFonts w:cs="Arial"/>
                <w:sz w:val="16"/>
                <w:szCs w:val="16"/>
              </w:rPr>
            </w:pPr>
            <w:r w:rsidRPr="00EE5D67">
              <w:rPr>
                <w:rFonts w:cs="Arial"/>
                <w:sz w:val="16"/>
                <w:szCs w:val="16"/>
              </w:rPr>
              <w:t>4 156</w:t>
            </w:r>
          </w:p>
        </w:tc>
        <w:tc>
          <w:tcPr>
            <w:tcW w:w="830" w:type="dxa"/>
            <w:tcBorders>
              <w:top w:val="nil"/>
              <w:left w:val="nil"/>
              <w:bottom w:val="nil"/>
              <w:right w:val="nil"/>
            </w:tcBorders>
            <w:shd w:val="clear" w:color="000000" w:fill="FFFFFF"/>
            <w:noWrap/>
            <w:vAlign w:val="center"/>
            <w:hideMark/>
          </w:tcPr>
          <w:p w14:paraId="61909373" w14:textId="77777777" w:rsidR="00EE5D67" w:rsidRPr="00EE5D67" w:rsidRDefault="00EE5D67" w:rsidP="00EE5D67">
            <w:pPr>
              <w:spacing w:after="0" w:line="240" w:lineRule="auto"/>
              <w:jc w:val="right"/>
              <w:rPr>
                <w:rFonts w:cs="Arial"/>
                <w:sz w:val="16"/>
                <w:szCs w:val="16"/>
              </w:rPr>
            </w:pPr>
            <w:r w:rsidRPr="00EE5D67">
              <w:rPr>
                <w:rFonts w:cs="Arial"/>
                <w:sz w:val="16"/>
                <w:szCs w:val="16"/>
              </w:rPr>
              <w:t>4 682</w:t>
            </w:r>
          </w:p>
        </w:tc>
        <w:tc>
          <w:tcPr>
            <w:tcW w:w="830" w:type="dxa"/>
            <w:tcBorders>
              <w:top w:val="nil"/>
              <w:left w:val="nil"/>
              <w:bottom w:val="nil"/>
              <w:right w:val="nil"/>
            </w:tcBorders>
            <w:shd w:val="clear" w:color="000000" w:fill="FFFFFF"/>
            <w:noWrap/>
            <w:vAlign w:val="center"/>
            <w:hideMark/>
          </w:tcPr>
          <w:p w14:paraId="02758E27" w14:textId="77777777" w:rsidR="00EE5D67" w:rsidRPr="00EE5D67" w:rsidRDefault="00EE5D67" w:rsidP="00EE5D67">
            <w:pPr>
              <w:spacing w:after="0" w:line="240" w:lineRule="auto"/>
              <w:jc w:val="right"/>
              <w:rPr>
                <w:rFonts w:cs="Arial"/>
                <w:sz w:val="16"/>
                <w:szCs w:val="16"/>
              </w:rPr>
            </w:pPr>
            <w:r w:rsidRPr="00EE5D67">
              <w:rPr>
                <w:rFonts w:cs="Arial"/>
                <w:sz w:val="16"/>
                <w:szCs w:val="16"/>
              </w:rPr>
              <w:t>1 704</w:t>
            </w:r>
          </w:p>
        </w:tc>
        <w:tc>
          <w:tcPr>
            <w:tcW w:w="830" w:type="dxa"/>
            <w:tcBorders>
              <w:top w:val="nil"/>
              <w:left w:val="nil"/>
              <w:bottom w:val="nil"/>
              <w:right w:val="nil"/>
            </w:tcBorders>
            <w:shd w:val="clear" w:color="000000" w:fill="FFFFFF"/>
            <w:noWrap/>
            <w:vAlign w:val="center"/>
            <w:hideMark/>
          </w:tcPr>
          <w:p w14:paraId="72DB2CCE" w14:textId="77777777" w:rsidR="00EE5D67" w:rsidRPr="00EE5D67" w:rsidRDefault="00EE5D67" w:rsidP="00EE5D67">
            <w:pPr>
              <w:spacing w:after="0" w:line="240" w:lineRule="auto"/>
              <w:jc w:val="right"/>
              <w:rPr>
                <w:rFonts w:cs="Arial"/>
                <w:sz w:val="16"/>
                <w:szCs w:val="16"/>
              </w:rPr>
            </w:pPr>
            <w:r w:rsidRPr="00EE5D67">
              <w:rPr>
                <w:rFonts w:cs="Arial"/>
                <w:sz w:val="16"/>
                <w:szCs w:val="16"/>
              </w:rPr>
              <w:t>1 004</w:t>
            </w:r>
          </w:p>
        </w:tc>
        <w:tc>
          <w:tcPr>
            <w:tcW w:w="830" w:type="dxa"/>
            <w:tcBorders>
              <w:top w:val="nil"/>
              <w:left w:val="nil"/>
              <w:bottom w:val="nil"/>
              <w:right w:val="nil"/>
            </w:tcBorders>
            <w:shd w:val="clear" w:color="000000" w:fill="FFFFFF"/>
            <w:noWrap/>
            <w:vAlign w:val="center"/>
            <w:hideMark/>
          </w:tcPr>
          <w:p w14:paraId="5D52D558" w14:textId="77777777" w:rsidR="00EE5D67" w:rsidRPr="00EE5D67" w:rsidRDefault="00EE5D67" w:rsidP="00EE5D67">
            <w:pPr>
              <w:spacing w:after="0" w:line="240" w:lineRule="auto"/>
              <w:jc w:val="right"/>
              <w:rPr>
                <w:rFonts w:cs="Arial"/>
                <w:sz w:val="16"/>
                <w:szCs w:val="16"/>
              </w:rPr>
            </w:pPr>
            <w:r w:rsidRPr="00EE5D67">
              <w:rPr>
                <w:rFonts w:cs="Arial"/>
                <w:sz w:val="16"/>
                <w:szCs w:val="16"/>
              </w:rPr>
              <w:t>1 068</w:t>
            </w:r>
          </w:p>
        </w:tc>
      </w:tr>
      <w:tr w:rsidR="00EE5D67" w:rsidRPr="00EE5D67" w14:paraId="3D44FF4F" w14:textId="77777777" w:rsidTr="00FA3B19">
        <w:trPr>
          <w:divId w:val="1692755238"/>
          <w:trHeight w:val="287"/>
        </w:trPr>
        <w:tc>
          <w:tcPr>
            <w:tcW w:w="1418" w:type="dxa"/>
            <w:tcBorders>
              <w:top w:val="nil"/>
              <w:left w:val="nil"/>
              <w:bottom w:val="nil"/>
              <w:right w:val="single" w:sz="4" w:space="0" w:color="auto"/>
            </w:tcBorders>
            <w:shd w:val="clear" w:color="auto" w:fill="auto"/>
            <w:vAlign w:val="center"/>
            <w:hideMark/>
          </w:tcPr>
          <w:p w14:paraId="2C99F255" w14:textId="77777777" w:rsidR="00EE5D67" w:rsidRPr="00EE5D67" w:rsidRDefault="00EE5D67" w:rsidP="00EE5D67">
            <w:pPr>
              <w:spacing w:after="0" w:line="240" w:lineRule="auto"/>
              <w:rPr>
                <w:rFonts w:cs="Arial"/>
                <w:sz w:val="16"/>
                <w:szCs w:val="16"/>
              </w:rPr>
            </w:pPr>
            <w:r w:rsidRPr="00EE5D67">
              <w:rPr>
                <w:rFonts w:cs="Arial"/>
                <w:sz w:val="16"/>
                <w:szCs w:val="16"/>
              </w:rPr>
              <w:t>Liberecký</w:t>
            </w:r>
          </w:p>
        </w:tc>
        <w:tc>
          <w:tcPr>
            <w:tcW w:w="750" w:type="dxa"/>
            <w:tcBorders>
              <w:top w:val="nil"/>
              <w:left w:val="nil"/>
              <w:bottom w:val="nil"/>
              <w:right w:val="nil"/>
            </w:tcBorders>
            <w:shd w:val="clear" w:color="000000" w:fill="FFFFFF"/>
            <w:vAlign w:val="center"/>
            <w:hideMark/>
          </w:tcPr>
          <w:p w14:paraId="28F27FD2" w14:textId="77777777" w:rsidR="00EE5D67" w:rsidRPr="00EE5D67" w:rsidRDefault="00EE5D67" w:rsidP="00EE5D67">
            <w:pPr>
              <w:spacing w:after="0" w:line="240" w:lineRule="auto"/>
              <w:jc w:val="right"/>
              <w:rPr>
                <w:rFonts w:cs="Arial"/>
                <w:b/>
                <w:bCs/>
                <w:color w:val="000000"/>
                <w:sz w:val="16"/>
                <w:szCs w:val="16"/>
              </w:rPr>
            </w:pPr>
            <w:r w:rsidRPr="00EE5D67">
              <w:rPr>
                <w:rFonts w:cs="Arial"/>
                <w:b/>
                <w:bCs/>
                <w:color w:val="000000"/>
                <w:sz w:val="16"/>
                <w:szCs w:val="16"/>
              </w:rPr>
              <w:t>45 367</w:t>
            </w:r>
          </w:p>
        </w:tc>
        <w:tc>
          <w:tcPr>
            <w:tcW w:w="830" w:type="dxa"/>
            <w:tcBorders>
              <w:top w:val="nil"/>
              <w:left w:val="nil"/>
              <w:bottom w:val="nil"/>
              <w:right w:val="nil"/>
            </w:tcBorders>
            <w:shd w:val="clear" w:color="000000" w:fill="FFFFFF"/>
            <w:noWrap/>
            <w:vAlign w:val="center"/>
            <w:hideMark/>
          </w:tcPr>
          <w:p w14:paraId="7A1E6610" w14:textId="77777777" w:rsidR="00EE5D67" w:rsidRPr="00EE5D67" w:rsidRDefault="00EE5D67" w:rsidP="00EE5D67">
            <w:pPr>
              <w:spacing w:after="0" w:line="240" w:lineRule="auto"/>
              <w:jc w:val="right"/>
              <w:rPr>
                <w:rFonts w:cs="Arial"/>
                <w:sz w:val="16"/>
                <w:szCs w:val="16"/>
              </w:rPr>
            </w:pPr>
            <w:r w:rsidRPr="00EE5D67">
              <w:rPr>
                <w:rFonts w:cs="Arial"/>
                <w:sz w:val="16"/>
                <w:szCs w:val="16"/>
              </w:rPr>
              <w:t>23 012</w:t>
            </w:r>
          </w:p>
        </w:tc>
        <w:tc>
          <w:tcPr>
            <w:tcW w:w="830" w:type="dxa"/>
            <w:tcBorders>
              <w:top w:val="nil"/>
              <w:left w:val="nil"/>
              <w:bottom w:val="nil"/>
              <w:right w:val="nil"/>
            </w:tcBorders>
            <w:shd w:val="clear" w:color="000000" w:fill="FFFFFF"/>
            <w:noWrap/>
            <w:vAlign w:val="center"/>
            <w:hideMark/>
          </w:tcPr>
          <w:p w14:paraId="7B3E7EA7" w14:textId="77777777" w:rsidR="00EE5D67" w:rsidRPr="00EE5D67" w:rsidRDefault="00EE5D67" w:rsidP="00EE5D67">
            <w:pPr>
              <w:spacing w:after="0" w:line="240" w:lineRule="auto"/>
              <w:jc w:val="right"/>
              <w:rPr>
                <w:rFonts w:cs="Arial"/>
                <w:sz w:val="16"/>
                <w:szCs w:val="16"/>
              </w:rPr>
            </w:pPr>
            <w:r w:rsidRPr="00EE5D67">
              <w:rPr>
                <w:rFonts w:cs="Arial"/>
                <w:sz w:val="16"/>
                <w:szCs w:val="16"/>
              </w:rPr>
              <w:t>6 248</w:t>
            </w:r>
          </w:p>
        </w:tc>
        <w:tc>
          <w:tcPr>
            <w:tcW w:w="830" w:type="dxa"/>
            <w:tcBorders>
              <w:top w:val="nil"/>
              <w:left w:val="nil"/>
              <w:bottom w:val="nil"/>
              <w:right w:val="nil"/>
            </w:tcBorders>
            <w:shd w:val="clear" w:color="000000" w:fill="FFFFFF"/>
            <w:noWrap/>
            <w:vAlign w:val="center"/>
            <w:hideMark/>
          </w:tcPr>
          <w:p w14:paraId="278DBCD6" w14:textId="77777777" w:rsidR="00EE5D67" w:rsidRPr="00EE5D67" w:rsidRDefault="00EE5D67" w:rsidP="00EE5D67">
            <w:pPr>
              <w:spacing w:after="0" w:line="240" w:lineRule="auto"/>
              <w:jc w:val="right"/>
              <w:rPr>
                <w:rFonts w:cs="Arial"/>
                <w:sz w:val="16"/>
                <w:szCs w:val="16"/>
              </w:rPr>
            </w:pPr>
            <w:r w:rsidRPr="00EE5D67">
              <w:rPr>
                <w:rFonts w:cs="Arial"/>
                <w:sz w:val="16"/>
                <w:szCs w:val="16"/>
              </w:rPr>
              <w:t>3 614</w:t>
            </w:r>
          </w:p>
        </w:tc>
        <w:tc>
          <w:tcPr>
            <w:tcW w:w="830" w:type="dxa"/>
            <w:tcBorders>
              <w:top w:val="nil"/>
              <w:left w:val="nil"/>
              <w:bottom w:val="nil"/>
              <w:right w:val="nil"/>
            </w:tcBorders>
            <w:shd w:val="clear" w:color="000000" w:fill="FFFFFF"/>
            <w:noWrap/>
            <w:vAlign w:val="center"/>
            <w:hideMark/>
          </w:tcPr>
          <w:p w14:paraId="03923470" w14:textId="77777777" w:rsidR="00EE5D67" w:rsidRPr="00EE5D67" w:rsidRDefault="00EE5D67" w:rsidP="00EE5D67">
            <w:pPr>
              <w:spacing w:after="0" w:line="240" w:lineRule="auto"/>
              <w:jc w:val="right"/>
              <w:rPr>
                <w:rFonts w:cs="Arial"/>
                <w:sz w:val="16"/>
                <w:szCs w:val="16"/>
              </w:rPr>
            </w:pPr>
            <w:r w:rsidRPr="00EE5D67">
              <w:rPr>
                <w:rFonts w:cs="Arial"/>
                <w:sz w:val="16"/>
                <w:szCs w:val="16"/>
              </w:rPr>
              <w:t>5 164</w:t>
            </w:r>
          </w:p>
        </w:tc>
        <w:tc>
          <w:tcPr>
            <w:tcW w:w="830" w:type="dxa"/>
            <w:tcBorders>
              <w:top w:val="nil"/>
              <w:left w:val="nil"/>
              <w:bottom w:val="nil"/>
              <w:right w:val="nil"/>
            </w:tcBorders>
            <w:shd w:val="clear" w:color="000000" w:fill="FFFFFF"/>
            <w:noWrap/>
            <w:vAlign w:val="center"/>
            <w:hideMark/>
          </w:tcPr>
          <w:p w14:paraId="1AF2663C" w14:textId="77777777" w:rsidR="00EE5D67" w:rsidRPr="00EE5D67" w:rsidRDefault="00EE5D67" w:rsidP="00EE5D67">
            <w:pPr>
              <w:spacing w:after="0" w:line="240" w:lineRule="auto"/>
              <w:jc w:val="right"/>
              <w:rPr>
                <w:rFonts w:cs="Arial"/>
                <w:sz w:val="16"/>
                <w:szCs w:val="16"/>
              </w:rPr>
            </w:pPr>
            <w:r w:rsidRPr="00EE5D67">
              <w:rPr>
                <w:rFonts w:cs="Arial"/>
                <w:sz w:val="16"/>
                <w:szCs w:val="16"/>
              </w:rPr>
              <w:t>2 321</w:t>
            </w:r>
          </w:p>
        </w:tc>
        <w:tc>
          <w:tcPr>
            <w:tcW w:w="830" w:type="dxa"/>
            <w:tcBorders>
              <w:top w:val="nil"/>
              <w:left w:val="nil"/>
              <w:bottom w:val="nil"/>
              <w:right w:val="nil"/>
            </w:tcBorders>
            <w:shd w:val="clear" w:color="000000" w:fill="FFFFFF"/>
            <w:noWrap/>
            <w:vAlign w:val="center"/>
            <w:hideMark/>
          </w:tcPr>
          <w:p w14:paraId="6048D274" w14:textId="77777777" w:rsidR="00EE5D67" w:rsidRPr="00EE5D67" w:rsidRDefault="00EE5D67" w:rsidP="00EE5D67">
            <w:pPr>
              <w:spacing w:after="0" w:line="240" w:lineRule="auto"/>
              <w:jc w:val="right"/>
              <w:rPr>
                <w:rFonts w:cs="Arial"/>
                <w:sz w:val="16"/>
                <w:szCs w:val="16"/>
              </w:rPr>
            </w:pPr>
            <w:r w:rsidRPr="00EE5D67">
              <w:rPr>
                <w:rFonts w:cs="Arial"/>
                <w:sz w:val="16"/>
                <w:szCs w:val="16"/>
              </w:rPr>
              <w:t>2 914</w:t>
            </w:r>
          </w:p>
        </w:tc>
        <w:tc>
          <w:tcPr>
            <w:tcW w:w="830" w:type="dxa"/>
            <w:tcBorders>
              <w:top w:val="nil"/>
              <w:left w:val="nil"/>
              <w:bottom w:val="nil"/>
              <w:right w:val="nil"/>
            </w:tcBorders>
            <w:shd w:val="clear" w:color="000000" w:fill="FFFFFF"/>
            <w:noWrap/>
            <w:vAlign w:val="center"/>
            <w:hideMark/>
          </w:tcPr>
          <w:p w14:paraId="64BE90FE" w14:textId="77777777" w:rsidR="00EE5D67" w:rsidRPr="00EE5D67" w:rsidRDefault="00EE5D67" w:rsidP="00EE5D67">
            <w:pPr>
              <w:spacing w:after="0" w:line="240" w:lineRule="auto"/>
              <w:jc w:val="right"/>
              <w:rPr>
                <w:rFonts w:cs="Arial"/>
                <w:sz w:val="16"/>
                <w:szCs w:val="16"/>
              </w:rPr>
            </w:pPr>
            <w:r w:rsidRPr="00EE5D67">
              <w:rPr>
                <w:rFonts w:cs="Arial"/>
                <w:sz w:val="16"/>
                <w:szCs w:val="16"/>
              </w:rPr>
              <w:t>994</w:t>
            </w:r>
          </w:p>
        </w:tc>
        <w:tc>
          <w:tcPr>
            <w:tcW w:w="830" w:type="dxa"/>
            <w:tcBorders>
              <w:top w:val="nil"/>
              <w:left w:val="nil"/>
              <w:bottom w:val="nil"/>
              <w:right w:val="nil"/>
            </w:tcBorders>
            <w:shd w:val="clear" w:color="000000" w:fill="FFFFFF"/>
            <w:noWrap/>
            <w:vAlign w:val="center"/>
            <w:hideMark/>
          </w:tcPr>
          <w:p w14:paraId="7DCD4CD7" w14:textId="77777777" w:rsidR="00EE5D67" w:rsidRPr="00EE5D67" w:rsidRDefault="00EE5D67" w:rsidP="00EE5D67">
            <w:pPr>
              <w:spacing w:after="0" w:line="240" w:lineRule="auto"/>
              <w:jc w:val="right"/>
              <w:rPr>
                <w:rFonts w:cs="Arial"/>
                <w:sz w:val="16"/>
                <w:szCs w:val="16"/>
              </w:rPr>
            </w:pPr>
            <w:r w:rsidRPr="00EE5D67">
              <w:rPr>
                <w:rFonts w:cs="Arial"/>
                <w:sz w:val="16"/>
                <w:szCs w:val="16"/>
              </w:rPr>
              <w:t>560</w:t>
            </w:r>
          </w:p>
        </w:tc>
        <w:tc>
          <w:tcPr>
            <w:tcW w:w="830" w:type="dxa"/>
            <w:tcBorders>
              <w:top w:val="nil"/>
              <w:left w:val="nil"/>
              <w:bottom w:val="nil"/>
              <w:right w:val="nil"/>
            </w:tcBorders>
            <w:shd w:val="clear" w:color="000000" w:fill="FFFFFF"/>
            <w:noWrap/>
            <w:vAlign w:val="center"/>
            <w:hideMark/>
          </w:tcPr>
          <w:p w14:paraId="4809DBE0" w14:textId="77777777" w:rsidR="00EE5D67" w:rsidRPr="00EE5D67" w:rsidRDefault="00EE5D67" w:rsidP="00EE5D67">
            <w:pPr>
              <w:spacing w:after="0" w:line="240" w:lineRule="auto"/>
              <w:jc w:val="right"/>
              <w:rPr>
                <w:rFonts w:cs="Arial"/>
                <w:sz w:val="16"/>
                <w:szCs w:val="16"/>
              </w:rPr>
            </w:pPr>
            <w:r w:rsidRPr="00EE5D67">
              <w:rPr>
                <w:rFonts w:cs="Arial"/>
                <w:sz w:val="16"/>
                <w:szCs w:val="16"/>
              </w:rPr>
              <w:t>540</w:t>
            </w:r>
          </w:p>
        </w:tc>
      </w:tr>
      <w:tr w:rsidR="00EE5D67" w:rsidRPr="00EE5D67" w14:paraId="3A788947" w14:textId="77777777" w:rsidTr="00FA3B19">
        <w:trPr>
          <w:divId w:val="1692755238"/>
          <w:trHeight w:val="287"/>
        </w:trPr>
        <w:tc>
          <w:tcPr>
            <w:tcW w:w="1418" w:type="dxa"/>
            <w:tcBorders>
              <w:top w:val="nil"/>
              <w:left w:val="nil"/>
              <w:bottom w:val="nil"/>
              <w:right w:val="single" w:sz="4" w:space="0" w:color="auto"/>
            </w:tcBorders>
            <w:shd w:val="clear" w:color="auto" w:fill="auto"/>
            <w:vAlign w:val="center"/>
            <w:hideMark/>
          </w:tcPr>
          <w:p w14:paraId="1B0358DC" w14:textId="77777777" w:rsidR="00EE5D67" w:rsidRPr="00EE5D67" w:rsidRDefault="00EE5D67" w:rsidP="00EE5D67">
            <w:pPr>
              <w:spacing w:after="0" w:line="240" w:lineRule="auto"/>
              <w:rPr>
                <w:rFonts w:cs="Arial"/>
                <w:sz w:val="16"/>
                <w:szCs w:val="16"/>
              </w:rPr>
            </w:pPr>
            <w:r w:rsidRPr="00EE5D67">
              <w:rPr>
                <w:rFonts w:cs="Arial"/>
                <w:sz w:val="16"/>
                <w:szCs w:val="16"/>
              </w:rPr>
              <w:t xml:space="preserve">Královéhradecký </w:t>
            </w:r>
          </w:p>
        </w:tc>
        <w:tc>
          <w:tcPr>
            <w:tcW w:w="750" w:type="dxa"/>
            <w:tcBorders>
              <w:top w:val="nil"/>
              <w:left w:val="nil"/>
              <w:bottom w:val="nil"/>
              <w:right w:val="nil"/>
            </w:tcBorders>
            <w:shd w:val="clear" w:color="000000" w:fill="FFFFFF"/>
            <w:vAlign w:val="center"/>
            <w:hideMark/>
          </w:tcPr>
          <w:p w14:paraId="6A74BD9F" w14:textId="77777777" w:rsidR="00EE5D67" w:rsidRPr="00EE5D67" w:rsidRDefault="00EE5D67" w:rsidP="00EE5D67">
            <w:pPr>
              <w:spacing w:after="0" w:line="240" w:lineRule="auto"/>
              <w:jc w:val="right"/>
              <w:rPr>
                <w:rFonts w:cs="Arial"/>
                <w:b/>
                <w:bCs/>
                <w:color w:val="000000"/>
                <w:sz w:val="16"/>
                <w:szCs w:val="16"/>
              </w:rPr>
            </w:pPr>
            <w:r w:rsidRPr="00EE5D67">
              <w:rPr>
                <w:rFonts w:cs="Arial"/>
                <w:b/>
                <w:bCs/>
                <w:color w:val="000000"/>
                <w:sz w:val="16"/>
                <w:szCs w:val="16"/>
              </w:rPr>
              <w:t>55 962</w:t>
            </w:r>
          </w:p>
        </w:tc>
        <w:tc>
          <w:tcPr>
            <w:tcW w:w="830" w:type="dxa"/>
            <w:tcBorders>
              <w:top w:val="nil"/>
              <w:left w:val="nil"/>
              <w:bottom w:val="nil"/>
              <w:right w:val="nil"/>
            </w:tcBorders>
            <w:shd w:val="clear" w:color="000000" w:fill="FFFFFF"/>
            <w:noWrap/>
            <w:vAlign w:val="center"/>
            <w:hideMark/>
          </w:tcPr>
          <w:p w14:paraId="1B9B6477" w14:textId="77777777" w:rsidR="00EE5D67" w:rsidRPr="00EE5D67" w:rsidRDefault="00EE5D67" w:rsidP="00EE5D67">
            <w:pPr>
              <w:spacing w:after="0" w:line="240" w:lineRule="auto"/>
              <w:jc w:val="right"/>
              <w:rPr>
                <w:rFonts w:cs="Arial"/>
                <w:sz w:val="16"/>
                <w:szCs w:val="16"/>
              </w:rPr>
            </w:pPr>
            <w:r w:rsidRPr="00EE5D67">
              <w:rPr>
                <w:rFonts w:cs="Arial"/>
                <w:sz w:val="16"/>
                <w:szCs w:val="16"/>
              </w:rPr>
              <w:t>27 344</w:t>
            </w:r>
          </w:p>
        </w:tc>
        <w:tc>
          <w:tcPr>
            <w:tcW w:w="830" w:type="dxa"/>
            <w:tcBorders>
              <w:top w:val="nil"/>
              <w:left w:val="nil"/>
              <w:bottom w:val="nil"/>
              <w:right w:val="nil"/>
            </w:tcBorders>
            <w:shd w:val="clear" w:color="000000" w:fill="FFFFFF"/>
            <w:noWrap/>
            <w:vAlign w:val="center"/>
            <w:hideMark/>
          </w:tcPr>
          <w:p w14:paraId="3369EBB1" w14:textId="77777777" w:rsidR="00EE5D67" w:rsidRPr="00EE5D67" w:rsidRDefault="00EE5D67" w:rsidP="00EE5D67">
            <w:pPr>
              <w:spacing w:after="0" w:line="240" w:lineRule="auto"/>
              <w:jc w:val="right"/>
              <w:rPr>
                <w:rFonts w:cs="Arial"/>
                <w:sz w:val="16"/>
                <w:szCs w:val="16"/>
              </w:rPr>
            </w:pPr>
            <w:r w:rsidRPr="00EE5D67">
              <w:rPr>
                <w:rFonts w:cs="Arial"/>
                <w:sz w:val="16"/>
                <w:szCs w:val="16"/>
              </w:rPr>
              <w:t>8 057</w:t>
            </w:r>
          </w:p>
        </w:tc>
        <w:tc>
          <w:tcPr>
            <w:tcW w:w="830" w:type="dxa"/>
            <w:tcBorders>
              <w:top w:val="nil"/>
              <w:left w:val="nil"/>
              <w:bottom w:val="nil"/>
              <w:right w:val="nil"/>
            </w:tcBorders>
            <w:shd w:val="clear" w:color="000000" w:fill="FFFFFF"/>
            <w:noWrap/>
            <w:vAlign w:val="center"/>
            <w:hideMark/>
          </w:tcPr>
          <w:p w14:paraId="0183C391" w14:textId="77777777" w:rsidR="00EE5D67" w:rsidRPr="00EE5D67" w:rsidRDefault="00EE5D67" w:rsidP="00EE5D67">
            <w:pPr>
              <w:spacing w:after="0" w:line="240" w:lineRule="auto"/>
              <w:jc w:val="right"/>
              <w:rPr>
                <w:rFonts w:cs="Arial"/>
                <w:sz w:val="16"/>
                <w:szCs w:val="16"/>
              </w:rPr>
            </w:pPr>
            <w:r w:rsidRPr="00EE5D67">
              <w:rPr>
                <w:rFonts w:cs="Arial"/>
                <w:sz w:val="16"/>
                <w:szCs w:val="16"/>
              </w:rPr>
              <w:t>5 160</w:t>
            </w:r>
          </w:p>
        </w:tc>
        <w:tc>
          <w:tcPr>
            <w:tcW w:w="830" w:type="dxa"/>
            <w:tcBorders>
              <w:top w:val="nil"/>
              <w:left w:val="nil"/>
              <w:bottom w:val="nil"/>
              <w:right w:val="nil"/>
            </w:tcBorders>
            <w:shd w:val="clear" w:color="000000" w:fill="FFFFFF"/>
            <w:noWrap/>
            <w:vAlign w:val="center"/>
            <w:hideMark/>
          </w:tcPr>
          <w:p w14:paraId="36F2321F" w14:textId="77777777" w:rsidR="00EE5D67" w:rsidRPr="00EE5D67" w:rsidRDefault="00EE5D67" w:rsidP="00EE5D67">
            <w:pPr>
              <w:spacing w:after="0" w:line="240" w:lineRule="auto"/>
              <w:jc w:val="right"/>
              <w:rPr>
                <w:rFonts w:cs="Arial"/>
                <w:sz w:val="16"/>
                <w:szCs w:val="16"/>
              </w:rPr>
            </w:pPr>
            <w:r w:rsidRPr="00EE5D67">
              <w:rPr>
                <w:rFonts w:cs="Arial"/>
                <w:sz w:val="16"/>
                <w:szCs w:val="16"/>
              </w:rPr>
              <w:t>6 636</w:t>
            </w:r>
          </w:p>
        </w:tc>
        <w:tc>
          <w:tcPr>
            <w:tcW w:w="830" w:type="dxa"/>
            <w:tcBorders>
              <w:top w:val="nil"/>
              <w:left w:val="nil"/>
              <w:bottom w:val="nil"/>
              <w:right w:val="nil"/>
            </w:tcBorders>
            <w:shd w:val="clear" w:color="000000" w:fill="FFFFFF"/>
            <w:noWrap/>
            <w:vAlign w:val="center"/>
            <w:hideMark/>
          </w:tcPr>
          <w:p w14:paraId="04799BB2" w14:textId="77777777" w:rsidR="00EE5D67" w:rsidRPr="00EE5D67" w:rsidRDefault="00EE5D67" w:rsidP="00EE5D67">
            <w:pPr>
              <w:spacing w:after="0" w:line="240" w:lineRule="auto"/>
              <w:jc w:val="right"/>
              <w:rPr>
                <w:rFonts w:cs="Arial"/>
                <w:sz w:val="16"/>
                <w:szCs w:val="16"/>
              </w:rPr>
            </w:pPr>
            <w:r w:rsidRPr="00EE5D67">
              <w:rPr>
                <w:rFonts w:cs="Arial"/>
                <w:sz w:val="16"/>
                <w:szCs w:val="16"/>
              </w:rPr>
              <w:t>2 869</w:t>
            </w:r>
          </w:p>
        </w:tc>
        <w:tc>
          <w:tcPr>
            <w:tcW w:w="830" w:type="dxa"/>
            <w:tcBorders>
              <w:top w:val="nil"/>
              <w:left w:val="nil"/>
              <w:bottom w:val="nil"/>
              <w:right w:val="nil"/>
            </w:tcBorders>
            <w:shd w:val="clear" w:color="000000" w:fill="FFFFFF"/>
            <w:noWrap/>
            <w:vAlign w:val="center"/>
            <w:hideMark/>
          </w:tcPr>
          <w:p w14:paraId="48569EBB" w14:textId="77777777" w:rsidR="00EE5D67" w:rsidRPr="00EE5D67" w:rsidRDefault="00EE5D67" w:rsidP="00EE5D67">
            <w:pPr>
              <w:spacing w:after="0" w:line="240" w:lineRule="auto"/>
              <w:jc w:val="right"/>
              <w:rPr>
                <w:rFonts w:cs="Arial"/>
                <w:sz w:val="16"/>
                <w:szCs w:val="16"/>
              </w:rPr>
            </w:pPr>
            <w:r w:rsidRPr="00EE5D67">
              <w:rPr>
                <w:rFonts w:cs="Arial"/>
                <w:sz w:val="16"/>
                <w:szCs w:val="16"/>
              </w:rPr>
              <w:t>3 430</w:t>
            </w:r>
          </w:p>
        </w:tc>
        <w:tc>
          <w:tcPr>
            <w:tcW w:w="830" w:type="dxa"/>
            <w:tcBorders>
              <w:top w:val="nil"/>
              <w:left w:val="nil"/>
              <w:bottom w:val="nil"/>
              <w:right w:val="nil"/>
            </w:tcBorders>
            <w:shd w:val="clear" w:color="000000" w:fill="FFFFFF"/>
            <w:noWrap/>
            <w:vAlign w:val="center"/>
            <w:hideMark/>
          </w:tcPr>
          <w:p w14:paraId="3E144613" w14:textId="77777777" w:rsidR="00EE5D67" w:rsidRPr="00EE5D67" w:rsidRDefault="00EE5D67" w:rsidP="00EE5D67">
            <w:pPr>
              <w:spacing w:after="0" w:line="240" w:lineRule="auto"/>
              <w:jc w:val="right"/>
              <w:rPr>
                <w:rFonts w:cs="Arial"/>
                <w:sz w:val="16"/>
                <w:szCs w:val="16"/>
              </w:rPr>
            </w:pPr>
            <w:r w:rsidRPr="00EE5D67">
              <w:rPr>
                <w:rFonts w:cs="Arial"/>
                <w:sz w:val="16"/>
                <w:szCs w:val="16"/>
              </w:rPr>
              <w:t>1 164</w:t>
            </w:r>
          </w:p>
        </w:tc>
        <w:tc>
          <w:tcPr>
            <w:tcW w:w="830" w:type="dxa"/>
            <w:tcBorders>
              <w:top w:val="nil"/>
              <w:left w:val="nil"/>
              <w:bottom w:val="nil"/>
              <w:right w:val="nil"/>
            </w:tcBorders>
            <w:shd w:val="clear" w:color="000000" w:fill="FFFFFF"/>
            <w:noWrap/>
            <w:vAlign w:val="center"/>
            <w:hideMark/>
          </w:tcPr>
          <w:p w14:paraId="2AD10E16" w14:textId="77777777" w:rsidR="00EE5D67" w:rsidRPr="00EE5D67" w:rsidRDefault="00EE5D67" w:rsidP="00EE5D67">
            <w:pPr>
              <w:spacing w:after="0" w:line="240" w:lineRule="auto"/>
              <w:jc w:val="right"/>
              <w:rPr>
                <w:rFonts w:cs="Arial"/>
                <w:sz w:val="16"/>
                <w:szCs w:val="16"/>
              </w:rPr>
            </w:pPr>
            <w:r w:rsidRPr="00EE5D67">
              <w:rPr>
                <w:rFonts w:cs="Arial"/>
                <w:sz w:val="16"/>
                <w:szCs w:val="16"/>
              </w:rPr>
              <w:t>578</w:t>
            </w:r>
          </w:p>
        </w:tc>
        <w:tc>
          <w:tcPr>
            <w:tcW w:w="830" w:type="dxa"/>
            <w:tcBorders>
              <w:top w:val="nil"/>
              <w:left w:val="nil"/>
              <w:bottom w:val="nil"/>
              <w:right w:val="nil"/>
            </w:tcBorders>
            <w:shd w:val="clear" w:color="000000" w:fill="FFFFFF"/>
            <w:noWrap/>
            <w:vAlign w:val="center"/>
            <w:hideMark/>
          </w:tcPr>
          <w:p w14:paraId="31162AE6" w14:textId="77777777" w:rsidR="00EE5D67" w:rsidRPr="00EE5D67" w:rsidRDefault="00EE5D67" w:rsidP="00EE5D67">
            <w:pPr>
              <w:spacing w:after="0" w:line="240" w:lineRule="auto"/>
              <w:jc w:val="right"/>
              <w:rPr>
                <w:rFonts w:cs="Arial"/>
                <w:sz w:val="16"/>
                <w:szCs w:val="16"/>
              </w:rPr>
            </w:pPr>
            <w:r w:rsidRPr="00EE5D67">
              <w:rPr>
                <w:rFonts w:cs="Arial"/>
                <w:sz w:val="16"/>
                <w:szCs w:val="16"/>
              </w:rPr>
              <w:t>724</w:t>
            </w:r>
          </w:p>
        </w:tc>
      </w:tr>
      <w:tr w:rsidR="00EE5D67" w:rsidRPr="00EE5D67" w14:paraId="21129A24" w14:textId="77777777" w:rsidTr="00FA3B19">
        <w:trPr>
          <w:divId w:val="1692755238"/>
          <w:trHeight w:val="287"/>
        </w:trPr>
        <w:tc>
          <w:tcPr>
            <w:tcW w:w="1418" w:type="dxa"/>
            <w:tcBorders>
              <w:top w:val="nil"/>
              <w:left w:val="nil"/>
              <w:bottom w:val="nil"/>
              <w:right w:val="single" w:sz="4" w:space="0" w:color="auto"/>
            </w:tcBorders>
            <w:shd w:val="clear" w:color="auto" w:fill="auto"/>
            <w:vAlign w:val="center"/>
            <w:hideMark/>
          </w:tcPr>
          <w:p w14:paraId="3D374CD3" w14:textId="77777777" w:rsidR="00EE5D67" w:rsidRPr="00EE5D67" w:rsidRDefault="00EE5D67" w:rsidP="00EE5D67">
            <w:pPr>
              <w:spacing w:after="0" w:line="240" w:lineRule="auto"/>
              <w:rPr>
                <w:rFonts w:cs="Arial"/>
                <w:sz w:val="16"/>
                <w:szCs w:val="16"/>
              </w:rPr>
            </w:pPr>
            <w:r w:rsidRPr="00EE5D67">
              <w:rPr>
                <w:rFonts w:cs="Arial"/>
                <w:sz w:val="16"/>
                <w:szCs w:val="16"/>
              </w:rPr>
              <w:t>Pardubický</w:t>
            </w:r>
          </w:p>
        </w:tc>
        <w:tc>
          <w:tcPr>
            <w:tcW w:w="750" w:type="dxa"/>
            <w:tcBorders>
              <w:top w:val="nil"/>
              <w:left w:val="nil"/>
              <w:bottom w:val="nil"/>
              <w:right w:val="nil"/>
            </w:tcBorders>
            <w:shd w:val="clear" w:color="000000" w:fill="FFFFFF"/>
            <w:vAlign w:val="center"/>
            <w:hideMark/>
          </w:tcPr>
          <w:p w14:paraId="0D8B00F0" w14:textId="77777777" w:rsidR="00EE5D67" w:rsidRPr="00EE5D67" w:rsidRDefault="00EE5D67" w:rsidP="00EE5D67">
            <w:pPr>
              <w:spacing w:after="0" w:line="240" w:lineRule="auto"/>
              <w:jc w:val="right"/>
              <w:rPr>
                <w:rFonts w:cs="Arial"/>
                <w:b/>
                <w:bCs/>
                <w:color w:val="000000"/>
                <w:sz w:val="16"/>
                <w:szCs w:val="16"/>
              </w:rPr>
            </w:pPr>
            <w:r w:rsidRPr="00EE5D67">
              <w:rPr>
                <w:rFonts w:cs="Arial"/>
                <w:b/>
                <w:bCs/>
                <w:color w:val="000000"/>
                <w:sz w:val="16"/>
                <w:szCs w:val="16"/>
              </w:rPr>
              <w:t>48 882</w:t>
            </w:r>
          </w:p>
        </w:tc>
        <w:tc>
          <w:tcPr>
            <w:tcW w:w="830" w:type="dxa"/>
            <w:tcBorders>
              <w:top w:val="nil"/>
              <w:left w:val="nil"/>
              <w:bottom w:val="nil"/>
              <w:right w:val="nil"/>
            </w:tcBorders>
            <w:shd w:val="clear" w:color="000000" w:fill="FFFFFF"/>
            <w:noWrap/>
            <w:vAlign w:val="center"/>
            <w:hideMark/>
          </w:tcPr>
          <w:p w14:paraId="28AFB933" w14:textId="77777777" w:rsidR="00EE5D67" w:rsidRPr="00EE5D67" w:rsidRDefault="00EE5D67" w:rsidP="00EE5D67">
            <w:pPr>
              <w:spacing w:after="0" w:line="240" w:lineRule="auto"/>
              <w:jc w:val="right"/>
              <w:rPr>
                <w:rFonts w:cs="Arial"/>
                <w:sz w:val="16"/>
                <w:szCs w:val="16"/>
              </w:rPr>
            </w:pPr>
            <w:r w:rsidRPr="00EE5D67">
              <w:rPr>
                <w:rFonts w:cs="Arial"/>
                <w:sz w:val="16"/>
                <w:szCs w:val="16"/>
              </w:rPr>
              <w:t>23 237</w:t>
            </w:r>
          </w:p>
        </w:tc>
        <w:tc>
          <w:tcPr>
            <w:tcW w:w="830" w:type="dxa"/>
            <w:tcBorders>
              <w:top w:val="nil"/>
              <w:left w:val="nil"/>
              <w:bottom w:val="nil"/>
              <w:right w:val="nil"/>
            </w:tcBorders>
            <w:shd w:val="clear" w:color="000000" w:fill="FFFFFF"/>
            <w:noWrap/>
            <w:vAlign w:val="center"/>
            <w:hideMark/>
          </w:tcPr>
          <w:p w14:paraId="7860B456" w14:textId="77777777" w:rsidR="00EE5D67" w:rsidRPr="00EE5D67" w:rsidRDefault="00EE5D67" w:rsidP="00EE5D67">
            <w:pPr>
              <w:spacing w:after="0" w:line="240" w:lineRule="auto"/>
              <w:jc w:val="right"/>
              <w:rPr>
                <w:rFonts w:cs="Arial"/>
                <w:sz w:val="16"/>
                <w:szCs w:val="16"/>
              </w:rPr>
            </w:pPr>
            <w:r w:rsidRPr="00EE5D67">
              <w:rPr>
                <w:rFonts w:cs="Arial"/>
                <w:sz w:val="16"/>
                <w:szCs w:val="16"/>
              </w:rPr>
              <w:t>6 773</w:t>
            </w:r>
          </w:p>
        </w:tc>
        <w:tc>
          <w:tcPr>
            <w:tcW w:w="830" w:type="dxa"/>
            <w:tcBorders>
              <w:top w:val="nil"/>
              <w:left w:val="nil"/>
              <w:bottom w:val="nil"/>
              <w:right w:val="nil"/>
            </w:tcBorders>
            <w:shd w:val="clear" w:color="000000" w:fill="FFFFFF"/>
            <w:noWrap/>
            <w:vAlign w:val="center"/>
            <w:hideMark/>
          </w:tcPr>
          <w:p w14:paraId="30F34D24" w14:textId="77777777" w:rsidR="00EE5D67" w:rsidRPr="00EE5D67" w:rsidRDefault="00EE5D67" w:rsidP="00EE5D67">
            <w:pPr>
              <w:spacing w:after="0" w:line="240" w:lineRule="auto"/>
              <w:jc w:val="right"/>
              <w:rPr>
                <w:rFonts w:cs="Arial"/>
                <w:sz w:val="16"/>
                <w:szCs w:val="16"/>
              </w:rPr>
            </w:pPr>
            <w:r w:rsidRPr="00EE5D67">
              <w:rPr>
                <w:rFonts w:cs="Arial"/>
                <w:sz w:val="16"/>
                <w:szCs w:val="16"/>
              </w:rPr>
              <w:t>4 473</w:t>
            </w:r>
          </w:p>
        </w:tc>
        <w:tc>
          <w:tcPr>
            <w:tcW w:w="830" w:type="dxa"/>
            <w:tcBorders>
              <w:top w:val="nil"/>
              <w:left w:val="nil"/>
              <w:bottom w:val="nil"/>
              <w:right w:val="nil"/>
            </w:tcBorders>
            <w:shd w:val="clear" w:color="000000" w:fill="FFFFFF"/>
            <w:noWrap/>
            <w:vAlign w:val="center"/>
            <w:hideMark/>
          </w:tcPr>
          <w:p w14:paraId="00E32856" w14:textId="77777777" w:rsidR="00EE5D67" w:rsidRPr="00EE5D67" w:rsidRDefault="00EE5D67" w:rsidP="00EE5D67">
            <w:pPr>
              <w:spacing w:after="0" w:line="240" w:lineRule="auto"/>
              <w:jc w:val="right"/>
              <w:rPr>
                <w:rFonts w:cs="Arial"/>
                <w:sz w:val="16"/>
                <w:szCs w:val="16"/>
              </w:rPr>
            </w:pPr>
            <w:r w:rsidRPr="00EE5D67">
              <w:rPr>
                <w:rFonts w:cs="Arial"/>
                <w:sz w:val="16"/>
                <w:szCs w:val="16"/>
              </w:rPr>
              <w:t>6 111</w:t>
            </w:r>
          </w:p>
        </w:tc>
        <w:tc>
          <w:tcPr>
            <w:tcW w:w="830" w:type="dxa"/>
            <w:tcBorders>
              <w:top w:val="nil"/>
              <w:left w:val="nil"/>
              <w:bottom w:val="nil"/>
              <w:right w:val="nil"/>
            </w:tcBorders>
            <w:shd w:val="clear" w:color="000000" w:fill="FFFFFF"/>
            <w:noWrap/>
            <w:vAlign w:val="center"/>
            <w:hideMark/>
          </w:tcPr>
          <w:p w14:paraId="258F1EF2" w14:textId="77777777" w:rsidR="00EE5D67" w:rsidRPr="00EE5D67" w:rsidRDefault="00EE5D67" w:rsidP="00EE5D67">
            <w:pPr>
              <w:spacing w:after="0" w:line="240" w:lineRule="auto"/>
              <w:jc w:val="right"/>
              <w:rPr>
                <w:rFonts w:cs="Arial"/>
                <w:sz w:val="16"/>
                <w:szCs w:val="16"/>
              </w:rPr>
            </w:pPr>
            <w:r w:rsidRPr="00EE5D67">
              <w:rPr>
                <w:rFonts w:cs="Arial"/>
                <w:sz w:val="16"/>
                <w:szCs w:val="16"/>
              </w:rPr>
              <w:t>2 763</w:t>
            </w:r>
          </w:p>
        </w:tc>
        <w:tc>
          <w:tcPr>
            <w:tcW w:w="830" w:type="dxa"/>
            <w:tcBorders>
              <w:top w:val="nil"/>
              <w:left w:val="nil"/>
              <w:bottom w:val="nil"/>
              <w:right w:val="nil"/>
            </w:tcBorders>
            <w:shd w:val="clear" w:color="000000" w:fill="FFFFFF"/>
            <w:noWrap/>
            <w:vAlign w:val="center"/>
            <w:hideMark/>
          </w:tcPr>
          <w:p w14:paraId="7EA2EA20" w14:textId="77777777" w:rsidR="00EE5D67" w:rsidRPr="00EE5D67" w:rsidRDefault="00EE5D67" w:rsidP="00EE5D67">
            <w:pPr>
              <w:spacing w:after="0" w:line="240" w:lineRule="auto"/>
              <w:jc w:val="right"/>
              <w:rPr>
                <w:rFonts w:cs="Arial"/>
                <w:sz w:val="16"/>
                <w:szCs w:val="16"/>
              </w:rPr>
            </w:pPr>
            <w:r w:rsidRPr="00EE5D67">
              <w:rPr>
                <w:rFonts w:cs="Arial"/>
                <w:sz w:val="16"/>
                <w:szCs w:val="16"/>
              </w:rPr>
              <w:t>3 260</w:t>
            </w:r>
          </w:p>
        </w:tc>
        <w:tc>
          <w:tcPr>
            <w:tcW w:w="830" w:type="dxa"/>
            <w:tcBorders>
              <w:top w:val="nil"/>
              <w:left w:val="nil"/>
              <w:bottom w:val="nil"/>
              <w:right w:val="nil"/>
            </w:tcBorders>
            <w:shd w:val="clear" w:color="000000" w:fill="FFFFFF"/>
            <w:noWrap/>
            <w:vAlign w:val="center"/>
            <w:hideMark/>
          </w:tcPr>
          <w:p w14:paraId="4AFCCC84" w14:textId="77777777" w:rsidR="00EE5D67" w:rsidRPr="00EE5D67" w:rsidRDefault="00EE5D67" w:rsidP="00EE5D67">
            <w:pPr>
              <w:spacing w:after="0" w:line="240" w:lineRule="auto"/>
              <w:jc w:val="right"/>
              <w:rPr>
                <w:rFonts w:cs="Arial"/>
                <w:sz w:val="16"/>
                <w:szCs w:val="16"/>
              </w:rPr>
            </w:pPr>
            <w:r w:rsidRPr="00EE5D67">
              <w:rPr>
                <w:rFonts w:cs="Arial"/>
                <w:sz w:val="16"/>
                <w:szCs w:val="16"/>
              </w:rPr>
              <w:t>1 075</w:t>
            </w:r>
          </w:p>
        </w:tc>
        <w:tc>
          <w:tcPr>
            <w:tcW w:w="830" w:type="dxa"/>
            <w:tcBorders>
              <w:top w:val="nil"/>
              <w:left w:val="nil"/>
              <w:bottom w:val="nil"/>
              <w:right w:val="nil"/>
            </w:tcBorders>
            <w:shd w:val="clear" w:color="000000" w:fill="FFFFFF"/>
            <w:noWrap/>
            <w:vAlign w:val="center"/>
            <w:hideMark/>
          </w:tcPr>
          <w:p w14:paraId="5F3EC1FD" w14:textId="77777777" w:rsidR="00EE5D67" w:rsidRPr="00EE5D67" w:rsidRDefault="00EE5D67" w:rsidP="00EE5D67">
            <w:pPr>
              <w:spacing w:after="0" w:line="240" w:lineRule="auto"/>
              <w:jc w:val="right"/>
              <w:rPr>
                <w:rFonts w:cs="Arial"/>
                <w:sz w:val="16"/>
                <w:szCs w:val="16"/>
              </w:rPr>
            </w:pPr>
            <w:r w:rsidRPr="00EE5D67">
              <w:rPr>
                <w:rFonts w:cs="Arial"/>
                <w:sz w:val="16"/>
                <w:szCs w:val="16"/>
              </w:rPr>
              <w:t>574</w:t>
            </w:r>
          </w:p>
        </w:tc>
        <w:tc>
          <w:tcPr>
            <w:tcW w:w="830" w:type="dxa"/>
            <w:tcBorders>
              <w:top w:val="nil"/>
              <w:left w:val="nil"/>
              <w:bottom w:val="nil"/>
              <w:right w:val="nil"/>
            </w:tcBorders>
            <w:shd w:val="clear" w:color="000000" w:fill="FFFFFF"/>
            <w:noWrap/>
            <w:vAlign w:val="center"/>
            <w:hideMark/>
          </w:tcPr>
          <w:p w14:paraId="05A4DF2E" w14:textId="77777777" w:rsidR="00EE5D67" w:rsidRPr="00EE5D67" w:rsidRDefault="00EE5D67" w:rsidP="00EE5D67">
            <w:pPr>
              <w:spacing w:after="0" w:line="240" w:lineRule="auto"/>
              <w:jc w:val="right"/>
              <w:rPr>
                <w:rFonts w:cs="Arial"/>
                <w:sz w:val="16"/>
                <w:szCs w:val="16"/>
              </w:rPr>
            </w:pPr>
            <w:r w:rsidRPr="00EE5D67">
              <w:rPr>
                <w:rFonts w:cs="Arial"/>
                <w:sz w:val="16"/>
                <w:szCs w:val="16"/>
              </w:rPr>
              <w:t>616</w:t>
            </w:r>
          </w:p>
        </w:tc>
      </w:tr>
      <w:tr w:rsidR="00EE5D67" w:rsidRPr="00EE5D67" w14:paraId="3C07A575" w14:textId="77777777" w:rsidTr="00FA3B19">
        <w:trPr>
          <w:divId w:val="1692755238"/>
          <w:trHeight w:val="287"/>
        </w:trPr>
        <w:tc>
          <w:tcPr>
            <w:tcW w:w="1418" w:type="dxa"/>
            <w:tcBorders>
              <w:top w:val="nil"/>
              <w:left w:val="nil"/>
              <w:bottom w:val="nil"/>
              <w:right w:val="single" w:sz="4" w:space="0" w:color="auto"/>
            </w:tcBorders>
            <w:shd w:val="clear" w:color="auto" w:fill="auto"/>
            <w:vAlign w:val="center"/>
            <w:hideMark/>
          </w:tcPr>
          <w:p w14:paraId="61B013EB" w14:textId="77777777" w:rsidR="00EE5D67" w:rsidRPr="00EE5D67" w:rsidRDefault="00EE5D67" w:rsidP="00EE5D67">
            <w:pPr>
              <w:spacing w:after="0" w:line="240" w:lineRule="auto"/>
              <w:rPr>
                <w:rFonts w:cs="Arial"/>
                <w:sz w:val="16"/>
                <w:szCs w:val="16"/>
              </w:rPr>
            </w:pPr>
            <w:r w:rsidRPr="00EE5D67">
              <w:rPr>
                <w:rFonts w:cs="Arial"/>
                <w:sz w:val="16"/>
                <w:szCs w:val="16"/>
              </w:rPr>
              <w:t>Vysočina</w:t>
            </w:r>
          </w:p>
        </w:tc>
        <w:tc>
          <w:tcPr>
            <w:tcW w:w="750" w:type="dxa"/>
            <w:tcBorders>
              <w:top w:val="nil"/>
              <w:left w:val="nil"/>
              <w:bottom w:val="nil"/>
              <w:right w:val="nil"/>
            </w:tcBorders>
            <w:shd w:val="clear" w:color="000000" w:fill="FFFFFF"/>
            <w:noWrap/>
            <w:vAlign w:val="center"/>
            <w:hideMark/>
          </w:tcPr>
          <w:p w14:paraId="3AF90B18" w14:textId="77777777" w:rsidR="00EE5D67" w:rsidRPr="00EE5D67" w:rsidRDefault="00EE5D67" w:rsidP="00EE5D67">
            <w:pPr>
              <w:spacing w:after="0" w:line="240" w:lineRule="auto"/>
              <w:jc w:val="right"/>
              <w:rPr>
                <w:rFonts w:cs="Arial"/>
                <w:b/>
                <w:bCs/>
                <w:color w:val="000000"/>
                <w:sz w:val="16"/>
                <w:szCs w:val="16"/>
              </w:rPr>
            </w:pPr>
            <w:r w:rsidRPr="00EE5D67">
              <w:rPr>
                <w:rFonts w:cs="Arial"/>
                <w:b/>
                <w:bCs/>
                <w:color w:val="000000"/>
                <w:sz w:val="16"/>
                <w:szCs w:val="16"/>
              </w:rPr>
              <w:t>49 098</w:t>
            </w:r>
          </w:p>
        </w:tc>
        <w:tc>
          <w:tcPr>
            <w:tcW w:w="830" w:type="dxa"/>
            <w:tcBorders>
              <w:top w:val="nil"/>
              <w:left w:val="nil"/>
              <w:bottom w:val="nil"/>
              <w:right w:val="nil"/>
            </w:tcBorders>
            <w:shd w:val="clear" w:color="000000" w:fill="FFFFFF"/>
            <w:noWrap/>
            <w:vAlign w:val="center"/>
            <w:hideMark/>
          </w:tcPr>
          <w:p w14:paraId="7F2B60B2" w14:textId="77777777" w:rsidR="00EE5D67" w:rsidRPr="00EE5D67" w:rsidRDefault="00EE5D67" w:rsidP="00EE5D67">
            <w:pPr>
              <w:spacing w:after="0" w:line="240" w:lineRule="auto"/>
              <w:jc w:val="right"/>
              <w:rPr>
                <w:rFonts w:cs="Arial"/>
                <w:sz w:val="16"/>
                <w:szCs w:val="16"/>
              </w:rPr>
            </w:pPr>
            <w:r w:rsidRPr="00EE5D67">
              <w:rPr>
                <w:rFonts w:cs="Arial"/>
                <w:sz w:val="16"/>
                <w:szCs w:val="16"/>
              </w:rPr>
              <w:t>20 719</w:t>
            </w:r>
          </w:p>
        </w:tc>
        <w:tc>
          <w:tcPr>
            <w:tcW w:w="830" w:type="dxa"/>
            <w:tcBorders>
              <w:top w:val="nil"/>
              <w:left w:val="nil"/>
              <w:bottom w:val="nil"/>
              <w:right w:val="nil"/>
            </w:tcBorders>
            <w:shd w:val="clear" w:color="000000" w:fill="FFFFFF"/>
            <w:noWrap/>
            <w:vAlign w:val="center"/>
            <w:hideMark/>
          </w:tcPr>
          <w:p w14:paraId="3E2989B8" w14:textId="77777777" w:rsidR="00EE5D67" w:rsidRPr="00EE5D67" w:rsidRDefault="00EE5D67" w:rsidP="00EE5D67">
            <w:pPr>
              <w:spacing w:after="0" w:line="240" w:lineRule="auto"/>
              <w:jc w:val="right"/>
              <w:rPr>
                <w:rFonts w:cs="Arial"/>
                <w:sz w:val="16"/>
                <w:szCs w:val="16"/>
              </w:rPr>
            </w:pPr>
            <w:r w:rsidRPr="00EE5D67">
              <w:rPr>
                <w:rFonts w:cs="Arial"/>
                <w:sz w:val="16"/>
                <w:szCs w:val="16"/>
              </w:rPr>
              <w:t>7 427</w:t>
            </w:r>
          </w:p>
        </w:tc>
        <w:tc>
          <w:tcPr>
            <w:tcW w:w="830" w:type="dxa"/>
            <w:tcBorders>
              <w:top w:val="nil"/>
              <w:left w:val="nil"/>
              <w:bottom w:val="nil"/>
              <w:right w:val="nil"/>
            </w:tcBorders>
            <w:shd w:val="clear" w:color="000000" w:fill="FFFFFF"/>
            <w:noWrap/>
            <w:vAlign w:val="center"/>
            <w:hideMark/>
          </w:tcPr>
          <w:p w14:paraId="5A9537D3" w14:textId="77777777" w:rsidR="00EE5D67" w:rsidRPr="00EE5D67" w:rsidRDefault="00EE5D67" w:rsidP="00EE5D67">
            <w:pPr>
              <w:spacing w:after="0" w:line="240" w:lineRule="auto"/>
              <w:jc w:val="right"/>
              <w:rPr>
                <w:rFonts w:cs="Arial"/>
                <w:sz w:val="16"/>
                <w:szCs w:val="16"/>
              </w:rPr>
            </w:pPr>
            <w:r w:rsidRPr="00EE5D67">
              <w:rPr>
                <w:rFonts w:cs="Arial"/>
                <w:sz w:val="16"/>
                <w:szCs w:val="16"/>
              </w:rPr>
              <w:t>4 577</w:t>
            </w:r>
          </w:p>
        </w:tc>
        <w:tc>
          <w:tcPr>
            <w:tcW w:w="830" w:type="dxa"/>
            <w:tcBorders>
              <w:top w:val="nil"/>
              <w:left w:val="nil"/>
              <w:bottom w:val="nil"/>
              <w:right w:val="nil"/>
            </w:tcBorders>
            <w:shd w:val="clear" w:color="000000" w:fill="FFFFFF"/>
            <w:noWrap/>
            <w:vAlign w:val="center"/>
            <w:hideMark/>
          </w:tcPr>
          <w:p w14:paraId="298B8DA5" w14:textId="77777777" w:rsidR="00EE5D67" w:rsidRPr="00EE5D67" w:rsidRDefault="00EE5D67" w:rsidP="00EE5D67">
            <w:pPr>
              <w:spacing w:after="0" w:line="240" w:lineRule="auto"/>
              <w:jc w:val="right"/>
              <w:rPr>
                <w:rFonts w:cs="Arial"/>
                <w:sz w:val="16"/>
                <w:szCs w:val="16"/>
              </w:rPr>
            </w:pPr>
            <w:r w:rsidRPr="00EE5D67">
              <w:rPr>
                <w:rFonts w:cs="Arial"/>
                <w:sz w:val="16"/>
                <w:szCs w:val="16"/>
              </w:rPr>
              <w:t>7 030</w:t>
            </w:r>
          </w:p>
        </w:tc>
        <w:tc>
          <w:tcPr>
            <w:tcW w:w="830" w:type="dxa"/>
            <w:tcBorders>
              <w:top w:val="nil"/>
              <w:left w:val="nil"/>
              <w:bottom w:val="nil"/>
              <w:right w:val="nil"/>
            </w:tcBorders>
            <w:shd w:val="clear" w:color="000000" w:fill="FFFFFF"/>
            <w:noWrap/>
            <w:vAlign w:val="center"/>
            <w:hideMark/>
          </w:tcPr>
          <w:p w14:paraId="69C5AD4F" w14:textId="77777777" w:rsidR="00EE5D67" w:rsidRPr="00EE5D67" w:rsidRDefault="00EE5D67" w:rsidP="00EE5D67">
            <w:pPr>
              <w:spacing w:after="0" w:line="240" w:lineRule="auto"/>
              <w:jc w:val="right"/>
              <w:rPr>
                <w:rFonts w:cs="Arial"/>
                <w:sz w:val="16"/>
                <w:szCs w:val="16"/>
              </w:rPr>
            </w:pPr>
            <w:r w:rsidRPr="00EE5D67">
              <w:rPr>
                <w:rFonts w:cs="Arial"/>
                <w:sz w:val="16"/>
                <w:szCs w:val="16"/>
              </w:rPr>
              <w:t>3 115</w:t>
            </w:r>
          </w:p>
        </w:tc>
        <w:tc>
          <w:tcPr>
            <w:tcW w:w="830" w:type="dxa"/>
            <w:tcBorders>
              <w:top w:val="nil"/>
              <w:left w:val="nil"/>
              <w:bottom w:val="nil"/>
              <w:right w:val="nil"/>
            </w:tcBorders>
            <w:shd w:val="clear" w:color="000000" w:fill="FFFFFF"/>
            <w:noWrap/>
            <w:vAlign w:val="center"/>
            <w:hideMark/>
          </w:tcPr>
          <w:p w14:paraId="5F969CA5" w14:textId="77777777" w:rsidR="00EE5D67" w:rsidRPr="00EE5D67" w:rsidRDefault="00EE5D67" w:rsidP="00EE5D67">
            <w:pPr>
              <w:spacing w:after="0" w:line="240" w:lineRule="auto"/>
              <w:jc w:val="right"/>
              <w:rPr>
                <w:rFonts w:cs="Arial"/>
                <w:sz w:val="16"/>
                <w:szCs w:val="16"/>
              </w:rPr>
            </w:pPr>
            <w:r w:rsidRPr="00EE5D67">
              <w:rPr>
                <w:rFonts w:cs="Arial"/>
                <w:sz w:val="16"/>
                <w:szCs w:val="16"/>
              </w:rPr>
              <w:t>3 722</w:t>
            </w:r>
          </w:p>
        </w:tc>
        <w:tc>
          <w:tcPr>
            <w:tcW w:w="830" w:type="dxa"/>
            <w:tcBorders>
              <w:top w:val="nil"/>
              <w:left w:val="nil"/>
              <w:bottom w:val="nil"/>
              <w:right w:val="nil"/>
            </w:tcBorders>
            <w:shd w:val="clear" w:color="000000" w:fill="FFFFFF"/>
            <w:noWrap/>
            <w:vAlign w:val="center"/>
            <w:hideMark/>
          </w:tcPr>
          <w:p w14:paraId="300443D4" w14:textId="77777777" w:rsidR="00EE5D67" w:rsidRPr="00EE5D67" w:rsidRDefault="00EE5D67" w:rsidP="00EE5D67">
            <w:pPr>
              <w:spacing w:after="0" w:line="240" w:lineRule="auto"/>
              <w:jc w:val="right"/>
              <w:rPr>
                <w:rFonts w:cs="Arial"/>
                <w:sz w:val="16"/>
                <w:szCs w:val="16"/>
              </w:rPr>
            </w:pPr>
            <w:r w:rsidRPr="00EE5D67">
              <w:rPr>
                <w:rFonts w:cs="Arial"/>
                <w:sz w:val="16"/>
                <w:szCs w:val="16"/>
              </w:rPr>
              <w:t>1 215</w:t>
            </w:r>
          </w:p>
        </w:tc>
        <w:tc>
          <w:tcPr>
            <w:tcW w:w="830" w:type="dxa"/>
            <w:tcBorders>
              <w:top w:val="nil"/>
              <w:left w:val="nil"/>
              <w:bottom w:val="nil"/>
              <w:right w:val="nil"/>
            </w:tcBorders>
            <w:shd w:val="clear" w:color="000000" w:fill="FFFFFF"/>
            <w:noWrap/>
            <w:vAlign w:val="center"/>
            <w:hideMark/>
          </w:tcPr>
          <w:p w14:paraId="2EAAE659" w14:textId="77777777" w:rsidR="00EE5D67" w:rsidRPr="00EE5D67" w:rsidRDefault="00EE5D67" w:rsidP="00EE5D67">
            <w:pPr>
              <w:spacing w:after="0" w:line="240" w:lineRule="auto"/>
              <w:jc w:val="right"/>
              <w:rPr>
                <w:rFonts w:cs="Arial"/>
                <w:sz w:val="16"/>
                <w:szCs w:val="16"/>
              </w:rPr>
            </w:pPr>
            <w:r w:rsidRPr="00EE5D67">
              <w:rPr>
                <w:rFonts w:cs="Arial"/>
                <w:sz w:val="16"/>
                <w:szCs w:val="16"/>
              </w:rPr>
              <w:t>619</w:t>
            </w:r>
          </w:p>
        </w:tc>
        <w:tc>
          <w:tcPr>
            <w:tcW w:w="830" w:type="dxa"/>
            <w:tcBorders>
              <w:top w:val="nil"/>
              <w:left w:val="nil"/>
              <w:bottom w:val="nil"/>
              <w:right w:val="nil"/>
            </w:tcBorders>
            <w:shd w:val="clear" w:color="000000" w:fill="FFFFFF"/>
            <w:noWrap/>
            <w:vAlign w:val="center"/>
            <w:hideMark/>
          </w:tcPr>
          <w:p w14:paraId="6D539F00" w14:textId="77777777" w:rsidR="00EE5D67" w:rsidRPr="00EE5D67" w:rsidRDefault="00EE5D67" w:rsidP="00EE5D67">
            <w:pPr>
              <w:spacing w:after="0" w:line="240" w:lineRule="auto"/>
              <w:jc w:val="right"/>
              <w:rPr>
                <w:rFonts w:cs="Arial"/>
                <w:sz w:val="16"/>
                <w:szCs w:val="16"/>
              </w:rPr>
            </w:pPr>
            <w:r w:rsidRPr="00EE5D67">
              <w:rPr>
                <w:rFonts w:cs="Arial"/>
                <w:sz w:val="16"/>
                <w:szCs w:val="16"/>
              </w:rPr>
              <w:t>674</w:t>
            </w:r>
          </w:p>
        </w:tc>
      </w:tr>
      <w:tr w:rsidR="00EE5D67" w:rsidRPr="00EE5D67" w14:paraId="790ECF09" w14:textId="77777777" w:rsidTr="00FA3B19">
        <w:trPr>
          <w:divId w:val="1692755238"/>
          <w:trHeight w:val="287"/>
        </w:trPr>
        <w:tc>
          <w:tcPr>
            <w:tcW w:w="1418" w:type="dxa"/>
            <w:tcBorders>
              <w:top w:val="nil"/>
              <w:left w:val="nil"/>
              <w:bottom w:val="nil"/>
              <w:right w:val="single" w:sz="4" w:space="0" w:color="auto"/>
            </w:tcBorders>
            <w:shd w:val="clear" w:color="auto" w:fill="auto"/>
            <w:vAlign w:val="center"/>
            <w:hideMark/>
          </w:tcPr>
          <w:p w14:paraId="0C63470F" w14:textId="77777777" w:rsidR="00EE5D67" w:rsidRPr="00EE5D67" w:rsidRDefault="00EE5D67" w:rsidP="00EE5D67">
            <w:pPr>
              <w:spacing w:after="0" w:line="240" w:lineRule="auto"/>
              <w:rPr>
                <w:rFonts w:cs="Arial"/>
                <w:sz w:val="16"/>
                <w:szCs w:val="16"/>
              </w:rPr>
            </w:pPr>
            <w:r w:rsidRPr="00EE5D67">
              <w:rPr>
                <w:rFonts w:cs="Arial"/>
                <w:sz w:val="16"/>
                <w:szCs w:val="16"/>
              </w:rPr>
              <w:t>Jihomoravský</w:t>
            </w:r>
          </w:p>
        </w:tc>
        <w:tc>
          <w:tcPr>
            <w:tcW w:w="750" w:type="dxa"/>
            <w:tcBorders>
              <w:top w:val="nil"/>
              <w:left w:val="nil"/>
              <w:bottom w:val="nil"/>
              <w:right w:val="nil"/>
            </w:tcBorders>
            <w:shd w:val="clear" w:color="000000" w:fill="FFFFFF"/>
            <w:vAlign w:val="center"/>
            <w:hideMark/>
          </w:tcPr>
          <w:p w14:paraId="57A9BDD9" w14:textId="77777777" w:rsidR="00EE5D67" w:rsidRPr="00EE5D67" w:rsidRDefault="00EE5D67" w:rsidP="00EE5D67">
            <w:pPr>
              <w:spacing w:after="0" w:line="240" w:lineRule="auto"/>
              <w:jc w:val="right"/>
              <w:rPr>
                <w:rFonts w:cs="Arial"/>
                <w:b/>
                <w:bCs/>
                <w:color w:val="000000"/>
                <w:sz w:val="16"/>
                <w:szCs w:val="16"/>
              </w:rPr>
            </w:pPr>
            <w:r w:rsidRPr="00EE5D67">
              <w:rPr>
                <w:rFonts w:cs="Arial"/>
                <w:b/>
                <w:bCs/>
                <w:color w:val="000000"/>
                <w:sz w:val="16"/>
                <w:szCs w:val="16"/>
              </w:rPr>
              <w:t>103 452</w:t>
            </w:r>
          </w:p>
        </w:tc>
        <w:tc>
          <w:tcPr>
            <w:tcW w:w="830" w:type="dxa"/>
            <w:tcBorders>
              <w:top w:val="nil"/>
              <w:left w:val="nil"/>
              <w:bottom w:val="nil"/>
              <w:right w:val="nil"/>
            </w:tcBorders>
            <w:shd w:val="clear" w:color="000000" w:fill="FFFFFF"/>
            <w:noWrap/>
            <w:vAlign w:val="center"/>
            <w:hideMark/>
          </w:tcPr>
          <w:p w14:paraId="25E51EE7" w14:textId="77777777" w:rsidR="00EE5D67" w:rsidRPr="00EE5D67" w:rsidRDefault="00EE5D67" w:rsidP="00EE5D67">
            <w:pPr>
              <w:spacing w:after="0" w:line="240" w:lineRule="auto"/>
              <w:jc w:val="right"/>
              <w:rPr>
                <w:rFonts w:cs="Arial"/>
                <w:sz w:val="16"/>
                <w:szCs w:val="16"/>
              </w:rPr>
            </w:pPr>
            <w:r w:rsidRPr="00EE5D67">
              <w:rPr>
                <w:rFonts w:cs="Arial"/>
                <w:sz w:val="16"/>
                <w:szCs w:val="16"/>
              </w:rPr>
              <w:t>46 496</w:t>
            </w:r>
          </w:p>
        </w:tc>
        <w:tc>
          <w:tcPr>
            <w:tcW w:w="830" w:type="dxa"/>
            <w:tcBorders>
              <w:top w:val="nil"/>
              <w:left w:val="nil"/>
              <w:bottom w:val="nil"/>
              <w:right w:val="nil"/>
            </w:tcBorders>
            <w:shd w:val="clear" w:color="000000" w:fill="FFFFFF"/>
            <w:noWrap/>
            <w:vAlign w:val="center"/>
            <w:hideMark/>
          </w:tcPr>
          <w:p w14:paraId="61DF3B10" w14:textId="77777777" w:rsidR="00EE5D67" w:rsidRPr="00EE5D67" w:rsidRDefault="00EE5D67" w:rsidP="00EE5D67">
            <w:pPr>
              <w:spacing w:after="0" w:line="240" w:lineRule="auto"/>
              <w:jc w:val="right"/>
              <w:rPr>
                <w:rFonts w:cs="Arial"/>
                <w:sz w:val="16"/>
                <w:szCs w:val="16"/>
              </w:rPr>
            </w:pPr>
            <w:r w:rsidRPr="00EE5D67">
              <w:rPr>
                <w:rFonts w:cs="Arial"/>
                <w:sz w:val="16"/>
                <w:szCs w:val="16"/>
              </w:rPr>
              <w:t>14 614</w:t>
            </w:r>
          </w:p>
        </w:tc>
        <w:tc>
          <w:tcPr>
            <w:tcW w:w="830" w:type="dxa"/>
            <w:tcBorders>
              <w:top w:val="nil"/>
              <w:left w:val="nil"/>
              <w:bottom w:val="nil"/>
              <w:right w:val="nil"/>
            </w:tcBorders>
            <w:shd w:val="clear" w:color="000000" w:fill="FFFFFF"/>
            <w:noWrap/>
            <w:vAlign w:val="center"/>
            <w:hideMark/>
          </w:tcPr>
          <w:p w14:paraId="4BE9C907" w14:textId="77777777" w:rsidR="00EE5D67" w:rsidRPr="00EE5D67" w:rsidRDefault="00EE5D67" w:rsidP="00EE5D67">
            <w:pPr>
              <w:spacing w:after="0" w:line="240" w:lineRule="auto"/>
              <w:jc w:val="right"/>
              <w:rPr>
                <w:rFonts w:cs="Arial"/>
                <w:sz w:val="16"/>
                <w:szCs w:val="16"/>
              </w:rPr>
            </w:pPr>
            <w:r w:rsidRPr="00EE5D67">
              <w:rPr>
                <w:rFonts w:cs="Arial"/>
                <w:sz w:val="16"/>
                <w:szCs w:val="16"/>
              </w:rPr>
              <w:t>9 348</w:t>
            </w:r>
          </w:p>
        </w:tc>
        <w:tc>
          <w:tcPr>
            <w:tcW w:w="830" w:type="dxa"/>
            <w:tcBorders>
              <w:top w:val="nil"/>
              <w:left w:val="nil"/>
              <w:bottom w:val="nil"/>
              <w:right w:val="nil"/>
            </w:tcBorders>
            <w:shd w:val="clear" w:color="000000" w:fill="FFFFFF"/>
            <w:noWrap/>
            <w:vAlign w:val="center"/>
            <w:hideMark/>
          </w:tcPr>
          <w:p w14:paraId="62D1E0D1" w14:textId="77777777" w:rsidR="00EE5D67" w:rsidRPr="00EE5D67" w:rsidRDefault="00EE5D67" w:rsidP="00EE5D67">
            <w:pPr>
              <w:spacing w:after="0" w:line="240" w:lineRule="auto"/>
              <w:jc w:val="right"/>
              <w:rPr>
                <w:rFonts w:cs="Arial"/>
                <w:sz w:val="16"/>
                <w:szCs w:val="16"/>
              </w:rPr>
            </w:pPr>
            <w:r w:rsidRPr="00EE5D67">
              <w:rPr>
                <w:rFonts w:cs="Arial"/>
                <w:sz w:val="16"/>
                <w:szCs w:val="16"/>
              </w:rPr>
              <w:t>13 725</w:t>
            </w:r>
          </w:p>
        </w:tc>
        <w:tc>
          <w:tcPr>
            <w:tcW w:w="830" w:type="dxa"/>
            <w:tcBorders>
              <w:top w:val="nil"/>
              <w:left w:val="nil"/>
              <w:bottom w:val="nil"/>
              <w:right w:val="nil"/>
            </w:tcBorders>
            <w:shd w:val="clear" w:color="000000" w:fill="FFFFFF"/>
            <w:noWrap/>
            <w:vAlign w:val="center"/>
            <w:hideMark/>
          </w:tcPr>
          <w:p w14:paraId="28AA9283" w14:textId="77777777" w:rsidR="00EE5D67" w:rsidRPr="00EE5D67" w:rsidRDefault="00EE5D67" w:rsidP="00EE5D67">
            <w:pPr>
              <w:spacing w:after="0" w:line="240" w:lineRule="auto"/>
              <w:jc w:val="right"/>
              <w:rPr>
                <w:rFonts w:cs="Arial"/>
                <w:sz w:val="16"/>
                <w:szCs w:val="16"/>
              </w:rPr>
            </w:pPr>
            <w:r w:rsidRPr="00EE5D67">
              <w:rPr>
                <w:rFonts w:cs="Arial"/>
                <w:sz w:val="16"/>
                <w:szCs w:val="16"/>
              </w:rPr>
              <w:t>6 543</w:t>
            </w:r>
          </w:p>
        </w:tc>
        <w:tc>
          <w:tcPr>
            <w:tcW w:w="830" w:type="dxa"/>
            <w:tcBorders>
              <w:top w:val="nil"/>
              <w:left w:val="nil"/>
              <w:bottom w:val="nil"/>
              <w:right w:val="nil"/>
            </w:tcBorders>
            <w:shd w:val="clear" w:color="000000" w:fill="FFFFFF"/>
            <w:noWrap/>
            <w:vAlign w:val="center"/>
            <w:hideMark/>
          </w:tcPr>
          <w:p w14:paraId="32C3643D" w14:textId="77777777" w:rsidR="00EE5D67" w:rsidRPr="00EE5D67" w:rsidRDefault="00EE5D67" w:rsidP="00EE5D67">
            <w:pPr>
              <w:spacing w:after="0" w:line="240" w:lineRule="auto"/>
              <w:jc w:val="right"/>
              <w:rPr>
                <w:rFonts w:cs="Arial"/>
                <w:sz w:val="16"/>
                <w:szCs w:val="16"/>
              </w:rPr>
            </w:pPr>
            <w:r w:rsidRPr="00EE5D67">
              <w:rPr>
                <w:rFonts w:cs="Arial"/>
                <w:sz w:val="16"/>
                <w:szCs w:val="16"/>
              </w:rPr>
              <w:t>7 543</w:t>
            </w:r>
          </w:p>
        </w:tc>
        <w:tc>
          <w:tcPr>
            <w:tcW w:w="830" w:type="dxa"/>
            <w:tcBorders>
              <w:top w:val="nil"/>
              <w:left w:val="nil"/>
              <w:bottom w:val="nil"/>
              <w:right w:val="nil"/>
            </w:tcBorders>
            <w:shd w:val="clear" w:color="000000" w:fill="FFFFFF"/>
            <w:noWrap/>
            <w:vAlign w:val="center"/>
            <w:hideMark/>
          </w:tcPr>
          <w:p w14:paraId="0CE937ED" w14:textId="77777777" w:rsidR="00EE5D67" w:rsidRPr="00EE5D67" w:rsidRDefault="00EE5D67" w:rsidP="00EE5D67">
            <w:pPr>
              <w:spacing w:after="0" w:line="240" w:lineRule="auto"/>
              <w:jc w:val="right"/>
              <w:rPr>
                <w:rFonts w:cs="Arial"/>
                <w:sz w:val="16"/>
                <w:szCs w:val="16"/>
              </w:rPr>
            </w:pPr>
            <w:r w:rsidRPr="00EE5D67">
              <w:rPr>
                <w:rFonts w:cs="Arial"/>
                <w:sz w:val="16"/>
                <w:szCs w:val="16"/>
              </w:rPr>
              <w:t>2 358</w:t>
            </w:r>
          </w:p>
        </w:tc>
        <w:tc>
          <w:tcPr>
            <w:tcW w:w="830" w:type="dxa"/>
            <w:tcBorders>
              <w:top w:val="nil"/>
              <w:left w:val="nil"/>
              <w:bottom w:val="nil"/>
              <w:right w:val="nil"/>
            </w:tcBorders>
            <w:shd w:val="clear" w:color="000000" w:fill="FFFFFF"/>
            <w:noWrap/>
            <w:vAlign w:val="center"/>
            <w:hideMark/>
          </w:tcPr>
          <w:p w14:paraId="6A1348AD" w14:textId="77777777" w:rsidR="00EE5D67" w:rsidRPr="00EE5D67" w:rsidRDefault="00EE5D67" w:rsidP="00EE5D67">
            <w:pPr>
              <w:spacing w:after="0" w:line="240" w:lineRule="auto"/>
              <w:jc w:val="right"/>
              <w:rPr>
                <w:rFonts w:cs="Arial"/>
                <w:sz w:val="16"/>
                <w:szCs w:val="16"/>
              </w:rPr>
            </w:pPr>
            <w:r w:rsidRPr="00EE5D67">
              <w:rPr>
                <w:rFonts w:cs="Arial"/>
                <w:sz w:val="16"/>
                <w:szCs w:val="16"/>
              </w:rPr>
              <w:t>1 308</w:t>
            </w:r>
          </w:p>
        </w:tc>
        <w:tc>
          <w:tcPr>
            <w:tcW w:w="830" w:type="dxa"/>
            <w:tcBorders>
              <w:top w:val="nil"/>
              <w:left w:val="nil"/>
              <w:bottom w:val="nil"/>
              <w:right w:val="nil"/>
            </w:tcBorders>
            <w:shd w:val="clear" w:color="000000" w:fill="FFFFFF"/>
            <w:noWrap/>
            <w:vAlign w:val="center"/>
            <w:hideMark/>
          </w:tcPr>
          <w:p w14:paraId="00D7FCED" w14:textId="77777777" w:rsidR="00EE5D67" w:rsidRPr="00EE5D67" w:rsidRDefault="00EE5D67" w:rsidP="00EE5D67">
            <w:pPr>
              <w:spacing w:after="0" w:line="240" w:lineRule="auto"/>
              <w:jc w:val="right"/>
              <w:rPr>
                <w:rFonts w:cs="Arial"/>
                <w:sz w:val="16"/>
                <w:szCs w:val="16"/>
              </w:rPr>
            </w:pPr>
            <w:r w:rsidRPr="00EE5D67">
              <w:rPr>
                <w:rFonts w:cs="Arial"/>
                <w:sz w:val="16"/>
                <w:szCs w:val="16"/>
              </w:rPr>
              <w:t>1 517</w:t>
            </w:r>
          </w:p>
        </w:tc>
      </w:tr>
      <w:tr w:rsidR="00EE5D67" w:rsidRPr="00EE5D67" w14:paraId="2D67D343" w14:textId="77777777" w:rsidTr="00FA3B19">
        <w:trPr>
          <w:divId w:val="1692755238"/>
          <w:trHeight w:val="287"/>
        </w:trPr>
        <w:tc>
          <w:tcPr>
            <w:tcW w:w="1418" w:type="dxa"/>
            <w:tcBorders>
              <w:top w:val="nil"/>
              <w:left w:val="nil"/>
              <w:bottom w:val="nil"/>
              <w:right w:val="single" w:sz="4" w:space="0" w:color="auto"/>
            </w:tcBorders>
            <w:shd w:val="clear" w:color="auto" w:fill="auto"/>
            <w:vAlign w:val="center"/>
            <w:hideMark/>
          </w:tcPr>
          <w:p w14:paraId="48297C4A" w14:textId="77777777" w:rsidR="00EE5D67" w:rsidRPr="00EE5D67" w:rsidRDefault="00EE5D67" w:rsidP="00EE5D67">
            <w:pPr>
              <w:spacing w:after="0" w:line="240" w:lineRule="auto"/>
              <w:rPr>
                <w:rFonts w:cs="Arial"/>
                <w:sz w:val="16"/>
                <w:szCs w:val="16"/>
              </w:rPr>
            </w:pPr>
            <w:r w:rsidRPr="00EE5D67">
              <w:rPr>
                <w:rFonts w:cs="Arial"/>
                <w:sz w:val="16"/>
                <w:szCs w:val="16"/>
              </w:rPr>
              <w:t>Olomoucký</w:t>
            </w:r>
          </w:p>
        </w:tc>
        <w:tc>
          <w:tcPr>
            <w:tcW w:w="750" w:type="dxa"/>
            <w:tcBorders>
              <w:top w:val="nil"/>
              <w:left w:val="nil"/>
              <w:bottom w:val="nil"/>
              <w:right w:val="nil"/>
            </w:tcBorders>
            <w:shd w:val="clear" w:color="000000" w:fill="FFFFFF"/>
            <w:vAlign w:val="center"/>
            <w:hideMark/>
          </w:tcPr>
          <w:p w14:paraId="7A91F72D" w14:textId="77777777" w:rsidR="00EE5D67" w:rsidRPr="00EE5D67" w:rsidRDefault="00EE5D67" w:rsidP="00EE5D67">
            <w:pPr>
              <w:spacing w:after="0" w:line="240" w:lineRule="auto"/>
              <w:jc w:val="right"/>
              <w:rPr>
                <w:rFonts w:cs="Arial"/>
                <w:b/>
                <w:bCs/>
                <w:color w:val="000000"/>
                <w:sz w:val="16"/>
                <w:szCs w:val="16"/>
              </w:rPr>
            </w:pPr>
            <w:r w:rsidRPr="00EE5D67">
              <w:rPr>
                <w:rFonts w:cs="Arial"/>
                <w:b/>
                <w:bCs/>
                <w:color w:val="000000"/>
                <w:sz w:val="16"/>
                <w:szCs w:val="16"/>
              </w:rPr>
              <w:t>59 414</w:t>
            </w:r>
          </w:p>
        </w:tc>
        <w:tc>
          <w:tcPr>
            <w:tcW w:w="830" w:type="dxa"/>
            <w:tcBorders>
              <w:top w:val="nil"/>
              <w:left w:val="nil"/>
              <w:bottom w:val="nil"/>
              <w:right w:val="nil"/>
            </w:tcBorders>
            <w:shd w:val="clear" w:color="000000" w:fill="FFFFFF"/>
            <w:noWrap/>
            <w:vAlign w:val="center"/>
            <w:hideMark/>
          </w:tcPr>
          <w:p w14:paraId="4CC46073" w14:textId="77777777" w:rsidR="00EE5D67" w:rsidRPr="00EE5D67" w:rsidRDefault="00EE5D67" w:rsidP="00EE5D67">
            <w:pPr>
              <w:spacing w:after="0" w:line="240" w:lineRule="auto"/>
              <w:jc w:val="right"/>
              <w:rPr>
                <w:rFonts w:cs="Arial"/>
                <w:sz w:val="16"/>
                <w:szCs w:val="16"/>
              </w:rPr>
            </w:pPr>
            <w:r w:rsidRPr="00EE5D67">
              <w:rPr>
                <w:rFonts w:cs="Arial"/>
                <w:sz w:val="16"/>
                <w:szCs w:val="16"/>
              </w:rPr>
              <w:t>24 182</w:t>
            </w:r>
          </w:p>
        </w:tc>
        <w:tc>
          <w:tcPr>
            <w:tcW w:w="830" w:type="dxa"/>
            <w:tcBorders>
              <w:top w:val="nil"/>
              <w:left w:val="nil"/>
              <w:bottom w:val="nil"/>
              <w:right w:val="nil"/>
            </w:tcBorders>
            <w:shd w:val="clear" w:color="000000" w:fill="FFFFFF"/>
            <w:noWrap/>
            <w:vAlign w:val="center"/>
            <w:hideMark/>
          </w:tcPr>
          <w:p w14:paraId="24B4F338" w14:textId="77777777" w:rsidR="00EE5D67" w:rsidRPr="00EE5D67" w:rsidRDefault="00EE5D67" w:rsidP="00EE5D67">
            <w:pPr>
              <w:spacing w:after="0" w:line="240" w:lineRule="auto"/>
              <w:jc w:val="right"/>
              <w:rPr>
                <w:rFonts w:cs="Arial"/>
                <w:sz w:val="16"/>
                <w:szCs w:val="16"/>
              </w:rPr>
            </w:pPr>
            <w:r w:rsidRPr="00EE5D67">
              <w:rPr>
                <w:rFonts w:cs="Arial"/>
                <w:sz w:val="16"/>
                <w:szCs w:val="16"/>
              </w:rPr>
              <w:t>8 784</w:t>
            </w:r>
          </w:p>
        </w:tc>
        <w:tc>
          <w:tcPr>
            <w:tcW w:w="830" w:type="dxa"/>
            <w:tcBorders>
              <w:top w:val="nil"/>
              <w:left w:val="nil"/>
              <w:bottom w:val="nil"/>
              <w:right w:val="nil"/>
            </w:tcBorders>
            <w:shd w:val="clear" w:color="000000" w:fill="FFFFFF"/>
            <w:noWrap/>
            <w:vAlign w:val="center"/>
            <w:hideMark/>
          </w:tcPr>
          <w:p w14:paraId="4CE38435" w14:textId="77777777" w:rsidR="00EE5D67" w:rsidRPr="00EE5D67" w:rsidRDefault="00EE5D67" w:rsidP="00EE5D67">
            <w:pPr>
              <w:spacing w:after="0" w:line="240" w:lineRule="auto"/>
              <w:jc w:val="right"/>
              <w:rPr>
                <w:rFonts w:cs="Arial"/>
                <w:sz w:val="16"/>
                <w:szCs w:val="16"/>
              </w:rPr>
            </w:pPr>
            <w:r w:rsidRPr="00EE5D67">
              <w:rPr>
                <w:rFonts w:cs="Arial"/>
                <w:sz w:val="16"/>
                <w:szCs w:val="16"/>
              </w:rPr>
              <w:t>6 401</w:t>
            </w:r>
          </w:p>
        </w:tc>
        <w:tc>
          <w:tcPr>
            <w:tcW w:w="830" w:type="dxa"/>
            <w:tcBorders>
              <w:top w:val="nil"/>
              <w:left w:val="nil"/>
              <w:bottom w:val="nil"/>
              <w:right w:val="nil"/>
            </w:tcBorders>
            <w:shd w:val="clear" w:color="000000" w:fill="FFFFFF"/>
            <w:noWrap/>
            <w:vAlign w:val="center"/>
            <w:hideMark/>
          </w:tcPr>
          <w:p w14:paraId="4F53CF6D" w14:textId="77777777" w:rsidR="00EE5D67" w:rsidRPr="00EE5D67" w:rsidRDefault="00EE5D67" w:rsidP="00EE5D67">
            <w:pPr>
              <w:spacing w:after="0" w:line="240" w:lineRule="auto"/>
              <w:jc w:val="right"/>
              <w:rPr>
                <w:rFonts w:cs="Arial"/>
                <w:sz w:val="16"/>
                <w:szCs w:val="16"/>
              </w:rPr>
            </w:pPr>
            <w:r w:rsidRPr="00EE5D67">
              <w:rPr>
                <w:rFonts w:cs="Arial"/>
                <w:sz w:val="16"/>
                <w:szCs w:val="16"/>
              </w:rPr>
              <w:t>8 366</w:t>
            </w:r>
          </w:p>
        </w:tc>
        <w:tc>
          <w:tcPr>
            <w:tcW w:w="830" w:type="dxa"/>
            <w:tcBorders>
              <w:top w:val="nil"/>
              <w:left w:val="nil"/>
              <w:bottom w:val="nil"/>
              <w:right w:val="nil"/>
            </w:tcBorders>
            <w:shd w:val="clear" w:color="000000" w:fill="FFFFFF"/>
            <w:noWrap/>
            <w:vAlign w:val="center"/>
            <w:hideMark/>
          </w:tcPr>
          <w:p w14:paraId="5D497132" w14:textId="77777777" w:rsidR="00EE5D67" w:rsidRPr="00EE5D67" w:rsidRDefault="00EE5D67" w:rsidP="00EE5D67">
            <w:pPr>
              <w:spacing w:after="0" w:line="240" w:lineRule="auto"/>
              <w:jc w:val="right"/>
              <w:rPr>
                <w:rFonts w:cs="Arial"/>
                <w:sz w:val="16"/>
                <w:szCs w:val="16"/>
              </w:rPr>
            </w:pPr>
            <w:r w:rsidRPr="00EE5D67">
              <w:rPr>
                <w:rFonts w:cs="Arial"/>
                <w:sz w:val="16"/>
                <w:szCs w:val="16"/>
              </w:rPr>
              <w:t>3 968</w:t>
            </w:r>
          </w:p>
        </w:tc>
        <w:tc>
          <w:tcPr>
            <w:tcW w:w="830" w:type="dxa"/>
            <w:tcBorders>
              <w:top w:val="nil"/>
              <w:left w:val="nil"/>
              <w:bottom w:val="nil"/>
              <w:right w:val="nil"/>
            </w:tcBorders>
            <w:shd w:val="clear" w:color="000000" w:fill="FFFFFF"/>
            <w:noWrap/>
            <w:vAlign w:val="center"/>
            <w:hideMark/>
          </w:tcPr>
          <w:p w14:paraId="65887AE1" w14:textId="77777777" w:rsidR="00EE5D67" w:rsidRPr="00EE5D67" w:rsidRDefault="00EE5D67" w:rsidP="00EE5D67">
            <w:pPr>
              <w:spacing w:after="0" w:line="240" w:lineRule="auto"/>
              <w:jc w:val="right"/>
              <w:rPr>
                <w:rFonts w:cs="Arial"/>
                <w:sz w:val="16"/>
                <w:szCs w:val="16"/>
              </w:rPr>
            </w:pPr>
            <w:r w:rsidRPr="00EE5D67">
              <w:rPr>
                <w:rFonts w:cs="Arial"/>
                <w:sz w:val="16"/>
                <w:szCs w:val="16"/>
              </w:rPr>
              <w:t>4 617</w:t>
            </w:r>
          </w:p>
        </w:tc>
        <w:tc>
          <w:tcPr>
            <w:tcW w:w="830" w:type="dxa"/>
            <w:tcBorders>
              <w:top w:val="nil"/>
              <w:left w:val="nil"/>
              <w:bottom w:val="nil"/>
              <w:right w:val="nil"/>
            </w:tcBorders>
            <w:shd w:val="clear" w:color="000000" w:fill="FFFFFF"/>
            <w:noWrap/>
            <w:vAlign w:val="center"/>
            <w:hideMark/>
          </w:tcPr>
          <w:p w14:paraId="3FDF0346" w14:textId="77777777" w:rsidR="00EE5D67" w:rsidRPr="00EE5D67" w:rsidRDefault="00EE5D67" w:rsidP="00EE5D67">
            <w:pPr>
              <w:spacing w:after="0" w:line="240" w:lineRule="auto"/>
              <w:jc w:val="right"/>
              <w:rPr>
                <w:rFonts w:cs="Arial"/>
                <w:sz w:val="16"/>
                <w:szCs w:val="16"/>
              </w:rPr>
            </w:pPr>
            <w:r w:rsidRPr="00EE5D67">
              <w:rPr>
                <w:rFonts w:cs="Arial"/>
                <w:sz w:val="16"/>
                <w:szCs w:val="16"/>
              </w:rPr>
              <w:t>1 553</w:t>
            </w:r>
          </w:p>
        </w:tc>
        <w:tc>
          <w:tcPr>
            <w:tcW w:w="830" w:type="dxa"/>
            <w:tcBorders>
              <w:top w:val="nil"/>
              <w:left w:val="nil"/>
              <w:bottom w:val="nil"/>
              <w:right w:val="nil"/>
            </w:tcBorders>
            <w:shd w:val="clear" w:color="000000" w:fill="FFFFFF"/>
            <w:noWrap/>
            <w:vAlign w:val="center"/>
            <w:hideMark/>
          </w:tcPr>
          <w:p w14:paraId="698D5FBB" w14:textId="77777777" w:rsidR="00EE5D67" w:rsidRPr="00EE5D67" w:rsidRDefault="00EE5D67" w:rsidP="00EE5D67">
            <w:pPr>
              <w:spacing w:after="0" w:line="240" w:lineRule="auto"/>
              <w:jc w:val="right"/>
              <w:rPr>
                <w:rFonts w:cs="Arial"/>
                <w:sz w:val="16"/>
                <w:szCs w:val="16"/>
              </w:rPr>
            </w:pPr>
            <w:r w:rsidRPr="00EE5D67">
              <w:rPr>
                <w:rFonts w:cs="Arial"/>
                <w:sz w:val="16"/>
                <w:szCs w:val="16"/>
              </w:rPr>
              <w:t>766</w:t>
            </w:r>
          </w:p>
        </w:tc>
        <w:tc>
          <w:tcPr>
            <w:tcW w:w="830" w:type="dxa"/>
            <w:tcBorders>
              <w:top w:val="nil"/>
              <w:left w:val="nil"/>
              <w:bottom w:val="nil"/>
              <w:right w:val="nil"/>
            </w:tcBorders>
            <w:shd w:val="clear" w:color="000000" w:fill="FFFFFF"/>
            <w:noWrap/>
            <w:vAlign w:val="center"/>
            <w:hideMark/>
          </w:tcPr>
          <w:p w14:paraId="6F9E77D3" w14:textId="77777777" w:rsidR="00EE5D67" w:rsidRPr="00EE5D67" w:rsidRDefault="00EE5D67" w:rsidP="00EE5D67">
            <w:pPr>
              <w:spacing w:after="0" w:line="240" w:lineRule="auto"/>
              <w:jc w:val="right"/>
              <w:rPr>
                <w:rFonts w:cs="Arial"/>
                <w:sz w:val="16"/>
                <w:szCs w:val="16"/>
              </w:rPr>
            </w:pPr>
            <w:r w:rsidRPr="00EE5D67">
              <w:rPr>
                <w:rFonts w:cs="Arial"/>
                <w:sz w:val="16"/>
                <w:szCs w:val="16"/>
              </w:rPr>
              <w:t>777</w:t>
            </w:r>
          </w:p>
        </w:tc>
      </w:tr>
      <w:tr w:rsidR="00EE5D67" w:rsidRPr="00EE5D67" w14:paraId="3B838972" w14:textId="77777777" w:rsidTr="00FA3B19">
        <w:trPr>
          <w:divId w:val="1692755238"/>
          <w:trHeight w:val="287"/>
        </w:trPr>
        <w:tc>
          <w:tcPr>
            <w:tcW w:w="1418" w:type="dxa"/>
            <w:tcBorders>
              <w:top w:val="nil"/>
              <w:left w:val="nil"/>
              <w:bottom w:val="nil"/>
              <w:right w:val="single" w:sz="4" w:space="0" w:color="auto"/>
            </w:tcBorders>
            <w:shd w:val="clear" w:color="auto" w:fill="auto"/>
            <w:vAlign w:val="center"/>
            <w:hideMark/>
          </w:tcPr>
          <w:p w14:paraId="032083B1" w14:textId="77777777" w:rsidR="00EE5D67" w:rsidRPr="00EE5D67" w:rsidRDefault="00EE5D67" w:rsidP="00EE5D67">
            <w:pPr>
              <w:spacing w:after="0" w:line="240" w:lineRule="auto"/>
              <w:rPr>
                <w:rFonts w:cs="Arial"/>
                <w:sz w:val="16"/>
                <w:szCs w:val="16"/>
              </w:rPr>
            </w:pPr>
            <w:r w:rsidRPr="00EE5D67">
              <w:rPr>
                <w:rFonts w:cs="Arial"/>
                <w:sz w:val="16"/>
                <w:szCs w:val="16"/>
              </w:rPr>
              <w:t xml:space="preserve">Zlínský      </w:t>
            </w:r>
          </w:p>
        </w:tc>
        <w:tc>
          <w:tcPr>
            <w:tcW w:w="750" w:type="dxa"/>
            <w:tcBorders>
              <w:top w:val="nil"/>
              <w:left w:val="nil"/>
              <w:bottom w:val="nil"/>
              <w:right w:val="nil"/>
            </w:tcBorders>
            <w:shd w:val="clear" w:color="000000" w:fill="FFFFFF"/>
            <w:vAlign w:val="center"/>
            <w:hideMark/>
          </w:tcPr>
          <w:p w14:paraId="1168C252" w14:textId="77777777" w:rsidR="00EE5D67" w:rsidRPr="00EE5D67" w:rsidRDefault="00EE5D67" w:rsidP="00EE5D67">
            <w:pPr>
              <w:spacing w:after="0" w:line="240" w:lineRule="auto"/>
              <w:jc w:val="right"/>
              <w:rPr>
                <w:rFonts w:cs="Arial"/>
                <w:b/>
                <w:bCs/>
                <w:color w:val="000000"/>
                <w:sz w:val="16"/>
                <w:szCs w:val="16"/>
              </w:rPr>
            </w:pPr>
            <w:r w:rsidRPr="00EE5D67">
              <w:rPr>
                <w:rFonts w:cs="Arial"/>
                <w:b/>
                <w:bCs/>
                <w:color w:val="000000"/>
                <w:sz w:val="16"/>
                <w:szCs w:val="16"/>
              </w:rPr>
              <w:t>53 270</w:t>
            </w:r>
          </w:p>
        </w:tc>
        <w:tc>
          <w:tcPr>
            <w:tcW w:w="830" w:type="dxa"/>
            <w:tcBorders>
              <w:top w:val="nil"/>
              <w:left w:val="nil"/>
              <w:bottom w:val="nil"/>
              <w:right w:val="nil"/>
            </w:tcBorders>
            <w:shd w:val="clear" w:color="000000" w:fill="FFFFFF"/>
            <w:noWrap/>
            <w:vAlign w:val="center"/>
            <w:hideMark/>
          </w:tcPr>
          <w:p w14:paraId="7AF36CEC" w14:textId="77777777" w:rsidR="00EE5D67" w:rsidRPr="00EE5D67" w:rsidRDefault="00EE5D67" w:rsidP="00EE5D67">
            <w:pPr>
              <w:spacing w:after="0" w:line="240" w:lineRule="auto"/>
              <w:jc w:val="right"/>
              <w:rPr>
                <w:rFonts w:cs="Arial"/>
                <w:sz w:val="16"/>
                <w:szCs w:val="16"/>
              </w:rPr>
            </w:pPr>
            <w:r w:rsidRPr="00EE5D67">
              <w:rPr>
                <w:rFonts w:cs="Arial"/>
                <w:sz w:val="16"/>
                <w:szCs w:val="16"/>
              </w:rPr>
              <w:t>18 655</w:t>
            </w:r>
          </w:p>
        </w:tc>
        <w:tc>
          <w:tcPr>
            <w:tcW w:w="830" w:type="dxa"/>
            <w:tcBorders>
              <w:top w:val="nil"/>
              <w:left w:val="nil"/>
              <w:bottom w:val="nil"/>
              <w:right w:val="nil"/>
            </w:tcBorders>
            <w:shd w:val="clear" w:color="000000" w:fill="FFFFFF"/>
            <w:noWrap/>
            <w:vAlign w:val="center"/>
            <w:hideMark/>
          </w:tcPr>
          <w:p w14:paraId="67A6A639" w14:textId="77777777" w:rsidR="00EE5D67" w:rsidRPr="00EE5D67" w:rsidRDefault="00EE5D67" w:rsidP="00EE5D67">
            <w:pPr>
              <w:spacing w:after="0" w:line="240" w:lineRule="auto"/>
              <w:jc w:val="right"/>
              <w:rPr>
                <w:rFonts w:cs="Arial"/>
                <w:sz w:val="16"/>
                <w:szCs w:val="16"/>
              </w:rPr>
            </w:pPr>
            <w:r w:rsidRPr="00EE5D67">
              <w:rPr>
                <w:rFonts w:cs="Arial"/>
                <w:sz w:val="16"/>
                <w:szCs w:val="16"/>
              </w:rPr>
              <w:t>7 985</w:t>
            </w:r>
          </w:p>
        </w:tc>
        <w:tc>
          <w:tcPr>
            <w:tcW w:w="830" w:type="dxa"/>
            <w:tcBorders>
              <w:top w:val="nil"/>
              <w:left w:val="nil"/>
              <w:bottom w:val="nil"/>
              <w:right w:val="nil"/>
            </w:tcBorders>
            <w:shd w:val="clear" w:color="000000" w:fill="FFFFFF"/>
            <w:noWrap/>
            <w:vAlign w:val="center"/>
            <w:hideMark/>
          </w:tcPr>
          <w:p w14:paraId="7F43C8B9" w14:textId="77777777" w:rsidR="00EE5D67" w:rsidRPr="00EE5D67" w:rsidRDefault="00EE5D67" w:rsidP="00EE5D67">
            <w:pPr>
              <w:spacing w:after="0" w:line="240" w:lineRule="auto"/>
              <w:jc w:val="right"/>
              <w:rPr>
                <w:rFonts w:cs="Arial"/>
                <w:sz w:val="16"/>
                <w:szCs w:val="16"/>
              </w:rPr>
            </w:pPr>
            <w:r w:rsidRPr="00EE5D67">
              <w:rPr>
                <w:rFonts w:cs="Arial"/>
                <w:sz w:val="16"/>
                <w:szCs w:val="16"/>
              </w:rPr>
              <w:t>6 003</w:t>
            </w:r>
          </w:p>
        </w:tc>
        <w:tc>
          <w:tcPr>
            <w:tcW w:w="830" w:type="dxa"/>
            <w:tcBorders>
              <w:top w:val="nil"/>
              <w:left w:val="nil"/>
              <w:bottom w:val="nil"/>
              <w:right w:val="nil"/>
            </w:tcBorders>
            <w:shd w:val="clear" w:color="000000" w:fill="FFFFFF"/>
            <w:noWrap/>
            <w:vAlign w:val="center"/>
            <w:hideMark/>
          </w:tcPr>
          <w:p w14:paraId="66785040" w14:textId="77777777" w:rsidR="00EE5D67" w:rsidRPr="00EE5D67" w:rsidRDefault="00EE5D67" w:rsidP="00EE5D67">
            <w:pPr>
              <w:spacing w:after="0" w:line="240" w:lineRule="auto"/>
              <w:jc w:val="right"/>
              <w:rPr>
                <w:rFonts w:cs="Arial"/>
                <w:sz w:val="16"/>
                <w:szCs w:val="16"/>
              </w:rPr>
            </w:pPr>
            <w:r w:rsidRPr="00EE5D67">
              <w:rPr>
                <w:rFonts w:cs="Arial"/>
                <w:sz w:val="16"/>
                <w:szCs w:val="16"/>
              </w:rPr>
              <w:t>8 663</w:t>
            </w:r>
          </w:p>
        </w:tc>
        <w:tc>
          <w:tcPr>
            <w:tcW w:w="830" w:type="dxa"/>
            <w:tcBorders>
              <w:top w:val="nil"/>
              <w:left w:val="nil"/>
              <w:bottom w:val="nil"/>
              <w:right w:val="nil"/>
            </w:tcBorders>
            <w:shd w:val="clear" w:color="000000" w:fill="FFFFFF"/>
            <w:noWrap/>
            <w:vAlign w:val="center"/>
            <w:hideMark/>
          </w:tcPr>
          <w:p w14:paraId="30AB8895" w14:textId="77777777" w:rsidR="00EE5D67" w:rsidRPr="00EE5D67" w:rsidRDefault="00EE5D67" w:rsidP="00EE5D67">
            <w:pPr>
              <w:spacing w:after="0" w:line="240" w:lineRule="auto"/>
              <w:jc w:val="right"/>
              <w:rPr>
                <w:rFonts w:cs="Arial"/>
                <w:sz w:val="16"/>
                <w:szCs w:val="16"/>
              </w:rPr>
            </w:pPr>
            <w:r w:rsidRPr="00EE5D67">
              <w:rPr>
                <w:rFonts w:cs="Arial"/>
                <w:sz w:val="16"/>
                <w:szCs w:val="16"/>
              </w:rPr>
              <w:t>4 214</w:t>
            </w:r>
          </w:p>
        </w:tc>
        <w:tc>
          <w:tcPr>
            <w:tcW w:w="830" w:type="dxa"/>
            <w:tcBorders>
              <w:top w:val="nil"/>
              <w:left w:val="nil"/>
              <w:bottom w:val="nil"/>
              <w:right w:val="nil"/>
            </w:tcBorders>
            <w:shd w:val="clear" w:color="000000" w:fill="FFFFFF"/>
            <w:noWrap/>
            <w:vAlign w:val="center"/>
            <w:hideMark/>
          </w:tcPr>
          <w:p w14:paraId="3FA39418" w14:textId="77777777" w:rsidR="00EE5D67" w:rsidRPr="00EE5D67" w:rsidRDefault="00EE5D67" w:rsidP="00EE5D67">
            <w:pPr>
              <w:spacing w:after="0" w:line="240" w:lineRule="auto"/>
              <w:jc w:val="right"/>
              <w:rPr>
                <w:rFonts w:cs="Arial"/>
                <w:sz w:val="16"/>
                <w:szCs w:val="16"/>
              </w:rPr>
            </w:pPr>
            <w:r w:rsidRPr="00EE5D67">
              <w:rPr>
                <w:rFonts w:cs="Arial"/>
                <w:sz w:val="16"/>
                <w:szCs w:val="16"/>
              </w:rPr>
              <w:t>4 765</w:t>
            </w:r>
          </w:p>
        </w:tc>
        <w:tc>
          <w:tcPr>
            <w:tcW w:w="830" w:type="dxa"/>
            <w:tcBorders>
              <w:top w:val="nil"/>
              <w:left w:val="nil"/>
              <w:bottom w:val="nil"/>
              <w:right w:val="nil"/>
            </w:tcBorders>
            <w:shd w:val="clear" w:color="000000" w:fill="FFFFFF"/>
            <w:noWrap/>
            <w:vAlign w:val="center"/>
            <w:hideMark/>
          </w:tcPr>
          <w:p w14:paraId="01754001" w14:textId="77777777" w:rsidR="00EE5D67" w:rsidRPr="00EE5D67" w:rsidRDefault="00EE5D67" w:rsidP="00EE5D67">
            <w:pPr>
              <w:spacing w:after="0" w:line="240" w:lineRule="auto"/>
              <w:jc w:val="right"/>
              <w:rPr>
                <w:rFonts w:cs="Arial"/>
                <w:sz w:val="16"/>
                <w:szCs w:val="16"/>
              </w:rPr>
            </w:pPr>
            <w:r w:rsidRPr="00EE5D67">
              <w:rPr>
                <w:rFonts w:cs="Arial"/>
                <w:sz w:val="16"/>
                <w:szCs w:val="16"/>
              </w:rPr>
              <w:t>1 404</w:t>
            </w:r>
          </w:p>
        </w:tc>
        <w:tc>
          <w:tcPr>
            <w:tcW w:w="830" w:type="dxa"/>
            <w:tcBorders>
              <w:top w:val="nil"/>
              <w:left w:val="nil"/>
              <w:bottom w:val="nil"/>
              <w:right w:val="nil"/>
            </w:tcBorders>
            <w:shd w:val="clear" w:color="000000" w:fill="FFFFFF"/>
            <w:noWrap/>
            <w:vAlign w:val="center"/>
            <w:hideMark/>
          </w:tcPr>
          <w:p w14:paraId="0A250D54" w14:textId="77777777" w:rsidR="00EE5D67" w:rsidRPr="00EE5D67" w:rsidRDefault="00EE5D67" w:rsidP="00EE5D67">
            <w:pPr>
              <w:spacing w:after="0" w:line="240" w:lineRule="auto"/>
              <w:jc w:val="right"/>
              <w:rPr>
                <w:rFonts w:cs="Arial"/>
                <w:sz w:val="16"/>
                <w:szCs w:val="16"/>
              </w:rPr>
            </w:pPr>
            <w:r w:rsidRPr="00EE5D67">
              <w:rPr>
                <w:rFonts w:cs="Arial"/>
                <w:sz w:val="16"/>
                <w:szCs w:val="16"/>
              </w:rPr>
              <w:t>736</w:t>
            </w:r>
          </w:p>
        </w:tc>
        <w:tc>
          <w:tcPr>
            <w:tcW w:w="830" w:type="dxa"/>
            <w:tcBorders>
              <w:top w:val="nil"/>
              <w:left w:val="nil"/>
              <w:bottom w:val="nil"/>
              <w:right w:val="nil"/>
            </w:tcBorders>
            <w:shd w:val="clear" w:color="000000" w:fill="FFFFFF"/>
            <w:noWrap/>
            <w:vAlign w:val="center"/>
            <w:hideMark/>
          </w:tcPr>
          <w:p w14:paraId="4A7D1460" w14:textId="77777777" w:rsidR="00EE5D67" w:rsidRPr="00EE5D67" w:rsidRDefault="00EE5D67" w:rsidP="00EE5D67">
            <w:pPr>
              <w:spacing w:after="0" w:line="240" w:lineRule="auto"/>
              <w:jc w:val="right"/>
              <w:rPr>
                <w:rFonts w:cs="Arial"/>
                <w:sz w:val="16"/>
                <w:szCs w:val="16"/>
              </w:rPr>
            </w:pPr>
            <w:r w:rsidRPr="00EE5D67">
              <w:rPr>
                <w:rFonts w:cs="Arial"/>
                <w:sz w:val="16"/>
                <w:szCs w:val="16"/>
              </w:rPr>
              <w:t>845</w:t>
            </w:r>
          </w:p>
        </w:tc>
      </w:tr>
      <w:tr w:rsidR="00EE5D67" w:rsidRPr="00EE5D67" w14:paraId="4FE47A8A" w14:textId="77777777" w:rsidTr="00FA3B19">
        <w:trPr>
          <w:divId w:val="1692755238"/>
          <w:trHeight w:val="287"/>
        </w:trPr>
        <w:tc>
          <w:tcPr>
            <w:tcW w:w="1418" w:type="dxa"/>
            <w:tcBorders>
              <w:top w:val="nil"/>
              <w:left w:val="nil"/>
              <w:bottom w:val="nil"/>
              <w:right w:val="single" w:sz="4" w:space="0" w:color="auto"/>
            </w:tcBorders>
            <w:shd w:val="clear" w:color="auto" w:fill="auto"/>
            <w:vAlign w:val="center"/>
            <w:hideMark/>
          </w:tcPr>
          <w:p w14:paraId="403C9F0C" w14:textId="77777777" w:rsidR="00EE5D67" w:rsidRPr="00EE5D67" w:rsidRDefault="00EE5D67" w:rsidP="00EE5D67">
            <w:pPr>
              <w:spacing w:after="0" w:line="240" w:lineRule="auto"/>
              <w:rPr>
                <w:rFonts w:cs="Arial"/>
                <w:sz w:val="16"/>
                <w:szCs w:val="16"/>
              </w:rPr>
            </w:pPr>
            <w:r w:rsidRPr="00EE5D67">
              <w:rPr>
                <w:rFonts w:cs="Arial"/>
                <w:sz w:val="16"/>
                <w:szCs w:val="16"/>
              </w:rPr>
              <w:t>Moravskoslezský</w:t>
            </w:r>
          </w:p>
        </w:tc>
        <w:tc>
          <w:tcPr>
            <w:tcW w:w="750" w:type="dxa"/>
            <w:tcBorders>
              <w:top w:val="nil"/>
              <w:left w:val="nil"/>
              <w:bottom w:val="nil"/>
              <w:right w:val="nil"/>
            </w:tcBorders>
            <w:shd w:val="clear" w:color="000000" w:fill="FFFFFF"/>
            <w:vAlign w:val="center"/>
            <w:hideMark/>
          </w:tcPr>
          <w:p w14:paraId="70AE77E2" w14:textId="77777777" w:rsidR="00EE5D67" w:rsidRPr="00EE5D67" w:rsidRDefault="00EE5D67" w:rsidP="00EE5D67">
            <w:pPr>
              <w:spacing w:after="0" w:line="240" w:lineRule="auto"/>
              <w:jc w:val="right"/>
              <w:rPr>
                <w:rFonts w:cs="Arial"/>
                <w:b/>
                <w:bCs/>
                <w:color w:val="000000"/>
                <w:sz w:val="16"/>
                <w:szCs w:val="16"/>
              </w:rPr>
            </w:pPr>
            <w:r w:rsidRPr="00EE5D67">
              <w:rPr>
                <w:rFonts w:cs="Arial"/>
                <w:b/>
                <w:bCs/>
                <w:color w:val="000000"/>
                <w:sz w:val="16"/>
                <w:szCs w:val="16"/>
              </w:rPr>
              <w:t>108 587</w:t>
            </w:r>
          </w:p>
        </w:tc>
        <w:tc>
          <w:tcPr>
            <w:tcW w:w="830" w:type="dxa"/>
            <w:tcBorders>
              <w:top w:val="nil"/>
              <w:left w:val="nil"/>
              <w:bottom w:val="nil"/>
              <w:right w:val="nil"/>
            </w:tcBorders>
            <w:shd w:val="clear" w:color="000000" w:fill="FFFFFF"/>
            <w:noWrap/>
            <w:vAlign w:val="center"/>
            <w:hideMark/>
          </w:tcPr>
          <w:p w14:paraId="703A01D9" w14:textId="77777777" w:rsidR="00EE5D67" w:rsidRPr="00EE5D67" w:rsidRDefault="00EE5D67" w:rsidP="00EE5D67">
            <w:pPr>
              <w:spacing w:after="0" w:line="240" w:lineRule="auto"/>
              <w:jc w:val="right"/>
              <w:rPr>
                <w:rFonts w:cs="Arial"/>
                <w:sz w:val="16"/>
                <w:szCs w:val="16"/>
              </w:rPr>
            </w:pPr>
            <w:r w:rsidRPr="00EE5D67">
              <w:rPr>
                <w:rFonts w:cs="Arial"/>
                <w:sz w:val="16"/>
                <w:szCs w:val="16"/>
              </w:rPr>
              <w:t>39 440</w:t>
            </w:r>
          </w:p>
        </w:tc>
        <w:tc>
          <w:tcPr>
            <w:tcW w:w="830" w:type="dxa"/>
            <w:tcBorders>
              <w:top w:val="nil"/>
              <w:left w:val="nil"/>
              <w:bottom w:val="nil"/>
              <w:right w:val="nil"/>
            </w:tcBorders>
            <w:shd w:val="clear" w:color="000000" w:fill="FFFFFF"/>
            <w:noWrap/>
            <w:vAlign w:val="center"/>
            <w:hideMark/>
          </w:tcPr>
          <w:p w14:paraId="7C65DFA2" w14:textId="77777777" w:rsidR="00EE5D67" w:rsidRPr="00EE5D67" w:rsidRDefault="00EE5D67" w:rsidP="00EE5D67">
            <w:pPr>
              <w:spacing w:after="0" w:line="240" w:lineRule="auto"/>
              <w:jc w:val="right"/>
              <w:rPr>
                <w:rFonts w:cs="Arial"/>
                <w:sz w:val="16"/>
                <w:szCs w:val="16"/>
              </w:rPr>
            </w:pPr>
            <w:r w:rsidRPr="00EE5D67">
              <w:rPr>
                <w:rFonts w:cs="Arial"/>
                <w:sz w:val="16"/>
                <w:szCs w:val="16"/>
              </w:rPr>
              <w:t>16 043</w:t>
            </w:r>
          </w:p>
        </w:tc>
        <w:tc>
          <w:tcPr>
            <w:tcW w:w="830" w:type="dxa"/>
            <w:tcBorders>
              <w:top w:val="nil"/>
              <w:left w:val="nil"/>
              <w:bottom w:val="nil"/>
              <w:right w:val="nil"/>
            </w:tcBorders>
            <w:shd w:val="clear" w:color="000000" w:fill="FFFFFF"/>
            <w:noWrap/>
            <w:vAlign w:val="center"/>
            <w:hideMark/>
          </w:tcPr>
          <w:p w14:paraId="6B414927" w14:textId="77777777" w:rsidR="00EE5D67" w:rsidRPr="00EE5D67" w:rsidRDefault="00EE5D67" w:rsidP="00EE5D67">
            <w:pPr>
              <w:spacing w:after="0" w:line="240" w:lineRule="auto"/>
              <w:jc w:val="right"/>
              <w:rPr>
                <w:rFonts w:cs="Arial"/>
                <w:sz w:val="16"/>
                <w:szCs w:val="16"/>
              </w:rPr>
            </w:pPr>
            <w:r w:rsidRPr="00EE5D67">
              <w:rPr>
                <w:rFonts w:cs="Arial"/>
                <w:sz w:val="16"/>
                <w:szCs w:val="16"/>
              </w:rPr>
              <w:t>11 169</w:t>
            </w:r>
          </w:p>
        </w:tc>
        <w:tc>
          <w:tcPr>
            <w:tcW w:w="830" w:type="dxa"/>
            <w:tcBorders>
              <w:top w:val="nil"/>
              <w:left w:val="nil"/>
              <w:bottom w:val="nil"/>
              <w:right w:val="nil"/>
            </w:tcBorders>
            <w:shd w:val="clear" w:color="000000" w:fill="FFFFFF"/>
            <w:noWrap/>
            <w:vAlign w:val="center"/>
            <w:hideMark/>
          </w:tcPr>
          <w:p w14:paraId="42A04E63" w14:textId="77777777" w:rsidR="00EE5D67" w:rsidRPr="00EE5D67" w:rsidRDefault="00EE5D67" w:rsidP="00EE5D67">
            <w:pPr>
              <w:spacing w:after="0" w:line="240" w:lineRule="auto"/>
              <w:jc w:val="right"/>
              <w:rPr>
                <w:rFonts w:cs="Arial"/>
                <w:sz w:val="16"/>
                <w:szCs w:val="16"/>
              </w:rPr>
            </w:pPr>
            <w:r w:rsidRPr="00EE5D67">
              <w:rPr>
                <w:rFonts w:cs="Arial"/>
                <w:sz w:val="16"/>
                <w:szCs w:val="16"/>
              </w:rPr>
              <w:t>16 737</w:t>
            </w:r>
          </w:p>
        </w:tc>
        <w:tc>
          <w:tcPr>
            <w:tcW w:w="830" w:type="dxa"/>
            <w:tcBorders>
              <w:top w:val="nil"/>
              <w:left w:val="nil"/>
              <w:bottom w:val="nil"/>
              <w:right w:val="nil"/>
            </w:tcBorders>
            <w:shd w:val="clear" w:color="000000" w:fill="FFFFFF"/>
            <w:noWrap/>
            <w:vAlign w:val="center"/>
            <w:hideMark/>
          </w:tcPr>
          <w:p w14:paraId="1AEBF120" w14:textId="77777777" w:rsidR="00EE5D67" w:rsidRPr="00EE5D67" w:rsidRDefault="00EE5D67" w:rsidP="00EE5D67">
            <w:pPr>
              <w:spacing w:after="0" w:line="240" w:lineRule="auto"/>
              <w:jc w:val="right"/>
              <w:rPr>
                <w:rFonts w:cs="Arial"/>
                <w:sz w:val="16"/>
                <w:szCs w:val="16"/>
              </w:rPr>
            </w:pPr>
            <w:r w:rsidRPr="00EE5D67">
              <w:rPr>
                <w:rFonts w:cs="Arial"/>
                <w:sz w:val="16"/>
                <w:szCs w:val="16"/>
              </w:rPr>
              <w:t>8 472</w:t>
            </w:r>
          </w:p>
        </w:tc>
        <w:tc>
          <w:tcPr>
            <w:tcW w:w="830" w:type="dxa"/>
            <w:tcBorders>
              <w:top w:val="nil"/>
              <w:left w:val="nil"/>
              <w:bottom w:val="nil"/>
              <w:right w:val="nil"/>
            </w:tcBorders>
            <w:shd w:val="clear" w:color="000000" w:fill="FFFFFF"/>
            <w:noWrap/>
            <w:vAlign w:val="center"/>
            <w:hideMark/>
          </w:tcPr>
          <w:p w14:paraId="688E2533" w14:textId="77777777" w:rsidR="00EE5D67" w:rsidRPr="00EE5D67" w:rsidRDefault="00EE5D67" w:rsidP="00EE5D67">
            <w:pPr>
              <w:spacing w:after="0" w:line="240" w:lineRule="auto"/>
              <w:jc w:val="right"/>
              <w:rPr>
                <w:rFonts w:cs="Arial"/>
                <w:sz w:val="16"/>
                <w:szCs w:val="16"/>
              </w:rPr>
            </w:pPr>
            <w:r w:rsidRPr="00EE5D67">
              <w:rPr>
                <w:rFonts w:cs="Arial"/>
                <w:sz w:val="16"/>
                <w:szCs w:val="16"/>
              </w:rPr>
              <w:t>10 215</w:t>
            </w:r>
          </w:p>
        </w:tc>
        <w:tc>
          <w:tcPr>
            <w:tcW w:w="830" w:type="dxa"/>
            <w:tcBorders>
              <w:top w:val="nil"/>
              <w:left w:val="nil"/>
              <w:bottom w:val="nil"/>
              <w:right w:val="nil"/>
            </w:tcBorders>
            <w:shd w:val="clear" w:color="000000" w:fill="FFFFFF"/>
            <w:noWrap/>
            <w:vAlign w:val="center"/>
            <w:hideMark/>
          </w:tcPr>
          <w:p w14:paraId="303607CB" w14:textId="77777777" w:rsidR="00EE5D67" w:rsidRPr="00EE5D67" w:rsidRDefault="00EE5D67" w:rsidP="00EE5D67">
            <w:pPr>
              <w:spacing w:after="0" w:line="240" w:lineRule="auto"/>
              <w:jc w:val="right"/>
              <w:rPr>
                <w:rFonts w:cs="Arial"/>
                <w:sz w:val="16"/>
                <w:szCs w:val="16"/>
              </w:rPr>
            </w:pPr>
            <w:r w:rsidRPr="00EE5D67">
              <w:rPr>
                <w:rFonts w:cs="Arial"/>
                <w:sz w:val="16"/>
                <w:szCs w:val="16"/>
              </w:rPr>
              <w:t>3 226</w:t>
            </w:r>
          </w:p>
        </w:tc>
        <w:tc>
          <w:tcPr>
            <w:tcW w:w="830" w:type="dxa"/>
            <w:tcBorders>
              <w:top w:val="nil"/>
              <w:left w:val="nil"/>
              <w:bottom w:val="nil"/>
              <w:right w:val="nil"/>
            </w:tcBorders>
            <w:shd w:val="clear" w:color="000000" w:fill="FFFFFF"/>
            <w:noWrap/>
            <w:vAlign w:val="center"/>
            <w:hideMark/>
          </w:tcPr>
          <w:p w14:paraId="23D5D0A9" w14:textId="77777777" w:rsidR="00EE5D67" w:rsidRPr="00EE5D67" w:rsidRDefault="00EE5D67" w:rsidP="00EE5D67">
            <w:pPr>
              <w:spacing w:after="0" w:line="240" w:lineRule="auto"/>
              <w:jc w:val="right"/>
              <w:rPr>
                <w:rFonts w:cs="Arial"/>
                <w:sz w:val="16"/>
                <w:szCs w:val="16"/>
              </w:rPr>
            </w:pPr>
            <w:r w:rsidRPr="00EE5D67">
              <w:rPr>
                <w:rFonts w:cs="Arial"/>
                <w:sz w:val="16"/>
                <w:szCs w:val="16"/>
              </w:rPr>
              <w:t>1 784</w:t>
            </w:r>
          </w:p>
        </w:tc>
        <w:tc>
          <w:tcPr>
            <w:tcW w:w="830" w:type="dxa"/>
            <w:tcBorders>
              <w:top w:val="nil"/>
              <w:left w:val="nil"/>
              <w:bottom w:val="nil"/>
              <w:right w:val="nil"/>
            </w:tcBorders>
            <w:shd w:val="clear" w:color="000000" w:fill="FFFFFF"/>
            <w:noWrap/>
            <w:vAlign w:val="center"/>
            <w:hideMark/>
          </w:tcPr>
          <w:p w14:paraId="5CB2BC09" w14:textId="77777777" w:rsidR="00EE5D67" w:rsidRPr="00EE5D67" w:rsidRDefault="00EE5D67" w:rsidP="00EE5D67">
            <w:pPr>
              <w:spacing w:after="0" w:line="240" w:lineRule="auto"/>
              <w:jc w:val="right"/>
              <w:rPr>
                <w:rFonts w:cs="Arial"/>
                <w:sz w:val="16"/>
                <w:szCs w:val="16"/>
              </w:rPr>
            </w:pPr>
            <w:r w:rsidRPr="00EE5D67">
              <w:rPr>
                <w:rFonts w:cs="Arial"/>
                <w:sz w:val="16"/>
                <w:szCs w:val="16"/>
              </w:rPr>
              <w:t>1 501</w:t>
            </w:r>
          </w:p>
        </w:tc>
      </w:tr>
      <w:tr w:rsidR="00EE5D67" w:rsidRPr="00EE5D67" w14:paraId="33D67AC8" w14:textId="77777777" w:rsidTr="00FA3B19">
        <w:trPr>
          <w:divId w:val="1692755238"/>
          <w:trHeight w:val="287"/>
        </w:trPr>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B3DCEBC" w14:textId="77777777" w:rsidR="00EE5D67" w:rsidRPr="00EE5D67" w:rsidRDefault="00EE5D67" w:rsidP="00EE5D67">
            <w:pPr>
              <w:spacing w:after="0" w:line="240" w:lineRule="auto"/>
              <w:rPr>
                <w:rFonts w:cs="Arial"/>
                <w:color w:val="000000"/>
                <w:sz w:val="16"/>
                <w:szCs w:val="16"/>
              </w:rPr>
            </w:pPr>
            <w:r w:rsidRPr="00EE5D67">
              <w:rPr>
                <w:rFonts w:cs="Arial"/>
                <w:color w:val="000000"/>
                <w:sz w:val="16"/>
                <w:szCs w:val="16"/>
              </w:rPr>
              <w:t> </w:t>
            </w:r>
          </w:p>
        </w:tc>
        <w:tc>
          <w:tcPr>
            <w:tcW w:w="8220" w:type="dxa"/>
            <w:gridSpan w:val="10"/>
            <w:tcBorders>
              <w:top w:val="single" w:sz="4" w:space="0" w:color="auto"/>
              <w:left w:val="nil"/>
              <w:bottom w:val="single" w:sz="4" w:space="0" w:color="auto"/>
              <w:right w:val="nil"/>
            </w:tcBorders>
            <w:shd w:val="clear" w:color="000000" w:fill="FFFFFF"/>
            <w:vAlign w:val="center"/>
            <w:hideMark/>
          </w:tcPr>
          <w:p w14:paraId="5D30CA87" w14:textId="77777777" w:rsidR="00EE5D67" w:rsidRPr="00EE5D67" w:rsidRDefault="00EE5D67" w:rsidP="00EE5D67">
            <w:pPr>
              <w:spacing w:after="0" w:line="240" w:lineRule="auto"/>
              <w:jc w:val="center"/>
              <w:rPr>
                <w:rFonts w:cs="Arial"/>
                <w:sz w:val="16"/>
                <w:szCs w:val="16"/>
              </w:rPr>
            </w:pPr>
            <w:r w:rsidRPr="00EE5D67">
              <w:rPr>
                <w:rFonts w:cs="Arial"/>
                <w:sz w:val="16"/>
                <w:szCs w:val="16"/>
              </w:rPr>
              <w:t>(přepočet na 100 000 obyvatel)</w:t>
            </w:r>
          </w:p>
        </w:tc>
      </w:tr>
      <w:tr w:rsidR="00EE5D67" w:rsidRPr="00EE5D67" w14:paraId="222C8106" w14:textId="77777777" w:rsidTr="00FA3B19">
        <w:trPr>
          <w:divId w:val="1692755238"/>
          <w:trHeight w:val="287"/>
        </w:trPr>
        <w:tc>
          <w:tcPr>
            <w:tcW w:w="1418" w:type="dxa"/>
            <w:tcBorders>
              <w:top w:val="nil"/>
              <w:left w:val="nil"/>
              <w:bottom w:val="nil"/>
              <w:right w:val="single" w:sz="4" w:space="0" w:color="auto"/>
            </w:tcBorders>
            <w:shd w:val="clear" w:color="auto" w:fill="auto"/>
            <w:vAlign w:val="center"/>
            <w:hideMark/>
          </w:tcPr>
          <w:p w14:paraId="4631070C" w14:textId="13E2379D" w:rsidR="00EE5D67" w:rsidRPr="00FA3B19" w:rsidRDefault="00FA3B19" w:rsidP="00FA3B19">
            <w:pPr>
              <w:spacing w:after="0" w:line="240" w:lineRule="auto"/>
              <w:rPr>
                <w:rFonts w:cs="Arial"/>
                <w:b/>
                <w:sz w:val="16"/>
                <w:szCs w:val="16"/>
              </w:rPr>
            </w:pPr>
            <w:r w:rsidRPr="00FA3B19">
              <w:rPr>
                <w:rFonts w:cs="Arial"/>
                <w:b/>
                <w:sz w:val="16"/>
                <w:szCs w:val="16"/>
              </w:rPr>
              <w:t>ČR</w:t>
            </w:r>
            <w:r w:rsidR="00496B5A">
              <w:rPr>
                <w:rFonts w:cs="Arial"/>
                <w:b/>
                <w:sz w:val="16"/>
                <w:szCs w:val="16"/>
              </w:rPr>
              <w:t xml:space="preserve"> celkem</w:t>
            </w:r>
          </w:p>
        </w:tc>
        <w:tc>
          <w:tcPr>
            <w:tcW w:w="750" w:type="dxa"/>
            <w:tcBorders>
              <w:top w:val="nil"/>
              <w:left w:val="nil"/>
              <w:bottom w:val="nil"/>
              <w:right w:val="nil"/>
            </w:tcBorders>
            <w:shd w:val="clear" w:color="000000" w:fill="FFFFFF"/>
            <w:vAlign w:val="center"/>
            <w:hideMark/>
          </w:tcPr>
          <w:p w14:paraId="61E840A2" w14:textId="77777777" w:rsidR="00EE5D67" w:rsidRPr="00EE5D67" w:rsidRDefault="00EE5D67" w:rsidP="00EE5D67">
            <w:pPr>
              <w:spacing w:after="0" w:line="240" w:lineRule="auto"/>
              <w:jc w:val="right"/>
              <w:rPr>
                <w:rFonts w:cs="Arial"/>
                <w:b/>
                <w:bCs/>
                <w:color w:val="000000"/>
                <w:sz w:val="16"/>
                <w:szCs w:val="16"/>
              </w:rPr>
            </w:pPr>
            <w:r w:rsidRPr="00EE5D67">
              <w:rPr>
                <w:rFonts w:cs="Arial"/>
                <w:b/>
                <w:bCs/>
                <w:color w:val="000000"/>
                <w:sz w:val="16"/>
                <w:szCs w:val="16"/>
              </w:rPr>
              <w:t>9 111</w:t>
            </w:r>
          </w:p>
        </w:tc>
        <w:tc>
          <w:tcPr>
            <w:tcW w:w="830" w:type="dxa"/>
            <w:tcBorders>
              <w:top w:val="nil"/>
              <w:left w:val="nil"/>
              <w:bottom w:val="nil"/>
              <w:right w:val="nil"/>
            </w:tcBorders>
            <w:shd w:val="clear" w:color="000000" w:fill="FFFFFF"/>
            <w:noWrap/>
            <w:vAlign w:val="center"/>
            <w:hideMark/>
          </w:tcPr>
          <w:p w14:paraId="2604688F" w14:textId="77777777" w:rsidR="00EE5D67" w:rsidRPr="00EE5D67" w:rsidRDefault="00EE5D67" w:rsidP="00EE5D67">
            <w:pPr>
              <w:spacing w:after="0" w:line="240" w:lineRule="auto"/>
              <w:jc w:val="right"/>
              <w:rPr>
                <w:rFonts w:cs="Arial"/>
                <w:sz w:val="16"/>
                <w:szCs w:val="16"/>
              </w:rPr>
            </w:pPr>
            <w:r w:rsidRPr="00EE5D67">
              <w:rPr>
                <w:rFonts w:cs="Arial"/>
                <w:sz w:val="16"/>
                <w:szCs w:val="16"/>
              </w:rPr>
              <w:t>4 233</w:t>
            </w:r>
          </w:p>
        </w:tc>
        <w:tc>
          <w:tcPr>
            <w:tcW w:w="830" w:type="dxa"/>
            <w:tcBorders>
              <w:top w:val="nil"/>
              <w:left w:val="nil"/>
              <w:bottom w:val="nil"/>
              <w:right w:val="nil"/>
            </w:tcBorders>
            <w:shd w:val="clear" w:color="000000" w:fill="FFFFFF"/>
            <w:noWrap/>
            <w:vAlign w:val="center"/>
            <w:hideMark/>
          </w:tcPr>
          <w:p w14:paraId="122C0A66" w14:textId="77777777" w:rsidR="00EE5D67" w:rsidRPr="00EE5D67" w:rsidRDefault="00EE5D67" w:rsidP="00EE5D67">
            <w:pPr>
              <w:spacing w:after="0" w:line="240" w:lineRule="auto"/>
              <w:jc w:val="right"/>
              <w:rPr>
                <w:rFonts w:cs="Arial"/>
                <w:sz w:val="16"/>
                <w:szCs w:val="16"/>
              </w:rPr>
            </w:pPr>
            <w:r w:rsidRPr="00EE5D67">
              <w:rPr>
                <w:rFonts w:cs="Arial"/>
                <w:sz w:val="16"/>
                <w:szCs w:val="16"/>
              </w:rPr>
              <w:t>1 301</w:t>
            </w:r>
          </w:p>
        </w:tc>
        <w:tc>
          <w:tcPr>
            <w:tcW w:w="830" w:type="dxa"/>
            <w:tcBorders>
              <w:top w:val="nil"/>
              <w:left w:val="nil"/>
              <w:bottom w:val="nil"/>
              <w:right w:val="nil"/>
            </w:tcBorders>
            <w:shd w:val="clear" w:color="000000" w:fill="FFFFFF"/>
            <w:noWrap/>
            <w:vAlign w:val="center"/>
            <w:hideMark/>
          </w:tcPr>
          <w:p w14:paraId="3E97935E" w14:textId="77777777" w:rsidR="00EE5D67" w:rsidRPr="00EE5D67" w:rsidRDefault="00EE5D67" w:rsidP="00EE5D67">
            <w:pPr>
              <w:spacing w:after="0" w:line="240" w:lineRule="auto"/>
              <w:jc w:val="right"/>
              <w:rPr>
                <w:rFonts w:cs="Arial"/>
                <w:sz w:val="16"/>
                <w:szCs w:val="16"/>
              </w:rPr>
            </w:pPr>
            <w:r w:rsidRPr="00EE5D67">
              <w:rPr>
                <w:rFonts w:cs="Arial"/>
                <w:sz w:val="16"/>
                <w:szCs w:val="16"/>
              </w:rPr>
              <w:t>833</w:t>
            </w:r>
          </w:p>
        </w:tc>
        <w:tc>
          <w:tcPr>
            <w:tcW w:w="830" w:type="dxa"/>
            <w:tcBorders>
              <w:top w:val="nil"/>
              <w:left w:val="nil"/>
              <w:bottom w:val="nil"/>
              <w:right w:val="nil"/>
            </w:tcBorders>
            <w:shd w:val="clear" w:color="000000" w:fill="FFFFFF"/>
            <w:noWrap/>
            <w:vAlign w:val="center"/>
            <w:hideMark/>
          </w:tcPr>
          <w:p w14:paraId="57FD4C59" w14:textId="77777777" w:rsidR="00EE5D67" w:rsidRPr="00EE5D67" w:rsidRDefault="00EE5D67" w:rsidP="00EE5D67">
            <w:pPr>
              <w:spacing w:after="0" w:line="240" w:lineRule="auto"/>
              <w:jc w:val="right"/>
              <w:rPr>
                <w:rFonts w:cs="Arial"/>
                <w:sz w:val="16"/>
                <w:szCs w:val="16"/>
              </w:rPr>
            </w:pPr>
            <w:r w:rsidRPr="00EE5D67">
              <w:rPr>
                <w:rFonts w:cs="Arial"/>
                <w:sz w:val="16"/>
                <w:szCs w:val="16"/>
              </w:rPr>
              <w:t>1 157</w:t>
            </w:r>
          </w:p>
        </w:tc>
        <w:tc>
          <w:tcPr>
            <w:tcW w:w="830" w:type="dxa"/>
            <w:tcBorders>
              <w:top w:val="nil"/>
              <w:left w:val="nil"/>
              <w:bottom w:val="nil"/>
              <w:right w:val="nil"/>
            </w:tcBorders>
            <w:shd w:val="clear" w:color="000000" w:fill="FFFFFF"/>
            <w:noWrap/>
            <w:vAlign w:val="center"/>
            <w:hideMark/>
          </w:tcPr>
          <w:p w14:paraId="2B66CBF3" w14:textId="77777777" w:rsidR="00EE5D67" w:rsidRPr="00EE5D67" w:rsidRDefault="00EE5D67" w:rsidP="00EE5D67">
            <w:pPr>
              <w:spacing w:after="0" w:line="240" w:lineRule="auto"/>
              <w:jc w:val="right"/>
              <w:rPr>
                <w:rFonts w:cs="Arial"/>
                <w:sz w:val="16"/>
                <w:szCs w:val="16"/>
              </w:rPr>
            </w:pPr>
            <w:r w:rsidRPr="00EE5D67">
              <w:rPr>
                <w:rFonts w:cs="Arial"/>
                <w:sz w:val="16"/>
                <w:szCs w:val="16"/>
              </w:rPr>
              <w:t>535</w:t>
            </w:r>
          </w:p>
        </w:tc>
        <w:tc>
          <w:tcPr>
            <w:tcW w:w="830" w:type="dxa"/>
            <w:tcBorders>
              <w:top w:val="nil"/>
              <w:left w:val="nil"/>
              <w:bottom w:val="nil"/>
              <w:right w:val="nil"/>
            </w:tcBorders>
            <w:shd w:val="clear" w:color="000000" w:fill="FFFFFF"/>
            <w:noWrap/>
            <w:vAlign w:val="center"/>
            <w:hideMark/>
          </w:tcPr>
          <w:p w14:paraId="21AAE60C" w14:textId="77777777" w:rsidR="00EE5D67" w:rsidRPr="00EE5D67" w:rsidRDefault="00EE5D67" w:rsidP="00EE5D67">
            <w:pPr>
              <w:spacing w:after="0" w:line="240" w:lineRule="auto"/>
              <w:jc w:val="right"/>
              <w:rPr>
                <w:rFonts w:cs="Arial"/>
                <w:sz w:val="16"/>
                <w:szCs w:val="16"/>
              </w:rPr>
            </w:pPr>
            <w:r w:rsidRPr="00EE5D67">
              <w:rPr>
                <w:rFonts w:cs="Arial"/>
                <w:sz w:val="16"/>
                <w:szCs w:val="16"/>
              </w:rPr>
              <w:t>619</w:t>
            </w:r>
          </w:p>
        </w:tc>
        <w:tc>
          <w:tcPr>
            <w:tcW w:w="830" w:type="dxa"/>
            <w:tcBorders>
              <w:top w:val="nil"/>
              <w:left w:val="nil"/>
              <w:bottom w:val="nil"/>
              <w:right w:val="nil"/>
            </w:tcBorders>
            <w:shd w:val="clear" w:color="000000" w:fill="FFFFFF"/>
            <w:noWrap/>
            <w:vAlign w:val="center"/>
            <w:hideMark/>
          </w:tcPr>
          <w:p w14:paraId="344819C0" w14:textId="77777777" w:rsidR="00EE5D67" w:rsidRPr="00EE5D67" w:rsidRDefault="00EE5D67" w:rsidP="00EE5D67">
            <w:pPr>
              <w:spacing w:after="0" w:line="240" w:lineRule="auto"/>
              <w:jc w:val="right"/>
              <w:rPr>
                <w:rFonts w:cs="Arial"/>
                <w:sz w:val="16"/>
                <w:szCs w:val="16"/>
              </w:rPr>
            </w:pPr>
            <w:r w:rsidRPr="00EE5D67">
              <w:rPr>
                <w:rFonts w:cs="Arial"/>
                <w:sz w:val="16"/>
                <w:szCs w:val="16"/>
              </w:rPr>
              <w:t>203</w:t>
            </w:r>
          </w:p>
        </w:tc>
        <w:tc>
          <w:tcPr>
            <w:tcW w:w="830" w:type="dxa"/>
            <w:tcBorders>
              <w:top w:val="nil"/>
              <w:left w:val="nil"/>
              <w:bottom w:val="nil"/>
              <w:right w:val="nil"/>
            </w:tcBorders>
            <w:shd w:val="clear" w:color="000000" w:fill="FFFFFF"/>
            <w:noWrap/>
            <w:vAlign w:val="center"/>
            <w:hideMark/>
          </w:tcPr>
          <w:p w14:paraId="4D10A7DA" w14:textId="77777777" w:rsidR="00EE5D67" w:rsidRPr="00EE5D67" w:rsidRDefault="00EE5D67" w:rsidP="00EE5D67">
            <w:pPr>
              <w:spacing w:after="0" w:line="240" w:lineRule="auto"/>
              <w:jc w:val="right"/>
              <w:rPr>
                <w:rFonts w:cs="Arial"/>
                <w:sz w:val="16"/>
                <w:szCs w:val="16"/>
              </w:rPr>
            </w:pPr>
            <w:r w:rsidRPr="00EE5D67">
              <w:rPr>
                <w:rFonts w:cs="Arial"/>
                <w:sz w:val="16"/>
                <w:szCs w:val="16"/>
              </w:rPr>
              <w:t>110</w:t>
            </w:r>
          </w:p>
        </w:tc>
        <w:tc>
          <w:tcPr>
            <w:tcW w:w="830" w:type="dxa"/>
            <w:tcBorders>
              <w:top w:val="nil"/>
              <w:left w:val="nil"/>
              <w:bottom w:val="nil"/>
              <w:right w:val="nil"/>
            </w:tcBorders>
            <w:shd w:val="clear" w:color="000000" w:fill="FFFFFF"/>
            <w:noWrap/>
            <w:vAlign w:val="center"/>
            <w:hideMark/>
          </w:tcPr>
          <w:p w14:paraId="13042C84" w14:textId="77777777" w:rsidR="00EE5D67" w:rsidRPr="00EE5D67" w:rsidRDefault="00EE5D67" w:rsidP="00EE5D67">
            <w:pPr>
              <w:spacing w:after="0" w:line="240" w:lineRule="auto"/>
              <w:jc w:val="right"/>
              <w:rPr>
                <w:rFonts w:cs="Arial"/>
                <w:sz w:val="16"/>
                <w:szCs w:val="16"/>
              </w:rPr>
            </w:pPr>
            <w:r w:rsidRPr="00EE5D67">
              <w:rPr>
                <w:rFonts w:cs="Arial"/>
                <w:sz w:val="16"/>
                <w:szCs w:val="16"/>
              </w:rPr>
              <w:t>122</w:t>
            </w:r>
          </w:p>
        </w:tc>
      </w:tr>
      <w:tr w:rsidR="00EE5D67" w:rsidRPr="00EE5D67" w14:paraId="67EA5749" w14:textId="77777777" w:rsidTr="00FA3B19">
        <w:trPr>
          <w:divId w:val="1692755238"/>
          <w:trHeight w:val="287"/>
        </w:trPr>
        <w:tc>
          <w:tcPr>
            <w:tcW w:w="1418" w:type="dxa"/>
            <w:tcBorders>
              <w:top w:val="nil"/>
              <w:left w:val="nil"/>
              <w:bottom w:val="nil"/>
              <w:right w:val="single" w:sz="4" w:space="0" w:color="auto"/>
            </w:tcBorders>
            <w:shd w:val="clear" w:color="auto" w:fill="auto"/>
            <w:vAlign w:val="center"/>
            <w:hideMark/>
          </w:tcPr>
          <w:p w14:paraId="205E7815" w14:textId="77777777" w:rsidR="00EE5D67" w:rsidRPr="00EE5D67" w:rsidRDefault="00EE5D67" w:rsidP="00EE5D67">
            <w:pPr>
              <w:spacing w:after="0" w:line="240" w:lineRule="auto"/>
              <w:rPr>
                <w:rFonts w:cs="Arial"/>
                <w:sz w:val="16"/>
                <w:szCs w:val="16"/>
              </w:rPr>
            </w:pPr>
            <w:r w:rsidRPr="00EE5D67">
              <w:rPr>
                <w:rFonts w:cs="Arial"/>
                <w:sz w:val="16"/>
                <w:szCs w:val="16"/>
              </w:rPr>
              <w:t>Hl. m. Praha</w:t>
            </w:r>
          </w:p>
        </w:tc>
        <w:tc>
          <w:tcPr>
            <w:tcW w:w="750" w:type="dxa"/>
            <w:tcBorders>
              <w:top w:val="nil"/>
              <w:left w:val="nil"/>
              <w:bottom w:val="nil"/>
              <w:right w:val="nil"/>
            </w:tcBorders>
            <w:shd w:val="clear" w:color="000000" w:fill="FFFFFF"/>
            <w:vAlign w:val="center"/>
            <w:hideMark/>
          </w:tcPr>
          <w:p w14:paraId="63317A3E" w14:textId="77777777" w:rsidR="00EE5D67" w:rsidRPr="00EE5D67" w:rsidRDefault="00EE5D67" w:rsidP="00EE5D67">
            <w:pPr>
              <w:spacing w:after="0" w:line="240" w:lineRule="auto"/>
              <w:jc w:val="right"/>
              <w:rPr>
                <w:rFonts w:cs="Arial"/>
                <w:b/>
                <w:bCs/>
                <w:color w:val="000000"/>
                <w:sz w:val="16"/>
                <w:szCs w:val="16"/>
              </w:rPr>
            </w:pPr>
            <w:r w:rsidRPr="00EE5D67">
              <w:rPr>
                <w:rFonts w:cs="Arial"/>
                <w:b/>
                <w:bCs/>
                <w:color w:val="000000"/>
                <w:sz w:val="16"/>
                <w:szCs w:val="16"/>
              </w:rPr>
              <w:t>8 324</w:t>
            </w:r>
          </w:p>
        </w:tc>
        <w:tc>
          <w:tcPr>
            <w:tcW w:w="830" w:type="dxa"/>
            <w:tcBorders>
              <w:top w:val="nil"/>
              <w:left w:val="nil"/>
              <w:bottom w:val="nil"/>
              <w:right w:val="nil"/>
            </w:tcBorders>
            <w:shd w:val="clear" w:color="000000" w:fill="FFFFFF"/>
            <w:noWrap/>
            <w:vAlign w:val="center"/>
            <w:hideMark/>
          </w:tcPr>
          <w:p w14:paraId="7C2B9AB3" w14:textId="77777777" w:rsidR="00EE5D67" w:rsidRPr="00EE5D67" w:rsidRDefault="00EE5D67" w:rsidP="00EE5D67">
            <w:pPr>
              <w:spacing w:after="0" w:line="240" w:lineRule="auto"/>
              <w:jc w:val="right"/>
              <w:rPr>
                <w:rFonts w:cs="Arial"/>
                <w:sz w:val="16"/>
                <w:szCs w:val="16"/>
              </w:rPr>
            </w:pPr>
            <w:r w:rsidRPr="00EE5D67">
              <w:rPr>
                <w:rFonts w:cs="Arial"/>
                <w:sz w:val="16"/>
                <w:szCs w:val="16"/>
              </w:rPr>
              <w:t>4 876</w:t>
            </w:r>
          </w:p>
        </w:tc>
        <w:tc>
          <w:tcPr>
            <w:tcW w:w="830" w:type="dxa"/>
            <w:tcBorders>
              <w:top w:val="nil"/>
              <w:left w:val="nil"/>
              <w:bottom w:val="nil"/>
              <w:right w:val="nil"/>
            </w:tcBorders>
            <w:shd w:val="clear" w:color="000000" w:fill="FFFFFF"/>
            <w:noWrap/>
            <w:vAlign w:val="center"/>
            <w:hideMark/>
          </w:tcPr>
          <w:p w14:paraId="2FDAC0BC" w14:textId="77777777" w:rsidR="00EE5D67" w:rsidRPr="00EE5D67" w:rsidRDefault="00EE5D67" w:rsidP="00EE5D67">
            <w:pPr>
              <w:spacing w:after="0" w:line="240" w:lineRule="auto"/>
              <w:jc w:val="right"/>
              <w:rPr>
                <w:rFonts w:cs="Arial"/>
                <w:sz w:val="16"/>
                <w:szCs w:val="16"/>
              </w:rPr>
            </w:pPr>
            <w:r w:rsidRPr="00EE5D67">
              <w:rPr>
                <w:rFonts w:cs="Arial"/>
                <w:sz w:val="16"/>
                <w:szCs w:val="16"/>
              </w:rPr>
              <w:t>1 090</w:t>
            </w:r>
          </w:p>
        </w:tc>
        <w:tc>
          <w:tcPr>
            <w:tcW w:w="830" w:type="dxa"/>
            <w:tcBorders>
              <w:top w:val="nil"/>
              <w:left w:val="nil"/>
              <w:bottom w:val="nil"/>
              <w:right w:val="nil"/>
            </w:tcBorders>
            <w:shd w:val="clear" w:color="000000" w:fill="FFFFFF"/>
            <w:noWrap/>
            <w:vAlign w:val="center"/>
            <w:hideMark/>
          </w:tcPr>
          <w:p w14:paraId="7620C1F0" w14:textId="77777777" w:rsidR="00EE5D67" w:rsidRPr="00EE5D67" w:rsidRDefault="00EE5D67" w:rsidP="00EE5D67">
            <w:pPr>
              <w:spacing w:after="0" w:line="240" w:lineRule="auto"/>
              <w:jc w:val="right"/>
              <w:rPr>
                <w:rFonts w:cs="Arial"/>
                <w:sz w:val="16"/>
                <w:szCs w:val="16"/>
              </w:rPr>
            </w:pPr>
            <w:r w:rsidRPr="00EE5D67">
              <w:rPr>
                <w:rFonts w:cs="Arial"/>
                <w:sz w:val="16"/>
                <w:szCs w:val="16"/>
              </w:rPr>
              <w:t>591</w:t>
            </w:r>
          </w:p>
        </w:tc>
        <w:tc>
          <w:tcPr>
            <w:tcW w:w="830" w:type="dxa"/>
            <w:tcBorders>
              <w:top w:val="nil"/>
              <w:left w:val="nil"/>
              <w:bottom w:val="nil"/>
              <w:right w:val="nil"/>
            </w:tcBorders>
            <w:shd w:val="clear" w:color="000000" w:fill="FFFFFF"/>
            <w:noWrap/>
            <w:vAlign w:val="center"/>
            <w:hideMark/>
          </w:tcPr>
          <w:p w14:paraId="61BD05A1" w14:textId="77777777" w:rsidR="00EE5D67" w:rsidRPr="00EE5D67" w:rsidRDefault="00EE5D67" w:rsidP="00EE5D67">
            <w:pPr>
              <w:spacing w:after="0" w:line="240" w:lineRule="auto"/>
              <w:jc w:val="right"/>
              <w:rPr>
                <w:rFonts w:cs="Arial"/>
                <w:sz w:val="16"/>
                <w:szCs w:val="16"/>
              </w:rPr>
            </w:pPr>
            <w:r w:rsidRPr="00EE5D67">
              <w:rPr>
                <w:rFonts w:cs="Arial"/>
                <w:sz w:val="16"/>
                <w:szCs w:val="16"/>
              </w:rPr>
              <w:t>796</w:t>
            </w:r>
          </w:p>
        </w:tc>
        <w:tc>
          <w:tcPr>
            <w:tcW w:w="830" w:type="dxa"/>
            <w:tcBorders>
              <w:top w:val="nil"/>
              <w:left w:val="nil"/>
              <w:bottom w:val="nil"/>
              <w:right w:val="nil"/>
            </w:tcBorders>
            <w:shd w:val="clear" w:color="000000" w:fill="FFFFFF"/>
            <w:noWrap/>
            <w:vAlign w:val="center"/>
            <w:hideMark/>
          </w:tcPr>
          <w:p w14:paraId="2B8DCBA1" w14:textId="77777777" w:rsidR="00EE5D67" w:rsidRPr="00EE5D67" w:rsidRDefault="00EE5D67" w:rsidP="00EE5D67">
            <w:pPr>
              <w:spacing w:after="0" w:line="240" w:lineRule="auto"/>
              <w:jc w:val="right"/>
              <w:rPr>
                <w:rFonts w:cs="Arial"/>
                <w:sz w:val="16"/>
                <w:szCs w:val="16"/>
              </w:rPr>
            </w:pPr>
            <w:r w:rsidRPr="00EE5D67">
              <w:rPr>
                <w:rFonts w:cs="Arial"/>
                <w:sz w:val="16"/>
                <w:szCs w:val="16"/>
              </w:rPr>
              <w:t>334</w:t>
            </w:r>
          </w:p>
        </w:tc>
        <w:tc>
          <w:tcPr>
            <w:tcW w:w="830" w:type="dxa"/>
            <w:tcBorders>
              <w:top w:val="nil"/>
              <w:left w:val="nil"/>
              <w:bottom w:val="nil"/>
              <w:right w:val="nil"/>
            </w:tcBorders>
            <w:shd w:val="clear" w:color="000000" w:fill="FFFFFF"/>
            <w:noWrap/>
            <w:vAlign w:val="center"/>
            <w:hideMark/>
          </w:tcPr>
          <w:p w14:paraId="79C9A6AB" w14:textId="77777777" w:rsidR="00EE5D67" w:rsidRPr="00EE5D67" w:rsidRDefault="00EE5D67" w:rsidP="00EE5D67">
            <w:pPr>
              <w:spacing w:after="0" w:line="240" w:lineRule="auto"/>
              <w:jc w:val="right"/>
              <w:rPr>
                <w:rFonts w:cs="Arial"/>
                <w:sz w:val="16"/>
                <w:szCs w:val="16"/>
              </w:rPr>
            </w:pPr>
            <w:r w:rsidRPr="00EE5D67">
              <w:rPr>
                <w:rFonts w:cs="Arial"/>
                <w:sz w:val="16"/>
                <w:szCs w:val="16"/>
              </w:rPr>
              <w:t>377</w:t>
            </w:r>
          </w:p>
        </w:tc>
        <w:tc>
          <w:tcPr>
            <w:tcW w:w="830" w:type="dxa"/>
            <w:tcBorders>
              <w:top w:val="nil"/>
              <w:left w:val="nil"/>
              <w:bottom w:val="nil"/>
              <w:right w:val="nil"/>
            </w:tcBorders>
            <w:shd w:val="clear" w:color="000000" w:fill="FFFFFF"/>
            <w:noWrap/>
            <w:vAlign w:val="center"/>
            <w:hideMark/>
          </w:tcPr>
          <w:p w14:paraId="480BDD64" w14:textId="77777777" w:rsidR="00EE5D67" w:rsidRPr="00EE5D67" w:rsidRDefault="00EE5D67" w:rsidP="00EE5D67">
            <w:pPr>
              <w:spacing w:after="0" w:line="240" w:lineRule="auto"/>
              <w:jc w:val="right"/>
              <w:rPr>
                <w:rFonts w:cs="Arial"/>
                <w:sz w:val="16"/>
                <w:szCs w:val="16"/>
              </w:rPr>
            </w:pPr>
            <w:r w:rsidRPr="00EE5D67">
              <w:rPr>
                <w:rFonts w:cs="Arial"/>
                <w:sz w:val="16"/>
                <w:szCs w:val="16"/>
              </w:rPr>
              <w:t>112</w:t>
            </w:r>
          </w:p>
        </w:tc>
        <w:tc>
          <w:tcPr>
            <w:tcW w:w="830" w:type="dxa"/>
            <w:tcBorders>
              <w:top w:val="nil"/>
              <w:left w:val="nil"/>
              <w:bottom w:val="nil"/>
              <w:right w:val="nil"/>
            </w:tcBorders>
            <w:shd w:val="clear" w:color="000000" w:fill="FFFFFF"/>
            <w:noWrap/>
            <w:vAlign w:val="center"/>
            <w:hideMark/>
          </w:tcPr>
          <w:p w14:paraId="0A391521" w14:textId="77777777" w:rsidR="00EE5D67" w:rsidRPr="00EE5D67" w:rsidRDefault="00EE5D67" w:rsidP="00EE5D67">
            <w:pPr>
              <w:spacing w:after="0" w:line="240" w:lineRule="auto"/>
              <w:jc w:val="right"/>
              <w:rPr>
                <w:rFonts w:cs="Arial"/>
                <w:sz w:val="16"/>
                <w:szCs w:val="16"/>
              </w:rPr>
            </w:pPr>
            <w:r w:rsidRPr="00EE5D67">
              <w:rPr>
                <w:rFonts w:cs="Arial"/>
                <w:sz w:val="16"/>
                <w:szCs w:val="16"/>
              </w:rPr>
              <w:t>58</w:t>
            </w:r>
          </w:p>
        </w:tc>
        <w:tc>
          <w:tcPr>
            <w:tcW w:w="830" w:type="dxa"/>
            <w:tcBorders>
              <w:top w:val="nil"/>
              <w:left w:val="nil"/>
              <w:bottom w:val="nil"/>
              <w:right w:val="nil"/>
            </w:tcBorders>
            <w:shd w:val="clear" w:color="000000" w:fill="FFFFFF"/>
            <w:noWrap/>
            <w:vAlign w:val="center"/>
            <w:hideMark/>
          </w:tcPr>
          <w:p w14:paraId="4AEC579F" w14:textId="77777777" w:rsidR="00EE5D67" w:rsidRPr="00EE5D67" w:rsidRDefault="00EE5D67" w:rsidP="00EE5D67">
            <w:pPr>
              <w:spacing w:after="0" w:line="240" w:lineRule="auto"/>
              <w:jc w:val="right"/>
              <w:rPr>
                <w:rFonts w:cs="Arial"/>
                <w:sz w:val="16"/>
                <w:szCs w:val="16"/>
              </w:rPr>
            </w:pPr>
            <w:r w:rsidRPr="00EE5D67">
              <w:rPr>
                <w:rFonts w:cs="Arial"/>
                <w:sz w:val="16"/>
                <w:szCs w:val="16"/>
              </w:rPr>
              <w:t>90</w:t>
            </w:r>
          </w:p>
        </w:tc>
      </w:tr>
      <w:tr w:rsidR="00EE5D67" w:rsidRPr="00EE5D67" w14:paraId="50D8B685" w14:textId="77777777" w:rsidTr="00FA3B19">
        <w:trPr>
          <w:divId w:val="1692755238"/>
          <w:trHeight w:val="287"/>
        </w:trPr>
        <w:tc>
          <w:tcPr>
            <w:tcW w:w="1418" w:type="dxa"/>
            <w:tcBorders>
              <w:top w:val="nil"/>
              <w:left w:val="nil"/>
              <w:bottom w:val="nil"/>
              <w:right w:val="single" w:sz="4" w:space="0" w:color="auto"/>
            </w:tcBorders>
            <w:shd w:val="clear" w:color="auto" w:fill="auto"/>
            <w:vAlign w:val="center"/>
            <w:hideMark/>
          </w:tcPr>
          <w:p w14:paraId="24237445" w14:textId="77777777" w:rsidR="00EE5D67" w:rsidRPr="00EE5D67" w:rsidRDefault="00EE5D67" w:rsidP="00EE5D67">
            <w:pPr>
              <w:spacing w:after="0" w:line="240" w:lineRule="auto"/>
              <w:rPr>
                <w:rFonts w:cs="Arial"/>
                <w:sz w:val="16"/>
                <w:szCs w:val="16"/>
              </w:rPr>
            </w:pPr>
            <w:r w:rsidRPr="00EE5D67">
              <w:rPr>
                <w:rFonts w:cs="Arial"/>
                <w:sz w:val="16"/>
                <w:szCs w:val="16"/>
              </w:rPr>
              <w:t>Středočeský</w:t>
            </w:r>
          </w:p>
        </w:tc>
        <w:tc>
          <w:tcPr>
            <w:tcW w:w="750" w:type="dxa"/>
            <w:tcBorders>
              <w:top w:val="nil"/>
              <w:left w:val="nil"/>
              <w:bottom w:val="nil"/>
              <w:right w:val="nil"/>
            </w:tcBorders>
            <w:shd w:val="clear" w:color="000000" w:fill="FFFFFF"/>
            <w:vAlign w:val="center"/>
            <w:hideMark/>
          </w:tcPr>
          <w:p w14:paraId="7F30525B" w14:textId="77777777" w:rsidR="00EE5D67" w:rsidRPr="00EE5D67" w:rsidRDefault="00EE5D67" w:rsidP="00EE5D67">
            <w:pPr>
              <w:spacing w:after="0" w:line="240" w:lineRule="auto"/>
              <w:jc w:val="right"/>
              <w:rPr>
                <w:rFonts w:cs="Arial"/>
                <w:b/>
                <w:bCs/>
                <w:color w:val="000000"/>
                <w:sz w:val="16"/>
                <w:szCs w:val="16"/>
              </w:rPr>
            </w:pPr>
            <w:r w:rsidRPr="00EE5D67">
              <w:rPr>
                <w:rFonts w:cs="Arial"/>
                <w:b/>
                <w:bCs/>
                <w:color w:val="000000"/>
                <w:sz w:val="16"/>
                <w:szCs w:val="16"/>
              </w:rPr>
              <w:t>8 287</w:t>
            </w:r>
          </w:p>
        </w:tc>
        <w:tc>
          <w:tcPr>
            <w:tcW w:w="830" w:type="dxa"/>
            <w:tcBorders>
              <w:top w:val="nil"/>
              <w:left w:val="nil"/>
              <w:bottom w:val="nil"/>
              <w:right w:val="nil"/>
            </w:tcBorders>
            <w:shd w:val="clear" w:color="000000" w:fill="FFFFFF"/>
            <w:noWrap/>
            <w:vAlign w:val="center"/>
            <w:hideMark/>
          </w:tcPr>
          <w:p w14:paraId="7BD45E59" w14:textId="77777777" w:rsidR="00EE5D67" w:rsidRPr="00EE5D67" w:rsidRDefault="00EE5D67" w:rsidP="00EE5D67">
            <w:pPr>
              <w:spacing w:after="0" w:line="240" w:lineRule="auto"/>
              <w:jc w:val="right"/>
              <w:rPr>
                <w:rFonts w:cs="Arial"/>
                <w:sz w:val="16"/>
                <w:szCs w:val="16"/>
              </w:rPr>
            </w:pPr>
            <w:r w:rsidRPr="00EE5D67">
              <w:rPr>
                <w:rFonts w:cs="Arial"/>
                <w:sz w:val="16"/>
                <w:szCs w:val="16"/>
              </w:rPr>
              <w:t>4 236</w:t>
            </w:r>
          </w:p>
        </w:tc>
        <w:tc>
          <w:tcPr>
            <w:tcW w:w="830" w:type="dxa"/>
            <w:tcBorders>
              <w:top w:val="nil"/>
              <w:left w:val="nil"/>
              <w:bottom w:val="nil"/>
              <w:right w:val="nil"/>
            </w:tcBorders>
            <w:shd w:val="clear" w:color="000000" w:fill="FFFFFF"/>
            <w:noWrap/>
            <w:vAlign w:val="center"/>
            <w:hideMark/>
          </w:tcPr>
          <w:p w14:paraId="1D346EC0" w14:textId="77777777" w:rsidR="00EE5D67" w:rsidRPr="00EE5D67" w:rsidRDefault="00EE5D67" w:rsidP="00EE5D67">
            <w:pPr>
              <w:spacing w:after="0" w:line="240" w:lineRule="auto"/>
              <w:jc w:val="right"/>
              <w:rPr>
                <w:rFonts w:cs="Arial"/>
                <w:sz w:val="16"/>
                <w:szCs w:val="16"/>
              </w:rPr>
            </w:pPr>
            <w:r w:rsidRPr="00EE5D67">
              <w:rPr>
                <w:rFonts w:cs="Arial"/>
                <w:sz w:val="16"/>
                <w:szCs w:val="16"/>
              </w:rPr>
              <w:t>1 195</w:t>
            </w:r>
          </w:p>
        </w:tc>
        <w:tc>
          <w:tcPr>
            <w:tcW w:w="830" w:type="dxa"/>
            <w:tcBorders>
              <w:top w:val="nil"/>
              <w:left w:val="nil"/>
              <w:bottom w:val="nil"/>
              <w:right w:val="nil"/>
            </w:tcBorders>
            <w:shd w:val="clear" w:color="000000" w:fill="FFFFFF"/>
            <w:noWrap/>
            <w:vAlign w:val="center"/>
            <w:hideMark/>
          </w:tcPr>
          <w:p w14:paraId="7F897D4F" w14:textId="77777777" w:rsidR="00EE5D67" w:rsidRPr="00EE5D67" w:rsidRDefault="00EE5D67" w:rsidP="00EE5D67">
            <w:pPr>
              <w:spacing w:after="0" w:line="240" w:lineRule="auto"/>
              <w:jc w:val="right"/>
              <w:rPr>
                <w:rFonts w:cs="Arial"/>
                <w:sz w:val="16"/>
                <w:szCs w:val="16"/>
              </w:rPr>
            </w:pPr>
            <w:r w:rsidRPr="00EE5D67">
              <w:rPr>
                <w:rFonts w:cs="Arial"/>
                <w:sz w:val="16"/>
                <w:szCs w:val="16"/>
              </w:rPr>
              <w:t>681</w:t>
            </w:r>
          </w:p>
        </w:tc>
        <w:tc>
          <w:tcPr>
            <w:tcW w:w="830" w:type="dxa"/>
            <w:tcBorders>
              <w:top w:val="nil"/>
              <w:left w:val="nil"/>
              <w:bottom w:val="nil"/>
              <w:right w:val="nil"/>
            </w:tcBorders>
            <w:shd w:val="clear" w:color="000000" w:fill="FFFFFF"/>
            <w:noWrap/>
            <w:vAlign w:val="center"/>
            <w:hideMark/>
          </w:tcPr>
          <w:p w14:paraId="58993D6D" w14:textId="77777777" w:rsidR="00EE5D67" w:rsidRPr="00EE5D67" w:rsidRDefault="00EE5D67" w:rsidP="00EE5D67">
            <w:pPr>
              <w:spacing w:after="0" w:line="240" w:lineRule="auto"/>
              <w:jc w:val="right"/>
              <w:rPr>
                <w:rFonts w:cs="Arial"/>
                <w:sz w:val="16"/>
                <w:szCs w:val="16"/>
              </w:rPr>
            </w:pPr>
            <w:r w:rsidRPr="00EE5D67">
              <w:rPr>
                <w:rFonts w:cs="Arial"/>
                <w:sz w:val="16"/>
                <w:szCs w:val="16"/>
              </w:rPr>
              <w:t>954</w:t>
            </w:r>
          </w:p>
        </w:tc>
        <w:tc>
          <w:tcPr>
            <w:tcW w:w="830" w:type="dxa"/>
            <w:tcBorders>
              <w:top w:val="nil"/>
              <w:left w:val="nil"/>
              <w:bottom w:val="nil"/>
              <w:right w:val="nil"/>
            </w:tcBorders>
            <w:shd w:val="clear" w:color="000000" w:fill="FFFFFF"/>
            <w:noWrap/>
            <w:vAlign w:val="center"/>
            <w:hideMark/>
          </w:tcPr>
          <w:p w14:paraId="09D67703" w14:textId="77777777" w:rsidR="00EE5D67" w:rsidRPr="00EE5D67" w:rsidRDefault="00EE5D67" w:rsidP="00EE5D67">
            <w:pPr>
              <w:spacing w:after="0" w:line="240" w:lineRule="auto"/>
              <w:jc w:val="right"/>
              <w:rPr>
                <w:rFonts w:cs="Arial"/>
                <w:sz w:val="16"/>
                <w:szCs w:val="16"/>
              </w:rPr>
            </w:pPr>
            <w:r w:rsidRPr="00EE5D67">
              <w:rPr>
                <w:rFonts w:cs="Arial"/>
                <w:sz w:val="16"/>
                <w:szCs w:val="16"/>
              </w:rPr>
              <w:t>414</w:t>
            </w:r>
          </w:p>
        </w:tc>
        <w:tc>
          <w:tcPr>
            <w:tcW w:w="830" w:type="dxa"/>
            <w:tcBorders>
              <w:top w:val="nil"/>
              <w:left w:val="nil"/>
              <w:bottom w:val="nil"/>
              <w:right w:val="nil"/>
            </w:tcBorders>
            <w:shd w:val="clear" w:color="000000" w:fill="FFFFFF"/>
            <w:noWrap/>
            <w:vAlign w:val="center"/>
            <w:hideMark/>
          </w:tcPr>
          <w:p w14:paraId="03A05D99" w14:textId="77777777" w:rsidR="00EE5D67" w:rsidRPr="00EE5D67" w:rsidRDefault="00EE5D67" w:rsidP="00EE5D67">
            <w:pPr>
              <w:spacing w:after="0" w:line="240" w:lineRule="auto"/>
              <w:jc w:val="right"/>
              <w:rPr>
                <w:rFonts w:cs="Arial"/>
                <w:sz w:val="16"/>
                <w:szCs w:val="16"/>
              </w:rPr>
            </w:pPr>
            <w:r w:rsidRPr="00EE5D67">
              <w:rPr>
                <w:rFonts w:cs="Arial"/>
                <w:sz w:val="16"/>
                <w:szCs w:val="16"/>
              </w:rPr>
              <w:t>455</w:t>
            </w:r>
          </w:p>
        </w:tc>
        <w:tc>
          <w:tcPr>
            <w:tcW w:w="830" w:type="dxa"/>
            <w:tcBorders>
              <w:top w:val="nil"/>
              <w:left w:val="nil"/>
              <w:bottom w:val="nil"/>
              <w:right w:val="nil"/>
            </w:tcBorders>
            <w:shd w:val="clear" w:color="000000" w:fill="FFFFFF"/>
            <w:noWrap/>
            <w:vAlign w:val="center"/>
            <w:hideMark/>
          </w:tcPr>
          <w:p w14:paraId="3A337034" w14:textId="77777777" w:rsidR="00EE5D67" w:rsidRPr="00EE5D67" w:rsidRDefault="00EE5D67" w:rsidP="00EE5D67">
            <w:pPr>
              <w:spacing w:after="0" w:line="240" w:lineRule="auto"/>
              <w:jc w:val="right"/>
              <w:rPr>
                <w:rFonts w:cs="Arial"/>
                <w:sz w:val="16"/>
                <w:szCs w:val="16"/>
              </w:rPr>
            </w:pPr>
            <w:r w:rsidRPr="00EE5D67">
              <w:rPr>
                <w:rFonts w:cs="Arial"/>
                <w:sz w:val="16"/>
                <w:szCs w:val="16"/>
              </w:rPr>
              <w:t>153</w:t>
            </w:r>
          </w:p>
        </w:tc>
        <w:tc>
          <w:tcPr>
            <w:tcW w:w="830" w:type="dxa"/>
            <w:tcBorders>
              <w:top w:val="nil"/>
              <w:left w:val="nil"/>
              <w:bottom w:val="nil"/>
              <w:right w:val="nil"/>
            </w:tcBorders>
            <w:shd w:val="clear" w:color="000000" w:fill="FFFFFF"/>
            <w:noWrap/>
            <w:vAlign w:val="center"/>
            <w:hideMark/>
          </w:tcPr>
          <w:p w14:paraId="62644884" w14:textId="77777777" w:rsidR="00EE5D67" w:rsidRPr="00EE5D67" w:rsidRDefault="00EE5D67" w:rsidP="00EE5D67">
            <w:pPr>
              <w:spacing w:after="0" w:line="240" w:lineRule="auto"/>
              <w:jc w:val="right"/>
              <w:rPr>
                <w:rFonts w:cs="Arial"/>
                <w:sz w:val="16"/>
                <w:szCs w:val="16"/>
              </w:rPr>
            </w:pPr>
            <w:r w:rsidRPr="00EE5D67">
              <w:rPr>
                <w:rFonts w:cs="Arial"/>
                <w:sz w:val="16"/>
                <w:szCs w:val="16"/>
              </w:rPr>
              <w:t>90</w:t>
            </w:r>
          </w:p>
        </w:tc>
        <w:tc>
          <w:tcPr>
            <w:tcW w:w="830" w:type="dxa"/>
            <w:tcBorders>
              <w:top w:val="nil"/>
              <w:left w:val="nil"/>
              <w:bottom w:val="nil"/>
              <w:right w:val="nil"/>
            </w:tcBorders>
            <w:shd w:val="clear" w:color="000000" w:fill="FFFFFF"/>
            <w:noWrap/>
            <w:vAlign w:val="center"/>
            <w:hideMark/>
          </w:tcPr>
          <w:p w14:paraId="3C3ED0B0" w14:textId="77777777" w:rsidR="00EE5D67" w:rsidRPr="00EE5D67" w:rsidRDefault="00EE5D67" w:rsidP="00EE5D67">
            <w:pPr>
              <w:spacing w:after="0" w:line="240" w:lineRule="auto"/>
              <w:jc w:val="right"/>
              <w:rPr>
                <w:rFonts w:cs="Arial"/>
                <w:sz w:val="16"/>
                <w:szCs w:val="16"/>
              </w:rPr>
            </w:pPr>
            <w:r w:rsidRPr="00EE5D67">
              <w:rPr>
                <w:rFonts w:cs="Arial"/>
                <w:sz w:val="16"/>
                <w:szCs w:val="16"/>
              </w:rPr>
              <w:t>108</w:t>
            </w:r>
          </w:p>
        </w:tc>
      </w:tr>
      <w:tr w:rsidR="00EE5D67" w:rsidRPr="00EE5D67" w14:paraId="7A05F66A" w14:textId="77777777" w:rsidTr="00FA3B19">
        <w:trPr>
          <w:divId w:val="1692755238"/>
          <w:trHeight w:val="287"/>
        </w:trPr>
        <w:tc>
          <w:tcPr>
            <w:tcW w:w="1418" w:type="dxa"/>
            <w:tcBorders>
              <w:top w:val="nil"/>
              <w:left w:val="nil"/>
              <w:bottom w:val="nil"/>
              <w:right w:val="single" w:sz="4" w:space="0" w:color="auto"/>
            </w:tcBorders>
            <w:shd w:val="clear" w:color="auto" w:fill="auto"/>
            <w:vAlign w:val="center"/>
            <w:hideMark/>
          </w:tcPr>
          <w:p w14:paraId="24DEEA34" w14:textId="77777777" w:rsidR="00EE5D67" w:rsidRPr="00EE5D67" w:rsidRDefault="00EE5D67" w:rsidP="00EE5D67">
            <w:pPr>
              <w:spacing w:after="0" w:line="240" w:lineRule="auto"/>
              <w:rPr>
                <w:rFonts w:cs="Arial"/>
                <w:sz w:val="16"/>
                <w:szCs w:val="16"/>
              </w:rPr>
            </w:pPr>
            <w:r w:rsidRPr="00EE5D67">
              <w:rPr>
                <w:rFonts w:cs="Arial"/>
                <w:sz w:val="16"/>
                <w:szCs w:val="16"/>
              </w:rPr>
              <w:t>Jihočeský</w:t>
            </w:r>
          </w:p>
        </w:tc>
        <w:tc>
          <w:tcPr>
            <w:tcW w:w="750" w:type="dxa"/>
            <w:tcBorders>
              <w:top w:val="nil"/>
              <w:left w:val="nil"/>
              <w:bottom w:val="nil"/>
              <w:right w:val="nil"/>
            </w:tcBorders>
            <w:shd w:val="clear" w:color="000000" w:fill="FFFFFF"/>
            <w:vAlign w:val="center"/>
            <w:hideMark/>
          </w:tcPr>
          <w:p w14:paraId="16CB9739" w14:textId="77777777" w:rsidR="00EE5D67" w:rsidRPr="00EE5D67" w:rsidRDefault="00EE5D67" w:rsidP="00EE5D67">
            <w:pPr>
              <w:spacing w:after="0" w:line="240" w:lineRule="auto"/>
              <w:jc w:val="right"/>
              <w:rPr>
                <w:rFonts w:cs="Arial"/>
                <w:b/>
                <w:bCs/>
                <w:color w:val="000000"/>
                <w:sz w:val="16"/>
                <w:szCs w:val="16"/>
              </w:rPr>
            </w:pPr>
            <w:r w:rsidRPr="00EE5D67">
              <w:rPr>
                <w:rFonts w:cs="Arial"/>
                <w:b/>
                <w:bCs/>
                <w:color w:val="000000"/>
                <w:sz w:val="16"/>
                <w:szCs w:val="16"/>
              </w:rPr>
              <w:t>9 496</w:t>
            </w:r>
          </w:p>
        </w:tc>
        <w:tc>
          <w:tcPr>
            <w:tcW w:w="830" w:type="dxa"/>
            <w:tcBorders>
              <w:top w:val="nil"/>
              <w:left w:val="nil"/>
              <w:bottom w:val="nil"/>
              <w:right w:val="nil"/>
            </w:tcBorders>
            <w:shd w:val="clear" w:color="000000" w:fill="FFFFFF"/>
            <w:noWrap/>
            <w:vAlign w:val="center"/>
            <w:hideMark/>
          </w:tcPr>
          <w:p w14:paraId="1B752061" w14:textId="77777777" w:rsidR="00EE5D67" w:rsidRPr="00EE5D67" w:rsidRDefault="00EE5D67" w:rsidP="00EE5D67">
            <w:pPr>
              <w:spacing w:after="0" w:line="240" w:lineRule="auto"/>
              <w:jc w:val="right"/>
              <w:rPr>
                <w:rFonts w:cs="Arial"/>
                <w:sz w:val="16"/>
                <w:szCs w:val="16"/>
              </w:rPr>
            </w:pPr>
            <w:r w:rsidRPr="00EE5D67">
              <w:rPr>
                <w:rFonts w:cs="Arial"/>
                <w:sz w:val="16"/>
                <w:szCs w:val="16"/>
              </w:rPr>
              <w:t>4 204</w:t>
            </w:r>
          </w:p>
        </w:tc>
        <w:tc>
          <w:tcPr>
            <w:tcW w:w="830" w:type="dxa"/>
            <w:tcBorders>
              <w:top w:val="nil"/>
              <w:left w:val="nil"/>
              <w:bottom w:val="nil"/>
              <w:right w:val="nil"/>
            </w:tcBorders>
            <w:shd w:val="clear" w:color="000000" w:fill="FFFFFF"/>
            <w:noWrap/>
            <w:vAlign w:val="center"/>
            <w:hideMark/>
          </w:tcPr>
          <w:p w14:paraId="7767E554" w14:textId="77777777" w:rsidR="00EE5D67" w:rsidRPr="00EE5D67" w:rsidRDefault="00EE5D67" w:rsidP="00EE5D67">
            <w:pPr>
              <w:spacing w:after="0" w:line="240" w:lineRule="auto"/>
              <w:jc w:val="right"/>
              <w:rPr>
                <w:rFonts w:cs="Arial"/>
                <w:sz w:val="16"/>
                <w:szCs w:val="16"/>
              </w:rPr>
            </w:pPr>
            <w:r w:rsidRPr="00EE5D67">
              <w:rPr>
                <w:rFonts w:cs="Arial"/>
                <w:sz w:val="16"/>
                <w:szCs w:val="16"/>
              </w:rPr>
              <w:t>1 354</w:t>
            </w:r>
          </w:p>
        </w:tc>
        <w:tc>
          <w:tcPr>
            <w:tcW w:w="830" w:type="dxa"/>
            <w:tcBorders>
              <w:top w:val="nil"/>
              <w:left w:val="nil"/>
              <w:bottom w:val="nil"/>
              <w:right w:val="nil"/>
            </w:tcBorders>
            <w:shd w:val="clear" w:color="000000" w:fill="FFFFFF"/>
            <w:noWrap/>
            <w:vAlign w:val="center"/>
            <w:hideMark/>
          </w:tcPr>
          <w:p w14:paraId="67D5BB47" w14:textId="77777777" w:rsidR="00EE5D67" w:rsidRPr="00EE5D67" w:rsidRDefault="00EE5D67" w:rsidP="00EE5D67">
            <w:pPr>
              <w:spacing w:after="0" w:line="240" w:lineRule="auto"/>
              <w:jc w:val="right"/>
              <w:rPr>
                <w:rFonts w:cs="Arial"/>
                <w:sz w:val="16"/>
                <w:szCs w:val="16"/>
              </w:rPr>
            </w:pPr>
            <w:r w:rsidRPr="00EE5D67">
              <w:rPr>
                <w:rFonts w:cs="Arial"/>
                <w:sz w:val="16"/>
                <w:szCs w:val="16"/>
              </w:rPr>
              <w:t>937</w:t>
            </w:r>
          </w:p>
        </w:tc>
        <w:tc>
          <w:tcPr>
            <w:tcW w:w="830" w:type="dxa"/>
            <w:tcBorders>
              <w:top w:val="nil"/>
              <w:left w:val="nil"/>
              <w:bottom w:val="nil"/>
              <w:right w:val="nil"/>
            </w:tcBorders>
            <w:shd w:val="clear" w:color="000000" w:fill="FFFFFF"/>
            <w:noWrap/>
            <w:vAlign w:val="center"/>
            <w:hideMark/>
          </w:tcPr>
          <w:p w14:paraId="0D7E8510" w14:textId="77777777" w:rsidR="00EE5D67" w:rsidRPr="00EE5D67" w:rsidRDefault="00EE5D67" w:rsidP="00EE5D67">
            <w:pPr>
              <w:spacing w:after="0" w:line="240" w:lineRule="auto"/>
              <w:jc w:val="right"/>
              <w:rPr>
                <w:rFonts w:cs="Arial"/>
                <w:sz w:val="16"/>
                <w:szCs w:val="16"/>
              </w:rPr>
            </w:pPr>
            <w:r w:rsidRPr="00EE5D67">
              <w:rPr>
                <w:rFonts w:cs="Arial"/>
                <w:sz w:val="16"/>
                <w:szCs w:val="16"/>
              </w:rPr>
              <w:t>1 237</w:t>
            </w:r>
          </w:p>
        </w:tc>
        <w:tc>
          <w:tcPr>
            <w:tcW w:w="830" w:type="dxa"/>
            <w:tcBorders>
              <w:top w:val="nil"/>
              <w:left w:val="nil"/>
              <w:bottom w:val="nil"/>
              <w:right w:val="nil"/>
            </w:tcBorders>
            <w:shd w:val="clear" w:color="000000" w:fill="FFFFFF"/>
            <w:noWrap/>
            <w:vAlign w:val="center"/>
            <w:hideMark/>
          </w:tcPr>
          <w:p w14:paraId="49C36A5D" w14:textId="77777777" w:rsidR="00EE5D67" w:rsidRPr="00EE5D67" w:rsidRDefault="00EE5D67" w:rsidP="00EE5D67">
            <w:pPr>
              <w:spacing w:after="0" w:line="240" w:lineRule="auto"/>
              <w:jc w:val="right"/>
              <w:rPr>
                <w:rFonts w:cs="Arial"/>
                <w:sz w:val="16"/>
                <w:szCs w:val="16"/>
              </w:rPr>
            </w:pPr>
            <w:r w:rsidRPr="00EE5D67">
              <w:rPr>
                <w:rFonts w:cs="Arial"/>
                <w:sz w:val="16"/>
                <w:szCs w:val="16"/>
              </w:rPr>
              <w:t>593</w:t>
            </w:r>
          </w:p>
        </w:tc>
        <w:tc>
          <w:tcPr>
            <w:tcW w:w="830" w:type="dxa"/>
            <w:tcBorders>
              <w:top w:val="nil"/>
              <w:left w:val="nil"/>
              <w:bottom w:val="nil"/>
              <w:right w:val="nil"/>
            </w:tcBorders>
            <w:shd w:val="clear" w:color="000000" w:fill="FFFFFF"/>
            <w:noWrap/>
            <w:vAlign w:val="center"/>
            <w:hideMark/>
          </w:tcPr>
          <w:p w14:paraId="68D44A6C" w14:textId="77777777" w:rsidR="00EE5D67" w:rsidRPr="00EE5D67" w:rsidRDefault="00EE5D67" w:rsidP="00EE5D67">
            <w:pPr>
              <w:spacing w:after="0" w:line="240" w:lineRule="auto"/>
              <w:jc w:val="right"/>
              <w:rPr>
                <w:rFonts w:cs="Arial"/>
                <w:sz w:val="16"/>
                <w:szCs w:val="16"/>
              </w:rPr>
            </w:pPr>
            <w:r w:rsidRPr="00EE5D67">
              <w:rPr>
                <w:rFonts w:cs="Arial"/>
                <w:sz w:val="16"/>
                <w:szCs w:val="16"/>
              </w:rPr>
              <w:t>675</w:t>
            </w:r>
          </w:p>
        </w:tc>
        <w:tc>
          <w:tcPr>
            <w:tcW w:w="830" w:type="dxa"/>
            <w:tcBorders>
              <w:top w:val="nil"/>
              <w:left w:val="nil"/>
              <w:bottom w:val="nil"/>
              <w:right w:val="nil"/>
            </w:tcBorders>
            <w:shd w:val="clear" w:color="000000" w:fill="FFFFFF"/>
            <w:noWrap/>
            <w:vAlign w:val="center"/>
            <w:hideMark/>
          </w:tcPr>
          <w:p w14:paraId="33380CDE" w14:textId="77777777" w:rsidR="00EE5D67" w:rsidRPr="00EE5D67" w:rsidRDefault="00EE5D67" w:rsidP="00EE5D67">
            <w:pPr>
              <w:spacing w:after="0" w:line="240" w:lineRule="auto"/>
              <w:jc w:val="right"/>
              <w:rPr>
                <w:rFonts w:cs="Arial"/>
                <w:sz w:val="16"/>
                <w:szCs w:val="16"/>
              </w:rPr>
            </w:pPr>
            <w:r w:rsidRPr="00EE5D67">
              <w:rPr>
                <w:rFonts w:cs="Arial"/>
                <w:sz w:val="16"/>
                <w:szCs w:val="16"/>
              </w:rPr>
              <w:t>235</w:t>
            </w:r>
          </w:p>
        </w:tc>
        <w:tc>
          <w:tcPr>
            <w:tcW w:w="830" w:type="dxa"/>
            <w:tcBorders>
              <w:top w:val="nil"/>
              <w:left w:val="nil"/>
              <w:bottom w:val="nil"/>
              <w:right w:val="nil"/>
            </w:tcBorders>
            <w:shd w:val="clear" w:color="000000" w:fill="FFFFFF"/>
            <w:noWrap/>
            <w:vAlign w:val="center"/>
            <w:hideMark/>
          </w:tcPr>
          <w:p w14:paraId="08526F40" w14:textId="77777777" w:rsidR="00EE5D67" w:rsidRPr="00EE5D67" w:rsidRDefault="00EE5D67" w:rsidP="00EE5D67">
            <w:pPr>
              <w:spacing w:after="0" w:line="240" w:lineRule="auto"/>
              <w:jc w:val="right"/>
              <w:rPr>
                <w:rFonts w:cs="Arial"/>
                <w:sz w:val="16"/>
                <w:szCs w:val="16"/>
              </w:rPr>
            </w:pPr>
            <w:r w:rsidRPr="00EE5D67">
              <w:rPr>
                <w:rFonts w:cs="Arial"/>
                <w:sz w:val="16"/>
                <w:szCs w:val="16"/>
              </w:rPr>
              <w:t>120</w:t>
            </w:r>
          </w:p>
        </w:tc>
        <w:tc>
          <w:tcPr>
            <w:tcW w:w="830" w:type="dxa"/>
            <w:tcBorders>
              <w:top w:val="nil"/>
              <w:left w:val="nil"/>
              <w:bottom w:val="nil"/>
              <w:right w:val="nil"/>
            </w:tcBorders>
            <w:shd w:val="clear" w:color="000000" w:fill="FFFFFF"/>
            <w:noWrap/>
            <w:vAlign w:val="center"/>
            <w:hideMark/>
          </w:tcPr>
          <w:p w14:paraId="5D82B27B" w14:textId="77777777" w:rsidR="00EE5D67" w:rsidRPr="00EE5D67" w:rsidRDefault="00EE5D67" w:rsidP="00EE5D67">
            <w:pPr>
              <w:spacing w:after="0" w:line="240" w:lineRule="auto"/>
              <w:jc w:val="right"/>
              <w:rPr>
                <w:rFonts w:cs="Arial"/>
                <w:sz w:val="16"/>
                <w:szCs w:val="16"/>
              </w:rPr>
            </w:pPr>
            <w:r w:rsidRPr="00EE5D67">
              <w:rPr>
                <w:rFonts w:cs="Arial"/>
                <w:sz w:val="16"/>
                <w:szCs w:val="16"/>
              </w:rPr>
              <w:t>142</w:t>
            </w:r>
          </w:p>
        </w:tc>
      </w:tr>
      <w:tr w:rsidR="00EE5D67" w:rsidRPr="00EE5D67" w14:paraId="5671DA54" w14:textId="77777777" w:rsidTr="00FA3B19">
        <w:trPr>
          <w:divId w:val="1692755238"/>
          <w:trHeight w:val="287"/>
        </w:trPr>
        <w:tc>
          <w:tcPr>
            <w:tcW w:w="1418" w:type="dxa"/>
            <w:tcBorders>
              <w:top w:val="nil"/>
              <w:left w:val="nil"/>
              <w:bottom w:val="nil"/>
              <w:right w:val="single" w:sz="4" w:space="0" w:color="auto"/>
            </w:tcBorders>
            <w:shd w:val="clear" w:color="auto" w:fill="auto"/>
            <w:vAlign w:val="center"/>
            <w:hideMark/>
          </w:tcPr>
          <w:p w14:paraId="51CB49A0" w14:textId="77777777" w:rsidR="00EE5D67" w:rsidRPr="00EE5D67" w:rsidRDefault="00EE5D67" w:rsidP="00EE5D67">
            <w:pPr>
              <w:spacing w:after="0" w:line="240" w:lineRule="auto"/>
              <w:rPr>
                <w:rFonts w:cs="Arial"/>
                <w:sz w:val="16"/>
                <w:szCs w:val="16"/>
              </w:rPr>
            </w:pPr>
            <w:r w:rsidRPr="00EE5D67">
              <w:rPr>
                <w:rFonts w:cs="Arial"/>
                <w:sz w:val="16"/>
                <w:szCs w:val="16"/>
              </w:rPr>
              <w:t xml:space="preserve">Plzeňský   </w:t>
            </w:r>
          </w:p>
        </w:tc>
        <w:tc>
          <w:tcPr>
            <w:tcW w:w="750" w:type="dxa"/>
            <w:tcBorders>
              <w:top w:val="nil"/>
              <w:left w:val="nil"/>
              <w:bottom w:val="nil"/>
              <w:right w:val="nil"/>
            </w:tcBorders>
            <w:shd w:val="clear" w:color="000000" w:fill="FFFFFF"/>
            <w:vAlign w:val="center"/>
            <w:hideMark/>
          </w:tcPr>
          <w:p w14:paraId="7ED4688C" w14:textId="77777777" w:rsidR="00EE5D67" w:rsidRPr="00EE5D67" w:rsidRDefault="00EE5D67" w:rsidP="00EE5D67">
            <w:pPr>
              <w:spacing w:after="0" w:line="240" w:lineRule="auto"/>
              <w:jc w:val="right"/>
              <w:rPr>
                <w:rFonts w:cs="Arial"/>
                <w:b/>
                <w:bCs/>
                <w:color w:val="000000"/>
                <w:sz w:val="16"/>
                <w:szCs w:val="16"/>
              </w:rPr>
            </w:pPr>
            <w:r w:rsidRPr="00EE5D67">
              <w:rPr>
                <w:rFonts w:cs="Arial"/>
                <w:b/>
                <w:bCs/>
                <w:color w:val="000000"/>
                <w:sz w:val="16"/>
                <w:szCs w:val="16"/>
              </w:rPr>
              <w:t>10 583</w:t>
            </w:r>
          </w:p>
        </w:tc>
        <w:tc>
          <w:tcPr>
            <w:tcW w:w="830" w:type="dxa"/>
            <w:tcBorders>
              <w:top w:val="nil"/>
              <w:left w:val="nil"/>
              <w:bottom w:val="nil"/>
              <w:right w:val="nil"/>
            </w:tcBorders>
            <w:shd w:val="clear" w:color="000000" w:fill="FFFFFF"/>
            <w:noWrap/>
            <w:vAlign w:val="center"/>
            <w:hideMark/>
          </w:tcPr>
          <w:p w14:paraId="35BBB281" w14:textId="77777777" w:rsidR="00EE5D67" w:rsidRPr="00EE5D67" w:rsidRDefault="00EE5D67" w:rsidP="00EE5D67">
            <w:pPr>
              <w:spacing w:after="0" w:line="240" w:lineRule="auto"/>
              <w:jc w:val="right"/>
              <w:rPr>
                <w:rFonts w:cs="Arial"/>
                <w:sz w:val="16"/>
                <w:szCs w:val="16"/>
              </w:rPr>
            </w:pPr>
            <w:r w:rsidRPr="00EE5D67">
              <w:rPr>
                <w:rFonts w:cs="Arial"/>
                <w:sz w:val="16"/>
                <w:szCs w:val="16"/>
              </w:rPr>
              <w:t>5 207</w:t>
            </w:r>
          </w:p>
        </w:tc>
        <w:tc>
          <w:tcPr>
            <w:tcW w:w="830" w:type="dxa"/>
            <w:tcBorders>
              <w:top w:val="nil"/>
              <w:left w:val="nil"/>
              <w:bottom w:val="nil"/>
              <w:right w:val="nil"/>
            </w:tcBorders>
            <w:shd w:val="clear" w:color="000000" w:fill="FFFFFF"/>
            <w:noWrap/>
            <w:vAlign w:val="center"/>
            <w:hideMark/>
          </w:tcPr>
          <w:p w14:paraId="7CBBCB36" w14:textId="77777777" w:rsidR="00EE5D67" w:rsidRPr="00EE5D67" w:rsidRDefault="00EE5D67" w:rsidP="00EE5D67">
            <w:pPr>
              <w:spacing w:after="0" w:line="240" w:lineRule="auto"/>
              <w:jc w:val="right"/>
              <w:rPr>
                <w:rFonts w:cs="Arial"/>
                <w:sz w:val="16"/>
                <w:szCs w:val="16"/>
              </w:rPr>
            </w:pPr>
            <w:r w:rsidRPr="00EE5D67">
              <w:rPr>
                <w:rFonts w:cs="Arial"/>
                <w:sz w:val="16"/>
                <w:szCs w:val="16"/>
              </w:rPr>
              <w:t>1 581</w:t>
            </w:r>
          </w:p>
        </w:tc>
        <w:tc>
          <w:tcPr>
            <w:tcW w:w="830" w:type="dxa"/>
            <w:tcBorders>
              <w:top w:val="nil"/>
              <w:left w:val="nil"/>
              <w:bottom w:val="nil"/>
              <w:right w:val="nil"/>
            </w:tcBorders>
            <w:shd w:val="clear" w:color="000000" w:fill="FFFFFF"/>
            <w:noWrap/>
            <w:vAlign w:val="center"/>
            <w:hideMark/>
          </w:tcPr>
          <w:p w14:paraId="4B6FDA57" w14:textId="77777777" w:rsidR="00EE5D67" w:rsidRPr="00EE5D67" w:rsidRDefault="00EE5D67" w:rsidP="00EE5D67">
            <w:pPr>
              <w:spacing w:after="0" w:line="240" w:lineRule="auto"/>
              <w:jc w:val="right"/>
              <w:rPr>
                <w:rFonts w:cs="Arial"/>
                <w:sz w:val="16"/>
                <w:szCs w:val="16"/>
              </w:rPr>
            </w:pPr>
            <w:r w:rsidRPr="00EE5D67">
              <w:rPr>
                <w:rFonts w:cs="Arial"/>
                <w:sz w:val="16"/>
                <w:szCs w:val="16"/>
              </w:rPr>
              <w:t>920</w:t>
            </w:r>
          </w:p>
        </w:tc>
        <w:tc>
          <w:tcPr>
            <w:tcW w:w="830" w:type="dxa"/>
            <w:tcBorders>
              <w:top w:val="nil"/>
              <w:left w:val="nil"/>
              <w:bottom w:val="nil"/>
              <w:right w:val="nil"/>
            </w:tcBorders>
            <w:shd w:val="clear" w:color="000000" w:fill="FFFFFF"/>
            <w:noWrap/>
            <w:vAlign w:val="center"/>
            <w:hideMark/>
          </w:tcPr>
          <w:p w14:paraId="1D182209" w14:textId="77777777" w:rsidR="00EE5D67" w:rsidRPr="00EE5D67" w:rsidRDefault="00EE5D67" w:rsidP="00EE5D67">
            <w:pPr>
              <w:spacing w:after="0" w:line="240" w:lineRule="auto"/>
              <w:jc w:val="right"/>
              <w:rPr>
                <w:rFonts w:cs="Arial"/>
                <w:sz w:val="16"/>
                <w:szCs w:val="16"/>
              </w:rPr>
            </w:pPr>
            <w:r w:rsidRPr="00EE5D67">
              <w:rPr>
                <w:rFonts w:cs="Arial"/>
                <w:sz w:val="16"/>
                <w:szCs w:val="16"/>
              </w:rPr>
              <w:t>1 229</w:t>
            </w:r>
          </w:p>
        </w:tc>
        <w:tc>
          <w:tcPr>
            <w:tcW w:w="830" w:type="dxa"/>
            <w:tcBorders>
              <w:top w:val="nil"/>
              <w:left w:val="nil"/>
              <w:bottom w:val="nil"/>
              <w:right w:val="nil"/>
            </w:tcBorders>
            <w:shd w:val="clear" w:color="000000" w:fill="FFFFFF"/>
            <w:noWrap/>
            <w:vAlign w:val="center"/>
            <w:hideMark/>
          </w:tcPr>
          <w:p w14:paraId="41DE725C" w14:textId="77777777" w:rsidR="00EE5D67" w:rsidRPr="00EE5D67" w:rsidRDefault="00EE5D67" w:rsidP="00EE5D67">
            <w:pPr>
              <w:spacing w:after="0" w:line="240" w:lineRule="auto"/>
              <w:jc w:val="right"/>
              <w:rPr>
                <w:rFonts w:cs="Arial"/>
                <w:sz w:val="16"/>
                <w:szCs w:val="16"/>
              </w:rPr>
            </w:pPr>
            <w:r w:rsidRPr="00EE5D67">
              <w:rPr>
                <w:rFonts w:cs="Arial"/>
                <w:sz w:val="16"/>
                <w:szCs w:val="16"/>
              </w:rPr>
              <w:t>554</w:t>
            </w:r>
          </w:p>
        </w:tc>
        <w:tc>
          <w:tcPr>
            <w:tcW w:w="830" w:type="dxa"/>
            <w:tcBorders>
              <w:top w:val="nil"/>
              <w:left w:val="nil"/>
              <w:bottom w:val="nil"/>
              <w:right w:val="nil"/>
            </w:tcBorders>
            <w:shd w:val="clear" w:color="000000" w:fill="FFFFFF"/>
            <w:noWrap/>
            <w:vAlign w:val="center"/>
            <w:hideMark/>
          </w:tcPr>
          <w:p w14:paraId="0DD60B04" w14:textId="77777777" w:rsidR="00EE5D67" w:rsidRPr="00EE5D67" w:rsidRDefault="00EE5D67" w:rsidP="00EE5D67">
            <w:pPr>
              <w:spacing w:after="0" w:line="240" w:lineRule="auto"/>
              <w:jc w:val="right"/>
              <w:rPr>
                <w:rFonts w:cs="Arial"/>
                <w:sz w:val="16"/>
                <w:szCs w:val="16"/>
              </w:rPr>
            </w:pPr>
            <w:r w:rsidRPr="00EE5D67">
              <w:rPr>
                <w:rFonts w:cs="Arial"/>
                <w:sz w:val="16"/>
                <w:szCs w:val="16"/>
              </w:rPr>
              <w:t>608</w:t>
            </w:r>
          </w:p>
        </w:tc>
        <w:tc>
          <w:tcPr>
            <w:tcW w:w="830" w:type="dxa"/>
            <w:tcBorders>
              <w:top w:val="nil"/>
              <w:left w:val="nil"/>
              <w:bottom w:val="nil"/>
              <w:right w:val="nil"/>
            </w:tcBorders>
            <w:shd w:val="clear" w:color="000000" w:fill="FFFFFF"/>
            <w:noWrap/>
            <w:vAlign w:val="center"/>
            <w:hideMark/>
          </w:tcPr>
          <w:p w14:paraId="677158E4" w14:textId="77777777" w:rsidR="00EE5D67" w:rsidRPr="00EE5D67" w:rsidRDefault="00EE5D67" w:rsidP="00EE5D67">
            <w:pPr>
              <w:spacing w:after="0" w:line="240" w:lineRule="auto"/>
              <w:jc w:val="right"/>
              <w:rPr>
                <w:rFonts w:cs="Arial"/>
                <w:sz w:val="16"/>
                <w:szCs w:val="16"/>
              </w:rPr>
            </w:pPr>
            <w:r w:rsidRPr="00EE5D67">
              <w:rPr>
                <w:rFonts w:cs="Arial"/>
                <w:sz w:val="16"/>
                <w:szCs w:val="16"/>
              </w:rPr>
              <w:t>224</w:t>
            </w:r>
          </w:p>
        </w:tc>
        <w:tc>
          <w:tcPr>
            <w:tcW w:w="830" w:type="dxa"/>
            <w:tcBorders>
              <w:top w:val="nil"/>
              <w:left w:val="nil"/>
              <w:bottom w:val="nil"/>
              <w:right w:val="nil"/>
            </w:tcBorders>
            <w:shd w:val="clear" w:color="000000" w:fill="FFFFFF"/>
            <w:noWrap/>
            <w:vAlign w:val="center"/>
            <w:hideMark/>
          </w:tcPr>
          <w:p w14:paraId="026C04C3" w14:textId="77777777" w:rsidR="00EE5D67" w:rsidRPr="00EE5D67" w:rsidRDefault="00EE5D67" w:rsidP="00EE5D67">
            <w:pPr>
              <w:spacing w:after="0" w:line="240" w:lineRule="auto"/>
              <w:jc w:val="right"/>
              <w:rPr>
                <w:rFonts w:cs="Arial"/>
                <w:sz w:val="16"/>
                <w:szCs w:val="16"/>
              </w:rPr>
            </w:pPr>
            <w:r w:rsidRPr="00EE5D67">
              <w:rPr>
                <w:rFonts w:cs="Arial"/>
                <w:sz w:val="16"/>
                <w:szCs w:val="16"/>
              </w:rPr>
              <w:t>118</w:t>
            </w:r>
          </w:p>
        </w:tc>
        <w:tc>
          <w:tcPr>
            <w:tcW w:w="830" w:type="dxa"/>
            <w:tcBorders>
              <w:top w:val="nil"/>
              <w:left w:val="nil"/>
              <w:bottom w:val="nil"/>
              <w:right w:val="nil"/>
            </w:tcBorders>
            <w:shd w:val="clear" w:color="000000" w:fill="FFFFFF"/>
            <w:noWrap/>
            <w:vAlign w:val="center"/>
            <w:hideMark/>
          </w:tcPr>
          <w:p w14:paraId="04FF6FD4" w14:textId="77777777" w:rsidR="00EE5D67" w:rsidRPr="00EE5D67" w:rsidRDefault="00EE5D67" w:rsidP="00EE5D67">
            <w:pPr>
              <w:spacing w:after="0" w:line="240" w:lineRule="auto"/>
              <w:jc w:val="right"/>
              <w:rPr>
                <w:rFonts w:cs="Arial"/>
                <w:sz w:val="16"/>
                <w:szCs w:val="16"/>
              </w:rPr>
            </w:pPr>
            <w:r w:rsidRPr="00EE5D67">
              <w:rPr>
                <w:rFonts w:cs="Arial"/>
                <w:sz w:val="16"/>
                <w:szCs w:val="16"/>
              </w:rPr>
              <w:t>141</w:t>
            </w:r>
          </w:p>
        </w:tc>
      </w:tr>
      <w:tr w:rsidR="00EE5D67" w:rsidRPr="00EE5D67" w14:paraId="08106C71" w14:textId="77777777" w:rsidTr="00FA3B19">
        <w:trPr>
          <w:divId w:val="1692755238"/>
          <w:trHeight w:val="287"/>
        </w:trPr>
        <w:tc>
          <w:tcPr>
            <w:tcW w:w="1418" w:type="dxa"/>
            <w:tcBorders>
              <w:top w:val="nil"/>
              <w:left w:val="nil"/>
              <w:bottom w:val="nil"/>
              <w:right w:val="single" w:sz="4" w:space="0" w:color="auto"/>
            </w:tcBorders>
            <w:shd w:val="clear" w:color="auto" w:fill="auto"/>
            <w:vAlign w:val="center"/>
            <w:hideMark/>
          </w:tcPr>
          <w:p w14:paraId="68D1AFD5" w14:textId="77777777" w:rsidR="00EE5D67" w:rsidRPr="00EE5D67" w:rsidRDefault="00EE5D67" w:rsidP="00EE5D67">
            <w:pPr>
              <w:spacing w:after="0" w:line="240" w:lineRule="auto"/>
              <w:rPr>
                <w:rFonts w:cs="Arial"/>
                <w:sz w:val="16"/>
                <w:szCs w:val="16"/>
              </w:rPr>
            </w:pPr>
            <w:r w:rsidRPr="00EE5D67">
              <w:rPr>
                <w:rFonts w:cs="Arial"/>
                <w:sz w:val="16"/>
                <w:szCs w:val="16"/>
              </w:rPr>
              <w:t>Karlovarský</w:t>
            </w:r>
          </w:p>
        </w:tc>
        <w:tc>
          <w:tcPr>
            <w:tcW w:w="750" w:type="dxa"/>
            <w:tcBorders>
              <w:top w:val="nil"/>
              <w:left w:val="nil"/>
              <w:bottom w:val="nil"/>
              <w:right w:val="nil"/>
            </w:tcBorders>
            <w:shd w:val="clear" w:color="000000" w:fill="FFFFFF"/>
            <w:vAlign w:val="center"/>
            <w:hideMark/>
          </w:tcPr>
          <w:p w14:paraId="4F535B70" w14:textId="77777777" w:rsidR="00EE5D67" w:rsidRPr="00EE5D67" w:rsidRDefault="00EE5D67" w:rsidP="00EE5D67">
            <w:pPr>
              <w:spacing w:after="0" w:line="240" w:lineRule="auto"/>
              <w:jc w:val="right"/>
              <w:rPr>
                <w:rFonts w:cs="Arial"/>
                <w:b/>
                <w:bCs/>
                <w:color w:val="000000"/>
                <w:sz w:val="16"/>
                <w:szCs w:val="16"/>
              </w:rPr>
            </w:pPr>
            <w:r w:rsidRPr="00EE5D67">
              <w:rPr>
                <w:rFonts w:cs="Arial"/>
                <w:b/>
                <w:bCs/>
                <w:color w:val="000000"/>
                <w:sz w:val="16"/>
                <w:szCs w:val="16"/>
              </w:rPr>
              <w:t>8 752</w:t>
            </w:r>
          </w:p>
        </w:tc>
        <w:tc>
          <w:tcPr>
            <w:tcW w:w="830" w:type="dxa"/>
            <w:tcBorders>
              <w:top w:val="nil"/>
              <w:left w:val="nil"/>
              <w:bottom w:val="nil"/>
              <w:right w:val="nil"/>
            </w:tcBorders>
            <w:shd w:val="clear" w:color="000000" w:fill="FFFFFF"/>
            <w:noWrap/>
            <w:vAlign w:val="center"/>
            <w:hideMark/>
          </w:tcPr>
          <w:p w14:paraId="4BE7C874" w14:textId="77777777" w:rsidR="00EE5D67" w:rsidRPr="00EE5D67" w:rsidRDefault="00EE5D67" w:rsidP="00EE5D67">
            <w:pPr>
              <w:spacing w:after="0" w:line="240" w:lineRule="auto"/>
              <w:jc w:val="right"/>
              <w:rPr>
                <w:rFonts w:cs="Arial"/>
                <w:sz w:val="16"/>
                <w:szCs w:val="16"/>
              </w:rPr>
            </w:pPr>
            <w:r w:rsidRPr="00EE5D67">
              <w:rPr>
                <w:rFonts w:cs="Arial"/>
                <w:sz w:val="16"/>
                <w:szCs w:val="16"/>
              </w:rPr>
              <w:t>4 040</w:t>
            </w:r>
          </w:p>
        </w:tc>
        <w:tc>
          <w:tcPr>
            <w:tcW w:w="830" w:type="dxa"/>
            <w:tcBorders>
              <w:top w:val="nil"/>
              <w:left w:val="nil"/>
              <w:bottom w:val="nil"/>
              <w:right w:val="nil"/>
            </w:tcBorders>
            <w:shd w:val="clear" w:color="000000" w:fill="FFFFFF"/>
            <w:noWrap/>
            <w:vAlign w:val="center"/>
            <w:hideMark/>
          </w:tcPr>
          <w:p w14:paraId="1601F225" w14:textId="77777777" w:rsidR="00EE5D67" w:rsidRPr="00EE5D67" w:rsidRDefault="00EE5D67" w:rsidP="00EE5D67">
            <w:pPr>
              <w:spacing w:after="0" w:line="240" w:lineRule="auto"/>
              <w:jc w:val="right"/>
              <w:rPr>
                <w:rFonts w:cs="Arial"/>
                <w:sz w:val="16"/>
                <w:szCs w:val="16"/>
              </w:rPr>
            </w:pPr>
            <w:r w:rsidRPr="00EE5D67">
              <w:rPr>
                <w:rFonts w:cs="Arial"/>
                <w:sz w:val="16"/>
                <w:szCs w:val="16"/>
              </w:rPr>
              <w:t>1 251</w:t>
            </w:r>
          </w:p>
        </w:tc>
        <w:tc>
          <w:tcPr>
            <w:tcW w:w="830" w:type="dxa"/>
            <w:tcBorders>
              <w:top w:val="nil"/>
              <w:left w:val="nil"/>
              <w:bottom w:val="nil"/>
              <w:right w:val="nil"/>
            </w:tcBorders>
            <w:shd w:val="clear" w:color="000000" w:fill="FFFFFF"/>
            <w:noWrap/>
            <w:vAlign w:val="center"/>
            <w:hideMark/>
          </w:tcPr>
          <w:p w14:paraId="63B32D69" w14:textId="77777777" w:rsidR="00EE5D67" w:rsidRPr="00EE5D67" w:rsidRDefault="00EE5D67" w:rsidP="00EE5D67">
            <w:pPr>
              <w:spacing w:after="0" w:line="240" w:lineRule="auto"/>
              <w:jc w:val="right"/>
              <w:rPr>
                <w:rFonts w:cs="Arial"/>
                <w:sz w:val="16"/>
                <w:szCs w:val="16"/>
              </w:rPr>
            </w:pPr>
            <w:r w:rsidRPr="00EE5D67">
              <w:rPr>
                <w:rFonts w:cs="Arial"/>
                <w:sz w:val="16"/>
                <w:szCs w:val="16"/>
              </w:rPr>
              <w:t>1 102</w:t>
            </w:r>
          </w:p>
        </w:tc>
        <w:tc>
          <w:tcPr>
            <w:tcW w:w="830" w:type="dxa"/>
            <w:tcBorders>
              <w:top w:val="nil"/>
              <w:left w:val="nil"/>
              <w:bottom w:val="nil"/>
              <w:right w:val="nil"/>
            </w:tcBorders>
            <w:shd w:val="clear" w:color="000000" w:fill="FFFFFF"/>
            <w:noWrap/>
            <w:vAlign w:val="center"/>
            <w:hideMark/>
          </w:tcPr>
          <w:p w14:paraId="6BE20948" w14:textId="77777777" w:rsidR="00EE5D67" w:rsidRPr="00EE5D67" w:rsidRDefault="00EE5D67" w:rsidP="00EE5D67">
            <w:pPr>
              <w:spacing w:after="0" w:line="240" w:lineRule="auto"/>
              <w:jc w:val="right"/>
              <w:rPr>
                <w:rFonts w:cs="Arial"/>
                <w:sz w:val="16"/>
                <w:szCs w:val="16"/>
              </w:rPr>
            </w:pPr>
            <w:r w:rsidRPr="00EE5D67">
              <w:rPr>
                <w:rFonts w:cs="Arial"/>
                <w:sz w:val="16"/>
                <w:szCs w:val="16"/>
              </w:rPr>
              <w:t>1 010</w:t>
            </w:r>
          </w:p>
        </w:tc>
        <w:tc>
          <w:tcPr>
            <w:tcW w:w="830" w:type="dxa"/>
            <w:tcBorders>
              <w:top w:val="nil"/>
              <w:left w:val="nil"/>
              <w:bottom w:val="nil"/>
              <w:right w:val="nil"/>
            </w:tcBorders>
            <w:shd w:val="clear" w:color="000000" w:fill="FFFFFF"/>
            <w:noWrap/>
            <w:vAlign w:val="center"/>
            <w:hideMark/>
          </w:tcPr>
          <w:p w14:paraId="598AFDD3" w14:textId="77777777" w:rsidR="00EE5D67" w:rsidRPr="00EE5D67" w:rsidRDefault="00EE5D67" w:rsidP="00EE5D67">
            <w:pPr>
              <w:spacing w:after="0" w:line="240" w:lineRule="auto"/>
              <w:jc w:val="right"/>
              <w:rPr>
                <w:rFonts w:cs="Arial"/>
                <w:sz w:val="16"/>
                <w:szCs w:val="16"/>
              </w:rPr>
            </w:pPr>
            <w:r w:rsidRPr="00EE5D67">
              <w:rPr>
                <w:rFonts w:cs="Arial"/>
                <w:sz w:val="16"/>
                <w:szCs w:val="16"/>
              </w:rPr>
              <w:t>452</w:t>
            </w:r>
          </w:p>
        </w:tc>
        <w:tc>
          <w:tcPr>
            <w:tcW w:w="830" w:type="dxa"/>
            <w:tcBorders>
              <w:top w:val="nil"/>
              <w:left w:val="nil"/>
              <w:bottom w:val="nil"/>
              <w:right w:val="nil"/>
            </w:tcBorders>
            <w:shd w:val="clear" w:color="000000" w:fill="FFFFFF"/>
            <w:noWrap/>
            <w:vAlign w:val="center"/>
            <w:hideMark/>
          </w:tcPr>
          <w:p w14:paraId="44386C6E" w14:textId="77777777" w:rsidR="00EE5D67" w:rsidRPr="00EE5D67" w:rsidRDefault="00EE5D67" w:rsidP="00EE5D67">
            <w:pPr>
              <w:spacing w:after="0" w:line="240" w:lineRule="auto"/>
              <w:jc w:val="right"/>
              <w:rPr>
                <w:rFonts w:cs="Arial"/>
                <w:sz w:val="16"/>
                <w:szCs w:val="16"/>
              </w:rPr>
            </w:pPr>
            <w:r w:rsidRPr="00EE5D67">
              <w:rPr>
                <w:rFonts w:cs="Arial"/>
                <w:sz w:val="16"/>
                <w:szCs w:val="16"/>
              </w:rPr>
              <w:t>518</w:t>
            </w:r>
          </w:p>
        </w:tc>
        <w:tc>
          <w:tcPr>
            <w:tcW w:w="830" w:type="dxa"/>
            <w:tcBorders>
              <w:top w:val="nil"/>
              <w:left w:val="nil"/>
              <w:bottom w:val="nil"/>
              <w:right w:val="nil"/>
            </w:tcBorders>
            <w:shd w:val="clear" w:color="000000" w:fill="FFFFFF"/>
            <w:noWrap/>
            <w:vAlign w:val="center"/>
            <w:hideMark/>
          </w:tcPr>
          <w:p w14:paraId="43A49D90" w14:textId="77777777" w:rsidR="00EE5D67" w:rsidRPr="00EE5D67" w:rsidRDefault="00EE5D67" w:rsidP="00EE5D67">
            <w:pPr>
              <w:spacing w:after="0" w:line="240" w:lineRule="auto"/>
              <w:jc w:val="right"/>
              <w:rPr>
                <w:rFonts w:cs="Arial"/>
                <w:sz w:val="16"/>
                <w:szCs w:val="16"/>
              </w:rPr>
            </w:pPr>
            <w:r w:rsidRPr="00EE5D67">
              <w:rPr>
                <w:rFonts w:cs="Arial"/>
                <w:sz w:val="16"/>
                <w:szCs w:val="16"/>
              </w:rPr>
              <w:t>166</w:t>
            </w:r>
          </w:p>
        </w:tc>
        <w:tc>
          <w:tcPr>
            <w:tcW w:w="830" w:type="dxa"/>
            <w:tcBorders>
              <w:top w:val="nil"/>
              <w:left w:val="nil"/>
              <w:bottom w:val="nil"/>
              <w:right w:val="nil"/>
            </w:tcBorders>
            <w:shd w:val="clear" w:color="000000" w:fill="FFFFFF"/>
            <w:noWrap/>
            <w:vAlign w:val="center"/>
            <w:hideMark/>
          </w:tcPr>
          <w:p w14:paraId="1D3D82D8" w14:textId="77777777" w:rsidR="00EE5D67" w:rsidRPr="00EE5D67" w:rsidRDefault="00EE5D67" w:rsidP="00EE5D67">
            <w:pPr>
              <w:spacing w:after="0" w:line="240" w:lineRule="auto"/>
              <w:jc w:val="right"/>
              <w:rPr>
                <w:rFonts w:cs="Arial"/>
                <w:sz w:val="16"/>
                <w:szCs w:val="16"/>
              </w:rPr>
            </w:pPr>
            <w:r w:rsidRPr="00EE5D67">
              <w:rPr>
                <w:rFonts w:cs="Arial"/>
                <w:sz w:val="16"/>
                <w:szCs w:val="16"/>
              </w:rPr>
              <w:t>91</w:t>
            </w:r>
          </w:p>
        </w:tc>
        <w:tc>
          <w:tcPr>
            <w:tcW w:w="830" w:type="dxa"/>
            <w:tcBorders>
              <w:top w:val="nil"/>
              <w:left w:val="nil"/>
              <w:bottom w:val="nil"/>
              <w:right w:val="nil"/>
            </w:tcBorders>
            <w:shd w:val="clear" w:color="000000" w:fill="FFFFFF"/>
            <w:noWrap/>
            <w:vAlign w:val="center"/>
            <w:hideMark/>
          </w:tcPr>
          <w:p w14:paraId="5BD150AA" w14:textId="77777777" w:rsidR="00EE5D67" w:rsidRPr="00EE5D67" w:rsidRDefault="00EE5D67" w:rsidP="00EE5D67">
            <w:pPr>
              <w:spacing w:after="0" w:line="240" w:lineRule="auto"/>
              <w:jc w:val="right"/>
              <w:rPr>
                <w:rFonts w:cs="Arial"/>
                <w:sz w:val="16"/>
                <w:szCs w:val="16"/>
              </w:rPr>
            </w:pPr>
            <w:r w:rsidRPr="00EE5D67">
              <w:rPr>
                <w:rFonts w:cs="Arial"/>
                <w:sz w:val="16"/>
                <w:szCs w:val="16"/>
              </w:rPr>
              <w:t>121</w:t>
            </w:r>
          </w:p>
        </w:tc>
      </w:tr>
      <w:tr w:rsidR="00EE5D67" w:rsidRPr="00EE5D67" w14:paraId="6970FD6F" w14:textId="77777777" w:rsidTr="00FA3B19">
        <w:trPr>
          <w:divId w:val="1692755238"/>
          <w:trHeight w:val="287"/>
        </w:trPr>
        <w:tc>
          <w:tcPr>
            <w:tcW w:w="1418" w:type="dxa"/>
            <w:tcBorders>
              <w:top w:val="nil"/>
              <w:left w:val="nil"/>
              <w:bottom w:val="nil"/>
              <w:right w:val="single" w:sz="4" w:space="0" w:color="auto"/>
            </w:tcBorders>
            <w:shd w:val="clear" w:color="auto" w:fill="auto"/>
            <w:vAlign w:val="center"/>
            <w:hideMark/>
          </w:tcPr>
          <w:p w14:paraId="791CE6FE" w14:textId="77777777" w:rsidR="00EE5D67" w:rsidRPr="00EE5D67" w:rsidRDefault="00EE5D67" w:rsidP="00EE5D67">
            <w:pPr>
              <w:spacing w:after="0" w:line="240" w:lineRule="auto"/>
              <w:rPr>
                <w:rFonts w:cs="Arial"/>
                <w:sz w:val="16"/>
                <w:szCs w:val="16"/>
              </w:rPr>
            </w:pPr>
            <w:r w:rsidRPr="00EE5D67">
              <w:rPr>
                <w:rFonts w:cs="Arial"/>
                <w:sz w:val="16"/>
                <w:szCs w:val="16"/>
              </w:rPr>
              <w:t>Ústecký</w:t>
            </w:r>
          </w:p>
        </w:tc>
        <w:tc>
          <w:tcPr>
            <w:tcW w:w="750" w:type="dxa"/>
            <w:tcBorders>
              <w:top w:val="nil"/>
              <w:left w:val="nil"/>
              <w:bottom w:val="nil"/>
              <w:right w:val="nil"/>
            </w:tcBorders>
            <w:shd w:val="clear" w:color="000000" w:fill="FFFFFF"/>
            <w:vAlign w:val="center"/>
            <w:hideMark/>
          </w:tcPr>
          <w:p w14:paraId="64D68419" w14:textId="77777777" w:rsidR="00EE5D67" w:rsidRPr="00EE5D67" w:rsidRDefault="00EE5D67" w:rsidP="00EE5D67">
            <w:pPr>
              <w:spacing w:after="0" w:line="240" w:lineRule="auto"/>
              <w:jc w:val="right"/>
              <w:rPr>
                <w:rFonts w:cs="Arial"/>
                <w:b/>
                <w:bCs/>
                <w:color w:val="000000"/>
                <w:sz w:val="16"/>
                <w:szCs w:val="16"/>
              </w:rPr>
            </w:pPr>
            <w:r w:rsidRPr="00EE5D67">
              <w:rPr>
                <w:rFonts w:cs="Arial"/>
                <w:b/>
                <w:bCs/>
                <w:color w:val="000000"/>
                <w:sz w:val="16"/>
                <w:szCs w:val="16"/>
              </w:rPr>
              <w:t>9 063</w:t>
            </w:r>
          </w:p>
        </w:tc>
        <w:tc>
          <w:tcPr>
            <w:tcW w:w="830" w:type="dxa"/>
            <w:tcBorders>
              <w:top w:val="nil"/>
              <w:left w:val="nil"/>
              <w:bottom w:val="nil"/>
              <w:right w:val="nil"/>
            </w:tcBorders>
            <w:shd w:val="clear" w:color="000000" w:fill="FFFFFF"/>
            <w:noWrap/>
            <w:vAlign w:val="center"/>
            <w:hideMark/>
          </w:tcPr>
          <w:p w14:paraId="1496AD98" w14:textId="77777777" w:rsidR="00EE5D67" w:rsidRPr="00EE5D67" w:rsidRDefault="00EE5D67" w:rsidP="00EE5D67">
            <w:pPr>
              <w:spacing w:after="0" w:line="240" w:lineRule="auto"/>
              <w:jc w:val="right"/>
              <w:rPr>
                <w:rFonts w:cs="Arial"/>
                <w:sz w:val="16"/>
                <w:szCs w:val="16"/>
              </w:rPr>
            </w:pPr>
            <w:r w:rsidRPr="00EE5D67">
              <w:rPr>
                <w:rFonts w:cs="Arial"/>
                <w:sz w:val="16"/>
                <w:szCs w:val="16"/>
              </w:rPr>
              <w:t>4 454</w:t>
            </w:r>
          </w:p>
        </w:tc>
        <w:tc>
          <w:tcPr>
            <w:tcW w:w="830" w:type="dxa"/>
            <w:tcBorders>
              <w:top w:val="nil"/>
              <w:left w:val="nil"/>
              <w:bottom w:val="nil"/>
              <w:right w:val="nil"/>
            </w:tcBorders>
            <w:shd w:val="clear" w:color="000000" w:fill="FFFFFF"/>
            <w:noWrap/>
            <w:vAlign w:val="center"/>
            <w:hideMark/>
          </w:tcPr>
          <w:p w14:paraId="738E5304" w14:textId="77777777" w:rsidR="00EE5D67" w:rsidRPr="00EE5D67" w:rsidRDefault="00EE5D67" w:rsidP="00EE5D67">
            <w:pPr>
              <w:spacing w:after="0" w:line="240" w:lineRule="auto"/>
              <w:jc w:val="right"/>
              <w:rPr>
                <w:rFonts w:cs="Arial"/>
                <w:sz w:val="16"/>
                <w:szCs w:val="16"/>
              </w:rPr>
            </w:pPr>
            <w:r w:rsidRPr="00EE5D67">
              <w:rPr>
                <w:rFonts w:cs="Arial"/>
                <w:sz w:val="16"/>
                <w:szCs w:val="16"/>
              </w:rPr>
              <w:t>1 240</w:t>
            </w:r>
          </w:p>
        </w:tc>
        <w:tc>
          <w:tcPr>
            <w:tcW w:w="830" w:type="dxa"/>
            <w:tcBorders>
              <w:top w:val="nil"/>
              <w:left w:val="nil"/>
              <w:bottom w:val="nil"/>
              <w:right w:val="nil"/>
            </w:tcBorders>
            <w:shd w:val="clear" w:color="000000" w:fill="FFFFFF"/>
            <w:noWrap/>
            <w:vAlign w:val="center"/>
            <w:hideMark/>
          </w:tcPr>
          <w:p w14:paraId="3613C680" w14:textId="77777777" w:rsidR="00EE5D67" w:rsidRPr="00EE5D67" w:rsidRDefault="00EE5D67" w:rsidP="00EE5D67">
            <w:pPr>
              <w:spacing w:after="0" w:line="240" w:lineRule="auto"/>
              <w:jc w:val="right"/>
              <w:rPr>
                <w:rFonts w:cs="Arial"/>
                <w:sz w:val="16"/>
                <w:szCs w:val="16"/>
              </w:rPr>
            </w:pPr>
            <w:r w:rsidRPr="00EE5D67">
              <w:rPr>
                <w:rFonts w:cs="Arial"/>
                <w:sz w:val="16"/>
                <w:szCs w:val="16"/>
              </w:rPr>
              <w:t>740</w:t>
            </w:r>
          </w:p>
        </w:tc>
        <w:tc>
          <w:tcPr>
            <w:tcW w:w="830" w:type="dxa"/>
            <w:tcBorders>
              <w:top w:val="nil"/>
              <w:left w:val="nil"/>
              <w:bottom w:val="nil"/>
              <w:right w:val="nil"/>
            </w:tcBorders>
            <w:shd w:val="clear" w:color="000000" w:fill="FFFFFF"/>
            <w:noWrap/>
            <w:vAlign w:val="center"/>
            <w:hideMark/>
          </w:tcPr>
          <w:p w14:paraId="2FB2F4B1" w14:textId="77777777" w:rsidR="00EE5D67" w:rsidRPr="00EE5D67" w:rsidRDefault="00EE5D67" w:rsidP="00EE5D67">
            <w:pPr>
              <w:spacing w:after="0" w:line="240" w:lineRule="auto"/>
              <w:jc w:val="right"/>
              <w:rPr>
                <w:rFonts w:cs="Arial"/>
                <w:sz w:val="16"/>
                <w:szCs w:val="16"/>
              </w:rPr>
            </w:pPr>
            <w:r w:rsidRPr="00EE5D67">
              <w:rPr>
                <w:rFonts w:cs="Arial"/>
                <w:sz w:val="16"/>
                <w:szCs w:val="16"/>
              </w:rPr>
              <w:t>1 093</w:t>
            </w:r>
          </w:p>
        </w:tc>
        <w:tc>
          <w:tcPr>
            <w:tcW w:w="830" w:type="dxa"/>
            <w:tcBorders>
              <w:top w:val="nil"/>
              <w:left w:val="nil"/>
              <w:bottom w:val="nil"/>
              <w:right w:val="nil"/>
            </w:tcBorders>
            <w:shd w:val="clear" w:color="000000" w:fill="FFFFFF"/>
            <w:noWrap/>
            <w:vAlign w:val="center"/>
            <w:hideMark/>
          </w:tcPr>
          <w:p w14:paraId="7F61FC1E" w14:textId="77777777" w:rsidR="00EE5D67" w:rsidRPr="00EE5D67" w:rsidRDefault="00EE5D67" w:rsidP="00EE5D67">
            <w:pPr>
              <w:spacing w:after="0" w:line="240" w:lineRule="auto"/>
              <w:jc w:val="right"/>
              <w:rPr>
                <w:rFonts w:cs="Arial"/>
                <w:sz w:val="16"/>
                <w:szCs w:val="16"/>
              </w:rPr>
            </w:pPr>
            <w:r w:rsidRPr="00EE5D67">
              <w:rPr>
                <w:rFonts w:cs="Arial"/>
                <w:sz w:val="16"/>
                <w:szCs w:val="16"/>
              </w:rPr>
              <w:t>506</w:t>
            </w:r>
          </w:p>
        </w:tc>
        <w:tc>
          <w:tcPr>
            <w:tcW w:w="830" w:type="dxa"/>
            <w:tcBorders>
              <w:top w:val="nil"/>
              <w:left w:val="nil"/>
              <w:bottom w:val="nil"/>
              <w:right w:val="nil"/>
            </w:tcBorders>
            <w:shd w:val="clear" w:color="000000" w:fill="FFFFFF"/>
            <w:noWrap/>
            <w:vAlign w:val="center"/>
            <w:hideMark/>
          </w:tcPr>
          <w:p w14:paraId="6D121896" w14:textId="77777777" w:rsidR="00EE5D67" w:rsidRPr="00EE5D67" w:rsidRDefault="00EE5D67" w:rsidP="00EE5D67">
            <w:pPr>
              <w:spacing w:after="0" w:line="240" w:lineRule="auto"/>
              <w:jc w:val="right"/>
              <w:rPr>
                <w:rFonts w:cs="Arial"/>
                <w:sz w:val="16"/>
                <w:szCs w:val="16"/>
              </w:rPr>
            </w:pPr>
            <w:r w:rsidRPr="00EE5D67">
              <w:rPr>
                <w:rFonts w:cs="Arial"/>
                <w:sz w:val="16"/>
                <w:szCs w:val="16"/>
              </w:rPr>
              <w:t>570</w:t>
            </w:r>
          </w:p>
        </w:tc>
        <w:tc>
          <w:tcPr>
            <w:tcW w:w="830" w:type="dxa"/>
            <w:tcBorders>
              <w:top w:val="nil"/>
              <w:left w:val="nil"/>
              <w:bottom w:val="nil"/>
              <w:right w:val="nil"/>
            </w:tcBorders>
            <w:shd w:val="clear" w:color="000000" w:fill="FFFFFF"/>
            <w:noWrap/>
            <w:vAlign w:val="center"/>
            <w:hideMark/>
          </w:tcPr>
          <w:p w14:paraId="6A461EE9" w14:textId="77777777" w:rsidR="00EE5D67" w:rsidRPr="00EE5D67" w:rsidRDefault="00EE5D67" w:rsidP="00EE5D67">
            <w:pPr>
              <w:spacing w:after="0" w:line="240" w:lineRule="auto"/>
              <w:jc w:val="right"/>
              <w:rPr>
                <w:rFonts w:cs="Arial"/>
                <w:sz w:val="16"/>
                <w:szCs w:val="16"/>
              </w:rPr>
            </w:pPr>
            <w:r w:rsidRPr="00EE5D67">
              <w:rPr>
                <w:rFonts w:cs="Arial"/>
                <w:sz w:val="16"/>
                <w:szCs w:val="16"/>
              </w:rPr>
              <w:t>207</w:t>
            </w:r>
          </w:p>
        </w:tc>
        <w:tc>
          <w:tcPr>
            <w:tcW w:w="830" w:type="dxa"/>
            <w:tcBorders>
              <w:top w:val="nil"/>
              <w:left w:val="nil"/>
              <w:bottom w:val="nil"/>
              <w:right w:val="nil"/>
            </w:tcBorders>
            <w:shd w:val="clear" w:color="000000" w:fill="FFFFFF"/>
            <w:noWrap/>
            <w:vAlign w:val="center"/>
            <w:hideMark/>
          </w:tcPr>
          <w:p w14:paraId="1F1CCA8E" w14:textId="77777777" w:rsidR="00EE5D67" w:rsidRPr="00EE5D67" w:rsidRDefault="00EE5D67" w:rsidP="00EE5D67">
            <w:pPr>
              <w:spacing w:after="0" w:line="240" w:lineRule="auto"/>
              <w:jc w:val="right"/>
              <w:rPr>
                <w:rFonts w:cs="Arial"/>
                <w:sz w:val="16"/>
                <w:szCs w:val="16"/>
              </w:rPr>
            </w:pPr>
            <w:r w:rsidRPr="00EE5D67">
              <w:rPr>
                <w:rFonts w:cs="Arial"/>
                <w:sz w:val="16"/>
                <w:szCs w:val="16"/>
              </w:rPr>
              <w:t>122</w:t>
            </w:r>
          </w:p>
        </w:tc>
        <w:tc>
          <w:tcPr>
            <w:tcW w:w="830" w:type="dxa"/>
            <w:tcBorders>
              <w:top w:val="nil"/>
              <w:left w:val="nil"/>
              <w:bottom w:val="nil"/>
              <w:right w:val="nil"/>
            </w:tcBorders>
            <w:shd w:val="clear" w:color="000000" w:fill="FFFFFF"/>
            <w:noWrap/>
            <w:vAlign w:val="center"/>
            <w:hideMark/>
          </w:tcPr>
          <w:p w14:paraId="2E93715E" w14:textId="77777777" w:rsidR="00EE5D67" w:rsidRPr="00EE5D67" w:rsidRDefault="00EE5D67" w:rsidP="00EE5D67">
            <w:pPr>
              <w:spacing w:after="0" w:line="240" w:lineRule="auto"/>
              <w:jc w:val="right"/>
              <w:rPr>
                <w:rFonts w:cs="Arial"/>
                <w:sz w:val="16"/>
                <w:szCs w:val="16"/>
              </w:rPr>
            </w:pPr>
            <w:r w:rsidRPr="00EE5D67">
              <w:rPr>
                <w:rFonts w:cs="Arial"/>
                <w:sz w:val="16"/>
                <w:szCs w:val="16"/>
              </w:rPr>
              <w:t>130</w:t>
            </w:r>
          </w:p>
        </w:tc>
      </w:tr>
      <w:tr w:rsidR="00EE5D67" w:rsidRPr="00EE5D67" w14:paraId="59FBCFE0" w14:textId="77777777" w:rsidTr="00FA3B19">
        <w:trPr>
          <w:divId w:val="1692755238"/>
          <w:trHeight w:val="287"/>
        </w:trPr>
        <w:tc>
          <w:tcPr>
            <w:tcW w:w="1418" w:type="dxa"/>
            <w:tcBorders>
              <w:top w:val="nil"/>
              <w:left w:val="nil"/>
              <w:bottom w:val="nil"/>
              <w:right w:val="single" w:sz="4" w:space="0" w:color="auto"/>
            </w:tcBorders>
            <w:shd w:val="clear" w:color="auto" w:fill="auto"/>
            <w:vAlign w:val="center"/>
            <w:hideMark/>
          </w:tcPr>
          <w:p w14:paraId="2EB786CF" w14:textId="77777777" w:rsidR="00EE5D67" w:rsidRPr="00EE5D67" w:rsidRDefault="00EE5D67" w:rsidP="00EE5D67">
            <w:pPr>
              <w:spacing w:after="0" w:line="240" w:lineRule="auto"/>
              <w:rPr>
                <w:rFonts w:cs="Arial"/>
                <w:sz w:val="16"/>
                <w:szCs w:val="16"/>
              </w:rPr>
            </w:pPr>
            <w:r w:rsidRPr="00EE5D67">
              <w:rPr>
                <w:rFonts w:cs="Arial"/>
                <w:sz w:val="16"/>
                <w:szCs w:val="16"/>
              </w:rPr>
              <w:t>Liberecký</w:t>
            </w:r>
          </w:p>
        </w:tc>
        <w:tc>
          <w:tcPr>
            <w:tcW w:w="750" w:type="dxa"/>
            <w:tcBorders>
              <w:top w:val="nil"/>
              <w:left w:val="nil"/>
              <w:bottom w:val="nil"/>
              <w:right w:val="nil"/>
            </w:tcBorders>
            <w:shd w:val="clear" w:color="000000" w:fill="FFFFFF"/>
            <w:vAlign w:val="center"/>
            <w:hideMark/>
          </w:tcPr>
          <w:p w14:paraId="51BB73DD" w14:textId="77777777" w:rsidR="00EE5D67" w:rsidRPr="00EE5D67" w:rsidRDefault="00EE5D67" w:rsidP="00EE5D67">
            <w:pPr>
              <w:spacing w:after="0" w:line="240" w:lineRule="auto"/>
              <w:jc w:val="right"/>
              <w:rPr>
                <w:rFonts w:cs="Arial"/>
                <w:b/>
                <w:bCs/>
                <w:color w:val="000000"/>
                <w:sz w:val="16"/>
                <w:szCs w:val="16"/>
              </w:rPr>
            </w:pPr>
            <w:r w:rsidRPr="00EE5D67">
              <w:rPr>
                <w:rFonts w:cs="Arial"/>
                <w:b/>
                <w:bCs/>
                <w:color w:val="000000"/>
                <w:sz w:val="16"/>
                <w:szCs w:val="16"/>
              </w:rPr>
              <w:t>10 296</w:t>
            </w:r>
          </w:p>
        </w:tc>
        <w:tc>
          <w:tcPr>
            <w:tcW w:w="830" w:type="dxa"/>
            <w:tcBorders>
              <w:top w:val="nil"/>
              <w:left w:val="nil"/>
              <w:bottom w:val="nil"/>
              <w:right w:val="nil"/>
            </w:tcBorders>
            <w:shd w:val="clear" w:color="000000" w:fill="FFFFFF"/>
            <w:noWrap/>
            <w:vAlign w:val="center"/>
            <w:hideMark/>
          </w:tcPr>
          <w:p w14:paraId="1F58B5C3" w14:textId="77777777" w:rsidR="00EE5D67" w:rsidRPr="00EE5D67" w:rsidRDefault="00EE5D67" w:rsidP="00EE5D67">
            <w:pPr>
              <w:spacing w:after="0" w:line="240" w:lineRule="auto"/>
              <w:jc w:val="right"/>
              <w:rPr>
                <w:rFonts w:cs="Arial"/>
                <w:sz w:val="16"/>
                <w:szCs w:val="16"/>
              </w:rPr>
            </w:pPr>
            <w:r w:rsidRPr="00EE5D67">
              <w:rPr>
                <w:rFonts w:cs="Arial"/>
                <w:sz w:val="16"/>
                <w:szCs w:val="16"/>
              </w:rPr>
              <w:t>5 222</w:t>
            </w:r>
          </w:p>
        </w:tc>
        <w:tc>
          <w:tcPr>
            <w:tcW w:w="830" w:type="dxa"/>
            <w:tcBorders>
              <w:top w:val="nil"/>
              <w:left w:val="nil"/>
              <w:bottom w:val="nil"/>
              <w:right w:val="nil"/>
            </w:tcBorders>
            <w:shd w:val="clear" w:color="000000" w:fill="FFFFFF"/>
            <w:noWrap/>
            <w:vAlign w:val="center"/>
            <w:hideMark/>
          </w:tcPr>
          <w:p w14:paraId="2941B077" w14:textId="77777777" w:rsidR="00EE5D67" w:rsidRPr="00EE5D67" w:rsidRDefault="00EE5D67" w:rsidP="00EE5D67">
            <w:pPr>
              <w:spacing w:after="0" w:line="240" w:lineRule="auto"/>
              <w:jc w:val="right"/>
              <w:rPr>
                <w:rFonts w:cs="Arial"/>
                <w:sz w:val="16"/>
                <w:szCs w:val="16"/>
              </w:rPr>
            </w:pPr>
            <w:r w:rsidRPr="00EE5D67">
              <w:rPr>
                <w:rFonts w:cs="Arial"/>
                <w:sz w:val="16"/>
                <w:szCs w:val="16"/>
              </w:rPr>
              <w:t>1 418</w:t>
            </w:r>
          </w:p>
        </w:tc>
        <w:tc>
          <w:tcPr>
            <w:tcW w:w="830" w:type="dxa"/>
            <w:tcBorders>
              <w:top w:val="nil"/>
              <w:left w:val="nil"/>
              <w:bottom w:val="nil"/>
              <w:right w:val="nil"/>
            </w:tcBorders>
            <w:shd w:val="clear" w:color="000000" w:fill="FFFFFF"/>
            <w:noWrap/>
            <w:vAlign w:val="center"/>
            <w:hideMark/>
          </w:tcPr>
          <w:p w14:paraId="581B88AA" w14:textId="77777777" w:rsidR="00EE5D67" w:rsidRPr="00EE5D67" w:rsidRDefault="00EE5D67" w:rsidP="00EE5D67">
            <w:pPr>
              <w:spacing w:after="0" w:line="240" w:lineRule="auto"/>
              <w:jc w:val="right"/>
              <w:rPr>
                <w:rFonts w:cs="Arial"/>
                <w:sz w:val="16"/>
                <w:szCs w:val="16"/>
              </w:rPr>
            </w:pPr>
            <w:r w:rsidRPr="00EE5D67">
              <w:rPr>
                <w:rFonts w:cs="Arial"/>
                <w:sz w:val="16"/>
                <w:szCs w:val="16"/>
              </w:rPr>
              <w:t>820</w:t>
            </w:r>
          </w:p>
        </w:tc>
        <w:tc>
          <w:tcPr>
            <w:tcW w:w="830" w:type="dxa"/>
            <w:tcBorders>
              <w:top w:val="nil"/>
              <w:left w:val="nil"/>
              <w:bottom w:val="nil"/>
              <w:right w:val="nil"/>
            </w:tcBorders>
            <w:shd w:val="clear" w:color="000000" w:fill="FFFFFF"/>
            <w:noWrap/>
            <w:vAlign w:val="center"/>
            <w:hideMark/>
          </w:tcPr>
          <w:p w14:paraId="3356CDE1" w14:textId="77777777" w:rsidR="00EE5D67" w:rsidRPr="00EE5D67" w:rsidRDefault="00EE5D67" w:rsidP="00EE5D67">
            <w:pPr>
              <w:spacing w:after="0" w:line="240" w:lineRule="auto"/>
              <w:jc w:val="right"/>
              <w:rPr>
                <w:rFonts w:cs="Arial"/>
                <w:sz w:val="16"/>
                <w:szCs w:val="16"/>
              </w:rPr>
            </w:pPr>
            <w:r w:rsidRPr="00EE5D67">
              <w:rPr>
                <w:rFonts w:cs="Arial"/>
                <w:sz w:val="16"/>
                <w:szCs w:val="16"/>
              </w:rPr>
              <w:t>1 172</w:t>
            </w:r>
          </w:p>
        </w:tc>
        <w:tc>
          <w:tcPr>
            <w:tcW w:w="830" w:type="dxa"/>
            <w:tcBorders>
              <w:top w:val="nil"/>
              <w:left w:val="nil"/>
              <w:bottom w:val="nil"/>
              <w:right w:val="nil"/>
            </w:tcBorders>
            <w:shd w:val="clear" w:color="000000" w:fill="FFFFFF"/>
            <w:noWrap/>
            <w:vAlign w:val="center"/>
            <w:hideMark/>
          </w:tcPr>
          <w:p w14:paraId="24250EB3" w14:textId="77777777" w:rsidR="00EE5D67" w:rsidRPr="00EE5D67" w:rsidRDefault="00EE5D67" w:rsidP="00EE5D67">
            <w:pPr>
              <w:spacing w:after="0" w:line="240" w:lineRule="auto"/>
              <w:jc w:val="right"/>
              <w:rPr>
                <w:rFonts w:cs="Arial"/>
                <w:sz w:val="16"/>
                <w:szCs w:val="16"/>
              </w:rPr>
            </w:pPr>
            <w:r w:rsidRPr="00EE5D67">
              <w:rPr>
                <w:rFonts w:cs="Arial"/>
                <w:sz w:val="16"/>
                <w:szCs w:val="16"/>
              </w:rPr>
              <w:t>527</w:t>
            </w:r>
          </w:p>
        </w:tc>
        <w:tc>
          <w:tcPr>
            <w:tcW w:w="830" w:type="dxa"/>
            <w:tcBorders>
              <w:top w:val="nil"/>
              <w:left w:val="nil"/>
              <w:bottom w:val="nil"/>
              <w:right w:val="nil"/>
            </w:tcBorders>
            <w:shd w:val="clear" w:color="000000" w:fill="FFFFFF"/>
            <w:noWrap/>
            <w:vAlign w:val="center"/>
            <w:hideMark/>
          </w:tcPr>
          <w:p w14:paraId="3CB1BA53" w14:textId="77777777" w:rsidR="00EE5D67" w:rsidRPr="00EE5D67" w:rsidRDefault="00EE5D67" w:rsidP="00EE5D67">
            <w:pPr>
              <w:spacing w:after="0" w:line="240" w:lineRule="auto"/>
              <w:jc w:val="right"/>
              <w:rPr>
                <w:rFonts w:cs="Arial"/>
                <w:sz w:val="16"/>
                <w:szCs w:val="16"/>
              </w:rPr>
            </w:pPr>
            <w:r w:rsidRPr="00EE5D67">
              <w:rPr>
                <w:rFonts w:cs="Arial"/>
                <w:sz w:val="16"/>
                <w:szCs w:val="16"/>
              </w:rPr>
              <w:t>661</w:t>
            </w:r>
          </w:p>
        </w:tc>
        <w:tc>
          <w:tcPr>
            <w:tcW w:w="830" w:type="dxa"/>
            <w:tcBorders>
              <w:top w:val="nil"/>
              <w:left w:val="nil"/>
              <w:bottom w:val="nil"/>
              <w:right w:val="nil"/>
            </w:tcBorders>
            <w:shd w:val="clear" w:color="000000" w:fill="FFFFFF"/>
            <w:noWrap/>
            <w:vAlign w:val="center"/>
            <w:hideMark/>
          </w:tcPr>
          <w:p w14:paraId="0945DF11" w14:textId="77777777" w:rsidR="00EE5D67" w:rsidRPr="00EE5D67" w:rsidRDefault="00EE5D67" w:rsidP="00EE5D67">
            <w:pPr>
              <w:spacing w:after="0" w:line="240" w:lineRule="auto"/>
              <w:jc w:val="right"/>
              <w:rPr>
                <w:rFonts w:cs="Arial"/>
                <w:sz w:val="16"/>
                <w:szCs w:val="16"/>
              </w:rPr>
            </w:pPr>
            <w:r w:rsidRPr="00EE5D67">
              <w:rPr>
                <w:rFonts w:cs="Arial"/>
                <w:sz w:val="16"/>
                <w:szCs w:val="16"/>
              </w:rPr>
              <w:t>226</w:t>
            </w:r>
          </w:p>
        </w:tc>
        <w:tc>
          <w:tcPr>
            <w:tcW w:w="830" w:type="dxa"/>
            <w:tcBorders>
              <w:top w:val="nil"/>
              <w:left w:val="nil"/>
              <w:bottom w:val="nil"/>
              <w:right w:val="nil"/>
            </w:tcBorders>
            <w:shd w:val="clear" w:color="000000" w:fill="FFFFFF"/>
            <w:noWrap/>
            <w:vAlign w:val="center"/>
            <w:hideMark/>
          </w:tcPr>
          <w:p w14:paraId="588B4BA4" w14:textId="77777777" w:rsidR="00EE5D67" w:rsidRPr="00EE5D67" w:rsidRDefault="00EE5D67" w:rsidP="00EE5D67">
            <w:pPr>
              <w:spacing w:after="0" w:line="240" w:lineRule="auto"/>
              <w:jc w:val="right"/>
              <w:rPr>
                <w:rFonts w:cs="Arial"/>
                <w:sz w:val="16"/>
                <w:szCs w:val="16"/>
              </w:rPr>
            </w:pPr>
            <w:r w:rsidRPr="00EE5D67">
              <w:rPr>
                <w:rFonts w:cs="Arial"/>
                <w:sz w:val="16"/>
                <w:szCs w:val="16"/>
              </w:rPr>
              <w:t>127</w:t>
            </w:r>
          </w:p>
        </w:tc>
        <w:tc>
          <w:tcPr>
            <w:tcW w:w="830" w:type="dxa"/>
            <w:tcBorders>
              <w:top w:val="nil"/>
              <w:left w:val="nil"/>
              <w:bottom w:val="nil"/>
              <w:right w:val="nil"/>
            </w:tcBorders>
            <w:shd w:val="clear" w:color="000000" w:fill="FFFFFF"/>
            <w:noWrap/>
            <w:vAlign w:val="center"/>
            <w:hideMark/>
          </w:tcPr>
          <w:p w14:paraId="72E1C2D1" w14:textId="77777777" w:rsidR="00EE5D67" w:rsidRPr="00EE5D67" w:rsidRDefault="00EE5D67" w:rsidP="00EE5D67">
            <w:pPr>
              <w:spacing w:after="0" w:line="240" w:lineRule="auto"/>
              <w:jc w:val="right"/>
              <w:rPr>
                <w:rFonts w:cs="Arial"/>
                <w:sz w:val="16"/>
                <w:szCs w:val="16"/>
              </w:rPr>
            </w:pPr>
            <w:r w:rsidRPr="00EE5D67">
              <w:rPr>
                <w:rFonts w:cs="Arial"/>
                <w:sz w:val="16"/>
                <w:szCs w:val="16"/>
              </w:rPr>
              <w:t>123</w:t>
            </w:r>
          </w:p>
        </w:tc>
      </w:tr>
      <w:tr w:rsidR="00EE5D67" w:rsidRPr="00EE5D67" w14:paraId="0196C988" w14:textId="77777777" w:rsidTr="00FA3B19">
        <w:trPr>
          <w:divId w:val="1692755238"/>
          <w:trHeight w:val="287"/>
        </w:trPr>
        <w:tc>
          <w:tcPr>
            <w:tcW w:w="1418" w:type="dxa"/>
            <w:tcBorders>
              <w:top w:val="nil"/>
              <w:left w:val="nil"/>
              <w:bottom w:val="nil"/>
              <w:right w:val="single" w:sz="4" w:space="0" w:color="auto"/>
            </w:tcBorders>
            <w:shd w:val="clear" w:color="auto" w:fill="auto"/>
            <w:vAlign w:val="center"/>
            <w:hideMark/>
          </w:tcPr>
          <w:p w14:paraId="2C629945" w14:textId="77777777" w:rsidR="00EE5D67" w:rsidRPr="00EE5D67" w:rsidRDefault="00EE5D67" w:rsidP="00EE5D67">
            <w:pPr>
              <w:spacing w:after="0" w:line="240" w:lineRule="auto"/>
              <w:rPr>
                <w:rFonts w:cs="Arial"/>
                <w:sz w:val="16"/>
                <w:szCs w:val="16"/>
              </w:rPr>
            </w:pPr>
            <w:r w:rsidRPr="00EE5D67">
              <w:rPr>
                <w:rFonts w:cs="Arial"/>
                <w:sz w:val="16"/>
                <w:szCs w:val="16"/>
              </w:rPr>
              <w:t xml:space="preserve">Královéhradecký </w:t>
            </w:r>
          </w:p>
        </w:tc>
        <w:tc>
          <w:tcPr>
            <w:tcW w:w="750" w:type="dxa"/>
            <w:tcBorders>
              <w:top w:val="nil"/>
              <w:left w:val="nil"/>
              <w:bottom w:val="nil"/>
              <w:right w:val="nil"/>
            </w:tcBorders>
            <w:shd w:val="clear" w:color="000000" w:fill="FFFFFF"/>
            <w:vAlign w:val="center"/>
            <w:hideMark/>
          </w:tcPr>
          <w:p w14:paraId="5D9EBE30" w14:textId="77777777" w:rsidR="00EE5D67" w:rsidRPr="00EE5D67" w:rsidRDefault="00EE5D67" w:rsidP="00EE5D67">
            <w:pPr>
              <w:spacing w:after="0" w:line="240" w:lineRule="auto"/>
              <w:jc w:val="right"/>
              <w:rPr>
                <w:rFonts w:cs="Arial"/>
                <w:b/>
                <w:bCs/>
                <w:color w:val="000000"/>
                <w:sz w:val="16"/>
                <w:szCs w:val="16"/>
              </w:rPr>
            </w:pPr>
            <w:r w:rsidRPr="00EE5D67">
              <w:rPr>
                <w:rFonts w:cs="Arial"/>
                <w:b/>
                <w:bCs/>
                <w:color w:val="000000"/>
                <w:sz w:val="16"/>
                <w:szCs w:val="16"/>
              </w:rPr>
              <w:t>10 160</w:t>
            </w:r>
          </w:p>
        </w:tc>
        <w:tc>
          <w:tcPr>
            <w:tcW w:w="830" w:type="dxa"/>
            <w:tcBorders>
              <w:top w:val="nil"/>
              <w:left w:val="nil"/>
              <w:bottom w:val="nil"/>
              <w:right w:val="nil"/>
            </w:tcBorders>
            <w:shd w:val="clear" w:color="000000" w:fill="FFFFFF"/>
            <w:noWrap/>
            <w:vAlign w:val="center"/>
            <w:hideMark/>
          </w:tcPr>
          <w:p w14:paraId="2DF31446" w14:textId="77777777" w:rsidR="00EE5D67" w:rsidRPr="00EE5D67" w:rsidRDefault="00EE5D67" w:rsidP="00EE5D67">
            <w:pPr>
              <w:spacing w:after="0" w:line="240" w:lineRule="auto"/>
              <w:jc w:val="right"/>
              <w:rPr>
                <w:rFonts w:cs="Arial"/>
                <w:sz w:val="16"/>
                <w:szCs w:val="16"/>
              </w:rPr>
            </w:pPr>
            <w:r w:rsidRPr="00EE5D67">
              <w:rPr>
                <w:rFonts w:cs="Arial"/>
                <w:sz w:val="16"/>
                <w:szCs w:val="16"/>
              </w:rPr>
              <w:t>4 964</w:t>
            </w:r>
          </w:p>
        </w:tc>
        <w:tc>
          <w:tcPr>
            <w:tcW w:w="830" w:type="dxa"/>
            <w:tcBorders>
              <w:top w:val="nil"/>
              <w:left w:val="nil"/>
              <w:bottom w:val="nil"/>
              <w:right w:val="nil"/>
            </w:tcBorders>
            <w:shd w:val="clear" w:color="000000" w:fill="FFFFFF"/>
            <w:noWrap/>
            <w:vAlign w:val="center"/>
            <w:hideMark/>
          </w:tcPr>
          <w:p w14:paraId="615D9D4A" w14:textId="77777777" w:rsidR="00EE5D67" w:rsidRPr="00EE5D67" w:rsidRDefault="00EE5D67" w:rsidP="00EE5D67">
            <w:pPr>
              <w:spacing w:after="0" w:line="240" w:lineRule="auto"/>
              <w:jc w:val="right"/>
              <w:rPr>
                <w:rFonts w:cs="Arial"/>
                <w:sz w:val="16"/>
                <w:szCs w:val="16"/>
              </w:rPr>
            </w:pPr>
            <w:r w:rsidRPr="00EE5D67">
              <w:rPr>
                <w:rFonts w:cs="Arial"/>
                <w:sz w:val="16"/>
                <w:szCs w:val="16"/>
              </w:rPr>
              <w:t>1 463</w:t>
            </w:r>
          </w:p>
        </w:tc>
        <w:tc>
          <w:tcPr>
            <w:tcW w:w="830" w:type="dxa"/>
            <w:tcBorders>
              <w:top w:val="nil"/>
              <w:left w:val="nil"/>
              <w:bottom w:val="nil"/>
              <w:right w:val="nil"/>
            </w:tcBorders>
            <w:shd w:val="clear" w:color="000000" w:fill="FFFFFF"/>
            <w:noWrap/>
            <w:vAlign w:val="center"/>
            <w:hideMark/>
          </w:tcPr>
          <w:p w14:paraId="5F68143F" w14:textId="77777777" w:rsidR="00EE5D67" w:rsidRPr="00EE5D67" w:rsidRDefault="00EE5D67" w:rsidP="00EE5D67">
            <w:pPr>
              <w:spacing w:after="0" w:line="240" w:lineRule="auto"/>
              <w:jc w:val="right"/>
              <w:rPr>
                <w:rFonts w:cs="Arial"/>
                <w:sz w:val="16"/>
                <w:szCs w:val="16"/>
              </w:rPr>
            </w:pPr>
            <w:r w:rsidRPr="00EE5D67">
              <w:rPr>
                <w:rFonts w:cs="Arial"/>
                <w:sz w:val="16"/>
                <w:szCs w:val="16"/>
              </w:rPr>
              <w:t>937</w:t>
            </w:r>
          </w:p>
        </w:tc>
        <w:tc>
          <w:tcPr>
            <w:tcW w:w="830" w:type="dxa"/>
            <w:tcBorders>
              <w:top w:val="nil"/>
              <w:left w:val="nil"/>
              <w:bottom w:val="nil"/>
              <w:right w:val="nil"/>
            </w:tcBorders>
            <w:shd w:val="clear" w:color="000000" w:fill="FFFFFF"/>
            <w:noWrap/>
            <w:vAlign w:val="center"/>
            <w:hideMark/>
          </w:tcPr>
          <w:p w14:paraId="36DD9219" w14:textId="77777777" w:rsidR="00EE5D67" w:rsidRPr="00EE5D67" w:rsidRDefault="00EE5D67" w:rsidP="00EE5D67">
            <w:pPr>
              <w:spacing w:after="0" w:line="240" w:lineRule="auto"/>
              <w:jc w:val="right"/>
              <w:rPr>
                <w:rFonts w:cs="Arial"/>
                <w:sz w:val="16"/>
                <w:szCs w:val="16"/>
              </w:rPr>
            </w:pPr>
            <w:r w:rsidRPr="00EE5D67">
              <w:rPr>
                <w:rFonts w:cs="Arial"/>
                <w:sz w:val="16"/>
                <w:szCs w:val="16"/>
              </w:rPr>
              <w:t>1 205</w:t>
            </w:r>
          </w:p>
        </w:tc>
        <w:tc>
          <w:tcPr>
            <w:tcW w:w="830" w:type="dxa"/>
            <w:tcBorders>
              <w:top w:val="nil"/>
              <w:left w:val="nil"/>
              <w:bottom w:val="nil"/>
              <w:right w:val="nil"/>
            </w:tcBorders>
            <w:shd w:val="clear" w:color="000000" w:fill="FFFFFF"/>
            <w:noWrap/>
            <w:vAlign w:val="center"/>
            <w:hideMark/>
          </w:tcPr>
          <w:p w14:paraId="6D3AA16C" w14:textId="77777777" w:rsidR="00EE5D67" w:rsidRPr="00EE5D67" w:rsidRDefault="00EE5D67" w:rsidP="00EE5D67">
            <w:pPr>
              <w:spacing w:after="0" w:line="240" w:lineRule="auto"/>
              <w:jc w:val="right"/>
              <w:rPr>
                <w:rFonts w:cs="Arial"/>
                <w:sz w:val="16"/>
                <w:szCs w:val="16"/>
              </w:rPr>
            </w:pPr>
            <w:r w:rsidRPr="00EE5D67">
              <w:rPr>
                <w:rFonts w:cs="Arial"/>
                <w:sz w:val="16"/>
                <w:szCs w:val="16"/>
              </w:rPr>
              <w:t>521</w:t>
            </w:r>
          </w:p>
        </w:tc>
        <w:tc>
          <w:tcPr>
            <w:tcW w:w="830" w:type="dxa"/>
            <w:tcBorders>
              <w:top w:val="nil"/>
              <w:left w:val="nil"/>
              <w:bottom w:val="nil"/>
              <w:right w:val="nil"/>
            </w:tcBorders>
            <w:shd w:val="clear" w:color="000000" w:fill="FFFFFF"/>
            <w:noWrap/>
            <w:vAlign w:val="center"/>
            <w:hideMark/>
          </w:tcPr>
          <w:p w14:paraId="7D4F8BFD" w14:textId="77777777" w:rsidR="00EE5D67" w:rsidRPr="00EE5D67" w:rsidRDefault="00EE5D67" w:rsidP="00EE5D67">
            <w:pPr>
              <w:spacing w:after="0" w:line="240" w:lineRule="auto"/>
              <w:jc w:val="right"/>
              <w:rPr>
                <w:rFonts w:cs="Arial"/>
                <w:sz w:val="16"/>
                <w:szCs w:val="16"/>
              </w:rPr>
            </w:pPr>
            <w:r w:rsidRPr="00EE5D67">
              <w:rPr>
                <w:rFonts w:cs="Arial"/>
                <w:sz w:val="16"/>
                <w:szCs w:val="16"/>
              </w:rPr>
              <w:t>623</w:t>
            </w:r>
          </w:p>
        </w:tc>
        <w:tc>
          <w:tcPr>
            <w:tcW w:w="830" w:type="dxa"/>
            <w:tcBorders>
              <w:top w:val="nil"/>
              <w:left w:val="nil"/>
              <w:bottom w:val="nil"/>
              <w:right w:val="nil"/>
            </w:tcBorders>
            <w:shd w:val="clear" w:color="000000" w:fill="FFFFFF"/>
            <w:noWrap/>
            <w:vAlign w:val="center"/>
            <w:hideMark/>
          </w:tcPr>
          <w:p w14:paraId="6FBA6E81" w14:textId="77777777" w:rsidR="00EE5D67" w:rsidRPr="00EE5D67" w:rsidRDefault="00EE5D67" w:rsidP="00EE5D67">
            <w:pPr>
              <w:spacing w:after="0" w:line="240" w:lineRule="auto"/>
              <w:jc w:val="right"/>
              <w:rPr>
                <w:rFonts w:cs="Arial"/>
                <w:sz w:val="16"/>
                <w:szCs w:val="16"/>
              </w:rPr>
            </w:pPr>
            <w:r w:rsidRPr="00EE5D67">
              <w:rPr>
                <w:rFonts w:cs="Arial"/>
                <w:sz w:val="16"/>
                <w:szCs w:val="16"/>
              </w:rPr>
              <w:t>211</w:t>
            </w:r>
          </w:p>
        </w:tc>
        <w:tc>
          <w:tcPr>
            <w:tcW w:w="830" w:type="dxa"/>
            <w:tcBorders>
              <w:top w:val="nil"/>
              <w:left w:val="nil"/>
              <w:bottom w:val="nil"/>
              <w:right w:val="nil"/>
            </w:tcBorders>
            <w:shd w:val="clear" w:color="000000" w:fill="FFFFFF"/>
            <w:noWrap/>
            <w:vAlign w:val="center"/>
            <w:hideMark/>
          </w:tcPr>
          <w:p w14:paraId="5E2E45F8" w14:textId="77777777" w:rsidR="00EE5D67" w:rsidRPr="00EE5D67" w:rsidRDefault="00EE5D67" w:rsidP="00EE5D67">
            <w:pPr>
              <w:spacing w:after="0" w:line="240" w:lineRule="auto"/>
              <w:jc w:val="right"/>
              <w:rPr>
                <w:rFonts w:cs="Arial"/>
                <w:sz w:val="16"/>
                <w:szCs w:val="16"/>
              </w:rPr>
            </w:pPr>
            <w:r w:rsidRPr="00EE5D67">
              <w:rPr>
                <w:rFonts w:cs="Arial"/>
                <w:sz w:val="16"/>
                <w:szCs w:val="16"/>
              </w:rPr>
              <w:t>105</w:t>
            </w:r>
          </w:p>
        </w:tc>
        <w:tc>
          <w:tcPr>
            <w:tcW w:w="830" w:type="dxa"/>
            <w:tcBorders>
              <w:top w:val="nil"/>
              <w:left w:val="nil"/>
              <w:bottom w:val="nil"/>
              <w:right w:val="nil"/>
            </w:tcBorders>
            <w:shd w:val="clear" w:color="000000" w:fill="FFFFFF"/>
            <w:noWrap/>
            <w:vAlign w:val="center"/>
            <w:hideMark/>
          </w:tcPr>
          <w:p w14:paraId="303F25B8" w14:textId="77777777" w:rsidR="00EE5D67" w:rsidRPr="00EE5D67" w:rsidRDefault="00EE5D67" w:rsidP="00EE5D67">
            <w:pPr>
              <w:spacing w:after="0" w:line="240" w:lineRule="auto"/>
              <w:jc w:val="right"/>
              <w:rPr>
                <w:rFonts w:cs="Arial"/>
                <w:sz w:val="16"/>
                <w:szCs w:val="16"/>
              </w:rPr>
            </w:pPr>
            <w:r w:rsidRPr="00EE5D67">
              <w:rPr>
                <w:rFonts w:cs="Arial"/>
                <w:sz w:val="16"/>
                <w:szCs w:val="16"/>
              </w:rPr>
              <w:t>131</w:t>
            </w:r>
          </w:p>
        </w:tc>
      </w:tr>
      <w:tr w:rsidR="00EE5D67" w:rsidRPr="00EE5D67" w14:paraId="33FC32D6" w14:textId="77777777" w:rsidTr="00FA3B19">
        <w:trPr>
          <w:divId w:val="1692755238"/>
          <w:trHeight w:val="287"/>
        </w:trPr>
        <w:tc>
          <w:tcPr>
            <w:tcW w:w="1418" w:type="dxa"/>
            <w:tcBorders>
              <w:top w:val="nil"/>
              <w:left w:val="nil"/>
              <w:bottom w:val="nil"/>
              <w:right w:val="single" w:sz="4" w:space="0" w:color="auto"/>
            </w:tcBorders>
            <w:shd w:val="clear" w:color="auto" w:fill="auto"/>
            <w:vAlign w:val="center"/>
            <w:hideMark/>
          </w:tcPr>
          <w:p w14:paraId="10BE170A" w14:textId="77777777" w:rsidR="00EE5D67" w:rsidRPr="00EE5D67" w:rsidRDefault="00EE5D67" w:rsidP="00EE5D67">
            <w:pPr>
              <w:spacing w:after="0" w:line="240" w:lineRule="auto"/>
              <w:rPr>
                <w:rFonts w:cs="Arial"/>
                <w:sz w:val="16"/>
                <w:szCs w:val="16"/>
              </w:rPr>
            </w:pPr>
            <w:r w:rsidRPr="00EE5D67">
              <w:rPr>
                <w:rFonts w:cs="Arial"/>
                <w:sz w:val="16"/>
                <w:szCs w:val="16"/>
              </w:rPr>
              <w:t>Pardubický</w:t>
            </w:r>
          </w:p>
        </w:tc>
        <w:tc>
          <w:tcPr>
            <w:tcW w:w="750" w:type="dxa"/>
            <w:tcBorders>
              <w:top w:val="nil"/>
              <w:left w:val="nil"/>
              <w:bottom w:val="nil"/>
              <w:right w:val="nil"/>
            </w:tcBorders>
            <w:shd w:val="clear" w:color="000000" w:fill="FFFFFF"/>
            <w:vAlign w:val="center"/>
            <w:hideMark/>
          </w:tcPr>
          <w:p w14:paraId="678689B0" w14:textId="77777777" w:rsidR="00EE5D67" w:rsidRPr="00EE5D67" w:rsidRDefault="00EE5D67" w:rsidP="00EE5D67">
            <w:pPr>
              <w:spacing w:after="0" w:line="240" w:lineRule="auto"/>
              <w:jc w:val="right"/>
              <w:rPr>
                <w:rFonts w:cs="Arial"/>
                <w:b/>
                <w:bCs/>
                <w:color w:val="000000"/>
                <w:sz w:val="16"/>
                <w:szCs w:val="16"/>
              </w:rPr>
            </w:pPr>
            <w:r w:rsidRPr="00EE5D67">
              <w:rPr>
                <w:rFonts w:cs="Arial"/>
                <w:b/>
                <w:bCs/>
                <w:color w:val="000000"/>
                <w:sz w:val="16"/>
                <w:szCs w:val="16"/>
              </w:rPr>
              <w:t>9 453</w:t>
            </w:r>
          </w:p>
        </w:tc>
        <w:tc>
          <w:tcPr>
            <w:tcW w:w="830" w:type="dxa"/>
            <w:tcBorders>
              <w:top w:val="nil"/>
              <w:left w:val="nil"/>
              <w:bottom w:val="nil"/>
              <w:right w:val="nil"/>
            </w:tcBorders>
            <w:shd w:val="clear" w:color="000000" w:fill="FFFFFF"/>
            <w:noWrap/>
            <w:vAlign w:val="center"/>
            <w:hideMark/>
          </w:tcPr>
          <w:p w14:paraId="2F5D0CFA" w14:textId="77777777" w:rsidR="00EE5D67" w:rsidRPr="00EE5D67" w:rsidRDefault="00EE5D67" w:rsidP="00EE5D67">
            <w:pPr>
              <w:spacing w:after="0" w:line="240" w:lineRule="auto"/>
              <w:jc w:val="right"/>
              <w:rPr>
                <w:rFonts w:cs="Arial"/>
                <w:sz w:val="16"/>
                <w:szCs w:val="16"/>
              </w:rPr>
            </w:pPr>
            <w:r w:rsidRPr="00EE5D67">
              <w:rPr>
                <w:rFonts w:cs="Arial"/>
                <w:sz w:val="16"/>
                <w:szCs w:val="16"/>
              </w:rPr>
              <w:t>4 494</w:t>
            </w:r>
          </w:p>
        </w:tc>
        <w:tc>
          <w:tcPr>
            <w:tcW w:w="830" w:type="dxa"/>
            <w:tcBorders>
              <w:top w:val="nil"/>
              <w:left w:val="nil"/>
              <w:bottom w:val="nil"/>
              <w:right w:val="nil"/>
            </w:tcBorders>
            <w:shd w:val="clear" w:color="000000" w:fill="FFFFFF"/>
            <w:noWrap/>
            <w:vAlign w:val="center"/>
            <w:hideMark/>
          </w:tcPr>
          <w:p w14:paraId="1FC7A17F" w14:textId="77777777" w:rsidR="00EE5D67" w:rsidRPr="00EE5D67" w:rsidRDefault="00EE5D67" w:rsidP="00EE5D67">
            <w:pPr>
              <w:spacing w:after="0" w:line="240" w:lineRule="auto"/>
              <w:jc w:val="right"/>
              <w:rPr>
                <w:rFonts w:cs="Arial"/>
                <w:sz w:val="16"/>
                <w:szCs w:val="16"/>
              </w:rPr>
            </w:pPr>
            <w:r w:rsidRPr="00EE5D67">
              <w:rPr>
                <w:rFonts w:cs="Arial"/>
                <w:sz w:val="16"/>
                <w:szCs w:val="16"/>
              </w:rPr>
              <w:t>1 310</w:t>
            </w:r>
          </w:p>
        </w:tc>
        <w:tc>
          <w:tcPr>
            <w:tcW w:w="830" w:type="dxa"/>
            <w:tcBorders>
              <w:top w:val="nil"/>
              <w:left w:val="nil"/>
              <w:bottom w:val="nil"/>
              <w:right w:val="nil"/>
            </w:tcBorders>
            <w:shd w:val="clear" w:color="000000" w:fill="FFFFFF"/>
            <w:noWrap/>
            <w:vAlign w:val="center"/>
            <w:hideMark/>
          </w:tcPr>
          <w:p w14:paraId="488B5456" w14:textId="77777777" w:rsidR="00EE5D67" w:rsidRPr="00EE5D67" w:rsidRDefault="00EE5D67" w:rsidP="00EE5D67">
            <w:pPr>
              <w:spacing w:after="0" w:line="240" w:lineRule="auto"/>
              <w:jc w:val="right"/>
              <w:rPr>
                <w:rFonts w:cs="Arial"/>
                <w:sz w:val="16"/>
                <w:szCs w:val="16"/>
              </w:rPr>
            </w:pPr>
            <w:r w:rsidRPr="00EE5D67">
              <w:rPr>
                <w:rFonts w:cs="Arial"/>
                <w:sz w:val="16"/>
                <w:szCs w:val="16"/>
              </w:rPr>
              <w:t>865</w:t>
            </w:r>
          </w:p>
        </w:tc>
        <w:tc>
          <w:tcPr>
            <w:tcW w:w="830" w:type="dxa"/>
            <w:tcBorders>
              <w:top w:val="nil"/>
              <w:left w:val="nil"/>
              <w:bottom w:val="nil"/>
              <w:right w:val="nil"/>
            </w:tcBorders>
            <w:shd w:val="clear" w:color="000000" w:fill="FFFFFF"/>
            <w:noWrap/>
            <w:vAlign w:val="center"/>
            <w:hideMark/>
          </w:tcPr>
          <w:p w14:paraId="242F40DC" w14:textId="77777777" w:rsidR="00EE5D67" w:rsidRPr="00EE5D67" w:rsidRDefault="00EE5D67" w:rsidP="00EE5D67">
            <w:pPr>
              <w:spacing w:after="0" w:line="240" w:lineRule="auto"/>
              <w:jc w:val="right"/>
              <w:rPr>
                <w:rFonts w:cs="Arial"/>
                <w:sz w:val="16"/>
                <w:szCs w:val="16"/>
              </w:rPr>
            </w:pPr>
            <w:r w:rsidRPr="00EE5D67">
              <w:rPr>
                <w:rFonts w:cs="Arial"/>
                <w:sz w:val="16"/>
                <w:szCs w:val="16"/>
              </w:rPr>
              <w:t>1 182</w:t>
            </w:r>
          </w:p>
        </w:tc>
        <w:tc>
          <w:tcPr>
            <w:tcW w:w="830" w:type="dxa"/>
            <w:tcBorders>
              <w:top w:val="nil"/>
              <w:left w:val="nil"/>
              <w:bottom w:val="nil"/>
              <w:right w:val="nil"/>
            </w:tcBorders>
            <w:shd w:val="clear" w:color="000000" w:fill="FFFFFF"/>
            <w:noWrap/>
            <w:vAlign w:val="center"/>
            <w:hideMark/>
          </w:tcPr>
          <w:p w14:paraId="43D7F4B0" w14:textId="77777777" w:rsidR="00EE5D67" w:rsidRPr="00EE5D67" w:rsidRDefault="00EE5D67" w:rsidP="00EE5D67">
            <w:pPr>
              <w:spacing w:after="0" w:line="240" w:lineRule="auto"/>
              <w:jc w:val="right"/>
              <w:rPr>
                <w:rFonts w:cs="Arial"/>
                <w:sz w:val="16"/>
                <w:szCs w:val="16"/>
              </w:rPr>
            </w:pPr>
            <w:r w:rsidRPr="00EE5D67">
              <w:rPr>
                <w:rFonts w:cs="Arial"/>
                <w:sz w:val="16"/>
                <w:szCs w:val="16"/>
              </w:rPr>
              <w:t>534</w:t>
            </w:r>
          </w:p>
        </w:tc>
        <w:tc>
          <w:tcPr>
            <w:tcW w:w="830" w:type="dxa"/>
            <w:tcBorders>
              <w:top w:val="nil"/>
              <w:left w:val="nil"/>
              <w:bottom w:val="nil"/>
              <w:right w:val="nil"/>
            </w:tcBorders>
            <w:shd w:val="clear" w:color="000000" w:fill="FFFFFF"/>
            <w:noWrap/>
            <w:vAlign w:val="center"/>
            <w:hideMark/>
          </w:tcPr>
          <w:p w14:paraId="4ED2E9B1" w14:textId="77777777" w:rsidR="00EE5D67" w:rsidRPr="00EE5D67" w:rsidRDefault="00EE5D67" w:rsidP="00EE5D67">
            <w:pPr>
              <w:spacing w:after="0" w:line="240" w:lineRule="auto"/>
              <w:jc w:val="right"/>
              <w:rPr>
                <w:rFonts w:cs="Arial"/>
                <w:sz w:val="16"/>
                <w:szCs w:val="16"/>
              </w:rPr>
            </w:pPr>
            <w:r w:rsidRPr="00EE5D67">
              <w:rPr>
                <w:rFonts w:cs="Arial"/>
                <w:sz w:val="16"/>
                <w:szCs w:val="16"/>
              </w:rPr>
              <w:t>630</w:t>
            </w:r>
          </w:p>
        </w:tc>
        <w:tc>
          <w:tcPr>
            <w:tcW w:w="830" w:type="dxa"/>
            <w:tcBorders>
              <w:top w:val="nil"/>
              <w:left w:val="nil"/>
              <w:bottom w:val="nil"/>
              <w:right w:val="nil"/>
            </w:tcBorders>
            <w:shd w:val="clear" w:color="000000" w:fill="FFFFFF"/>
            <w:noWrap/>
            <w:vAlign w:val="center"/>
            <w:hideMark/>
          </w:tcPr>
          <w:p w14:paraId="0C5BF868" w14:textId="77777777" w:rsidR="00EE5D67" w:rsidRPr="00EE5D67" w:rsidRDefault="00EE5D67" w:rsidP="00EE5D67">
            <w:pPr>
              <w:spacing w:after="0" w:line="240" w:lineRule="auto"/>
              <w:jc w:val="right"/>
              <w:rPr>
                <w:rFonts w:cs="Arial"/>
                <w:sz w:val="16"/>
                <w:szCs w:val="16"/>
              </w:rPr>
            </w:pPr>
            <w:r w:rsidRPr="00EE5D67">
              <w:rPr>
                <w:rFonts w:cs="Arial"/>
                <w:sz w:val="16"/>
                <w:szCs w:val="16"/>
              </w:rPr>
              <w:t>208</w:t>
            </w:r>
          </w:p>
        </w:tc>
        <w:tc>
          <w:tcPr>
            <w:tcW w:w="830" w:type="dxa"/>
            <w:tcBorders>
              <w:top w:val="nil"/>
              <w:left w:val="nil"/>
              <w:bottom w:val="nil"/>
              <w:right w:val="nil"/>
            </w:tcBorders>
            <w:shd w:val="clear" w:color="000000" w:fill="FFFFFF"/>
            <w:noWrap/>
            <w:vAlign w:val="center"/>
            <w:hideMark/>
          </w:tcPr>
          <w:p w14:paraId="3F555DBC" w14:textId="77777777" w:rsidR="00EE5D67" w:rsidRPr="00EE5D67" w:rsidRDefault="00EE5D67" w:rsidP="00EE5D67">
            <w:pPr>
              <w:spacing w:after="0" w:line="240" w:lineRule="auto"/>
              <w:jc w:val="right"/>
              <w:rPr>
                <w:rFonts w:cs="Arial"/>
                <w:sz w:val="16"/>
                <w:szCs w:val="16"/>
              </w:rPr>
            </w:pPr>
            <w:r w:rsidRPr="00EE5D67">
              <w:rPr>
                <w:rFonts w:cs="Arial"/>
                <w:sz w:val="16"/>
                <w:szCs w:val="16"/>
              </w:rPr>
              <w:t>111</w:t>
            </w:r>
          </w:p>
        </w:tc>
        <w:tc>
          <w:tcPr>
            <w:tcW w:w="830" w:type="dxa"/>
            <w:tcBorders>
              <w:top w:val="nil"/>
              <w:left w:val="nil"/>
              <w:bottom w:val="nil"/>
              <w:right w:val="nil"/>
            </w:tcBorders>
            <w:shd w:val="clear" w:color="000000" w:fill="FFFFFF"/>
            <w:noWrap/>
            <w:vAlign w:val="center"/>
            <w:hideMark/>
          </w:tcPr>
          <w:p w14:paraId="48F9D8BA" w14:textId="77777777" w:rsidR="00EE5D67" w:rsidRPr="00EE5D67" w:rsidRDefault="00EE5D67" w:rsidP="00EE5D67">
            <w:pPr>
              <w:spacing w:after="0" w:line="240" w:lineRule="auto"/>
              <w:jc w:val="right"/>
              <w:rPr>
                <w:rFonts w:cs="Arial"/>
                <w:sz w:val="16"/>
                <w:szCs w:val="16"/>
              </w:rPr>
            </w:pPr>
            <w:r w:rsidRPr="00EE5D67">
              <w:rPr>
                <w:rFonts w:cs="Arial"/>
                <w:sz w:val="16"/>
                <w:szCs w:val="16"/>
              </w:rPr>
              <w:t>119</w:t>
            </w:r>
          </w:p>
        </w:tc>
      </w:tr>
      <w:tr w:rsidR="00EE5D67" w:rsidRPr="00EE5D67" w14:paraId="6C1D34F2" w14:textId="77777777" w:rsidTr="00FA3B19">
        <w:trPr>
          <w:divId w:val="1692755238"/>
          <w:trHeight w:val="287"/>
        </w:trPr>
        <w:tc>
          <w:tcPr>
            <w:tcW w:w="1418" w:type="dxa"/>
            <w:tcBorders>
              <w:top w:val="nil"/>
              <w:left w:val="nil"/>
              <w:bottom w:val="nil"/>
              <w:right w:val="single" w:sz="4" w:space="0" w:color="auto"/>
            </w:tcBorders>
            <w:shd w:val="clear" w:color="auto" w:fill="auto"/>
            <w:vAlign w:val="center"/>
            <w:hideMark/>
          </w:tcPr>
          <w:p w14:paraId="6D36F85B" w14:textId="77777777" w:rsidR="00EE5D67" w:rsidRPr="00EE5D67" w:rsidRDefault="00EE5D67" w:rsidP="00EE5D67">
            <w:pPr>
              <w:spacing w:after="0" w:line="240" w:lineRule="auto"/>
              <w:rPr>
                <w:rFonts w:cs="Arial"/>
                <w:sz w:val="16"/>
                <w:szCs w:val="16"/>
              </w:rPr>
            </w:pPr>
            <w:r w:rsidRPr="00EE5D67">
              <w:rPr>
                <w:rFonts w:cs="Arial"/>
                <w:sz w:val="16"/>
                <w:szCs w:val="16"/>
              </w:rPr>
              <w:t>Vysočina</w:t>
            </w:r>
          </w:p>
        </w:tc>
        <w:tc>
          <w:tcPr>
            <w:tcW w:w="750" w:type="dxa"/>
            <w:tcBorders>
              <w:top w:val="nil"/>
              <w:left w:val="nil"/>
              <w:bottom w:val="nil"/>
              <w:right w:val="nil"/>
            </w:tcBorders>
            <w:shd w:val="clear" w:color="000000" w:fill="FFFFFF"/>
            <w:noWrap/>
            <w:vAlign w:val="center"/>
            <w:hideMark/>
          </w:tcPr>
          <w:p w14:paraId="70E2B93C" w14:textId="77777777" w:rsidR="00EE5D67" w:rsidRPr="00EE5D67" w:rsidRDefault="00EE5D67" w:rsidP="00EE5D67">
            <w:pPr>
              <w:spacing w:after="0" w:line="240" w:lineRule="auto"/>
              <w:jc w:val="right"/>
              <w:rPr>
                <w:rFonts w:cs="Arial"/>
                <w:b/>
                <w:bCs/>
                <w:color w:val="000000"/>
                <w:sz w:val="16"/>
                <w:szCs w:val="16"/>
              </w:rPr>
            </w:pPr>
            <w:r w:rsidRPr="00EE5D67">
              <w:rPr>
                <w:rFonts w:cs="Arial"/>
                <w:b/>
                <w:bCs/>
                <w:color w:val="000000"/>
                <w:sz w:val="16"/>
                <w:szCs w:val="16"/>
              </w:rPr>
              <w:t>9 647</w:t>
            </w:r>
          </w:p>
        </w:tc>
        <w:tc>
          <w:tcPr>
            <w:tcW w:w="830" w:type="dxa"/>
            <w:tcBorders>
              <w:top w:val="nil"/>
              <w:left w:val="nil"/>
              <w:bottom w:val="nil"/>
              <w:right w:val="nil"/>
            </w:tcBorders>
            <w:shd w:val="clear" w:color="000000" w:fill="FFFFFF"/>
            <w:noWrap/>
            <w:vAlign w:val="center"/>
            <w:hideMark/>
          </w:tcPr>
          <w:p w14:paraId="44E92E81" w14:textId="77777777" w:rsidR="00EE5D67" w:rsidRPr="00EE5D67" w:rsidRDefault="00EE5D67" w:rsidP="00EE5D67">
            <w:pPr>
              <w:spacing w:after="0" w:line="240" w:lineRule="auto"/>
              <w:jc w:val="right"/>
              <w:rPr>
                <w:rFonts w:cs="Arial"/>
                <w:sz w:val="16"/>
                <w:szCs w:val="16"/>
              </w:rPr>
            </w:pPr>
            <w:r w:rsidRPr="00EE5D67">
              <w:rPr>
                <w:rFonts w:cs="Arial"/>
                <w:sz w:val="16"/>
                <w:szCs w:val="16"/>
              </w:rPr>
              <w:t>4 071</w:t>
            </w:r>
          </w:p>
        </w:tc>
        <w:tc>
          <w:tcPr>
            <w:tcW w:w="830" w:type="dxa"/>
            <w:tcBorders>
              <w:top w:val="nil"/>
              <w:left w:val="nil"/>
              <w:bottom w:val="nil"/>
              <w:right w:val="nil"/>
            </w:tcBorders>
            <w:shd w:val="clear" w:color="000000" w:fill="FFFFFF"/>
            <w:noWrap/>
            <w:vAlign w:val="center"/>
            <w:hideMark/>
          </w:tcPr>
          <w:p w14:paraId="40A9E082" w14:textId="77777777" w:rsidR="00EE5D67" w:rsidRPr="00EE5D67" w:rsidRDefault="00EE5D67" w:rsidP="00EE5D67">
            <w:pPr>
              <w:spacing w:after="0" w:line="240" w:lineRule="auto"/>
              <w:jc w:val="right"/>
              <w:rPr>
                <w:rFonts w:cs="Arial"/>
                <w:sz w:val="16"/>
                <w:szCs w:val="16"/>
              </w:rPr>
            </w:pPr>
            <w:r w:rsidRPr="00EE5D67">
              <w:rPr>
                <w:rFonts w:cs="Arial"/>
                <w:sz w:val="16"/>
                <w:szCs w:val="16"/>
              </w:rPr>
              <w:t>1 459</w:t>
            </w:r>
          </w:p>
        </w:tc>
        <w:tc>
          <w:tcPr>
            <w:tcW w:w="830" w:type="dxa"/>
            <w:tcBorders>
              <w:top w:val="nil"/>
              <w:left w:val="nil"/>
              <w:bottom w:val="nil"/>
              <w:right w:val="nil"/>
            </w:tcBorders>
            <w:shd w:val="clear" w:color="000000" w:fill="FFFFFF"/>
            <w:noWrap/>
            <w:vAlign w:val="center"/>
            <w:hideMark/>
          </w:tcPr>
          <w:p w14:paraId="5016A64E" w14:textId="77777777" w:rsidR="00EE5D67" w:rsidRPr="00EE5D67" w:rsidRDefault="00EE5D67" w:rsidP="00EE5D67">
            <w:pPr>
              <w:spacing w:after="0" w:line="240" w:lineRule="auto"/>
              <w:jc w:val="right"/>
              <w:rPr>
                <w:rFonts w:cs="Arial"/>
                <w:sz w:val="16"/>
                <w:szCs w:val="16"/>
              </w:rPr>
            </w:pPr>
            <w:r w:rsidRPr="00EE5D67">
              <w:rPr>
                <w:rFonts w:cs="Arial"/>
                <w:sz w:val="16"/>
                <w:szCs w:val="16"/>
              </w:rPr>
              <w:t>899</w:t>
            </w:r>
          </w:p>
        </w:tc>
        <w:tc>
          <w:tcPr>
            <w:tcW w:w="830" w:type="dxa"/>
            <w:tcBorders>
              <w:top w:val="nil"/>
              <w:left w:val="nil"/>
              <w:bottom w:val="nil"/>
              <w:right w:val="nil"/>
            </w:tcBorders>
            <w:shd w:val="clear" w:color="000000" w:fill="FFFFFF"/>
            <w:noWrap/>
            <w:vAlign w:val="center"/>
            <w:hideMark/>
          </w:tcPr>
          <w:p w14:paraId="0FF6D854" w14:textId="77777777" w:rsidR="00EE5D67" w:rsidRPr="00EE5D67" w:rsidRDefault="00EE5D67" w:rsidP="00EE5D67">
            <w:pPr>
              <w:spacing w:after="0" w:line="240" w:lineRule="auto"/>
              <w:jc w:val="right"/>
              <w:rPr>
                <w:rFonts w:cs="Arial"/>
                <w:sz w:val="16"/>
                <w:szCs w:val="16"/>
              </w:rPr>
            </w:pPr>
            <w:r w:rsidRPr="00EE5D67">
              <w:rPr>
                <w:rFonts w:cs="Arial"/>
                <w:sz w:val="16"/>
                <w:szCs w:val="16"/>
              </w:rPr>
              <w:t>1 381</w:t>
            </w:r>
          </w:p>
        </w:tc>
        <w:tc>
          <w:tcPr>
            <w:tcW w:w="830" w:type="dxa"/>
            <w:tcBorders>
              <w:top w:val="nil"/>
              <w:left w:val="nil"/>
              <w:bottom w:val="nil"/>
              <w:right w:val="nil"/>
            </w:tcBorders>
            <w:shd w:val="clear" w:color="000000" w:fill="FFFFFF"/>
            <w:noWrap/>
            <w:vAlign w:val="center"/>
            <w:hideMark/>
          </w:tcPr>
          <w:p w14:paraId="0BD5C7C4" w14:textId="77777777" w:rsidR="00EE5D67" w:rsidRPr="00EE5D67" w:rsidRDefault="00EE5D67" w:rsidP="00EE5D67">
            <w:pPr>
              <w:spacing w:after="0" w:line="240" w:lineRule="auto"/>
              <w:jc w:val="right"/>
              <w:rPr>
                <w:rFonts w:cs="Arial"/>
                <w:sz w:val="16"/>
                <w:szCs w:val="16"/>
              </w:rPr>
            </w:pPr>
            <w:r w:rsidRPr="00EE5D67">
              <w:rPr>
                <w:rFonts w:cs="Arial"/>
                <w:sz w:val="16"/>
                <w:szCs w:val="16"/>
              </w:rPr>
              <w:t>612</w:t>
            </w:r>
          </w:p>
        </w:tc>
        <w:tc>
          <w:tcPr>
            <w:tcW w:w="830" w:type="dxa"/>
            <w:tcBorders>
              <w:top w:val="nil"/>
              <w:left w:val="nil"/>
              <w:bottom w:val="nil"/>
              <w:right w:val="nil"/>
            </w:tcBorders>
            <w:shd w:val="clear" w:color="000000" w:fill="FFFFFF"/>
            <w:noWrap/>
            <w:vAlign w:val="center"/>
            <w:hideMark/>
          </w:tcPr>
          <w:p w14:paraId="235D54FD" w14:textId="77777777" w:rsidR="00EE5D67" w:rsidRPr="00EE5D67" w:rsidRDefault="00EE5D67" w:rsidP="00EE5D67">
            <w:pPr>
              <w:spacing w:after="0" w:line="240" w:lineRule="auto"/>
              <w:jc w:val="right"/>
              <w:rPr>
                <w:rFonts w:cs="Arial"/>
                <w:sz w:val="16"/>
                <w:szCs w:val="16"/>
              </w:rPr>
            </w:pPr>
            <w:r w:rsidRPr="00EE5D67">
              <w:rPr>
                <w:rFonts w:cs="Arial"/>
                <w:sz w:val="16"/>
                <w:szCs w:val="16"/>
              </w:rPr>
              <w:t>731</w:t>
            </w:r>
          </w:p>
        </w:tc>
        <w:tc>
          <w:tcPr>
            <w:tcW w:w="830" w:type="dxa"/>
            <w:tcBorders>
              <w:top w:val="nil"/>
              <w:left w:val="nil"/>
              <w:bottom w:val="nil"/>
              <w:right w:val="nil"/>
            </w:tcBorders>
            <w:shd w:val="clear" w:color="000000" w:fill="FFFFFF"/>
            <w:noWrap/>
            <w:vAlign w:val="center"/>
            <w:hideMark/>
          </w:tcPr>
          <w:p w14:paraId="4E923CE2" w14:textId="77777777" w:rsidR="00EE5D67" w:rsidRPr="00EE5D67" w:rsidRDefault="00EE5D67" w:rsidP="00EE5D67">
            <w:pPr>
              <w:spacing w:after="0" w:line="240" w:lineRule="auto"/>
              <w:jc w:val="right"/>
              <w:rPr>
                <w:rFonts w:cs="Arial"/>
                <w:sz w:val="16"/>
                <w:szCs w:val="16"/>
              </w:rPr>
            </w:pPr>
            <w:r w:rsidRPr="00EE5D67">
              <w:rPr>
                <w:rFonts w:cs="Arial"/>
                <w:sz w:val="16"/>
                <w:szCs w:val="16"/>
              </w:rPr>
              <w:t>239</w:t>
            </w:r>
          </w:p>
        </w:tc>
        <w:tc>
          <w:tcPr>
            <w:tcW w:w="830" w:type="dxa"/>
            <w:tcBorders>
              <w:top w:val="nil"/>
              <w:left w:val="nil"/>
              <w:bottom w:val="nil"/>
              <w:right w:val="nil"/>
            </w:tcBorders>
            <w:shd w:val="clear" w:color="000000" w:fill="FFFFFF"/>
            <w:noWrap/>
            <w:vAlign w:val="center"/>
            <w:hideMark/>
          </w:tcPr>
          <w:p w14:paraId="5B36952C" w14:textId="77777777" w:rsidR="00EE5D67" w:rsidRPr="00EE5D67" w:rsidRDefault="00EE5D67" w:rsidP="00EE5D67">
            <w:pPr>
              <w:spacing w:after="0" w:line="240" w:lineRule="auto"/>
              <w:jc w:val="right"/>
              <w:rPr>
                <w:rFonts w:cs="Arial"/>
                <w:sz w:val="16"/>
                <w:szCs w:val="16"/>
              </w:rPr>
            </w:pPr>
            <w:r w:rsidRPr="00EE5D67">
              <w:rPr>
                <w:rFonts w:cs="Arial"/>
                <w:sz w:val="16"/>
                <w:szCs w:val="16"/>
              </w:rPr>
              <w:t>122</w:t>
            </w:r>
          </w:p>
        </w:tc>
        <w:tc>
          <w:tcPr>
            <w:tcW w:w="830" w:type="dxa"/>
            <w:tcBorders>
              <w:top w:val="nil"/>
              <w:left w:val="nil"/>
              <w:bottom w:val="nil"/>
              <w:right w:val="nil"/>
            </w:tcBorders>
            <w:shd w:val="clear" w:color="000000" w:fill="FFFFFF"/>
            <w:noWrap/>
            <w:vAlign w:val="center"/>
            <w:hideMark/>
          </w:tcPr>
          <w:p w14:paraId="5805A87A" w14:textId="77777777" w:rsidR="00EE5D67" w:rsidRPr="00EE5D67" w:rsidRDefault="00EE5D67" w:rsidP="00EE5D67">
            <w:pPr>
              <w:spacing w:after="0" w:line="240" w:lineRule="auto"/>
              <w:jc w:val="right"/>
              <w:rPr>
                <w:rFonts w:cs="Arial"/>
                <w:sz w:val="16"/>
                <w:szCs w:val="16"/>
              </w:rPr>
            </w:pPr>
            <w:r w:rsidRPr="00EE5D67">
              <w:rPr>
                <w:rFonts w:cs="Arial"/>
                <w:sz w:val="16"/>
                <w:szCs w:val="16"/>
              </w:rPr>
              <w:t>132</w:t>
            </w:r>
          </w:p>
        </w:tc>
      </w:tr>
      <w:tr w:rsidR="00EE5D67" w:rsidRPr="00EE5D67" w14:paraId="375B35A6" w14:textId="77777777" w:rsidTr="00FA3B19">
        <w:trPr>
          <w:divId w:val="1692755238"/>
          <w:trHeight w:val="287"/>
        </w:trPr>
        <w:tc>
          <w:tcPr>
            <w:tcW w:w="1418" w:type="dxa"/>
            <w:tcBorders>
              <w:top w:val="nil"/>
              <w:left w:val="nil"/>
              <w:bottom w:val="nil"/>
              <w:right w:val="single" w:sz="4" w:space="0" w:color="auto"/>
            </w:tcBorders>
            <w:shd w:val="clear" w:color="auto" w:fill="auto"/>
            <w:vAlign w:val="center"/>
            <w:hideMark/>
          </w:tcPr>
          <w:p w14:paraId="378525F2" w14:textId="77777777" w:rsidR="00EE5D67" w:rsidRPr="00EE5D67" w:rsidRDefault="00EE5D67" w:rsidP="00EE5D67">
            <w:pPr>
              <w:spacing w:after="0" w:line="240" w:lineRule="auto"/>
              <w:rPr>
                <w:rFonts w:cs="Arial"/>
                <w:sz w:val="16"/>
                <w:szCs w:val="16"/>
              </w:rPr>
            </w:pPr>
            <w:r w:rsidRPr="00EE5D67">
              <w:rPr>
                <w:rFonts w:cs="Arial"/>
                <w:sz w:val="16"/>
                <w:szCs w:val="16"/>
              </w:rPr>
              <w:t>Jihomoravský</w:t>
            </w:r>
          </w:p>
        </w:tc>
        <w:tc>
          <w:tcPr>
            <w:tcW w:w="750" w:type="dxa"/>
            <w:tcBorders>
              <w:top w:val="nil"/>
              <w:left w:val="nil"/>
              <w:bottom w:val="nil"/>
              <w:right w:val="nil"/>
            </w:tcBorders>
            <w:shd w:val="clear" w:color="000000" w:fill="FFFFFF"/>
            <w:vAlign w:val="center"/>
            <w:hideMark/>
          </w:tcPr>
          <w:p w14:paraId="0A0D7C79" w14:textId="77777777" w:rsidR="00EE5D67" w:rsidRPr="00EE5D67" w:rsidRDefault="00EE5D67" w:rsidP="00EE5D67">
            <w:pPr>
              <w:spacing w:after="0" w:line="240" w:lineRule="auto"/>
              <w:jc w:val="right"/>
              <w:rPr>
                <w:rFonts w:cs="Arial"/>
                <w:b/>
                <w:bCs/>
                <w:color w:val="000000"/>
                <w:sz w:val="16"/>
                <w:szCs w:val="16"/>
              </w:rPr>
            </w:pPr>
            <w:r w:rsidRPr="00EE5D67">
              <w:rPr>
                <w:rFonts w:cs="Arial"/>
                <w:b/>
                <w:bCs/>
                <w:color w:val="000000"/>
                <w:sz w:val="16"/>
                <w:szCs w:val="16"/>
              </w:rPr>
              <w:t>8 776</w:t>
            </w:r>
          </w:p>
        </w:tc>
        <w:tc>
          <w:tcPr>
            <w:tcW w:w="830" w:type="dxa"/>
            <w:tcBorders>
              <w:top w:val="nil"/>
              <w:left w:val="nil"/>
              <w:bottom w:val="nil"/>
              <w:right w:val="nil"/>
            </w:tcBorders>
            <w:shd w:val="clear" w:color="000000" w:fill="FFFFFF"/>
            <w:noWrap/>
            <w:vAlign w:val="center"/>
            <w:hideMark/>
          </w:tcPr>
          <w:p w14:paraId="426CF357" w14:textId="77777777" w:rsidR="00EE5D67" w:rsidRPr="00EE5D67" w:rsidRDefault="00EE5D67" w:rsidP="00EE5D67">
            <w:pPr>
              <w:spacing w:after="0" w:line="240" w:lineRule="auto"/>
              <w:jc w:val="right"/>
              <w:rPr>
                <w:rFonts w:cs="Arial"/>
                <w:sz w:val="16"/>
                <w:szCs w:val="16"/>
              </w:rPr>
            </w:pPr>
            <w:r w:rsidRPr="00EE5D67">
              <w:rPr>
                <w:rFonts w:cs="Arial"/>
                <w:sz w:val="16"/>
                <w:szCs w:val="16"/>
              </w:rPr>
              <w:t>3 944</w:t>
            </w:r>
          </w:p>
        </w:tc>
        <w:tc>
          <w:tcPr>
            <w:tcW w:w="830" w:type="dxa"/>
            <w:tcBorders>
              <w:top w:val="nil"/>
              <w:left w:val="nil"/>
              <w:bottom w:val="nil"/>
              <w:right w:val="nil"/>
            </w:tcBorders>
            <w:shd w:val="clear" w:color="000000" w:fill="FFFFFF"/>
            <w:noWrap/>
            <w:vAlign w:val="center"/>
            <w:hideMark/>
          </w:tcPr>
          <w:p w14:paraId="68C03216" w14:textId="77777777" w:rsidR="00EE5D67" w:rsidRPr="00EE5D67" w:rsidRDefault="00EE5D67" w:rsidP="00EE5D67">
            <w:pPr>
              <w:spacing w:after="0" w:line="240" w:lineRule="auto"/>
              <w:jc w:val="right"/>
              <w:rPr>
                <w:rFonts w:cs="Arial"/>
                <w:sz w:val="16"/>
                <w:szCs w:val="16"/>
              </w:rPr>
            </w:pPr>
            <w:r w:rsidRPr="00EE5D67">
              <w:rPr>
                <w:rFonts w:cs="Arial"/>
                <w:sz w:val="16"/>
                <w:szCs w:val="16"/>
              </w:rPr>
              <w:t>1 240</w:t>
            </w:r>
          </w:p>
        </w:tc>
        <w:tc>
          <w:tcPr>
            <w:tcW w:w="830" w:type="dxa"/>
            <w:tcBorders>
              <w:top w:val="nil"/>
              <w:left w:val="nil"/>
              <w:bottom w:val="nil"/>
              <w:right w:val="nil"/>
            </w:tcBorders>
            <w:shd w:val="clear" w:color="000000" w:fill="FFFFFF"/>
            <w:noWrap/>
            <w:vAlign w:val="center"/>
            <w:hideMark/>
          </w:tcPr>
          <w:p w14:paraId="304E5BE5" w14:textId="77777777" w:rsidR="00EE5D67" w:rsidRPr="00EE5D67" w:rsidRDefault="00EE5D67" w:rsidP="00EE5D67">
            <w:pPr>
              <w:spacing w:after="0" w:line="240" w:lineRule="auto"/>
              <w:jc w:val="right"/>
              <w:rPr>
                <w:rFonts w:cs="Arial"/>
                <w:sz w:val="16"/>
                <w:szCs w:val="16"/>
              </w:rPr>
            </w:pPr>
            <w:r w:rsidRPr="00EE5D67">
              <w:rPr>
                <w:rFonts w:cs="Arial"/>
                <w:sz w:val="16"/>
                <w:szCs w:val="16"/>
              </w:rPr>
              <w:t>793</w:t>
            </w:r>
          </w:p>
        </w:tc>
        <w:tc>
          <w:tcPr>
            <w:tcW w:w="830" w:type="dxa"/>
            <w:tcBorders>
              <w:top w:val="nil"/>
              <w:left w:val="nil"/>
              <w:bottom w:val="nil"/>
              <w:right w:val="nil"/>
            </w:tcBorders>
            <w:shd w:val="clear" w:color="000000" w:fill="FFFFFF"/>
            <w:noWrap/>
            <w:vAlign w:val="center"/>
            <w:hideMark/>
          </w:tcPr>
          <w:p w14:paraId="49283B3B" w14:textId="77777777" w:rsidR="00EE5D67" w:rsidRPr="00EE5D67" w:rsidRDefault="00EE5D67" w:rsidP="00EE5D67">
            <w:pPr>
              <w:spacing w:after="0" w:line="240" w:lineRule="auto"/>
              <w:jc w:val="right"/>
              <w:rPr>
                <w:rFonts w:cs="Arial"/>
                <w:sz w:val="16"/>
                <w:szCs w:val="16"/>
              </w:rPr>
            </w:pPr>
            <w:r w:rsidRPr="00EE5D67">
              <w:rPr>
                <w:rFonts w:cs="Arial"/>
                <w:sz w:val="16"/>
                <w:szCs w:val="16"/>
              </w:rPr>
              <w:t>1 164</w:t>
            </w:r>
          </w:p>
        </w:tc>
        <w:tc>
          <w:tcPr>
            <w:tcW w:w="830" w:type="dxa"/>
            <w:tcBorders>
              <w:top w:val="nil"/>
              <w:left w:val="nil"/>
              <w:bottom w:val="nil"/>
              <w:right w:val="nil"/>
            </w:tcBorders>
            <w:shd w:val="clear" w:color="000000" w:fill="FFFFFF"/>
            <w:noWrap/>
            <w:vAlign w:val="center"/>
            <w:hideMark/>
          </w:tcPr>
          <w:p w14:paraId="27751483" w14:textId="77777777" w:rsidR="00EE5D67" w:rsidRPr="00EE5D67" w:rsidRDefault="00EE5D67" w:rsidP="00EE5D67">
            <w:pPr>
              <w:spacing w:after="0" w:line="240" w:lineRule="auto"/>
              <w:jc w:val="right"/>
              <w:rPr>
                <w:rFonts w:cs="Arial"/>
                <w:sz w:val="16"/>
                <w:szCs w:val="16"/>
              </w:rPr>
            </w:pPr>
            <w:r w:rsidRPr="00EE5D67">
              <w:rPr>
                <w:rFonts w:cs="Arial"/>
                <w:sz w:val="16"/>
                <w:szCs w:val="16"/>
              </w:rPr>
              <w:t>555</w:t>
            </w:r>
          </w:p>
        </w:tc>
        <w:tc>
          <w:tcPr>
            <w:tcW w:w="830" w:type="dxa"/>
            <w:tcBorders>
              <w:top w:val="nil"/>
              <w:left w:val="nil"/>
              <w:bottom w:val="nil"/>
              <w:right w:val="nil"/>
            </w:tcBorders>
            <w:shd w:val="clear" w:color="000000" w:fill="FFFFFF"/>
            <w:noWrap/>
            <w:vAlign w:val="center"/>
            <w:hideMark/>
          </w:tcPr>
          <w:p w14:paraId="51A0A368" w14:textId="77777777" w:rsidR="00EE5D67" w:rsidRPr="00EE5D67" w:rsidRDefault="00EE5D67" w:rsidP="00EE5D67">
            <w:pPr>
              <w:spacing w:after="0" w:line="240" w:lineRule="auto"/>
              <w:jc w:val="right"/>
              <w:rPr>
                <w:rFonts w:cs="Arial"/>
                <w:sz w:val="16"/>
                <w:szCs w:val="16"/>
              </w:rPr>
            </w:pPr>
            <w:r w:rsidRPr="00EE5D67">
              <w:rPr>
                <w:rFonts w:cs="Arial"/>
                <w:sz w:val="16"/>
                <w:szCs w:val="16"/>
              </w:rPr>
              <w:t>640</w:t>
            </w:r>
          </w:p>
        </w:tc>
        <w:tc>
          <w:tcPr>
            <w:tcW w:w="830" w:type="dxa"/>
            <w:tcBorders>
              <w:top w:val="nil"/>
              <w:left w:val="nil"/>
              <w:bottom w:val="nil"/>
              <w:right w:val="nil"/>
            </w:tcBorders>
            <w:shd w:val="clear" w:color="000000" w:fill="FFFFFF"/>
            <w:noWrap/>
            <w:vAlign w:val="center"/>
            <w:hideMark/>
          </w:tcPr>
          <w:p w14:paraId="1AA9A101" w14:textId="77777777" w:rsidR="00EE5D67" w:rsidRPr="00EE5D67" w:rsidRDefault="00EE5D67" w:rsidP="00EE5D67">
            <w:pPr>
              <w:spacing w:after="0" w:line="240" w:lineRule="auto"/>
              <w:jc w:val="right"/>
              <w:rPr>
                <w:rFonts w:cs="Arial"/>
                <w:sz w:val="16"/>
                <w:szCs w:val="16"/>
              </w:rPr>
            </w:pPr>
            <w:r w:rsidRPr="00EE5D67">
              <w:rPr>
                <w:rFonts w:cs="Arial"/>
                <w:sz w:val="16"/>
                <w:szCs w:val="16"/>
              </w:rPr>
              <w:t>200</w:t>
            </w:r>
          </w:p>
        </w:tc>
        <w:tc>
          <w:tcPr>
            <w:tcW w:w="830" w:type="dxa"/>
            <w:tcBorders>
              <w:top w:val="nil"/>
              <w:left w:val="nil"/>
              <w:bottom w:val="nil"/>
              <w:right w:val="nil"/>
            </w:tcBorders>
            <w:shd w:val="clear" w:color="000000" w:fill="FFFFFF"/>
            <w:noWrap/>
            <w:vAlign w:val="center"/>
            <w:hideMark/>
          </w:tcPr>
          <w:p w14:paraId="78925D21" w14:textId="77777777" w:rsidR="00EE5D67" w:rsidRPr="00EE5D67" w:rsidRDefault="00EE5D67" w:rsidP="00EE5D67">
            <w:pPr>
              <w:spacing w:after="0" w:line="240" w:lineRule="auto"/>
              <w:jc w:val="right"/>
              <w:rPr>
                <w:rFonts w:cs="Arial"/>
                <w:sz w:val="16"/>
                <w:szCs w:val="16"/>
              </w:rPr>
            </w:pPr>
            <w:r w:rsidRPr="00EE5D67">
              <w:rPr>
                <w:rFonts w:cs="Arial"/>
                <w:sz w:val="16"/>
                <w:szCs w:val="16"/>
              </w:rPr>
              <w:t>111</w:t>
            </w:r>
          </w:p>
        </w:tc>
        <w:tc>
          <w:tcPr>
            <w:tcW w:w="830" w:type="dxa"/>
            <w:tcBorders>
              <w:top w:val="nil"/>
              <w:left w:val="nil"/>
              <w:bottom w:val="nil"/>
              <w:right w:val="nil"/>
            </w:tcBorders>
            <w:shd w:val="clear" w:color="000000" w:fill="FFFFFF"/>
            <w:noWrap/>
            <w:vAlign w:val="center"/>
            <w:hideMark/>
          </w:tcPr>
          <w:p w14:paraId="220BBCEB" w14:textId="77777777" w:rsidR="00EE5D67" w:rsidRPr="00EE5D67" w:rsidRDefault="00EE5D67" w:rsidP="00EE5D67">
            <w:pPr>
              <w:spacing w:after="0" w:line="240" w:lineRule="auto"/>
              <w:jc w:val="right"/>
              <w:rPr>
                <w:rFonts w:cs="Arial"/>
                <w:sz w:val="16"/>
                <w:szCs w:val="16"/>
              </w:rPr>
            </w:pPr>
            <w:r w:rsidRPr="00EE5D67">
              <w:rPr>
                <w:rFonts w:cs="Arial"/>
                <w:sz w:val="16"/>
                <w:szCs w:val="16"/>
              </w:rPr>
              <w:t>129</w:t>
            </w:r>
          </w:p>
        </w:tc>
      </w:tr>
      <w:tr w:rsidR="00EE5D67" w:rsidRPr="00EE5D67" w14:paraId="613E3140" w14:textId="77777777" w:rsidTr="00FA3B19">
        <w:trPr>
          <w:divId w:val="1692755238"/>
          <w:trHeight w:val="287"/>
        </w:trPr>
        <w:tc>
          <w:tcPr>
            <w:tcW w:w="1418" w:type="dxa"/>
            <w:tcBorders>
              <w:top w:val="nil"/>
              <w:left w:val="nil"/>
              <w:bottom w:val="nil"/>
              <w:right w:val="single" w:sz="4" w:space="0" w:color="auto"/>
            </w:tcBorders>
            <w:shd w:val="clear" w:color="auto" w:fill="auto"/>
            <w:vAlign w:val="center"/>
            <w:hideMark/>
          </w:tcPr>
          <w:p w14:paraId="4125F693" w14:textId="77777777" w:rsidR="00EE5D67" w:rsidRPr="00EE5D67" w:rsidRDefault="00EE5D67" w:rsidP="00EE5D67">
            <w:pPr>
              <w:spacing w:after="0" w:line="240" w:lineRule="auto"/>
              <w:rPr>
                <w:rFonts w:cs="Arial"/>
                <w:sz w:val="16"/>
                <w:szCs w:val="16"/>
              </w:rPr>
            </w:pPr>
            <w:r w:rsidRPr="00EE5D67">
              <w:rPr>
                <w:rFonts w:cs="Arial"/>
                <w:sz w:val="16"/>
                <w:szCs w:val="16"/>
              </w:rPr>
              <w:t>Olomoucký</w:t>
            </w:r>
          </w:p>
        </w:tc>
        <w:tc>
          <w:tcPr>
            <w:tcW w:w="750" w:type="dxa"/>
            <w:tcBorders>
              <w:top w:val="nil"/>
              <w:left w:val="nil"/>
              <w:bottom w:val="nil"/>
              <w:right w:val="nil"/>
            </w:tcBorders>
            <w:shd w:val="clear" w:color="000000" w:fill="FFFFFF"/>
            <w:vAlign w:val="center"/>
            <w:hideMark/>
          </w:tcPr>
          <w:p w14:paraId="68713400" w14:textId="77777777" w:rsidR="00EE5D67" w:rsidRPr="00EE5D67" w:rsidRDefault="00EE5D67" w:rsidP="00EE5D67">
            <w:pPr>
              <w:spacing w:after="0" w:line="240" w:lineRule="auto"/>
              <w:jc w:val="right"/>
              <w:rPr>
                <w:rFonts w:cs="Arial"/>
                <w:b/>
                <w:bCs/>
                <w:color w:val="000000"/>
                <w:sz w:val="16"/>
                <w:szCs w:val="16"/>
              </w:rPr>
            </w:pPr>
            <w:r w:rsidRPr="00EE5D67">
              <w:rPr>
                <w:rFonts w:cs="Arial"/>
                <w:b/>
                <w:bCs/>
                <w:color w:val="000000"/>
                <w:sz w:val="16"/>
                <w:szCs w:val="16"/>
              </w:rPr>
              <w:t>9 372</w:t>
            </w:r>
          </w:p>
        </w:tc>
        <w:tc>
          <w:tcPr>
            <w:tcW w:w="830" w:type="dxa"/>
            <w:tcBorders>
              <w:top w:val="nil"/>
              <w:left w:val="nil"/>
              <w:bottom w:val="nil"/>
              <w:right w:val="nil"/>
            </w:tcBorders>
            <w:shd w:val="clear" w:color="000000" w:fill="FFFFFF"/>
            <w:noWrap/>
            <w:vAlign w:val="center"/>
            <w:hideMark/>
          </w:tcPr>
          <w:p w14:paraId="59E4D298" w14:textId="77777777" w:rsidR="00EE5D67" w:rsidRPr="00EE5D67" w:rsidRDefault="00EE5D67" w:rsidP="00EE5D67">
            <w:pPr>
              <w:spacing w:after="0" w:line="240" w:lineRule="auto"/>
              <w:jc w:val="right"/>
              <w:rPr>
                <w:rFonts w:cs="Arial"/>
                <w:sz w:val="16"/>
                <w:szCs w:val="16"/>
              </w:rPr>
            </w:pPr>
            <w:r w:rsidRPr="00EE5D67">
              <w:rPr>
                <w:rFonts w:cs="Arial"/>
                <w:sz w:val="16"/>
                <w:szCs w:val="16"/>
              </w:rPr>
              <w:t>3 815</w:t>
            </w:r>
          </w:p>
        </w:tc>
        <w:tc>
          <w:tcPr>
            <w:tcW w:w="830" w:type="dxa"/>
            <w:tcBorders>
              <w:top w:val="nil"/>
              <w:left w:val="nil"/>
              <w:bottom w:val="nil"/>
              <w:right w:val="nil"/>
            </w:tcBorders>
            <w:shd w:val="clear" w:color="000000" w:fill="FFFFFF"/>
            <w:noWrap/>
            <w:vAlign w:val="center"/>
            <w:hideMark/>
          </w:tcPr>
          <w:p w14:paraId="3A6FEEF4" w14:textId="77777777" w:rsidR="00EE5D67" w:rsidRPr="00EE5D67" w:rsidRDefault="00EE5D67" w:rsidP="00EE5D67">
            <w:pPr>
              <w:spacing w:after="0" w:line="240" w:lineRule="auto"/>
              <w:jc w:val="right"/>
              <w:rPr>
                <w:rFonts w:cs="Arial"/>
                <w:sz w:val="16"/>
                <w:szCs w:val="16"/>
              </w:rPr>
            </w:pPr>
            <w:r w:rsidRPr="00EE5D67">
              <w:rPr>
                <w:rFonts w:cs="Arial"/>
                <w:sz w:val="16"/>
                <w:szCs w:val="16"/>
              </w:rPr>
              <w:t>1 386</w:t>
            </w:r>
          </w:p>
        </w:tc>
        <w:tc>
          <w:tcPr>
            <w:tcW w:w="830" w:type="dxa"/>
            <w:tcBorders>
              <w:top w:val="nil"/>
              <w:left w:val="nil"/>
              <w:bottom w:val="nil"/>
              <w:right w:val="nil"/>
            </w:tcBorders>
            <w:shd w:val="clear" w:color="000000" w:fill="FFFFFF"/>
            <w:noWrap/>
            <w:vAlign w:val="center"/>
            <w:hideMark/>
          </w:tcPr>
          <w:p w14:paraId="732EE965" w14:textId="77777777" w:rsidR="00EE5D67" w:rsidRPr="00EE5D67" w:rsidRDefault="00EE5D67" w:rsidP="00EE5D67">
            <w:pPr>
              <w:spacing w:after="0" w:line="240" w:lineRule="auto"/>
              <w:jc w:val="right"/>
              <w:rPr>
                <w:rFonts w:cs="Arial"/>
                <w:sz w:val="16"/>
                <w:szCs w:val="16"/>
              </w:rPr>
            </w:pPr>
            <w:r w:rsidRPr="00EE5D67">
              <w:rPr>
                <w:rFonts w:cs="Arial"/>
                <w:sz w:val="16"/>
                <w:szCs w:val="16"/>
              </w:rPr>
              <w:t>1 010</w:t>
            </w:r>
          </w:p>
        </w:tc>
        <w:tc>
          <w:tcPr>
            <w:tcW w:w="830" w:type="dxa"/>
            <w:tcBorders>
              <w:top w:val="nil"/>
              <w:left w:val="nil"/>
              <w:bottom w:val="nil"/>
              <w:right w:val="nil"/>
            </w:tcBorders>
            <w:shd w:val="clear" w:color="000000" w:fill="FFFFFF"/>
            <w:noWrap/>
            <w:vAlign w:val="center"/>
            <w:hideMark/>
          </w:tcPr>
          <w:p w14:paraId="69BCB0F7" w14:textId="77777777" w:rsidR="00EE5D67" w:rsidRPr="00EE5D67" w:rsidRDefault="00EE5D67" w:rsidP="00EE5D67">
            <w:pPr>
              <w:spacing w:after="0" w:line="240" w:lineRule="auto"/>
              <w:jc w:val="right"/>
              <w:rPr>
                <w:rFonts w:cs="Arial"/>
                <w:sz w:val="16"/>
                <w:szCs w:val="16"/>
              </w:rPr>
            </w:pPr>
            <w:r w:rsidRPr="00EE5D67">
              <w:rPr>
                <w:rFonts w:cs="Arial"/>
                <w:sz w:val="16"/>
                <w:szCs w:val="16"/>
              </w:rPr>
              <w:t>1 320</w:t>
            </w:r>
          </w:p>
        </w:tc>
        <w:tc>
          <w:tcPr>
            <w:tcW w:w="830" w:type="dxa"/>
            <w:tcBorders>
              <w:top w:val="nil"/>
              <w:left w:val="nil"/>
              <w:bottom w:val="nil"/>
              <w:right w:val="nil"/>
            </w:tcBorders>
            <w:shd w:val="clear" w:color="000000" w:fill="FFFFFF"/>
            <w:noWrap/>
            <w:vAlign w:val="center"/>
            <w:hideMark/>
          </w:tcPr>
          <w:p w14:paraId="06DDD584" w14:textId="77777777" w:rsidR="00EE5D67" w:rsidRPr="00EE5D67" w:rsidRDefault="00EE5D67" w:rsidP="00EE5D67">
            <w:pPr>
              <w:spacing w:after="0" w:line="240" w:lineRule="auto"/>
              <w:jc w:val="right"/>
              <w:rPr>
                <w:rFonts w:cs="Arial"/>
                <w:sz w:val="16"/>
                <w:szCs w:val="16"/>
              </w:rPr>
            </w:pPr>
            <w:r w:rsidRPr="00EE5D67">
              <w:rPr>
                <w:rFonts w:cs="Arial"/>
                <w:sz w:val="16"/>
                <w:szCs w:val="16"/>
              </w:rPr>
              <w:t>626</w:t>
            </w:r>
          </w:p>
        </w:tc>
        <w:tc>
          <w:tcPr>
            <w:tcW w:w="830" w:type="dxa"/>
            <w:tcBorders>
              <w:top w:val="nil"/>
              <w:left w:val="nil"/>
              <w:bottom w:val="nil"/>
              <w:right w:val="nil"/>
            </w:tcBorders>
            <w:shd w:val="clear" w:color="000000" w:fill="FFFFFF"/>
            <w:noWrap/>
            <w:vAlign w:val="center"/>
            <w:hideMark/>
          </w:tcPr>
          <w:p w14:paraId="0754DE02" w14:textId="77777777" w:rsidR="00EE5D67" w:rsidRPr="00EE5D67" w:rsidRDefault="00EE5D67" w:rsidP="00EE5D67">
            <w:pPr>
              <w:spacing w:after="0" w:line="240" w:lineRule="auto"/>
              <w:jc w:val="right"/>
              <w:rPr>
                <w:rFonts w:cs="Arial"/>
                <w:sz w:val="16"/>
                <w:szCs w:val="16"/>
              </w:rPr>
            </w:pPr>
            <w:r w:rsidRPr="00EE5D67">
              <w:rPr>
                <w:rFonts w:cs="Arial"/>
                <w:sz w:val="16"/>
                <w:szCs w:val="16"/>
              </w:rPr>
              <w:t>728</w:t>
            </w:r>
          </w:p>
        </w:tc>
        <w:tc>
          <w:tcPr>
            <w:tcW w:w="830" w:type="dxa"/>
            <w:tcBorders>
              <w:top w:val="nil"/>
              <w:left w:val="nil"/>
              <w:bottom w:val="nil"/>
              <w:right w:val="nil"/>
            </w:tcBorders>
            <w:shd w:val="clear" w:color="000000" w:fill="FFFFFF"/>
            <w:noWrap/>
            <w:vAlign w:val="center"/>
            <w:hideMark/>
          </w:tcPr>
          <w:p w14:paraId="5DD596EA" w14:textId="77777777" w:rsidR="00EE5D67" w:rsidRPr="00EE5D67" w:rsidRDefault="00EE5D67" w:rsidP="00EE5D67">
            <w:pPr>
              <w:spacing w:after="0" w:line="240" w:lineRule="auto"/>
              <w:jc w:val="right"/>
              <w:rPr>
                <w:rFonts w:cs="Arial"/>
                <w:sz w:val="16"/>
                <w:szCs w:val="16"/>
              </w:rPr>
            </w:pPr>
            <w:r w:rsidRPr="00EE5D67">
              <w:rPr>
                <w:rFonts w:cs="Arial"/>
                <w:sz w:val="16"/>
                <w:szCs w:val="16"/>
              </w:rPr>
              <w:t>245</w:t>
            </w:r>
          </w:p>
        </w:tc>
        <w:tc>
          <w:tcPr>
            <w:tcW w:w="830" w:type="dxa"/>
            <w:tcBorders>
              <w:top w:val="nil"/>
              <w:left w:val="nil"/>
              <w:bottom w:val="nil"/>
              <w:right w:val="nil"/>
            </w:tcBorders>
            <w:shd w:val="clear" w:color="000000" w:fill="FFFFFF"/>
            <w:noWrap/>
            <w:vAlign w:val="center"/>
            <w:hideMark/>
          </w:tcPr>
          <w:p w14:paraId="660B84F1" w14:textId="77777777" w:rsidR="00EE5D67" w:rsidRPr="00EE5D67" w:rsidRDefault="00EE5D67" w:rsidP="00EE5D67">
            <w:pPr>
              <w:spacing w:after="0" w:line="240" w:lineRule="auto"/>
              <w:jc w:val="right"/>
              <w:rPr>
                <w:rFonts w:cs="Arial"/>
                <w:sz w:val="16"/>
                <w:szCs w:val="16"/>
              </w:rPr>
            </w:pPr>
            <w:r w:rsidRPr="00EE5D67">
              <w:rPr>
                <w:rFonts w:cs="Arial"/>
                <w:sz w:val="16"/>
                <w:szCs w:val="16"/>
              </w:rPr>
              <w:t>121</w:t>
            </w:r>
          </w:p>
        </w:tc>
        <w:tc>
          <w:tcPr>
            <w:tcW w:w="830" w:type="dxa"/>
            <w:tcBorders>
              <w:top w:val="nil"/>
              <w:left w:val="nil"/>
              <w:bottom w:val="nil"/>
              <w:right w:val="nil"/>
            </w:tcBorders>
            <w:shd w:val="clear" w:color="000000" w:fill="FFFFFF"/>
            <w:noWrap/>
            <w:vAlign w:val="center"/>
            <w:hideMark/>
          </w:tcPr>
          <w:p w14:paraId="62F80E01" w14:textId="77777777" w:rsidR="00EE5D67" w:rsidRPr="00EE5D67" w:rsidRDefault="00EE5D67" w:rsidP="00EE5D67">
            <w:pPr>
              <w:spacing w:after="0" w:line="240" w:lineRule="auto"/>
              <w:jc w:val="right"/>
              <w:rPr>
                <w:rFonts w:cs="Arial"/>
                <w:sz w:val="16"/>
                <w:szCs w:val="16"/>
              </w:rPr>
            </w:pPr>
            <w:r w:rsidRPr="00EE5D67">
              <w:rPr>
                <w:rFonts w:cs="Arial"/>
                <w:sz w:val="16"/>
                <w:szCs w:val="16"/>
              </w:rPr>
              <w:t>123</w:t>
            </w:r>
          </w:p>
        </w:tc>
      </w:tr>
      <w:tr w:rsidR="00EE5D67" w:rsidRPr="00EE5D67" w14:paraId="01C0840E" w14:textId="77777777" w:rsidTr="00FA3B19">
        <w:trPr>
          <w:divId w:val="1692755238"/>
          <w:trHeight w:val="287"/>
        </w:trPr>
        <w:tc>
          <w:tcPr>
            <w:tcW w:w="1418" w:type="dxa"/>
            <w:tcBorders>
              <w:top w:val="nil"/>
              <w:left w:val="nil"/>
              <w:bottom w:val="nil"/>
              <w:right w:val="single" w:sz="4" w:space="0" w:color="auto"/>
            </w:tcBorders>
            <w:shd w:val="clear" w:color="auto" w:fill="auto"/>
            <w:vAlign w:val="center"/>
            <w:hideMark/>
          </w:tcPr>
          <w:p w14:paraId="29F44BE1" w14:textId="77777777" w:rsidR="00EE5D67" w:rsidRPr="00EE5D67" w:rsidRDefault="00EE5D67" w:rsidP="00EE5D67">
            <w:pPr>
              <w:spacing w:after="0" w:line="240" w:lineRule="auto"/>
              <w:rPr>
                <w:rFonts w:cs="Arial"/>
                <w:sz w:val="16"/>
                <w:szCs w:val="16"/>
              </w:rPr>
            </w:pPr>
            <w:r w:rsidRPr="00EE5D67">
              <w:rPr>
                <w:rFonts w:cs="Arial"/>
                <w:sz w:val="16"/>
                <w:szCs w:val="16"/>
              </w:rPr>
              <w:t xml:space="preserve">Zlínský      </w:t>
            </w:r>
          </w:p>
        </w:tc>
        <w:tc>
          <w:tcPr>
            <w:tcW w:w="750" w:type="dxa"/>
            <w:tcBorders>
              <w:top w:val="nil"/>
              <w:left w:val="nil"/>
              <w:bottom w:val="nil"/>
              <w:right w:val="nil"/>
            </w:tcBorders>
            <w:shd w:val="clear" w:color="000000" w:fill="FFFFFF"/>
            <w:vAlign w:val="center"/>
            <w:hideMark/>
          </w:tcPr>
          <w:p w14:paraId="1C0FB23C" w14:textId="77777777" w:rsidR="00EE5D67" w:rsidRPr="00EE5D67" w:rsidRDefault="00EE5D67" w:rsidP="00EE5D67">
            <w:pPr>
              <w:spacing w:after="0" w:line="240" w:lineRule="auto"/>
              <w:jc w:val="right"/>
              <w:rPr>
                <w:rFonts w:cs="Arial"/>
                <w:b/>
                <w:bCs/>
                <w:color w:val="000000"/>
                <w:sz w:val="16"/>
                <w:szCs w:val="16"/>
              </w:rPr>
            </w:pPr>
            <w:r w:rsidRPr="00EE5D67">
              <w:rPr>
                <w:rFonts w:cs="Arial"/>
                <w:b/>
                <w:bCs/>
                <w:color w:val="000000"/>
                <w:sz w:val="16"/>
                <w:szCs w:val="16"/>
              </w:rPr>
              <w:t>9 126</w:t>
            </w:r>
          </w:p>
        </w:tc>
        <w:tc>
          <w:tcPr>
            <w:tcW w:w="830" w:type="dxa"/>
            <w:tcBorders>
              <w:top w:val="nil"/>
              <w:left w:val="nil"/>
              <w:bottom w:val="nil"/>
              <w:right w:val="nil"/>
            </w:tcBorders>
            <w:shd w:val="clear" w:color="000000" w:fill="FFFFFF"/>
            <w:noWrap/>
            <w:vAlign w:val="center"/>
            <w:hideMark/>
          </w:tcPr>
          <w:p w14:paraId="213563D1" w14:textId="77777777" w:rsidR="00EE5D67" w:rsidRPr="00EE5D67" w:rsidRDefault="00EE5D67" w:rsidP="00EE5D67">
            <w:pPr>
              <w:spacing w:after="0" w:line="240" w:lineRule="auto"/>
              <w:jc w:val="right"/>
              <w:rPr>
                <w:rFonts w:cs="Arial"/>
                <w:sz w:val="16"/>
                <w:szCs w:val="16"/>
              </w:rPr>
            </w:pPr>
            <w:r w:rsidRPr="00EE5D67">
              <w:rPr>
                <w:rFonts w:cs="Arial"/>
                <w:sz w:val="16"/>
                <w:szCs w:val="16"/>
              </w:rPr>
              <w:t>3 196</w:t>
            </w:r>
          </w:p>
        </w:tc>
        <w:tc>
          <w:tcPr>
            <w:tcW w:w="830" w:type="dxa"/>
            <w:tcBorders>
              <w:top w:val="nil"/>
              <w:left w:val="nil"/>
              <w:bottom w:val="nil"/>
              <w:right w:val="nil"/>
            </w:tcBorders>
            <w:shd w:val="clear" w:color="000000" w:fill="FFFFFF"/>
            <w:noWrap/>
            <w:vAlign w:val="center"/>
            <w:hideMark/>
          </w:tcPr>
          <w:p w14:paraId="18430F5C" w14:textId="77777777" w:rsidR="00EE5D67" w:rsidRPr="00EE5D67" w:rsidRDefault="00EE5D67" w:rsidP="00EE5D67">
            <w:pPr>
              <w:spacing w:after="0" w:line="240" w:lineRule="auto"/>
              <w:jc w:val="right"/>
              <w:rPr>
                <w:rFonts w:cs="Arial"/>
                <w:sz w:val="16"/>
                <w:szCs w:val="16"/>
              </w:rPr>
            </w:pPr>
            <w:r w:rsidRPr="00EE5D67">
              <w:rPr>
                <w:rFonts w:cs="Arial"/>
                <w:sz w:val="16"/>
                <w:szCs w:val="16"/>
              </w:rPr>
              <w:t>1 368</w:t>
            </w:r>
          </w:p>
        </w:tc>
        <w:tc>
          <w:tcPr>
            <w:tcW w:w="830" w:type="dxa"/>
            <w:tcBorders>
              <w:top w:val="nil"/>
              <w:left w:val="nil"/>
              <w:bottom w:val="nil"/>
              <w:right w:val="nil"/>
            </w:tcBorders>
            <w:shd w:val="clear" w:color="000000" w:fill="FFFFFF"/>
            <w:noWrap/>
            <w:vAlign w:val="center"/>
            <w:hideMark/>
          </w:tcPr>
          <w:p w14:paraId="5FB10C5E" w14:textId="77777777" w:rsidR="00EE5D67" w:rsidRPr="00EE5D67" w:rsidRDefault="00EE5D67" w:rsidP="00EE5D67">
            <w:pPr>
              <w:spacing w:after="0" w:line="240" w:lineRule="auto"/>
              <w:jc w:val="right"/>
              <w:rPr>
                <w:rFonts w:cs="Arial"/>
                <w:sz w:val="16"/>
                <w:szCs w:val="16"/>
              </w:rPr>
            </w:pPr>
            <w:r w:rsidRPr="00EE5D67">
              <w:rPr>
                <w:rFonts w:cs="Arial"/>
                <w:sz w:val="16"/>
                <w:szCs w:val="16"/>
              </w:rPr>
              <w:t>1 028</w:t>
            </w:r>
          </w:p>
        </w:tc>
        <w:tc>
          <w:tcPr>
            <w:tcW w:w="830" w:type="dxa"/>
            <w:tcBorders>
              <w:top w:val="nil"/>
              <w:left w:val="nil"/>
              <w:bottom w:val="nil"/>
              <w:right w:val="nil"/>
            </w:tcBorders>
            <w:shd w:val="clear" w:color="000000" w:fill="FFFFFF"/>
            <w:noWrap/>
            <w:vAlign w:val="center"/>
            <w:hideMark/>
          </w:tcPr>
          <w:p w14:paraId="26346B16" w14:textId="77777777" w:rsidR="00EE5D67" w:rsidRPr="00EE5D67" w:rsidRDefault="00EE5D67" w:rsidP="00EE5D67">
            <w:pPr>
              <w:spacing w:after="0" w:line="240" w:lineRule="auto"/>
              <w:jc w:val="right"/>
              <w:rPr>
                <w:rFonts w:cs="Arial"/>
                <w:sz w:val="16"/>
                <w:szCs w:val="16"/>
              </w:rPr>
            </w:pPr>
            <w:r w:rsidRPr="00EE5D67">
              <w:rPr>
                <w:rFonts w:cs="Arial"/>
                <w:sz w:val="16"/>
                <w:szCs w:val="16"/>
              </w:rPr>
              <w:t>1 484</w:t>
            </w:r>
          </w:p>
        </w:tc>
        <w:tc>
          <w:tcPr>
            <w:tcW w:w="830" w:type="dxa"/>
            <w:tcBorders>
              <w:top w:val="nil"/>
              <w:left w:val="nil"/>
              <w:bottom w:val="nil"/>
              <w:right w:val="nil"/>
            </w:tcBorders>
            <w:shd w:val="clear" w:color="000000" w:fill="FFFFFF"/>
            <w:noWrap/>
            <w:vAlign w:val="center"/>
            <w:hideMark/>
          </w:tcPr>
          <w:p w14:paraId="43FCE4E9" w14:textId="77777777" w:rsidR="00EE5D67" w:rsidRPr="00EE5D67" w:rsidRDefault="00EE5D67" w:rsidP="00EE5D67">
            <w:pPr>
              <w:spacing w:after="0" w:line="240" w:lineRule="auto"/>
              <w:jc w:val="right"/>
              <w:rPr>
                <w:rFonts w:cs="Arial"/>
                <w:sz w:val="16"/>
                <w:szCs w:val="16"/>
              </w:rPr>
            </w:pPr>
            <w:r w:rsidRPr="00EE5D67">
              <w:rPr>
                <w:rFonts w:cs="Arial"/>
                <w:sz w:val="16"/>
                <w:szCs w:val="16"/>
              </w:rPr>
              <w:t>722</w:t>
            </w:r>
          </w:p>
        </w:tc>
        <w:tc>
          <w:tcPr>
            <w:tcW w:w="830" w:type="dxa"/>
            <w:tcBorders>
              <w:top w:val="nil"/>
              <w:left w:val="nil"/>
              <w:bottom w:val="nil"/>
              <w:right w:val="nil"/>
            </w:tcBorders>
            <w:shd w:val="clear" w:color="000000" w:fill="FFFFFF"/>
            <w:noWrap/>
            <w:vAlign w:val="center"/>
            <w:hideMark/>
          </w:tcPr>
          <w:p w14:paraId="57E6A824" w14:textId="77777777" w:rsidR="00EE5D67" w:rsidRPr="00EE5D67" w:rsidRDefault="00EE5D67" w:rsidP="00EE5D67">
            <w:pPr>
              <w:spacing w:after="0" w:line="240" w:lineRule="auto"/>
              <w:jc w:val="right"/>
              <w:rPr>
                <w:rFonts w:cs="Arial"/>
                <w:sz w:val="16"/>
                <w:szCs w:val="16"/>
              </w:rPr>
            </w:pPr>
            <w:r w:rsidRPr="00EE5D67">
              <w:rPr>
                <w:rFonts w:cs="Arial"/>
                <w:sz w:val="16"/>
                <w:szCs w:val="16"/>
              </w:rPr>
              <w:t>816</w:t>
            </w:r>
          </w:p>
        </w:tc>
        <w:tc>
          <w:tcPr>
            <w:tcW w:w="830" w:type="dxa"/>
            <w:tcBorders>
              <w:top w:val="nil"/>
              <w:left w:val="nil"/>
              <w:bottom w:val="nil"/>
              <w:right w:val="nil"/>
            </w:tcBorders>
            <w:shd w:val="clear" w:color="000000" w:fill="FFFFFF"/>
            <w:noWrap/>
            <w:vAlign w:val="center"/>
            <w:hideMark/>
          </w:tcPr>
          <w:p w14:paraId="46CD63B1" w14:textId="77777777" w:rsidR="00EE5D67" w:rsidRPr="00EE5D67" w:rsidRDefault="00EE5D67" w:rsidP="00EE5D67">
            <w:pPr>
              <w:spacing w:after="0" w:line="240" w:lineRule="auto"/>
              <w:jc w:val="right"/>
              <w:rPr>
                <w:rFonts w:cs="Arial"/>
                <w:sz w:val="16"/>
                <w:szCs w:val="16"/>
              </w:rPr>
            </w:pPr>
            <w:r w:rsidRPr="00EE5D67">
              <w:rPr>
                <w:rFonts w:cs="Arial"/>
                <w:sz w:val="16"/>
                <w:szCs w:val="16"/>
              </w:rPr>
              <w:t>241</w:t>
            </w:r>
          </w:p>
        </w:tc>
        <w:tc>
          <w:tcPr>
            <w:tcW w:w="830" w:type="dxa"/>
            <w:tcBorders>
              <w:top w:val="nil"/>
              <w:left w:val="nil"/>
              <w:bottom w:val="nil"/>
              <w:right w:val="nil"/>
            </w:tcBorders>
            <w:shd w:val="clear" w:color="000000" w:fill="FFFFFF"/>
            <w:noWrap/>
            <w:vAlign w:val="center"/>
            <w:hideMark/>
          </w:tcPr>
          <w:p w14:paraId="50764562" w14:textId="77777777" w:rsidR="00EE5D67" w:rsidRPr="00EE5D67" w:rsidRDefault="00EE5D67" w:rsidP="00EE5D67">
            <w:pPr>
              <w:spacing w:after="0" w:line="240" w:lineRule="auto"/>
              <w:jc w:val="right"/>
              <w:rPr>
                <w:rFonts w:cs="Arial"/>
                <w:sz w:val="16"/>
                <w:szCs w:val="16"/>
              </w:rPr>
            </w:pPr>
            <w:r w:rsidRPr="00EE5D67">
              <w:rPr>
                <w:rFonts w:cs="Arial"/>
                <w:sz w:val="16"/>
                <w:szCs w:val="16"/>
              </w:rPr>
              <w:t>126</w:t>
            </w:r>
          </w:p>
        </w:tc>
        <w:tc>
          <w:tcPr>
            <w:tcW w:w="830" w:type="dxa"/>
            <w:tcBorders>
              <w:top w:val="nil"/>
              <w:left w:val="nil"/>
              <w:bottom w:val="nil"/>
              <w:right w:val="nil"/>
            </w:tcBorders>
            <w:shd w:val="clear" w:color="000000" w:fill="FFFFFF"/>
            <w:noWrap/>
            <w:vAlign w:val="center"/>
            <w:hideMark/>
          </w:tcPr>
          <w:p w14:paraId="64509066" w14:textId="77777777" w:rsidR="00EE5D67" w:rsidRPr="00EE5D67" w:rsidRDefault="00EE5D67" w:rsidP="00EE5D67">
            <w:pPr>
              <w:spacing w:after="0" w:line="240" w:lineRule="auto"/>
              <w:jc w:val="right"/>
              <w:rPr>
                <w:rFonts w:cs="Arial"/>
                <w:sz w:val="16"/>
                <w:szCs w:val="16"/>
              </w:rPr>
            </w:pPr>
            <w:r w:rsidRPr="00EE5D67">
              <w:rPr>
                <w:rFonts w:cs="Arial"/>
                <w:sz w:val="16"/>
                <w:szCs w:val="16"/>
              </w:rPr>
              <w:t>145</w:t>
            </w:r>
          </w:p>
        </w:tc>
      </w:tr>
      <w:tr w:rsidR="00FA3B19" w:rsidRPr="00EE5D67" w14:paraId="7CBB1CC3" w14:textId="77777777" w:rsidTr="00FA3B19">
        <w:trPr>
          <w:divId w:val="1692755238"/>
          <w:trHeight w:val="287"/>
        </w:trPr>
        <w:tc>
          <w:tcPr>
            <w:tcW w:w="1418" w:type="dxa"/>
            <w:tcBorders>
              <w:top w:val="nil"/>
              <w:left w:val="nil"/>
              <w:bottom w:val="nil"/>
              <w:right w:val="single" w:sz="4" w:space="0" w:color="auto"/>
            </w:tcBorders>
            <w:shd w:val="clear" w:color="auto" w:fill="auto"/>
            <w:vAlign w:val="center"/>
          </w:tcPr>
          <w:p w14:paraId="64A9B718" w14:textId="5BE0962E" w:rsidR="00FA3B19" w:rsidRPr="00EE5D67" w:rsidRDefault="00FA3B19" w:rsidP="00EE5D67">
            <w:pPr>
              <w:spacing w:after="0" w:line="240" w:lineRule="auto"/>
              <w:rPr>
                <w:rFonts w:cs="Arial"/>
                <w:sz w:val="16"/>
                <w:szCs w:val="16"/>
              </w:rPr>
            </w:pPr>
            <w:r>
              <w:rPr>
                <w:rFonts w:cs="Arial"/>
                <w:sz w:val="16"/>
                <w:szCs w:val="16"/>
              </w:rPr>
              <w:t>Moravskoslezský</w:t>
            </w:r>
          </w:p>
        </w:tc>
        <w:tc>
          <w:tcPr>
            <w:tcW w:w="750" w:type="dxa"/>
            <w:tcBorders>
              <w:top w:val="nil"/>
              <w:left w:val="nil"/>
              <w:bottom w:val="nil"/>
              <w:right w:val="nil"/>
            </w:tcBorders>
            <w:shd w:val="clear" w:color="000000" w:fill="FFFFFF"/>
            <w:vAlign w:val="center"/>
          </w:tcPr>
          <w:p w14:paraId="5DE1F0EE" w14:textId="7E49D4CD" w:rsidR="00FA3B19" w:rsidRPr="00EE5D67" w:rsidRDefault="00FA3B19" w:rsidP="00EE5D67">
            <w:pPr>
              <w:spacing w:after="0" w:line="240" w:lineRule="auto"/>
              <w:jc w:val="right"/>
              <w:rPr>
                <w:rFonts w:cs="Arial"/>
                <w:b/>
                <w:bCs/>
                <w:color w:val="000000"/>
                <w:sz w:val="16"/>
                <w:szCs w:val="16"/>
              </w:rPr>
            </w:pPr>
            <w:r>
              <w:rPr>
                <w:rFonts w:cs="Arial"/>
                <w:b/>
                <w:bCs/>
                <w:color w:val="000000"/>
                <w:sz w:val="16"/>
                <w:szCs w:val="16"/>
              </w:rPr>
              <w:t>8 975</w:t>
            </w:r>
          </w:p>
        </w:tc>
        <w:tc>
          <w:tcPr>
            <w:tcW w:w="830" w:type="dxa"/>
            <w:tcBorders>
              <w:top w:val="nil"/>
              <w:left w:val="nil"/>
              <w:bottom w:val="nil"/>
              <w:right w:val="nil"/>
            </w:tcBorders>
            <w:shd w:val="clear" w:color="000000" w:fill="FFFFFF"/>
            <w:noWrap/>
            <w:vAlign w:val="center"/>
          </w:tcPr>
          <w:p w14:paraId="3FE4B2CD" w14:textId="12C0D3EB" w:rsidR="00FA3B19" w:rsidRPr="00EE5D67" w:rsidRDefault="00FA3B19" w:rsidP="00EE5D67">
            <w:pPr>
              <w:spacing w:after="0" w:line="240" w:lineRule="auto"/>
              <w:jc w:val="right"/>
              <w:rPr>
                <w:rFonts w:cs="Arial"/>
                <w:sz w:val="16"/>
                <w:szCs w:val="16"/>
              </w:rPr>
            </w:pPr>
            <w:r>
              <w:rPr>
                <w:rFonts w:cs="Arial"/>
                <w:sz w:val="16"/>
                <w:szCs w:val="16"/>
              </w:rPr>
              <w:t>3 260</w:t>
            </w:r>
          </w:p>
        </w:tc>
        <w:tc>
          <w:tcPr>
            <w:tcW w:w="830" w:type="dxa"/>
            <w:tcBorders>
              <w:top w:val="nil"/>
              <w:left w:val="nil"/>
              <w:bottom w:val="nil"/>
              <w:right w:val="nil"/>
            </w:tcBorders>
            <w:shd w:val="clear" w:color="000000" w:fill="FFFFFF"/>
            <w:noWrap/>
            <w:vAlign w:val="center"/>
          </w:tcPr>
          <w:p w14:paraId="43AC423B" w14:textId="7FCDA9BE" w:rsidR="00FA3B19" w:rsidRPr="00EE5D67" w:rsidRDefault="00FA3B19" w:rsidP="00EE5D67">
            <w:pPr>
              <w:spacing w:after="0" w:line="240" w:lineRule="auto"/>
              <w:jc w:val="right"/>
              <w:rPr>
                <w:rFonts w:cs="Arial"/>
                <w:sz w:val="16"/>
                <w:szCs w:val="16"/>
              </w:rPr>
            </w:pPr>
            <w:r>
              <w:rPr>
                <w:rFonts w:cs="Arial"/>
                <w:sz w:val="16"/>
                <w:szCs w:val="16"/>
              </w:rPr>
              <w:t>1 326</w:t>
            </w:r>
          </w:p>
        </w:tc>
        <w:tc>
          <w:tcPr>
            <w:tcW w:w="830" w:type="dxa"/>
            <w:tcBorders>
              <w:top w:val="nil"/>
              <w:left w:val="nil"/>
              <w:bottom w:val="nil"/>
              <w:right w:val="nil"/>
            </w:tcBorders>
            <w:shd w:val="clear" w:color="000000" w:fill="FFFFFF"/>
            <w:noWrap/>
            <w:vAlign w:val="center"/>
          </w:tcPr>
          <w:p w14:paraId="4275B085" w14:textId="33C587DD" w:rsidR="00FA3B19" w:rsidRPr="00EE5D67" w:rsidRDefault="00FA3B19" w:rsidP="00EE5D67">
            <w:pPr>
              <w:spacing w:after="0" w:line="240" w:lineRule="auto"/>
              <w:jc w:val="right"/>
              <w:rPr>
                <w:rFonts w:cs="Arial"/>
                <w:sz w:val="16"/>
                <w:szCs w:val="16"/>
              </w:rPr>
            </w:pPr>
            <w:r>
              <w:rPr>
                <w:rFonts w:cs="Arial"/>
                <w:sz w:val="16"/>
                <w:szCs w:val="16"/>
              </w:rPr>
              <w:t>923</w:t>
            </w:r>
          </w:p>
        </w:tc>
        <w:tc>
          <w:tcPr>
            <w:tcW w:w="830" w:type="dxa"/>
            <w:tcBorders>
              <w:top w:val="nil"/>
              <w:left w:val="nil"/>
              <w:bottom w:val="nil"/>
              <w:right w:val="nil"/>
            </w:tcBorders>
            <w:shd w:val="clear" w:color="000000" w:fill="FFFFFF"/>
            <w:noWrap/>
            <w:vAlign w:val="center"/>
          </w:tcPr>
          <w:p w14:paraId="3801A50D" w14:textId="7F8FFBA5" w:rsidR="00FA3B19" w:rsidRPr="00EE5D67" w:rsidRDefault="00FA3B19" w:rsidP="00EE5D67">
            <w:pPr>
              <w:spacing w:after="0" w:line="240" w:lineRule="auto"/>
              <w:jc w:val="right"/>
              <w:rPr>
                <w:rFonts w:cs="Arial"/>
                <w:sz w:val="16"/>
                <w:szCs w:val="16"/>
              </w:rPr>
            </w:pPr>
            <w:r>
              <w:rPr>
                <w:rFonts w:cs="Arial"/>
                <w:sz w:val="16"/>
                <w:szCs w:val="16"/>
              </w:rPr>
              <w:t>1 383</w:t>
            </w:r>
          </w:p>
        </w:tc>
        <w:tc>
          <w:tcPr>
            <w:tcW w:w="830" w:type="dxa"/>
            <w:tcBorders>
              <w:top w:val="nil"/>
              <w:left w:val="nil"/>
              <w:bottom w:val="nil"/>
              <w:right w:val="nil"/>
            </w:tcBorders>
            <w:shd w:val="clear" w:color="000000" w:fill="FFFFFF"/>
            <w:noWrap/>
            <w:vAlign w:val="center"/>
          </w:tcPr>
          <w:p w14:paraId="3225A92F" w14:textId="64D1C9E5" w:rsidR="00FA3B19" w:rsidRPr="00EE5D67" w:rsidRDefault="00FA3B19" w:rsidP="00EE5D67">
            <w:pPr>
              <w:spacing w:after="0" w:line="240" w:lineRule="auto"/>
              <w:jc w:val="right"/>
              <w:rPr>
                <w:rFonts w:cs="Arial"/>
                <w:sz w:val="16"/>
                <w:szCs w:val="16"/>
              </w:rPr>
            </w:pPr>
            <w:r>
              <w:rPr>
                <w:rFonts w:cs="Arial"/>
                <w:sz w:val="16"/>
                <w:szCs w:val="16"/>
              </w:rPr>
              <w:t>700</w:t>
            </w:r>
          </w:p>
        </w:tc>
        <w:tc>
          <w:tcPr>
            <w:tcW w:w="830" w:type="dxa"/>
            <w:tcBorders>
              <w:top w:val="nil"/>
              <w:left w:val="nil"/>
              <w:bottom w:val="nil"/>
              <w:right w:val="nil"/>
            </w:tcBorders>
            <w:shd w:val="clear" w:color="000000" w:fill="FFFFFF"/>
            <w:noWrap/>
            <w:vAlign w:val="center"/>
          </w:tcPr>
          <w:p w14:paraId="69D83229" w14:textId="4964D82A" w:rsidR="00FA3B19" w:rsidRPr="00EE5D67" w:rsidRDefault="00FA3B19" w:rsidP="00EE5D67">
            <w:pPr>
              <w:spacing w:after="0" w:line="240" w:lineRule="auto"/>
              <w:jc w:val="right"/>
              <w:rPr>
                <w:rFonts w:cs="Arial"/>
                <w:sz w:val="16"/>
                <w:szCs w:val="16"/>
              </w:rPr>
            </w:pPr>
            <w:r>
              <w:rPr>
                <w:rFonts w:cs="Arial"/>
                <w:sz w:val="16"/>
                <w:szCs w:val="16"/>
              </w:rPr>
              <w:t>844</w:t>
            </w:r>
          </w:p>
        </w:tc>
        <w:tc>
          <w:tcPr>
            <w:tcW w:w="830" w:type="dxa"/>
            <w:tcBorders>
              <w:top w:val="nil"/>
              <w:left w:val="nil"/>
              <w:bottom w:val="nil"/>
              <w:right w:val="nil"/>
            </w:tcBorders>
            <w:shd w:val="clear" w:color="000000" w:fill="FFFFFF"/>
            <w:noWrap/>
            <w:vAlign w:val="center"/>
          </w:tcPr>
          <w:p w14:paraId="260930AE" w14:textId="1E907F49" w:rsidR="00FA3B19" w:rsidRPr="00EE5D67" w:rsidRDefault="00FA3B19" w:rsidP="00EE5D67">
            <w:pPr>
              <w:spacing w:after="0" w:line="240" w:lineRule="auto"/>
              <w:jc w:val="right"/>
              <w:rPr>
                <w:rFonts w:cs="Arial"/>
                <w:sz w:val="16"/>
                <w:szCs w:val="16"/>
              </w:rPr>
            </w:pPr>
            <w:r>
              <w:rPr>
                <w:rFonts w:cs="Arial"/>
                <w:sz w:val="16"/>
                <w:szCs w:val="16"/>
              </w:rPr>
              <w:t>267</w:t>
            </w:r>
          </w:p>
        </w:tc>
        <w:tc>
          <w:tcPr>
            <w:tcW w:w="830" w:type="dxa"/>
            <w:tcBorders>
              <w:top w:val="nil"/>
              <w:left w:val="nil"/>
              <w:bottom w:val="nil"/>
              <w:right w:val="nil"/>
            </w:tcBorders>
            <w:shd w:val="clear" w:color="000000" w:fill="FFFFFF"/>
            <w:noWrap/>
            <w:vAlign w:val="center"/>
          </w:tcPr>
          <w:p w14:paraId="499D3843" w14:textId="5A9081B3" w:rsidR="00FA3B19" w:rsidRPr="00EE5D67" w:rsidRDefault="00FA3B19" w:rsidP="00EE5D67">
            <w:pPr>
              <w:spacing w:after="0" w:line="240" w:lineRule="auto"/>
              <w:jc w:val="right"/>
              <w:rPr>
                <w:rFonts w:cs="Arial"/>
                <w:sz w:val="16"/>
                <w:szCs w:val="16"/>
              </w:rPr>
            </w:pPr>
            <w:r>
              <w:rPr>
                <w:rFonts w:cs="Arial"/>
                <w:sz w:val="16"/>
                <w:szCs w:val="16"/>
              </w:rPr>
              <w:t>147</w:t>
            </w:r>
          </w:p>
        </w:tc>
        <w:tc>
          <w:tcPr>
            <w:tcW w:w="830" w:type="dxa"/>
            <w:tcBorders>
              <w:top w:val="nil"/>
              <w:left w:val="nil"/>
              <w:bottom w:val="nil"/>
              <w:right w:val="nil"/>
            </w:tcBorders>
            <w:shd w:val="clear" w:color="000000" w:fill="FFFFFF"/>
            <w:noWrap/>
            <w:vAlign w:val="center"/>
          </w:tcPr>
          <w:p w14:paraId="2F842CE5" w14:textId="32F2A085" w:rsidR="00FA3B19" w:rsidRPr="00EE5D67" w:rsidRDefault="00FA3B19" w:rsidP="00EE5D67">
            <w:pPr>
              <w:spacing w:after="0" w:line="240" w:lineRule="auto"/>
              <w:jc w:val="right"/>
              <w:rPr>
                <w:rFonts w:cs="Arial"/>
                <w:sz w:val="16"/>
                <w:szCs w:val="16"/>
              </w:rPr>
            </w:pPr>
            <w:r>
              <w:rPr>
                <w:rFonts w:cs="Arial"/>
                <w:sz w:val="16"/>
                <w:szCs w:val="16"/>
              </w:rPr>
              <w:t>124</w:t>
            </w:r>
          </w:p>
        </w:tc>
      </w:tr>
    </w:tbl>
    <w:p w14:paraId="754F2DC5" w14:textId="2893ABDF" w:rsidR="00C904CE" w:rsidRDefault="00183E6E" w:rsidP="00FA3B19">
      <w:pPr>
        <w:spacing w:before="120"/>
        <w:rPr>
          <w:rFonts w:cs="Arial"/>
          <w:sz w:val="16"/>
          <w:szCs w:val="16"/>
        </w:rPr>
      </w:pPr>
      <w:r>
        <w:rPr>
          <w:b/>
        </w:rPr>
        <w:fldChar w:fldCharType="end"/>
      </w:r>
      <w:r w:rsidR="00C904CE" w:rsidRPr="00D82821">
        <w:rPr>
          <w:rFonts w:cs="Arial"/>
          <w:sz w:val="16"/>
          <w:szCs w:val="16"/>
        </w:rPr>
        <w:t>Zdroj: ČSSZ</w:t>
      </w:r>
    </w:p>
    <w:p w14:paraId="3F850557" w14:textId="6B24E1CF" w:rsidR="00CD3EEE" w:rsidRDefault="007476C8" w:rsidP="00A34C92">
      <w:pPr>
        <w:jc w:val="both"/>
      </w:pPr>
      <w:r>
        <w:t>Druhou nejčastější příčin</w:t>
      </w:r>
      <w:r w:rsidR="00BC2D19" w:rsidRPr="00EB4A1C">
        <w:t xml:space="preserve">u pracovní neschopnosti </w:t>
      </w:r>
      <w:r w:rsidR="00DB5B58">
        <w:t>představovaly</w:t>
      </w:r>
      <w:r w:rsidR="00BC2D19" w:rsidRPr="00EB4A1C">
        <w:t xml:space="preserve"> nemoci </w:t>
      </w:r>
      <w:r w:rsidR="000138D2" w:rsidRPr="00EB4A1C">
        <w:t>pohybové soustavy</w:t>
      </w:r>
      <w:r w:rsidR="007441F5" w:rsidRPr="00EB4A1C">
        <w:t>, které v</w:t>
      </w:r>
      <w:r w:rsidR="000138D2" w:rsidRPr="00EB4A1C">
        <w:t> 1.</w:t>
      </w:r>
      <w:r w:rsidR="005A0510">
        <w:t> </w:t>
      </w:r>
      <w:r w:rsidR="000138D2" w:rsidRPr="00EB4A1C">
        <w:t>pol.</w:t>
      </w:r>
      <w:r w:rsidR="005A0510">
        <w:t> </w:t>
      </w:r>
      <w:r w:rsidR="000138D2" w:rsidRPr="00EB4A1C">
        <w:t>201</w:t>
      </w:r>
      <w:r w:rsidR="00DB5B58">
        <w:t>9</w:t>
      </w:r>
      <w:r w:rsidR="000138D2" w:rsidRPr="00EB4A1C">
        <w:t xml:space="preserve"> </w:t>
      </w:r>
      <w:r w:rsidR="007441F5" w:rsidRPr="00EB4A1C">
        <w:t xml:space="preserve">tvořily </w:t>
      </w:r>
      <w:r>
        <w:t xml:space="preserve">téměř </w:t>
      </w:r>
      <w:r w:rsidR="00DB5B58">
        <w:t>pětinu (18,6</w:t>
      </w:r>
      <w:r w:rsidR="000138D2" w:rsidRPr="00EB4A1C">
        <w:t xml:space="preserve"> %</w:t>
      </w:r>
      <w:r w:rsidR="00DB5B58">
        <w:t>)</w:t>
      </w:r>
      <w:r w:rsidR="000138D2" w:rsidRPr="00EB4A1C">
        <w:t xml:space="preserve"> ze všech případ</w:t>
      </w:r>
      <w:r w:rsidR="00F20F72">
        <w:t>ů</w:t>
      </w:r>
      <w:r w:rsidR="000138D2" w:rsidRPr="00EB4A1C">
        <w:t xml:space="preserve"> dočasné pracovní neschopnosti.</w:t>
      </w:r>
      <w:r w:rsidR="007441F5" w:rsidRPr="00EB4A1C">
        <w:t xml:space="preserve"> Tyto </w:t>
      </w:r>
      <w:r w:rsidR="005129CB" w:rsidRPr="00EB4A1C">
        <w:t xml:space="preserve">nemoci se vyznačují poměrně dlouhou průměrnou délkou trvání jednoho případu – </w:t>
      </w:r>
      <w:r w:rsidR="00DB5B58">
        <w:t xml:space="preserve">v průměru </w:t>
      </w:r>
      <w:r w:rsidR="005129CB" w:rsidRPr="00EB4A1C">
        <w:t>více než 2 kalendářní měsíce (</w:t>
      </w:r>
      <w:r w:rsidR="00DB5B58">
        <w:t>70</w:t>
      </w:r>
      <w:r w:rsidR="00704BE9" w:rsidRPr="00EB4A1C">
        <w:t xml:space="preserve"> </w:t>
      </w:r>
      <w:r w:rsidR="00DB5B58">
        <w:t>dnů</w:t>
      </w:r>
      <w:r w:rsidR="005129CB" w:rsidRPr="00EB4A1C">
        <w:t>)</w:t>
      </w:r>
      <w:r w:rsidR="00DB5B58">
        <w:t xml:space="preserve"> na 1 případ</w:t>
      </w:r>
      <w:r w:rsidR="005129CB" w:rsidRPr="00EB4A1C">
        <w:t>. Na celkovém počtu prostonaných dnů se tato kategorie podílí téměř třetinou (</w:t>
      </w:r>
      <w:r w:rsidR="00DB5B58">
        <w:t xml:space="preserve">12,4 mil. </w:t>
      </w:r>
      <w:r w:rsidR="001030DF" w:rsidRPr="00EB4A1C">
        <w:t>dnů</w:t>
      </w:r>
      <w:r w:rsidR="0076173C" w:rsidRPr="00EB4A1C">
        <w:t>.</w:t>
      </w:r>
      <w:r w:rsidR="00DB5B58">
        <w:t>,</w:t>
      </w:r>
      <w:r w:rsidR="00A26F00" w:rsidRPr="00EB4A1C">
        <w:t xml:space="preserve"> tj. </w:t>
      </w:r>
      <w:r w:rsidR="00DB5B58">
        <w:t>31</w:t>
      </w:r>
      <w:r w:rsidR="005129CB" w:rsidRPr="00EB4A1C">
        <w:t xml:space="preserve"> %), což je dlouhodobě nejvyšší podíl</w:t>
      </w:r>
      <w:r>
        <w:t xml:space="preserve"> ze všech druhů onemocnění</w:t>
      </w:r>
      <w:r w:rsidR="005129CB" w:rsidRPr="00EB4A1C">
        <w:t>.</w:t>
      </w:r>
      <w:r w:rsidR="005129CB" w:rsidRPr="00A34C92">
        <w:t xml:space="preserve"> </w:t>
      </w:r>
      <w:r w:rsidR="00DB5B58">
        <w:t>Z nemo</w:t>
      </w:r>
      <w:r w:rsidR="007C73B7">
        <w:t>cí pohybové soustavy zapříčiňuje</w:t>
      </w:r>
      <w:r w:rsidR="00DB5B58">
        <w:t xml:space="preserve"> pracovní neschopnost nejčastěji onemocnění páteře.</w:t>
      </w:r>
    </w:p>
    <w:p w14:paraId="130B2716" w14:textId="7DE519FC" w:rsidR="00182D5F" w:rsidRPr="00A34C92" w:rsidRDefault="00182D5F" w:rsidP="00A34C92">
      <w:pPr>
        <w:jc w:val="both"/>
      </w:pPr>
      <w:r>
        <w:t>Desetinu všech ukončených případů tvořily úrazy a otravy. Průměrná délka trvání pracovní neschopnosti byla v případě této skupiny nemocí 55,6 dne, počet prostonaných dnů 5,5 mil., tj. 13,6 % z úhrnu doby trvání všech ukončenýc</w:t>
      </w:r>
      <w:r w:rsidR="007C73B7">
        <w:t>h případů pracovní neschopnosti</w:t>
      </w:r>
      <w:r>
        <w:t>.</w:t>
      </w:r>
    </w:p>
    <w:p w14:paraId="384C34EC" w14:textId="4214D6CF" w:rsidR="00003180" w:rsidRDefault="00003180" w:rsidP="0019246C">
      <w:pPr>
        <w:spacing w:after="120"/>
        <w:jc w:val="both"/>
        <w:rPr>
          <w:b/>
        </w:rPr>
      </w:pPr>
      <w:r w:rsidRPr="00003180">
        <w:rPr>
          <w:b/>
        </w:rPr>
        <w:lastRenderedPageBreak/>
        <w:t>Graf 3.2</w:t>
      </w:r>
      <w:r>
        <w:rPr>
          <w:b/>
        </w:rPr>
        <w:t>:</w:t>
      </w:r>
      <w:r w:rsidRPr="00003180">
        <w:rPr>
          <w:b/>
        </w:rPr>
        <w:t xml:space="preserve"> Struktura ukončených případů dočasné pracovní neschopnosti podle skupin diagnóz</w:t>
      </w:r>
      <w:r>
        <w:rPr>
          <w:b/>
        </w:rPr>
        <w:t xml:space="preserve"> </w:t>
      </w:r>
      <w:r w:rsidRPr="00003180">
        <w:rPr>
          <w:b/>
        </w:rPr>
        <w:t>(kapitol MKN-10) v 1. pol. 2019</w:t>
      </w:r>
    </w:p>
    <w:p w14:paraId="3B9CBFF2" w14:textId="270DA72F" w:rsidR="006743FC" w:rsidRPr="007C73B7" w:rsidRDefault="00003180" w:rsidP="007B7979">
      <w:pPr>
        <w:jc w:val="both"/>
        <w:rPr>
          <w:b/>
        </w:rPr>
      </w:pPr>
      <w:r>
        <w:rPr>
          <w:noProof/>
        </w:rPr>
        <w:drawing>
          <wp:inline distT="0" distB="0" distL="0" distR="0" wp14:anchorId="038ACD02" wp14:editId="38839C14">
            <wp:extent cx="6124575" cy="4733925"/>
            <wp:effectExtent l="0" t="0" r="0" b="0"/>
            <wp:docPr id="63" name="Graf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7B7979">
        <w:rPr>
          <w:rFonts w:cs="Arial"/>
          <w:sz w:val="16"/>
          <w:szCs w:val="16"/>
        </w:rPr>
        <w:t xml:space="preserve">Zdroj: </w:t>
      </w:r>
      <w:r w:rsidR="006743FC">
        <w:rPr>
          <w:rFonts w:cs="Arial"/>
          <w:sz w:val="16"/>
          <w:szCs w:val="16"/>
        </w:rPr>
        <w:t>ČSSZ</w:t>
      </w:r>
    </w:p>
    <w:p w14:paraId="077C8926" w14:textId="23A7A8C6" w:rsidR="001670A7" w:rsidRPr="00BA5248" w:rsidRDefault="001670A7" w:rsidP="001670A7">
      <w:pPr>
        <w:jc w:val="both"/>
      </w:pPr>
      <w:r w:rsidRPr="00BA5248">
        <w:t xml:space="preserve">Nejdelší průměrná délka trvání jednoho případu pracovní neschopnosti byla </w:t>
      </w:r>
      <w:r w:rsidR="00861778">
        <w:t xml:space="preserve">v </w:t>
      </w:r>
      <w:r w:rsidR="00F8293A" w:rsidRPr="00BA5248">
        <w:t>1. pol. 201</w:t>
      </w:r>
      <w:r w:rsidR="00861778">
        <w:t>9</w:t>
      </w:r>
      <w:r w:rsidRPr="00BA5248">
        <w:t xml:space="preserve"> u </w:t>
      </w:r>
      <w:r w:rsidR="00861778">
        <w:t xml:space="preserve">již zmíněné tuberkulózy. </w:t>
      </w:r>
      <w:r w:rsidR="000073B0" w:rsidRPr="00BA5248">
        <w:t xml:space="preserve">Další diagnózou, </w:t>
      </w:r>
      <w:r w:rsidR="00F20F72">
        <w:t>která je doprovázena dlouhou pracovní neschopností,</w:t>
      </w:r>
      <w:r w:rsidR="00861778">
        <w:t xml:space="preserve"> jsou zhoubné novotvary způsobující neschopnost v průměru 179 dní. U mužů 173 dní, zatímco u žen 184 dní.</w:t>
      </w:r>
      <w:r w:rsidR="00F515CB" w:rsidRPr="00BA5248">
        <w:t xml:space="preserve"> </w:t>
      </w:r>
      <w:r w:rsidR="00296AB1">
        <w:t>C</w:t>
      </w:r>
      <w:r w:rsidR="00F515CB" w:rsidRPr="00BA5248">
        <w:t>évní nemoci mozku</w:t>
      </w:r>
      <w:r w:rsidR="00296AB1">
        <w:t xml:space="preserve"> si vyžádaly v průměru 167 dní</w:t>
      </w:r>
      <w:r w:rsidR="00097DA1">
        <w:t xml:space="preserve"> pracovní neschopnosti</w:t>
      </w:r>
      <w:r w:rsidR="00296AB1">
        <w:t>,</w:t>
      </w:r>
      <w:r w:rsidR="00F515CB" w:rsidRPr="00BA5248">
        <w:t xml:space="preserve"> </w:t>
      </w:r>
      <w:r w:rsidR="000073B0" w:rsidRPr="00BA5248">
        <w:t>ischemická choroba srdeční</w:t>
      </w:r>
      <w:r w:rsidR="00296AB1">
        <w:t xml:space="preserve"> 130 dní a nemoci spojené s těhotenstvím, porodem a šestinedělím trvaly v průměru 103 dní. </w:t>
      </w:r>
    </w:p>
    <w:p w14:paraId="4FA62F4D" w14:textId="658F76DD" w:rsidR="001670A7" w:rsidRDefault="00D32481" w:rsidP="001670A7">
      <w:pPr>
        <w:jc w:val="both"/>
        <w:rPr>
          <w:color w:val="000000" w:themeColor="text1"/>
        </w:rPr>
      </w:pPr>
      <w:r>
        <w:rPr>
          <w:color w:val="000000" w:themeColor="text1"/>
        </w:rPr>
        <w:t>I ze zdroje o ukončených případech pracovní neschopnosti vychází, že z</w:t>
      </w:r>
      <w:r w:rsidR="001670A7" w:rsidRPr="006743FC">
        <w:rPr>
          <w:color w:val="000000" w:themeColor="text1"/>
        </w:rPr>
        <w:t> </w:t>
      </w:r>
      <w:r w:rsidR="00296AB1">
        <w:rPr>
          <w:color w:val="000000" w:themeColor="text1"/>
        </w:rPr>
        <w:t>hlediska</w:t>
      </w:r>
      <w:r w:rsidR="001670A7" w:rsidRPr="006743FC">
        <w:rPr>
          <w:color w:val="000000" w:themeColor="text1"/>
        </w:rPr>
        <w:t xml:space="preserve"> </w:t>
      </w:r>
      <w:r w:rsidR="001670A7" w:rsidRPr="00296AB1">
        <w:rPr>
          <w:b/>
          <w:color w:val="000000" w:themeColor="text1"/>
        </w:rPr>
        <w:t>pohlaví</w:t>
      </w:r>
      <w:r w:rsidR="001670A7" w:rsidRPr="006743FC">
        <w:rPr>
          <w:color w:val="000000" w:themeColor="text1"/>
        </w:rPr>
        <w:t xml:space="preserve"> bývají v pracovní neschopnosti častěji ženy</w:t>
      </w:r>
      <w:r>
        <w:rPr>
          <w:color w:val="000000" w:themeColor="text1"/>
        </w:rPr>
        <w:t>.</w:t>
      </w:r>
      <w:r w:rsidR="001670A7" w:rsidRPr="006743FC">
        <w:rPr>
          <w:color w:val="000000" w:themeColor="text1"/>
        </w:rPr>
        <w:t xml:space="preserve"> </w:t>
      </w:r>
      <w:r>
        <w:rPr>
          <w:color w:val="000000" w:themeColor="text1"/>
        </w:rPr>
        <w:t>V</w:t>
      </w:r>
      <w:r w:rsidR="00B3274A" w:rsidRPr="006743FC">
        <w:rPr>
          <w:color w:val="000000" w:themeColor="text1"/>
        </w:rPr>
        <w:t> 1.</w:t>
      </w:r>
      <w:r w:rsidR="00C62BF2">
        <w:rPr>
          <w:color w:val="000000" w:themeColor="text1"/>
        </w:rPr>
        <w:t xml:space="preserve"> </w:t>
      </w:r>
      <w:r w:rsidR="00296AB1">
        <w:rPr>
          <w:color w:val="000000" w:themeColor="text1"/>
        </w:rPr>
        <w:t>pol. 2019</w:t>
      </w:r>
      <w:r w:rsidR="001670A7" w:rsidRPr="006743FC">
        <w:rPr>
          <w:color w:val="000000" w:themeColor="text1"/>
        </w:rPr>
        <w:t xml:space="preserve"> připadalo </w:t>
      </w:r>
      <w:r w:rsidR="00544095" w:rsidRPr="006743FC">
        <w:rPr>
          <w:color w:val="000000" w:themeColor="text1"/>
        </w:rPr>
        <w:t>5</w:t>
      </w:r>
      <w:r w:rsidR="00296AB1">
        <w:rPr>
          <w:color w:val="000000" w:themeColor="text1"/>
        </w:rPr>
        <w:t>15,6</w:t>
      </w:r>
      <w:r w:rsidR="00D20CD3" w:rsidRPr="006743FC">
        <w:rPr>
          <w:color w:val="000000" w:themeColor="text1"/>
        </w:rPr>
        <w:t xml:space="preserve"> tis.</w:t>
      </w:r>
      <w:r w:rsidR="00544095" w:rsidRPr="006743FC">
        <w:rPr>
          <w:color w:val="000000" w:themeColor="text1"/>
        </w:rPr>
        <w:t xml:space="preserve"> </w:t>
      </w:r>
      <w:r w:rsidR="005B52C1" w:rsidRPr="006743FC">
        <w:rPr>
          <w:color w:val="000000" w:themeColor="text1"/>
        </w:rPr>
        <w:t xml:space="preserve">ukončených případů </w:t>
      </w:r>
      <w:r w:rsidR="00D20CD3" w:rsidRPr="006743FC">
        <w:rPr>
          <w:color w:val="000000" w:themeColor="text1"/>
        </w:rPr>
        <w:t xml:space="preserve">na ženy a </w:t>
      </w:r>
      <w:r w:rsidR="00296AB1">
        <w:rPr>
          <w:color w:val="000000" w:themeColor="text1"/>
        </w:rPr>
        <w:t>448,3</w:t>
      </w:r>
      <w:r w:rsidR="00D20CD3" w:rsidRPr="006743FC">
        <w:rPr>
          <w:color w:val="000000" w:themeColor="text1"/>
        </w:rPr>
        <w:t xml:space="preserve"> tis. na muže.</w:t>
      </w:r>
      <w:r w:rsidR="00A34C92">
        <w:rPr>
          <w:color w:val="000000" w:themeColor="text1"/>
        </w:rPr>
        <w:t xml:space="preserve"> </w:t>
      </w:r>
      <w:r w:rsidR="00CC4392" w:rsidRPr="006743FC">
        <w:rPr>
          <w:color w:val="000000" w:themeColor="text1"/>
        </w:rPr>
        <w:t>Dočasná p</w:t>
      </w:r>
      <w:r w:rsidR="001670A7" w:rsidRPr="006743FC">
        <w:rPr>
          <w:color w:val="000000" w:themeColor="text1"/>
        </w:rPr>
        <w:t xml:space="preserve">racovní neschopnost u žen také trvala v průměru o </w:t>
      </w:r>
      <w:r w:rsidR="00C31081" w:rsidRPr="006743FC">
        <w:rPr>
          <w:color w:val="000000" w:themeColor="text1"/>
        </w:rPr>
        <w:t>2,</w:t>
      </w:r>
      <w:r w:rsidR="00296AB1">
        <w:rPr>
          <w:color w:val="000000" w:themeColor="text1"/>
        </w:rPr>
        <w:t>6 dne</w:t>
      </w:r>
      <w:r w:rsidR="001670A7" w:rsidRPr="006743FC">
        <w:rPr>
          <w:color w:val="000000" w:themeColor="text1"/>
        </w:rPr>
        <w:t xml:space="preserve"> déle než u mužů. Tento rozdíl mezi pohlavími trvá dlouhodobě a </w:t>
      </w:r>
      <w:r w:rsidR="00296AB1">
        <w:rPr>
          <w:color w:val="000000" w:themeColor="text1"/>
        </w:rPr>
        <w:t>je dán zejména indispozicemi spojenými</w:t>
      </w:r>
      <w:r w:rsidR="001670A7" w:rsidRPr="006743FC">
        <w:rPr>
          <w:color w:val="000000" w:themeColor="text1"/>
        </w:rPr>
        <w:t xml:space="preserve"> s těhotenstvím. </w:t>
      </w:r>
      <w:r>
        <w:rPr>
          <w:color w:val="000000" w:themeColor="text1"/>
        </w:rPr>
        <w:t>R</w:t>
      </w:r>
      <w:r w:rsidR="001670A7" w:rsidRPr="006743FC">
        <w:rPr>
          <w:color w:val="000000" w:themeColor="text1"/>
        </w:rPr>
        <w:t xml:space="preserve">ozdíl </w:t>
      </w:r>
      <w:r w:rsidR="00296AB1">
        <w:rPr>
          <w:color w:val="000000" w:themeColor="text1"/>
        </w:rPr>
        <w:t xml:space="preserve">v trvání pracovní neschopnosti podle pohlaví </w:t>
      </w:r>
      <w:r w:rsidR="001670A7" w:rsidRPr="006743FC">
        <w:rPr>
          <w:color w:val="000000" w:themeColor="text1"/>
        </w:rPr>
        <w:t>se objevuje i u dalších diagnóz</w:t>
      </w:r>
      <w:r w:rsidR="000E66A6">
        <w:rPr>
          <w:color w:val="000000" w:themeColor="text1"/>
        </w:rPr>
        <w:t>. V</w:t>
      </w:r>
      <w:r w:rsidR="001670A7" w:rsidRPr="006743FC">
        <w:rPr>
          <w:color w:val="000000" w:themeColor="text1"/>
        </w:rPr>
        <w:t>ýraznější počet případů u žen než u</w:t>
      </w:r>
      <w:r w:rsidR="005A0510">
        <w:rPr>
          <w:color w:val="000000" w:themeColor="text1"/>
        </w:rPr>
        <w:t> </w:t>
      </w:r>
      <w:r w:rsidR="001670A7" w:rsidRPr="006743FC">
        <w:rPr>
          <w:color w:val="000000" w:themeColor="text1"/>
        </w:rPr>
        <w:t xml:space="preserve">mužů je patrný </w:t>
      </w:r>
      <w:r>
        <w:rPr>
          <w:color w:val="000000" w:themeColor="text1"/>
        </w:rPr>
        <w:t xml:space="preserve">zejména </w:t>
      </w:r>
      <w:r w:rsidR="001670A7" w:rsidRPr="006743FC">
        <w:rPr>
          <w:color w:val="000000" w:themeColor="text1"/>
        </w:rPr>
        <w:t xml:space="preserve">u </w:t>
      </w:r>
      <w:r w:rsidR="000E66A6">
        <w:rPr>
          <w:color w:val="000000" w:themeColor="text1"/>
        </w:rPr>
        <w:t xml:space="preserve">nemocí dýchací soustavy, </w:t>
      </w:r>
      <w:r w:rsidR="001670A7" w:rsidRPr="006743FC">
        <w:rPr>
          <w:color w:val="000000" w:themeColor="text1"/>
        </w:rPr>
        <w:t xml:space="preserve">duševních poruch a u nemocí močové a pohlavní soustavy. Muži jsou naopak náchylnější na nemoci oběhové </w:t>
      </w:r>
      <w:r w:rsidR="000E66A6">
        <w:rPr>
          <w:color w:val="000000" w:themeColor="text1"/>
        </w:rPr>
        <w:t xml:space="preserve">a trávicí </w:t>
      </w:r>
      <w:r w:rsidR="001670A7" w:rsidRPr="006743FC">
        <w:rPr>
          <w:color w:val="000000" w:themeColor="text1"/>
        </w:rPr>
        <w:t xml:space="preserve">soustavy a mnohem častěji než ženy jsou práce neschopní </w:t>
      </w:r>
      <w:r w:rsidR="000E66A6">
        <w:rPr>
          <w:color w:val="000000" w:themeColor="text1"/>
        </w:rPr>
        <w:t>z důvodu</w:t>
      </w:r>
      <w:r w:rsidR="001670A7" w:rsidRPr="006743FC">
        <w:rPr>
          <w:color w:val="000000" w:themeColor="text1"/>
        </w:rPr>
        <w:t xml:space="preserve"> </w:t>
      </w:r>
      <w:r w:rsidR="000E66A6">
        <w:rPr>
          <w:color w:val="000000" w:themeColor="text1"/>
        </w:rPr>
        <w:t>úrazu či otravy.</w:t>
      </w:r>
      <w:r w:rsidR="00A34C92">
        <w:rPr>
          <w:color w:val="000000" w:themeColor="text1"/>
        </w:rPr>
        <w:t xml:space="preserve"> </w:t>
      </w:r>
    </w:p>
    <w:p w14:paraId="51C4E985" w14:textId="77777777" w:rsidR="00816CA3" w:rsidRDefault="00816CA3">
      <w:pPr>
        <w:spacing w:after="0" w:line="240" w:lineRule="auto"/>
        <w:rPr>
          <w:b/>
        </w:rPr>
      </w:pPr>
      <w:r>
        <w:rPr>
          <w:b/>
        </w:rPr>
        <w:br w:type="page"/>
      </w:r>
    </w:p>
    <w:p w14:paraId="58749402" w14:textId="3B27AB1F" w:rsidR="00EE5D67" w:rsidRDefault="00D74C16" w:rsidP="00F20F72">
      <w:pPr>
        <w:spacing w:after="120" w:line="240" w:lineRule="auto"/>
        <w:jc w:val="both"/>
        <w:rPr>
          <w:rFonts w:ascii="Calibri" w:eastAsia="Calibri" w:hAnsi="Calibri"/>
          <w:szCs w:val="20"/>
          <w:lang w:eastAsia="en-US"/>
        </w:rPr>
      </w:pPr>
      <w:r>
        <w:rPr>
          <w:b/>
        </w:rPr>
        <w:lastRenderedPageBreak/>
        <w:t>Tab. 3.</w:t>
      </w:r>
      <w:r w:rsidR="00042338">
        <w:rPr>
          <w:b/>
        </w:rPr>
        <w:t>4</w:t>
      </w:r>
      <w:r w:rsidR="000E66A6">
        <w:rPr>
          <w:b/>
        </w:rPr>
        <w:t xml:space="preserve">: </w:t>
      </w:r>
      <w:r>
        <w:rPr>
          <w:b/>
        </w:rPr>
        <w:t xml:space="preserve">Ukončené případy pracovní neschopnosti podle </w:t>
      </w:r>
      <w:r w:rsidR="00D47982">
        <w:rPr>
          <w:b/>
        </w:rPr>
        <w:t>skupin diagnóz</w:t>
      </w:r>
      <w:r w:rsidR="00640270">
        <w:rPr>
          <w:b/>
        </w:rPr>
        <w:t xml:space="preserve"> a pohlaví </w:t>
      </w:r>
      <w:r w:rsidR="000E66A6">
        <w:rPr>
          <w:b/>
        </w:rPr>
        <w:t>(1. pol. 2018, 2019)</w:t>
      </w:r>
      <w:r w:rsidR="00003180">
        <w:fldChar w:fldCharType="begin"/>
      </w:r>
      <w:r w:rsidR="00003180">
        <w:instrText xml:space="preserve"> LINK </w:instrText>
      </w:r>
      <w:r w:rsidR="00EE5D67">
        <w:instrText xml:space="preserve">Excel.Sheet.12 "E:\\PN_1.pol.2019\\1. pol\\TABULKY V TEXTU.xlsx" 3.4.!R4C1:R56C10 </w:instrText>
      </w:r>
      <w:r w:rsidR="00003180">
        <w:instrText xml:space="preserve">\a \f 4 \h  \* MERGEFORMAT </w:instrText>
      </w:r>
      <w:r w:rsidR="00003180">
        <w:fldChar w:fldCharType="separate"/>
      </w:r>
    </w:p>
    <w:tbl>
      <w:tblPr>
        <w:tblW w:w="9815" w:type="dxa"/>
        <w:tblCellMar>
          <w:left w:w="70" w:type="dxa"/>
          <w:right w:w="70" w:type="dxa"/>
        </w:tblCellMar>
        <w:tblLook w:val="04A0" w:firstRow="1" w:lastRow="0" w:firstColumn="1" w:lastColumn="0" w:noHBand="0" w:noVBand="1"/>
      </w:tblPr>
      <w:tblGrid>
        <w:gridCol w:w="2148"/>
        <w:gridCol w:w="972"/>
        <w:gridCol w:w="857"/>
        <w:gridCol w:w="859"/>
        <w:gridCol w:w="972"/>
        <w:gridCol w:w="972"/>
        <w:gridCol w:w="973"/>
        <w:gridCol w:w="683"/>
        <w:gridCol w:w="709"/>
        <w:gridCol w:w="692"/>
      </w:tblGrid>
      <w:tr w:rsidR="00EE5D67" w:rsidRPr="00EE5D67" w14:paraId="042C47FB" w14:textId="77777777" w:rsidTr="001239A7">
        <w:trPr>
          <w:divId w:val="1836259990"/>
          <w:trHeight w:val="633"/>
        </w:trPr>
        <w:tc>
          <w:tcPr>
            <w:tcW w:w="2148" w:type="dxa"/>
            <w:vMerge w:val="restart"/>
            <w:tcBorders>
              <w:top w:val="single" w:sz="4" w:space="0" w:color="auto"/>
              <w:left w:val="nil"/>
              <w:bottom w:val="single" w:sz="4" w:space="0" w:color="000000"/>
              <w:right w:val="single" w:sz="4" w:space="0" w:color="auto"/>
            </w:tcBorders>
            <w:shd w:val="clear" w:color="000000" w:fill="F5DADD"/>
            <w:vAlign w:val="center"/>
            <w:hideMark/>
          </w:tcPr>
          <w:p w14:paraId="07BF7C0C" w14:textId="76EC0B25" w:rsidR="00EE5D67" w:rsidRPr="00EE5D67" w:rsidRDefault="00EE5D67" w:rsidP="00EE5D67">
            <w:pPr>
              <w:spacing w:after="0" w:line="240" w:lineRule="auto"/>
              <w:jc w:val="center"/>
              <w:rPr>
                <w:rFonts w:cs="Arial"/>
                <w:sz w:val="16"/>
                <w:szCs w:val="16"/>
              </w:rPr>
            </w:pPr>
            <w:r w:rsidRPr="00EE5D67">
              <w:rPr>
                <w:rFonts w:cs="Arial"/>
                <w:sz w:val="16"/>
                <w:szCs w:val="16"/>
              </w:rPr>
              <w:t>Skupiny diagnóz</w:t>
            </w:r>
            <w:r w:rsidRPr="00EE5D67">
              <w:rPr>
                <w:rFonts w:cs="Arial"/>
                <w:sz w:val="16"/>
                <w:szCs w:val="16"/>
              </w:rPr>
              <w:br/>
              <w:t>(kapitoly podle MKN-10)</w:t>
            </w:r>
          </w:p>
        </w:tc>
        <w:tc>
          <w:tcPr>
            <w:tcW w:w="2688" w:type="dxa"/>
            <w:gridSpan w:val="3"/>
            <w:tcBorders>
              <w:top w:val="single" w:sz="4" w:space="0" w:color="auto"/>
              <w:left w:val="nil"/>
              <w:bottom w:val="single" w:sz="4" w:space="0" w:color="auto"/>
              <w:right w:val="nil"/>
            </w:tcBorders>
            <w:shd w:val="clear" w:color="000000" w:fill="F2DBDB"/>
            <w:vAlign w:val="center"/>
            <w:hideMark/>
          </w:tcPr>
          <w:p w14:paraId="5806865D" w14:textId="77777777" w:rsidR="00EE5D67" w:rsidRPr="00EE5D67" w:rsidRDefault="00EE5D67" w:rsidP="00EE5D67">
            <w:pPr>
              <w:spacing w:after="0" w:line="240" w:lineRule="auto"/>
              <w:jc w:val="center"/>
              <w:rPr>
                <w:rFonts w:cs="Arial"/>
                <w:sz w:val="16"/>
                <w:szCs w:val="16"/>
              </w:rPr>
            </w:pPr>
            <w:r w:rsidRPr="00EE5D67">
              <w:rPr>
                <w:rFonts w:cs="Arial"/>
                <w:sz w:val="16"/>
                <w:szCs w:val="16"/>
              </w:rPr>
              <w:t>Počet ukončených případů DPN</w:t>
            </w:r>
          </w:p>
        </w:tc>
        <w:tc>
          <w:tcPr>
            <w:tcW w:w="2917" w:type="dxa"/>
            <w:gridSpan w:val="3"/>
            <w:tcBorders>
              <w:top w:val="single" w:sz="4" w:space="0" w:color="auto"/>
              <w:left w:val="single" w:sz="4" w:space="0" w:color="auto"/>
              <w:bottom w:val="single" w:sz="4" w:space="0" w:color="auto"/>
              <w:right w:val="single" w:sz="4" w:space="0" w:color="auto"/>
            </w:tcBorders>
            <w:shd w:val="clear" w:color="000000" w:fill="F2DBDB"/>
            <w:vAlign w:val="center"/>
            <w:hideMark/>
          </w:tcPr>
          <w:p w14:paraId="0D5D8BDC" w14:textId="77777777" w:rsidR="00EE5D67" w:rsidRPr="00EE5D67" w:rsidRDefault="00EE5D67" w:rsidP="00EE5D67">
            <w:pPr>
              <w:spacing w:after="0" w:line="240" w:lineRule="auto"/>
              <w:jc w:val="center"/>
              <w:rPr>
                <w:rFonts w:cs="Arial"/>
                <w:sz w:val="16"/>
                <w:szCs w:val="16"/>
              </w:rPr>
            </w:pPr>
            <w:r w:rsidRPr="00EE5D67">
              <w:rPr>
                <w:rFonts w:cs="Arial"/>
                <w:sz w:val="16"/>
                <w:szCs w:val="16"/>
              </w:rPr>
              <w:t>Počet kalendářních dnů DPN</w:t>
            </w:r>
          </w:p>
        </w:tc>
        <w:tc>
          <w:tcPr>
            <w:tcW w:w="2062" w:type="dxa"/>
            <w:gridSpan w:val="3"/>
            <w:tcBorders>
              <w:top w:val="single" w:sz="4" w:space="0" w:color="auto"/>
              <w:left w:val="single" w:sz="4" w:space="0" w:color="auto"/>
              <w:bottom w:val="single" w:sz="4" w:space="0" w:color="auto"/>
            </w:tcBorders>
            <w:shd w:val="clear" w:color="000000" w:fill="F2DBDB"/>
            <w:vAlign w:val="center"/>
            <w:hideMark/>
          </w:tcPr>
          <w:p w14:paraId="379DEE06" w14:textId="77777777" w:rsidR="00816CA3" w:rsidRDefault="00EE5D67" w:rsidP="00EE5D67">
            <w:pPr>
              <w:spacing w:after="0" w:line="240" w:lineRule="auto"/>
              <w:jc w:val="center"/>
              <w:rPr>
                <w:rFonts w:cs="Arial"/>
                <w:sz w:val="16"/>
                <w:szCs w:val="16"/>
              </w:rPr>
            </w:pPr>
            <w:r w:rsidRPr="00EE5D67">
              <w:rPr>
                <w:rFonts w:cs="Arial"/>
                <w:sz w:val="16"/>
                <w:szCs w:val="16"/>
              </w:rPr>
              <w:t xml:space="preserve">Průměrná délka trvání </w:t>
            </w:r>
          </w:p>
          <w:p w14:paraId="58CB23E1" w14:textId="0766F2F5" w:rsidR="00EE5D67" w:rsidRPr="00EE5D67" w:rsidRDefault="00EE5D67" w:rsidP="00EE5D67">
            <w:pPr>
              <w:spacing w:after="0" w:line="240" w:lineRule="auto"/>
              <w:jc w:val="center"/>
              <w:rPr>
                <w:rFonts w:cs="Arial"/>
                <w:sz w:val="16"/>
                <w:szCs w:val="16"/>
              </w:rPr>
            </w:pPr>
            <w:r w:rsidRPr="00EE5D67">
              <w:rPr>
                <w:rFonts w:cs="Arial"/>
                <w:sz w:val="16"/>
                <w:szCs w:val="16"/>
              </w:rPr>
              <w:t>ukončeného případu DPN ve dnech</w:t>
            </w:r>
          </w:p>
        </w:tc>
      </w:tr>
      <w:tr w:rsidR="00EE5D67" w:rsidRPr="00EE5D67" w14:paraId="4FAE1B1F" w14:textId="77777777" w:rsidTr="001239A7">
        <w:trPr>
          <w:divId w:val="1836259990"/>
          <w:trHeight w:val="248"/>
        </w:trPr>
        <w:tc>
          <w:tcPr>
            <w:tcW w:w="2148" w:type="dxa"/>
            <w:vMerge/>
            <w:tcBorders>
              <w:top w:val="single" w:sz="4" w:space="0" w:color="auto"/>
              <w:left w:val="nil"/>
              <w:bottom w:val="single" w:sz="4" w:space="0" w:color="000000"/>
              <w:right w:val="single" w:sz="4" w:space="0" w:color="auto"/>
            </w:tcBorders>
            <w:vAlign w:val="center"/>
            <w:hideMark/>
          </w:tcPr>
          <w:p w14:paraId="31D22879" w14:textId="77777777" w:rsidR="00EE5D67" w:rsidRPr="00EE5D67" w:rsidRDefault="00EE5D67" w:rsidP="00EE5D67">
            <w:pPr>
              <w:spacing w:after="0" w:line="240" w:lineRule="auto"/>
              <w:rPr>
                <w:rFonts w:cs="Arial"/>
                <w:sz w:val="16"/>
                <w:szCs w:val="16"/>
              </w:rPr>
            </w:pPr>
          </w:p>
        </w:tc>
        <w:tc>
          <w:tcPr>
            <w:tcW w:w="972" w:type="dxa"/>
            <w:vMerge w:val="restart"/>
            <w:tcBorders>
              <w:top w:val="nil"/>
              <w:left w:val="nil"/>
              <w:right w:val="single" w:sz="4" w:space="0" w:color="auto"/>
            </w:tcBorders>
            <w:shd w:val="clear" w:color="000000" w:fill="F2DBDB"/>
            <w:vAlign w:val="center"/>
            <w:hideMark/>
          </w:tcPr>
          <w:p w14:paraId="66677DF3" w14:textId="5A213E9E" w:rsidR="00EE5D67" w:rsidRPr="00EE5D67" w:rsidRDefault="00097DA1" w:rsidP="00EE5D67">
            <w:pPr>
              <w:spacing w:after="0" w:line="240" w:lineRule="auto"/>
              <w:jc w:val="center"/>
              <w:rPr>
                <w:rFonts w:cs="Arial"/>
                <w:sz w:val="16"/>
                <w:szCs w:val="16"/>
              </w:rPr>
            </w:pPr>
            <w:r>
              <w:rPr>
                <w:rFonts w:cs="Arial"/>
                <w:sz w:val="16"/>
                <w:szCs w:val="16"/>
              </w:rPr>
              <w:t>C</w:t>
            </w:r>
            <w:r w:rsidR="00EE5D67" w:rsidRPr="00EE5D67">
              <w:rPr>
                <w:rFonts w:cs="Arial"/>
                <w:sz w:val="16"/>
                <w:szCs w:val="16"/>
              </w:rPr>
              <w:t>elkem</w:t>
            </w:r>
          </w:p>
        </w:tc>
        <w:tc>
          <w:tcPr>
            <w:tcW w:w="1716" w:type="dxa"/>
            <w:gridSpan w:val="2"/>
            <w:tcBorders>
              <w:top w:val="single" w:sz="4" w:space="0" w:color="auto"/>
              <w:left w:val="nil"/>
              <w:bottom w:val="single" w:sz="4" w:space="0" w:color="auto"/>
              <w:right w:val="single" w:sz="4" w:space="0" w:color="auto"/>
            </w:tcBorders>
            <w:shd w:val="clear" w:color="000000" w:fill="F2DBDB"/>
            <w:vAlign w:val="center"/>
            <w:hideMark/>
          </w:tcPr>
          <w:p w14:paraId="2B57C4DF" w14:textId="77777777" w:rsidR="00EE5D67" w:rsidRPr="00EE5D67" w:rsidRDefault="00EE5D67" w:rsidP="00EE5D67">
            <w:pPr>
              <w:spacing w:after="0" w:line="240" w:lineRule="auto"/>
              <w:jc w:val="center"/>
              <w:rPr>
                <w:rFonts w:cs="Arial"/>
                <w:sz w:val="16"/>
                <w:szCs w:val="16"/>
              </w:rPr>
            </w:pPr>
            <w:r w:rsidRPr="00EE5D67">
              <w:rPr>
                <w:rFonts w:cs="Arial"/>
                <w:sz w:val="16"/>
                <w:szCs w:val="16"/>
              </w:rPr>
              <w:t>podle pohlaví</w:t>
            </w:r>
          </w:p>
        </w:tc>
        <w:tc>
          <w:tcPr>
            <w:tcW w:w="972" w:type="dxa"/>
            <w:vMerge w:val="restart"/>
            <w:tcBorders>
              <w:top w:val="nil"/>
              <w:left w:val="single" w:sz="4" w:space="0" w:color="auto"/>
              <w:right w:val="single" w:sz="4" w:space="0" w:color="auto"/>
            </w:tcBorders>
            <w:shd w:val="clear" w:color="000000" w:fill="F2DBDB"/>
            <w:vAlign w:val="center"/>
            <w:hideMark/>
          </w:tcPr>
          <w:p w14:paraId="61286093" w14:textId="6661D7C1" w:rsidR="00EE5D67" w:rsidRPr="00EE5D67" w:rsidRDefault="00097DA1" w:rsidP="00EE5D67">
            <w:pPr>
              <w:spacing w:after="0" w:line="240" w:lineRule="auto"/>
              <w:jc w:val="center"/>
              <w:rPr>
                <w:rFonts w:cs="Arial"/>
                <w:sz w:val="16"/>
                <w:szCs w:val="16"/>
              </w:rPr>
            </w:pPr>
            <w:r>
              <w:rPr>
                <w:rFonts w:cs="Arial"/>
                <w:sz w:val="16"/>
                <w:szCs w:val="16"/>
              </w:rPr>
              <w:t>C</w:t>
            </w:r>
            <w:r w:rsidR="00EE5D67" w:rsidRPr="00EE5D67">
              <w:rPr>
                <w:rFonts w:cs="Arial"/>
                <w:sz w:val="16"/>
                <w:szCs w:val="16"/>
              </w:rPr>
              <w:t>elkem</w:t>
            </w:r>
          </w:p>
        </w:tc>
        <w:tc>
          <w:tcPr>
            <w:tcW w:w="1945" w:type="dxa"/>
            <w:gridSpan w:val="2"/>
            <w:tcBorders>
              <w:top w:val="single" w:sz="4" w:space="0" w:color="auto"/>
              <w:left w:val="nil"/>
              <w:bottom w:val="single" w:sz="4" w:space="0" w:color="auto"/>
              <w:right w:val="single" w:sz="4" w:space="0" w:color="auto"/>
            </w:tcBorders>
            <w:shd w:val="clear" w:color="000000" w:fill="F2DBDB"/>
            <w:vAlign w:val="center"/>
            <w:hideMark/>
          </w:tcPr>
          <w:p w14:paraId="650DBEC4" w14:textId="77777777" w:rsidR="00EE5D67" w:rsidRPr="00EE5D67" w:rsidRDefault="00EE5D67" w:rsidP="00EE5D67">
            <w:pPr>
              <w:spacing w:after="0" w:line="240" w:lineRule="auto"/>
              <w:jc w:val="center"/>
              <w:rPr>
                <w:rFonts w:cs="Arial"/>
                <w:sz w:val="16"/>
                <w:szCs w:val="16"/>
              </w:rPr>
            </w:pPr>
            <w:r w:rsidRPr="00EE5D67">
              <w:rPr>
                <w:rFonts w:cs="Arial"/>
                <w:sz w:val="16"/>
                <w:szCs w:val="16"/>
              </w:rPr>
              <w:t>podle pohlaví</w:t>
            </w:r>
          </w:p>
        </w:tc>
        <w:tc>
          <w:tcPr>
            <w:tcW w:w="652" w:type="dxa"/>
            <w:vMerge w:val="restart"/>
            <w:tcBorders>
              <w:top w:val="nil"/>
              <w:left w:val="single" w:sz="4" w:space="0" w:color="auto"/>
              <w:right w:val="single" w:sz="4" w:space="0" w:color="auto"/>
            </w:tcBorders>
            <w:shd w:val="clear" w:color="000000" w:fill="F2DBDB"/>
            <w:vAlign w:val="center"/>
            <w:hideMark/>
          </w:tcPr>
          <w:p w14:paraId="5B5C5D76" w14:textId="514735D5" w:rsidR="00EE5D67" w:rsidRPr="00EE5D67" w:rsidRDefault="00097DA1" w:rsidP="00EE5D67">
            <w:pPr>
              <w:spacing w:after="0" w:line="240" w:lineRule="auto"/>
              <w:jc w:val="center"/>
              <w:rPr>
                <w:rFonts w:cs="Arial"/>
                <w:sz w:val="16"/>
                <w:szCs w:val="16"/>
              </w:rPr>
            </w:pPr>
            <w:r>
              <w:rPr>
                <w:rFonts w:cs="Arial"/>
                <w:sz w:val="16"/>
                <w:szCs w:val="16"/>
              </w:rPr>
              <w:t>C</w:t>
            </w:r>
            <w:r w:rsidR="00EE5D67" w:rsidRPr="00EE5D67">
              <w:rPr>
                <w:rFonts w:cs="Arial"/>
                <w:sz w:val="16"/>
                <w:szCs w:val="16"/>
              </w:rPr>
              <w:t>elkem</w:t>
            </w:r>
          </w:p>
        </w:tc>
        <w:tc>
          <w:tcPr>
            <w:tcW w:w="1401" w:type="dxa"/>
            <w:gridSpan w:val="2"/>
            <w:tcBorders>
              <w:top w:val="single" w:sz="4" w:space="0" w:color="auto"/>
              <w:left w:val="nil"/>
              <w:bottom w:val="single" w:sz="4" w:space="0" w:color="auto"/>
            </w:tcBorders>
            <w:shd w:val="clear" w:color="000000" w:fill="F2DBDB"/>
            <w:vAlign w:val="center"/>
            <w:hideMark/>
          </w:tcPr>
          <w:p w14:paraId="017A662A" w14:textId="77777777" w:rsidR="00EE5D67" w:rsidRPr="00EE5D67" w:rsidRDefault="00EE5D67" w:rsidP="00EE5D67">
            <w:pPr>
              <w:spacing w:after="0" w:line="240" w:lineRule="auto"/>
              <w:jc w:val="center"/>
              <w:rPr>
                <w:rFonts w:cs="Arial"/>
                <w:sz w:val="16"/>
                <w:szCs w:val="16"/>
              </w:rPr>
            </w:pPr>
            <w:r w:rsidRPr="00EE5D67">
              <w:rPr>
                <w:rFonts w:cs="Arial"/>
                <w:sz w:val="16"/>
                <w:szCs w:val="16"/>
              </w:rPr>
              <w:t>podle pohlaví</w:t>
            </w:r>
          </w:p>
        </w:tc>
      </w:tr>
      <w:tr w:rsidR="00EE5D67" w:rsidRPr="00EE5D67" w14:paraId="650DF00B" w14:textId="77777777" w:rsidTr="001239A7">
        <w:trPr>
          <w:divId w:val="1836259990"/>
          <w:trHeight w:val="248"/>
        </w:trPr>
        <w:tc>
          <w:tcPr>
            <w:tcW w:w="2148" w:type="dxa"/>
            <w:vMerge/>
            <w:tcBorders>
              <w:top w:val="single" w:sz="4" w:space="0" w:color="auto"/>
              <w:left w:val="nil"/>
              <w:bottom w:val="single" w:sz="4" w:space="0" w:color="000000"/>
              <w:right w:val="single" w:sz="4" w:space="0" w:color="auto"/>
            </w:tcBorders>
            <w:vAlign w:val="center"/>
            <w:hideMark/>
          </w:tcPr>
          <w:p w14:paraId="65534123" w14:textId="77777777" w:rsidR="00EE5D67" w:rsidRPr="00EE5D67" w:rsidRDefault="00EE5D67" w:rsidP="00EE5D67">
            <w:pPr>
              <w:spacing w:after="0" w:line="240" w:lineRule="auto"/>
              <w:rPr>
                <w:rFonts w:cs="Arial"/>
                <w:sz w:val="16"/>
                <w:szCs w:val="16"/>
              </w:rPr>
            </w:pPr>
          </w:p>
        </w:tc>
        <w:tc>
          <w:tcPr>
            <w:tcW w:w="972" w:type="dxa"/>
            <w:vMerge/>
            <w:tcBorders>
              <w:left w:val="nil"/>
              <w:bottom w:val="single" w:sz="4" w:space="0" w:color="auto"/>
              <w:right w:val="single" w:sz="4" w:space="0" w:color="auto"/>
            </w:tcBorders>
            <w:vAlign w:val="center"/>
            <w:hideMark/>
          </w:tcPr>
          <w:p w14:paraId="45F6CEF4" w14:textId="77777777" w:rsidR="00EE5D67" w:rsidRPr="00EE5D67" w:rsidRDefault="00EE5D67" w:rsidP="00EE5D67">
            <w:pPr>
              <w:spacing w:after="0" w:line="240" w:lineRule="auto"/>
              <w:rPr>
                <w:rFonts w:cs="Arial"/>
                <w:sz w:val="16"/>
                <w:szCs w:val="16"/>
              </w:rPr>
            </w:pPr>
          </w:p>
        </w:tc>
        <w:tc>
          <w:tcPr>
            <w:tcW w:w="857" w:type="dxa"/>
            <w:tcBorders>
              <w:top w:val="nil"/>
              <w:left w:val="nil"/>
              <w:bottom w:val="single" w:sz="4" w:space="0" w:color="auto"/>
              <w:right w:val="single" w:sz="4" w:space="0" w:color="auto"/>
            </w:tcBorders>
            <w:shd w:val="clear" w:color="000000" w:fill="F2DBDB"/>
            <w:vAlign w:val="center"/>
            <w:hideMark/>
          </w:tcPr>
          <w:p w14:paraId="286E4E6B" w14:textId="77777777" w:rsidR="00EE5D67" w:rsidRPr="00EE5D67" w:rsidRDefault="00EE5D67" w:rsidP="00EE5D67">
            <w:pPr>
              <w:spacing w:after="0" w:line="240" w:lineRule="auto"/>
              <w:jc w:val="center"/>
              <w:rPr>
                <w:rFonts w:cs="Arial"/>
                <w:sz w:val="16"/>
                <w:szCs w:val="16"/>
              </w:rPr>
            </w:pPr>
            <w:r w:rsidRPr="00EE5D67">
              <w:rPr>
                <w:rFonts w:cs="Arial"/>
                <w:sz w:val="16"/>
                <w:szCs w:val="16"/>
              </w:rPr>
              <w:t>muži</w:t>
            </w:r>
          </w:p>
        </w:tc>
        <w:tc>
          <w:tcPr>
            <w:tcW w:w="859" w:type="dxa"/>
            <w:tcBorders>
              <w:top w:val="nil"/>
              <w:left w:val="nil"/>
              <w:bottom w:val="single" w:sz="4" w:space="0" w:color="auto"/>
              <w:right w:val="nil"/>
            </w:tcBorders>
            <w:shd w:val="clear" w:color="000000" w:fill="F2DBDB"/>
            <w:vAlign w:val="center"/>
            <w:hideMark/>
          </w:tcPr>
          <w:p w14:paraId="2AC3284D" w14:textId="77777777" w:rsidR="00EE5D67" w:rsidRPr="00EE5D67" w:rsidRDefault="00EE5D67" w:rsidP="00EE5D67">
            <w:pPr>
              <w:spacing w:after="0" w:line="240" w:lineRule="auto"/>
              <w:jc w:val="center"/>
              <w:rPr>
                <w:rFonts w:cs="Arial"/>
                <w:sz w:val="16"/>
                <w:szCs w:val="16"/>
              </w:rPr>
            </w:pPr>
            <w:r w:rsidRPr="00EE5D67">
              <w:rPr>
                <w:rFonts w:cs="Arial"/>
                <w:sz w:val="16"/>
                <w:szCs w:val="16"/>
              </w:rPr>
              <w:t>ženy</w:t>
            </w:r>
          </w:p>
        </w:tc>
        <w:tc>
          <w:tcPr>
            <w:tcW w:w="972" w:type="dxa"/>
            <w:vMerge/>
            <w:tcBorders>
              <w:left w:val="single" w:sz="4" w:space="0" w:color="auto"/>
              <w:bottom w:val="single" w:sz="4" w:space="0" w:color="auto"/>
              <w:right w:val="single" w:sz="4" w:space="0" w:color="auto"/>
            </w:tcBorders>
            <w:vAlign w:val="center"/>
            <w:hideMark/>
          </w:tcPr>
          <w:p w14:paraId="1BEDEC1D" w14:textId="77777777" w:rsidR="00EE5D67" w:rsidRPr="00EE5D67" w:rsidRDefault="00EE5D67" w:rsidP="00EE5D67">
            <w:pPr>
              <w:spacing w:after="0" w:line="240" w:lineRule="auto"/>
              <w:rPr>
                <w:rFonts w:cs="Arial"/>
                <w:sz w:val="16"/>
                <w:szCs w:val="16"/>
              </w:rPr>
            </w:pPr>
          </w:p>
        </w:tc>
        <w:tc>
          <w:tcPr>
            <w:tcW w:w="972" w:type="dxa"/>
            <w:tcBorders>
              <w:top w:val="nil"/>
              <w:left w:val="nil"/>
              <w:bottom w:val="single" w:sz="4" w:space="0" w:color="auto"/>
              <w:right w:val="single" w:sz="4" w:space="0" w:color="auto"/>
            </w:tcBorders>
            <w:shd w:val="clear" w:color="000000" w:fill="F2DBDB"/>
            <w:vAlign w:val="center"/>
            <w:hideMark/>
          </w:tcPr>
          <w:p w14:paraId="1187DBB8" w14:textId="77777777" w:rsidR="00EE5D67" w:rsidRPr="00EE5D67" w:rsidRDefault="00EE5D67" w:rsidP="00EE5D67">
            <w:pPr>
              <w:spacing w:after="0" w:line="240" w:lineRule="auto"/>
              <w:jc w:val="center"/>
              <w:rPr>
                <w:rFonts w:cs="Arial"/>
                <w:sz w:val="16"/>
                <w:szCs w:val="16"/>
              </w:rPr>
            </w:pPr>
            <w:r w:rsidRPr="00EE5D67">
              <w:rPr>
                <w:rFonts w:cs="Arial"/>
                <w:sz w:val="16"/>
                <w:szCs w:val="16"/>
              </w:rPr>
              <w:t>muži</w:t>
            </w:r>
          </w:p>
        </w:tc>
        <w:tc>
          <w:tcPr>
            <w:tcW w:w="973" w:type="dxa"/>
            <w:tcBorders>
              <w:top w:val="nil"/>
              <w:left w:val="nil"/>
              <w:bottom w:val="single" w:sz="4" w:space="0" w:color="auto"/>
              <w:right w:val="nil"/>
            </w:tcBorders>
            <w:shd w:val="clear" w:color="000000" w:fill="F2DBDB"/>
            <w:vAlign w:val="center"/>
            <w:hideMark/>
          </w:tcPr>
          <w:p w14:paraId="2404EAC0" w14:textId="77777777" w:rsidR="00EE5D67" w:rsidRPr="00EE5D67" w:rsidRDefault="00EE5D67" w:rsidP="00EE5D67">
            <w:pPr>
              <w:spacing w:after="0" w:line="240" w:lineRule="auto"/>
              <w:jc w:val="center"/>
              <w:rPr>
                <w:rFonts w:cs="Arial"/>
                <w:sz w:val="16"/>
                <w:szCs w:val="16"/>
              </w:rPr>
            </w:pPr>
            <w:r w:rsidRPr="00EE5D67">
              <w:rPr>
                <w:rFonts w:cs="Arial"/>
                <w:sz w:val="16"/>
                <w:szCs w:val="16"/>
              </w:rPr>
              <w:t>ženy</w:t>
            </w:r>
          </w:p>
        </w:tc>
        <w:tc>
          <w:tcPr>
            <w:tcW w:w="652" w:type="dxa"/>
            <w:vMerge/>
            <w:tcBorders>
              <w:left w:val="single" w:sz="4" w:space="0" w:color="auto"/>
              <w:bottom w:val="single" w:sz="4" w:space="0" w:color="auto"/>
              <w:right w:val="single" w:sz="4" w:space="0" w:color="auto"/>
            </w:tcBorders>
            <w:vAlign w:val="center"/>
            <w:hideMark/>
          </w:tcPr>
          <w:p w14:paraId="6BAE9779" w14:textId="77777777" w:rsidR="00EE5D67" w:rsidRPr="00EE5D67" w:rsidRDefault="00EE5D67" w:rsidP="00EE5D67">
            <w:pPr>
              <w:spacing w:after="0" w:line="240" w:lineRule="auto"/>
              <w:rPr>
                <w:rFonts w:cs="Arial"/>
                <w:sz w:val="16"/>
                <w:szCs w:val="16"/>
              </w:rPr>
            </w:pPr>
          </w:p>
        </w:tc>
        <w:tc>
          <w:tcPr>
            <w:tcW w:w="709" w:type="dxa"/>
            <w:tcBorders>
              <w:top w:val="nil"/>
              <w:left w:val="nil"/>
              <w:bottom w:val="single" w:sz="4" w:space="0" w:color="auto"/>
              <w:right w:val="single" w:sz="4" w:space="0" w:color="auto"/>
            </w:tcBorders>
            <w:shd w:val="clear" w:color="000000" w:fill="F2DBDB"/>
            <w:vAlign w:val="center"/>
            <w:hideMark/>
          </w:tcPr>
          <w:p w14:paraId="23F5E0FD" w14:textId="77777777" w:rsidR="00EE5D67" w:rsidRPr="00EE5D67" w:rsidRDefault="00EE5D67" w:rsidP="00EE5D67">
            <w:pPr>
              <w:spacing w:after="0" w:line="240" w:lineRule="auto"/>
              <w:jc w:val="center"/>
              <w:rPr>
                <w:rFonts w:cs="Arial"/>
                <w:sz w:val="16"/>
                <w:szCs w:val="16"/>
              </w:rPr>
            </w:pPr>
            <w:r w:rsidRPr="00EE5D67">
              <w:rPr>
                <w:rFonts w:cs="Arial"/>
                <w:sz w:val="16"/>
                <w:szCs w:val="16"/>
              </w:rPr>
              <w:t>muži</w:t>
            </w:r>
          </w:p>
        </w:tc>
        <w:tc>
          <w:tcPr>
            <w:tcW w:w="692" w:type="dxa"/>
            <w:tcBorders>
              <w:top w:val="nil"/>
              <w:left w:val="nil"/>
              <w:bottom w:val="single" w:sz="4" w:space="0" w:color="auto"/>
              <w:right w:val="nil"/>
            </w:tcBorders>
            <w:shd w:val="clear" w:color="000000" w:fill="F2DBDB"/>
            <w:vAlign w:val="center"/>
            <w:hideMark/>
          </w:tcPr>
          <w:p w14:paraId="2AC51045" w14:textId="77777777" w:rsidR="00EE5D67" w:rsidRPr="00EE5D67" w:rsidRDefault="00EE5D67" w:rsidP="00EE5D67">
            <w:pPr>
              <w:spacing w:after="0" w:line="240" w:lineRule="auto"/>
              <w:jc w:val="center"/>
              <w:rPr>
                <w:rFonts w:cs="Arial"/>
                <w:sz w:val="16"/>
                <w:szCs w:val="16"/>
              </w:rPr>
            </w:pPr>
            <w:r w:rsidRPr="00EE5D67">
              <w:rPr>
                <w:rFonts w:cs="Arial"/>
                <w:sz w:val="16"/>
                <w:szCs w:val="16"/>
              </w:rPr>
              <w:t>ženy</w:t>
            </w:r>
          </w:p>
        </w:tc>
      </w:tr>
      <w:tr w:rsidR="00EE5D67" w:rsidRPr="00EE5D67" w14:paraId="794E0281" w14:textId="77777777" w:rsidTr="001239A7">
        <w:trPr>
          <w:divId w:val="1836259990"/>
          <w:trHeight w:val="223"/>
        </w:trPr>
        <w:tc>
          <w:tcPr>
            <w:tcW w:w="2148" w:type="dxa"/>
            <w:tcBorders>
              <w:top w:val="nil"/>
              <w:left w:val="nil"/>
              <w:bottom w:val="nil"/>
              <w:right w:val="nil"/>
            </w:tcBorders>
            <w:shd w:val="clear" w:color="auto" w:fill="auto"/>
            <w:noWrap/>
            <w:vAlign w:val="bottom"/>
            <w:hideMark/>
          </w:tcPr>
          <w:p w14:paraId="62BED30D" w14:textId="77777777" w:rsidR="00EE5D67" w:rsidRPr="00EE5D67" w:rsidRDefault="00EE5D67" w:rsidP="00EE5D67">
            <w:pPr>
              <w:spacing w:after="0" w:line="240" w:lineRule="auto"/>
              <w:jc w:val="center"/>
              <w:rPr>
                <w:rFonts w:cs="Arial"/>
                <w:sz w:val="16"/>
                <w:szCs w:val="16"/>
              </w:rPr>
            </w:pPr>
          </w:p>
        </w:tc>
        <w:tc>
          <w:tcPr>
            <w:tcW w:w="7667" w:type="dxa"/>
            <w:gridSpan w:val="9"/>
            <w:tcBorders>
              <w:top w:val="single" w:sz="4" w:space="0" w:color="auto"/>
              <w:left w:val="single" w:sz="4" w:space="0" w:color="auto"/>
              <w:bottom w:val="single" w:sz="4" w:space="0" w:color="auto"/>
              <w:right w:val="nil"/>
            </w:tcBorders>
            <w:shd w:val="clear" w:color="auto" w:fill="auto"/>
            <w:vAlign w:val="center"/>
            <w:hideMark/>
          </w:tcPr>
          <w:p w14:paraId="4DB379A1" w14:textId="77777777" w:rsidR="00EE5D67" w:rsidRPr="00EE5D67" w:rsidRDefault="00EE5D67" w:rsidP="001729E0">
            <w:pPr>
              <w:spacing w:after="0" w:line="240" w:lineRule="auto"/>
              <w:jc w:val="center"/>
              <w:rPr>
                <w:rFonts w:ascii="Arial CE" w:hAnsi="Arial CE" w:cs="Arial CE"/>
                <w:sz w:val="16"/>
                <w:szCs w:val="16"/>
              </w:rPr>
            </w:pPr>
            <w:r w:rsidRPr="00EE5D67">
              <w:rPr>
                <w:rFonts w:ascii="Arial CE" w:hAnsi="Arial CE" w:cs="Arial CE"/>
                <w:sz w:val="16"/>
                <w:szCs w:val="16"/>
              </w:rPr>
              <w:t>1. pololetí 2019</w:t>
            </w:r>
          </w:p>
        </w:tc>
      </w:tr>
      <w:tr w:rsidR="00EE5D67" w:rsidRPr="00EE5D67" w14:paraId="773D50A9" w14:textId="77777777" w:rsidTr="001239A7">
        <w:trPr>
          <w:divId w:val="1836259990"/>
          <w:trHeight w:val="223"/>
        </w:trPr>
        <w:tc>
          <w:tcPr>
            <w:tcW w:w="2148" w:type="dxa"/>
            <w:tcBorders>
              <w:top w:val="nil"/>
              <w:left w:val="nil"/>
              <w:bottom w:val="nil"/>
              <w:right w:val="nil"/>
            </w:tcBorders>
            <w:shd w:val="clear" w:color="auto" w:fill="auto"/>
            <w:vAlign w:val="center"/>
            <w:hideMark/>
          </w:tcPr>
          <w:p w14:paraId="40C31A15" w14:textId="575F232B" w:rsidR="00EE5D67" w:rsidRPr="00EE5D67" w:rsidRDefault="00244622" w:rsidP="00EE5D67">
            <w:pPr>
              <w:spacing w:after="0" w:line="240" w:lineRule="auto"/>
              <w:rPr>
                <w:rFonts w:cs="Arial"/>
                <w:b/>
                <w:bCs/>
                <w:sz w:val="16"/>
                <w:szCs w:val="16"/>
              </w:rPr>
            </w:pPr>
            <w:r>
              <w:rPr>
                <w:rFonts w:cs="Arial"/>
                <w:b/>
                <w:bCs/>
                <w:sz w:val="16"/>
                <w:szCs w:val="16"/>
              </w:rPr>
              <w:t>C</w:t>
            </w:r>
            <w:r w:rsidR="00EE5D67" w:rsidRPr="00EE5D67">
              <w:rPr>
                <w:rFonts w:cs="Arial"/>
                <w:b/>
                <w:bCs/>
                <w:sz w:val="16"/>
                <w:szCs w:val="16"/>
              </w:rPr>
              <w:t>elkem</w:t>
            </w:r>
          </w:p>
        </w:tc>
        <w:tc>
          <w:tcPr>
            <w:tcW w:w="972" w:type="dxa"/>
            <w:tcBorders>
              <w:top w:val="nil"/>
              <w:left w:val="single" w:sz="4" w:space="0" w:color="auto"/>
              <w:bottom w:val="nil"/>
              <w:right w:val="nil"/>
            </w:tcBorders>
            <w:shd w:val="clear" w:color="auto" w:fill="auto"/>
            <w:noWrap/>
            <w:vAlign w:val="center"/>
            <w:hideMark/>
          </w:tcPr>
          <w:p w14:paraId="17CC5DFD" w14:textId="77777777" w:rsidR="00EE5D67" w:rsidRPr="00EE5D67" w:rsidRDefault="00EE5D67" w:rsidP="00EE5D67">
            <w:pPr>
              <w:spacing w:after="0" w:line="240" w:lineRule="auto"/>
              <w:jc w:val="right"/>
              <w:rPr>
                <w:rFonts w:cs="Arial"/>
                <w:b/>
                <w:bCs/>
                <w:color w:val="000000"/>
                <w:sz w:val="16"/>
                <w:szCs w:val="16"/>
              </w:rPr>
            </w:pPr>
            <w:r w:rsidRPr="00EE5D67">
              <w:rPr>
                <w:rFonts w:cs="Arial"/>
                <w:b/>
                <w:bCs/>
                <w:color w:val="000000"/>
                <w:sz w:val="16"/>
                <w:szCs w:val="16"/>
              </w:rPr>
              <w:t>963 888</w:t>
            </w:r>
          </w:p>
        </w:tc>
        <w:tc>
          <w:tcPr>
            <w:tcW w:w="857" w:type="dxa"/>
            <w:tcBorders>
              <w:top w:val="nil"/>
              <w:left w:val="nil"/>
              <w:bottom w:val="nil"/>
              <w:right w:val="nil"/>
            </w:tcBorders>
            <w:shd w:val="clear" w:color="auto" w:fill="auto"/>
            <w:noWrap/>
            <w:vAlign w:val="center"/>
            <w:hideMark/>
          </w:tcPr>
          <w:p w14:paraId="163E7BE5" w14:textId="77777777" w:rsidR="00EE5D67" w:rsidRPr="00EE5D67" w:rsidRDefault="00EE5D67" w:rsidP="00EE5D67">
            <w:pPr>
              <w:spacing w:after="0" w:line="240" w:lineRule="auto"/>
              <w:jc w:val="right"/>
              <w:rPr>
                <w:rFonts w:cs="Arial"/>
                <w:b/>
                <w:bCs/>
                <w:color w:val="000000"/>
                <w:sz w:val="16"/>
                <w:szCs w:val="16"/>
              </w:rPr>
            </w:pPr>
            <w:r w:rsidRPr="00EE5D67">
              <w:rPr>
                <w:rFonts w:cs="Arial"/>
                <w:b/>
                <w:bCs/>
                <w:color w:val="000000"/>
                <w:sz w:val="16"/>
                <w:szCs w:val="16"/>
              </w:rPr>
              <w:t>448 294</w:t>
            </w:r>
          </w:p>
        </w:tc>
        <w:tc>
          <w:tcPr>
            <w:tcW w:w="859" w:type="dxa"/>
            <w:tcBorders>
              <w:top w:val="nil"/>
              <w:left w:val="nil"/>
              <w:bottom w:val="nil"/>
              <w:right w:val="single" w:sz="4" w:space="0" w:color="auto"/>
            </w:tcBorders>
            <w:shd w:val="clear" w:color="auto" w:fill="auto"/>
            <w:noWrap/>
            <w:vAlign w:val="center"/>
            <w:hideMark/>
          </w:tcPr>
          <w:p w14:paraId="7623B084" w14:textId="77777777" w:rsidR="00EE5D67" w:rsidRPr="00EE5D67" w:rsidRDefault="00EE5D67" w:rsidP="00EE5D67">
            <w:pPr>
              <w:spacing w:after="0" w:line="240" w:lineRule="auto"/>
              <w:jc w:val="right"/>
              <w:rPr>
                <w:rFonts w:cs="Arial"/>
                <w:b/>
                <w:bCs/>
                <w:color w:val="000000"/>
                <w:sz w:val="16"/>
                <w:szCs w:val="16"/>
              </w:rPr>
            </w:pPr>
            <w:r w:rsidRPr="00EE5D67">
              <w:rPr>
                <w:rFonts w:cs="Arial"/>
                <w:b/>
                <w:bCs/>
                <w:color w:val="000000"/>
                <w:sz w:val="16"/>
                <w:szCs w:val="16"/>
              </w:rPr>
              <w:t>515 594</w:t>
            </w:r>
          </w:p>
        </w:tc>
        <w:tc>
          <w:tcPr>
            <w:tcW w:w="972" w:type="dxa"/>
            <w:tcBorders>
              <w:top w:val="nil"/>
              <w:left w:val="nil"/>
              <w:bottom w:val="nil"/>
              <w:right w:val="nil"/>
            </w:tcBorders>
            <w:shd w:val="clear" w:color="auto" w:fill="auto"/>
            <w:noWrap/>
            <w:vAlign w:val="center"/>
            <w:hideMark/>
          </w:tcPr>
          <w:p w14:paraId="5237BE39" w14:textId="77777777" w:rsidR="00EE5D67" w:rsidRPr="00EE5D67" w:rsidRDefault="00EE5D67" w:rsidP="00EE5D67">
            <w:pPr>
              <w:spacing w:after="0" w:line="240" w:lineRule="auto"/>
              <w:jc w:val="right"/>
              <w:rPr>
                <w:rFonts w:cs="Arial"/>
                <w:b/>
                <w:bCs/>
                <w:color w:val="000000"/>
                <w:sz w:val="16"/>
                <w:szCs w:val="16"/>
              </w:rPr>
            </w:pPr>
            <w:r w:rsidRPr="00EE5D67">
              <w:rPr>
                <w:rFonts w:cs="Arial"/>
                <w:b/>
                <w:bCs/>
                <w:color w:val="000000"/>
                <w:sz w:val="16"/>
                <w:szCs w:val="16"/>
              </w:rPr>
              <w:t>40 240 981</w:t>
            </w:r>
          </w:p>
        </w:tc>
        <w:tc>
          <w:tcPr>
            <w:tcW w:w="972" w:type="dxa"/>
            <w:tcBorders>
              <w:top w:val="nil"/>
              <w:left w:val="nil"/>
              <w:bottom w:val="nil"/>
              <w:right w:val="nil"/>
            </w:tcBorders>
            <w:shd w:val="clear" w:color="auto" w:fill="auto"/>
            <w:noWrap/>
            <w:vAlign w:val="center"/>
            <w:hideMark/>
          </w:tcPr>
          <w:p w14:paraId="3F897DBA" w14:textId="77777777" w:rsidR="00EE5D67" w:rsidRPr="00EE5D67" w:rsidRDefault="00EE5D67" w:rsidP="00EE5D67">
            <w:pPr>
              <w:spacing w:after="0" w:line="240" w:lineRule="auto"/>
              <w:jc w:val="right"/>
              <w:rPr>
                <w:rFonts w:cs="Arial"/>
                <w:b/>
                <w:bCs/>
                <w:color w:val="000000"/>
                <w:sz w:val="16"/>
                <w:szCs w:val="16"/>
              </w:rPr>
            </w:pPr>
            <w:r w:rsidRPr="00EE5D67">
              <w:rPr>
                <w:rFonts w:cs="Arial"/>
                <w:b/>
                <w:bCs/>
                <w:color w:val="000000"/>
                <w:sz w:val="16"/>
                <w:szCs w:val="16"/>
              </w:rPr>
              <w:t>18 101 001</w:t>
            </w:r>
          </w:p>
        </w:tc>
        <w:tc>
          <w:tcPr>
            <w:tcW w:w="973" w:type="dxa"/>
            <w:tcBorders>
              <w:top w:val="nil"/>
              <w:left w:val="nil"/>
              <w:bottom w:val="nil"/>
              <w:right w:val="single" w:sz="4" w:space="0" w:color="auto"/>
            </w:tcBorders>
            <w:shd w:val="clear" w:color="auto" w:fill="auto"/>
            <w:noWrap/>
            <w:vAlign w:val="center"/>
            <w:hideMark/>
          </w:tcPr>
          <w:p w14:paraId="18A92D6D" w14:textId="77777777" w:rsidR="00EE5D67" w:rsidRPr="00EE5D67" w:rsidRDefault="00EE5D67" w:rsidP="00EE5D67">
            <w:pPr>
              <w:spacing w:after="0" w:line="240" w:lineRule="auto"/>
              <w:jc w:val="right"/>
              <w:rPr>
                <w:rFonts w:cs="Arial"/>
                <w:b/>
                <w:bCs/>
                <w:color w:val="000000"/>
                <w:sz w:val="16"/>
                <w:szCs w:val="16"/>
              </w:rPr>
            </w:pPr>
            <w:r w:rsidRPr="00EE5D67">
              <w:rPr>
                <w:rFonts w:cs="Arial"/>
                <w:b/>
                <w:bCs/>
                <w:color w:val="000000"/>
                <w:sz w:val="16"/>
                <w:szCs w:val="16"/>
              </w:rPr>
              <w:t>22 139 980</w:t>
            </w:r>
          </w:p>
        </w:tc>
        <w:tc>
          <w:tcPr>
            <w:tcW w:w="652" w:type="dxa"/>
            <w:tcBorders>
              <w:top w:val="nil"/>
              <w:left w:val="nil"/>
              <w:bottom w:val="nil"/>
              <w:right w:val="nil"/>
            </w:tcBorders>
            <w:shd w:val="clear" w:color="auto" w:fill="auto"/>
            <w:noWrap/>
            <w:vAlign w:val="center"/>
            <w:hideMark/>
          </w:tcPr>
          <w:p w14:paraId="2D4074CF" w14:textId="77777777" w:rsidR="00EE5D67" w:rsidRPr="00EE5D67" w:rsidRDefault="00EE5D67" w:rsidP="00EE5D67">
            <w:pPr>
              <w:spacing w:after="0" w:line="240" w:lineRule="auto"/>
              <w:jc w:val="right"/>
              <w:rPr>
                <w:rFonts w:cs="Arial"/>
                <w:b/>
                <w:bCs/>
                <w:color w:val="000000"/>
                <w:sz w:val="16"/>
                <w:szCs w:val="16"/>
              </w:rPr>
            </w:pPr>
            <w:r w:rsidRPr="00EE5D67">
              <w:rPr>
                <w:rFonts w:cs="Arial"/>
                <w:b/>
                <w:bCs/>
                <w:color w:val="000000"/>
                <w:sz w:val="16"/>
                <w:szCs w:val="16"/>
              </w:rPr>
              <w:t>41,75</w:t>
            </w:r>
          </w:p>
        </w:tc>
        <w:tc>
          <w:tcPr>
            <w:tcW w:w="709" w:type="dxa"/>
            <w:tcBorders>
              <w:top w:val="nil"/>
              <w:left w:val="nil"/>
              <w:bottom w:val="nil"/>
              <w:right w:val="nil"/>
            </w:tcBorders>
            <w:shd w:val="clear" w:color="auto" w:fill="auto"/>
            <w:noWrap/>
            <w:vAlign w:val="center"/>
            <w:hideMark/>
          </w:tcPr>
          <w:p w14:paraId="1CCDE43F" w14:textId="77777777" w:rsidR="00EE5D67" w:rsidRPr="00EE5D67" w:rsidRDefault="00EE5D67" w:rsidP="00EE5D67">
            <w:pPr>
              <w:spacing w:after="0" w:line="240" w:lineRule="auto"/>
              <w:jc w:val="right"/>
              <w:rPr>
                <w:rFonts w:cs="Arial"/>
                <w:b/>
                <w:bCs/>
                <w:color w:val="000000"/>
                <w:sz w:val="16"/>
                <w:szCs w:val="16"/>
              </w:rPr>
            </w:pPr>
            <w:r w:rsidRPr="00EE5D67">
              <w:rPr>
                <w:rFonts w:cs="Arial"/>
                <w:b/>
                <w:bCs/>
                <w:color w:val="000000"/>
                <w:sz w:val="16"/>
                <w:szCs w:val="16"/>
              </w:rPr>
              <w:t>40,38</w:t>
            </w:r>
          </w:p>
        </w:tc>
        <w:tc>
          <w:tcPr>
            <w:tcW w:w="692" w:type="dxa"/>
            <w:tcBorders>
              <w:top w:val="nil"/>
              <w:left w:val="nil"/>
              <w:bottom w:val="nil"/>
              <w:right w:val="nil"/>
            </w:tcBorders>
            <w:shd w:val="clear" w:color="auto" w:fill="auto"/>
            <w:noWrap/>
            <w:vAlign w:val="center"/>
            <w:hideMark/>
          </w:tcPr>
          <w:p w14:paraId="21B9FD76" w14:textId="77777777" w:rsidR="00EE5D67" w:rsidRPr="00EE5D67" w:rsidRDefault="00EE5D67" w:rsidP="00EE5D67">
            <w:pPr>
              <w:spacing w:after="0" w:line="240" w:lineRule="auto"/>
              <w:jc w:val="right"/>
              <w:rPr>
                <w:rFonts w:cs="Arial"/>
                <w:b/>
                <w:bCs/>
                <w:color w:val="000000"/>
                <w:sz w:val="16"/>
                <w:szCs w:val="16"/>
              </w:rPr>
            </w:pPr>
            <w:r w:rsidRPr="00EE5D67">
              <w:rPr>
                <w:rFonts w:cs="Arial"/>
                <w:b/>
                <w:bCs/>
                <w:color w:val="000000"/>
                <w:sz w:val="16"/>
                <w:szCs w:val="16"/>
              </w:rPr>
              <w:t>42,94</w:t>
            </w:r>
          </w:p>
        </w:tc>
      </w:tr>
      <w:tr w:rsidR="00EE5D67" w:rsidRPr="00EE5D67" w14:paraId="4BB7D912" w14:textId="77777777" w:rsidTr="001239A7">
        <w:trPr>
          <w:divId w:val="1836259990"/>
          <w:trHeight w:val="223"/>
        </w:trPr>
        <w:tc>
          <w:tcPr>
            <w:tcW w:w="2148" w:type="dxa"/>
            <w:tcBorders>
              <w:top w:val="nil"/>
              <w:left w:val="nil"/>
              <w:bottom w:val="nil"/>
              <w:right w:val="nil"/>
            </w:tcBorders>
            <w:shd w:val="clear" w:color="auto" w:fill="auto"/>
            <w:noWrap/>
            <w:vAlign w:val="bottom"/>
            <w:hideMark/>
          </w:tcPr>
          <w:p w14:paraId="064C5776" w14:textId="7B224D38" w:rsidR="00EE5D67" w:rsidRPr="00EE5D67" w:rsidRDefault="00EE5D67" w:rsidP="00EE5D67">
            <w:pPr>
              <w:spacing w:after="0" w:line="240" w:lineRule="auto"/>
              <w:rPr>
                <w:rFonts w:cs="Arial"/>
                <w:sz w:val="16"/>
                <w:szCs w:val="16"/>
              </w:rPr>
            </w:pPr>
            <w:r w:rsidRPr="00EE5D67">
              <w:rPr>
                <w:rFonts w:cs="Arial"/>
                <w:sz w:val="16"/>
                <w:szCs w:val="16"/>
              </w:rPr>
              <w:t>Tuberkulóza</w:t>
            </w:r>
          </w:p>
        </w:tc>
        <w:tc>
          <w:tcPr>
            <w:tcW w:w="972" w:type="dxa"/>
            <w:tcBorders>
              <w:top w:val="nil"/>
              <w:left w:val="single" w:sz="4" w:space="0" w:color="auto"/>
              <w:bottom w:val="nil"/>
              <w:right w:val="nil"/>
            </w:tcBorders>
            <w:shd w:val="clear" w:color="auto" w:fill="auto"/>
            <w:noWrap/>
            <w:vAlign w:val="center"/>
            <w:hideMark/>
          </w:tcPr>
          <w:p w14:paraId="39C40B48"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50</w:t>
            </w:r>
          </w:p>
        </w:tc>
        <w:tc>
          <w:tcPr>
            <w:tcW w:w="857" w:type="dxa"/>
            <w:tcBorders>
              <w:top w:val="nil"/>
              <w:left w:val="nil"/>
              <w:bottom w:val="nil"/>
              <w:right w:val="nil"/>
            </w:tcBorders>
            <w:shd w:val="clear" w:color="auto" w:fill="auto"/>
            <w:noWrap/>
            <w:vAlign w:val="center"/>
            <w:hideMark/>
          </w:tcPr>
          <w:p w14:paraId="30F19296"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32</w:t>
            </w:r>
          </w:p>
        </w:tc>
        <w:tc>
          <w:tcPr>
            <w:tcW w:w="859" w:type="dxa"/>
            <w:tcBorders>
              <w:top w:val="nil"/>
              <w:left w:val="nil"/>
              <w:bottom w:val="nil"/>
              <w:right w:val="single" w:sz="4" w:space="0" w:color="auto"/>
            </w:tcBorders>
            <w:shd w:val="clear" w:color="auto" w:fill="auto"/>
            <w:noWrap/>
            <w:vAlign w:val="center"/>
            <w:hideMark/>
          </w:tcPr>
          <w:p w14:paraId="3E915EA2"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18</w:t>
            </w:r>
          </w:p>
        </w:tc>
        <w:tc>
          <w:tcPr>
            <w:tcW w:w="972" w:type="dxa"/>
            <w:tcBorders>
              <w:top w:val="nil"/>
              <w:left w:val="nil"/>
              <w:bottom w:val="nil"/>
              <w:right w:val="nil"/>
            </w:tcBorders>
            <w:shd w:val="clear" w:color="auto" w:fill="auto"/>
            <w:noWrap/>
            <w:vAlign w:val="center"/>
            <w:hideMark/>
          </w:tcPr>
          <w:p w14:paraId="69E83408"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9 270</w:t>
            </w:r>
          </w:p>
        </w:tc>
        <w:tc>
          <w:tcPr>
            <w:tcW w:w="972" w:type="dxa"/>
            <w:tcBorders>
              <w:top w:val="nil"/>
              <w:left w:val="nil"/>
              <w:bottom w:val="nil"/>
              <w:right w:val="nil"/>
            </w:tcBorders>
            <w:shd w:val="clear" w:color="auto" w:fill="auto"/>
            <w:noWrap/>
            <w:vAlign w:val="center"/>
            <w:hideMark/>
          </w:tcPr>
          <w:p w14:paraId="0C21062E"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6 107</w:t>
            </w:r>
          </w:p>
        </w:tc>
        <w:tc>
          <w:tcPr>
            <w:tcW w:w="973" w:type="dxa"/>
            <w:tcBorders>
              <w:top w:val="nil"/>
              <w:left w:val="nil"/>
              <w:bottom w:val="nil"/>
              <w:right w:val="single" w:sz="4" w:space="0" w:color="auto"/>
            </w:tcBorders>
            <w:shd w:val="clear" w:color="auto" w:fill="auto"/>
            <w:noWrap/>
            <w:vAlign w:val="center"/>
            <w:hideMark/>
          </w:tcPr>
          <w:p w14:paraId="69F6BC12"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3 163</w:t>
            </w:r>
          </w:p>
        </w:tc>
        <w:tc>
          <w:tcPr>
            <w:tcW w:w="652" w:type="dxa"/>
            <w:tcBorders>
              <w:top w:val="nil"/>
              <w:left w:val="nil"/>
              <w:bottom w:val="nil"/>
              <w:right w:val="nil"/>
            </w:tcBorders>
            <w:shd w:val="clear" w:color="auto" w:fill="auto"/>
            <w:noWrap/>
            <w:vAlign w:val="center"/>
            <w:hideMark/>
          </w:tcPr>
          <w:p w14:paraId="3999E292"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185,40</w:t>
            </w:r>
          </w:p>
        </w:tc>
        <w:tc>
          <w:tcPr>
            <w:tcW w:w="709" w:type="dxa"/>
            <w:tcBorders>
              <w:top w:val="nil"/>
              <w:left w:val="nil"/>
              <w:bottom w:val="nil"/>
              <w:right w:val="nil"/>
            </w:tcBorders>
            <w:shd w:val="clear" w:color="auto" w:fill="auto"/>
            <w:noWrap/>
            <w:vAlign w:val="center"/>
            <w:hideMark/>
          </w:tcPr>
          <w:p w14:paraId="5F95C152"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190,84</w:t>
            </w:r>
          </w:p>
        </w:tc>
        <w:tc>
          <w:tcPr>
            <w:tcW w:w="692" w:type="dxa"/>
            <w:tcBorders>
              <w:top w:val="nil"/>
              <w:left w:val="nil"/>
              <w:bottom w:val="nil"/>
              <w:right w:val="nil"/>
            </w:tcBorders>
            <w:shd w:val="clear" w:color="auto" w:fill="auto"/>
            <w:noWrap/>
            <w:vAlign w:val="center"/>
            <w:hideMark/>
          </w:tcPr>
          <w:p w14:paraId="0F264F2B"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175,72</w:t>
            </w:r>
          </w:p>
        </w:tc>
      </w:tr>
      <w:tr w:rsidR="00EE5D67" w:rsidRPr="00EE5D67" w14:paraId="0737BB18" w14:textId="77777777" w:rsidTr="001239A7">
        <w:trPr>
          <w:divId w:val="1836259990"/>
          <w:trHeight w:val="223"/>
        </w:trPr>
        <w:tc>
          <w:tcPr>
            <w:tcW w:w="2148" w:type="dxa"/>
            <w:tcBorders>
              <w:top w:val="nil"/>
              <w:left w:val="nil"/>
              <w:bottom w:val="nil"/>
              <w:right w:val="nil"/>
            </w:tcBorders>
            <w:shd w:val="clear" w:color="auto" w:fill="auto"/>
            <w:noWrap/>
            <w:vAlign w:val="bottom"/>
            <w:hideMark/>
          </w:tcPr>
          <w:p w14:paraId="670F6712" w14:textId="2CCED173" w:rsidR="00EE5D67" w:rsidRPr="00EE5D67" w:rsidRDefault="00EE5D67" w:rsidP="00EE5D67">
            <w:pPr>
              <w:spacing w:after="0" w:line="240" w:lineRule="auto"/>
              <w:rPr>
                <w:rFonts w:cs="Arial"/>
                <w:sz w:val="16"/>
                <w:szCs w:val="16"/>
              </w:rPr>
            </w:pPr>
            <w:r w:rsidRPr="00EE5D67">
              <w:rPr>
                <w:rFonts w:cs="Arial"/>
                <w:sz w:val="16"/>
                <w:szCs w:val="16"/>
              </w:rPr>
              <w:t>Zhoubné novotvary</w:t>
            </w:r>
          </w:p>
        </w:tc>
        <w:tc>
          <w:tcPr>
            <w:tcW w:w="972" w:type="dxa"/>
            <w:tcBorders>
              <w:top w:val="nil"/>
              <w:left w:val="single" w:sz="4" w:space="0" w:color="auto"/>
              <w:bottom w:val="nil"/>
              <w:right w:val="nil"/>
            </w:tcBorders>
            <w:shd w:val="clear" w:color="auto" w:fill="auto"/>
            <w:noWrap/>
            <w:vAlign w:val="center"/>
            <w:hideMark/>
          </w:tcPr>
          <w:p w14:paraId="54F20E15" w14:textId="4CBE248F"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7</w:t>
            </w:r>
            <w:r w:rsidR="001239A7">
              <w:rPr>
                <w:rFonts w:cs="Arial"/>
                <w:color w:val="000000"/>
                <w:sz w:val="16"/>
                <w:szCs w:val="16"/>
              </w:rPr>
              <w:t xml:space="preserve"> </w:t>
            </w:r>
            <w:r w:rsidRPr="00EE5D67">
              <w:rPr>
                <w:rFonts w:cs="Arial"/>
                <w:color w:val="000000"/>
                <w:sz w:val="16"/>
                <w:szCs w:val="16"/>
              </w:rPr>
              <w:t>369</w:t>
            </w:r>
          </w:p>
        </w:tc>
        <w:tc>
          <w:tcPr>
            <w:tcW w:w="857" w:type="dxa"/>
            <w:tcBorders>
              <w:top w:val="nil"/>
              <w:left w:val="nil"/>
              <w:bottom w:val="nil"/>
              <w:right w:val="nil"/>
            </w:tcBorders>
            <w:shd w:val="clear" w:color="auto" w:fill="auto"/>
            <w:noWrap/>
            <w:vAlign w:val="center"/>
            <w:hideMark/>
          </w:tcPr>
          <w:p w14:paraId="65130EB9" w14:textId="67424055"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3</w:t>
            </w:r>
            <w:r w:rsidR="001239A7">
              <w:rPr>
                <w:rFonts w:cs="Arial"/>
                <w:color w:val="000000"/>
                <w:sz w:val="16"/>
                <w:szCs w:val="16"/>
              </w:rPr>
              <w:t xml:space="preserve"> </w:t>
            </w:r>
            <w:r w:rsidRPr="00EE5D67">
              <w:rPr>
                <w:rFonts w:cs="Arial"/>
                <w:color w:val="000000"/>
                <w:sz w:val="16"/>
                <w:szCs w:val="16"/>
              </w:rPr>
              <w:t>460</w:t>
            </w:r>
          </w:p>
        </w:tc>
        <w:tc>
          <w:tcPr>
            <w:tcW w:w="859" w:type="dxa"/>
            <w:tcBorders>
              <w:top w:val="nil"/>
              <w:left w:val="nil"/>
              <w:bottom w:val="nil"/>
              <w:right w:val="single" w:sz="4" w:space="0" w:color="auto"/>
            </w:tcBorders>
            <w:shd w:val="clear" w:color="auto" w:fill="auto"/>
            <w:noWrap/>
            <w:vAlign w:val="center"/>
            <w:hideMark/>
          </w:tcPr>
          <w:p w14:paraId="2728B9E8" w14:textId="267120B0"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3</w:t>
            </w:r>
            <w:r w:rsidR="001239A7">
              <w:rPr>
                <w:rFonts w:cs="Arial"/>
                <w:color w:val="000000"/>
                <w:sz w:val="16"/>
                <w:szCs w:val="16"/>
              </w:rPr>
              <w:t xml:space="preserve"> </w:t>
            </w:r>
            <w:r w:rsidRPr="00EE5D67">
              <w:rPr>
                <w:rFonts w:cs="Arial"/>
                <w:color w:val="000000"/>
                <w:sz w:val="16"/>
                <w:szCs w:val="16"/>
              </w:rPr>
              <w:t>909</w:t>
            </w:r>
          </w:p>
        </w:tc>
        <w:tc>
          <w:tcPr>
            <w:tcW w:w="972" w:type="dxa"/>
            <w:tcBorders>
              <w:top w:val="nil"/>
              <w:left w:val="nil"/>
              <w:bottom w:val="nil"/>
              <w:right w:val="nil"/>
            </w:tcBorders>
            <w:shd w:val="clear" w:color="auto" w:fill="auto"/>
            <w:noWrap/>
            <w:vAlign w:val="center"/>
            <w:hideMark/>
          </w:tcPr>
          <w:p w14:paraId="6070C5EE"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1 317 708</w:t>
            </w:r>
          </w:p>
        </w:tc>
        <w:tc>
          <w:tcPr>
            <w:tcW w:w="972" w:type="dxa"/>
            <w:tcBorders>
              <w:top w:val="nil"/>
              <w:left w:val="nil"/>
              <w:bottom w:val="nil"/>
              <w:right w:val="nil"/>
            </w:tcBorders>
            <w:shd w:val="clear" w:color="auto" w:fill="auto"/>
            <w:noWrap/>
            <w:vAlign w:val="center"/>
            <w:hideMark/>
          </w:tcPr>
          <w:p w14:paraId="616634B1"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596 947</w:t>
            </w:r>
          </w:p>
        </w:tc>
        <w:tc>
          <w:tcPr>
            <w:tcW w:w="973" w:type="dxa"/>
            <w:tcBorders>
              <w:top w:val="nil"/>
              <w:left w:val="nil"/>
              <w:bottom w:val="nil"/>
              <w:right w:val="single" w:sz="4" w:space="0" w:color="auto"/>
            </w:tcBorders>
            <w:shd w:val="clear" w:color="auto" w:fill="auto"/>
            <w:noWrap/>
            <w:vAlign w:val="center"/>
            <w:hideMark/>
          </w:tcPr>
          <w:p w14:paraId="29006675"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720 761</w:t>
            </w:r>
          </w:p>
        </w:tc>
        <w:tc>
          <w:tcPr>
            <w:tcW w:w="652" w:type="dxa"/>
            <w:tcBorders>
              <w:top w:val="nil"/>
              <w:left w:val="nil"/>
              <w:bottom w:val="nil"/>
              <w:right w:val="nil"/>
            </w:tcBorders>
            <w:shd w:val="clear" w:color="auto" w:fill="auto"/>
            <w:noWrap/>
            <w:vAlign w:val="center"/>
            <w:hideMark/>
          </w:tcPr>
          <w:p w14:paraId="0F676F86"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178,82</w:t>
            </w:r>
          </w:p>
        </w:tc>
        <w:tc>
          <w:tcPr>
            <w:tcW w:w="709" w:type="dxa"/>
            <w:tcBorders>
              <w:top w:val="nil"/>
              <w:left w:val="nil"/>
              <w:bottom w:val="nil"/>
              <w:right w:val="nil"/>
            </w:tcBorders>
            <w:shd w:val="clear" w:color="auto" w:fill="auto"/>
            <w:noWrap/>
            <w:vAlign w:val="center"/>
            <w:hideMark/>
          </w:tcPr>
          <w:p w14:paraId="0E2E1311"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172,53</w:t>
            </w:r>
          </w:p>
        </w:tc>
        <w:tc>
          <w:tcPr>
            <w:tcW w:w="692" w:type="dxa"/>
            <w:tcBorders>
              <w:top w:val="nil"/>
              <w:left w:val="nil"/>
              <w:bottom w:val="nil"/>
              <w:right w:val="nil"/>
            </w:tcBorders>
            <w:shd w:val="clear" w:color="auto" w:fill="auto"/>
            <w:noWrap/>
            <w:vAlign w:val="center"/>
            <w:hideMark/>
          </w:tcPr>
          <w:p w14:paraId="189E2D2C"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184,39</w:t>
            </w:r>
          </w:p>
        </w:tc>
      </w:tr>
      <w:tr w:rsidR="00EE5D67" w:rsidRPr="00EE5D67" w14:paraId="751A1860" w14:textId="77777777" w:rsidTr="001239A7">
        <w:trPr>
          <w:divId w:val="1836259990"/>
          <w:trHeight w:val="223"/>
        </w:trPr>
        <w:tc>
          <w:tcPr>
            <w:tcW w:w="2148" w:type="dxa"/>
            <w:tcBorders>
              <w:top w:val="nil"/>
              <w:left w:val="nil"/>
              <w:bottom w:val="nil"/>
              <w:right w:val="nil"/>
            </w:tcBorders>
            <w:shd w:val="clear" w:color="auto" w:fill="auto"/>
            <w:noWrap/>
            <w:vAlign w:val="bottom"/>
            <w:hideMark/>
          </w:tcPr>
          <w:p w14:paraId="00112D7D" w14:textId="744E1937" w:rsidR="00EE5D67" w:rsidRPr="00EE5D67" w:rsidRDefault="00EE5D67" w:rsidP="00EE5D67">
            <w:pPr>
              <w:spacing w:after="0" w:line="240" w:lineRule="auto"/>
              <w:rPr>
                <w:rFonts w:cs="Arial"/>
                <w:sz w:val="16"/>
                <w:szCs w:val="16"/>
              </w:rPr>
            </w:pPr>
            <w:r w:rsidRPr="00EE5D67">
              <w:rPr>
                <w:rFonts w:cs="Arial"/>
                <w:sz w:val="16"/>
                <w:szCs w:val="16"/>
              </w:rPr>
              <w:t>Nemoci duševní</w:t>
            </w:r>
          </w:p>
        </w:tc>
        <w:tc>
          <w:tcPr>
            <w:tcW w:w="972" w:type="dxa"/>
            <w:tcBorders>
              <w:top w:val="nil"/>
              <w:left w:val="single" w:sz="4" w:space="0" w:color="auto"/>
              <w:bottom w:val="nil"/>
              <w:right w:val="nil"/>
            </w:tcBorders>
            <w:shd w:val="clear" w:color="auto" w:fill="auto"/>
            <w:noWrap/>
            <w:vAlign w:val="center"/>
            <w:hideMark/>
          </w:tcPr>
          <w:p w14:paraId="2E0AB681" w14:textId="7948CFBA"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25</w:t>
            </w:r>
            <w:r w:rsidR="001239A7">
              <w:rPr>
                <w:rFonts w:cs="Arial"/>
                <w:color w:val="000000"/>
                <w:sz w:val="16"/>
                <w:szCs w:val="16"/>
              </w:rPr>
              <w:t xml:space="preserve"> </w:t>
            </w:r>
            <w:r w:rsidRPr="00EE5D67">
              <w:rPr>
                <w:rFonts w:cs="Arial"/>
                <w:color w:val="000000"/>
                <w:sz w:val="16"/>
                <w:szCs w:val="16"/>
              </w:rPr>
              <w:t>147</w:t>
            </w:r>
          </w:p>
        </w:tc>
        <w:tc>
          <w:tcPr>
            <w:tcW w:w="857" w:type="dxa"/>
            <w:tcBorders>
              <w:top w:val="nil"/>
              <w:left w:val="nil"/>
              <w:bottom w:val="nil"/>
              <w:right w:val="nil"/>
            </w:tcBorders>
            <w:shd w:val="clear" w:color="auto" w:fill="auto"/>
            <w:noWrap/>
            <w:vAlign w:val="center"/>
            <w:hideMark/>
          </w:tcPr>
          <w:p w14:paraId="6C083F24" w14:textId="6FF588F8"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8</w:t>
            </w:r>
            <w:r w:rsidR="001239A7">
              <w:rPr>
                <w:rFonts w:cs="Arial"/>
                <w:color w:val="000000"/>
                <w:sz w:val="16"/>
                <w:szCs w:val="16"/>
              </w:rPr>
              <w:t xml:space="preserve"> </w:t>
            </w:r>
            <w:r w:rsidRPr="00EE5D67">
              <w:rPr>
                <w:rFonts w:cs="Arial"/>
                <w:color w:val="000000"/>
                <w:sz w:val="16"/>
                <w:szCs w:val="16"/>
              </w:rPr>
              <w:t>943</w:t>
            </w:r>
          </w:p>
        </w:tc>
        <w:tc>
          <w:tcPr>
            <w:tcW w:w="859" w:type="dxa"/>
            <w:tcBorders>
              <w:top w:val="nil"/>
              <w:left w:val="nil"/>
              <w:bottom w:val="nil"/>
              <w:right w:val="single" w:sz="4" w:space="0" w:color="auto"/>
            </w:tcBorders>
            <w:shd w:val="clear" w:color="auto" w:fill="auto"/>
            <w:noWrap/>
            <w:vAlign w:val="center"/>
            <w:hideMark/>
          </w:tcPr>
          <w:p w14:paraId="136B2C1C" w14:textId="138F908C"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16</w:t>
            </w:r>
            <w:r w:rsidR="001239A7">
              <w:rPr>
                <w:rFonts w:cs="Arial"/>
                <w:color w:val="000000"/>
                <w:sz w:val="16"/>
                <w:szCs w:val="16"/>
              </w:rPr>
              <w:t xml:space="preserve"> </w:t>
            </w:r>
            <w:r w:rsidRPr="00EE5D67">
              <w:rPr>
                <w:rFonts w:cs="Arial"/>
                <w:color w:val="000000"/>
                <w:sz w:val="16"/>
                <w:szCs w:val="16"/>
              </w:rPr>
              <w:t>204</w:t>
            </w:r>
          </w:p>
        </w:tc>
        <w:tc>
          <w:tcPr>
            <w:tcW w:w="972" w:type="dxa"/>
            <w:tcBorders>
              <w:top w:val="nil"/>
              <w:left w:val="nil"/>
              <w:bottom w:val="nil"/>
              <w:right w:val="nil"/>
            </w:tcBorders>
            <w:shd w:val="clear" w:color="auto" w:fill="auto"/>
            <w:noWrap/>
            <w:vAlign w:val="center"/>
            <w:hideMark/>
          </w:tcPr>
          <w:p w14:paraId="1187F488"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2 182 690</w:t>
            </w:r>
          </w:p>
        </w:tc>
        <w:tc>
          <w:tcPr>
            <w:tcW w:w="972" w:type="dxa"/>
            <w:tcBorders>
              <w:top w:val="nil"/>
              <w:left w:val="nil"/>
              <w:bottom w:val="nil"/>
              <w:right w:val="nil"/>
            </w:tcBorders>
            <w:shd w:val="clear" w:color="auto" w:fill="auto"/>
            <w:noWrap/>
            <w:vAlign w:val="center"/>
            <w:hideMark/>
          </w:tcPr>
          <w:p w14:paraId="27BCCE63"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756 845</w:t>
            </w:r>
          </w:p>
        </w:tc>
        <w:tc>
          <w:tcPr>
            <w:tcW w:w="973" w:type="dxa"/>
            <w:tcBorders>
              <w:top w:val="nil"/>
              <w:left w:val="nil"/>
              <w:bottom w:val="nil"/>
              <w:right w:val="single" w:sz="4" w:space="0" w:color="auto"/>
            </w:tcBorders>
            <w:shd w:val="clear" w:color="auto" w:fill="auto"/>
            <w:noWrap/>
            <w:vAlign w:val="center"/>
            <w:hideMark/>
          </w:tcPr>
          <w:p w14:paraId="114682A9"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1 425 845</w:t>
            </w:r>
          </w:p>
        </w:tc>
        <w:tc>
          <w:tcPr>
            <w:tcW w:w="652" w:type="dxa"/>
            <w:tcBorders>
              <w:top w:val="nil"/>
              <w:left w:val="nil"/>
              <w:bottom w:val="nil"/>
              <w:right w:val="nil"/>
            </w:tcBorders>
            <w:shd w:val="clear" w:color="auto" w:fill="auto"/>
            <w:noWrap/>
            <w:vAlign w:val="center"/>
            <w:hideMark/>
          </w:tcPr>
          <w:p w14:paraId="590F46F0"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86,80</w:t>
            </w:r>
          </w:p>
        </w:tc>
        <w:tc>
          <w:tcPr>
            <w:tcW w:w="709" w:type="dxa"/>
            <w:tcBorders>
              <w:top w:val="nil"/>
              <w:left w:val="nil"/>
              <w:bottom w:val="nil"/>
              <w:right w:val="nil"/>
            </w:tcBorders>
            <w:shd w:val="clear" w:color="auto" w:fill="auto"/>
            <w:noWrap/>
            <w:vAlign w:val="center"/>
            <w:hideMark/>
          </w:tcPr>
          <w:p w14:paraId="3A215235"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84,63</w:t>
            </w:r>
          </w:p>
        </w:tc>
        <w:tc>
          <w:tcPr>
            <w:tcW w:w="692" w:type="dxa"/>
            <w:tcBorders>
              <w:top w:val="nil"/>
              <w:left w:val="nil"/>
              <w:bottom w:val="nil"/>
              <w:right w:val="nil"/>
            </w:tcBorders>
            <w:shd w:val="clear" w:color="auto" w:fill="auto"/>
            <w:noWrap/>
            <w:vAlign w:val="center"/>
            <w:hideMark/>
          </w:tcPr>
          <w:p w14:paraId="2B5BA01C"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87,99</w:t>
            </w:r>
          </w:p>
        </w:tc>
      </w:tr>
      <w:tr w:rsidR="00EE5D67" w:rsidRPr="00EE5D67" w14:paraId="7C1A7FA8" w14:textId="77777777" w:rsidTr="001239A7">
        <w:trPr>
          <w:divId w:val="1836259990"/>
          <w:trHeight w:val="223"/>
        </w:trPr>
        <w:tc>
          <w:tcPr>
            <w:tcW w:w="2148" w:type="dxa"/>
            <w:tcBorders>
              <w:top w:val="nil"/>
              <w:left w:val="nil"/>
              <w:bottom w:val="nil"/>
              <w:right w:val="nil"/>
            </w:tcBorders>
            <w:shd w:val="clear" w:color="auto" w:fill="auto"/>
            <w:noWrap/>
            <w:vAlign w:val="bottom"/>
            <w:hideMark/>
          </w:tcPr>
          <w:p w14:paraId="052622A6" w14:textId="4A9AF5AD" w:rsidR="00EE5D67" w:rsidRPr="00EE5D67" w:rsidRDefault="00EE5D67" w:rsidP="00EE5D67">
            <w:pPr>
              <w:spacing w:after="0" w:line="240" w:lineRule="auto"/>
              <w:rPr>
                <w:rFonts w:cs="Arial"/>
                <w:sz w:val="16"/>
                <w:szCs w:val="16"/>
              </w:rPr>
            </w:pPr>
            <w:r w:rsidRPr="00EE5D67">
              <w:rPr>
                <w:rFonts w:cs="Arial"/>
                <w:sz w:val="16"/>
                <w:szCs w:val="16"/>
              </w:rPr>
              <w:t>Nemoci nervové soustavy</w:t>
            </w:r>
          </w:p>
        </w:tc>
        <w:tc>
          <w:tcPr>
            <w:tcW w:w="972" w:type="dxa"/>
            <w:tcBorders>
              <w:top w:val="nil"/>
              <w:left w:val="single" w:sz="4" w:space="0" w:color="auto"/>
              <w:bottom w:val="nil"/>
              <w:right w:val="nil"/>
            </w:tcBorders>
            <w:shd w:val="clear" w:color="auto" w:fill="auto"/>
            <w:noWrap/>
            <w:vAlign w:val="center"/>
            <w:hideMark/>
          </w:tcPr>
          <w:p w14:paraId="230BF2E1" w14:textId="2983464B"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14</w:t>
            </w:r>
            <w:r w:rsidR="001239A7">
              <w:rPr>
                <w:rFonts w:cs="Arial"/>
                <w:color w:val="000000"/>
                <w:sz w:val="16"/>
                <w:szCs w:val="16"/>
              </w:rPr>
              <w:t xml:space="preserve"> </w:t>
            </w:r>
            <w:r w:rsidRPr="00EE5D67">
              <w:rPr>
                <w:rFonts w:cs="Arial"/>
                <w:color w:val="000000"/>
                <w:sz w:val="16"/>
                <w:szCs w:val="16"/>
              </w:rPr>
              <w:t>608</w:t>
            </w:r>
          </w:p>
        </w:tc>
        <w:tc>
          <w:tcPr>
            <w:tcW w:w="857" w:type="dxa"/>
            <w:tcBorders>
              <w:top w:val="nil"/>
              <w:left w:val="nil"/>
              <w:bottom w:val="nil"/>
              <w:right w:val="nil"/>
            </w:tcBorders>
            <w:shd w:val="clear" w:color="auto" w:fill="auto"/>
            <w:noWrap/>
            <w:vAlign w:val="center"/>
            <w:hideMark/>
          </w:tcPr>
          <w:p w14:paraId="1C715A89" w14:textId="1F24708E"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6</w:t>
            </w:r>
            <w:r w:rsidR="001239A7">
              <w:rPr>
                <w:rFonts w:cs="Arial"/>
                <w:color w:val="000000"/>
                <w:sz w:val="16"/>
                <w:szCs w:val="16"/>
              </w:rPr>
              <w:t xml:space="preserve"> </w:t>
            </w:r>
            <w:r w:rsidRPr="00EE5D67">
              <w:rPr>
                <w:rFonts w:cs="Arial"/>
                <w:color w:val="000000"/>
                <w:sz w:val="16"/>
                <w:szCs w:val="16"/>
              </w:rPr>
              <w:t>153</w:t>
            </w:r>
          </w:p>
        </w:tc>
        <w:tc>
          <w:tcPr>
            <w:tcW w:w="859" w:type="dxa"/>
            <w:tcBorders>
              <w:top w:val="nil"/>
              <w:left w:val="nil"/>
              <w:bottom w:val="nil"/>
              <w:right w:val="single" w:sz="4" w:space="0" w:color="auto"/>
            </w:tcBorders>
            <w:shd w:val="clear" w:color="auto" w:fill="auto"/>
            <w:noWrap/>
            <w:vAlign w:val="center"/>
            <w:hideMark/>
          </w:tcPr>
          <w:p w14:paraId="43AB0778" w14:textId="08A03185"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8</w:t>
            </w:r>
            <w:r w:rsidR="001239A7">
              <w:rPr>
                <w:rFonts w:cs="Arial"/>
                <w:color w:val="000000"/>
                <w:sz w:val="16"/>
                <w:szCs w:val="16"/>
              </w:rPr>
              <w:t xml:space="preserve"> </w:t>
            </w:r>
            <w:r w:rsidRPr="00EE5D67">
              <w:rPr>
                <w:rFonts w:cs="Arial"/>
                <w:color w:val="000000"/>
                <w:sz w:val="16"/>
                <w:szCs w:val="16"/>
              </w:rPr>
              <w:t>455</w:t>
            </w:r>
          </w:p>
        </w:tc>
        <w:tc>
          <w:tcPr>
            <w:tcW w:w="972" w:type="dxa"/>
            <w:tcBorders>
              <w:top w:val="nil"/>
              <w:left w:val="nil"/>
              <w:bottom w:val="nil"/>
              <w:right w:val="nil"/>
            </w:tcBorders>
            <w:shd w:val="clear" w:color="auto" w:fill="auto"/>
            <w:noWrap/>
            <w:vAlign w:val="center"/>
            <w:hideMark/>
          </w:tcPr>
          <w:p w14:paraId="134A6E4C"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1 234 567</w:t>
            </w:r>
          </w:p>
        </w:tc>
        <w:tc>
          <w:tcPr>
            <w:tcW w:w="972" w:type="dxa"/>
            <w:tcBorders>
              <w:top w:val="nil"/>
              <w:left w:val="nil"/>
              <w:bottom w:val="nil"/>
              <w:right w:val="nil"/>
            </w:tcBorders>
            <w:shd w:val="clear" w:color="auto" w:fill="auto"/>
            <w:noWrap/>
            <w:vAlign w:val="center"/>
            <w:hideMark/>
          </w:tcPr>
          <w:p w14:paraId="29761C13"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529 649</w:t>
            </w:r>
          </w:p>
        </w:tc>
        <w:tc>
          <w:tcPr>
            <w:tcW w:w="973" w:type="dxa"/>
            <w:tcBorders>
              <w:top w:val="nil"/>
              <w:left w:val="nil"/>
              <w:bottom w:val="nil"/>
              <w:right w:val="single" w:sz="4" w:space="0" w:color="auto"/>
            </w:tcBorders>
            <w:shd w:val="clear" w:color="auto" w:fill="auto"/>
            <w:noWrap/>
            <w:vAlign w:val="center"/>
            <w:hideMark/>
          </w:tcPr>
          <w:p w14:paraId="331FBCCD"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704 918</w:t>
            </w:r>
          </w:p>
        </w:tc>
        <w:tc>
          <w:tcPr>
            <w:tcW w:w="652" w:type="dxa"/>
            <w:tcBorders>
              <w:top w:val="nil"/>
              <w:left w:val="nil"/>
              <w:bottom w:val="nil"/>
              <w:right w:val="nil"/>
            </w:tcBorders>
            <w:shd w:val="clear" w:color="auto" w:fill="auto"/>
            <w:noWrap/>
            <w:vAlign w:val="center"/>
            <w:hideMark/>
          </w:tcPr>
          <w:p w14:paraId="639ACB47"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84,51</w:t>
            </w:r>
          </w:p>
        </w:tc>
        <w:tc>
          <w:tcPr>
            <w:tcW w:w="709" w:type="dxa"/>
            <w:tcBorders>
              <w:top w:val="nil"/>
              <w:left w:val="nil"/>
              <w:bottom w:val="nil"/>
              <w:right w:val="nil"/>
            </w:tcBorders>
            <w:shd w:val="clear" w:color="auto" w:fill="auto"/>
            <w:noWrap/>
            <w:vAlign w:val="center"/>
            <w:hideMark/>
          </w:tcPr>
          <w:p w14:paraId="44755595"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86,08</w:t>
            </w:r>
          </w:p>
        </w:tc>
        <w:tc>
          <w:tcPr>
            <w:tcW w:w="692" w:type="dxa"/>
            <w:tcBorders>
              <w:top w:val="nil"/>
              <w:left w:val="nil"/>
              <w:bottom w:val="nil"/>
              <w:right w:val="nil"/>
            </w:tcBorders>
            <w:shd w:val="clear" w:color="auto" w:fill="auto"/>
            <w:noWrap/>
            <w:vAlign w:val="center"/>
            <w:hideMark/>
          </w:tcPr>
          <w:p w14:paraId="64611975"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83,37</w:t>
            </w:r>
          </w:p>
        </w:tc>
      </w:tr>
      <w:tr w:rsidR="00EE5D67" w:rsidRPr="00EE5D67" w14:paraId="31D1F821" w14:textId="77777777" w:rsidTr="001239A7">
        <w:trPr>
          <w:divId w:val="1836259990"/>
          <w:trHeight w:val="223"/>
        </w:trPr>
        <w:tc>
          <w:tcPr>
            <w:tcW w:w="2148" w:type="dxa"/>
            <w:tcBorders>
              <w:top w:val="nil"/>
              <w:left w:val="nil"/>
              <w:bottom w:val="nil"/>
              <w:right w:val="nil"/>
            </w:tcBorders>
            <w:shd w:val="clear" w:color="auto" w:fill="auto"/>
            <w:noWrap/>
            <w:vAlign w:val="bottom"/>
            <w:hideMark/>
          </w:tcPr>
          <w:p w14:paraId="1FA04E4A" w14:textId="12C69322" w:rsidR="00EE5D67" w:rsidRPr="00EE5D67" w:rsidRDefault="00816CA3" w:rsidP="00EE5D67">
            <w:pPr>
              <w:spacing w:after="0" w:line="240" w:lineRule="auto"/>
              <w:rPr>
                <w:rFonts w:cs="Arial"/>
                <w:sz w:val="16"/>
                <w:szCs w:val="16"/>
              </w:rPr>
            </w:pPr>
            <w:r>
              <w:rPr>
                <w:rFonts w:cs="Arial"/>
                <w:sz w:val="16"/>
                <w:szCs w:val="16"/>
              </w:rPr>
              <w:t>N</w:t>
            </w:r>
            <w:r w:rsidR="00EE5D67" w:rsidRPr="00EE5D67">
              <w:rPr>
                <w:rFonts w:cs="Arial"/>
                <w:sz w:val="16"/>
                <w:szCs w:val="16"/>
              </w:rPr>
              <w:t>emoci oběhové soustavy</w:t>
            </w:r>
          </w:p>
        </w:tc>
        <w:tc>
          <w:tcPr>
            <w:tcW w:w="972" w:type="dxa"/>
            <w:tcBorders>
              <w:top w:val="nil"/>
              <w:left w:val="single" w:sz="4" w:space="0" w:color="auto"/>
              <w:bottom w:val="nil"/>
              <w:right w:val="nil"/>
            </w:tcBorders>
            <w:shd w:val="clear" w:color="auto" w:fill="auto"/>
            <w:noWrap/>
            <w:vAlign w:val="center"/>
            <w:hideMark/>
          </w:tcPr>
          <w:p w14:paraId="63E822E7" w14:textId="5B98B5AB"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27</w:t>
            </w:r>
            <w:r w:rsidR="001239A7">
              <w:rPr>
                <w:rFonts w:cs="Arial"/>
                <w:color w:val="000000"/>
                <w:sz w:val="16"/>
                <w:szCs w:val="16"/>
              </w:rPr>
              <w:t xml:space="preserve"> </w:t>
            </w:r>
            <w:r w:rsidRPr="00EE5D67">
              <w:rPr>
                <w:rFonts w:cs="Arial"/>
                <w:color w:val="000000"/>
                <w:sz w:val="16"/>
                <w:szCs w:val="16"/>
              </w:rPr>
              <w:t>256</w:t>
            </w:r>
          </w:p>
        </w:tc>
        <w:tc>
          <w:tcPr>
            <w:tcW w:w="857" w:type="dxa"/>
            <w:tcBorders>
              <w:top w:val="nil"/>
              <w:left w:val="nil"/>
              <w:bottom w:val="nil"/>
              <w:right w:val="nil"/>
            </w:tcBorders>
            <w:shd w:val="clear" w:color="auto" w:fill="auto"/>
            <w:noWrap/>
            <w:vAlign w:val="center"/>
            <w:hideMark/>
          </w:tcPr>
          <w:p w14:paraId="5B8FF6B2" w14:textId="571421C4"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15</w:t>
            </w:r>
            <w:r w:rsidR="001239A7">
              <w:rPr>
                <w:rFonts w:cs="Arial"/>
                <w:color w:val="000000"/>
                <w:sz w:val="16"/>
                <w:szCs w:val="16"/>
              </w:rPr>
              <w:t xml:space="preserve"> </w:t>
            </w:r>
            <w:r w:rsidRPr="00EE5D67">
              <w:rPr>
                <w:rFonts w:cs="Arial"/>
                <w:color w:val="000000"/>
                <w:sz w:val="16"/>
                <w:szCs w:val="16"/>
              </w:rPr>
              <w:t>145</w:t>
            </w:r>
          </w:p>
        </w:tc>
        <w:tc>
          <w:tcPr>
            <w:tcW w:w="859" w:type="dxa"/>
            <w:tcBorders>
              <w:top w:val="nil"/>
              <w:left w:val="nil"/>
              <w:bottom w:val="nil"/>
              <w:right w:val="single" w:sz="4" w:space="0" w:color="auto"/>
            </w:tcBorders>
            <w:shd w:val="clear" w:color="auto" w:fill="auto"/>
            <w:noWrap/>
            <w:vAlign w:val="center"/>
            <w:hideMark/>
          </w:tcPr>
          <w:p w14:paraId="3CF7F164" w14:textId="703B6B2D"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12</w:t>
            </w:r>
            <w:r w:rsidR="001239A7">
              <w:rPr>
                <w:rFonts w:cs="Arial"/>
                <w:color w:val="000000"/>
                <w:sz w:val="16"/>
                <w:szCs w:val="16"/>
              </w:rPr>
              <w:t xml:space="preserve"> </w:t>
            </w:r>
            <w:r w:rsidRPr="00EE5D67">
              <w:rPr>
                <w:rFonts w:cs="Arial"/>
                <w:color w:val="000000"/>
                <w:sz w:val="16"/>
                <w:szCs w:val="16"/>
              </w:rPr>
              <w:t>111</w:t>
            </w:r>
          </w:p>
        </w:tc>
        <w:tc>
          <w:tcPr>
            <w:tcW w:w="972" w:type="dxa"/>
            <w:tcBorders>
              <w:top w:val="nil"/>
              <w:left w:val="nil"/>
              <w:bottom w:val="nil"/>
              <w:right w:val="nil"/>
            </w:tcBorders>
            <w:shd w:val="clear" w:color="auto" w:fill="auto"/>
            <w:noWrap/>
            <w:vAlign w:val="center"/>
            <w:hideMark/>
          </w:tcPr>
          <w:p w14:paraId="0EF4644B"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2 196 722</w:t>
            </w:r>
          </w:p>
        </w:tc>
        <w:tc>
          <w:tcPr>
            <w:tcW w:w="972" w:type="dxa"/>
            <w:tcBorders>
              <w:top w:val="nil"/>
              <w:left w:val="nil"/>
              <w:bottom w:val="nil"/>
              <w:right w:val="nil"/>
            </w:tcBorders>
            <w:shd w:val="clear" w:color="auto" w:fill="auto"/>
            <w:noWrap/>
            <w:vAlign w:val="center"/>
            <w:hideMark/>
          </w:tcPr>
          <w:p w14:paraId="50B8585A"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1 374 377</w:t>
            </w:r>
          </w:p>
        </w:tc>
        <w:tc>
          <w:tcPr>
            <w:tcW w:w="973" w:type="dxa"/>
            <w:tcBorders>
              <w:top w:val="nil"/>
              <w:left w:val="nil"/>
              <w:bottom w:val="nil"/>
              <w:right w:val="single" w:sz="4" w:space="0" w:color="auto"/>
            </w:tcBorders>
            <w:shd w:val="clear" w:color="auto" w:fill="auto"/>
            <w:noWrap/>
            <w:vAlign w:val="center"/>
            <w:hideMark/>
          </w:tcPr>
          <w:p w14:paraId="4B225CFF"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822 345</w:t>
            </w:r>
          </w:p>
        </w:tc>
        <w:tc>
          <w:tcPr>
            <w:tcW w:w="652" w:type="dxa"/>
            <w:tcBorders>
              <w:top w:val="nil"/>
              <w:left w:val="nil"/>
              <w:bottom w:val="nil"/>
              <w:right w:val="nil"/>
            </w:tcBorders>
            <w:shd w:val="clear" w:color="auto" w:fill="auto"/>
            <w:noWrap/>
            <w:vAlign w:val="center"/>
            <w:hideMark/>
          </w:tcPr>
          <w:p w14:paraId="0056767C"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80,60</w:t>
            </w:r>
          </w:p>
        </w:tc>
        <w:tc>
          <w:tcPr>
            <w:tcW w:w="709" w:type="dxa"/>
            <w:tcBorders>
              <w:top w:val="nil"/>
              <w:left w:val="nil"/>
              <w:bottom w:val="nil"/>
              <w:right w:val="nil"/>
            </w:tcBorders>
            <w:shd w:val="clear" w:color="auto" w:fill="auto"/>
            <w:noWrap/>
            <w:vAlign w:val="center"/>
            <w:hideMark/>
          </w:tcPr>
          <w:p w14:paraId="100C3057"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90,75</w:t>
            </w:r>
          </w:p>
        </w:tc>
        <w:tc>
          <w:tcPr>
            <w:tcW w:w="692" w:type="dxa"/>
            <w:tcBorders>
              <w:top w:val="nil"/>
              <w:left w:val="nil"/>
              <w:bottom w:val="nil"/>
              <w:right w:val="nil"/>
            </w:tcBorders>
            <w:shd w:val="clear" w:color="auto" w:fill="auto"/>
            <w:noWrap/>
            <w:vAlign w:val="center"/>
            <w:hideMark/>
          </w:tcPr>
          <w:p w14:paraId="3EA74369"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67,90</w:t>
            </w:r>
          </w:p>
        </w:tc>
      </w:tr>
      <w:tr w:rsidR="00EE5D67" w:rsidRPr="00EE5D67" w14:paraId="65A277DB" w14:textId="77777777" w:rsidTr="001239A7">
        <w:trPr>
          <w:divId w:val="1836259990"/>
          <w:trHeight w:val="223"/>
        </w:trPr>
        <w:tc>
          <w:tcPr>
            <w:tcW w:w="2148" w:type="dxa"/>
            <w:tcBorders>
              <w:top w:val="nil"/>
              <w:left w:val="nil"/>
              <w:bottom w:val="nil"/>
              <w:right w:val="nil"/>
            </w:tcBorders>
            <w:shd w:val="clear" w:color="auto" w:fill="auto"/>
            <w:noWrap/>
            <w:vAlign w:val="bottom"/>
            <w:hideMark/>
          </w:tcPr>
          <w:p w14:paraId="5F28E600" w14:textId="1BD43AFB" w:rsidR="00EE5D67" w:rsidRPr="00EE5D67" w:rsidRDefault="00EE5D67" w:rsidP="00EE5D67">
            <w:pPr>
              <w:spacing w:after="0" w:line="240" w:lineRule="auto"/>
              <w:rPr>
                <w:rFonts w:cs="Arial"/>
                <w:sz w:val="16"/>
                <w:szCs w:val="16"/>
              </w:rPr>
            </w:pPr>
            <w:r w:rsidRPr="00EE5D67">
              <w:rPr>
                <w:rFonts w:cs="Arial"/>
                <w:sz w:val="16"/>
                <w:szCs w:val="16"/>
              </w:rPr>
              <w:t>– hypertenze</w:t>
            </w:r>
          </w:p>
        </w:tc>
        <w:tc>
          <w:tcPr>
            <w:tcW w:w="972" w:type="dxa"/>
            <w:tcBorders>
              <w:top w:val="nil"/>
              <w:left w:val="single" w:sz="4" w:space="0" w:color="auto"/>
              <w:bottom w:val="nil"/>
              <w:right w:val="nil"/>
            </w:tcBorders>
            <w:shd w:val="clear" w:color="auto" w:fill="auto"/>
            <w:noWrap/>
            <w:vAlign w:val="center"/>
            <w:hideMark/>
          </w:tcPr>
          <w:p w14:paraId="3F0C69F0"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7 633</w:t>
            </w:r>
          </w:p>
        </w:tc>
        <w:tc>
          <w:tcPr>
            <w:tcW w:w="857" w:type="dxa"/>
            <w:tcBorders>
              <w:top w:val="nil"/>
              <w:left w:val="nil"/>
              <w:bottom w:val="nil"/>
              <w:right w:val="nil"/>
            </w:tcBorders>
            <w:shd w:val="clear" w:color="auto" w:fill="auto"/>
            <w:noWrap/>
            <w:vAlign w:val="center"/>
            <w:hideMark/>
          </w:tcPr>
          <w:p w14:paraId="5A48F128"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4 294</w:t>
            </w:r>
          </w:p>
        </w:tc>
        <w:tc>
          <w:tcPr>
            <w:tcW w:w="859" w:type="dxa"/>
            <w:tcBorders>
              <w:top w:val="nil"/>
              <w:left w:val="nil"/>
              <w:bottom w:val="nil"/>
              <w:right w:val="single" w:sz="4" w:space="0" w:color="auto"/>
            </w:tcBorders>
            <w:shd w:val="clear" w:color="auto" w:fill="auto"/>
            <w:noWrap/>
            <w:vAlign w:val="center"/>
            <w:hideMark/>
          </w:tcPr>
          <w:p w14:paraId="3B58649F"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3 339</w:t>
            </w:r>
          </w:p>
        </w:tc>
        <w:tc>
          <w:tcPr>
            <w:tcW w:w="972" w:type="dxa"/>
            <w:tcBorders>
              <w:top w:val="nil"/>
              <w:left w:val="nil"/>
              <w:bottom w:val="nil"/>
              <w:right w:val="nil"/>
            </w:tcBorders>
            <w:shd w:val="clear" w:color="auto" w:fill="auto"/>
            <w:noWrap/>
            <w:vAlign w:val="center"/>
            <w:hideMark/>
          </w:tcPr>
          <w:p w14:paraId="4919007A"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415 199</w:t>
            </w:r>
          </w:p>
        </w:tc>
        <w:tc>
          <w:tcPr>
            <w:tcW w:w="972" w:type="dxa"/>
            <w:tcBorders>
              <w:top w:val="nil"/>
              <w:left w:val="nil"/>
              <w:bottom w:val="nil"/>
              <w:right w:val="nil"/>
            </w:tcBorders>
            <w:shd w:val="clear" w:color="auto" w:fill="auto"/>
            <w:noWrap/>
            <w:vAlign w:val="center"/>
            <w:hideMark/>
          </w:tcPr>
          <w:p w14:paraId="5F34248E"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238 140</w:t>
            </w:r>
          </w:p>
        </w:tc>
        <w:tc>
          <w:tcPr>
            <w:tcW w:w="973" w:type="dxa"/>
            <w:tcBorders>
              <w:top w:val="nil"/>
              <w:left w:val="nil"/>
              <w:bottom w:val="nil"/>
              <w:right w:val="single" w:sz="4" w:space="0" w:color="auto"/>
            </w:tcBorders>
            <w:shd w:val="clear" w:color="auto" w:fill="auto"/>
            <w:noWrap/>
            <w:vAlign w:val="center"/>
            <w:hideMark/>
          </w:tcPr>
          <w:p w14:paraId="6E6B4C6D"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177 059</w:t>
            </w:r>
          </w:p>
        </w:tc>
        <w:tc>
          <w:tcPr>
            <w:tcW w:w="652" w:type="dxa"/>
            <w:tcBorders>
              <w:top w:val="nil"/>
              <w:left w:val="nil"/>
              <w:bottom w:val="nil"/>
              <w:right w:val="nil"/>
            </w:tcBorders>
            <w:shd w:val="clear" w:color="auto" w:fill="auto"/>
            <w:noWrap/>
            <w:vAlign w:val="center"/>
            <w:hideMark/>
          </w:tcPr>
          <w:p w14:paraId="255FE092"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54,40</w:t>
            </w:r>
          </w:p>
        </w:tc>
        <w:tc>
          <w:tcPr>
            <w:tcW w:w="709" w:type="dxa"/>
            <w:tcBorders>
              <w:top w:val="nil"/>
              <w:left w:val="nil"/>
              <w:bottom w:val="nil"/>
              <w:right w:val="nil"/>
            </w:tcBorders>
            <w:shd w:val="clear" w:color="auto" w:fill="auto"/>
            <w:noWrap/>
            <w:vAlign w:val="center"/>
            <w:hideMark/>
          </w:tcPr>
          <w:p w14:paraId="6A36F4F6"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55,46</w:t>
            </w:r>
          </w:p>
        </w:tc>
        <w:tc>
          <w:tcPr>
            <w:tcW w:w="692" w:type="dxa"/>
            <w:tcBorders>
              <w:top w:val="nil"/>
              <w:left w:val="nil"/>
              <w:bottom w:val="nil"/>
              <w:right w:val="nil"/>
            </w:tcBorders>
            <w:shd w:val="clear" w:color="auto" w:fill="auto"/>
            <w:noWrap/>
            <w:vAlign w:val="center"/>
            <w:hideMark/>
          </w:tcPr>
          <w:p w14:paraId="59607CD9"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53,03</w:t>
            </w:r>
          </w:p>
        </w:tc>
      </w:tr>
      <w:tr w:rsidR="00EE5D67" w:rsidRPr="00EE5D67" w14:paraId="1E34EA35" w14:textId="77777777" w:rsidTr="001239A7">
        <w:trPr>
          <w:divId w:val="1836259990"/>
          <w:trHeight w:val="223"/>
        </w:trPr>
        <w:tc>
          <w:tcPr>
            <w:tcW w:w="2148" w:type="dxa"/>
            <w:tcBorders>
              <w:top w:val="nil"/>
              <w:left w:val="nil"/>
              <w:bottom w:val="nil"/>
              <w:right w:val="nil"/>
            </w:tcBorders>
            <w:shd w:val="clear" w:color="auto" w:fill="auto"/>
            <w:noWrap/>
            <w:vAlign w:val="bottom"/>
            <w:hideMark/>
          </w:tcPr>
          <w:p w14:paraId="24DD0366" w14:textId="619C8109" w:rsidR="00EE5D67" w:rsidRPr="00EE5D67" w:rsidRDefault="00EE5D67" w:rsidP="00816CA3">
            <w:pPr>
              <w:spacing w:after="0" w:line="240" w:lineRule="auto"/>
              <w:rPr>
                <w:rFonts w:cs="Arial"/>
                <w:sz w:val="16"/>
                <w:szCs w:val="16"/>
              </w:rPr>
            </w:pPr>
            <w:r w:rsidRPr="00EE5D67">
              <w:rPr>
                <w:rFonts w:cs="Arial"/>
                <w:sz w:val="16"/>
                <w:szCs w:val="16"/>
              </w:rPr>
              <w:t>– ischem</w:t>
            </w:r>
            <w:r w:rsidR="00816CA3">
              <w:rPr>
                <w:rFonts w:cs="Arial"/>
                <w:sz w:val="16"/>
                <w:szCs w:val="16"/>
              </w:rPr>
              <w:t>.</w:t>
            </w:r>
            <w:r w:rsidRPr="00EE5D67">
              <w:rPr>
                <w:rFonts w:cs="Arial"/>
                <w:sz w:val="16"/>
                <w:szCs w:val="16"/>
              </w:rPr>
              <w:t xml:space="preserve"> choroba srdeční</w:t>
            </w:r>
          </w:p>
        </w:tc>
        <w:tc>
          <w:tcPr>
            <w:tcW w:w="972" w:type="dxa"/>
            <w:tcBorders>
              <w:top w:val="nil"/>
              <w:left w:val="single" w:sz="4" w:space="0" w:color="auto"/>
              <w:bottom w:val="nil"/>
              <w:right w:val="nil"/>
            </w:tcBorders>
            <w:shd w:val="clear" w:color="auto" w:fill="auto"/>
            <w:noWrap/>
            <w:vAlign w:val="center"/>
            <w:hideMark/>
          </w:tcPr>
          <w:p w14:paraId="4DD816AD"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3 452</w:t>
            </w:r>
          </w:p>
        </w:tc>
        <w:tc>
          <w:tcPr>
            <w:tcW w:w="857" w:type="dxa"/>
            <w:tcBorders>
              <w:top w:val="nil"/>
              <w:left w:val="nil"/>
              <w:bottom w:val="nil"/>
              <w:right w:val="nil"/>
            </w:tcBorders>
            <w:shd w:val="clear" w:color="auto" w:fill="auto"/>
            <w:noWrap/>
            <w:vAlign w:val="center"/>
            <w:hideMark/>
          </w:tcPr>
          <w:p w14:paraId="75EAD4A5"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2 745</w:t>
            </w:r>
          </w:p>
        </w:tc>
        <w:tc>
          <w:tcPr>
            <w:tcW w:w="859" w:type="dxa"/>
            <w:tcBorders>
              <w:top w:val="nil"/>
              <w:left w:val="nil"/>
              <w:bottom w:val="nil"/>
              <w:right w:val="single" w:sz="4" w:space="0" w:color="auto"/>
            </w:tcBorders>
            <w:shd w:val="clear" w:color="auto" w:fill="auto"/>
            <w:noWrap/>
            <w:vAlign w:val="center"/>
            <w:hideMark/>
          </w:tcPr>
          <w:p w14:paraId="4CECAA10"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707</w:t>
            </w:r>
          </w:p>
        </w:tc>
        <w:tc>
          <w:tcPr>
            <w:tcW w:w="972" w:type="dxa"/>
            <w:tcBorders>
              <w:top w:val="nil"/>
              <w:left w:val="nil"/>
              <w:bottom w:val="nil"/>
              <w:right w:val="nil"/>
            </w:tcBorders>
            <w:shd w:val="clear" w:color="auto" w:fill="auto"/>
            <w:noWrap/>
            <w:vAlign w:val="center"/>
            <w:hideMark/>
          </w:tcPr>
          <w:p w14:paraId="2E4505D9"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448 379</w:t>
            </w:r>
          </w:p>
        </w:tc>
        <w:tc>
          <w:tcPr>
            <w:tcW w:w="972" w:type="dxa"/>
            <w:tcBorders>
              <w:top w:val="nil"/>
              <w:left w:val="nil"/>
              <w:bottom w:val="nil"/>
              <w:right w:val="nil"/>
            </w:tcBorders>
            <w:shd w:val="clear" w:color="auto" w:fill="auto"/>
            <w:noWrap/>
            <w:vAlign w:val="center"/>
            <w:hideMark/>
          </w:tcPr>
          <w:p w14:paraId="28FE2E19"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367 401</w:t>
            </w:r>
          </w:p>
        </w:tc>
        <w:tc>
          <w:tcPr>
            <w:tcW w:w="973" w:type="dxa"/>
            <w:tcBorders>
              <w:top w:val="nil"/>
              <w:left w:val="nil"/>
              <w:bottom w:val="nil"/>
              <w:right w:val="single" w:sz="4" w:space="0" w:color="auto"/>
            </w:tcBorders>
            <w:shd w:val="clear" w:color="auto" w:fill="auto"/>
            <w:noWrap/>
            <w:vAlign w:val="center"/>
            <w:hideMark/>
          </w:tcPr>
          <w:p w14:paraId="3A3B4DDF"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80 978</w:t>
            </w:r>
          </w:p>
        </w:tc>
        <w:tc>
          <w:tcPr>
            <w:tcW w:w="652" w:type="dxa"/>
            <w:tcBorders>
              <w:top w:val="nil"/>
              <w:left w:val="nil"/>
              <w:bottom w:val="nil"/>
              <w:right w:val="nil"/>
            </w:tcBorders>
            <w:shd w:val="clear" w:color="auto" w:fill="auto"/>
            <w:noWrap/>
            <w:vAlign w:val="center"/>
            <w:hideMark/>
          </w:tcPr>
          <w:p w14:paraId="10274738"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129,89</w:t>
            </w:r>
          </w:p>
        </w:tc>
        <w:tc>
          <w:tcPr>
            <w:tcW w:w="709" w:type="dxa"/>
            <w:tcBorders>
              <w:top w:val="nil"/>
              <w:left w:val="nil"/>
              <w:bottom w:val="nil"/>
              <w:right w:val="nil"/>
            </w:tcBorders>
            <w:shd w:val="clear" w:color="auto" w:fill="auto"/>
            <w:noWrap/>
            <w:vAlign w:val="center"/>
            <w:hideMark/>
          </w:tcPr>
          <w:p w14:paraId="4DE3F5B3"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133,84</w:t>
            </w:r>
          </w:p>
        </w:tc>
        <w:tc>
          <w:tcPr>
            <w:tcW w:w="692" w:type="dxa"/>
            <w:tcBorders>
              <w:top w:val="nil"/>
              <w:left w:val="nil"/>
              <w:bottom w:val="nil"/>
              <w:right w:val="nil"/>
            </w:tcBorders>
            <w:shd w:val="clear" w:color="auto" w:fill="auto"/>
            <w:noWrap/>
            <w:vAlign w:val="center"/>
            <w:hideMark/>
          </w:tcPr>
          <w:p w14:paraId="3D55C35F"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114,54</w:t>
            </w:r>
          </w:p>
        </w:tc>
      </w:tr>
      <w:tr w:rsidR="00EE5D67" w:rsidRPr="00EE5D67" w14:paraId="2E12F7ED" w14:textId="77777777" w:rsidTr="001239A7">
        <w:trPr>
          <w:divId w:val="1836259990"/>
          <w:trHeight w:val="223"/>
        </w:trPr>
        <w:tc>
          <w:tcPr>
            <w:tcW w:w="2148" w:type="dxa"/>
            <w:tcBorders>
              <w:top w:val="nil"/>
              <w:left w:val="nil"/>
              <w:bottom w:val="nil"/>
              <w:right w:val="nil"/>
            </w:tcBorders>
            <w:shd w:val="clear" w:color="auto" w:fill="auto"/>
            <w:noWrap/>
            <w:vAlign w:val="bottom"/>
            <w:hideMark/>
          </w:tcPr>
          <w:p w14:paraId="6F09ACCC" w14:textId="0718B248" w:rsidR="00EE5D67" w:rsidRPr="00EE5D67" w:rsidRDefault="00EE5D67" w:rsidP="00EE5D67">
            <w:pPr>
              <w:spacing w:after="0" w:line="240" w:lineRule="auto"/>
              <w:rPr>
                <w:rFonts w:cs="Arial"/>
                <w:sz w:val="16"/>
                <w:szCs w:val="16"/>
              </w:rPr>
            </w:pPr>
            <w:r w:rsidRPr="00EE5D67">
              <w:rPr>
                <w:rFonts w:cs="Arial"/>
                <w:sz w:val="16"/>
                <w:szCs w:val="16"/>
              </w:rPr>
              <w:t>– cévní nemoci mozku</w:t>
            </w:r>
          </w:p>
        </w:tc>
        <w:tc>
          <w:tcPr>
            <w:tcW w:w="972" w:type="dxa"/>
            <w:tcBorders>
              <w:top w:val="nil"/>
              <w:left w:val="single" w:sz="4" w:space="0" w:color="auto"/>
              <w:bottom w:val="nil"/>
              <w:right w:val="nil"/>
            </w:tcBorders>
            <w:shd w:val="clear" w:color="auto" w:fill="auto"/>
            <w:noWrap/>
            <w:vAlign w:val="center"/>
            <w:hideMark/>
          </w:tcPr>
          <w:p w14:paraId="6136FB21"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1 614</w:t>
            </w:r>
          </w:p>
        </w:tc>
        <w:tc>
          <w:tcPr>
            <w:tcW w:w="857" w:type="dxa"/>
            <w:tcBorders>
              <w:top w:val="nil"/>
              <w:left w:val="nil"/>
              <w:bottom w:val="nil"/>
              <w:right w:val="nil"/>
            </w:tcBorders>
            <w:shd w:val="clear" w:color="auto" w:fill="auto"/>
            <w:noWrap/>
            <w:vAlign w:val="center"/>
            <w:hideMark/>
          </w:tcPr>
          <w:p w14:paraId="154D05EB"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1 038</w:t>
            </w:r>
          </w:p>
        </w:tc>
        <w:tc>
          <w:tcPr>
            <w:tcW w:w="859" w:type="dxa"/>
            <w:tcBorders>
              <w:top w:val="nil"/>
              <w:left w:val="nil"/>
              <w:bottom w:val="nil"/>
              <w:right w:val="single" w:sz="4" w:space="0" w:color="auto"/>
            </w:tcBorders>
            <w:shd w:val="clear" w:color="auto" w:fill="auto"/>
            <w:noWrap/>
            <w:vAlign w:val="center"/>
            <w:hideMark/>
          </w:tcPr>
          <w:p w14:paraId="46E8D58C"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576</w:t>
            </w:r>
          </w:p>
        </w:tc>
        <w:tc>
          <w:tcPr>
            <w:tcW w:w="972" w:type="dxa"/>
            <w:tcBorders>
              <w:top w:val="nil"/>
              <w:left w:val="nil"/>
              <w:bottom w:val="nil"/>
              <w:right w:val="nil"/>
            </w:tcBorders>
            <w:shd w:val="clear" w:color="auto" w:fill="auto"/>
            <w:noWrap/>
            <w:vAlign w:val="center"/>
            <w:hideMark/>
          </w:tcPr>
          <w:p w14:paraId="6D553925"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269 675</w:t>
            </w:r>
          </w:p>
        </w:tc>
        <w:tc>
          <w:tcPr>
            <w:tcW w:w="972" w:type="dxa"/>
            <w:tcBorders>
              <w:top w:val="nil"/>
              <w:left w:val="nil"/>
              <w:bottom w:val="nil"/>
              <w:right w:val="nil"/>
            </w:tcBorders>
            <w:shd w:val="clear" w:color="auto" w:fill="auto"/>
            <w:noWrap/>
            <w:vAlign w:val="center"/>
            <w:hideMark/>
          </w:tcPr>
          <w:p w14:paraId="797E1FBF"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178 804</w:t>
            </w:r>
          </w:p>
        </w:tc>
        <w:tc>
          <w:tcPr>
            <w:tcW w:w="973" w:type="dxa"/>
            <w:tcBorders>
              <w:top w:val="nil"/>
              <w:left w:val="nil"/>
              <w:bottom w:val="nil"/>
              <w:right w:val="single" w:sz="4" w:space="0" w:color="auto"/>
            </w:tcBorders>
            <w:shd w:val="clear" w:color="auto" w:fill="auto"/>
            <w:noWrap/>
            <w:vAlign w:val="center"/>
            <w:hideMark/>
          </w:tcPr>
          <w:p w14:paraId="7694E462"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90 871</w:t>
            </w:r>
          </w:p>
        </w:tc>
        <w:tc>
          <w:tcPr>
            <w:tcW w:w="652" w:type="dxa"/>
            <w:tcBorders>
              <w:top w:val="nil"/>
              <w:left w:val="nil"/>
              <w:bottom w:val="nil"/>
              <w:right w:val="nil"/>
            </w:tcBorders>
            <w:shd w:val="clear" w:color="auto" w:fill="auto"/>
            <w:noWrap/>
            <w:vAlign w:val="center"/>
            <w:hideMark/>
          </w:tcPr>
          <w:p w14:paraId="490A8980"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167,08</w:t>
            </w:r>
          </w:p>
        </w:tc>
        <w:tc>
          <w:tcPr>
            <w:tcW w:w="709" w:type="dxa"/>
            <w:tcBorders>
              <w:top w:val="nil"/>
              <w:left w:val="nil"/>
              <w:bottom w:val="nil"/>
              <w:right w:val="nil"/>
            </w:tcBorders>
            <w:shd w:val="clear" w:color="auto" w:fill="auto"/>
            <w:noWrap/>
            <w:vAlign w:val="center"/>
            <w:hideMark/>
          </w:tcPr>
          <w:p w14:paraId="3449BDC1"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172,26</w:t>
            </w:r>
          </w:p>
        </w:tc>
        <w:tc>
          <w:tcPr>
            <w:tcW w:w="692" w:type="dxa"/>
            <w:tcBorders>
              <w:top w:val="nil"/>
              <w:left w:val="nil"/>
              <w:bottom w:val="nil"/>
              <w:right w:val="nil"/>
            </w:tcBorders>
            <w:shd w:val="clear" w:color="auto" w:fill="auto"/>
            <w:noWrap/>
            <w:vAlign w:val="center"/>
            <w:hideMark/>
          </w:tcPr>
          <w:p w14:paraId="0C016F2E"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157,76</w:t>
            </w:r>
          </w:p>
        </w:tc>
      </w:tr>
      <w:tr w:rsidR="00EE5D67" w:rsidRPr="00EE5D67" w14:paraId="337AE13A" w14:textId="77777777" w:rsidTr="001239A7">
        <w:trPr>
          <w:divId w:val="1836259990"/>
          <w:trHeight w:val="223"/>
        </w:trPr>
        <w:tc>
          <w:tcPr>
            <w:tcW w:w="2148" w:type="dxa"/>
            <w:tcBorders>
              <w:top w:val="nil"/>
              <w:left w:val="nil"/>
              <w:bottom w:val="nil"/>
              <w:right w:val="nil"/>
            </w:tcBorders>
            <w:shd w:val="clear" w:color="auto" w:fill="auto"/>
            <w:noWrap/>
            <w:vAlign w:val="bottom"/>
            <w:hideMark/>
          </w:tcPr>
          <w:p w14:paraId="28BE0C20" w14:textId="7C4410F0" w:rsidR="00EE5D67" w:rsidRPr="00EE5D67" w:rsidRDefault="00EE5D67" w:rsidP="00816CA3">
            <w:pPr>
              <w:spacing w:after="0" w:line="240" w:lineRule="auto"/>
              <w:rPr>
                <w:rFonts w:cs="Arial"/>
                <w:sz w:val="16"/>
                <w:szCs w:val="16"/>
              </w:rPr>
            </w:pPr>
            <w:r w:rsidRPr="00EE5D67">
              <w:rPr>
                <w:rFonts w:cs="Arial"/>
                <w:sz w:val="16"/>
                <w:szCs w:val="16"/>
              </w:rPr>
              <w:t>– jiné nemoci oběh</w:t>
            </w:r>
            <w:r w:rsidR="00816CA3">
              <w:rPr>
                <w:rFonts w:cs="Arial"/>
                <w:sz w:val="16"/>
                <w:szCs w:val="16"/>
              </w:rPr>
              <w:t>. soust.</w:t>
            </w:r>
            <w:r w:rsidRPr="00EE5D67">
              <w:rPr>
                <w:rFonts w:cs="Arial"/>
                <w:sz w:val="16"/>
                <w:szCs w:val="16"/>
              </w:rPr>
              <w:t xml:space="preserve"> </w:t>
            </w:r>
          </w:p>
        </w:tc>
        <w:tc>
          <w:tcPr>
            <w:tcW w:w="972" w:type="dxa"/>
            <w:tcBorders>
              <w:top w:val="nil"/>
              <w:left w:val="single" w:sz="4" w:space="0" w:color="auto"/>
              <w:bottom w:val="nil"/>
              <w:right w:val="nil"/>
            </w:tcBorders>
            <w:shd w:val="clear" w:color="auto" w:fill="auto"/>
            <w:noWrap/>
            <w:vAlign w:val="center"/>
            <w:hideMark/>
          </w:tcPr>
          <w:p w14:paraId="1DE3F6FA"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14 557</w:t>
            </w:r>
          </w:p>
        </w:tc>
        <w:tc>
          <w:tcPr>
            <w:tcW w:w="857" w:type="dxa"/>
            <w:tcBorders>
              <w:top w:val="nil"/>
              <w:left w:val="nil"/>
              <w:bottom w:val="nil"/>
              <w:right w:val="nil"/>
            </w:tcBorders>
            <w:shd w:val="clear" w:color="auto" w:fill="auto"/>
            <w:noWrap/>
            <w:vAlign w:val="center"/>
            <w:hideMark/>
          </w:tcPr>
          <w:p w14:paraId="4D869602"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7 068</w:t>
            </w:r>
          </w:p>
        </w:tc>
        <w:tc>
          <w:tcPr>
            <w:tcW w:w="859" w:type="dxa"/>
            <w:tcBorders>
              <w:top w:val="nil"/>
              <w:left w:val="nil"/>
              <w:bottom w:val="nil"/>
              <w:right w:val="single" w:sz="4" w:space="0" w:color="auto"/>
            </w:tcBorders>
            <w:shd w:val="clear" w:color="auto" w:fill="auto"/>
            <w:noWrap/>
            <w:vAlign w:val="center"/>
            <w:hideMark/>
          </w:tcPr>
          <w:p w14:paraId="3F35A59D"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7 489</w:t>
            </w:r>
          </w:p>
        </w:tc>
        <w:tc>
          <w:tcPr>
            <w:tcW w:w="972" w:type="dxa"/>
            <w:tcBorders>
              <w:top w:val="nil"/>
              <w:left w:val="nil"/>
              <w:bottom w:val="nil"/>
              <w:right w:val="nil"/>
            </w:tcBorders>
            <w:shd w:val="clear" w:color="auto" w:fill="auto"/>
            <w:noWrap/>
            <w:vAlign w:val="center"/>
            <w:hideMark/>
          </w:tcPr>
          <w:p w14:paraId="081F5E8A"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1 063 469</w:t>
            </w:r>
          </w:p>
        </w:tc>
        <w:tc>
          <w:tcPr>
            <w:tcW w:w="972" w:type="dxa"/>
            <w:tcBorders>
              <w:top w:val="nil"/>
              <w:left w:val="nil"/>
              <w:bottom w:val="nil"/>
              <w:right w:val="nil"/>
            </w:tcBorders>
            <w:shd w:val="clear" w:color="auto" w:fill="auto"/>
            <w:noWrap/>
            <w:vAlign w:val="center"/>
            <w:hideMark/>
          </w:tcPr>
          <w:p w14:paraId="367A9A31"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590 032</w:t>
            </w:r>
          </w:p>
        </w:tc>
        <w:tc>
          <w:tcPr>
            <w:tcW w:w="973" w:type="dxa"/>
            <w:tcBorders>
              <w:top w:val="nil"/>
              <w:left w:val="nil"/>
              <w:bottom w:val="nil"/>
              <w:right w:val="single" w:sz="4" w:space="0" w:color="auto"/>
            </w:tcBorders>
            <w:shd w:val="clear" w:color="auto" w:fill="auto"/>
            <w:noWrap/>
            <w:vAlign w:val="center"/>
            <w:hideMark/>
          </w:tcPr>
          <w:p w14:paraId="187A1D46"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473 437</w:t>
            </w:r>
          </w:p>
        </w:tc>
        <w:tc>
          <w:tcPr>
            <w:tcW w:w="652" w:type="dxa"/>
            <w:tcBorders>
              <w:top w:val="nil"/>
              <w:left w:val="nil"/>
              <w:bottom w:val="nil"/>
              <w:right w:val="nil"/>
            </w:tcBorders>
            <w:shd w:val="clear" w:color="auto" w:fill="auto"/>
            <w:noWrap/>
            <w:vAlign w:val="center"/>
            <w:hideMark/>
          </w:tcPr>
          <w:p w14:paraId="1FC1C73F"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73,06</w:t>
            </w:r>
          </w:p>
        </w:tc>
        <w:tc>
          <w:tcPr>
            <w:tcW w:w="709" w:type="dxa"/>
            <w:tcBorders>
              <w:top w:val="nil"/>
              <w:left w:val="nil"/>
              <w:bottom w:val="nil"/>
              <w:right w:val="nil"/>
            </w:tcBorders>
            <w:shd w:val="clear" w:color="auto" w:fill="auto"/>
            <w:noWrap/>
            <w:vAlign w:val="center"/>
            <w:hideMark/>
          </w:tcPr>
          <w:p w14:paraId="680573EE"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83,48</w:t>
            </w:r>
          </w:p>
        </w:tc>
        <w:tc>
          <w:tcPr>
            <w:tcW w:w="692" w:type="dxa"/>
            <w:tcBorders>
              <w:top w:val="nil"/>
              <w:left w:val="nil"/>
              <w:bottom w:val="nil"/>
              <w:right w:val="nil"/>
            </w:tcBorders>
            <w:shd w:val="clear" w:color="auto" w:fill="auto"/>
            <w:noWrap/>
            <w:vAlign w:val="center"/>
            <w:hideMark/>
          </w:tcPr>
          <w:p w14:paraId="343D6C92"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63,22</w:t>
            </w:r>
          </w:p>
        </w:tc>
      </w:tr>
      <w:tr w:rsidR="00EE5D67" w:rsidRPr="00EE5D67" w14:paraId="5976182E" w14:textId="77777777" w:rsidTr="001239A7">
        <w:trPr>
          <w:divId w:val="1836259990"/>
          <w:trHeight w:val="223"/>
        </w:trPr>
        <w:tc>
          <w:tcPr>
            <w:tcW w:w="2148" w:type="dxa"/>
            <w:tcBorders>
              <w:top w:val="nil"/>
              <w:left w:val="nil"/>
              <w:bottom w:val="nil"/>
              <w:right w:val="nil"/>
            </w:tcBorders>
            <w:shd w:val="clear" w:color="auto" w:fill="auto"/>
            <w:noWrap/>
            <w:vAlign w:val="bottom"/>
            <w:hideMark/>
          </w:tcPr>
          <w:p w14:paraId="0C1F2CCA" w14:textId="5B670092" w:rsidR="00EE5D67" w:rsidRPr="00EE5D67" w:rsidRDefault="00EE5D67" w:rsidP="00EE5D67">
            <w:pPr>
              <w:spacing w:after="0" w:line="240" w:lineRule="auto"/>
              <w:rPr>
                <w:rFonts w:cs="Arial"/>
                <w:sz w:val="16"/>
                <w:szCs w:val="16"/>
              </w:rPr>
            </w:pPr>
            <w:r w:rsidRPr="00EE5D67">
              <w:rPr>
                <w:rFonts w:cs="Arial"/>
                <w:sz w:val="16"/>
                <w:szCs w:val="16"/>
              </w:rPr>
              <w:t>Nemoci dýchací soustavy</w:t>
            </w:r>
          </w:p>
        </w:tc>
        <w:tc>
          <w:tcPr>
            <w:tcW w:w="972" w:type="dxa"/>
            <w:tcBorders>
              <w:top w:val="nil"/>
              <w:left w:val="single" w:sz="4" w:space="0" w:color="auto"/>
              <w:bottom w:val="nil"/>
              <w:right w:val="nil"/>
            </w:tcBorders>
            <w:shd w:val="clear" w:color="auto" w:fill="auto"/>
            <w:noWrap/>
            <w:vAlign w:val="center"/>
            <w:hideMark/>
          </w:tcPr>
          <w:p w14:paraId="2305F622" w14:textId="66E67596"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389</w:t>
            </w:r>
            <w:r w:rsidR="001239A7">
              <w:rPr>
                <w:rFonts w:cs="Arial"/>
                <w:color w:val="000000"/>
                <w:sz w:val="16"/>
                <w:szCs w:val="16"/>
              </w:rPr>
              <w:t xml:space="preserve"> </w:t>
            </w:r>
            <w:r w:rsidRPr="00EE5D67">
              <w:rPr>
                <w:rFonts w:cs="Arial"/>
                <w:color w:val="000000"/>
                <w:sz w:val="16"/>
                <w:szCs w:val="16"/>
              </w:rPr>
              <w:t>646</w:t>
            </w:r>
          </w:p>
        </w:tc>
        <w:tc>
          <w:tcPr>
            <w:tcW w:w="857" w:type="dxa"/>
            <w:tcBorders>
              <w:top w:val="nil"/>
              <w:left w:val="nil"/>
              <w:bottom w:val="nil"/>
              <w:right w:val="nil"/>
            </w:tcBorders>
            <w:shd w:val="clear" w:color="auto" w:fill="auto"/>
            <w:noWrap/>
            <w:vAlign w:val="center"/>
            <w:hideMark/>
          </w:tcPr>
          <w:p w14:paraId="36C04B65" w14:textId="16CBC063"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176</w:t>
            </w:r>
            <w:r w:rsidR="001239A7">
              <w:rPr>
                <w:rFonts w:cs="Arial"/>
                <w:color w:val="000000"/>
                <w:sz w:val="16"/>
                <w:szCs w:val="16"/>
              </w:rPr>
              <w:t xml:space="preserve"> </w:t>
            </w:r>
            <w:r w:rsidRPr="00EE5D67">
              <w:rPr>
                <w:rFonts w:cs="Arial"/>
                <w:color w:val="000000"/>
                <w:sz w:val="16"/>
                <w:szCs w:val="16"/>
              </w:rPr>
              <w:t>174</w:t>
            </w:r>
          </w:p>
        </w:tc>
        <w:tc>
          <w:tcPr>
            <w:tcW w:w="859" w:type="dxa"/>
            <w:tcBorders>
              <w:top w:val="nil"/>
              <w:left w:val="nil"/>
              <w:bottom w:val="nil"/>
              <w:right w:val="single" w:sz="4" w:space="0" w:color="auto"/>
            </w:tcBorders>
            <w:shd w:val="clear" w:color="auto" w:fill="auto"/>
            <w:noWrap/>
            <w:vAlign w:val="center"/>
            <w:hideMark/>
          </w:tcPr>
          <w:p w14:paraId="0A1941C1" w14:textId="65E98991"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213</w:t>
            </w:r>
            <w:r w:rsidR="001239A7">
              <w:rPr>
                <w:rFonts w:cs="Arial"/>
                <w:color w:val="000000"/>
                <w:sz w:val="16"/>
                <w:szCs w:val="16"/>
              </w:rPr>
              <w:t xml:space="preserve"> </w:t>
            </w:r>
            <w:r w:rsidRPr="00EE5D67">
              <w:rPr>
                <w:rFonts w:cs="Arial"/>
                <w:color w:val="000000"/>
                <w:sz w:val="16"/>
                <w:szCs w:val="16"/>
              </w:rPr>
              <w:t>472</w:t>
            </w:r>
          </w:p>
        </w:tc>
        <w:tc>
          <w:tcPr>
            <w:tcW w:w="972" w:type="dxa"/>
            <w:tcBorders>
              <w:top w:val="nil"/>
              <w:left w:val="nil"/>
              <w:bottom w:val="nil"/>
              <w:right w:val="nil"/>
            </w:tcBorders>
            <w:shd w:val="clear" w:color="auto" w:fill="auto"/>
            <w:noWrap/>
            <w:vAlign w:val="center"/>
            <w:hideMark/>
          </w:tcPr>
          <w:p w14:paraId="05FC3759"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6 297 945</w:t>
            </w:r>
          </w:p>
        </w:tc>
        <w:tc>
          <w:tcPr>
            <w:tcW w:w="972" w:type="dxa"/>
            <w:tcBorders>
              <w:top w:val="nil"/>
              <w:left w:val="nil"/>
              <w:bottom w:val="nil"/>
              <w:right w:val="nil"/>
            </w:tcBorders>
            <w:shd w:val="clear" w:color="auto" w:fill="auto"/>
            <w:noWrap/>
            <w:vAlign w:val="center"/>
            <w:hideMark/>
          </w:tcPr>
          <w:p w14:paraId="37E40795"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2 773 954</w:t>
            </w:r>
          </w:p>
        </w:tc>
        <w:tc>
          <w:tcPr>
            <w:tcW w:w="973" w:type="dxa"/>
            <w:tcBorders>
              <w:top w:val="nil"/>
              <w:left w:val="nil"/>
              <w:bottom w:val="nil"/>
              <w:right w:val="single" w:sz="4" w:space="0" w:color="auto"/>
            </w:tcBorders>
            <w:shd w:val="clear" w:color="auto" w:fill="auto"/>
            <w:noWrap/>
            <w:vAlign w:val="center"/>
            <w:hideMark/>
          </w:tcPr>
          <w:p w14:paraId="4203A616"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3 523 991</w:t>
            </w:r>
          </w:p>
        </w:tc>
        <w:tc>
          <w:tcPr>
            <w:tcW w:w="652" w:type="dxa"/>
            <w:tcBorders>
              <w:top w:val="nil"/>
              <w:left w:val="nil"/>
              <w:bottom w:val="nil"/>
              <w:right w:val="nil"/>
            </w:tcBorders>
            <w:shd w:val="clear" w:color="auto" w:fill="auto"/>
            <w:noWrap/>
            <w:vAlign w:val="center"/>
            <w:hideMark/>
          </w:tcPr>
          <w:p w14:paraId="2107745C"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16,16</w:t>
            </w:r>
          </w:p>
        </w:tc>
        <w:tc>
          <w:tcPr>
            <w:tcW w:w="709" w:type="dxa"/>
            <w:tcBorders>
              <w:top w:val="nil"/>
              <w:left w:val="nil"/>
              <w:bottom w:val="nil"/>
              <w:right w:val="nil"/>
            </w:tcBorders>
            <w:shd w:val="clear" w:color="auto" w:fill="auto"/>
            <w:noWrap/>
            <w:vAlign w:val="center"/>
            <w:hideMark/>
          </w:tcPr>
          <w:p w14:paraId="3607A325"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15,75</w:t>
            </w:r>
          </w:p>
        </w:tc>
        <w:tc>
          <w:tcPr>
            <w:tcW w:w="692" w:type="dxa"/>
            <w:tcBorders>
              <w:top w:val="nil"/>
              <w:left w:val="nil"/>
              <w:bottom w:val="nil"/>
              <w:right w:val="nil"/>
            </w:tcBorders>
            <w:shd w:val="clear" w:color="auto" w:fill="auto"/>
            <w:noWrap/>
            <w:vAlign w:val="center"/>
            <w:hideMark/>
          </w:tcPr>
          <w:p w14:paraId="5E0AA558"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16,51</w:t>
            </w:r>
          </w:p>
        </w:tc>
      </w:tr>
      <w:tr w:rsidR="00EE5D67" w:rsidRPr="00EE5D67" w14:paraId="78122ADA" w14:textId="77777777" w:rsidTr="001239A7">
        <w:trPr>
          <w:divId w:val="1836259990"/>
          <w:trHeight w:val="223"/>
        </w:trPr>
        <w:tc>
          <w:tcPr>
            <w:tcW w:w="2148" w:type="dxa"/>
            <w:tcBorders>
              <w:top w:val="nil"/>
              <w:left w:val="nil"/>
              <w:bottom w:val="nil"/>
              <w:right w:val="nil"/>
            </w:tcBorders>
            <w:shd w:val="clear" w:color="auto" w:fill="auto"/>
            <w:noWrap/>
            <w:vAlign w:val="bottom"/>
            <w:hideMark/>
          </w:tcPr>
          <w:p w14:paraId="228A762D" w14:textId="040C7D53" w:rsidR="00EE5D67" w:rsidRPr="00EE5D67" w:rsidRDefault="00EE5D67" w:rsidP="00816CA3">
            <w:pPr>
              <w:spacing w:after="0" w:line="240" w:lineRule="auto"/>
              <w:rPr>
                <w:rFonts w:cs="Arial"/>
                <w:sz w:val="16"/>
                <w:szCs w:val="16"/>
              </w:rPr>
            </w:pPr>
            <w:r w:rsidRPr="00EE5D67">
              <w:rPr>
                <w:rFonts w:cs="Arial"/>
                <w:sz w:val="16"/>
                <w:szCs w:val="16"/>
              </w:rPr>
              <w:t>– akutní infekce dých</w:t>
            </w:r>
            <w:r w:rsidR="00816CA3">
              <w:rPr>
                <w:rFonts w:cs="Arial"/>
                <w:sz w:val="16"/>
                <w:szCs w:val="16"/>
              </w:rPr>
              <w:t xml:space="preserve">. </w:t>
            </w:r>
            <w:r w:rsidRPr="00EE5D67">
              <w:rPr>
                <w:rFonts w:cs="Arial"/>
                <w:sz w:val="16"/>
                <w:szCs w:val="16"/>
              </w:rPr>
              <w:t>cest</w:t>
            </w:r>
          </w:p>
        </w:tc>
        <w:tc>
          <w:tcPr>
            <w:tcW w:w="972" w:type="dxa"/>
            <w:tcBorders>
              <w:top w:val="nil"/>
              <w:left w:val="single" w:sz="4" w:space="0" w:color="auto"/>
              <w:bottom w:val="nil"/>
              <w:right w:val="nil"/>
            </w:tcBorders>
            <w:shd w:val="clear" w:color="auto" w:fill="auto"/>
            <w:noWrap/>
            <w:vAlign w:val="center"/>
            <w:hideMark/>
          </w:tcPr>
          <w:p w14:paraId="34E4718B"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323 119</w:t>
            </w:r>
          </w:p>
        </w:tc>
        <w:tc>
          <w:tcPr>
            <w:tcW w:w="857" w:type="dxa"/>
            <w:tcBorders>
              <w:top w:val="nil"/>
              <w:left w:val="nil"/>
              <w:bottom w:val="nil"/>
              <w:right w:val="nil"/>
            </w:tcBorders>
            <w:shd w:val="clear" w:color="auto" w:fill="auto"/>
            <w:noWrap/>
            <w:vAlign w:val="center"/>
            <w:hideMark/>
          </w:tcPr>
          <w:p w14:paraId="3AE4A921"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143 778</w:t>
            </w:r>
          </w:p>
        </w:tc>
        <w:tc>
          <w:tcPr>
            <w:tcW w:w="859" w:type="dxa"/>
            <w:tcBorders>
              <w:top w:val="nil"/>
              <w:left w:val="nil"/>
              <w:bottom w:val="nil"/>
              <w:right w:val="single" w:sz="4" w:space="0" w:color="auto"/>
            </w:tcBorders>
            <w:shd w:val="clear" w:color="auto" w:fill="auto"/>
            <w:noWrap/>
            <w:vAlign w:val="center"/>
            <w:hideMark/>
          </w:tcPr>
          <w:p w14:paraId="71392356"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179 341</w:t>
            </w:r>
          </w:p>
        </w:tc>
        <w:tc>
          <w:tcPr>
            <w:tcW w:w="972" w:type="dxa"/>
            <w:tcBorders>
              <w:top w:val="nil"/>
              <w:left w:val="nil"/>
              <w:bottom w:val="nil"/>
              <w:right w:val="nil"/>
            </w:tcBorders>
            <w:shd w:val="clear" w:color="auto" w:fill="auto"/>
            <w:noWrap/>
            <w:vAlign w:val="center"/>
            <w:hideMark/>
          </w:tcPr>
          <w:p w14:paraId="380D9DF8"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4 934 729</w:t>
            </w:r>
          </w:p>
        </w:tc>
        <w:tc>
          <w:tcPr>
            <w:tcW w:w="972" w:type="dxa"/>
            <w:tcBorders>
              <w:top w:val="nil"/>
              <w:left w:val="nil"/>
              <w:bottom w:val="nil"/>
              <w:right w:val="nil"/>
            </w:tcBorders>
            <w:shd w:val="clear" w:color="auto" w:fill="auto"/>
            <w:noWrap/>
            <w:vAlign w:val="center"/>
            <w:hideMark/>
          </w:tcPr>
          <w:p w14:paraId="7D71F327"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2 109 472</w:t>
            </w:r>
          </w:p>
        </w:tc>
        <w:tc>
          <w:tcPr>
            <w:tcW w:w="973" w:type="dxa"/>
            <w:tcBorders>
              <w:top w:val="nil"/>
              <w:left w:val="nil"/>
              <w:bottom w:val="nil"/>
              <w:right w:val="single" w:sz="4" w:space="0" w:color="auto"/>
            </w:tcBorders>
            <w:shd w:val="clear" w:color="auto" w:fill="auto"/>
            <w:noWrap/>
            <w:vAlign w:val="center"/>
            <w:hideMark/>
          </w:tcPr>
          <w:p w14:paraId="178A2AFD"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2 825 257</w:t>
            </w:r>
          </w:p>
        </w:tc>
        <w:tc>
          <w:tcPr>
            <w:tcW w:w="652" w:type="dxa"/>
            <w:tcBorders>
              <w:top w:val="nil"/>
              <w:left w:val="nil"/>
              <w:bottom w:val="nil"/>
              <w:right w:val="nil"/>
            </w:tcBorders>
            <w:shd w:val="clear" w:color="auto" w:fill="auto"/>
            <w:noWrap/>
            <w:vAlign w:val="center"/>
            <w:hideMark/>
          </w:tcPr>
          <w:p w14:paraId="2A9FDD4A"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15,27</w:t>
            </w:r>
          </w:p>
        </w:tc>
        <w:tc>
          <w:tcPr>
            <w:tcW w:w="709" w:type="dxa"/>
            <w:tcBorders>
              <w:top w:val="nil"/>
              <w:left w:val="nil"/>
              <w:bottom w:val="nil"/>
              <w:right w:val="nil"/>
            </w:tcBorders>
            <w:shd w:val="clear" w:color="auto" w:fill="auto"/>
            <w:noWrap/>
            <w:vAlign w:val="center"/>
            <w:hideMark/>
          </w:tcPr>
          <w:p w14:paraId="51F92E42"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14,67</w:t>
            </w:r>
          </w:p>
        </w:tc>
        <w:tc>
          <w:tcPr>
            <w:tcW w:w="692" w:type="dxa"/>
            <w:tcBorders>
              <w:top w:val="nil"/>
              <w:left w:val="nil"/>
              <w:bottom w:val="nil"/>
              <w:right w:val="nil"/>
            </w:tcBorders>
            <w:shd w:val="clear" w:color="auto" w:fill="auto"/>
            <w:noWrap/>
            <w:vAlign w:val="center"/>
            <w:hideMark/>
          </w:tcPr>
          <w:p w14:paraId="5F7073AA"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15,75</w:t>
            </w:r>
          </w:p>
        </w:tc>
      </w:tr>
      <w:tr w:rsidR="00EE5D67" w:rsidRPr="00EE5D67" w14:paraId="4139997E" w14:textId="77777777" w:rsidTr="001239A7">
        <w:trPr>
          <w:divId w:val="1836259990"/>
          <w:trHeight w:val="223"/>
        </w:trPr>
        <w:tc>
          <w:tcPr>
            <w:tcW w:w="2148" w:type="dxa"/>
            <w:tcBorders>
              <w:top w:val="nil"/>
              <w:left w:val="nil"/>
              <w:bottom w:val="nil"/>
              <w:right w:val="nil"/>
            </w:tcBorders>
            <w:shd w:val="clear" w:color="auto" w:fill="auto"/>
            <w:noWrap/>
            <w:vAlign w:val="bottom"/>
            <w:hideMark/>
          </w:tcPr>
          <w:p w14:paraId="6C02F530" w14:textId="658D5ADB" w:rsidR="00EE5D67" w:rsidRPr="00EE5D67" w:rsidRDefault="00EE5D67" w:rsidP="00EE5D67">
            <w:pPr>
              <w:spacing w:after="0" w:line="240" w:lineRule="auto"/>
              <w:rPr>
                <w:rFonts w:cs="Arial"/>
                <w:sz w:val="16"/>
                <w:szCs w:val="16"/>
              </w:rPr>
            </w:pPr>
            <w:r w:rsidRPr="00EE5D67">
              <w:rPr>
                <w:rFonts w:cs="Arial"/>
                <w:sz w:val="16"/>
                <w:szCs w:val="16"/>
              </w:rPr>
              <w:t>– chřipka a pneumonie</w:t>
            </w:r>
          </w:p>
        </w:tc>
        <w:tc>
          <w:tcPr>
            <w:tcW w:w="972" w:type="dxa"/>
            <w:tcBorders>
              <w:top w:val="nil"/>
              <w:left w:val="single" w:sz="4" w:space="0" w:color="auto"/>
              <w:bottom w:val="nil"/>
              <w:right w:val="nil"/>
            </w:tcBorders>
            <w:shd w:val="clear" w:color="auto" w:fill="auto"/>
            <w:noWrap/>
            <w:vAlign w:val="center"/>
            <w:hideMark/>
          </w:tcPr>
          <w:p w14:paraId="4885265A"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54 125</w:t>
            </w:r>
          </w:p>
        </w:tc>
        <w:tc>
          <w:tcPr>
            <w:tcW w:w="857" w:type="dxa"/>
            <w:tcBorders>
              <w:top w:val="nil"/>
              <w:left w:val="nil"/>
              <w:bottom w:val="nil"/>
              <w:right w:val="nil"/>
            </w:tcBorders>
            <w:shd w:val="clear" w:color="auto" w:fill="auto"/>
            <w:noWrap/>
            <w:vAlign w:val="center"/>
            <w:hideMark/>
          </w:tcPr>
          <w:p w14:paraId="371D2489"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26 437</w:t>
            </w:r>
          </w:p>
        </w:tc>
        <w:tc>
          <w:tcPr>
            <w:tcW w:w="859" w:type="dxa"/>
            <w:tcBorders>
              <w:top w:val="nil"/>
              <w:left w:val="nil"/>
              <w:bottom w:val="nil"/>
              <w:right w:val="single" w:sz="4" w:space="0" w:color="auto"/>
            </w:tcBorders>
            <w:shd w:val="clear" w:color="auto" w:fill="auto"/>
            <w:noWrap/>
            <w:vAlign w:val="center"/>
            <w:hideMark/>
          </w:tcPr>
          <w:p w14:paraId="740F6D70"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27 688</w:t>
            </w:r>
          </w:p>
        </w:tc>
        <w:tc>
          <w:tcPr>
            <w:tcW w:w="972" w:type="dxa"/>
            <w:tcBorders>
              <w:top w:val="nil"/>
              <w:left w:val="nil"/>
              <w:bottom w:val="nil"/>
              <w:right w:val="nil"/>
            </w:tcBorders>
            <w:shd w:val="clear" w:color="auto" w:fill="auto"/>
            <w:noWrap/>
            <w:vAlign w:val="center"/>
            <w:hideMark/>
          </w:tcPr>
          <w:p w14:paraId="0EE66172"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885 053</w:t>
            </w:r>
          </w:p>
        </w:tc>
        <w:tc>
          <w:tcPr>
            <w:tcW w:w="972" w:type="dxa"/>
            <w:tcBorders>
              <w:top w:val="nil"/>
              <w:left w:val="nil"/>
              <w:bottom w:val="nil"/>
              <w:right w:val="nil"/>
            </w:tcBorders>
            <w:shd w:val="clear" w:color="auto" w:fill="auto"/>
            <w:noWrap/>
            <w:vAlign w:val="center"/>
            <w:hideMark/>
          </w:tcPr>
          <w:p w14:paraId="3734FA5A"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427 012</w:t>
            </w:r>
          </w:p>
        </w:tc>
        <w:tc>
          <w:tcPr>
            <w:tcW w:w="973" w:type="dxa"/>
            <w:tcBorders>
              <w:top w:val="nil"/>
              <w:left w:val="nil"/>
              <w:bottom w:val="nil"/>
              <w:right w:val="single" w:sz="4" w:space="0" w:color="auto"/>
            </w:tcBorders>
            <w:shd w:val="clear" w:color="auto" w:fill="auto"/>
            <w:noWrap/>
            <w:vAlign w:val="center"/>
            <w:hideMark/>
          </w:tcPr>
          <w:p w14:paraId="0675216C"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458 041</w:t>
            </w:r>
          </w:p>
        </w:tc>
        <w:tc>
          <w:tcPr>
            <w:tcW w:w="652" w:type="dxa"/>
            <w:tcBorders>
              <w:top w:val="nil"/>
              <w:left w:val="nil"/>
              <w:bottom w:val="nil"/>
              <w:right w:val="nil"/>
            </w:tcBorders>
            <w:shd w:val="clear" w:color="auto" w:fill="auto"/>
            <w:noWrap/>
            <w:vAlign w:val="center"/>
            <w:hideMark/>
          </w:tcPr>
          <w:p w14:paraId="568FCDBA"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16,35</w:t>
            </w:r>
          </w:p>
        </w:tc>
        <w:tc>
          <w:tcPr>
            <w:tcW w:w="709" w:type="dxa"/>
            <w:tcBorders>
              <w:top w:val="nil"/>
              <w:left w:val="nil"/>
              <w:bottom w:val="nil"/>
              <w:right w:val="nil"/>
            </w:tcBorders>
            <w:shd w:val="clear" w:color="auto" w:fill="auto"/>
            <w:noWrap/>
            <w:vAlign w:val="center"/>
            <w:hideMark/>
          </w:tcPr>
          <w:p w14:paraId="65D439D3"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16,15</w:t>
            </w:r>
          </w:p>
        </w:tc>
        <w:tc>
          <w:tcPr>
            <w:tcW w:w="692" w:type="dxa"/>
            <w:tcBorders>
              <w:top w:val="nil"/>
              <w:left w:val="nil"/>
              <w:bottom w:val="nil"/>
              <w:right w:val="nil"/>
            </w:tcBorders>
            <w:shd w:val="clear" w:color="auto" w:fill="auto"/>
            <w:noWrap/>
            <w:vAlign w:val="center"/>
            <w:hideMark/>
          </w:tcPr>
          <w:p w14:paraId="19BB4B04"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16,54</w:t>
            </w:r>
          </w:p>
        </w:tc>
      </w:tr>
      <w:tr w:rsidR="00EE5D67" w:rsidRPr="00EE5D67" w14:paraId="29F9D815" w14:textId="77777777" w:rsidTr="001239A7">
        <w:trPr>
          <w:divId w:val="1836259990"/>
          <w:trHeight w:val="397"/>
        </w:trPr>
        <w:tc>
          <w:tcPr>
            <w:tcW w:w="2148" w:type="dxa"/>
            <w:tcBorders>
              <w:top w:val="nil"/>
              <w:left w:val="nil"/>
              <w:bottom w:val="nil"/>
              <w:right w:val="nil"/>
            </w:tcBorders>
            <w:shd w:val="clear" w:color="auto" w:fill="auto"/>
            <w:vAlign w:val="bottom"/>
            <w:hideMark/>
          </w:tcPr>
          <w:p w14:paraId="59C243B9" w14:textId="01B10EA7" w:rsidR="00EE5D67" w:rsidRPr="00EE5D67" w:rsidRDefault="00EE5D67" w:rsidP="00816CA3">
            <w:pPr>
              <w:spacing w:after="0" w:line="240" w:lineRule="auto"/>
              <w:rPr>
                <w:rFonts w:cs="Arial"/>
                <w:sz w:val="16"/>
                <w:szCs w:val="16"/>
              </w:rPr>
            </w:pPr>
            <w:r w:rsidRPr="00EE5D67">
              <w:rPr>
                <w:rFonts w:cs="Arial"/>
                <w:sz w:val="16"/>
                <w:szCs w:val="16"/>
              </w:rPr>
              <w:t xml:space="preserve">– chron. nemoci dolních </w:t>
            </w:r>
            <w:r w:rsidRPr="00EE5D67">
              <w:rPr>
                <w:rFonts w:cs="Arial"/>
                <w:sz w:val="16"/>
                <w:szCs w:val="16"/>
              </w:rPr>
              <w:br/>
            </w:r>
            <w:r w:rsidR="00097DA1">
              <w:rPr>
                <w:rFonts w:cs="Arial"/>
                <w:sz w:val="16"/>
                <w:szCs w:val="16"/>
              </w:rPr>
              <w:t xml:space="preserve">   </w:t>
            </w:r>
            <w:r w:rsidRPr="00EE5D67">
              <w:rPr>
                <w:rFonts w:cs="Arial"/>
                <w:sz w:val="16"/>
                <w:szCs w:val="16"/>
              </w:rPr>
              <w:t>dýchacích cest</w:t>
            </w:r>
          </w:p>
        </w:tc>
        <w:tc>
          <w:tcPr>
            <w:tcW w:w="972" w:type="dxa"/>
            <w:tcBorders>
              <w:top w:val="nil"/>
              <w:left w:val="single" w:sz="4" w:space="0" w:color="auto"/>
              <w:bottom w:val="nil"/>
              <w:right w:val="nil"/>
            </w:tcBorders>
            <w:shd w:val="clear" w:color="auto" w:fill="auto"/>
            <w:noWrap/>
            <w:vAlign w:val="center"/>
            <w:hideMark/>
          </w:tcPr>
          <w:p w14:paraId="0CACFEF4"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6 435</w:t>
            </w:r>
          </w:p>
        </w:tc>
        <w:tc>
          <w:tcPr>
            <w:tcW w:w="857" w:type="dxa"/>
            <w:tcBorders>
              <w:top w:val="nil"/>
              <w:left w:val="nil"/>
              <w:bottom w:val="nil"/>
              <w:right w:val="nil"/>
            </w:tcBorders>
            <w:shd w:val="clear" w:color="auto" w:fill="auto"/>
            <w:noWrap/>
            <w:vAlign w:val="center"/>
            <w:hideMark/>
          </w:tcPr>
          <w:p w14:paraId="63BD9BF3"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2 862</w:t>
            </w:r>
          </w:p>
        </w:tc>
        <w:tc>
          <w:tcPr>
            <w:tcW w:w="859" w:type="dxa"/>
            <w:tcBorders>
              <w:top w:val="nil"/>
              <w:left w:val="nil"/>
              <w:bottom w:val="nil"/>
              <w:right w:val="single" w:sz="4" w:space="0" w:color="auto"/>
            </w:tcBorders>
            <w:shd w:val="clear" w:color="auto" w:fill="auto"/>
            <w:noWrap/>
            <w:vAlign w:val="center"/>
            <w:hideMark/>
          </w:tcPr>
          <w:p w14:paraId="7C1493CA"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3 573</w:t>
            </w:r>
          </w:p>
        </w:tc>
        <w:tc>
          <w:tcPr>
            <w:tcW w:w="972" w:type="dxa"/>
            <w:tcBorders>
              <w:top w:val="nil"/>
              <w:left w:val="nil"/>
              <w:bottom w:val="nil"/>
              <w:right w:val="nil"/>
            </w:tcBorders>
            <w:shd w:val="clear" w:color="auto" w:fill="auto"/>
            <w:noWrap/>
            <w:vAlign w:val="center"/>
            <w:hideMark/>
          </w:tcPr>
          <w:p w14:paraId="3C769668"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308 194</w:t>
            </w:r>
          </w:p>
        </w:tc>
        <w:tc>
          <w:tcPr>
            <w:tcW w:w="972" w:type="dxa"/>
            <w:tcBorders>
              <w:top w:val="nil"/>
              <w:left w:val="nil"/>
              <w:bottom w:val="nil"/>
              <w:right w:val="nil"/>
            </w:tcBorders>
            <w:shd w:val="clear" w:color="auto" w:fill="auto"/>
            <w:noWrap/>
            <w:vAlign w:val="center"/>
            <w:hideMark/>
          </w:tcPr>
          <w:p w14:paraId="2C74EE85"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142 915</w:t>
            </w:r>
          </w:p>
        </w:tc>
        <w:tc>
          <w:tcPr>
            <w:tcW w:w="973" w:type="dxa"/>
            <w:tcBorders>
              <w:top w:val="nil"/>
              <w:left w:val="nil"/>
              <w:bottom w:val="nil"/>
              <w:right w:val="single" w:sz="4" w:space="0" w:color="auto"/>
            </w:tcBorders>
            <w:shd w:val="clear" w:color="auto" w:fill="auto"/>
            <w:noWrap/>
            <w:vAlign w:val="center"/>
            <w:hideMark/>
          </w:tcPr>
          <w:p w14:paraId="1CEF3CE2"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165 279</w:t>
            </w:r>
          </w:p>
        </w:tc>
        <w:tc>
          <w:tcPr>
            <w:tcW w:w="652" w:type="dxa"/>
            <w:tcBorders>
              <w:top w:val="nil"/>
              <w:left w:val="nil"/>
              <w:bottom w:val="nil"/>
              <w:right w:val="nil"/>
            </w:tcBorders>
            <w:shd w:val="clear" w:color="auto" w:fill="auto"/>
            <w:noWrap/>
            <w:vAlign w:val="center"/>
            <w:hideMark/>
          </w:tcPr>
          <w:p w14:paraId="20FF7867"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47,89</w:t>
            </w:r>
          </w:p>
        </w:tc>
        <w:tc>
          <w:tcPr>
            <w:tcW w:w="709" w:type="dxa"/>
            <w:tcBorders>
              <w:top w:val="nil"/>
              <w:left w:val="nil"/>
              <w:bottom w:val="nil"/>
              <w:right w:val="nil"/>
            </w:tcBorders>
            <w:shd w:val="clear" w:color="auto" w:fill="auto"/>
            <w:noWrap/>
            <w:vAlign w:val="center"/>
            <w:hideMark/>
          </w:tcPr>
          <w:p w14:paraId="03BADA25"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49,94</w:t>
            </w:r>
          </w:p>
        </w:tc>
        <w:tc>
          <w:tcPr>
            <w:tcW w:w="692" w:type="dxa"/>
            <w:tcBorders>
              <w:top w:val="nil"/>
              <w:left w:val="nil"/>
              <w:bottom w:val="nil"/>
              <w:right w:val="nil"/>
            </w:tcBorders>
            <w:shd w:val="clear" w:color="auto" w:fill="auto"/>
            <w:noWrap/>
            <w:vAlign w:val="center"/>
            <w:hideMark/>
          </w:tcPr>
          <w:p w14:paraId="324F5EEF"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46,26</w:t>
            </w:r>
          </w:p>
        </w:tc>
      </w:tr>
      <w:tr w:rsidR="00EE5D67" w:rsidRPr="00EE5D67" w14:paraId="1678001D" w14:textId="77777777" w:rsidTr="001239A7">
        <w:trPr>
          <w:divId w:val="1836259990"/>
          <w:trHeight w:val="223"/>
        </w:trPr>
        <w:tc>
          <w:tcPr>
            <w:tcW w:w="2148" w:type="dxa"/>
            <w:tcBorders>
              <w:top w:val="nil"/>
              <w:left w:val="nil"/>
              <w:bottom w:val="nil"/>
              <w:right w:val="nil"/>
            </w:tcBorders>
            <w:shd w:val="clear" w:color="auto" w:fill="auto"/>
            <w:noWrap/>
            <w:vAlign w:val="bottom"/>
            <w:hideMark/>
          </w:tcPr>
          <w:p w14:paraId="70E36EA0" w14:textId="5986102E" w:rsidR="00EE5D67" w:rsidRPr="00EE5D67" w:rsidRDefault="00EE5D67" w:rsidP="00816CA3">
            <w:pPr>
              <w:spacing w:after="0" w:line="240" w:lineRule="auto"/>
              <w:rPr>
                <w:rFonts w:cs="Arial"/>
                <w:sz w:val="16"/>
                <w:szCs w:val="16"/>
              </w:rPr>
            </w:pPr>
            <w:r w:rsidRPr="00EE5D67">
              <w:rPr>
                <w:rFonts w:cs="Arial"/>
                <w:sz w:val="16"/>
                <w:szCs w:val="16"/>
              </w:rPr>
              <w:t>– jiné nemoci dých</w:t>
            </w:r>
            <w:r w:rsidR="00816CA3">
              <w:rPr>
                <w:rFonts w:cs="Arial"/>
                <w:sz w:val="16"/>
                <w:szCs w:val="16"/>
              </w:rPr>
              <w:t xml:space="preserve">. </w:t>
            </w:r>
            <w:r w:rsidRPr="00EE5D67">
              <w:rPr>
                <w:rFonts w:cs="Arial"/>
                <w:sz w:val="16"/>
                <w:szCs w:val="16"/>
              </w:rPr>
              <w:t>cest</w:t>
            </w:r>
          </w:p>
        </w:tc>
        <w:tc>
          <w:tcPr>
            <w:tcW w:w="972" w:type="dxa"/>
            <w:tcBorders>
              <w:top w:val="nil"/>
              <w:left w:val="single" w:sz="4" w:space="0" w:color="auto"/>
              <w:bottom w:val="nil"/>
              <w:right w:val="nil"/>
            </w:tcBorders>
            <w:shd w:val="clear" w:color="auto" w:fill="auto"/>
            <w:noWrap/>
            <w:vAlign w:val="center"/>
            <w:hideMark/>
          </w:tcPr>
          <w:p w14:paraId="6017D786"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5 967</w:t>
            </w:r>
          </w:p>
        </w:tc>
        <w:tc>
          <w:tcPr>
            <w:tcW w:w="857" w:type="dxa"/>
            <w:tcBorders>
              <w:top w:val="nil"/>
              <w:left w:val="nil"/>
              <w:bottom w:val="nil"/>
              <w:right w:val="nil"/>
            </w:tcBorders>
            <w:shd w:val="clear" w:color="auto" w:fill="auto"/>
            <w:noWrap/>
            <w:vAlign w:val="center"/>
            <w:hideMark/>
          </w:tcPr>
          <w:p w14:paraId="0DB422FF"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3 097</w:t>
            </w:r>
          </w:p>
        </w:tc>
        <w:tc>
          <w:tcPr>
            <w:tcW w:w="859" w:type="dxa"/>
            <w:tcBorders>
              <w:top w:val="nil"/>
              <w:left w:val="nil"/>
              <w:bottom w:val="nil"/>
              <w:right w:val="single" w:sz="4" w:space="0" w:color="auto"/>
            </w:tcBorders>
            <w:shd w:val="clear" w:color="auto" w:fill="auto"/>
            <w:noWrap/>
            <w:vAlign w:val="center"/>
            <w:hideMark/>
          </w:tcPr>
          <w:p w14:paraId="52AF5904"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2 870</w:t>
            </w:r>
          </w:p>
        </w:tc>
        <w:tc>
          <w:tcPr>
            <w:tcW w:w="972" w:type="dxa"/>
            <w:tcBorders>
              <w:top w:val="nil"/>
              <w:left w:val="nil"/>
              <w:bottom w:val="nil"/>
              <w:right w:val="nil"/>
            </w:tcBorders>
            <w:shd w:val="clear" w:color="auto" w:fill="auto"/>
            <w:noWrap/>
            <w:vAlign w:val="center"/>
            <w:hideMark/>
          </w:tcPr>
          <w:p w14:paraId="2BF6DA20"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169 969</w:t>
            </w:r>
          </w:p>
        </w:tc>
        <w:tc>
          <w:tcPr>
            <w:tcW w:w="972" w:type="dxa"/>
            <w:tcBorders>
              <w:top w:val="nil"/>
              <w:left w:val="nil"/>
              <w:bottom w:val="nil"/>
              <w:right w:val="nil"/>
            </w:tcBorders>
            <w:shd w:val="clear" w:color="auto" w:fill="auto"/>
            <w:noWrap/>
            <w:vAlign w:val="center"/>
            <w:hideMark/>
          </w:tcPr>
          <w:p w14:paraId="381AD824"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94 555</w:t>
            </w:r>
          </w:p>
        </w:tc>
        <w:tc>
          <w:tcPr>
            <w:tcW w:w="973" w:type="dxa"/>
            <w:tcBorders>
              <w:top w:val="nil"/>
              <w:left w:val="nil"/>
              <w:bottom w:val="nil"/>
              <w:right w:val="single" w:sz="4" w:space="0" w:color="auto"/>
            </w:tcBorders>
            <w:shd w:val="clear" w:color="auto" w:fill="auto"/>
            <w:noWrap/>
            <w:vAlign w:val="center"/>
            <w:hideMark/>
          </w:tcPr>
          <w:p w14:paraId="78E2A0BC"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75 414</w:t>
            </w:r>
          </w:p>
        </w:tc>
        <w:tc>
          <w:tcPr>
            <w:tcW w:w="652" w:type="dxa"/>
            <w:tcBorders>
              <w:top w:val="nil"/>
              <w:left w:val="nil"/>
              <w:bottom w:val="nil"/>
              <w:right w:val="nil"/>
            </w:tcBorders>
            <w:shd w:val="clear" w:color="auto" w:fill="auto"/>
            <w:noWrap/>
            <w:vAlign w:val="center"/>
            <w:hideMark/>
          </w:tcPr>
          <w:p w14:paraId="293D4D53"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28,48</w:t>
            </w:r>
          </w:p>
        </w:tc>
        <w:tc>
          <w:tcPr>
            <w:tcW w:w="709" w:type="dxa"/>
            <w:tcBorders>
              <w:top w:val="nil"/>
              <w:left w:val="nil"/>
              <w:bottom w:val="nil"/>
              <w:right w:val="nil"/>
            </w:tcBorders>
            <w:shd w:val="clear" w:color="auto" w:fill="auto"/>
            <w:noWrap/>
            <w:vAlign w:val="center"/>
            <w:hideMark/>
          </w:tcPr>
          <w:p w14:paraId="2FCC3AE7"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30,53</w:t>
            </w:r>
          </w:p>
        </w:tc>
        <w:tc>
          <w:tcPr>
            <w:tcW w:w="692" w:type="dxa"/>
            <w:tcBorders>
              <w:top w:val="nil"/>
              <w:left w:val="nil"/>
              <w:bottom w:val="nil"/>
              <w:right w:val="nil"/>
            </w:tcBorders>
            <w:shd w:val="clear" w:color="auto" w:fill="auto"/>
            <w:noWrap/>
            <w:vAlign w:val="center"/>
            <w:hideMark/>
          </w:tcPr>
          <w:p w14:paraId="48FC69EA"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26,28</w:t>
            </w:r>
          </w:p>
        </w:tc>
      </w:tr>
      <w:tr w:rsidR="00EE5D67" w:rsidRPr="00EE5D67" w14:paraId="74257416" w14:textId="77777777" w:rsidTr="001239A7">
        <w:trPr>
          <w:divId w:val="1836259990"/>
          <w:trHeight w:val="223"/>
        </w:trPr>
        <w:tc>
          <w:tcPr>
            <w:tcW w:w="2148" w:type="dxa"/>
            <w:tcBorders>
              <w:top w:val="nil"/>
              <w:left w:val="nil"/>
              <w:bottom w:val="nil"/>
              <w:right w:val="nil"/>
            </w:tcBorders>
            <w:shd w:val="clear" w:color="auto" w:fill="auto"/>
            <w:noWrap/>
            <w:vAlign w:val="bottom"/>
            <w:hideMark/>
          </w:tcPr>
          <w:p w14:paraId="14A924AA" w14:textId="07930F46" w:rsidR="00EE5D67" w:rsidRPr="00EE5D67" w:rsidRDefault="00EE5D67" w:rsidP="00EE5D67">
            <w:pPr>
              <w:spacing w:after="0" w:line="240" w:lineRule="auto"/>
              <w:rPr>
                <w:rFonts w:cs="Arial"/>
                <w:sz w:val="16"/>
                <w:szCs w:val="16"/>
              </w:rPr>
            </w:pPr>
            <w:r w:rsidRPr="00EE5D67">
              <w:rPr>
                <w:rFonts w:cs="Arial"/>
                <w:sz w:val="16"/>
                <w:szCs w:val="16"/>
              </w:rPr>
              <w:t>Nemoci trávicí soustavy</w:t>
            </w:r>
          </w:p>
        </w:tc>
        <w:tc>
          <w:tcPr>
            <w:tcW w:w="972" w:type="dxa"/>
            <w:tcBorders>
              <w:top w:val="nil"/>
              <w:left w:val="single" w:sz="4" w:space="0" w:color="auto"/>
              <w:bottom w:val="nil"/>
              <w:right w:val="nil"/>
            </w:tcBorders>
            <w:shd w:val="clear" w:color="auto" w:fill="auto"/>
            <w:noWrap/>
            <w:vAlign w:val="center"/>
            <w:hideMark/>
          </w:tcPr>
          <w:p w14:paraId="37F05637" w14:textId="41E6C1F4"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64</w:t>
            </w:r>
            <w:r w:rsidR="001239A7">
              <w:rPr>
                <w:rFonts w:cs="Arial"/>
                <w:color w:val="000000"/>
                <w:sz w:val="16"/>
                <w:szCs w:val="16"/>
              </w:rPr>
              <w:t xml:space="preserve"> </w:t>
            </w:r>
            <w:r w:rsidRPr="00EE5D67">
              <w:rPr>
                <w:rFonts w:cs="Arial"/>
                <w:color w:val="000000"/>
                <w:sz w:val="16"/>
                <w:szCs w:val="16"/>
              </w:rPr>
              <w:t>438</w:t>
            </w:r>
          </w:p>
        </w:tc>
        <w:tc>
          <w:tcPr>
            <w:tcW w:w="857" w:type="dxa"/>
            <w:tcBorders>
              <w:top w:val="nil"/>
              <w:left w:val="nil"/>
              <w:bottom w:val="nil"/>
              <w:right w:val="nil"/>
            </w:tcBorders>
            <w:shd w:val="clear" w:color="auto" w:fill="auto"/>
            <w:noWrap/>
            <w:vAlign w:val="center"/>
            <w:hideMark/>
          </w:tcPr>
          <w:p w14:paraId="1A284843" w14:textId="2292AF1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34</w:t>
            </w:r>
            <w:r w:rsidR="001239A7">
              <w:rPr>
                <w:rFonts w:cs="Arial"/>
                <w:color w:val="000000"/>
                <w:sz w:val="16"/>
                <w:szCs w:val="16"/>
              </w:rPr>
              <w:t xml:space="preserve"> </w:t>
            </w:r>
            <w:r w:rsidRPr="00EE5D67">
              <w:rPr>
                <w:rFonts w:cs="Arial"/>
                <w:color w:val="000000"/>
                <w:sz w:val="16"/>
                <w:szCs w:val="16"/>
              </w:rPr>
              <w:t>649</w:t>
            </w:r>
          </w:p>
        </w:tc>
        <w:tc>
          <w:tcPr>
            <w:tcW w:w="859" w:type="dxa"/>
            <w:tcBorders>
              <w:top w:val="nil"/>
              <w:left w:val="nil"/>
              <w:bottom w:val="nil"/>
              <w:right w:val="single" w:sz="4" w:space="0" w:color="auto"/>
            </w:tcBorders>
            <w:shd w:val="clear" w:color="auto" w:fill="auto"/>
            <w:noWrap/>
            <w:vAlign w:val="center"/>
            <w:hideMark/>
          </w:tcPr>
          <w:p w14:paraId="1668E25F" w14:textId="35F1558E"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29</w:t>
            </w:r>
            <w:r w:rsidR="001239A7">
              <w:rPr>
                <w:rFonts w:cs="Arial"/>
                <w:color w:val="000000"/>
                <w:sz w:val="16"/>
                <w:szCs w:val="16"/>
              </w:rPr>
              <w:t xml:space="preserve"> </w:t>
            </w:r>
            <w:r w:rsidRPr="00EE5D67">
              <w:rPr>
                <w:rFonts w:cs="Arial"/>
                <w:color w:val="000000"/>
                <w:sz w:val="16"/>
                <w:szCs w:val="16"/>
              </w:rPr>
              <w:t>789</w:t>
            </w:r>
          </w:p>
        </w:tc>
        <w:tc>
          <w:tcPr>
            <w:tcW w:w="972" w:type="dxa"/>
            <w:tcBorders>
              <w:top w:val="nil"/>
              <w:left w:val="nil"/>
              <w:bottom w:val="nil"/>
              <w:right w:val="nil"/>
            </w:tcBorders>
            <w:shd w:val="clear" w:color="auto" w:fill="auto"/>
            <w:noWrap/>
            <w:vAlign w:val="center"/>
            <w:hideMark/>
          </w:tcPr>
          <w:p w14:paraId="50C11A8C"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2 036 428</w:t>
            </w:r>
          </w:p>
        </w:tc>
        <w:tc>
          <w:tcPr>
            <w:tcW w:w="972" w:type="dxa"/>
            <w:tcBorders>
              <w:top w:val="nil"/>
              <w:left w:val="nil"/>
              <w:bottom w:val="nil"/>
              <w:right w:val="nil"/>
            </w:tcBorders>
            <w:shd w:val="clear" w:color="auto" w:fill="auto"/>
            <w:noWrap/>
            <w:vAlign w:val="center"/>
            <w:hideMark/>
          </w:tcPr>
          <w:p w14:paraId="1B244401"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1 121 761</w:t>
            </w:r>
          </w:p>
        </w:tc>
        <w:tc>
          <w:tcPr>
            <w:tcW w:w="973" w:type="dxa"/>
            <w:tcBorders>
              <w:top w:val="nil"/>
              <w:left w:val="nil"/>
              <w:bottom w:val="nil"/>
              <w:right w:val="single" w:sz="4" w:space="0" w:color="auto"/>
            </w:tcBorders>
            <w:shd w:val="clear" w:color="auto" w:fill="auto"/>
            <w:noWrap/>
            <w:vAlign w:val="center"/>
            <w:hideMark/>
          </w:tcPr>
          <w:p w14:paraId="5951975B"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914 667</w:t>
            </w:r>
          </w:p>
        </w:tc>
        <w:tc>
          <w:tcPr>
            <w:tcW w:w="652" w:type="dxa"/>
            <w:tcBorders>
              <w:top w:val="nil"/>
              <w:left w:val="nil"/>
              <w:bottom w:val="nil"/>
              <w:right w:val="nil"/>
            </w:tcBorders>
            <w:shd w:val="clear" w:color="auto" w:fill="auto"/>
            <w:noWrap/>
            <w:vAlign w:val="center"/>
            <w:hideMark/>
          </w:tcPr>
          <w:p w14:paraId="2A28525B"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31,60</w:t>
            </w:r>
          </w:p>
        </w:tc>
        <w:tc>
          <w:tcPr>
            <w:tcW w:w="709" w:type="dxa"/>
            <w:tcBorders>
              <w:top w:val="nil"/>
              <w:left w:val="nil"/>
              <w:bottom w:val="nil"/>
              <w:right w:val="nil"/>
            </w:tcBorders>
            <w:shd w:val="clear" w:color="auto" w:fill="auto"/>
            <w:noWrap/>
            <w:vAlign w:val="center"/>
            <w:hideMark/>
          </w:tcPr>
          <w:p w14:paraId="67EC2DCB"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32,37</w:t>
            </w:r>
          </w:p>
        </w:tc>
        <w:tc>
          <w:tcPr>
            <w:tcW w:w="692" w:type="dxa"/>
            <w:tcBorders>
              <w:top w:val="nil"/>
              <w:left w:val="nil"/>
              <w:bottom w:val="nil"/>
              <w:right w:val="nil"/>
            </w:tcBorders>
            <w:shd w:val="clear" w:color="auto" w:fill="auto"/>
            <w:noWrap/>
            <w:vAlign w:val="center"/>
            <w:hideMark/>
          </w:tcPr>
          <w:p w14:paraId="6AA5C28C"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30,70</w:t>
            </w:r>
          </w:p>
        </w:tc>
      </w:tr>
      <w:tr w:rsidR="00EE5D67" w:rsidRPr="00EE5D67" w14:paraId="6616FA0A" w14:textId="77777777" w:rsidTr="001239A7">
        <w:trPr>
          <w:divId w:val="1836259990"/>
          <w:trHeight w:val="223"/>
        </w:trPr>
        <w:tc>
          <w:tcPr>
            <w:tcW w:w="2148" w:type="dxa"/>
            <w:tcBorders>
              <w:top w:val="nil"/>
              <w:left w:val="nil"/>
              <w:bottom w:val="nil"/>
              <w:right w:val="nil"/>
            </w:tcBorders>
            <w:shd w:val="clear" w:color="auto" w:fill="auto"/>
            <w:noWrap/>
            <w:vAlign w:val="bottom"/>
            <w:hideMark/>
          </w:tcPr>
          <w:p w14:paraId="5BE35A2A" w14:textId="1B569C8D" w:rsidR="00EE5D67" w:rsidRPr="00EE5D67" w:rsidRDefault="00EE5D67" w:rsidP="00EE5D67">
            <w:pPr>
              <w:spacing w:after="0" w:line="240" w:lineRule="auto"/>
              <w:rPr>
                <w:rFonts w:cs="Arial"/>
                <w:sz w:val="16"/>
                <w:szCs w:val="16"/>
              </w:rPr>
            </w:pPr>
            <w:r w:rsidRPr="00EE5D67">
              <w:rPr>
                <w:rFonts w:cs="Arial"/>
                <w:sz w:val="16"/>
                <w:szCs w:val="16"/>
              </w:rPr>
              <w:t>Nemoci kůže</w:t>
            </w:r>
          </w:p>
        </w:tc>
        <w:tc>
          <w:tcPr>
            <w:tcW w:w="972" w:type="dxa"/>
            <w:tcBorders>
              <w:top w:val="nil"/>
              <w:left w:val="single" w:sz="4" w:space="0" w:color="auto"/>
              <w:bottom w:val="nil"/>
              <w:right w:val="nil"/>
            </w:tcBorders>
            <w:shd w:val="clear" w:color="auto" w:fill="auto"/>
            <w:noWrap/>
            <w:vAlign w:val="center"/>
            <w:hideMark/>
          </w:tcPr>
          <w:p w14:paraId="3C06E5EF" w14:textId="12349608"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14</w:t>
            </w:r>
            <w:r w:rsidR="001239A7">
              <w:rPr>
                <w:rFonts w:cs="Arial"/>
                <w:color w:val="000000"/>
                <w:sz w:val="16"/>
                <w:szCs w:val="16"/>
              </w:rPr>
              <w:t xml:space="preserve"> </w:t>
            </w:r>
            <w:r w:rsidRPr="00EE5D67">
              <w:rPr>
                <w:rFonts w:cs="Arial"/>
                <w:color w:val="000000"/>
                <w:sz w:val="16"/>
                <w:szCs w:val="16"/>
              </w:rPr>
              <w:t>785</w:t>
            </w:r>
          </w:p>
        </w:tc>
        <w:tc>
          <w:tcPr>
            <w:tcW w:w="857" w:type="dxa"/>
            <w:tcBorders>
              <w:top w:val="nil"/>
              <w:left w:val="nil"/>
              <w:bottom w:val="nil"/>
              <w:right w:val="nil"/>
            </w:tcBorders>
            <w:shd w:val="clear" w:color="auto" w:fill="auto"/>
            <w:noWrap/>
            <w:vAlign w:val="center"/>
            <w:hideMark/>
          </w:tcPr>
          <w:p w14:paraId="6FAFD225" w14:textId="018DE5BF"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8</w:t>
            </w:r>
            <w:r w:rsidR="001239A7">
              <w:rPr>
                <w:rFonts w:cs="Arial"/>
                <w:color w:val="000000"/>
                <w:sz w:val="16"/>
                <w:szCs w:val="16"/>
              </w:rPr>
              <w:t xml:space="preserve"> </w:t>
            </w:r>
            <w:r w:rsidRPr="00EE5D67">
              <w:rPr>
                <w:rFonts w:cs="Arial"/>
                <w:color w:val="000000"/>
                <w:sz w:val="16"/>
                <w:szCs w:val="16"/>
              </w:rPr>
              <w:t>282</w:t>
            </w:r>
          </w:p>
        </w:tc>
        <w:tc>
          <w:tcPr>
            <w:tcW w:w="859" w:type="dxa"/>
            <w:tcBorders>
              <w:top w:val="nil"/>
              <w:left w:val="nil"/>
              <w:bottom w:val="nil"/>
              <w:right w:val="single" w:sz="4" w:space="0" w:color="auto"/>
            </w:tcBorders>
            <w:shd w:val="clear" w:color="auto" w:fill="auto"/>
            <w:noWrap/>
            <w:vAlign w:val="center"/>
            <w:hideMark/>
          </w:tcPr>
          <w:p w14:paraId="471DCADB" w14:textId="6D99938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6</w:t>
            </w:r>
            <w:r w:rsidR="001239A7">
              <w:rPr>
                <w:rFonts w:cs="Arial"/>
                <w:color w:val="000000"/>
                <w:sz w:val="16"/>
                <w:szCs w:val="16"/>
              </w:rPr>
              <w:t xml:space="preserve"> </w:t>
            </w:r>
            <w:r w:rsidRPr="00EE5D67">
              <w:rPr>
                <w:rFonts w:cs="Arial"/>
                <w:color w:val="000000"/>
                <w:sz w:val="16"/>
                <w:szCs w:val="16"/>
              </w:rPr>
              <w:t>503</w:t>
            </w:r>
          </w:p>
        </w:tc>
        <w:tc>
          <w:tcPr>
            <w:tcW w:w="972" w:type="dxa"/>
            <w:tcBorders>
              <w:top w:val="nil"/>
              <w:left w:val="nil"/>
              <w:bottom w:val="nil"/>
              <w:right w:val="nil"/>
            </w:tcBorders>
            <w:shd w:val="clear" w:color="auto" w:fill="auto"/>
            <w:noWrap/>
            <w:vAlign w:val="center"/>
            <w:hideMark/>
          </w:tcPr>
          <w:p w14:paraId="5CFBFF4F"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518 962</w:t>
            </w:r>
          </w:p>
        </w:tc>
        <w:tc>
          <w:tcPr>
            <w:tcW w:w="972" w:type="dxa"/>
            <w:tcBorders>
              <w:top w:val="nil"/>
              <w:left w:val="nil"/>
              <w:bottom w:val="nil"/>
              <w:right w:val="nil"/>
            </w:tcBorders>
            <w:shd w:val="clear" w:color="auto" w:fill="auto"/>
            <w:noWrap/>
            <w:vAlign w:val="center"/>
            <w:hideMark/>
          </w:tcPr>
          <w:p w14:paraId="4A7E6C0A"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288 226</w:t>
            </w:r>
          </w:p>
        </w:tc>
        <w:tc>
          <w:tcPr>
            <w:tcW w:w="973" w:type="dxa"/>
            <w:tcBorders>
              <w:top w:val="nil"/>
              <w:left w:val="nil"/>
              <w:bottom w:val="nil"/>
              <w:right w:val="single" w:sz="4" w:space="0" w:color="auto"/>
            </w:tcBorders>
            <w:shd w:val="clear" w:color="auto" w:fill="auto"/>
            <w:noWrap/>
            <w:vAlign w:val="center"/>
            <w:hideMark/>
          </w:tcPr>
          <w:p w14:paraId="6F039C83"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230 736</w:t>
            </w:r>
          </w:p>
        </w:tc>
        <w:tc>
          <w:tcPr>
            <w:tcW w:w="652" w:type="dxa"/>
            <w:tcBorders>
              <w:top w:val="nil"/>
              <w:left w:val="nil"/>
              <w:bottom w:val="nil"/>
              <w:right w:val="nil"/>
            </w:tcBorders>
            <w:shd w:val="clear" w:color="auto" w:fill="auto"/>
            <w:noWrap/>
            <w:vAlign w:val="center"/>
            <w:hideMark/>
          </w:tcPr>
          <w:p w14:paraId="78984878"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35,10</w:t>
            </w:r>
          </w:p>
        </w:tc>
        <w:tc>
          <w:tcPr>
            <w:tcW w:w="709" w:type="dxa"/>
            <w:tcBorders>
              <w:top w:val="nil"/>
              <w:left w:val="nil"/>
              <w:bottom w:val="nil"/>
              <w:right w:val="nil"/>
            </w:tcBorders>
            <w:shd w:val="clear" w:color="auto" w:fill="auto"/>
            <w:noWrap/>
            <w:vAlign w:val="center"/>
            <w:hideMark/>
          </w:tcPr>
          <w:p w14:paraId="05211F9B"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34,80</w:t>
            </w:r>
          </w:p>
        </w:tc>
        <w:tc>
          <w:tcPr>
            <w:tcW w:w="692" w:type="dxa"/>
            <w:tcBorders>
              <w:top w:val="nil"/>
              <w:left w:val="nil"/>
              <w:bottom w:val="nil"/>
              <w:right w:val="nil"/>
            </w:tcBorders>
            <w:shd w:val="clear" w:color="auto" w:fill="auto"/>
            <w:noWrap/>
            <w:vAlign w:val="center"/>
            <w:hideMark/>
          </w:tcPr>
          <w:p w14:paraId="62C62219"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35,48</w:t>
            </w:r>
          </w:p>
        </w:tc>
      </w:tr>
      <w:tr w:rsidR="00EE5D67" w:rsidRPr="00EE5D67" w14:paraId="48827462" w14:textId="77777777" w:rsidTr="001239A7">
        <w:trPr>
          <w:divId w:val="1836259990"/>
          <w:trHeight w:val="223"/>
        </w:trPr>
        <w:tc>
          <w:tcPr>
            <w:tcW w:w="2148" w:type="dxa"/>
            <w:tcBorders>
              <w:top w:val="nil"/>
              <w:left w:val="nil"/>
              <w:bottom w:val="nil"/>
              <w:right w:val="nil"/>
            </w:tcBorders>
            <w:shd w:val="clear" w:color="auto" w:fill="auto"/>
            <w:noWrap/>
            <w:vAlign w:val="bottom"/>
            <w:hideMark/>
          </w:tcPr>
          <w:p w14:paraId="1A832D1F" w14:textId="6573C522" w:rsidR="00EE5D67" w:rsidRPr="00EE5D67" w:rsidRDefault="00EE5D67" w:rsidP="00EE5D67">
            <w:pPr>
              <w:spacing w:after="0" w:line="240" w:lineRule="auto"/>
              <w:rPr>
                <w:rFonts w:cs="Arial"/>
                <w:sz w:val="16"/>
                <w:szCs w:val="16"/>
              </w:rPr>
            </w:pPr>
            <w:r w:rsidRPr="00EE5D67">
              <w:rPr>
                <w:rFonts w:cs="Arial"/>
                <w:sz w:val="16"/>
                <w:szCs w:val="16"/>
              </w:rPr>
              <w:t>Nemoci pohybové soustavy</w:t>
            </w:r>
          </w:p>
        </w:tc>
        <w:tc>
          <w:tcPr>
            <w:tcW w:w="972" w:type="dxa"/>
            <w:tcBorders>
              <w:top w:val="nil"/>
              <w:left w:val="single" w:sz="4" w:space="0" w:color="auto"/>
              <w:bottom w:val="nil"/>
              <w:right w:val="nil"/>
            </w:tcBorders>
            <w:shd w:val="clear" w:color="auto" w:fill="auto"/>
            <w:noWrap/>
            <w:vAlign w:val="center"/>
            <w:hideMark/>
          </w:tcPr>
          <w:p w14:paraId="3566CFC9" w14:textId="6C5CA31D"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179</w:t>
            </w:r>
            <w:r w:rsidR="001239A7">
              <w:rPr>
                <w:rFonts w:cs="Arial"/>
                <w:color w:val="000000"/>
                <w:sz w:val="16"/>
                <w:szCs w:val="16"/>
              </w:rPr>
              <w:t xml:space="preserve"> </w:t>
            </w:r>
            <w:r w:rsidRPr="00EE5D67">
              <w:rPr>
                <w:rFonts w:cs="Arial"/>
                <w:color w:val="000000"/>
                <w:sz w:val="16"/>
                <w:szCs w:val="16"/>
              </w:rPr>
              <w:t>523</w:t>
            </w:r>
          </w:p>
        </w:tc>
        <w:tc>
          <w:tcPr>
            <w:tcW w:w="857" w:type="dxa"/>
            <w:tcBorders>
              <w:top w:val="nil"/>
              <w:left w:val="nil"/>
              <w:bottom w:val="nil"/>
              <w:right w:val="nil"/>
            </w:tcBorders>
            <w:shd w:val="clear" w:color="auto" w:fill="auto"/>
            <w:noWrap/>
            <w:vAlign w:val="center"/>
            <w:hideMark/>
          </w:tcPr>
          <w:p w14:paraId="443E1D79" w14:textId="06BE38DF"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90</w:t>
            </w:r>
            <w:r w:rsidR="001239A7">
              <w:rPr>
                <w:rFonts w:cs="Arial"/>
                <w:color w:val="000000"/>
                <w:sz w:val="16"/>
                <w:szCs w:val="16"/>
              </w:rPr>
              <w:t xml:space="preserve"> </w:t>
            </w:r>
            <w:r w:rsidRPr="00EE5D67">
              <w:rPr>
                <w:rFonts w:cs="Arial"/>
                <w:color w:val="000000"/>
                <w:sz w:val="16"/>
                <w:szCs w:val="16"/>
              </w:rPr>
              <w:t>069</w:t>
            </w:r>
          </w:p>
        </w:tc>
        <w:tc>
          <w:tcPr>
            <w:tcW w:w="859" w:type="dxa"/>
            <w:tcBorders>
              <w:top w:val="nil"/>
              <w:left w:val="nil"/>
              <w:bottom w:val="nil"/>
              <w:right w:val="single" w:sz="4" w:space="0" w:color="auto"/>
            </w:tcBorders>
            <w:shd w:val="clear" w:color="auto" w:fill="auto"/>
            <w:noWrap/>
            <w:vAlign w:val="center"/>
            <w:hideMark/>
          </w:tcPr>
          <w:p w14:paraId="1DFD816D" w14:textId="2E2AEB1E"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89</w:t>
            </w:r>
            <w:r w:rsidR="001239A7">
              <w:rPr>
                <w:rFonts w:cs="Arial"/>
                <w:color w:val="000000"/>
                <w:sz w:val="16"/>
                <w:szCs w:val="16"/>
              </w:rPr>
              <w:t xml:space="preserve"> </w:t>
            </w:r>
            <w:r w:rsidRPr="00EE5D67">
              <w:rPr>
                <w:rFonts w:cs="Arial"/>
                <w:color w:val="000000"/>
                <w:sz w:val="16"/>
                <w:szCs w:val="16"/>
              </w:rPr>
              <w:t>454</w:t>
            </w:r>
          </w:p>
        </w:tc>
        <w:tc>
          <w:tcPr>
            <w:tcW w:w="972" w:type="dxa"/>
            <w:tcBorders>
              <w:top w:val="nil"/>
              <w:left w:val="nil"/>
              <w:bottom w:val="nil"/>
              <w:right w:val="nil"/>
            </w:tcBorders>
            <w:shd w:val="clear" w:color="auto" w:fill="auto"/>
            <w:noWrap/>
            <w:vAlign w:val="center"/>
            <w:hideMark/>
          </w:tcPr>
          <w:p w14:paraId="215AFD9A"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12 494 521</w:t>
            </w:r>
          </w:p>
        </w:tc>
        <w:tc>
          <w:tcPr>
            <w:tcW w:w="972" w:type="dxa"/>
            <w:tcBorders>
              <w:top w:val="nil"/>
              <w:left w:val="nil"/>
              <w:bottom w:val="nil"/>
              <w:right w:val="nil"/>
            </w:tcBorders>
            <w:shd w:val="clear" w:color="auto" w:fill="auto"/>
            <w:noWrap/>
            <w:vAlign w:val="center"/>
            <w:hideMark/>
          </w:tcPr>
          <w:p w14:paraId="3ABFCFF7"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5 846 036</w:t>
            </w:r>
          </w:p>
        </w:tc>
        <w:tc>
          <w:tcPr>
            <w:tcW w:w="973" w:type="dxa"/>
            <w:tcBorders>
              <w:top w:val="nil"/>
              <w:left w:val="nil"/>
              <w:bottom w:val="nil"/>
              <w:right w:val="single" w:sz="4" w:space="0" w:color="auto"/>
            </w:tcBorders>
            <w:shd w:val="clear" w:color="auto" w:fill="auto"/>
            <w:noWrap/>
            <w:vAlign w:val="center"/>
            <w:hideMark/>
          </w:tcPr>
          <w:p w14:paraId="6B9A1A75"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6 648 485</w:t>
            </w:r>
          </w:p>
        </w:tc>
        <w:tc>
          <w:tcPr>
            <w:tcW w:w="652" w:type="dxa"/>
            <w:tcBorders>
              <w:top w:val="nil"/>
              <w:left w:val="nil"/>
              <w:bottom w:val="nil"/>
              <w:right w:val="nil"/>
            </w:tcBorders>
            <w:shd w:val="clear" w:color="auto" w:fill="auto"/>
            <w:noWrap/>
            <w:vAlign w:val="center"/>
            <w:hideMark/>
          </w:tcPr>
          <w:p w14:paraId="11F5F1A5"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69,60</w:t>
            </w:r>
          </w:p>
        </w:tc>
        <w:tc>
          <w:tcPr>
            <w:tcW w:w="709" w:type="dxa"/>
            <w:tcBorders>
              <w:top w:val="nil"/>
              <w:left w:val="nil"/>
              <w:bottom w:val="nil"/>
              <w:right w:val="nil"/>
            </w:tcBorders>
            <w:shd w:val="clear" w:color="auto" w:fill="auto"/>
            <w:noWrap/>
            <w:vAlign w:val="center"/>
            <w:hideMark/>
          </w:tcPr>
          <w:p w14:paraId="2343F33A"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64,91</w:t>
            </w:r>
          </w:p>
        </w:tc>
        <w:tc>
          <w:tcPr>
            <w:tcW w:w="692" w:type="dxa"/>
            <w:tcBorders>
              <w:top w:val="nil"/>
              <w:left w:val="nil"/>
              <w:bottom w:val="nil"/>
              <w:right w:val="nil"/>
            </w:tcBorders>
            <w:shd w:val="clear" w:color="auto" w:fill="auto"/>
            <w:noWrap/>
            <w:vAlign w:val="center"/>
            <w:hideMark/>
          </w:tcPr>
          <w:p w14:paraId="00D6B8F6"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74,32</w:t>
            </w:r>
          </w:p>
        </w:tc>
      </w:tr>
      <w:tr w:rsidR="00EE5D67" w:rsidRPr="00EE5D67" w14:paraId="7A11CEF6" w14:textId="77777777" w:rsidTr="001239A7">
        <w:trPr>
          <w:divId w:val="1836259990"/>
          <w:trHeight w:val="223"/>
        </w:trPr>
        <w:tc>
          <w:tcPr>
            <w:tcW w:w="2148" w:type="dxa"/>
            <w:tcBorders>
              <w:top w:val="nil"/>
              <w:left w:val="nil"/>
              <w:bottom w:val="nil"/>
              <w:right w:val="nil"/>
            </w:tcBorders>
            <w:shd w:val="clear" w:color="auto" w:fill="auto"/>
            <w:noWrap/>
            <w:vAlign w:val="bottom"/>
            <w:hideMark/>
          </w:tcPr>
          <w:p w14:paraId="4FB7A43A" w14:textId="69C8AA84" w:rsidR="00EE5D67" w:rsidRPr="00EE5D67" w:rsidRDefault="00EE5D67" w:rsidP="00EE5D67">
            <w:pPr>
              <w:spacing w:after="0" w:line="240" w:lineRule="auto"/>
              <w:rPr>
                <w:rFonts w:cs="Arial"/>
                <w:sz w:val="16"/>
                <w:szCs w:val="16"/>
              </w:rPr>
            </w:pPr>
            <w:r w:rsidRPr="00EE5D67">
              <w:rPr>
                <w:rFonts w:cs="Arial"/>
                <w:sz w:val="16"/>
                <w:szCs w:val="16"/>
              </w:rPr>
              <w:t>– nemoci páteře</w:t>
            </w:r>
          </w:p>
        </w:tc>
        <w:tc>
          <w:tcPr>
            <w:tcW w:w="972" w:type="dxa"/>
            <w:tcBorders>
              <w:top w:val="nil"/>
              <w:left w:val="single" w:sz="4" w:space="0" w:color="auto"/>
              <w:bottom w:val="nil"/>
              <w:right w:val="nil"/>
            </w:tcBorders>
            <w:shd w:val="clear" w:color="auto" w:fill="auto"/>
            <w:noWrap/>
            <w:vAlign w:val="center"/>
            <w:hideMark/>
          </w:tcPr>
          <w:p w14:paraId="53241518"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116 483</w:t>
            </w:r>
          </w:p>
        </w:tc>
        <w:tc>
          <w:tcPr>
            <w:tcW w:w="857" w:type="dxa"/>
            <w:tcBorders>
              <w:top w:val="nil"/>
              <w:left w:val="nil"/>
              <w:bottom w:val="nil"/>
              <w:right w:val="nil"/>
            </w:tcBorders>
            <w:shd w:val="clear" w:color="auto" w:fill="auto"/>
            <w:noWrap/>
            <w:vAlign w:val="center"/>
            <w:hideMark/>
          </w:tcPr>
          <w:p w14:paraId="2A4A1342"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58 195</w:t>
            </w:r>
          </w:p>
        </w:tc>
        <w:tc>
          <w:tcPr>
            <w:tcW w:w="859" w:type="dxa"/>
            <w:tcBorders>
              <w:top w:val="nil"/>
              <w:left w:val="nil"/>
              <w:bottom w:val="nil"/>
              <w:right w:val="single" w:sz="4" w:space="0" w:color="auto"/>
            </w:tcBorders>
            <w:shd w:val="clear" w:color="auto" w:fill="auto"/>
            <w:noWrap/>
            <w:vAlign w:val="center"/>
            <w:hideMark/>
          </w:tcPr>
          <w:p w14:paraId="76D1A723"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58 288</w:t>
            </w:r>
          </w:p>
        </w:tc>
        <w:tc>
          <w:tcPr>
            <w:tcW w:w="972" w:type="dxa"/>
            <w:tcBorders>
              <w:top w:val="nil"/>
              <w:left w:val="nil"/>
              <w:bottom w:val="nil"/>
              <w:right w:val="nil"/>
            </w:tcBorders>
            <w:shd w:val="clear" w:color="auto" w:fill="auto"/>
            <w:noWrap/>
            <w:vAlign w:val="center"/>
            <w:hideMark/>
          </w:tcPr>
          <w:p w14:paraId="6405D396"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7 588 877</w:t>
            </w:r>
          </w:p>
        </w:tc>
        <w:tc>
          <w:tcPr>
            <w:tcW w:w="972" w:type="dxa"/>
            <w:tcBorders>
              <w:top w:val="nil"/>
              <w:left w:val="nil"/>
              <w:bottom w:val="nil"/>
              <w:right w:val="nil"/>
            </w:tcBorders>
            <w:shd w:val="clear" w:color="auto" w:fill="auto"/>
            <w:noWrap/>
            <w:vAlign w:val="center"/>
            <w:hideMark/>
          </w:tcPr>
          <w:p w14:paraId="4E9314A8"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3 491 599</w:t>
            </w:r>
          </w:p>
        </w:tc>
        <w:tc>
          <w:tcPr>
            <w:tcW w:w="973" w:type="dxa"/>
            <w:tcBorders>
              <w:top w:val="nil"/>
              <w:left w:val="nil"/>
              <w:bottom w:val="nil"/>
              <w:right w:val="single" w:sz="4" w:space="0" w:color="auto"/>
            </w:tcBorders>
            <w:shd w:val="clear" w:color="auto" w:fill="auto"/>
            <w:noWrap/>
            <w:vAlign w:val="center"/>
            <w:hideMark/>
          </w:tcPr>
          <w:p w14:paraId="7B8C51D6"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4 097 278</w:t>
            </w:r>
          </w:p>
        </w:tc>
        <w:tc>
          <w:tcPr>
            <w:tcW w:w="652" w:type="dxa"/>
            <w:tcBorders>
              <w:top w:val="nil"/>
              <w:left w:val="nil"/>
              <w:bottom w:val="nil"/>
              <w:right w:val="nil"/>
            </w:tcBorders>
            <w:shd w:val="clear" w:color="auto" w:fill="auto"/>
            <w:noWrap/>
            <w:vAlign w:val="center"/>
            <w:hideMark/>
          </w:tcPr>
          <w:p w14:paraId="512C72A8"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65,15</w:t>
            </w:r>
          </w:p>
        </w:tc>
        <w:tc>
          <w:tcPr>
            <w:tcW w:w="709" w:type="dxa"/>
            <w:tcBorders>
              <w:top w:val="nil"/>
              <w:left w:val="nil"/>
              <w:bottom w:val="nil"/>
              <w:right w:val="nil"/>
            </w:tcBorders>
            <w:shd w:val="clear" w:color="auto" w:fill="auto"/>
            <w:noWrap/>
            <w:vAlign w:val="center"/>
            <w:hideMark/>
          </w:tcPr>
          <w:p w14:paraId="313770DF"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60,00</w:t>
            </w:r>
          </w:p>
        </w:tc>
        <w:tc>
          <w:tcPr>
            <w:tcW w:w="692" w:type="dxa"/>
            <w:tcBorders>
              <w:top w:val="nil"/>
              <w:left w:val="nil"/>
              <w:bottom w:val="nil"/>
              <w:right w:val="nil"/>
            </w:tcBorders>
            <w:shd w:val="clear" w:color="auto" w:fill="auto"/>
            <w:noWrap/>
            <w:vAlign w:val="center"/>
            <w:hideMark/>
          </w:tcPr>
          <w:p w14:paraId="36F1ECAF"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70,29</w:t>
            </w:r>
          </w:p>
        </w:tc>
      </w:tr>
      <w:tr w:rsidR="00EE5D67" w:rsidRPr="00EE5D67" w14:paraId="1B1363ED" w14:textId="77777777" w:rsidTr="001239A7">
        <w:trPr>
          <w:divId w:val="1836259990"/>
          <w:trHeight w:val="223"/>
        </w:trPr>
        <w:tc>
          <w:tcPr>
            <w:tcW w:w="2148" w:type="dxa"/>
            <w:tcBorders>
              <w:top w:val="nil"/>
              <w:left w:val="nil"/>
              <w:bottom w:val="nil"/>
              <w:right w:val="nil"/>
            </w:tcBorders>
            <w:shd w:val="clear" w:color="auto" w:fill="auto"/>
            <w:noWrap/>
            <w:vAlign w:val="bottom"/>
            <w:hideMark/>
          </w:tcPr>
          <w:p w14:paraId="183DA7F5" w14:textId="184A66C8" w:rsidR="00EE5D67" w:rsidRPr="00EE5D67" w:rsidRDefault="00EE5D67" w:rsidP="00816CA3">
            <w:pPr>
              <w:spacing w:after="0" w:line="240" w:lineRule="auto"/>
              <w:rPr>
                <w:rFonts w:cs="Arial"/>
                <w:sz w:val="16"/>
                <w:szCs w:val="16"/>
              </w:rPr>
            </w:pPr>
            <w:r w:rsidRPr="00EE5D67">
              <w:rPr>
                <w:rFonts w:cs="Arial"/>
                <w:sz w:val="16"/>
                <w:szCs w:val="16"/>
              </w:rPr>
              <w:t>– jiné nemoci pohyb</w:t>
            </w:r>
            <w:r w:rsidR="00816CA3">
              <w:rPr>
                <w:rFonts w:cs="Arial"/>
                <w:sz w:val="16"/>
                <w:szCs w:val="16"/>
              </w:rPr>
              <w:t>. soust.</w:t>
            </w:r>
          </w:p>
        </w:tc>
        <w:tc>
          <w:tcPr>
            <w:tcW w:w="972" w:type="dxa"/>
            <w:tcBorders>
              <w:top w:val="nil"/>
              <w:left w:val="single" w:sz="4" w:space="0" w:color="auto"/>
              <w:bottom w:val="nil"/>
              <w:right w:val="nil"/>
            </w:tcBorders>
            <w:shd w:val="clear" w:color="auto" w:fill="auto"/>
            <w:noWrap/>
            <w:vAlign w:val="center"/>
            <w:hideMark/>
          </w:tcPr>
          <w:p w14:paraId="10612DC2"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63 040</w:t>
            </w:r>
          </w:p>
        </w:tc>
        <w:tc>
          <w:tcPr>
            <w:tcW w:w="857" w:type="dxa"/>
            <w:tcBorders>
              <w:top w:val="nil"/>
              <w:left w:val="nil"/>
              <w:bottom w:val="nil"/>
              <w:right w:val="nil"/>
            </w:tcBorders>
            <w:shd w:val="clear" w:color="auto" w:fill="auto"/>
            <w:noWrap/>
            <w:vAlign w:val="center"/>
            <w:hideMark/>
          </w:tcPr>
          <w:p w14:paraId="7B253773"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31 874</w:t>
            </w:r>
          </w:p>
        </w:tc>
        <w:tc>
          <w:tcPr>
            <w:tcW w:w="859" w:type="dxa"/>
            <w:tcBorders>
              <w:top w:val="nil"/>
              <w:left w:val="nil"/>
              <w:bottom w:val="nil"/>
              <w:right w:val="single" w:sz="4" w:space="0" w:color="auto"/>
            </w:tcBorders>
            <w:shd w:val="clear" w:color="auto" w:fill="auto"/>
            <w:noWrap/>
            <w:vAlign w:val="center"/>
            <w:hideMark/>
          </w:tcPr>
          <w:p w14:paraId="5DCD3E05"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31 166</w:t>
            </w:r>
          </w:p>
        </w:tc>
        <w:tc>
          <w:tcPr>
            <w:tcW w:w="972" w:type="dxa"/>
            <w:tcBorders>
              <w:top w:val="nil"/>
              <w:left w:val="nil"/>
              <w:bottom w:val="nil"/>
              <w:right w:val="nil"/>
            </w:tcBorders>
            <w:shd w:val="clear" w:color="auto" w:fill="auto"/>
            <w:noWrap/>
            <w:vAlign w:val="center"/>
            <w:hideMark/>
          </w:tcPr>
          <w:p w14:paraId="25D140C7"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4 905 644</w:t>
            </w:r>
          </w:p>
        </w:tc>
        <w:tc>
          <w:tcPr>
            <w:tcW w:w="972" w:type="dxa"/>
            <w:tcBorders>
              <w:top w:val="nil"/>
              <w:left w:val="nil"/>
              <w:bottom w:val="nil"/>
              <w:right w:val="nil"/>
            </w:tcBorders>
            <w:shd w:val="clear" w:color="auto" w:fill="auto"/>
            <w:noWrap/>
            <w:vAlign w:val="center"/>
            <w:hideMark/>
          </w:tcPr>
          <w:p w14:paraId="67AEC88A"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2 354 437</w:t>
            </w:r>
          </w:p>
        </w:tc>
        <w:tc>
          <w:tcPr>
            <w:tcW w:w="973" w:type="dxa"/>
            <w:tcBorders>
              <w:top w:val="nil"/>
              <w:left w:val="nil"/>
              <w:bottom w:val="nil"/>
              <w:right w:val="single" w:sz="4" w:space="0" w:color="auto"/>
            </w:tcBorders>
            <w:shd w:val="clear" w:color="auto" w:fill="auto"/>
            <w:noWrap/>
            <w:vAlign w:val="center"/>
            <w:hideMark/>
          </w:tcPr>
          <w:p w14:paraId="37504374"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2 551 207</w:t>
            </w:r>
          </w:p>
        </w:tc>
        <w:tc>
          <w:tcPr>
            <w:tcW w:w="652" w:type="dxa"/>
            <w:tcBorders>
              <w:top w:val="nil"/>
              <w:left w:val="nil"/>
              <w:bottom w:val="nil"/>
              <w:right w:val="nil"/>
            </w:tcBorders>
            <w:shd w:val="clear" w:color="auto" w:fill="auto"/>
            <w:noWrap/>
            <w:vAlign w:val="center"/>
            <w:hideMark/>
          </w:tcPr>
          <w:p w14:paraId="1D389382"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77,82</w:t>
            </w:r>
          </w:p>
        </w:tc>
        <w:tc>
          <w:tcPr>
            <w:tcW w:w="709" w:type="dxa"/>
            <w:tcBorders>
              <w:top w:val="nil"/>
              <w:left w:val="nil"/>
              <w:bottom w:val="nil"/>
              <w:right w:val="nil"/>
            </w:tcBorders>
            <w:shd w:val="clear" w:color="auto" w:fill="auto"/>
            <w:noWrap/>
            <w:vAlign w:val="center"/>
            <w:hideMark/>
          </w:tcPr>
          <w:p w14:paraId="1E7F97F4"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73,87</w:t>
            </w:r>
          </w:p>
        </w:tc>
        <w:tc>
          <w:tcPr>
            <w:tcW w:w="692" w:type="dxa"/>
            <w:tcBorders>
              <w:top w:val="nil"/>
              <w:left w:val="nil"/>
              <w:bottom w:val="nil"/>
              <w:right w:val="nil"/>
            </w:tcBorders>
            <w:shd w:val="clear" w:color="auto" w:fill="auto"/>
            <w:noWrap/>
            <w:vAlign w:val="center"/>
            <w:hideMark/>
          </w:tcPr>
          <w:p w14:paraId="1FF5282F"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81,86</w:t>
            </w:r>
          </w:p>
        </w:tc>
      </w:tr>
      <w:tr w:rsidR="00EE5D67" w:rsidRPr="00EE5D67" w14:paraId="29D3170F" w14:textId="77777777" w:rsidTr="001239A7">
        <w:trPr>
          <w:divId w:val="1836259990"/>
          <w:trHeight w:val="223"/>
        </w:trPr>
        <w:tc>
          <w:tcPr>
            <w:tcW w:w="2148" w:type="dxa"/>
            <w:tcBorders>
              <w:top w:val="nil"/>
              <w:left w:val="nil"/>
              <w:bottom w:val="nil"/>
              <w:right w:val="nil"/>
            </w:tcBorders>
            <w:shd w:val="clear" w:color="auto" w:fill="auto"/>
            <w:noWrap/>
            <w:vAlign w:val="bottom"/>
            <w:hideMark/>
          </w:tcPr>
          <w:p w14:paraId="51ED2E33" w14:textId="3573FCC5" w:rsidR="00EE5D67" w:rsidRPr="00EE5D67" w:rsidRDefault="00EE5D67" w:rsidP="00816CA3">
            <w:pPr>
              <w:spacing w:after="0" w:line="240" w:lineRule="auto"/>
              <w:rPr>
                <w:rFonts w:cs="Arial"/>
                <w:sz w:val="16"/>
                <w:szCs w:val="16"/>
              </w:rPr>
            </w:pPr>
            <w:r w:rsidRPr="00EE5D67">
              <w:rPr>
                <w:rFonts w:cs="Arial"/>
                <w:sz w:val="16"/>
                <w:szCs w:val="16"/>
              </w:rPr>
              <w:t xml:space="preserve">Nemoci moč. a pohl. </w:t>
            </w:r>
            <w:r w:rsidR="00816CA3">
              <w:rPr>
                <w:rFonts w:cs="Arial"/>
                <w:sz w:val="16"/>
                <w:szCs w:val="16"/>
              </w:rPr>
              <w:t>soust.</w:t>
            </w:r>
          </w:p>
        </w:tc>
        <w:tc>
          <w:tcPr>
            <w:tcW w:w="972" w:type="dxa"/>
            <w:tcBorders>
              <w:top w:val="nil"/>
              <w:left w:val="single" w:sz="4" w:space="0" w:color="auto"/>
              <w:bottom w:val="nil"/>
              <w:right w:val="nil"/>
            </w:tcBorders>
            <w:shd w:val="clear" w:color="auto" w:fill="auto"/>
            <w:noWrap/>
            <w:vAlign w:val="center"/>
            <w:hideMark/>
          </w:tcPr>
          <w:p w14:paraId="13122FB9" w14:textId="38C26779"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36</w:t>
            </w:r>
            <w:r w:rsidR="001239A7">
              <w:rPr>
                <w:rFonts w:cs="Arial"/>
                <w:color w:val="000000"/>
                <w:sz w:val="16"/>
                <w:szCs w:val="16"/>
              </w:rPr>
              <w:t xml:space="preserve"> </w:t>
            </w:r>
            <w:r w:rsidRPr="00EE5D67">
              <w:rPr>
                <w:rFonts w:cs="Arial"/>
                <w:color w:val="000000"/>
                <w:sz w:val="16"/>
                <w:szCs w:val="16"/>
              </w:rPr>
              <w:t>909</w:t>
            </w:r>
          </w:p>
        </w:tc>
        <w:tc>
          <w:tcPr>
            <w:tcW w:w="857" w:type="dxa"/>
            <w:tcBorders>
              <w:top w:val="nil"/>
              <w:left w:val="nil"/>
              <w:bottom w:val="nil"/>
              <w:right w:val="nil"/>
            </w:tcBorders>
            <w:shd w:val="clear" w:color="auto" w:fill="auto"/>
            <w:noWrap/>
            <w:vAlign w:val="center"/>
            <w:hideMark/>
          </w:tcPr>
          <w:p w14:paraId="3BBD93D7" w14:textId="0FBC93C5"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8</w:t>
            </w:r>
            <w:r w:rsidR="00097DA1">
              <w:rPr>
                <w:rFonts w:cs="Arial"/>
                <w:color w:val="000000"/>
                <w:sz w:val="16"/>
                <w:szCs w:val="16"/>
              </w:rPr>
              <w:t xml:space="preserve"> </w:t>
            </w:r>
            <w:r w:rsidRPr="00EE5D67">
              <w:rPr>
                <w:rFonts w:cs="Arial"/>
                <w:color w:val="000000"/>
                <w:sz w:val="16"/>
                <w:szCs w:val="16"/>
              </w:rPr>
              <w:t>112</w:t>
            </w:r>
          </w:p>
        </w:tc>
        <w:tc>
          <w:tcPr>
            <w:tcW w:w="859" w:type="dxa"/>
            <w:tcBorders>
              <w:top w:val="nil"/>
              <w:left w:val="nil"/>
              <w:bottom w:val="nil"/>
              <w:right w:val="single" w:sz="4" w:space="0" w:color="auto"/>
            </w:tcBorders>
            <w:shd w:val="clear" w:color="auto" w:fill="auto"/>
            <w:noWrap/>
            <w:vAlign w:val="center"/>
            <w:hideMark/>
          </w:tcPr>
          <w:p w14:paraId="72DD6B74" w14:textId="066396CE"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28</w:t>
            </w:r>
            <w:r w:rsidR="001239A7">
              <w:rPr>
                <w:rFonts w:cs="Arial"/>
                <w:color w:val="000000"/>
                <w:sz w:val="16"/>
                <w:szCs w:val="16"/>
              </w:rPr>
              <w:t xml:space="preserve"> </w:t>
            </w:r>
            <w:r w:rsidRPr="00EE5D67">
              <w:rPr>
                <w:rFonts w:cs="Arial"/>
                <w:color w:val="000000"/>
                <w:sz w:val="16"/>
                <w:szCs w:val="16"/>
              </w:rPr>
              <w:t>797</w:t>
            </w:r>
          </w:p>
        </w:tc>
        <w:tc>
          <w:tcPr>
            <w:tcW w:w="972" w:type="dxa"/>
            <w:tcBorders>
              <w:top w:val="nil"/>
              <w:left w:val="nil"/>
              <w:bottom w:val="nil"/>
              <w:right w:val="nil"/>
            </w:tcBorders>
            <w:shd w:val="clear" w:color="auto" w:fill="auto"/>
            <w:noWrap/>
            <w:vAlign w:val="center"/>
            <w:hideMark/>
          </w:tcPr>
          <w:p w14:paraId="337044DE"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1 302 951</w:t>
            </w:r>
          </w:p>
        </w:tc>
        <w:tc>
          <w:tcPr>
            <w:tcW w:w="972" w:type="dxa"/>
            <w:tcBorders>
              <w:top w:val="nil"/>
              <w:left w:val="nil"/>
              <w:bottom w:val="nil"/>
              <w:right w:val="nil"/>
            </w:tcBorders>
            <w:shd w:val="clear" w:color="auto" w:fill="auto"/>
            <w:noWrap/>
            <w:vAlign w:val="center"/>
            <w:hideMark/>
          </w:tcPr>
          <w:p w14:paraId="750EB8B6"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315 429</w:t>
            </w:r>
          </w:p>
        </w:tc>
        <w:tc>
          <w:tcPr>
            <w:tcW w:w="973" w:type="dxa"/>
            <w:tcBorders>
              <w:top w:val="nil"/>
              <w:left w:val="nil"/>
              <w:bottom w:val="nil"/>
              <w:right w:val="single" w:sz="4" w:space="0" w:color="auto"/>
            </w:tcBorders>
            <w:shd w:val="clear" w:color="auto" w:fill="auto"/>
            <w:noWrap/>
            <w:vAlign w:val="center"/>
            <w:hideMark/>
          </w:tcPr>
          <w:p w14:paraId="50D10392"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987 522</w:t>
            </w:r>
          </w:p>
        </w:tc>
        <w:tc>
          <w:tcPr>
            <w:tcW w:w="652" w:type="dxa"/>
            <w:tcBorders>
              <w:top w:val="nil"/>
              <w:left w:val="nil"/>
              <w:bottom w:val="nil"/>
              <w:right w:val="nil"/>
            </w:tcBorders>
            <w:shd w:val="clear" w:color="auto" w:fill="auto"/>
            <w:noWrap/>
            <w:vAlign w:val="center"/>
            <w:hideMark/>
          </w:tcPr>
          <w:p w14:paraId="7D82CFC7"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35,30</w:t>
            </w:r>
          </w:p>
        </w:tc>
        <w:tc>
          <w:tcPr>
            <w:tcW w:w="709" w:type="dxa"/>
            <w:tcBorders>
              <w:top w:val="nil"/>
              <w:left w:val="nil"/>
              <w:bottom w:val="nil"/>
              <w:right w:val="nil"/>
            </w:tcBorders>
            <w:shd w:val="clear" w:color="auto" w:fill="auto"/>
            <w:noWrap/>
            <w:vAlign w:val="center"/>
            <w:hideMark/>
          </w:tcPr>
          <w:p w14:paraId="1E69FA09"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38,88</w:t>
            </w:r>
          </w:p>
        </w:tc>
        <w:tc>
          <w:tcPr>
            <w:tcW w:w="692" w:type="dxa"/>
            <w:tcBorders>
              <w:top w:val="nil"/>
              <w:left w:val="nil"/>
              <w:bottom w:val="nil"/>
              <w:right w:val="nil"/>
            </w:tcBorders>
            <w:shd w:val="clear" w:color="auto" w:fill="auto"/>
            <w:noWrap/>
            <w:vAlign w:val="center"/>
            <w:hideMark/>
          </w:tcPr>
          <w:p w14:paraId="62A9DEBE"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34,29</w:t>
            </w:r>
          </w:p>
        </w:tc>
      </w:tr>
      <w:tr w:rsidR="00EE5D67" w:rsidRPr="00EE5D67" w14:paraId="4C592527" w14:textId="77777777" w:rsidTr="001239A7">
        <w:trPr>
          <w:divId w:val="1836259990"/>
          <w:trHeight w:val="223"/>
        </w:trPr>
        <w:tc>
          <w:tcPr>
            <w:tcW w:w="2148" w:type="dxa"/>
            <w:tcBorders>
              <w:top w:val="nil"/>
              <w:left w:val="nil"/>
              <w:bottom w:val="nil"/>
              <w:right w:val="nil"/>
            </w:tcBorders>
            <w:shd w:val="clear" w:color="auto" w:fill="auto"/>
            <w:noWrap/>
            <w:vAlign w:val="bottom"/>
            <w:hideMark/>
          </w:tcPr>
          <w:p w14:paraId="222873D7" w14:textId="1B5A9EBB" w:rsidR="00EE5D67" w:rsidRPr="00EE5D67" w:rsidRDefault="00EE5D67" w:rsidP="00EE5D67">
            <w:pPr>
              <w:spacing w:after="0" w:line="240" w:lineRule="auto"/>
              <w:rPr>
                <w:rFonts w:cs="Arial"/>
                <w:sz w:val="16"/>
                <w:szCs w:val="16"/>
              </w:rPr>
            </w:pPr>
            <w:r w:rsidRPr="00EE5D67">
              <w:rPr>
                <w:rFonts w:cs="Arial"/>
                <w:sz w:val="16"/>
                <w:szCs w:val="16"/>
              </w:rPr>
              <w:t>Těhotenství, porod, šestinedělí</w:t>
            </w:r>
          </w:p>
        </w:tc>
        <w:tc>
          <w:tcPr>
            <w:tcW w:w="972" w:type="dxa"/>
            <w:tcBorders>
              <w:top w:val="nil"/>
              <w:left w:val="single" w:sz="4" w:space="0" w:color="auto"/>
              <w:bottom w:val="nil"/>
              <w:right w:val="nil"/>
            </w:tcBorders>
            <w:shd w:val="clear" w:color="auto" w:fill="auto"/>
            <w:noWrap/>
            <w:vAlign w:val="center"/>
            <w:hideMark/>
          </w:tcPr>
          <w:p w14:paraId="04F0CD56" w14:textId="5ED62FB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17</w:t>
            </w:r>
            <w:r w:rsidR="001239A7">
              <w:rPr>
                <w:rFonts w:cs="Arial"/>
                <w:color w:val="000000"/>
                <w:sz w:val="16"/>
                <w:szCs w:val="16"/>
              </w:rPr>
              <w:t xml:space="preserve"> </w:t>
            </w:r>
            <w:r w:rsidRPr="00EE5D67">
              <w:rPr>
                <w:rFonts w:cs="Arial"/>
                <w:color w:val="000000"/>
                <w:sz w:val="16"/>
                <w:szCs w:val="16"/>
              </w:rPr>
              <w:t>563</w:t>
            </w:r>
          </w:p>
        </w:tc>
        <w:tc>
          <w:tcPr>
            <w:tcW w:w="857" w:type="dxa"/>
            <w:tcBorders>
              <w:top w:val="nil"/>
              <w:left w:val="nil"/>
              <w:bottom w:val="nil"/>
              <w:right w:val="nil"/>
            </w:tcBorders>
            <w:shd w:val="clear" w:color="auto" w:fill="auto"/>
            <w:vAlign w:val="center"/>
            <w:hideMark/>
          </w:tcPr>
          <w:p w14:paraId="250201A2" w14:textId="77777777" w:rsidR="00EE5D67" w:rsidRPr="00EE5D67" w:rsidRDefault="00EE5D67" w:rsidP="00EE5D67">
            <w:pPr>
              <w:spacing w:after="0" w:line="240" w:lineRule="auto"/>
              <w:jc w:val="right"/>
              <w:rPr>
                <w:rFonts w:cs="Arial"/>
                <w:sz w:val="16"/>
                <w:szCs w:val="16"/>
              </w:rPr>
            </w:pPr>
            <w:r w:rsidRPr="00EE5D67">
              <w:rPr>
                <w:rFonts w:cs="Arial"/>
                <w:sz w:val="16"/>
                <w:szCs w:val="16"/>
              </w:rPr>
              <w:t>x</w:t>
            </w:r>
          </w:p>
        </w:tc>
        <w:tc>
          <w:tcPr>
            <w:tcW w:w="859" w:type="dxa"/>
            <w:tcBorders>
              <w:top w:val="nil"/>
              <w:left w:val="nil"/>
              <w:bottom w:val="nil"/>
              <w:right w:val="single" w:sz="4" w:space="0" w:color="auto"/>
            </w:tcBorders>
            <w:shd w:val="clear" w:color="auto" w:fill="auto"/>
            <w:noWrap/>
            <w:vAlign w:val="center"/>
            <w:hideMark/>
          </w:tcPr>
          <w:p w14:paraId="59056FD4" w14:textId="5E2FFBAE"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17</w:t>
            </w:r>
            <w:r w:rsidR="001239A7">
              <w:rPr>
                <w:rFonts w:cs="Arial"/>
                <w:color w:val="000000"/>
                <w:sz w:val="16"/>
                <w:szCs w:val="16"/>
              </w:rPr>
              <w:t xml:space="preserve"> </w:t>
            </w:r>
            <w:r w:rsidRPr="00EE5D67">
              <w:rPr>
                <w:rFonts w:cs="Arial"/>
                <w:color w:val="000000"/>
                <w:sz w:val="16"/>
                <w:szCs w:val="16"/>
              </w:rPr>
              <w:t>563</w:t>
            </w:r>
          </w:p>
        </w:tc>
        <w:tc>
          <w:tcPr>
            <w:tcW w:w="972" w:type="dxa"/>
            <w:tcBorders>
              <w:top w:val="nil"/>
              <w:left w:val="nil"/>
              <w:bottom w:val="nil"/>
              <w:right w:val="nil"/>
            </w:tcBorders>
            <w:shd w:val="clear" w:color="auto" w:fill="auto"/>
            <w:noWrap/>
            <w:vAlign w:val="center"/>
            <w:hideMark/>
          </w:tcPr>
          <w:p w14:paraId="409FF8E6"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1 802 844</w:t>
            </w:r>
          </w:p>
        </w:tc>
        <w:tc>
          <w:tcPr>
            <w:tcW w:w="972" w:type="dxa"/>
            <w:tcBorders>
              <w:top w:val="nil"/>
              <w:left w:val="nil"/>
              <w:bottom w:val="nil"/>
              <w:right w:val="nil"/>
            </w:tcBorders>
            <w:shd w:val="clear" w:color="auto" w:fill="auto"/>
            <w:vAlign w:val="center"/>
            <w:hideMark/>
          </w:tcPr>
          <w:p w14:paraId="541C6413" w14:textId="77777777" w:rsidR="00EE5D67" w:rsidRPr="00EE5D67" w:rsidRDefault="00EE5D67" w:rsidP="00EE5D67">
            <w:pPr>
              <w:spacing w:after="0" w:line="240" w:lineRule="auto"/>
              <w:jc w:val="right"/>
              <w:rPr>
                <w:rFonts w:cs="Arial"/>
                <w:sz w:val="16"/>
                <w:szCs w:val="16"/>
              </w:rPr>
            </w:pPr>
            <w:r w:rsidRPr="00EE5D67">
              <w:rPr>
                <w:rFonts w:cs="Arial"/>
                <w:sz w:val="16"/>
                <w:szCs w:val="16"/>
              </w:rPr>
              <w:t>x</w:t>
            </w:r>
          </w:p>
        </w:tc>
        <w:tc>
          <w:tcPr>
            <w:tcW w:w="973" w:type="dxa"/>
            <w:tcBorders>
              <w:top w:val="nil"/>
              <w:left w:val="nil"/>
              <w:bottom w:val="nil"/>
              <w:right w:val="single" w:sz="4" w:space="0" w:color="auto"/>
            </w:tcBorders>
            <w:shd w:val="clear" w:color="auto" w:fill="auto"/>
            <w:noWrap/>
            <w:vAlign w:val="center"/>
            <w:hideMark/>
          </w:tcPr>
          <w:p w14:paraId="6038028B"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1 802 844</w:t>
            </w:r>
          </w:p>
        </w:tc>
        <w:tc>
          <w:tcPr>
            <w:tcW w:w="652" w:type="dxa"/>
            <w:tcBorders>
              <w:top w:val="nil"/>
              <w:left w:val="nil"/>
              <w:bottom w:val="nil"/>
              <w:right w:val="nil"/>
            </w:tcBorders>
            <w:shd w:val="clear" w:color="auto" w:fill="auto"/>
            <w:noWrap/>
            <w:vAlign w:val="center"/>
            <w:hideMark/>
          </w:tcPr>
          <w:p w14:paraId="5FC67FF0"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102,65</w:t>
            </w:r>
          </w:p>
        </w:tc>
        <w:tc>
          <w:tcPr>
            <w:tcW w:w="709" w:type="dxa"/>
            <w:tcBorders>
              <w:top w:val="nil"/>
              <w:left w:val="nil"/>
              <w:bottom w:val="nil"/>
              <w:right w:val="nil"/>
            </w:tcBorders>
            <w:shd w:val="clear" w:color="auto" w:fill="auto"/>
            <w:vAlign w:val="center"/>
            <w:hideMark/>
          </w:tcPr>
          <w:p w14:paraId="5D26F42D" w14:textId="77777777" w:rsidR="00EE5D67" w:rsidRPr="00EE5D67" w:rsidRDefault="00EE5D67" w:rsidP="00EE5D67">
            <w:pPr>
              <w:spacing w:after="0" w:line="240" w:lineRule="auto"/>
              <w:jc w:val="right"/>
              <w:rPr>
                <w:rFonts w:cs="Arial"/>
                <w:sz w:val="16"/>
                <w:szCs w:val="16"/>
              </w:rPr>
            </w:pPr>
            <w:r w:rsidRPr="00EE5D67">
              <w:rPr>
                <w:rFonts w:cs="Arial"/>
                <w:sz w:val="16"/>
                <w:szCs w:val="16"/>
              </w:rPr>
              <w:t>x</w:t>
            </w:r>
          </w:p>
        </w:tc>
        <w:tc>
          <w:tcPr>
            <w:tcW w:w="692" w:type="dxa"/>
            <w:tcBorders>
              <w:top w:val="nil"/>
              <w:left w:val="nil"/>
              <w:bottom w:val="nil"/>
              <w:right w:val="nil"/>
            </w:tcBorders>
            <w:shd w:val="clear" w:color="auto" w:fill="auto"/>
            <w:noWrap/>
            <w:vAlign w:val="center"/>
            <w:hideMark/>
          </w:tcPr>
          <w:p w14:paraId="3A7241F5"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102,65</w:t>
            </w:r>
          </w:p>
        </w:tc>
      </w:tr>
      <w:tr w:rsidR="00EE5D67" w:rsidRPr="00EE5D67" w14:paraId="6FB222C4" w14:textId="77777777" w:rsidTr="001239A7">
        <w:trPr>
          <w:divId w:val="1836259990"/>
          <w:trHeight w:val="223"/>
        </w:trPr>
        <w:tc>
          <w:tcPr>
            <w:tcW w:w="2148" w:type="dxa"/>
            <w:tcBorders>
              <w:top w:val="nil"/>
              <w:left w:val="nil"/>
              <w:bottom w:val="nil"/>
              <w:right w:val="nil"/>
            </w:tcBorders>
            <w:shd w:val="clear" w:color="auto" w:fill="auto"/>
            <w:noWrap/>
            <w:vAlign w:val="bottom"/>
            <w:hideMark/>
          </w:tcPr>
          <w:p w14:paraId="12F31825" w14:textId="6ACC2D7F" w:rsidR="00EE5D67" w:rsidRPr="00EE5D67" w:rsidRDefault="00EE5D67" w:rsidP="00EE5D67">
            <w:pPr>
              <w:spacing w:after="0" w:line="240" w:lineRule="auto"/>
              <w:rPr>
                <w:rFonts w:cs="Arial"/>
                <w:sz w:val="16"/>
                <w:szCs w:val="16"/>
              </w:rPr>
            </w:pPr>
            <w:r w:rsidRPr="00EE5D67">
              <w:rPr>
                <w:rFonts w:cs="Arial"/>
                <w:sz w:val="16"/>
                <w:szCs w:val="16"/>
              </w:rPr>
              <w:t>Úrazy, otravy</w:t>
            </w:r>
          </w:p>
        </w:tc>
        <w:tc>
          <w:tcPr>
            <w:tcW w:w="972" w:type="dxa"/>
            <w:tcBorders>
              <w:top w:val="nil"/>
              <w:left w:val="single" w:sz="4" w:space="0" w:color="auto"/>
              <w:bottom w:val="nil"/>
              <w:right w:val="nil"/>
            </w:tcBorders>
            <w:shd w:val="clear" w:color="auto" w:fill="auto"/>
            <w:noWrap/>
            <w:vAlign w:val="center"/>
            <w:hideMark/>
          </w:tcPr>
          <w:p w14:paraId="12F20827" w14:textId="428BD6D6"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98</w:t>
            </w:r>
            <w:r w:rsidR="001239A7">
              <w:rPr>
                <w:rFonts w:cs="Arial"/>
                <w:color w:val="000000"/>
                <w:sz w:val="16"/>
                <w:szCs w:val="16"/>
              </w:rPr>
              <w:t xml:space="preserve"> </w:t>
            </w:r>
            <w:r w:rsidRPr="00EE5D67">
              <w:rPr>
                <w:rFonts w:cs="Arial"/>
                <w:color w:val="000000"/>
                <w:sz w:val="16"/>
                <w:szCs w:val="16"/>
              </w:rPr>
              <w:t>703</w:t>
            </w:r>
          </w:p>
        </w:tc>
        <w:tc>
          <w:tcPr>
            <w:tcW w:w="857" w:type="dxa"/>
            <w:tcBorders>
              <w:top w:val="nil"/>
              <w:left w:val="nil"/>
              <w:bottom w:val="nil"/>
              <w:right w:val="nil"/>
            </w:tcBorders>
            <w:shd w:val="clear" w:color="auto" w:fill="auto"/>
            <w:noWrap/>
            <w:vAlign w:val="center"/>
            <w:hideMark/>
          </w:tcPr>
          <w:p w14:paraId="6A2F894C" w14:textId="6B9E3E99"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61</w:t>
            </w:r>
            <w:r w:rsidR="001239A7">
              <w:rPr>
                <w:rFonts w:cs="Arial"/>
                <w:color w:val="000000"/>
                <w:sz w:val="16"/>
                <w:szCs w:val="16"/>
              </w:rPr>
              <w:t xml:space="preserve"> </w:t>
            </w:r>
            <w:r w:rsidRPr="00EE5D67">
              <w:rPr>
                <w:rFonts w:cs="Arial"/>
                <w:color w:val="000000"/>
                <w:sz w:val="16"/>
                <w:szCs w:val="16"/>
              </w:rPr>
              <w:t>870</w:t>
            </w:r>
          </w:p>
        </w:tc>
        <w:tc>
          <w:tcPr>
            <w:tcW w:w="859" w:type="dxa"/>
            <w:tcBorders>
              <w:top w:val="nil"/>
              <w:left w:val="nil"/>
              <w:bottom w:val="nil"/>
              <w:right w:val="single" w:sz="4" w:space="0" w:color="auto"/>
            </w:tcBorders>
            <w:shd w:val="clear" w:color="auto" w:fill="auto"/>
            <w:noWrap/>
            <w:vAlign w:val="center"/>
            <w:hideMark/>
          </w:tcPr>
          <w:p w14:paraId="3CB30D3D" w14:textId="207FCFCA"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36</w:t>
            </w:r>
            <w:r w:rsidR="001239A7">
              <w:rPr>
                <w:rFonts w:cs="Arial"/>
                <w:color w:val="000000"/>
                <w:sz w:val="16"/>
                <w:szCs w:val="16"/>
              </w:rPr>
              <w:t xml:space="preserve"> </w:t>
            </w:r>
            <w:r w:rsidRPr="00EE5D67">
              <w:rPr>
                <w:rFonts w:cs="Arial"/>
                <w:color w:val="000000"/>
                <w:sz w:val="16"/>
                <w:szCs w:val="16"/>
              </w:rPr>
              <w:t>833</w:t>
            </w:r>
          </w:p>
        </w:tc>
        <w:tc>
          <w:tcPr>
            <w:tcW w:w="972" w:type="dxa"/>
            <w:tcBorders>
              <w:top w:val="nil"/>
              <w:left w:val="nil"/>
              <w:bottom w:val="nil"/>
              <w:right w:val="nil"/>
            </w:tcBorders>
            <w:shd w:val="clear" w:color="auto" w:fill="auto"/>
            <w:noWrap/>
            <w:vAlign w:val="center"/>
            <w:hideMark/>
          </w:tcPr>
          <w:p w14:paraId="3C0FB4D4"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5 483 093</w:t>
            </w:r>
          </w:p>
        </w:tc>
        <w:tc>
          <w:tcPr>
            <w:tcW w:w="972" w:type="dxa"/>
            <w:tcBorders>
              <w:top w:val="nil"/>
              <w:left w:val="nil"/>
              <w:bottom w:val="nil"/>
              <w:right w:val="nil"/>
            </w:tcBorders>
            <w:shd w:val="clear" w:color="auto" w:fill="auto"/>
            <w:noWrap/>
            <w:vAlign w:val="center"/>
            <w:hideMark/>
          </w:tcPr>
          <w:p w14:paraId="4198F06C"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3 383 430</w:t>
            </w:r>
          </w:p>
        </w:tc>
        <w:tc>
          <w:tcPr>
            <w:tcW w:w="973" w:type="dxa"/>
            <w:tcBorders>
              <w:top w:val="nil"/>
              <w:left w:val="nil"/>
              <w:bottom w:val="nil"/>
              <w:right w:val="single" w:sz="4" w:space="0" w:color="auto"/>
            </w:tcBorders>
            <w:shd w:val="clear" w:color="auto" w:fill="auto"/>
            <w:noWrap/>
            <w:vAlign w:val="center"/>
            <w:hideMark/>
          </w:tcPr>
          <w:p w14:paraId="234C3D0C"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2 099 663</w:t>
            </w:r>
          </w:p>
        </w:tc>
        <w:tc>
          <w:tcPr>
            <w:tcW w:w="652" w:type="dxa"/>
            <w:tcBorders>
              <w:top w:val="nil"/>
              <w:left w:val="nil"/>
              <w:bottom w:val="nil"/>
              <w:right w:val="nil"/>
            </w:tcBorders>
            <w:shd w:val="clear" w:color="auto" w:fill="auto"/>
            <w:noWrap/>
            <w:vAlign w:val="center"/>
            <w:hideMark/>
          </w:tcPr>
          <w:p w14:paraId="3ECEB8B8"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55,55</w:t>
            </w:r>
          </w:p>
        </w:tc>
        <w:tc>
          <w:tcPr>
            <w:tcW w:w="709" w:type="dxa"/>
            <w:tcBorders>
              <w:top w:val="nil"/>
              <w:left w:val="nil"/>
              <w:bottom w:val="nil"/>
              <w:right w:val="nil"/>
            </w:tcBorders>
            <w:shd w:val="clear" w:color="auto" w:fill="auto"/>
            <w:noWrap/>
            <w:vAlign w:val="center"/>
            <w:hideMark/>
          </w:tcPr>
          <w:p w14:paraId="1B915000"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54,69</w:t>
            </w:r>
          </w:p>
        </w:tc>
        <w:tc>
          <w:tcPr>
            <w:tcW w:w="692" w:type="dxa"/>
            <w:tcBorders>
              <w:top w:val="nil"/>
              <w:left w:val="nil"/>
              <w:bottom w:val="nil"/>
              <w:right w:val="nil"/>
            </w:tcBorders>
            <w:shd w:val="clear" w:color="auto" w:fill="auto"/>
            <w:noWrap/>
            <w:vAlign w:val="center"/>
            <w:hideMark/>
          </w:tcPr>
          <w:p w14:paraId="30B6CBB8"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57,00</w:t>
            </w:r>
          </w:p>
        </w:tc>
      </w:tr>
      <w:tr w:rsidR="00EE5D67" w:rsidRPr="00EE5D67" w14:paraId="4D49705D" w14:textId="77777777" w:rsidTr="001239A7">
        <w:trPr>
          <w:divId w:val="1836259990"/>
          <w:trHeight w:val="223"/>
        </w:trPr>
        <w:tc>
          <w:tcPr>
            <w:tcW w:w="2148" w:type="dxa"/>
            <w:tcBorders>
              <w:top w:val="nil"/>
              <w:left w:val="nil"/>
              <w:bottom w:val="nil"/>
              <w:right w:val="nil"/>
            </w:tcBorders>
            <w:shd w:val="clear" w:color="auto" w:fill="auto"/>
            <w:noWrap/>
            <w:vAlign w:val="bottom"/>
            <w:hideMark/>
          </w:tcPr>
          <w:p w14:paraId="1FEC99A3" w14:textId="4E727A65" w:rsidR="00EE5D67" w:rsidRPr="00EE5D67" w:rsidRDefault="00EE5D67" w:rsidP="00EE5D67">
            <w:pPr>
              <w:spacing w:after="0" w:line="240" w:lineRule="auto"/>
              <w:rPr>
                <w:rFonts w:cs="Arial"/>
                <w:sz w:val="16"/>
                <w:szCs w:val="16"/>
              </w:rPr>
            </w:pPr>
            <w:r w:rsidRPr="00EE5D67">
              <w:rPr>
                <w:rFonts w:cs="Arial"/>
                <w:sz w:val="16"/>
                <w:szCs w:val="16"/>
              </w:rPr>
              <w:t>Nemoci ostatní (výše neuvedené)</w:t>
            </w:r>
          </w:p>
        </w:tc>
        <w:tc>
          <w:tcPr>
            <w:tcW w:w="972" w:type="dxa"/>
            <w:tcBorders>
              <w:top w:val="nil"/>
              <w:left w:val="single" w:sz="4" w:space="0" w:color="auto"/>
              <w:bottom w:val="single" w:sz="4" w:space="0" w:color="auto"/>
              <w:right w:val="nil"/>
            </w:tcBorders>
            <w:shd w:val="clear" w:color="auto" w:fill="auto"/>
            <w:noWrap/>
            <w:vAlign w:val="center"/>
            <w:hideMark/>
          </w:tcPr>
          <w:p w14:paraId="52CED35D" w14:textId="4ECCF0BC"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87</w:t>
            </w:r>
            <w:r w:rsidR="001239A7">
              <w:rPr>
                <w:rFonts w:cs="Arial"/>
                <w:color w:val="000000"/>
                <w:sz w:val="16"/>
                <w:szCs w:val="16"/>
              </w:rPr>
              <w:t xml:space="preserve"> </w:t>
            </w:r>
            <w:r w:rsidRPr="00EE5D67">
              <w:rPr>
                <w:rFonts w:cs="Arial"/>
                <w:color w:val="000000"/>
                <w:sz w:val="16"/>
                <w:szCs w:val="16"/>
              </w:rPr>
              <w:t>891</w:t>
            </w:r>
          </w:p>
        </w:tc>
        <w:tc>
          <w:tcPr>
            <w:tcW w:w="857" w:type="dxa"/>
            <w:tcBorders>
              <w:top w:val="nil"/>
              <w:left w:val="nil"/>
              <w:bottom w:val="nil"/>
              <w:right w:val="nil"/>
            </w:tcBorders>
            <w:shd w:val="clear" w:color="auto" w:fill="auto"/>
            <w:noWrap/>
            <w:vAlign w:val="center"/>
            <w:hideMark/>
          </w:tcPr>
          <w:p w14:paraId="638F65C2" w14:textId="0594CAAE"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35</w:t>
            </w:r>
            <w:r w:rsidR="001239A7">
              <w:rPr>
                <w:rFonts w:cs="Arial"/>
                <w:color w:val="000000"/>
                <w:sz w:val="16"/>
                <w:szCs w:val="16"/>
              </w:rPr>
              <w:t xml:space="preserve"> </w:t>
            </w:r>
            <w:r w:rsidRPr="00EE5D67">
              <w:rPr>
                <w:rFonts w:cs="Arial"/>
                <w:color w:val="000000"/>
                <w:sz w:val="16"/>
                <w:szCs w:val="16"/>
              </w:rPr>
              <w:t>405</w:t>
            </w:r>
          </w:p>
        </w:tc>
        <w:tc>
          <w:tcPr>
            <w:tcW w:w="859" w:type="dxa"/>
            <w:tcBorders>
              <w:top w:val="nil"/>
              <w:left w:val="nil"/>
              <w:bottom w:val="single" w:sz="4" w:space="0" w:color="auto"/>
              <w:right w:val="single" w:sz="4" w:space="0" w:color="auto"/>
            </w:tcBorders>
            <w:shd w:val="clear" w:color="auto" w:fill="auto"/>
            <w:noWrap/>
            <w:vAlign w:val="center"/>
            <w:hideMark/>
          </w:tcPr>
          <w:p w14:paraId="0F3FAE8D" w14:textId="72AB76D2"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52</w:t>
            </w:r>
            <w:r w:rsidR="001239A7">
              <w:rPr>
                <w:rFonts w:cs="Arial"/>
                <w:color w:val="000000"/>
                <w:sz w:val="16"/>
                <w:szCs w:val="16"/>
              </w:rPr>
              <w:t xml:space="preserve"> </w:t>
            </w:r>
            <w:r w:rsidRPr="00EE5D67">
              <w:rPr>
                <w:rFonts w:cs="Arial"/>
                <w:color w:val="000000"/>
                <w:sz w:val="16"/>
                <w:szCs w:val="16"/>
              </w:rPr>
              <w:t>486</w:t>
            </w:r>
          </w:p>
        </w:tc>
        <w:tc>
          <w:tcPr>
            <w:tcW w:w="972" w:type="dxa"/>
            <w:tcBorders>
              <w:top w:val="nil"/>
              <w:left w:val="nil"/>
              <w:bottom w:val="nil"/>
              <w:right w:val="nil"/>
            </w:tcBorders>
            <w:shd w:val="clear" w:color="auto" w:fill="auto"/>
            <w:noWrap/>
            <w:vAlign w:val="center"/>
            <w:hideMark/>
          </w:tcPr>
          <w:p w14:paraId="1918205B"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3 363 280</w:t>
            </w:r>
          </w:p>
        </w:tc>
        <w:tc>
          <w:tcPr>
            <w:tcW w:w="972" w:type="dxa"/>
            <w:tcBorders>
              <w:top w:val="nil"/>
              <w:left w:val="nil"/>
              <w:bottom w:val="nil"/>
              <w:right w:val="nil"/>
            </w:tcBorders>
            <w:shd w:val="clear" w:color="auto" w:fill="auto"/>
            <w:noWrap/>
            <w:vAlign w:val="center"/>
            <w:hideMark/>
          </w:tcPr>
          <w:p w14:paraId="4D9E0153"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1 108 240</w:t>
            </w:r>
          </w:p>
        </w:tc>
        <w:tc>
          <w:tcPr>
            <w:tcW w:w="973" w:type="dxa"/>
            <w:tcBorders>
              <w:top w:val="nil"/>
              <w:left w:val="nil"/>
              <w:bottom w:val="single" w:sz="4" w:space="0" w:color="auto"/>
              <w:right w:val="single" w:sz="4" w:space="0" w:color="auto"/>
            </w:tcBorders>
            <w:shd w:val="clear" w:color="auto" w:fill="auto"/>
            <w:noWrap/>
            <w:vAlign w:val="center"/>
            <w:hideMark/>
          </w:tcPr>
          <w:p w14:paraId="41A5A4D2"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2 255 040</w:t>
            </w:r>
          </w:p>
        </w:tc>
        <w:tc>
          <w:tcPr>
            <w:tcW w:w="652" w:type="dxa"/>
            <w:tcBorders>
              <w:top w:val="nil"/>
              <w:left w:val="nil"/>
              <w:bottom w:val="nil"/>
              <w:right w:val="nil"/>
            </w:tcBorders>
            <w:shd w:val="clear" w:color="auto" w:fill="auto"/>
            <w:noWrap/>
            <w:vAlign w:val="center"/>
            <w:hideMark/>
          </w:tcPr>
          <w:p w14:paraId="0AB0D3B3"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38,27</w:t>
            </w:r>
          </w:p>
        </w:tc>
        <w:tc>
          <w:tcPr>
            <w:tcW w:w="709" w:type="dxa"/>
            <w:tcBorders>
              <w:top w:val="nil"/>
              <w:left w:val="nil"/>
              <w:bottom w:val="nil"/>
              <w:right w:val="nil"/>
            </w:tcBorders>
            <w:shd w:val="clear" w:color="auto" w:fill="auto"/>
            <w:noWrap/>
            <w:vAlign w:val="center"/>
            <w:hideMark/>
          </w:tcPr>
          <w:p w14:paraId="3CB6317A"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31,30</w:t>
            </w:r>
          </w:p>
        </w:tc>
        <w:tc>
          <w:tcPr>
            <w:tcW w:w="692" w:type="dxa"/>
            <w:tcBorders>
              <w:top w:val="nil"/>
              <w:left w:val="nil"/>
              <w:bottom w:val="nil"/>
              <w:right w:val="nil"/>
            </w:tcBorders>
            <w:shd w:val="clear" w:color="auto" w:fill="auto"/>
            <w:noWrap/>
            <w:vAlign w:val="center"/>
            <w:hideMark/>
          </w:tcPr>
          <w:p w14:paraId="3494D8AF" w14:textId="77777777" w:rsidR="00EE5D67" w:rsidRPr="00EE5D67" w:rsidRDefault="00EE5D67" w:rsidP="00EE5D67">
            <w:pPr>
              <w:spacing w:after="0" w:line="240" w:lineRule="auto"/>
              <w:jc w:val="right"/>
              <w:rPr>
                <w:rFonts w:cs="Arial"/>
                <w:color w:val="000000"/>
                <w:sz w:val="16"/>
                <w:szCs w:val="16"/>
              </w:rPr>
            </w:pPr>
            <w:r w:rsidRPr="00EE5D67">
              <w:rPr>
                <w:rFonts w:cs="Arial"/>
                <w:color w:val="000000"/>
                <w:sz w:val="16"/>
                <w:szCs w:val="16"/>
              </w:rPr>
              <w:t>42,96</w:t>
            </w:r>
          </w:p>
        </w:tc>
      </w:tr>
      <w:tr w:rsidR="00EE5D67" w:rsidRPr="00EE5D67" w14:paraId="0748AB7A" w14:textId="77777777" w:rsidTr="001239A7">
        <w:trPr>
          <w:divId w:val="1836259990"/>
          <w:trHeight w:val="223"/>
        </w:trPr>
        <w:tc>
          <w:tcPr>
            <w:tcW w:w="2148" w:type="dxa"/>
            <w:tcBorders>
              <w:top w:val="nil"/>
              <w:left w:val="nil"/>
              <w:bottom w:val="nil"/>
              <w:right w:val="nil"/>
            </w:tcBorders>
            <w:shd w:val="clear" w:color="auto" w:fill="auto"/>
            <w:noWrap/>
            <w:vAlign w:val="bottom"/>
            <w:hideMark/>
          </w:tcPr>
          <w:p w14:paraId="156881DF" w14:textId="77777777" w:rsidR="00EE5D67" w:rsidRPr="00EE5D67" w:rsidRDefault="00EE5D67" w:rsidP="00EE5D67">
            <w:pPr>
              <w:spacing w:after="0" w:line="240" w:lineRule="auto"/>
              <w:jc w:val="right"/>
              <w:rPr>
                <w:rFonts w:cs="Arial"/>
                <w:color w:val="000000"/>
                <w:sz w:val="16"/>
                <w:szCs w:val="16"/>
              </w:rPr>
            </w:pPr>
          </w:p>
        </w:tc>
        <w:tc>
          <w:tcPr>
            <w:tcW w:w="7667" w:type="dxa"/>
            <w:gridSpan w:val="9"/>
            <w:tcBorders>
              <w:top w:val="single" w:sz="4" w:space="0" w:color="auto"/>
              <w:left w:val="single" w:sz="4" w:space="0" w:color="auto"/>
              <w:bottom w:val="single" w:sz="4" w:space="0" w:color="auto"/>
              <w:right w:val="nil"/>
            </w:tcBorders>
            <w:shd w:val="clear" w:color="auto" w:fill="auto"/>
            <w:vAlign w:val="center"/>
            <w:hideMark/>
          </w:tcPr>
          <w:p w14:paraId="654AF292" w14:textId="77777777" w:rsidR="00EE5D67" w:rsidRPr="00EE5D67" w:rsidRDefault="00EE5D67" w:rsidP="001729E0">
            <w:pPr>
              <w:spacing w:after="0" w:line="240" w:lineRule="auto"/>
              <w:jc w:val="center"/>
              <w:rPr>
                <w:rFonts w:ascii="Arial CE" w:hAnsi="Arial CE" w:cs="Arial CE"/>
                <w:sz w:val="16"/>
                <w:szCs w:val="16"/>
              </w:rPr>
            </w:pPr>
            <w:r w:rsidRPr="00EE5D67">
              <w:rPr>
                <w:rFonts w:ascii="Arial CE" w:hAnsi="Arial CE" w:cs="Arial CE"/>
                <w:sz w:val="16"/>
                <w:szCs w:val="16"/>
              </w:rPr>
              <w:t>1. pololetí 2018</w:t>
            </w:r>
          </w:p>
        </w:tc>
      </w:tr>
      <w:tr w:rsidR="00EE5D67" w:rsidRPr="00EE5D67" w14:paraId="2CEC1693" w14:textId="77777777" w:rsidTr="001239A7">
        <w:trPr>
          <w:divId w:val="1836259990"/>
          <w:trHeight w:val="223"/>
        </w:trPr>
        <w:tc>
          <w:tcPr>
            <w:tcW w:w="2148" w:type="dxa"/>
            <w:tcBorders>
              <w:top w:val="nil"/>
              <w:left w:val="nil"/>
              <w:bottom w:val="nil"/>
              <w:right w:val="nil"/>
            </w:tcBorders>
            <w:shd w:val="clear" w:color="auto" w:fill="auto"/>
            <w:vAlign w:val="center"/>
            <w:hideMark/>
          </w:tcPr>
          <w:p w14:paraId="09E71208" w14:textId="432E86CC" w:rsidR="00EE5D67" w:rsidRPr="00EE5D67" w:rsidRDefault="00244622" w:rsidP="00EE5D67">
            <w:pPr>
              <w:spacing w:after="0" w:line="240" w:lineRule="auto"/>
              <w:rPr>
                <w:rFonts w:cs="Arial"/>
                <w:b/>
                <w:bCs/>
                <w:sz w:val="16"/>
                <w:szCs w:val="16"/>
              </w:rPr>
            </w:pPr>
            <w:r>
              <w:rPr>
                <w:rFonts w:cs="Arial"/>
                <w:b/>
                <w:bCs/>
                <w:sz w:val="16"/>
                <w:szCs w:val="16"/>
              </w:rPr>
              <w:t>C</w:t>
            </w:r>
            <w:r w:rsidR="00EE5D67" w:rsidRPr="00EE5D67">
              <w:rPr>
                <w:rFonts w:cs="Arial"/>
                <w:b/>
                <w:bCs/>
                <w:sz w:val="16"/>
                <w:szCs w:val="16"/>
              </w:rPr>
              <w:t>elkem</w:t>
            </w:r>
          </w:p>
        </w:tc>
        <w:tc>
          <w:tcPr>
            <w:tcW w:w="972" w:type="dxa"/>
            <w:tcBorders>
              <w:top w:val="nil"/>
              <w:left w:val="single" w:sz="4" w:space="0" w:color="auto"/>
              <w:bottom w:val="nil"/>
              <w:right w:val="nil"/>
            </w:tcBorders>
            <w:shd w:val="clear" w:color="auto" w:fill="auto"/>
            <w:noWrap/>
            <w:vAlign w:val="center"/>
            <w:hideMark/>
          </w:tcPr>
          <w:p w14:paraId="00AB84EB" w14:textId="77777777" w:rsidR="00EE5D67" w:rsidRPr="00EE5D67" w:rsidRDefault="00EE5D67" w:rsidP="00EE5D67">
            <w:pPr>
              <w:spacing w:after="0" w:line="240" w:lineRule="auto"/>
              <w:jc w:val="right"/>
              <w:rPr>
                <w:rFonts w:cs="Arial"/>
                <w:b/>
                <w:bCs/>
                <w:sz w:val="16"/>
                <w:szCs w:val="16"/>
              </w:rPr>
            </w:pPr>
            <w:r w:rsidRPr="00EE5D67">
              <w:rPr>
                <w:rFonts w:cs="Arial"/>
                <w:b/>
                <w:bCs/>
                <w:sz w:val="16"/>
                <w:szCs w:val="16"/>
              </w:rPr>
              <w:t>1 013 791</w:t>
            </w:r>
          </w:p>
        </w:tc>
        <w:tc>
          <w:tcPr>
            <w:tcW w:w="857" w:type="dxa"/>
            <w:tcBorders>
              <w:top w:val="nil"/>
              <w:left w:val="nil"/>
              <w:bottom w:val="nil"/>
              <w:right w:val="nil"/>
            </w:tcBorders>
            <w:shd w:val="clear" w:color="auto" w:fill="auto"/>
            <w:noWrap/>
            <w:vAlign w:val="center"/>
            <w:hideMark/>
          </w:tcPr>
          <w:p w14:paraId="4F16CDD6" w14:textId="77777777" w:rsidR="00EE5D67" w:rsidRPr="00EE5D67" w:rsidRDefault="00EE5D67" w:rsidP="00EE5D67">
            <w:pPr>
              <w:spacing w:after="0" w:line="240" w:lineRule="auto"/>
              <w:jc w:val="right"/>
              <w:rPr>
                <w:rFonts w:cs="Arial"/>
                <w:b/>
                <w:bCs/>
                <w:sz w:val="16"/>
                <w:szCs w:val="16"/>
              </w:rPr>
            </w:pPr>
            <w:r w:rsidRPr="00EE5D67">
              <w:rPr>
                <w:rFonts w:cs="Arial"/>
                <w:b/>
                <w:bCs/>
                <w:sz w:val="16"/>
                <w:szCs w:val="16"/>
              </w:rPr>
              <w:t>471 646</w:t>
            </w:r>
          </w:p>
        </w:tc>
        <w:tc>
          <w:tcPr>
            <w:tcW w:w="859" w:type="dxa"/>
            <w:tcBorders>
              <w:top w:val="nil"/>
              <w:left w:val="nil"/>
              <w:bottom w:val="nil"/>
              <w:right w:val="single" w:sz="4" w:space="0" w:color="auto"/>
            </w:tcBorders>
            <w:shd w:val="clear" w:color="auto" w:fill="auto"/>
            <w:noWrap/>
            <w:vAlign w:val="center"/>
            <w:hideMark/>
          </w:tcPr>
          <w:p w14:paraId="38E379DD" w14:textId="77777777" w:rsidR="00EE5D67" w:rsidRPr="00EE5D67" w:rsidRDefault="00EE5D67" w:rsidP="00EE5D67">
            <w:pPr>
              <w:spacing w:after="0" w:line="240" w:lineRule="auto"/>
              <w:jc w:val="right"/>
              <w:rPr>
                <w:rFonts w:cs="Arial"/>
                <w:b/>
                <w:bCs/>
                <w:sz w:val="16"/>
                <w:szCs w:val="16"/>
              </w:rPr>
            </w:pPr>
            <w:r w:rsidRPr="00EE5D67">
              <w:rPr>
                <w:rFonts w:cs="Arial"/>
                <w:b/>
                <w:bCs/>
                <w:sz w:val="16"/>
                <w:szCs w:val="16"/>
              </w:rPr>
              <w:t>542 145</w:t>
            </w:r>
          </w:p>
        </w:tc>
        <w:tc>
          <w:tcPr>
            <w:tcW w:w="972" w:type="dxa"/>
            <w:tcBorders>
              <w:top w:val="nil"/>
              <w:left w:val="nil"/>
              <w:bottom w:val="nil"/>
              <w:right w:val="nil"/>
            </w:tcBorders>
            <w:shd w:val="clear" w:color="auto" w:fill="auto"/>
            <w:noWrap/>
            <w:vAlign w:val="center"/>
            <w:hideMark/>
          </w:tcPr>
          <w:p w14:paraId="09C6E08A" w14:textId="77777777" w:rsidR="00EE5D67" w:rsidRPr="00EE5D67" w:rsidRDefault="00EE5D67" w:rsidP="00EE5D67">
            <w:pPr>
              <w:spacing w:after="0" w:line="240" w:lineRule="auto"/>
              <w:jc w:val="right"/>
              <w:rPr>
                <w:rFonts w:cs="Arial"/>
                <w:b/>
                <w:bCs/>
                <w:sz w:val="16"/>
                <w:szCs w:val="16"/>
              </w:rPr>
            </w:pPr>
            <w:r w:rsidRPr="00EE5D67">
              <w:rPr>
                <w:rFonts w:cs="Arial"/>
                <w:b/>
                <w:bCs/>
                <w:sz w:val="16"/>
                <w:szCs w:val="16"/>
              </w:rPr>
              <w:t>38 286 512</w:t>
            </w:r>
          </w:p>
        </w:tc>
        <w:tc>
          <w:tcPr>
            <w:tcW w:w="972" w:type="dxa"/>
            <w:tcBorders>
              <w:top w:val="nil"/>
              <w:left w:val="nil"/>
              <w:bottom w:val="nil"/>
              <w:right w:val="nil"/>
            </w:tcBorders>
            <w:shd w:val="clear" w:color="auto" w:fill="auto"/>
            <w:noWrap/>
            <w:vAlign w:val="center"/>
            <w:hideMark/>
          </w:tcPr>
          <w:p w14:paraId="2DA0CC06" w14:textId="77777777" w:rsidR="00EE5D67" w:rsidRPr="00EE5D67" w:rsidRDefault="00EE5D67" w:rsidP="00EE5D67">
            <w:pPr>
              <w:spacing w:after="0" w:line="240" w:lineRule="auto"/>
              <w:jc w:val="right"/>
              <w:rPr>
                <w:rFonts w:cs="Arial"/>
                <w:b/>
                <w:bCs/>
                <w:sz w:val="16"/>
                <w:szCs w:val="16"/>
              </w:rPr>
            </w:pPr>
            <w:r w:rsidRPr="00EE5D67">
              <w:rPr>
                <w:rFonts w:cs="Arial"/>
                <w:b/>
                <w:bCs/>
                <w:sz w:val="16"/>
                <w:szCs w:val="16"/>
              </w:rPr>
              <w:t>17 174 798</w:t>
            </w:r>
          </w:p>
        </w:tc>
        <w:tc>
          <w:tcPr>
            <w:tcW w:w="973" w:type="dxa"/>
            <w:tcBorders>
              <w:top w:val="nil"/>
              <w:left w:val="nil"/>
              <w:bottom w:val="nil"/>
              <w:right w:val="single" w:sz="4" w:space="0" w:color="auto"/>
            </w:tcBorders>
            <w:shd w:val="clear" w:color="auto" w:fill="auto"/>
            <w:noWrap/>
            <w:vAlign w:val="center"/>
            <w:hideMark/>
          </w:tcPr>
          <w:p w14:paraId="0CBFDD5F" w14:textId="77777777" w:rsidR="00EE5D67" w:rsidRPr="00EE5D67" w:rsidRDefault="00EE5D67" w:rsidP="00EE5D67">
            <w:pPr>
              <w:spacing w:after="0" w:line="240" w:lineRule="auto"/>
              <w:jc w:val="right"/>
              <w:rPr>
                <w:rFonts w:cs="Arial"/>
                <w:b/>
                <w:bCs/>
                <w:sz w:val="16"/>
                <w:szCs w:val="16"/>
              </w:rPr>
            </w:pPr>
            <w:r w:rsidRPr="00EE5D67">
              <w:rPr>
                <w:rFonts w:cs="Arial"/>
                <w:b/>
                <w:bCs/>
                <w:sz w:val="16"/>
                <w:szCs w:val="16"/>
              </w:rPr>
              <w:t>21 111 714</w:t>
            </w:r>
          </w:p>
        </w:tc>
        <w:tc>
          <w:tcPr>
            <w:tcW w:w="652" w:type="dxa"/>
            <w:tcBorders>
              <w:top w:val="nil"/>
              <w:left w:val="nil"/>
              <w:bottom w:val="nil"/>
              <w:right w:val="nil"/>
            </w:tcBorders>
            <w:shd w:val="clear" w:color="auto" w:fill="auto"/>
            <w:noWrap/>
            <w:vAlign w:val="center"/>
            <w:hideMark/>
          </w:tcPr>
          <w:p w14:paraId="379C3B29" w14:textId="77777777" w:rsidR="00EE5D67" w:rsidRPr="00EE5D67" w:rsidRDefault="00EE5D67" w:rsidP="001239A7">
            <w:pPr>
              <w:spacing w:after="0" w:line="240" w:lineRule="auto"/>
              <w:jc w:val="right"/>
              <w:rPr>
                <w:rFonts w:ascii="Arial CE" w:hAnsi="Arial CE" w:cs="Arial CE"/>
                <w:b/>
                <w:bCs/>
                <w:sz w:val="16"/>
                <w:szCs w:val="16"/>
              </w:rPr>
            </w:pPr>
            <w:r w:rsidRPr="00EE5D67">
              <w:rPr>
                <w:rFonts w:ascii="Arial CE" w:hAnsi="Arial CE" w:cs="Arial CE"/>
                <w:b/>
                <w:bCs/>
                <w:sz w:val="16"/>
                <w:szCs w:val="16"/>
              </w:rPr>
              <w:t>37,77</w:t>
            </w:r>
          </w:p>
        </w:tc>
        <w:tc>
          <w:tcPr>
            <w:tcW w:w="709" w:type="dxa"/>
            <w:tcBorders>
              <w:top w:val="nil"/>
              <w:left w:val="nil"/>
              <w:bottom w:val="nil"/>
              <w:right w:val="nil"/>
            </w:tcBorders>
            <w:shd w:val="clear" w:color="auto" w:fill="auto"/>
            <w:noWrap/>
            <w:vAlign w:val="center"/>
            <w:hideMark/>
          </w:tcPr>
          <w:p w14:paraId="7F966FD4" w14:textId="77777777" w:rsidR="00EE5D67" w:rsidRPr="00EE5D67" w:rsidRDefault="00EE5D67" w:rsidP="001239A7">
            <w:pPr>
              <w:spacing w:after="0" w:line="240" w:lineRule="auto"/>
              <w:jc w:val="right"/>
              <w:rPr>
                <w:rFonts w:ascii="Arial CE" w:hAnsi="Arial CE" w:cs="Arial CE"/>
                <w:b/>
                <w:bCs/>
                <w:sz w:val="16"/>
                <w:szCs w:val="16"/>
              </w:rPr>
            </w:pPr>
            <w:r w:rsidRPr="00EE5D67">
              <w:rPr>
                <w:rFonts w:ascii="Arial CE" w:hAnsi="Arial CE" w:cs="Arial CE"/>
                <w:b/>
                <w:bCs/>
                <w:sz w:val="16"/>
                <w:szCs w:val="16"/>
              </w:rPr>
              <w:t>36,41</w:t>
            </w:r>
          </w:p>
        </w:tc>
        <w:tc>
          <w:tcPr>
            <w:tcW w:w="692" w:type="dxa"/>
            <w:tcBorders>
              <w:top w:val="nil"/>
              <w:left w:val="nil"/>
              <w:bottom w:val="nil"/>
              <w:right w:val="nil"/>
            </w:tcBorders>
            <w:shd w:val="clear" w:color="auto" w:fill="auto"/>
            <w:noWrap/>
            <w:vAlign w:val="center"/>
            <w:hideMark/>
          </w:tcPr>
          <w:p w14:paraId="494D1359" w14:textId="77777777" w:rsidR="00EE5D67" w:rsidRPr="00EE5D67" w:rsidRDefault="00EE5D67" w:rsidP="001239A7">
            <w:pPr>
              <w:spacing w:after="0" w:line="240" w:lineRule="auto"/>
              <w:jc w:val="right"/>
              <w:rPr>
                <w:rFonts w:ascii="Arial CE" w:hAnsi="Arial CE" w:cs="Arial CE"/>
                <w:b/>
                <w:bCs/>
                <w:sz w:val="16"/>
                <w:szCs w:val="16"/>
              </w:rPr>
            </w:pPr>
            <w:r w:rsidRPr="00EE5D67">
              <w:rPr>
                <w:rFonts w:ascii="Arial CE" w:hAnsi="Arial CE" w:cs="Arial CE"/>
                <w:b/>
                <w:bCs/>
                <w:sz w:val="16"/>
                <w:szCs w:val="16"/>
              </w:rPr>
              <w:t>38,94</w:t>
            </w:r>
          </w:p>
        </w:tc>
      </w:tr>
      <w:tr w:rsidR="00EE5D67" w:rsidRPr="00EE5D67" w14:paraId="2529BAB6" w14:textId="77777777" w:rsidTr="001239A7">
        <w:trPr>
          <w:divId w:val="1836259990"/>
          <w:trHeight w:val="223"/>
        </w:trPr>
        <w:tc>
          <w:tcPr>
            <w:tcW w:w="2148" w:type="dxa"/>
            <w:tcBorders>
              <w:top w:val="nil"/>
              <w:left w:val="nil"/>
              <w:bottom w:val="nil"/>
              <w:right w:val="nil"/>
            </w:tcBorders>
            <w:shd w:val="clear" w:color="auto" w:fill="auto"/>
            <w:noWrap/>
            <w:vAlign w:val="bottom"/>
            <w:hideMark/>
          </w:tcPr>
          <w:p w14:paraId="782AC5B0" w14:textId="16AF14E7" w:rsidR="00EE5D67" w:rsidRPr="00EE5D67" w:rsidRDefault="00EE5D67" w:rsidP="00EE5D67">
            <w:pPr>
              <w:spacing w:after="0" w:line="240" w:lineRule="auto"/>
              <w:rPr>
                <w:rFonts w:cs="Arial"/>
                <w:sz w:val="16"/>
                <w:szCs w:val="16"/>
              </w:rPr>
            </w:pPr>
            <w:r w:rsidRPr="00EE5D67">
              <w:rPr>
                <w:rFonts w:cs="Arial"/>
                <w:sz w:val="16"/>
                <w:szCs w:val="16"/>
              </w:rPr>
              <w:t>Tuberkulóza</w:t>
            </w:r>
          </w:p>
        </w:tc>
        <w:tc>
          <w:tcPr>
            <w:tcW w:w="972" w:type="dxa"/>
            <w:tcBorders>
              <w:top w:val="nil"/>
              <w:left w:val="single" w:sz="4" w:space="0" w:color="auto"/>
              <w:bottom w:val="nil"/>
              <w:right w:val="nil"/>
            </w:tcBorders>
            <w:shd w:val="clear" w:color="auto" w:fill="auto"/>
            <w:vAlign w:val="center"/>
            <w:hideMark/>
          </w:tcPr>
          <w:p w14:paraId="1BEEEB4C" w14:textId="77777777" w:rsidR="00EE5D67" w:rsidRPr="00EE5D67" w:rsidRDefault="00EE5D67" w:rsidP="00EE5D67">
            <w:pPr>
              <w:spacing w:after="0" w:line="240" w:lineRule="auto"/>
              <w:jc w:val="right"/>
              <w:rPr>
                <w:rFonts w:cs="Arial"/>
                <w:sz w:val="16"/>
                <w:szCs w:val="16"/>
              </w:rPr>
            </w:pPr>
            <w:r w:rsidRPr="00EE5D67">
              <w:rPr>
                <w:rFonts w:cs="Arial"/>
                <w:sz w:val="16"/>
                <w:szCs w:val="16"/>
              </w:rPr>
              <w:t>43</w:t>
            </w:r>
          </w:p>
        </w:tc>
        <w:tc>
          <w:tcPr>
            <w:tcW w:w="857" w:type="dxa"/>
            <w:tcBorders>
              <w:top w:val="nil"/>
              <w:left w:val="nil"/>
              <w:bottom w:val="nil"/>
              <w:right w:val="nil"/>
            </w:tcBorders>
            <w:shd w:val="clear" w:color="auto" w:fill="auto"/>
            <w:vAlign w:val="center"/>
            <w:hideMark/>
          </w:tcPr>
          <w:p w14:paraId="37C58DEA" w14:textId="77777777" w:rsidR="00EE5D67" w:rsidRPr="00EE5D67" w:rsidRDefault="00EE5D67" w:rsidP="00EE5D67">
            <w:pPr>
              <w:spacing w:after="0" w:line="240" w:lineRule="auto"/>
              <w:jc w:val="right"/>
              <w:rPr>
                <w:rFonts w:cs="Arial"/>
                <w:sz w:val="16"/>
                <w:szCs w:val="16"/>
              </w:rPr>
            </w:pPr>
            <w:r w:rsidRPr="00EE5D67">
              <w:rPr>
                <w:rFonts w:cs="Arial"/>
                <w:sz w:val="16"/>
                <w:szCs w:val="16"/>
              </w:rPr>
              <w:t>31</w:t>
            </w:r>
          </w:p>
        </w:tc>
        <w:tc>
          <w:tcPr>
            <w:tcW w:w="859" w:type="dxa"/>
            <w:tcBorders>
              <w:top w:val="nil"/>
              <w:left w:val="nil"/>
              <w:bottom w:val="nil"/>
              <w:right w:val="single" w:sz="4" w:space="0" w:color="auto"/>
            </w:tcBorders>
            <w:shd w:val="clear" w:color="auto" w:fill="auto"/>
            <w:vAlign w:val="center"/>
            <w:hideMark/>
          </w:tcPr>
          <w:p w14:paraId="30E2128A" w14:textId="77777777" w:rsidR="00EE5D67" w:rsidRPr="00EE5D67" w:rsidRDefault="00EE5D67" w:rsidP="00EE5D67">
            <w:pPr>
              <w:spacing w:after="0" w:line="240" w:lineRule="auto"/>
              <w:jc w:val="right"/>
              <w:rPr>
                <w:rFonts w:cs="Arial"/>
                <w:sz w:val="16"/>
                <w:szCs w:val="16"/>
              </w:rPr>
            </w:pPr>
            <w:r w:rsidRPr="00EE5D67">
              <w:rPr>
                <w:rFonts w:cs="Arial"/>
                <w:sz w:val="16"/>
                <w:szCs w:val="16"/>
              </w:rPr>
              <w:t>12</w:t>
            </w:r>
          </w:p>
        </w:tc>
        <w:tc>
          <w:tcPr>
            <w:tcW w:w="972" w:type="dxa"/>
            <w:tcBorders>
              <w:top w:val="nil"/>
              <w:left w:val="nil"/>
              <w:bottom w:val="nil"/>
              <w:right w:val="nil"/>
            </w:tcBorders>
            <w:shd w:val="clear" w:color="auto" w:fill="auto"/>
            <w:vAlign w:val="center"/>
            <w:hideMark/>
          </w:tcPr>
          <w:p w14:paraId="6BEE0B60" w14:textId="77777777" w:rsidR="00EE5D67" w:rsidRPr="00EE5D67" w:rsidRDefault="00EE5D67" w:rsidP="00EE5D67">
            <w:pPr>
              <w:spacing w:after="0" w:line="240" w:lineRule="auto"/>
              <w:jc w:val="right"/>
              <w:rPr>
                <w:rFonts w:cs="Arial"/>
                <w:sz w:val="16"/>
                <w:szCs w:val="16"/>
              </w:rPr>
            </w:pPr>
            <w:r w:rsidRPr="00EE5D67">
              <w:rPr>
                <w:rFonts w:cs="Arial"/>
                <w:sz w:val="16"/>
                <w:szCs w:val="16"/>
              </w:rPr>
              <w:t>8 904</w:t>
            </w:r>
          </w:p>
        </w:tc>
        <w:tc>
          <w:tcPr>
            <w:tcW w:w="972" w:type="dxa"/>
            <w:tcBorders>
              <w:top w:val="nil"/>
              <w:left w:val="nil"/>
              <w:bottom w:val="nil"/>
              <w:right w:val="nil"/>
            </w:tcBorders>
            <w:shd w:val="clear" w:color="auto" w:fill="auto"/>
            <w:vAlign w:val="center"/>
            <w:hideMark/>
          </w:tcPr>
          <w:p w14:paraId="26375A83" w14:textId="77777777" w:rsidR="00EE5D67" w:rsidRPr="00EE5D67" w:rsidRDefault="00EE5D67" w:rsidP="00EE5D67">
            <w:pPr>
              <w:spacing w:after="0" w:line="240" w:lineRule="auto"/>
              <w:jc w:val="right"/>
              <w:rPr>
                <w:rFonts w:cs="Arial"/>
                <w:sz w:val="16"/>
                <w:szCs w:val="16"/>
              </w:rPr>
            </w:pPr>
            <w:r w:rsidRPr="00EE5D67">
              <w:rPr>
                <w:rFonts w:cs="Arial"/>
                <w:sz w:val="16"/>
                <w:szCs w:val="16"/>
              </w:rPr>
              <w:t>7 312</w:t>
            </w:r>
          </w:p>
        </w:tc>
        <w:tc>
          <w:tcPr>
            <w:tcW w:w="973" w:type="dxa"/>
            <w:tcBorders>
              <w:top w:val="nil"/>
              <w:left w:val="nil"/>
              <w:bottom w:val="nil"/>
              <w:right w:val="single" w:sz="4" w:space="0" w:color="auto"/>
            </w:tcBorders>
            <w:shd w:val="clear" w:color="auto" w:fill="auto"/>
            <w:vAlign w:val="center"/>
            <w:hideMark/>
          </w:tcPr>
          <w:p w14:paraId="34981826" w14:textId="77777777" w:rsidR="00EE5D67" w:rsidRPr="00EE5D67" w:rsidRDefault="00EE5D67" w:rsidP="00EE5D67">
            <w:pPr>
              <w:spacing w:after="0" w:line="240" w:lineRule="auto"/>
              <w:jc w:val="right"/>
              <w:rPr>
                <w:rFonts w:cs="Arial"/>
                <w:sz w:val="16"/>
                <w:szCs w:val="16"/>
              </w:rPr>
            </w:pPr>
            <w:r w:rsidRPr="00EE5D67">
              <w:rPr>
                <w:rFonts w:cs="Arial"/>
                <w:sz w:val="16"/>
                <w:szCs w:val="16"/>
              </w:rPr>
              <w:t>1 592</w:t>
            </w:r>
          </w:p>
        </w:tc>
        <w:tc>
          <w:tcPr>
            <w:tcW w:w="652" w:type="dxa"/>
            <w:tcBorders>
              <w:top w:val="nil"/>
              <w:left w:val="nil"/>
              <w:bottom w:val="nil"/>
              <w:right w:val="nil"/>
            </w:tcBorders>
            <w:shd w:val="clear" w:color="auto" w:fill="auto"/>
            <w:noWrap/>
            <w:vAlign w:val="center"/>
            <w:hideMark/>
          </w:tcPr>
          <w:p w14:paraId="49E34B5C" w14:textId="77777777" w:rsidR="00EE5D67" w:rsidRPr="00EE5D67" w:rsidRDefault="00EE5D67" w:rsidP="001239A7">
            <w:pPr>
              <w:spacing w:after="0" w:line="240" w:lineRule="auto"/>
              <w:jc w:val="right"/>
              <w:rPr>
                <w:rFonts w:cs="Arial"/>
                <w:sz w:val="16"/>
                <w:szCs w:val="16"/>
              </w:rPr>
            </w:pPr>
            <w:r w:rsidRPr="00EE5D67">
              <w:rPr>
                <w:rFonts w:cs="Arial"/>
                <w:sz w:val="16"/>
                <w:szCs w:val="16"/>
              </w:rPr>
              <w:t>207,07</w:t>
            </w:r>
          </w:p>
        </w:tc>
        <w:tc>
          <w:tcPr>
            <w:tcW w:w="709" w:type="dxa"/>
            <w:tcBorders>
              <w:top w:val="nil"/>
              <w:left w:val="nil"/>
              <w:bottom w:val="nil"/>
              <w:right w:val="nil"/>
            </w:tcBorders>
            <w:shd w:val="clear" w:color="auto" w:fill="auto"/>
            <w:noWrap/>
            <w:vAlign w:val="center"/>
            <w:hideMark/>
          </w:tcPr>
          <w:p w14:paraId="2FCEF54B" w14:textId="77777777" w:rsidR="00EE5D67" w:rsidRPr="00EE5D67" w:rsidRDefault="00EE5D67" w:rsidP="001239A7">
            <w:pPr>
              <w:spacing w:after="0" w:line="240" w:lineRule="auto"/>
              <w:jc w:val="right"/>
              <w:rPr>
                <w:rFonts w:cs="Arial"/>
                <w:sz w:val="16"/>
                <w:szCs w:val="16"/>
              </w:rPr>
            </w:pPr>
            <w:r w:rsidRPr="00EE5D67">
              <w:rPr>
                <w:rFonts w:cs="Arial"/>
                <w:sz w:val="16"/>
                <w:szCs w:val="16"/>
              </w:rPr>
              <w:t>235,87</w:t>
            </w:r>
          </w:p>
        </w:tc>
        <w:tc>
          <w:tcPr>
            <w:tcW w:w="692" w:type="dxa"/>
            <w:tcBorders>
              <w:top w:val="nil"/>
              <w:left w:val="nil"/>
              <w:bottom w:val="nil"/>
              <w:right w:val="nil"/>
            </w:tcBorders>
            <w:shd w:val="clear" w:color="auto" w:fill="auto"/>
            <w:noWrap/>
            <w:vAlign w:val="center"/>
            <w:hideMark/>
          </w:tcPr>
          <w:p w14:paraId="31A5152A" w14:textId="77777777" w:rsidR="00EE5D67" w:rsidRPr="00EE5D67" w:rsidRDefault="00EE5D67" w:rsidP="001239A7">
            <w:pPr>
              <w:spacing w:after="0" w:line="240" w:lineRule="auto"/>
              <w:jc w:val="right"/>
              <w:rPr>
                <w:rFonts w:cs="Arial"/>
                <w:sz w:val="16"/>
                <w:szCs w:val="16"/>
              </w:rPr>
            </w:pPr>
            <w:r w:rsidRPr="00EE5D67">
              <w:rPr>
                <w:rFonts w:cs="Arial"/>
                <w:sz w:val="16"/>
                <w:szCs w:val="16"/>
              </w:rPr>
              <w:t>132,67</w:t>
            </w:r>
          </w:p>
        </w:tc>
      </w:tr>
      <w:tr w:rsidR="00EE5D67" w:rsidRPr="00EE5D67" w14:paraId="6B2D1E44" w14:textId="77777777" w:rsidTr="001239A7">
        <w:trPr>
          <w:divId w:val="1836259990"/>
          <w:trHeight w:val="223"/>
        </w:trPr>
        <w:tc>
          <w:tcPr>
            <w:tcW w:w="2148" w:type="dxa"/>
            <w:tcBorders>
              <w:top w:val="nil"/>
              <w:left w:val="nil"/>
              <w:bottom w:val="nil"/>
              <w:right w:val="nil"/>
            </w:tcBorders>
            <w:shd w:val="clear" w:color="auto" w:fill="auto"/>
            <w:noWrap/>
            <w:vAlign w:val="bottom"/>
            <w:hideMark/>
          </w:tcPr>
          <w:p w14:paraId="4CEC9269" w14:textId="06262D1E" w:rsidR="00EE5D67" w:rsidRPr="00EE5D67" w:rsidRDefault="00EE5D67" w:rsidP="00EE5D67">
            <w:pPr>
              <w:spacing w:after="0" w:line="240" w:lineRule="auto"/>
              <w:rPr>
                <w:rFonts w:cs="Arial"/>
                <w:sz w:val="16"/>
                <w:szCs w:val="16"/>
              </w:rPr>
            </w:pPr>
            <w:r w:rsidRPr="00EE5D67">
              <w:rPr>
                <w:rFonts w:cs="Arial"/>
                <w:sz w:val="16"/>
                <w:szCs w:val="16"/>
              </w:rPr>
              <w:t>Zhoubné novotvary</w:t>
            </w:r>
          </w:p>
        </w:tc>
        <w:tc>
          <w:tcPr>
            <w:tcW w:w="972" w:type="dxa"/>
            <w:tcBorders>
              <w:top w:val="nil"/>
              <w:left w:val="single" w:sz="4" w:space="0" w:color="auto"/>
              <w:bottom w:val="nil"/>
              <w:right w:val="nil"/>
            </w:tcBorders>
            <w:shd w:val="clear" w:color="auto" w:fill="auto"/>
            <w:vAlign w:val="center"/>
            <w:hideMark/>
          </w:tcPr>
          <w:p w14:paraId="2AB9AC20" w14:textId="77777777" w:rsidR="00EE5D67" w:rsidRPr="00EE5D67" w:rsidRDefault="00EE5D67" w:rsidP="00EE5D67">
            <w:pPr>
              <w:spacing w:after="0" w:line="240" w:lineRule="auto"/>
              <w:jc w:val="right"/>
              <w:rPr>
                <w:rFonts w:cs="Arial"/>
                <w:sz w:val="16"/>
                <w:szCs w:val="16"/>
              </w:rPr>
            </w:pPr>
            <w:r w:rsidRPr="00EE5D67">
              <w:rPr>
                <w:rFonts w:cs="Arial"/>
                <w:sz w:val="16"/>
                <w:szCs w:val="16"/>
              </w:rPr>
              <w:t>7 050</w:t>
            </w:r>
          </w:p>
        </w:tc>
        <w:tc>
          <w:tcPr>
            <w:tcW w:w="857" w:type="dxa"/>
            <w:tcBorders>
              <w:top w:val="nil"/>
              <w:left w:val="nil"/>
              <w:bottom w:val="nil"/>
              <w:right w:val="nil"/>
            </w:tcBorders>
            <w:shd w:val="clear" w:color="auto" w:fill="auto"/>
            <w:vAlign w:val="center"/>
            <w:hideMark/>
          </w:tcPr>
          <w:p w14:paraId="300D0345" w14:textId="77777777" w:rsidR="00EE5D67" w:rsidRPr="00EE5D67" w:rsidRDefault="00EE5D67" w:rsidP="00EE5D67">
            <w:pPr>
              <w:spacing w:after="0" w:line="240" w:lineRule="auto"/>
              <w:jc w:val="right"/>
              <w:rPr>
                <w:rFonts w:cs="Arial"/>
                <w:sz w:val="16"/>
                <w:szCs w:val="16"/>
              </w:rPr>
            </w:pPr>
            <w:r w:rsidRPr="00EE5D67">
              <w:rPr>
                <w:rFonts w:cs="Arial"/>
                <w:sz w:val="16"/>
                <w:szCs w:val="16"/>
              </w:rPr>
              <w:t>3 361</w:t>
            </w:r>
          </w:p>
        </w:tc>
        <w:tc>
          <w:tcPr>
            <w:tcW w:w="859" w:type="dxa"/>
            <w:tcBorders>
              <w:top w:val="nil"/>
              <w:left w:val="nil"/>
              <w:bottom w:val="nil"/>
              <w:right w:val="single" w:sz="4" w:space="0" w:color="auto"/>
            </w:tcBorders>
            <w:shd w:val="clear" w:color="auto" w:fill="auto"/>
            <w:vAlign w:val="center"/>
            <w:hideMark/>
          </w:tcPr>
          <w:p w14:paraId="7E433804" w14:textId="77777777" w:rsidR="00EE5D67" w:rsidRPr="00EE5D67" w:rsidRDefault="00EE5D67" w:rsidP="00EE5D67">
            <w:pPr>
              <w:spacing w:after="0" w:line="240" w:lineRule="auto"/>
              <w:jc w:val="right"/>
              <w:rPr>
                <w:rFonts w:cs="Arial"/>
                <w:sz w:val="16"/>
                <w:szCs w:val="16"/>
              </w:rPr>
            </w:pPr>
            <w:r w:rsidRPr="00EE5D67">
              <w:rPr>
                <w:rFonts w:cs="Arial"/>
                <w:sz w:val="16"/>
                <w:szCs w:val="16"/>
              </w:rPr>
              <w:t>3 689</w:t>
            </w:r>
          </w:p>
        </w:tc>
        <w:tc>
          <w:tcPr>
            <w:tcW w:w="972" w:type="dxa"/>
            <w:tcBorders>
              <w:top w:val="nil"/>
              <w:left w:val="nil"/>
              <w:bottom w:val="nil"/>
              <w:right w:val="nil"/>
            </w:tcBorders>
            <w:shd w:val="clear" w:color="auto" w:fill="auto"/>
            <w:vAlign w:val="center"/>
            <w:hideMark/>
          </w:tcPr>
          <w:p w14:paraId="73C8FC5E" w14:textId="77777777" w:rsidR="00EE5D67" w:rsidRPr="00EE5D67" w:rsidRDefault="00EE5D67" w:rsidP="00EE5D67">
            <w:pPr>
              <w:spacing w:after="0" w:line="240" w:lineRule="auto"/>
              <w:jc w:val="right"/>
              <w:rPr>
                <w:rFonts w:cs="Arial"/>
                <w:sz w:val="16"/>
                <w:szCs w:val="16"/>
              </w:rPr>
            </w:pPr>
            <w:r w:rsidRPr="00EE5D67">
              <w:rPr>
                <w:rFonts w:cs="Arial"/>
                <w:sz w:val="16"/>
                <w:szCs w:val="16"/>
              </w:rPr>
              <w:t>1 252 354</w:t>
            </w:r>
          </w:p>
        </w:tc>
        <w:tc>
          <w:tcPr>
            <w:tcW w:w="972" w:type="dxa"/>
            <w:tcBorders>
              <w:top w:val="nil"/>
              <w:left w:val="nil"/>
              <w:bottom w:val="nil"/>
              <w:right w:val="nil"/>
            </w:tcBorders>
            <w:shd w:val="clear" w:color="auto" w:fill="auto"/>
            <w:vAlign w:val="center"/>
            <w:hideMark/>
          </w:tcPr>
          <w:p w14:paraId="0086995D" w14:textId="77777777" w:rsidR="00EE5D67" w:rsidRPr="00EE5D67" w:rsidRDefault="00EE5D67" w:rsidP="00EE5D67">
            <w:pPr>
              <w:spacing w:after="0" w:line="240" w:lineRule="auto"/>
              <w:jc w:val="right"/>
              <w:rPr>
                <w:rFonts w:cs="Arial"/>
                <w:sz w:val="16"/>
                <w:szCs w:val="16"/>
              </w:rPr>
            </w:pPr>
            <w:r w:rsidRPr="00EE5D67">
              <w:rPr>
                <w:rFonts w:cs="Arial"/>
                <w:sz w:val="16"/>
                <w:szCs w:val="16"/>
              </w:rPr>
              <w:t>571 679</w:t>
            </w:r>
          </w:p>
        </w:tc>
        <w:tc>
          <w:tcPr>
            <w:tcW w:w="973" w:type="dxa"/>
            <w:tcBorders>
              <w:top w:val="nil"/>
              <w:left w:val="nil"/>
              <w:bottom w:val="nil"/>
              <w:right w:val="single" w:sz="4" w:space="0" w:color="auto"/>
            </w:tcBorders>
            <w:shd w:val="clear" w:color="auto" w:fill="auto"/>
            <w:vAlign w:val="center"/>
            <w:hideMark/>
          </w:tcPr>
          <w:p w14:paraId="46B637F6" w14:textId="77777777" w:rsidR="00EE5D67" w:rsidRPr="00EE5D67" w:rsidRDefault="00EE5D67" w:rsidP="00EE5D67">
            <w:pPr>
              <w:spacing w:after="0" w:line="240" w:lineRule="auto"/>
              <w:jc w:val="right"/>
              <w:rPr>
                <w:rFonts w:cs="Arial"/>
                <w:sz w:val="16"/>
                <w:szCs w:val="16"/>
              </w:rPr>
            </w:pPr>
            <w:r w:rsidRPr="00EE5D67">
              <w:rPr>
                <w:rFonts w:cs="Arial"/>
                <w:sz w:val="16"/>
                <w:szCs w:val="16"/>
              </w:rPr>
              <w:t>680 675</w:t>
            </w:r>
          </w:p>
        </w:tc>
        <w:tc>
          <w:tcPr>
            <w:tcW w:w="652" w:type="dxa"/>
            <w:tcBorders>
              <w:top w:val="nil"/>
              <w:left w:val="nil"/>
              <w:bottom w:val="nil"/>
              <w:right w:val="nil"/>
            </w:tcBorders>
            <w:shd w:val="clear" w:color="auto" w:fill="auto"/>
            <w:noWrap/>
            <w:vAlign w:val="center"/>
            <w:hideMark/>
          </w:tcPr>
          <w:p w14:paraId="578DB487" w14:textId="77777777" w:rsidR="00EE5D67" w:rsidRPr="00EE5D67" w:rsidRDefault="00EE5D67" w:rsidP="001239A7">
            <w:pPr>
              <w:spacing w:after="0" w:line="240" w:lineRule="auto"/>
              <w:jc w:val="right"/>
              <w:rPr>
                <w:rFonts w:cs="Arial"/>
                <w:sz w:val="16"/>
                <w:szCs w:val="16"/>
              </w:rPr>
            </w:pPr>
            <w:r w:rsidRPr="00EE5D67">
              <w:rPr>
                <w:rFonts w:cs="Arial"/>
                <w:sz w:val="16"/>
                <w:szCs w:val="16"/>
              </w:rPr>
              <w:t>177,64</w:t>
            </w:r>
          </w:p>
        </w:tc>
        <w:tc>
          <w:tcPr>
            <w:tcW w:w="709" w:type="dxa"/>
            <w:tcBorders>
              <w:top w:val="nil"/>
              <w:left w:val="nil"/>
              <w:bottom w:val="nil"/>
              <w:right w:val="nil"/>
            </w:tcBorders>
            <w:shd w:val="clear" w:color="auto" w:fill="auto"/>
            <w:noWrap/>
            <w:vAlign w:val="center"/>
            <w:hideMark/>
          </w:tcPr>
          <w:p w14:paraId="72539461" w14:textId="77777777" w:rsidR="00EE5D67" w:rsidRPr="00EE5D67" w:rsidRDefault="00EE5D67" w:rsidP="001239A7">
            <w:pPr>
              <w:spacing w:after="0" w:line="240" w:lineRule="auto"/>
              <w:jc w:val="right"/>
              <w:rPr>
                <w:rFonts w:cs="Arial"/>
                <w:sz w:val="16"/>
                <w:szCs w:val="16"/>
              </w:rPr>
            </w:pPr>
            <w:r w:rsidRPr="00EE5D67">
              <w:rPr>
                <w:rFonts w:cs="Arial"/>
                <w:sz w:val="16"/>
                <w:szCs w:val="16"/>
              </w:rPr>
              <w:t>170,09</w:t>
            </w:r>
          </w:p>
        </w:tc>
        <w:tc>
          <w:tcPr>
            <w:tcW w:w="692" w:type="dxa"/>
            <w:tcBorders>
              <w:top w:val="nil"/>
              <w:left w:val="nil"/>
              <w:bottom w:val="nil"/>
              <w:right w:val="nil"/>
            </w:tcBorders>
            <w:shd w:val="clear" w:color="auto" w:fill="auto"/>
            <w:noWrap/>
            <w:vAlign w:val="center"/>
            <w:hideMark/>
          </w:tcPr>
          <w:p w14:paraId="0B703850" w14:textId="77777777" w:rsidR="00EE5D67" w:rsidRPr="00EE5D67" w:rsidRDefault="00EE5D67" w:rsidP="001239A7">
            <w:pPr>
              <w:spacing w:after="0" w:line="240" w:lineRule="auto"/>
              <w:jc w:val="right"/>
              <w:rPr>
                <w:rFonts w:cs="Arial"/>
                <w:sz w:val="16"/>
                <w:szCs w:val="16"/>
              </w:rPr>
            </w:pPr>
            <w:r w:rsidRPr="00EE5D67">
              <w:rPr>
                <w:rFonts w:cs="Arial"/>
                <w:sz w:val="16"/>
                <w:szCs w:val="16"/>
              </w:rPr>
              <w:t>184,51</w:t>
            </w:r>
          </w:p>
        </w:tc>
      </w:tr>
      <w:tr w:rsidR="00EE5D67" w:rsidRPr="00EE5D67" w14:paraId="114FB533" w14:textId="77777777" w:rsidTr="001239A7">
        <w:trPr>
          <w:divId w:val="1836259990"/>
          <w:trHeight w:val="223"/>
        </w:trPr>
        <w:tc>
          <w:tcPr>
            <w:tcW w:w="2148" w:type="dxa"/>
            <w:tcBorders>
              <w:top w:val="nil"/>
              <w:left w:val="nil"/>
              <w:bottom w:val="nil"/>
              <w:right w:val="nil"/>
            </w:tcBorders>
            <w:shd w:val="clear" w:color="auto" w:fill="auto"/>
            <w:noWrap/>
            <w:vAlign w:val="bottom"/>
            <w:hideMark/>
          </w:tcPr>
          <w:p w14:paraId="3CEF024D" w14:textId="1D0EC98D" w:rsidR="00EE5D67" w:rsidRPr="00EE5D67" w:rsidRDefault="00EE5D67" w:rsidP="00EE5D67">
            <w:pPr>
              <w:spacing w:after="0" w:line="240" w:lineRule="auto"/>
              <w:rPr>
                <w:rFonts w:cs="Arial"/>
                <w:sz w:val="16"/>
                <w:szCs w:val="16"/>
              </w:rPr>
            </w:pPr>
            <w:r w:rsidRPr="00EE5D67">
              <w:rPr>
                <w:rFonts w:cs="Arial"/>
                <w:sz w:val="16"/>
                <w:szCs w:val="16"/>
              </w:rPr>
              <w:t>Nemoci duševní</w:t>
            </w:r>
          </w:p>
        </w:tc>
        <w:tc>
          <w:tcPr>
            <w:tcW w:w="972" w:type="dxa"/>
            <w:tcBorders>
              <w:top w:val="nil"/>
              <w:left w:val="single" w:sz="4" w:space="0" w:color="auto"/>
              <w:bottom w:val="nil"/>
              <w:right w:val="nil"/>
            </w:tcBorders>
            <w:shd w:val="clear" w:color="auto" w:fill="auto"/>
            <w:vAlign w:val="center"/>
            <w:hideMark/>
          </w:tcPr>
          <w:p w14:paraId="38381785" w14:textId="77777777" w:rsidR="00EE5D67" w:rsidRPr="00EE5D67" w:rsidRDefault="00EE5D67" w:rsidP="00EE5D67">
            <w:pPr>
              <w:spacing w:after="0" w:line="240" w:lineRule="auto"/>
              <w:jc w:val="right"/>
              <w:rPr>
                <w:rFonts w:cs="Arial"/>
                <w:sz w:val="16"/>
                <w:szCs w:val="16"/>
              </w:rPr>
            </w:pPr>
            <w:r w:rsidRPr="00EE5D67">
              <w:rPr>
                <w:rFonts w:cs="Arial"/>
                <w:sz w:val="16"/>
                <w:szCs w:val="16"/>
              </w:rPr>
              <w:t>22 828</w:t>
            </w:r>
          </w:p>
        </w:tc>
        <w:tc>
          <w:tcPr>
            <w:tcW w:w="857" w:type="dxa"/>
            <w:tcBorders>
              <w:top w:val="nil"/>
              <w:left w:val="nil"/>
              <w:bottom w:val="nil"/>
              <w:right w:val="nil"/>
            </w:tcBorders>
            <w:shd w:val="clear" w:color="auto" w:fill="auto"/>
            <w:vAlign w:val="center"/>
            <w:hideMark/>
          </w:tcPr>
          <w:p w14:paraId="5AEB1119" w14:textId="77777777" w:rsidR="00EE5D67" w:rsidRPr="00EE5D67" w:rsidRDefault="00EE5D67" w:rsidP="00EE5D67">
            <w:pPr>
              <w:spacing w:after="0" w:line="240" w:lineRule="auto"/>
              <w:jc w:val="right"/>
              <w:rPr>
                <w:rFonts w:cs="Arial"/>
                <w:sz w:val="16"/>
                <w:szCs w:val="16"/>
              </w:rPr>
            </w:pPr>
            <w:r w:rsidRPr="00EE5D67">
              <w:rPr>
                <w:rFonts w:cs="Arial"/>
                <w:sz w:val="16"/>
                <w:szCs w:val="16"/>
              </w:rPr>
              <w:t>8 248</w:t>
            </w:r>
          </w:p>
        </w:tc>
        <w:tc>
          <w:tcPr>
            <w:tcW w:w="859" w:type="dxa"/>
            <w:tcBorders>
              <w:top w:val="nil"/>
              <w:left w:val="nil"/>
              <w:bottom w:val="nil"/>
              <w:right w:val="single" w:sz="4" w:space="0" w:color="auto"/>
            </w:tcBorders>
            <w:shd w:val="clear" w:color="auto" w:fill="auto"/>
            <w:vAlign w:val="center"/>
            <w:hideMark/>
          </w:tcPr>
          <w:p w14:paraId="06FBC660" w14:textId="77777777" w:rsidR="00EE5D67" w:rsidRPr="00EE5D67" w:rsidRDefault="00EE5D67" w:rsidP="00EE5D67">
            <w:pPr>
              <w:spacing w:after="0" w:line="240" w:lineRule="auto"/>
              <w:jc w:val="right"/>
              <w:rPr>
                <w:rFonts w:cs="Arial"/>
                <w:sz w:val="16"/>
                <w:szCs w:val="16"/>
              </w:rPr>
            </w:pPr>
            <w:r w:rsidRPr="00EE5D67">
              <w:rPr>
                <w:rFonts w:cs="Arial"/>
                <w:sz w:val="16"/>
                <w:szCs w:val="16"/>
              </w:rPr>
              <w:t>14 580</w:t>
            </w:r>
          </w:p>
        </w:tc>
        <w:tc>
          <w:tcPr>
            <w:tcW w:w="972" w:type="dxa"/>
            <w:tcBorders>
              <w:top w:val="nil"/>
              <w:left w:val="nil"/>
              <w:bottom w:val="nil"/>
              <w:right w:val="nil"/>
            </w:tcBorders>
            <w:shd w:val="clear" w:color="auto" w:fill="auto"/>
            <w:vAlign w:val="center"/>
            <w:hideMark/>
          </w:tcPr>
          <w:p w14:paraId="03F5FFA2" w14:textId="77777777" w:rsidR="00EE5D67" w:rsidRPr="00EE5D67" w:rsidRDefault="00EE5D67" w:rsidP="00EE5D67">
            <w:pPr>
              <w:spacing w:after="0" w:line="240" w:lineRule="auto"/>
              <w:jc w:val="right"/>
              <w:rPr>
                <w:rFonts w:cs="Arial"/>
                <w:sz w:val="16"/>
                <w:szCs w:val="16"/>
              </w:rPr>
            </w:pPr>
            <w:r w:rsidRPr="00EE5D67">
              <w:rPr>
                <w:rFonts w:cs="Arial"/>
                <w:sz w:val="16"/>
                <w:szCs w:val="16"/>
              </w:rPr>
              <w:t>1 991 290</w:t>
            </w:r>
          </w:p>
        </w:tc>
        <w:tc>
          <w:tcPr>
            <w:tcW w:w="972" w:type="dxa"/>
            <w:tcBorders>
              <w:top w:val="nil"/>
              <w:left w:val="nil"/>
              <w:bottom w:val="nil"/>
              <w:right w:val="nil"/>
            </w:tcBorders>
            <w:shd w:val="clear" w:color="auto" w:fill="auto"/>
            <w:vAlign w:val="center"/>
            <w:hideMark/>
          </w:tcPr>
          <w:p w14:paraId="0F5CAA85" w14:textId="77777777" w:rsidR="00EE5D67" w:rsidRPr="00EE5D67" w:rsidRDefault="00EE5D67" w:rsidP="00EE5D67">
            <w:pPr>
              <w:spacing w:after="0" w:line="240" w:lineRule="auto"/>
              <w:jc w:val="right"/>
              <w:rPr>
                <w:rFonts w:cs="Arial"/>
                <w:sz w:val="16"/>
                <w:szCs w:val="16"/>
              </w:rPr>
            </w:pPr>
            <w:r w:rsidRPr="00EE5D67">
              <w:rPr>
                <w:rFonts w:cs="Arial"/>
                <w:sz w:val="16"/>
                <w:szCs w:val="16"/>
              </w:rPr>
              <w:t>686 278</w:t>
            </w:r>
          </w:p>
        </w:tc>
        <w:tc>
          <w:tcPr>
            <w:tcW w:w="973" w:type="dxa"/>
            <w:tcBorders>
              <w:top w:val="nil"/>
              <w:left w:val="nil"/>
              <w:bottom w:val="nil"/>
              <w:right w:val="single" w:sz="4" w:space="0" w:color="auto"/>
            </w:tcBorders>
            <w:shd w:val="clear" w:color="auto" w:fill="auto"/>
            <w:vAlign w:val="center"/>
            <w:hideMark/>
          </w:tcPr>
          <w:p w14:paraId="71065A6C" w14:textId="77777777" w:rsidR="00EE5D67" w:rsidRPr="00EE5D67" w:rsidRDefault="00EE5D67" w:rsidP="00EE5D67">
            <w:pPr>
              <w:spacing w:after="0" w:line="240" w:lineRule="auto"/>
              <w:jc w:val="right"/>
              <w:rPr>
                <w:rFonts w:cs="Arial"/>
                <w:sz w:val="16"/>
                <w:szCs w:val="16"/>
              </w:rPr>
            </w:pPr>
            <w:r w:rsidRPr="00EE5D67">
              <w:rPr>
                <w:rFonts w:cs="Arial"/>
                <w:sz w:val="16"/>
                <w:szCs w:val="16"/>
              </w:rPr>
              <w:t>1 305 012</w:t>
            </w:r>
          </w:p>
        </w:tc>
        <w:tc>
          <w:tcPr>
            <w:tcW w:w="652" w:type="dxa"/>
            <w:tcBorders>
              <w:top w:val="nil"/>
              <w:left w:val="nil"/>
              <w:bottom w:val="nil"/>
              <w:right w:val="nil"/>
            </w:tcBorders>
            <w:shd w:val="clear" w:color="auto" w:fill="auto"/>
            <w:noWrap/>
            <w:vAlign w:val="center"/>
            <w:hideMark/>
          </w:tcPr>
          <w:p w14:paraId="1BC7E496" w14:textId="77777777" w:rsidR="00EE5D67" w:rsidRPr="00EE5D67" w:rsidRDefault="00EE5D67" w:rsidP="001239A7">
            <w:pPr>
              <w:spacing w:after="0" w:line="240" w:lineRule="auto"/>
              <w:jc w:val="right"/>
              <w:rPr>
                <w:rFonts w:cs="Arial"/>
                <w:sz w:val="16"/>
                <w:szCs w:val="16"/>
              </w:rPr>
            </w:pPr>
            <w:r w:rsidRPr="00EE5D67">
              <w:rPr>
                <w:rFonts w:cs="Arial"/>
                <w:sz w:val="16"/>
                <w:szCs w:val="16"/>
              </w:rPr>
              <w:t>87,23</w:t>
            </w:r>
          </w:p>
        </w:tc>
        <w:tc>
          <w:tcPr>
            <w:tcW w:w="709" w:type="dxa"/>
            <w:tcBorders>
              <w:top w:val="nil"/>
              <w:left w:val="nil"/>
              <w:bottom w:val="nil"/>
              <w:right w:val="nil"/>
            </w:tcBorders>
            <w:shd w:val="clear" w:color="auto" w:fill="auto"/>
            <w:noWrap/>
            <w:vAlign w:val="center"/>
            <w:hideMark/>
          </w:tcPr>
          <w:p w14:paraId="5E991200" w14:textId="77777777" w:rsidR="00EE5D67" w:rsidRPr="00EE5D67" w:rsidRDefault="00EE5D67" w:rsidP="001239A7">
            <w:pPr>
              <w:spacing w:after="0" w:line="240" w:lineRule="auto"/>
              <w:jc w:val="right"/>
              <w:rPr>
                <w:rFonts w:cs="Arial"/>
                <w:sz w:val="16"/>
                <w:szCs w:val="16"/>
              </w:rPr>
            </w:pPr>
            <w:r w:rsidRPr="00EE5D67">
              <w:rPr>
                <w:rFonts w:cs="Arial"/>
                <w:sz w:val="16"/>
                <w:szCs w:val="16"/>
              </w:rPr>
              <w:t>83,21</w:t>
            </w:r>
          </w:p>
        </w:tc>
        <w:tc>
          <w:tcPr>
            <w:tcW w:w="692" w:type="dxa"/>
            <w:tcBorders>
              <w:top w:val="nil"/>
              <w:left w:val="nil"/>
              <w:bottom w:val="nil"/>
              <w:right w:val="nil"/>
            </w:tcBorders>
            <w:shd w:val="clear" w:color="auto" w:fill="auto"/>
            <w:noWrap/>
            <w:vAlign w:val="center"/>
            <w:hideMark/>
          </w:tcPr>
          <w:p w14:paraId="31547D17" w14:textId="77777777" w:rsidR="00EE5D67" w:rsidRPr="00EE5D67" w:rsidRDefault="00EE5D67" w:rsidP="001239A7">
            <w:pPr>
              <w:spacing w:after="0" w:line="240" w:lineRule="auto"/>
              <w:jc w:val="right"/>
              <w:rPr>
                <w:rFonts w:cs="Arial"/>
                <w:sz w:val="16"/>
                <w:szCs w:val="16"/>
              </w:rPr>
            </w:pPr>
            <w:r w:rsidRPr="00EE5D67">
              <w:rPr>
                <w:rFonts w:cs="Arial"/>
                <w:sz w:val="16"/>
                <w:szCs w:val="16"/>
              </w:rPr>
              <w:t>89,51</w:t>
            </w:r>
          </w:p>
        </w:tc>
      </w:tr>
      <w:tr w:rsidR="00EE5D67" w:rsidRPr="00EE5D67" w14:paraId="462A0378" w14:textId="77777777" w:rsidTr="001239A7">
        <w:trPr>
          <w:divId w:val="1836259990"/>
          <w:trHeight w:val="223"/>
        </w:trPr>
        <w:tc>
          <w:tcPr>
            <w:tcW w:w="2148" w:type="dxa"/>
            <w:tcBorders>
              <w:top w:val="nil"/>
              <w:left w:val="nil"/>
              <w:bottom w:val="nil"/>
              <w:right w:val="nil"/>
            </w:tcBorders>
            <w:shd w:val="clear" w:color="auto" w:fill="auto"/>
            <w:noWrap/>
            <w:vAlign w:val="bottom"/>
            <w:hideMark/>
          </w:tcPr>
          <w:p w14:paraId="39E710D6" w14:textId="595C450C" w:rsidR="00EE5D67" w:rsidRPr="00EE5D67" w:rsidRDefault="00EE5D67" w:rsidP="00EE5D67">
            <w:pPr>
              <w:spacing w:after="0" w:line="240" w:lineRule="auto"/>
              <w:rPr>
                <w:rFonts w:cs="Arial"/>
                <w:sz w:val="16"/>
                <w:szCs w:val="16"/>
              </w:rPr>
            </w:pPr>
            <w:r w:rsidRPr="00EE5D67">
              <w:rPr>
                <w:rFonts w:cs="Arial"/>
                <w:sz w:val="16"/>
                <w:szCs w:val="16"/>
              </w:rPr>
              <w:t>Nemoci nervové soustavy</w:t>
            </w:r>
          </w:p>
        </w:tc>
        <w:tc>
          <w:tcPr>
            <w:tcW w:w="972" w:type="dxa"/>
            <w:tcBorders>
              <w:top w:val="nil"/>
              <w:left w:val="single" w:sz="4" w:space="0" w:color="auto"/>
              <w:bottom w:val="nil"/>
              <w:right w:val="nil"/>
            </w:tcBorders>
            <w:shd w:val="clear" w:color="auto" w:fill="auto"/>
            <w:vAlign w:val="center"/>
            <w:hideMark/>
          </w:tcPr>
          <w:p w14:paraId="707DBB21" w14:textId="77777777" w:rsidR="00EE5D67" w:rsidRPr="00EE5D67" w:rsidRDefault="00EE5D67" w:rsidP="00EE5D67">
            <w:pPr>
              <w:spacing w:after="0" w:line="240" w:lineRule="auto"/>
              <w:jc w:val="right"/>
              <w:rPr>
                <w:rFonts w:cs="Arial"/>
                <w:sz w:val="16"/>
                <w:szCs w:val="16"/>
              </w:rPr>
            </w:pPr>
            <w:r w:rsidRPr="00EE5D67">
              <w:rPr>
                <w:rFonts w:cs="Arial"/>
                <w:sz w:val="16"/>
                <w:szCs w:val="16"/>
              </w:rPr>
              <w:t>13 987</w:t>
            </w:r>
          </w:p>
        </w:tc>
        <w:tc>
          <w:tcPr>
            <w:tcW w:w="857" w:type="dxa"/>
            <w:tcBorders>
              <w:top w:val="nil"/>
              <w:left w:val="nil"/>
              <w:bottom w:val="nil"/>
              <w:right w:val="nil"/>
            </w:tcBorders>
            <w:shd w:val="clear" w:color="auto" w:fill="auto"/>
            <w:vAlign w:val="center"/>
            <w:hideMark/>
          </w:tcPr>
          <w:p w14:paraId="2280D594" w14:textId="77777777" w:rsidR="00EE5D67" w:rsidRPr="00EE5D67" w:rsidRDefault="00EE5D67" w:rsidP="00EE5D67">
            <w:pPr>
              <w:spacing w:after="0" w:line="240" w:lineRule="auto"/>
              <w:jc w:val="right"/>
              <w:rPr>
                <w:rFonts w:cs="Arial"/>
                <w:sz w:val="16"/>
                <w:szCs w:val="16"/>
              </w:rPr>
            </w:pPr>
            <w:r w:rsidRPr="00EE5D67">
              <w:rPr>
                <w:rFonts w:cs="Arial"/>
                <w:sz w:val="16"/>
                <w:szCs w:val="16"/>
              </w:rPr>
              <w:t>5 743</w:t>
            </w:r>
          </w:p>
        </w:tc>
        <w:tc>
          <w:tcPr>
            <w:tcW w:w="859" w:type="dxa"/>
            <w:tcBorders>
              <w:top w:val="nil"/>
              <w:left w:val="nil"/>
              <w:bottom w:val="nil"/>
              <w:right w:val="single" w:sz="4" w:space="0" w:color="auto"/>
            </w:tcBorders>
            <w:shd w:val="clear" w:color="auto" w:fill="auto"/>
            <w:vAlign w:val="center"/>
            <w:hideMark/>
          </w:tcPr>
          <w:p w14:paraId="438E5A85" w14:textId="77777777" w:rsidR="00EE5D67" w:rsidRPr="00EE5D67" w:rsidRDefault="00EE5D67" w:rsidP="00EE5D67">
            <w:pPr>
              <w:spacing w:after="0" w:line="240" w:lineRule="auto"/>
              <w:jc w:val="right"/>
              <w:rPr>
                <w:rFonts w:cs="Arial"/>
                <w:sz w:val="16"/>
                <w:szCs w:val="16"/>
              </w:rPr>
            </w:pPr>
            <w:r w:rsidRPr="00EE5D67">
              <w:rPr>
                <w:rFonts w:cs="Arial"/>
                <w:sz w:val="16"/>
                <w:szCs w:val="16"/>
              </w:rPr>
              <w:t>8 244</w:t>
            </w:r>
          </w:p>
        </w:tc>
        <w:tc>
          <w:tcPr>
            <w:tcW w:w="972" w:type="dxa"/>
            <w:tcBorders>
              <w:top w:val="nil"/>
              <w:left w:val="nil"/>
              <w:bottom w:val="nil"/>
              <w:right w:val="nil"/>
            </w:tcBorders>
            <w:shd w:val="clear" w:color="auto" w:fill="auto"/>
            <w:vAlign w:val="center"/>
            <w:hideMark/>
          </w:tcPr>
          <w:p w14:paraId="47336C4B" w14:textId="77777777" w:rsidR="00EE5D67" w:rsidRPr="00EE5D67" w:rsidRDefault="00EE5D67" w:rsidP="00EE5D67">
            <w:pPr>
              <w:spacing w:after="0" w:line="240" w:lineRule="auto"/>
              <w:jc w:val="right"/>
              <w:rPr>
                <w:rFonts w:cs="Arial"/>
                <w:sz w:val="16"/>
                <w:szCs w:val="16"/>
              </w:rPr>
            </w:pPr>
            <w:r w:rsidRPr="00EE5D67">
              <w:rPr>
                <w:rFonts w:cs="Arial"/>
                <w:sz w:val="16"/>
                <w:szCs w:val="16"/>
              </w:rPr>
              <w:t>1 161 059</w:t>
            </w:r>
          </w:p>
        </w:tc>
        <w:tc>
          <w:tcPr>
            <w:tcW w:w="972" w:type="dxa"/>
            <w:tcBorders>
              <w:top w:val="nil"/>
              <w:left w:val="nil"/>
              <w:bottom w:val="nil"/>
              <w:right w:val="nil"/>
            </w:tcBorders>
            <w:shd w:val="clear" w:color="auto" w:fill="auto"/>
            <w:vAlign w:val="center"/>
            <w:hideMark/>
          </w:tcPr>
          <w:p w14:paraId="1ACE5A22" w14:textId="77777777" w:rsidR="00EE5D67" w:rsidRPr="00EE5D67" w:rsidRDefault="00EE5D67" w:rsidP="00EE5D67">
            <w:pPr>
              <w:spacing w:after="0" w:line="240" w:lineRule="auto"/>
              <w:jc w:val="right"/>
              <w:rPr>
                <w:rFonts w:cs="Arial"/>
                <w:sz w:val="16"/>
                <w:szCs w:val="16"/>
              </w:rPr>
            </w:pPr>
            <w:r w:rsidRPr="00EE5D67">
              <w:rPr>
                <w:rFonts w:cs="Arial"/>
                <w:sz w:val="16"/>
                <w:szCs w:val="16"/>
              </w:rPr>
              <w:t>475 809</w:t>
            </w:r>
          </w:p>
        </w:tc>
        <w:tc>
          <w:tcPr>
            <w:tcW w:w="973" w:type="dxa"/>
            <w:tcBorders>
              <w:top w:val="nil"/>
              <w:left w:val="nil"/>
              <w:bottom w:val="nil"/>
              <w:right w:val="single" w:sz="4" w:space="0" w:color="auto"/>
            </w:tcBorders>
            <w:shd w:val="clear" w:color="auto" w:fill="auto"/>
            <w:vAlign w:val="center"/>
            <w:hideMark/>
          </w:tcPr>
          <w:p w14:paraId="79647881" w14:textId="77777777" w:rsidR="00EE5D67" w:rsidRPr="00EE5D67" w:rsidRDefault="00EE5D67" w:rsidP="00EE5D67">
            <w:pPr>
              <w:spacing w:after="0" w:line="240" w:lineRule="auto"/>
              <w:jc w:val="right"/>
              <w:rPr>
                <w:rFonts w:cs="Arial"/>
                <w:sz w:val="16"/>
                <w:szCs w:val="16"/>
              </w:rPr>
            </w:pPr>
            <w:r w:rsidRPr="00EE5D67">
              <w:rPr>
                <w:rFonts w:cs="Arial"/>
                <w:sz w:val="16"/>
                <w:szCs w:val="16"/>
              </w:rPr>
              <w:t>685 250</w:t>
            </w:r>
          </w:p>
        </w:tc>
        <w:tc>
          <w:tcPr>
            <w:tcW w:w="652" w:type="dxa"/>
            <w:tcBorders>
              <w:top w:val="nil"/>
              <w:left w:val="nil"/>
              <w:bottom w:val="nil"/>
              <w:right w:val="nil"/>
            </w:tcBorders>
            <w:shd w:val="clear" w:color="auto" w:fill="auto"/>
            <w:noWrap/>
            <w:vAlign w:val="center"/>
            <w:hideMark/>
          </w:tcPr>
          <w:p w14:paraId="1E6FE8DF" w14:textId="77777777" w:rsidR="00EE5D67" w:rsidRPr="00EE5D67" w:rsidRDefault="00EE5D67" w:rsidP="001239A7">
            <w:pPr>
              <w:spacing w:after="0" w:line="240" w:lineRule="auto"/>
              <w:jc w:val="right"/>
              <w:rPr>
                <w:rFonts w:cs="Arial"/>
                <w:sz w:val="16"/>
                <w:szCs w:val="16"/>
              </w:rPr>
            </w:pPr>
            <w:r w:rsidRPr="00EE5D67">
              <w:rPr>
                <w:rFonts w:cs="Arial"/>
                <w:sz w:val="16"/>
                <w:szCs w:val="16"/>
              </w:rPr>
              <w:t>83,01</w:t>
            </w:r>
          </w:p>
        </w:tc>
        <w:tc>
          <w:tcPr>
            <w:tcW w:w="709" w:type="dxa"/>
            <w:tcBorders>
              <w:top w:val="nil"/>
              <w:left w:val="nil"/>
              <w:bottom w:val="nil"/>
              <w:right w:val="nil"/>
            </w:tcBorders>
            <w:shd w:val="clear" w:color="auto" w:fill="auto"/>
            <w:noWrap/>
            <w:vAlign w:val="center"/>
            <w:hideMark/>
          </w:tcPr>
          <w:p w14:paraId="46457E2A" w14:textId="77777777" w:rsidR="00EE5D67" w:rsidRPr="00EE5D67" w:rsidRDefault="00EE5D67" w:rsidP="001239A7">
            <w:pPr>
              <w:spacing w:after="0" w:line="240" w:lineRule="auto"/>
              <w:jc w:val="right"/>
              <w:rPr>
                <w:rFonts w:cs="Arial"/>
                <w:sz w:val="16"/>
                <w:szCs w:val="16"/>
              </w:rPr>
            </w:pPr>
            <w:r w:rsidRPr="00EE5D67">
              <w:rPr>
                <w:rFonts w:cs="Arial"/>
                <w:sz w:val="16"/>
                <w:szCs w:val="16"/>
              </w:rPr>
              <w:t>82,85</w:t>
            </w:r>
          </w:p>
        </w:tc>
        <w:tc>
          <w:tcPr>
            <w:tcW w:w="692" w:type="dxa"/>
            <w:tcBorders>
              <w:top w:val="nil"/>
              <w:left w:val="nil"/>
              <w:bottom w:val="nil"/>
              <w:right w:val="nil"/>
            </w:tcBorders>
            <w:shd w:val="clear" w:color="auto" w:fill="auto"/>
            <w:noWrap/>
            <w:vAlign w:val="center"/>
            <w:hideMark/>
          </w:tcPr>
          <w:p w14:paraId="7305F236" w14:textId="77777777" w:rsidR="00EE5D67" w:rsidRPr="00EE5D67" w:rsidRDefault="00EE5D67" w:rsidP="001239A7">
            <w:pPr>
              <w:spacing w:after="0" w:line="240" w:lineRule="auto"/>
              <w:jc w:val="right"/>
              <w:rPr>
                <w:rFonts w:cs="Arial"/>
                <w:sz w:val="16"/>
                <w:szCs w:val="16"/>
              </w:rPr>
            </w:pPr>
            <w:r w:rsidRPr="00EE5D67">
              <w:rPr>
                <w:rFonts w:cs="Arial"/>
                <w:sz w:val="16"/>
                <w:szCs w:val="16"/>
              </w:rPr>
              <w:t>83,12</w:t>
            </w:r>
          </w:p>
        </w:tc>
      </w:tr>
      <w:tr w:rsidR="00EE5D67" w:rsidRPr="00EE5D67" w14:paraId="33D7428F" w14:textId="77777777" w:rsidTr="001239A7">
        <w:trPr>
          <w:divId w:val="1836259990"/>
          <w:trHeight w:val="223"/>
        </w:trPr>
        <w:tc>
          <w:tcPr>
            <w:tcW w:w="2148" w:type="dxa"/>
            <w:tcBorders>
              <w:top w:val="nil"/>
              <w:left w:val="nil"/>
              <w:bottom w:val="nil"/>
              <w:right w:val="nil"/>
            </w:tcBorders>
            <w:shd w:val="clear" w:color="auto" w:fill="auto"/>
            <w:noWrap/>
            <w:vAlign w:val="bottom"/>
            <w:hideMark/>
          </w:tcPr>
          <w:p w14:paraId="54D3E431" w14:textId="795DD8A9" w:rsidR="00EE5D67" w:rsidRPr="00EE5D67" w:rsidRDefault="00EE5D67" w:rsidP="00EE5D67">
            <w:pPr>
              <w:spacing w:after="0" w:line="240" w:lineRule="auto"/>
              <w:rPr>
                <w:rFonts w:cs="Arial"/>
                <w:sz w:val="16"/>
                <w:szCs w:val="16"/>
              </w:rPr>
            </w:pPr>
            <w:r w:rsidRPr="00EE5D67">
              <w:rPr>
                <w:rFonts w:cs="Arial"/>
                <w:sz w:val="16"/>
                <w:szCs w:val="16"/>
              </w:rPr>
              <w:t>Nemoci oběhové soustavy</w:t>
            </w:r>
          </w:p>
        </w:tc>
        <w:tc>
          <w:tcPr>
            <w:tcW w:w="972" w:type="dxa"/>
            <w:tcBorders>
              <w:top w:val="nil"/>
              <w:left w:val="single" w:sz="4" w:space="0" w:color="auto"/>
              <w:bottom w:val="nil"/>
              <w:right w:val="nil"/>
            </w:tcBorders>
            <w:shd w:val="clear" w:color="auto" w:fill="auto"/>
            <w:vAlign w:val="center"/>
            <w:hideMark/>
          </w:tcPr>
          <w:p w14:paraId="5FE5FE38" w14:textId="77777777" w:rsidR="00EE5D67" w:rsidRPr="00EE5D67" w:rsidRDefault="00EE5D67" w:rsidP="00EE5D67">
            <w:pPr>
              <w:spacing w:after="0" w:line="240" w:lineRule="auto"/>
              <w:jc w:val="right"/>
              <w:rPr>
                <w:rFonts w:cs="Arial"/>
                <w:sz w:val="16"/>
                <w:szCs w:val="16"/>
              </w:rPr>
            </w:pPr>
            <w:r w:rsidRPr="00EE5D67">
              <w:rPr>
                <w:rFonts w:cs="Arial"/>
                <w:sz w:val="16"/>
                <w:szCs w:val="16"/>
              </w:rPr>
              <w:t>25 675</w:t>
            </w:r>
          </w:p>
        </w:tc>
        <w:tc>
          <w:tcPr>
            <w:tcW w:w="857" w:type="dxa"/>
            <w:tcBorders>
              <w:top w:val="nil"/>
              <w:left w:val="nil"/>
              <w:bottom w:val="nil"/>
              <w:right w:val="nil"/>
            </w:tcBorders>
            <w:shd w:val="clear" w:color="auto" w:fill="auto"/>
            <w:vAlign w:val="center"/>
            <w:hideMark/>
          </w:tcPr>
          <w:p w14:paraId="1556A30E" w14:textId="77777777" w:rsidR="00EE5D67" w:rsidRPr="00EE5D67" w:rsidRDefault="00EE5D67" w:rsidP="00EE5D67">
            <w:pPr>
              <w:spacing w:after="0" w:line="240" w:lineRule="auto"/>
              <w:jc w:val="right"/>
              <w:rPr>
                <w:rFonts w:cs="Arial"/>
                <w:sz w:val="16"/>
                <w:szCs w:val="16"/>
              </w:rPr>
            </w:pPr>
            <w:r w:rsidRPr="00EE5D67">
              <w:rPr>
                <w:rFonts w:cs="Arial"/>
                <w:sz w:val="16"/>
                <w:szCs w:val="16"/>
              </w:rPr>
              <w:t>14 463</w:t>
            </w:r>
          </w:p>
        </w:tc>
        <w:tc>
          <w:tcPr>
            <w:tcW w:w="859" w:type="dxa"/>
            <w:tcBorders>
              <w:top w:val="nil"/>
              <w:left w:val="nil"/>
              <w:bottom w:val="nil"/>
              <w:right w:val="single" w:sz="4" w:space="0" w:color="auto"/>
            </w:tcBorders>
            <w:shd w:val="clear" w:color="auto" w:fill="auto"/>
            <w:vAlign w:val="center"/>
            <w:hideMark/>
          </w:tcPr>
          <w:p w14:paraId="37BA1B77" w14:textId="77777777" w:rsidR="00EE5D67" w:rsidRPr="00EE5D67" w:rsidRDefault="00EE5D67" w:rsidP="00EE5D67">
            <w:pPr>
              <w:spacing w:after="0" w:line="240" w:lineRule="auto"/>
              <w:jc w:val="right"/>
              <w:rPr>
                <w:rFonts w:cs="Arial"/>
                <w:sz w:val="16"/>
                <w:szCs w:val="16"/>
              </w:rPr>
            </w:pPr>
            <w:r w:rsidRPr="00EE5D67">
              <w:rPr>
                <w:rFonts w:cs="Arial"/>
                <w:sz w:val="16"/>
                <w:szCs w:val="16"/>
              </w:rPr>
              <w:t>11 212</w:t>
            </w:r>
          </w:p>
        </w:tc>
        <w:tc>
          <w:tcPr>
            <w:tcW w:w="972" w:type="dxa"/>
            <w:tcBorders>
              <w:top w:val="nil"/>
              <w:left w:val="nil"/>
              <w:bottom w:val="nil"/>
              <w:right w:val="nil"/>
            </w:tcBorders>
            <w:shd w:val="clear" w:color="auto" w:fill="auto"/>
            <w:vAlign w:val="center"/>
            <w:hideMark/>
          </w:tcPr>
          <w:p w14:paraId="79BC73BA" w14:textId="77777777" w:rsidR="00EE5D67" w:rsidRPr="00EE5D67" w:rsidRDefault="00EE5D67" w:rsidP="00EE5D67">
            <w:pPr>
              <w:spacing w:after="0" w:line="240" w:lineRule="auto"/>
              <w:jc w:val="right"/>
              <w:rPr>
                <w:rFonts w:cs="Arial"/>
                <w:sz w:val="16"/>
                <w:szCs w:val="16"/>
              </w:rPr>
            </w:pPr>
            <w:r w:rsidRPr="00EE5D67">
              <w:rPr>
                <w:rFonts w:cs="Arial"/>
                <w:sz w:val="16"/>
                <w:szCs w:val="16"/>
              </w:rPr>
              <w:t>2 023 468</w:t>
            </w:r>
          </w:p>
        </w:tc>
        <w:tc>
          <w:tcPr>
            <w:tcW w:w="972" w:type="dxa"/>
            <w:tcBorders>
              <w:top w:val="nil"/>
              <w:left w:val="nil"/>
              <w:bottom w:val="nil"/>
              <w:right w:val="nil"/>
            </w:tcBorders>
            <w:shd w:val="clear" w:color="auto" w:fill="auto"/>
            <w:vAlign w:val="center"/>
            <w:hideMark/>
          </w:tcPr>
          <w:p w14:paraId="4DB09C0F" w14:textId="77777777" w:rsidR="00EE5D67" w:rsidRPr="00EE5D67" w:rsidRDefault="00EE5D67" w:rsidP="00EE5D67">
            <w:pPr>
              <w:spacing w:after="0" w:line="240" w:lineRule="auto"/>
              <w:jc w:val="right"/>
              <w:rPr>
                <w:rFonts w:cs="Arial"/>
                <w:sz w:val="16"/>
                <w:szCs w:val="16"/>
              </w:rPr>
            </w:pPr>
            <w:r w:rsidRPr="00EE5D67">
              <w:rPr>
                <w:rFonts w:cs="Arial"/>
                <w:sz w:val="16"/>
                <w:szCs w:val="16"/>
              </w:rPr>
              <w:t>1 270 928</w:t>
            </w:r>
          </w:p>
        </w:tc>
        <w:tc>
          <w:tcPr>
            <w:tcW w:w="973" w:type="dxa"/>
            <w:tcBorders>
              <w:top w:val="nil"/>
              <w:left w:val="nil"/>
              <w:bottom w:val="nil"/>
              <w:right w:val="single" w:sz="4" w:space="0" w:color="auto"/>
            </w:tcBorders>
            <w:shd w:val="clear" w:color="auto" w:fill="auto"/>
            <w:vAlign w:val="center"/>
            <w:hideMark/>
          </w:tcPr>
          <w:p w14:paraId="0B5FBE19" w14:textId="77777777" w:rsidR="00EE5D67" w:rsidRPr="00EE5D67" w:rsidRDefault="00EE5D67" w:rsidP="00EE5D67">
            <w:pPr>
              <w:spacing w:after="0" w:line="240" w:lineRule="auto"/>
              <w:jc w:val="right"/>
              <w:rPr>
                <w:rFonts w:cs="Arial"/>
                <w:sz w:val="16"/>
                <w:szCs w:val="16"/>
              </w:rPr>
            </w:pPr>
            <w:r w:rsidRPr="00EE5D67">
              <w:rPr>
                <w:rFonts w:cs="Arial"/>
                <w:sz w:val="16"/>
                <w:szCs w:val="16"/>
              </w:rPr>
              <w:t>752 540</w:t>
            </w:r>
          </w:p>
        </w:tc>
        <w:tc>
          <w:tcPr>
            <w:tcW w:w="652" w:type="dxa"/>
            <w:tcBorders>
              <w:top w:val="nil"/>
              <w:left w:val="nil"/>
              <w:bottom w:val="nil"/>
              <w:right w:val="nil"/>
            </w:tcBorders>
            <w:shd w:val="clear" w:color="auto" w:fill="auto"/>
            <w:noWrap/>
            <w:vAlign w:val="center"/>
            <w:hideMark/>
          </w:tcPr>
          <w:p w14:paraId="730C85F8" w14:textId="77777777" w:rsidR="00EE5D67" w:rsidRPr="00EE5D67" w:rsidRDefault="00EE5D67" w:rsidP="001239A7">
            <w:pPr>
              <w:spacing w:after="0" w:line="240" w:lineRule="auto"/>
              <w:jc w:val="right"/>
              <w:rPr>
                <w:rFonts w:cs="Arial"/>
                <w:sz w:val="16"/>
                <w:szCs w:val="16"/>
              </w:rPr>
            </w:pPr>
            <w:r w:rsidRPr="00EE5D67">
              <w:rPr>
                <w:rFonts w:cs="Arial"/>
                <w:sz w:val="16"/>
                <w:szCs w:val="16"/>
              </w:rPr>
              <w:t>78,81</w:t>
            </w:r>
          </w:p>
        </w:tc>
        <w:tc>
          <w:tcPr>
            <w:tcW w:w="709" w:type="dxa"/>
            <w:tcBorders>
              <w:top w:val="nil"/>
              <w:left w:val="nil"/>
              <w:bottom w:val="nil"/>
              <w:right w:val="nil"/>
            </w:tcBorders>
            <w:shd w:val="clear" w:color="auto" w:fill="auto"/>
            <w:noWrap/>
            <w:vAlign w:val="center"/>
            <w:hideMark/>
          </w:tcPr>
          <w:p w14:paraId="427C6079" w14:textId="77777777" w:rsidR="00EE5D67" w:rsidRPr="00EE5D67" w:rsidRDefault="00EE5D67" w:rsidP="001239A7">
            <w:pPr>
              <w:spacing w:after="0" w:line="240" w:lineRule="auto"/>
              <w:jc w:val="right"/>
              <w:rPr>
                <w:rFonts w:cs="Arial"/>
                <w:sz w:val="16"/>
                <w:szCs w:val="16"/>
              </w:rPr>
            </w:pPr>
            <w:r w:rsidRPr="00EE5D67">
              <w:rPr>
                <w:rFonts w:cs="Arial"/>
                <w:sz w:val="16"/>
                <w:szCs w:val="16"/>
              </w:rPr>
              <w:t>87,87</w:t>
            </w:r>
          </w:p>
        </w:tc>
        <w:tc>
          <w:tcPr>
            <w:tcW w:w="692" w:type="dxa"/>
            <w:tcBorders>
              <w:top w:val="nil"/>
              <w:left w:val="nil"/>
              <w:bottom w:val="nil"/>
              <w:right w:val="nil"/>
            </w:tcBorders>
            <w:shd w:val="clear" w:color="auto" w:fill="auto"/>
            <w:noWrap/>
            <w:vAlign w:val="center"/>
            <w:hideMark/>
          </w:tcPr>
          <w:p w14:paraId="388DD2A8" w14:textId="77777777" w:rsidR="00EE5D67" w:rsidRPr="00EE5D67" w:rsidRDefault="00EE5D67" w:rsidP="001239A7">
            <w:pPr>
              <w:spacing w:after="0" w:line="240" w:lineRule="auto"/>
              <w:jc w:val="right"/>
              <w:rPr>
                <w:rFonts w:cs="Arial"/>
                <w:sz w:val="16"/>
                <w:szCs w:val="16"/>
              </w:rPr>
            </w:pPr>
            <w:r w:rsidRPr="00EE5D67">
              <w:rPr>
                <w:rFonts w:cs="Arial"/>
                <w:sz w:val="16"/>
                <w:szCs w:val="16"/>
              </w:rPr>
              <w:t>67,12</w:t>
            </w:r>
          </w:p>
        </w:tc>
      </w:tr>
      <w:tr w:rsidR="00EE5D67" w:rsidRPr="00EE5D67" w14:paraId="20F30250" w14:textId="77777777" w:rsidTr="001239A7">
        <w:trPr>
          <w:divId w:val="1836259990"/>
          <w:trHeight w:val="223"/>
        </w:trPr>
        <w:tc>
          <w:tcPr>
            <w:tcW w:w="2148" w:type="dxa"/>
            <w:tcBorders>
              <w:top w:val="nil"/>
              <w:left w:val="nil"/>
              <w:bottom w:val="nil"/>
              <w:right w:val="nil"/>
            </w:tcBorders>
            <w:shd w:val="clear" w:color="auto" w:fill="auto"/>
            <w:noWrap/>
            <w:vAlign w:val="bottom"/>
            <w:hideMark/>
          </w:tcPr>
          <w:p w14:paraId="64214562" w14:textId="1D2D46E9" w:rsidR="00EE5D67" w:rsidRPr="00EE5D67" w:rsidRDefault="00EE5D67" w:rsidP="00EE5D67">
            <w:pPr>
              <w:spacing w:after="0" w:line="240" w:lineRule="auto"/>
              <w:rPr>
                <w:rFonts w:cs="Arial"/>
                <w:sz w:val="16"/>
                <w:szCs w:val="16"/>
              </w:rPr>
            </w:pPr>
            <w:r w:rsidRPr="00EE5D67">
              <w:rPr>
                <w:rFonts w:cs="Arial"/>
                <w:sz w:val="16"/>
                <w:szCs w:val="16"/>
              </w:rPr>
              <w:t>– hypertenze</w:t>
            </w:r>
          </w:p>
        </w:tc>
        <w:tc>
          <w:tcPr>
            <w:tcW w:w="972" w:type="dxa"/>
            <w:tcBorders>
              <w:top w:val="nil"/>
              <w:left w:val="single" w:sz="4" w:space="0" w:color="auto"/>
              <w:bottom w:val="nil"/>
              <w:right w:val="nil"/>
            </w:tcBorders>
            <w:shd w:val="clear" w:color="auto" w:fill="auto"/>
            <w:vAlign w:val="center"/>
            <w:hideMark/>
          </w:tcPr>
          <w:p w14:paraId="6B6FADD8" w14:textId="77777777" w:rsidR="00EE5D67" w:rsidRPr="00EE5D67" w:rsidRDefault="00EE5D67" w:rsidP="00EE5D67">
            <w:pPr>
              <w:spacing w:after="0" w:line="240" w:lineRule="auto"/>
              <w:jc w:val="right"/>
              <w:rPr>
                <w:rFonts w:cs="Arial"/>
                <w:sz w:val="16"/>
                <w:szCs w:val="16"/>
              </w:rPr>
            </w:pPr>
            <w:r w:rsidRPr="00EE5D67">
              <w:rPr>
                <w:rFonts w:cs="Arial"/>
                <w:sz w:val="16"/>
                <w:szCs w:val="16"/>
              </w:rPr>
              <w:t>7 237</w:t>
            </w:r>
          </w:p>
        </w:tc>
        <w:tc>
          <w:tcPr>
            <w:tcW w:w="857" w:type="dxa"/>
            <w:tcBorders>
              <w:top w:val="nil"/>
              <w:left w:val="nil"/>
              <w:bottom w:val="nil"/>
              <w:right w:val="nil"/>
            </w:tcBorders>
            <w:shd w:val="clear" w:color="auto" w:fill="auto"/>
            <w:vAlign w:val="center"/>
            <w:hideMark/>
          </w:tcPr>
          <w:p w14:paraId="366D313A" w14:textId="77777777" w:rsidR="00EE5D67" w:rsidRPr="00EE5D67" w:rsidRDefault="00EE5D67" w:rsidP="00EE5D67">
            <w:pPr>
              <w:spacing w:after="0" w:line="240" w:lineRule="auto"/>
              <w:jc w:val="right"/>
              <w:rPr>
                <w:rFonts w:cs="Arial"/>
                <w:sz w:val="16"/>
                <w:szCs w:val="16"/>
              </w:rPr>
            </w:pPr>
            <w:r w:rsidRPr="00EE5D67">
              <w:rPr>
                <w:rFonts w:cs="Arial"/>
                <w:sz w:val="16"/>
                <w:szCs w:val="16"/>
              </w:rPr>
              <w:t>4 089</w:t>
            </w:r>
          </w:p>
        </w:tc>
        <w:tc>
          <w:tcPr>
            <w:tcW w:w="859" w:type="dxa"/>
            <w:tcBorders>
              <w:top w:val="nil"/>
              <w:left w:val="nil"/>
              <w:bottom w:val="nil"/>
              <w:right w:val="single" w:sz="4" w:space="0" w:color="auto"/>
            </w:tcBorders>
            <w:shd w:val="clear" w:color="auto" w:fill="auto"/>
            <w:vAlign w:val="center"/>
            <w:hideMark/>
          </w:tcPr>
          <w:p w14:paraId="16065E5B" w14:textId="77777777" w:rsidR="00EE5D67" w:rsidRPr="00EE5D67" w:rsidRDefault="00EE5D67" w:rsidP="00EE5D67">
            <w:pPr>
              <w:spacing w:after="0" w:line="240" w:lineRule="auto"/>
              <w:jc w:val="right"/>
              <w:rPr>
                <w:rFonts w:cs="Arial"/>
                <w:sz w:val="16"/>
                <w:szCs w:val="16"/>
              </w:rPr>
            </w:pPr>
            <w:r w:rsidRPr="00EE5D67">
              <w:rPr>
                <w:rFonts w:cs="Arial"/>
                <w:sz w:val="16"/>
                <w:szCs w:val="16"/>
              </w:rPr>
              <w:t>3 148</w:t>
            </w:r>
          </w:p>
        </w:tc>
        <w:tc>
          <w:tcPr>
            <w:tcW w:w="972" w:type="dxa"/>
            <w:tcBorders>
              <w:top w:val="nil"/>
              <w:left w:val="nil"/>
              <w:bottom w:val="nil"/>
              <w:right w:val="nil"/>
            </w:tcBorders>
            <w:shd w:val="clear" w:color="auto" w:fill="auto"/>
            <w:vAlign w:val="center"/>
            <w:hideMark/>
          </w:tcPr>
          <w:p w14:paraId="0D5E8C33" w14:textId="77777777" w:rsidR="00EE5D67" w:rsidRPr="00EE5D67" w:rsidRDefault="00EE5D67" w:rsidP="00EE5D67">
            <w:pPr>
              <w:spacing w:after="0" w:line="240" w:lineRule="auto"/>
              <w:jc w:val="right"/>
              <w:rPr>
                <w:rFonts w:cs="Arial"/>
                <w:sz w:val="16"/>
                <w:szCs w:val="16"/>
              </w:rPr>
            </w:pPr>
            <w:r w:rsidRPr="00EE5D67">
              <w:rPr>
                <w:rFonts w:cs="Arial"/>
                <w:sz w:val="16"/>
                <w:szCs w:val="16"/>
              </w:rPr>
              <w:t>409 892</w:t>
            </w:r>
          </w:p>
        </w:tc>
        <w:tc>
          <w:tcPr>
            <w:tcW w:w="972" w:type="dxa"/>
            <w:tcBorders>
              <w:top w:val="nil"/>
              <w:left w:val="nil"/>
              <w:bottom w:val="nil"/>
              <w:right w:val="nil"/>
            </w:tcBorders>
            <w:shd w:val="clear" w:color="auto" w:fill="auto"/>
            <w:vAlign w:val="center"/>
            <w:hideMark/>
          </w:tcPr>
          <w:p w14:paraId="7F352A69" w14:textId="77777777" w:rsidR="00EE5D67" w:rsidRPr="00EE5D67" w:rsidRDefault="00EE5D67" w:rsidP="00EE5D67">
            <w:pPr>
              <w:spacing w:after="0" w:line="240" w:lineRule="auto"/>
              <w:jc w:val="right"/>
              <w:rPr>
                <w:rFonts w:cs="Arial"/>
                <w:sz w:val="16"/>
                <w:szCs w:val="16"/>
              </w:rPr>
            </w:pPr>
            <w:r w:rsidRPr="00EE5D67">
              <w:rPr>
                <w:rFonts w:cs="Arial"/>
                <w:sz w:val="16"/>
                <w:szCs w:val="16"/>
              </w:rPr>
              <w:t>229 235</w:t>
            </w:r>
          </w:p>
        </w:tc>
        <w:tc>
          <w:tcPr>
            <w:tcW w:w="973" w:type="dxa"/>
            <w:tcBorders>
              <w:top w:val="nil"/>
              <w:left w:val="nil"/>
              <w:bottom w:val="nil"/>
              <w:right w:val="single" w:sz="4" w:space="0" w:color="auto"/>
            </w:tcBorders>
            <w:shd w:val="clear" w:color="auto" w:fill="auto"/>
            <w:vAlign w:val="center"/>
            <w:hideMark/>
          </w:tcPr>
          <w:p w14:paraId="35A8EC97" w14:textId="77777777" w:rsidR="00EE5D67" w:rsidRPr="00EE5D67" w:rsidRDefault="00EE5D67" w:rsidP="00EE5D67">
            <w:pPr>
              <w:spacing w:after="0" w:line="240" w:lineRule="auto"/>
              <w:jc w:val="right"/>
              <w:rPr>
                <w:rFonts w:cs="Arial"/>
                <w:sz w:val="16"/>
                <w:szCs w:val="16"/>
              </w:rPr>
            </w:pPr>
            <w:r w:rsidRPr="00EE5D67">
              <w:rPr>
                <w:rFonts w:cs="Arial"/>
                <w:sz w:val="16"/>
                <w:szCs w:val="16"/>
              </w:rPr>
              <w:t>180 657</w:t>
            </w:r>
          </w:p>
        </w:tc>
        <w:tc>
          <w:tcPr>
            <w:tcW w:w="652" w:type="dxa"/>
            <w:tcBorders>
              <w:top w:val="nil"/>
              <w:left w:val="nil"/>
              <w:bottom w:val="nil"/>
              <w:right w:val="nil"/>
            </w:tcBorders>
            <w:shd w:val="clear" w:color="auto" w:fill="auto"/>
            <w:noWrap/>
            <w:vAlign w:val="center"/>
            <w:hideMark/>
          </w:tcPr>
          <w:p w14:paraId="2C892CCE" w14:textId="77777777" w:rsidR="00EE5D67" w:rsidRPr="00EE5D67" w:rsidRDefault="00EE5D67" w:rsidP="001239A7">
            <w:pPr>
              <w:spacing w:after="0" w:line="240" w:lineRule="auto"/>
              <w:jc w:val="right"/>
              <w:rPr>
                <w:rFonts w:cs="Arial"/>
                <w:sz w:val="16"/>
                <w:szCs w:val="16"/>
              </w:rPr>
            </w:pPr>
            <w:r w:rsidRPr="00EE5D67">
              <w:rPr>
                <w:rFonts w:cs="Arial"/>
                <w:sz w:val="16"/>
                <w:szCs w:val="16"/>
              </w:rPr>
              <w:t>56,64</w:t>
            </w:r>
          </w:p>
        </w:tc>
        <w:tc>
          <w:tcPr>
            <w:tcW w:w="709" w:type="dxa"/>
            <w:tcBorders>
              <w:top w:val="nil"/>
              <w:left w:val="nil"/>
              <w:bottom w:val="nil"/>
              <w:right w:val="nil"/>
            </w:tcBorders>
            <w:shd w:val="clear" w:color="auto" w:fill="auto"/>
            <w:noWrap/>
            <w:vAlign w:val="center"/>
            <w:hideMark/>
          </w:tcPr>
          <w:p w14:paraId="2588AD69" w14:textId="77777777" w:rsidR="00EE5D67" w:rsidRPr="00EE5D67" w:rsidRDefault="00EE5D67" w:rsidP="001239A7">
            <w:pPr>
              <w:spacing w:after="0" w:line="240" w:lineRule="auto"/>
              <w:jc w:val="right"/>
              <w:rPr>
                <w:rFonts w:cs="Arial"/>
                <w:sz w:val="16"/>
                <w:szCs w:val="16"/>
              </w:rPr>
            </w:pPr>
            <w:r w:rsidRPr="00EE5D67">
              <w:rPr>
                <w:rFonts w:cs="Arial"/>
                <w:sz w:val="16"/>
                <w:szCs w:val="16"/>
              </w:rPr>
              <w:t>56,06</w:t>
            </w:r>
          </w:p>
        </w:tc>
        <w:tc>
          <w:tcPr>
            <w:tcW w:w="692" w:type="dxa"/>
            <w:tcBorders>
              <w:top w:val="nil"/>
              <w:left w:val="nil"/>
              <w:bottom w:val="nil"/>
              <w:right w:val="nil"/>
            </w:tcBorders>
            <w:shd w:val="clear" w:color="auto" w:fill="auto"/>
            <w:noWrap/>
            <w:vAlign w:val="center"/>
            <w:hideMark/>
          </w:tcPr>
          <w:p w14:paraId="07714F11" w14:textId="77777777" w:rsidR="00EE5D67" w:rsidRPr="00EE5D67" w:rsidRDefault="00EE5D67" w:rsidP="001239A7">
            <w:pPr>
              <w:spacing w:after="0" w:line="240" w:lineRule="auto"/>
              <w:jc w:val="right"/>
              <w:rPr>
                <w:rFonts w:cs="Arial"/>
                <w:sz w:val="16"/>
                <w:szCs w:val="16"/>
              </w:rPr>
            </w:pPr>
            <w:r w:rsidRPr="00EE5D67">
              <w:rPr>
                <w:rFonts w:cs="Arial"/>
                <w:sz w:val="16"/>
                <w:szCs w:val="16"/>
              </w:rPr>
              <w:t>57,39</w:t>
            </w:r>
          </w:p>
        </w:tc>
      </w:tr>
      <w:tr w:rsidR="00EE5D67" w:rsidRPr="00EE5D67" w14:paraId="76D7C0B3" w14:textId="77777777" w:rsidTr="001239A7">
        <w:trPr>
          <w:divId w:val="1836259990"/>
          <w:trHeight w:val="223"/>
        </w:trPr>
        <w:tc>
          <w:tcPr>
            <w:tcW w:w="2148" w:type="dxa"/>
            <w:tcBorders>
              <w:top w:val="nil"/>
              <w:left w:val="nil"/>
              <w:bottom w:val="nil"/>
              <w:right w:val="nil"/>
            </w:tcBorders>
            <w:shd w:val="clear" w:color="auto" w:fill="auto"/>
            <w:noWrap/>
            <w:vAlign w:val="bottom"/>
            <w:hideMark/>
          </w:tcPr>
          <w:p w14:paraId="25AC8750" w14:textId="4FB48DE0" w:rsidR="00EE5D67" w:rsidRPr="00EE5D67" w:rsidRDefault="00EE5D67" w:rsidP="00816CA3">
            <w:pPr>
              <w:spacing w:after="0" w:line="240" w:lineRule="auto"/>
              <w:rPr>
                <w:rFonts w:cs="Arial"/>
                <w:sz w:val="16"/>
                <w:szCs w:val="16"/>
              </w:rPr>
            </w:pPr>
            <w:r w:rsidRPr="00EE5D67">
              <w:rPr>
                <w:rFonts w:cs="Arial"/>
                <w:sz w:val="16"/>
                <w:szCs w:val="16"/>
              </w:rPr>
              <w:t>– ischem</w:t>
            </w:r>
            <w:r w:rsidR="00816CA3">
              <w:rPr>
                <w:rFonts w:cs="Arial"/>
                <w:sz w:val="16"/>
                <w:szCs w:val="16"/>
              </w:rPr>
              <w:t>.</w:t>
            </w:r>
            <w:r w:rsidRPr="00EE5D67">
              <w:rPr>
                <w:rFonts w:cs="Arial"/>
                <w:sz w:val="16"/>
                <w:szCs w:val="16"/>
              </w:rPr>
              <w:t xml:space="preserve"> choroba srdeční</w:t>
            </w:r>
          </w:p>
        </w:tc>
        <w:tc>
          <w:tcPr>
            <w:tcW w:w="972" w:type="dxa"/>
            <w:tcBorders>
              <w:top w:val="nil"/>
              <w:left w:val="single" w:sz="4" w:space="0" w:color="auto"/>
              <w:bottom w:val="nil"/>
              <w:right w:val="nil"/>
            </w:tcBorders>
            <w:shd w:val="clear" w:color="auto" w:fill="auto"/>
            <w:vAlign w:val="center"/>
            <w:hideMark/>
          </w:tcPr>
          <w:p w14:paraId="66CFD024" w14:textId="77777777" w:rsidR="00EE5D67" w:rsidRPr="00EE5D67" w:rsidRDefault="00EE5D67" w:rsidP="00EE5D67">
            <w:pPr>
              <w:spacing w:after="0" w:line="240" w:lineRule="auto"/>
              <w:jc w:val="right"/>
              <w:rPr>
                <w:rFonts w:cs="Arial"/>
                <w:sz w:val="16"/>
                <w:szCs w:val="16"/>
              </w:rPr>
            </w:pPr>
            <w:r w:rsidRPr="00EE5D67">
              <w:rPr>
                <w:rFonts w:cs="Arial"/>
                <w:sz w:val="16"/>
                <w:szCs w:val="16"/>
              </w:rPr>
              <w:t>3 293</w:t>
            </w:r>
          </w:p>
        </w:tc>
        <w:tc>
          <w:tcPr>
            <w:tcW w:w="857" w:type="dxa"/>
            <w:tcBorders>
              <w:top w:val="nil"/>
              <w:left w:val="nil"/>
              <w:bottom w:val="nil"/>
              <w:right w:val="nil"/>
            </w:tcBorders>
            <w:shd w:val="clear" w:color="auto" w:fill="auto"/>
            <w:vAlign w:val="center"/>
            <w:hideMark/>
          </w:tcPr>
          <w:p w14:paraId="4D70EB3D" w14:textId="77777777" w:rsidR="00EE5D67" w:rsidRPr="00EE5D67" w:rsidRDefault="00EE5D67" w:rsidP="00EE5D67">
            <w:pPr>
              <w:spacing w:after="0" w:line="240" w:lineRule="auto"/>
              <w:jc w:val="right"/>
              <w:rPr>
                <w:rFonts w:cs="Arial"/>
                <w:sz w:val="16"/>
                <w:szCs w:val="16"/>
              </w:rPr>
            </w:pPr>
            <w:r w:rsidRPr="00EE5D67">
              <w:rPr>
                <w:rFonts w:cs="Arial"/>
                <w:sz w:val="16"/>
                <w:szCs w:val="16"/>
              </w:rPr>
              <w:t>2 628</w:t>
            </w:r>
          </w:p>
        </w:tc>
        <w:tc>
          <w:tcPr>
            <w:tcW w:w="859" w:type="dxa"/>
            <w:tcBorders>
              <w:top w:val="nil"/>
              <w:left w:val="nil"/>
              <w:bottom w:val="nil"/>
              <w:right w:val="single" w:sz="4" w:space="0" w:color="auto"/>
            </w:tcBorders>
            <w:shd w:val="clear" w:color="auto" w:fill="auto"/>
            <w:vAlign w:val="center"/>
            <w:hideMark/>
          </w:tcPr>
          <w:p w14:paraId="7FFD6E27" w14:textId="77777777" w:rsidR="00EE5D67" w:rsidRPr="00EE5D67" w:rsidRDefault="00EE5D67" w:rsidP="00EE5D67">
            <w:pPr>
              <w:spacing w:after="0" w:line="240" w:lineRule="auto"/>
              <w:jc w:val="right"/>
              <w:rPr>
                <w:rFonts w:cs="Arial"/>
                <w:sz w:val="16"/>
                <w:szCs w:val="16"/>
              </w:rPr>
            </w:pPr>
            <w:r w:rsidRPr="00EE5D67">
              <w:rPr>
                <w:rFonts w:cs="Arial"/>
                <w:sz w:val="16"/>
                <w:szCs w:val="16"/>
              </w:rPr>
              <w:t>665</w:t>
            </w:r>
          </w:p>
        </w:tc>
        <w:tc>
          <w:tcPr>
            <w:tcW w:w="972" w:type="dxa"/>
            <w:tcBorders>
              <w:top w:val="nil"/>
              <w:left w:val="nil"/>
              <w:bottom w:val="nil"/>
              <w:right w:val="nil"/>
            </w:tcBorders>
            <w:shd w:val="clear" w:color="auto" w:fill="auto"/>
            <w:vAlign w:val="center"/>
            <w:hideMark/>
          </w:tcPr>
          <w:p w14:paraId="3877DD0F" w14:textId="77777777" w:rsidR="00EE5D67" w:rsidRPr="00EE5D67" w:rsidRDefault="00EE5D67" w:rsidP="00EE5D67">
            <w:pPr>
              <w:spacing w:after="0" w:line="240" w:lineRule="auto"/>
              <w:jc w:val="right"/>
              <w:rPr>
                <w:rFonts w:cs="Arial"/>
                <w:sz w:val="16"/>
                <w:szCs w:val="16"/>
              </w:rPr>
            </w:pPr>
            <w:r w:rsidRPr="00EE5D67">
              <w:rPr>
                <w:rFonts w:cs="Arial"/>
                <w:sz w:val="16"/>
                <w:szCs w:val="16"/>
              </w:rPr>
              <w:t>422 285</w:t>
            </w:r>
          </w:p>
        </w:tc>
        <w:tc>
          <w:tcPr>
            <w:tcW w:w="972" w:type="dxa"/>
            <w:tcBorders>
              <w:top w:val="nil"/>
              <w:left w:val="nil"/>
              <w:bottom w:val="nil"/>
              <w:right w:val="nil"/>
            </w:tcBorders>
            <w:shd w:val="clear" w:color="auto" w:fill="auto"/>
            <w:vAlign w:val="center"/>
            <w:hideMark/>
          </w:tcPr>
          <w:p w14:paraId="69684AE9" w14:textId="77777777" w:rsidR="00EE5D67" w:rsidRPr="00EE5D67" w:rsidRDefault="00EE5D67" w:rsidP="00EE5D67">
            <w:pPr>
              <w:spacing w:after="0" w:line="240" w:lineRule="auto"/>
              <w:jc w:val="right"/>
              <w:rPr>
                <w:rFonts w:cs="Arial"/>
                <w:sz w:val="16"/>
                <w:szCs w:val="16"/>
              </w:rPr>
            </w:pPr>
            <w:r w:rsidRPr="00EE5D67">
              <w:rPr>
                <w:rFonts w:cs="Arial"/>
                <w:sz w:val="16"/>
                <w:szCs w:val="16"/>
              </w:rPr>
              <w:t>342 486</w:t>
            </w:r>
          </w:p>
        </w:tc>
        <w:tc>
          <w:tcPr>
            <w:tcW w:w="973" w:type="dxa"/>
            <w:tcBorders>
              <w:top w:val="nil"/>
              <w:left w:val="nil"/>
              <w:bottom w:val="nil"/>
              <w:right w:val="single" w:sz="4" w:space="0" w:color="auto"/>
            </w:tcBorders>
            <w:shd w:val="clear" w:color="auto" w:fill="auto"/>
            <w:vAlign w:val="center"/>
            <w:hideMark/>
          </w:tcPr>
          <w:p w14:paraId="610EAAE7" w14:textId="77777777" w:rsidR="00EE5D67" w:rsidRPr="00EE5D67" w:rsidRDefault="00EE5D67" w:rsidP="00EE5D67">
            <w:pPr>
              <w:spacing w:after="0" w:line="240" w:lineRule="auto"/>
              <w:jc w:val="right"/>
              <w:rPr>
                <w:rFonts w:cs="Arial"/>
                <w:sz w:val="16"/>
                <w:szCs w:val="16"/>
              </w:rPr>
            </w:pPr>
            <w:r w:rsidRPr="00EE5D67">
              <w:rPr>
                <w:rFonts w:cs="Arial"/>
                <w:sz w:val="16"/>
                <w:szCs w:val="16"/>
              </w:rPr>
              <w:t>79 799</w:t>
            </w:r>
          </w:p>
        </w:tc>
        <w:tc>
          <w:tcPr>
            <w:tcW w:w="652" w:type="dxa"/>
            <w:tcBorders>
              <w:top w:val="nil"/>
              <w:left w:val="nil"/>
              <w:bottom w:val="nil"/>
              <w:right w:val="nil"/>
            </w:tcBorders>
            <w:shd w:val="clear" w:color="auto" w:fill="auto"/>
            <w:noWrap/>
            <w:vAlign w:val="center"/>
            <w:hideMark/>
          </w:tcPr>
          <w:p w14:paraId="0ABF4D18" w14:textId="77777777" w:rsidR="00EE5D67" w:rsidRPr="00EE5D67" w:rsidRDefault="00EE5D67" w:rsidP="001239A7">
            <w:pPr>
              <w:spacing w:after="0" w:line="240" w:lineRule="auto"/>
              <w:jc w:val="right"/>
              <w:rPr>
                <w:rFonts w:cs="Arial"/>
                <w:sz w:val="16"/>
                <w:szCs w:val="16"/>
              </w:rPr>
            </w:pPr>
            <w:r w:rsidRPr="00EE5D67">
              <w:rPr>
                <w:rFonts w:cs="Arial"/>
                <w:sz w:val="16"/>
                <w:szCs w:val="16"/>
              </w:rPr>
              <w:t>128,24</w:t>
            </w:r>
          </w:p>
        </w:tc>
        <w:tc>
          <w:tcPr>
            <w:tcW w:w="709" w:type="dxa"/>
            <w:tcBorders>
              <w:top w:val="nil"/>
              <w:left w:val="nil"/>
              <w:bottom w:val="nil"/>
              <w:right w:val="nil"/>
            </w:tcBorders>
            <w:shd w:val="clear" w:color="auto" w:fill="auto"/>
            <w:noWrap/>
            <w:vAlign w:val="center"/>
            <w:hideMark/>
          </w:tcPr>
          <w:p w14:paraId="67FD37C8" w14:textId="77777777" w:rsidR="00EE5D67" w:rsidRPr="00EE5D67" w:rsidRDefault="00EE5D67" w:rsidP="001239A7">
            <w:pPr>
              <w:spacing w:after="0" w:line="240" w:lineRule="auto"/>
              <w:jc w:val="right"/>
              <w:rPr>
                <w:rFonts w:cs="Arial"/>
                <w:sz w:val="16"/>
                <w:szCs w:val="16"/>
              </w:rPr>
            </w:pPr>
            <w:r w:rsidRPr="00EE5D67">
              <w:rPr>
                <w:rFonts w:cs="Arial"/>
                <w:sz w:val="16"/>
                <w:szCs w:val="16"/>
              </w:rPr>
              <w:t>130,32</w:t>
            </w:r>
          </w:p>
        </w:tc>
        <w:tc>
          <w:tcPr>
            <w:tcW w:w="692" w:type="dxa"/>
            <w:tcBorders>
              <w:top w:val="nil"/>
              <w:left w:val="nil"/>
              <w:bottom w:val="nil"/>
              <w:right w:val="nil"/>
            </w:tcBorders>
            <w:shd w:val="clear" w:color="auto" w:fill="auto"/>
            <w:noWrap/>
            <w:vAlign w:val="center"/>
            <w:hideMark/>
          </w:tcPr>
          <w:p w14:paraId="7851D7FB" w14:textId="77777777" w:rsidR="00EE5D67" w:rsidRPr="00EE5D67" w:rsidRDefault="00EE5D67" w:rsidP="001239A7">
            <w:pPr>
              <w:spacing w:after="0" w:line="240" w:lineRule="auto"/>
              <w:jc w:val="right"/>
              <w:rPr>
                <w:rFonts w:cs="Arial"/>
                <w:sz w:val="16"/>
                <w:szCs w:val="16"/>
              </w:rPr>
            </w:pPr>
            <w:r w:rsidRPr="00EE5D67">
              <w:rPr>
                <w:rFonts w:cs="Arial"/>
                <w:sz w:val="16"/>
                <w:szCs w:val="16"/>
              </w:rPr>
              <w:t>120,00</w:t>
            </w:r>
          </w:p>
        </w:tc>
      </w:tr>
      <w:tr w:rsidR="00EE5D67" w:rsidRPr="00EE5D67" w14:paraId="146E9BAA" w14:textId="77777777" w:rsidTr="001239A7">
        <w:trPr>
          <w:divId w:val="1836259990"/>
          <w:trHeight w:val="223"/>
        </w:trPr>
        <w:tc>
          <w:tcPr>
            <w:tcW w:w="2148" w:type="dxa"/>
            <w:tcBorders>
              <w:top w:val="nil"/>
              <w:left w:val="nil"/>
              <w:bottom w:val="nil"/>
              <w:right w:val="nil"/>
            </w:tcBorders>
            <w:shd w:val="clear" w:color="auto" w:fill="auto"/>
            <w:noWrap/>
            <w:vAlign w:val="bottom"/>
            <w:hideMark/>
          </w:tcPr>
          <w:p w14:paraId="4E08916E" w14:textId="1B9B64F1" w:rsidR="00EE5D67" w:rsidRPr="00EE5D67" w:rsidRDefault="00EE5D67" w:rsidP="00EE5D67">
            <w:pPr>
              <w:spacing w:after="0" w:line="240" w:lineRule="auto"/>
              <w:rPr>
                <w:rFonts w:cs="Arial"/>
                <w:sz w:val="16"/>
                <w:szCs w:val="16"/>
              </w:rPr>
            </w:pPr>
            <w:r w:rsidRPr="00EE5D67">
              <w:rPr>
                <w:rFonts w:cs="Arial"/>
                <w:sz w:val="16"/>
                <w:szCs w:val="16"/>
              </w:rPr>
              <w:t>– cévní nemoci mozku</w:t>
            </w:r>
          </w:p>
        </w:tc>
        <w:tc>
          <w:tcPr>
            <w:tcW w:w="972" w:type="dxa"/>
            <w:tcBorders>
              <w:top w:val="nil"/>
              <w:left w:val="single" w:sz="4" w:space="0" w:color="auto"/>
              <w:bottom w:val="nil"/>
              <w:right w:val="nil"/>
            </w:tcBorders>
            <w:shd w:val="clear" w:color="auto" w:fill="auto"/>
            <w:vAlign w:val="center"/>
            <w:hideMark/>
          </w:tcPr>
          <w:p w14:paraId="39C01349" w14:textId="77777777" w:rsidR="00EE5D67" w:rsidRPr="00EE5D67" w:rsidRDefault="00EE5D67" w:rsidP="00EE5D67">
            <w:pPr>
              <w:spacing w:after="0" w:line="240" w:lineRule="auto"/>
              <w:jc w:val="right"/>
              <w:rPr>
                <w:rFonts w:cs="Arial"/>
                <w:sz w:val="16"/>
                <w:szCs w:val="16"/>
              </w:rPr>
            </w:pPr>
            <w:r w:rsidRPr="00EE5D67">
              <w:rPr>
                <w:rFonts w:cs="Arial"/>
                <w:sz w:val="16"/>
                <w:szCs w:val="16"/>
              </w:rPr>
              <w:t>1 481</w:t>
            </w:r>
          </w:p>
        </w:tc>
        <w:tc>
          <w:tcPr>
            <w:tcW w:w="857" w:type="dxa"/>
            <w:tcBorders>
              <w:top w:val="nil"/>
              <w:left w:val="nil"/>
              <w:bottom w:val="nil"/>
              <w:right w:val="nil"/>
            </w:tcBorders>
            <w:shd w:val="clear" w:color="auto" w:fill="auto"/>
            <w:vAlign w:val="center"/>
            <w:hideMark/>
          </w:tcPr>
          <w:p w14:paraId="18B0A7B2" w14:textId="77777777" w:rsidR="00EE5D67" w:rsidRPr="00EE5D67" w:rsidRDefault="00EE5D67" w:rsidP="00EE5D67">
            <w:pPr>
              <w:spacing w:after="0" w:line="240" w:lineRule="auto"/>
              <w:jc w:val="right"/>
              <w:rPr>
                <w:rFonts w:cs="Arial"/>
                <w:sz w:val="16"/>
                <w:szCs w:val="16"/>
              </w:rPr>
            </w:pPr>
            <w:r w:rsidRPr="00EE5D67">
              <w:rPr>
                <w:rFonts w:cs="Arial"/>
                <w:sz w:val="16"/>
                <w:szCs w:val="16"/>
              </w:rPr>
              <w:t>937</w:t>
            </w:r>
          </w:p>
        </w:tc>
        <w:tc>
          <w:tcPr>
            <w:tcW w:w="859" w:type="dxa"/>
            <w:tcBorders>
              <w:top w:val="nil"/>
              <w:left w:val="nil"/>
              <w:bottom w:val="nil"/>
              <w:right w:val="single" w:sz="4" w:space="0" w:color="auto"/>
            </w:tcBorders>
            <w:shd w:val="clear" w:color="auto" w:fill="auto"/>
            <w:vAlign w:val="center"/>
            <w:hideMark/>
          </w:tcPr>
          <w:p w14:paraId="4C1E18C7" w14:textId="77777777" w:rsidR="00EE5D67" w:rsidRPr="00EE5D67" w:rsidRDefault="00EE5D67" w:rsidP="00EE5D67">
            <w:pPr>
              <w:spacing w:after="0" w:line="240" w:lineRule="auto"/>
              <w:jc w:val="right"/>
              <w:rPr>
                <w:rFonts w:cs="Arial"/>
                <w:sz w:val="16"/>
                <w:szCs w:val="16"/>
              </w:rPr>
            </w:pPr>
            <w:r w:rsidRPr="00EE5D67">
              <w:rPr>
                <w:rFonts w:cs="Arial"/>
                <w:sz w:val="16"/>
                <w:szCs w:val="16"/>
              </w:rPr>
              <w:t>544</w:t>
            </w:r>
          </w:p>
        </w:tc>
        <w:tc>
          <w:tcPr>
            <w:tcW w:w="972" w:type="dxa"/>
            <w:tcBorders>
              <w:top w:val="nil"/>
              <w:left w:val="nil"/>
              <w:bottom w:val="nil"/>
              <w:right w:val="nil"/>
            </w:tcBorders>
            <w:shd w:val="clear" w:color="auto" w:fill="auto"/>
            <w:vAlign w:val="center"/>
            <w:hideMark/>
          </w:tcPr>
          <w:p w14:paraId="39A95E37" w14:textId="77777777" w:rsidR="00EE5D67" w:rsidRPr="00EE5D67" w:rsidRDefault="00EE5D67" w:rsidP="00EE5D67">
            <w:pPr>
              <w:spacing w:after="0" w:line="240" w:lineRule="auto"/>
              <w:jc w:val="right"/>
              <w:rPr>
                <w:rFonts w:cs="Arial"/>
                <w:sz w:val="16"/>
                <w:szCs w:val="16"/>
              </w:rPr>
            </w:pPr>
            <w:r w:rsidRPr="00EE5D67">
              <w:rPr>
                <w:rFonts w:cs="Arial"/>
                <w:sz w:val="16"/>
                <w:szCs w:val="16"/>
              </w:rPr>
              <w:t>237 941</w:t>
            </w:r>
          </w:p>
        </w:tc>
        <w:tc>
          <w:tcPr>
            <w:tcW w:w="972" w:type="dxa"/>
            <w:tcBorders>
              <w:top w:val="nil"/>
              <w:left w:val="nil"/>
              <w:bottom w:val="nil"/>
              <w:right w:val="nil"/>
            </w:tcBorders>
            <w:shd w:val="clear" w:color="auto" w:fill="auto"/>
            <w:vAlign w:val="center"/>
            <w:hideMark/>
          </w:tcPr>
          <w:p w14:paraId="3190283E" w14:textId="77777777" w:rsidR="00EE5D67" w:rsidRPr="00EE5D67" w:rsidRDefault="00EE5D67" w:rsidP="00EE5D67">
            <w:pPr>
              <w:spacing w:after="0" w:line="240" w:lineRule="auto"/>
              <w:jc w:val="right"/>
              <w:rPr>
                <w:rFonts w:cs="Arial"/>
                <w:sz w:val="16"/>
                <w:szCs w:val="16"/>
              </w:rPr>
            </w:pPr>
            <w:r w:rsidRPr="00EE5D67">
              <w:rPr>
                <w:rFonts w:cs="Arial"/>
                <w:sz w:val="16"/>
                <w:szCs w:val="16"/>
              </w:rPr>
              <w:t>151 029</w:t>
            </w:r>
          </w:p>
        </w:tc>
        <w:tc>
          <w:tcPr>
            <w:tcW w:w="973" w:type="dxa"/>
            <w:tcBorders>
              <w:top w:val="nil"/>
              <w:left w:val="nil"/>
              <w:bottom w:val="nil"/>
              <w:right w:val="single" w:sz="4" w:space="0" w:color="auto"/>
            </w:tcBorders>
            <w:shd w:val="clear" w:color="auto" w:fill="auto"/>
            <w:vAlign w:val="center"/>
            <w:hideMark/>
          </w:tcPr>
          <w:p w14:paraId="02649836" w14:textId="77777777" w:rsidR="00EE5D67" w:rsidRPr="00EE5D67" w:rsidRDefault="00EE5D67" w:rsidP="00EE5D67">
            <w:pPr>
              <w:spacing w:after="0" w:line="240" w:lineRule="auto"/>
              <w:jc w:val="right"/>
              <w:rPr>
                <w:rFonts w:cs="Arial"/>
                <w:sz w:val="16"/>
                <w:szCs w:val="16"/>
              </w:rPr>
            </w:pPr>
            <w:r w:rsidRPr="00EE5D67">
              <w:rPr>
                <w:rFonts w:cs="Arial"/>
                <w:sz w:val="16"/>
                <w:szCs w:val="16"/>
              </w:rPr>
              <w:t>86 912</w:t>
            </w:r>
          </w:p>
        </w:tc>
        <w:tc>
          <w:tcPr>
            <w:tcW w:w="652" w:type="dxa"/>
            <w:tcBorders>
              <w:top w:val="nil"/>
              <w:left w:val="nil"/>
              <w:bottom w:val="nil"/>
              <w:right w:val="nil"/>
            </w:tcBorders>
            <w:shd w:val="clear" w:color="auto" w:fill="auto"/>
            <w:noWrap/>
            <w:vAlign w:val="center"/>
            <w:hideMark/>
          </w:tcPr>
          <w:p w14:paraId="6830003E" w14:textId="77777777" w:rsidR="00EE5D67" w:rsidRPr="00EE5D67" w:rsidRDefault="00EE5D67" w:rsidP="001239A7">
            <w:pPr>
              <w:spacing w:after="0" w:line="240" w:lineRule="auto"/>
              <w:jc w:val="right"/>
              <w:rPr>
                <w:rFonts w:cs="Arial"/>
                <w:sz w:val="16"/>
                <w:szCs w:val="16"/>
              </w:rPr>
            </w:pPr>
            <w:r w:rsidRPr="00EE5D67">
              <w:rPr>
                <w:rFonts w:cs="Arial"/>
                <w:sz w:val="16"/>
                <w:szCs w:val="16"/>
              </w:rPr>
              <w:t>160,66</w:t>
            </w:r>
          </w:p>
        </w:tc>
        <w:tc>
          <w:tcPr>
            <w:tcW w:w="709" w:type="dxa"/>
            <w:tcBorders>
              <w:top w:val="nil"/>
              <w:left w:val="nil"/>
              <w:bottom w:val="nil"/>
              <w:right w:val="nil"/>
            </w:tcBorders>
            <w:shd w:val="clear" w:color="auto" w:fill="auto"/>
            <w:noWrap/>
            <w:vAlign w:val="center"/>
            <w:hideMark/>
          </w:tcPr>
          <w:p w14:paraId="1486464F" w14:textId="77777777" w:rsidR="00EE5D67" w:rsidRPr="00EE5D67" w:rsidRDefault="00EE5D67" w:rsidP="001239A7">
            <w:pPr>
              <w:spacing w:after="0" w:line="240" w:lineRule="auto"/>
              <w:jc w:val="right"/>
              <w:rPr>
                <w:rFonts w:cs="Arial"/>
                <w:sz w:val="16"/>
                <w:szCs w:val="16"/>
              </w:rPr>
            </w:pPr>
            <w:r w:rsidRPr="00EE5D67">
              <w:rPr>
                <w:rFonts w:cs="Arial"/>
                <w:sz w:val="16"/>
                <w:szCs w:val="16"/>
              </w:rPr>
              <w:t>161,18</w:t>
            </w:r>
          </w:p>
        </w:tc>
        <w:tc>
          <w:tcPr>
            <w:tcW w:w="692" w:type="dxa"/>
            <w:tcBorders>
              <w:top w:val="nil"/>
              <w:left w:val="nil"/>
              <w:bottom w:val="nil"/>
              <w:right w:val="nil"/>
            </w:tcBorders>
            <w:shd w:val="clear" w:color="auto" w:fill="auto"/>
            <w:noWrap/>
            <w:vAlign w:val="center"/>
            <w:hideMark/>
          </w:tcPr>
          <w:p w14:paraId="7E4411DF" w14:textId="77777777" w:rsidR="00EE5D67" w:rsidRPr="00EE5D67" w:rsidRDefault="00EE5D67" w:rsidP="001239A7">
            <w:pPr>
              <w:spacing w:after="0" w:line="240" w:lineRule="auto"/>
              <w:jc w:val="right"/>
              <w:rPr>
                <w:rFonts w:cs="Arial"/>
                <w:sz w:val="16"/>
                <w:szCs w:val="16"/>
              </w:rPr>
            </w:pPr>
            <w:r w:rsidRPr="00EE5D67">
              <w:rPr>
                <w:rFonts w:cs="Arial"/>
                <w:sz w:val="16"/>
                <w:szCs w:val="16"/>
              </w:rPr>
              <w:t>159,76</w:t>
            </w:r>
          </w:p>
        </w:tc>
      </w:tr>
      <w:tr w:rsidR="00EE5D67" w:rsidRPr="00EE5D67" w14:paraId="28317232" w14:textId="77777777" w:rsidTr="001239A7">
        <w:trPr>
          <w:divId w:val="1836259990"/>
          <w:trHeight w:val="223"/>
        </w:trPr>
        <w:tc>
          <w:tcPr>
            <w:tcW w:w="2148" w:type="dxa"/>
            <w:tcBorders>
              <w:top w:val="nil"/>
              <w:left w:val="nil"/>
              <w:bottom w:val="nil"/>
              <w:right w:val="nil"/>
            </w:tcBorders>
            <w:shd w:val="clear" w:color="auto" w:fill="auto"/>
            <w:noWrap/>
            <w:vAlign w:val="bottom"/>
            <w:hideMark/>
          </w:tcPr>
          <w:p w14:paraId="725681C7" w14:textId="6272743B" w:rsidR="00EE5D67" w:rsidRPr="00EE5D67" w:rsidRDefault="00EE5D67" w:rsidP="00816CA3">
            <w:pPr>
              <w:spacing w:after="0" w:line="240" w:lineRule="auto"/>
              <w:rPr>
                <w:rFonts w:cs="Arial"/>
                <w:sz w:val="16"/>
                <w:szCs w:val="16"/>
              </w:rPr>
            </w:pPr>
            <w:r w:rsidRPr="00EE5D67">
              <w:rPr>
                <w:rFonts w:cs="Arial"/>
                <w:sz w:val="16"/>
                <w:szCs w:val="16"/>
              </w:rPr>
              <w:t>– jiné nemoci oběh</w:t>
            </w:r>
            <w:r w:rsidR="00816CA3">
              <w:rPr>
                <w:rFonts w:cs="Arial"/>
                <w:sz w:val="16"/>
                <w:szCs w:val="16"/>
              </w:rPr>
              <w:t>. soust.</w:t>
            </w:r>
          </w:p>
        </w:tc>
        <w:tc>
          <w:tcPr>
            <w:tcW w:w="972" w:type="dxa"/>
            <w:tcBorders>
              <w:top w:val="nil"/>
              <w:left w:val="single" w:sz="4" w:space="0" w:color="auto"/>
              <w:bottom w:val="nil"/>
              <w:right w:val="nil"/>
            </w:tcBorders>
            <w:shd w:val="clear" w:color="auto" w:fill="auto"/>
            <w:vAlign w:val="center"/>
            <w:hideMark/>
          </w:tcPr>
          <w:p w14:paraId="7BBD91E5" w14:textId="77777777" w:rsidR="00EE5D67" w:rsidRPr="00EE5D67" w:rsidRDefault="00EE5D67" w:rsidP="00EE5D67">
            <w:pPr>
              <w:spacing w:after="0" w:line="240" w:lineRule="auto"/>
              <w:jc w:val="right"/>
              <w:rPr>
                <w:rFonts w:cs="Arial"/>
                <w:sz w:val="16"/>
                <w:szCs w:val="16"/>
              </w:rPr>
            </w:pPr>
            <w:r w:rsidRPr="00EE5D67">
              <w:rPr>
                <w:rFonts w:cs="Arial"/>
                <w:sz w:val="16"/>
                <w:szCs w:val="16"/>
              </w:rPr>
              <w:t>13 662</w:t>
            </w:r>
          </w:p>
        </w:tc>
        <w:tc>
          <w:tcPr>
            <w:tcW w:w="857" w:type="dxa"/>
            <w:tcBorders>
              <w:top w:val="nil"/>
              <w:left w:val="nil"/>
              <w:bottom w:val="nil"/>
              <w:right w:val="nil"/>
            </w:tcBorders>
            <w:shd w:val="clear" w:color="auto" w:fill="auto"/>
            <w:vAlign w:val="center"/>
            <w:hideMark/>
          </w:tcPr>
          <w:p w14:paraId="3292FFE5" w14:textId="77777777" w:rsidR="00EE5D67" w:rsidRPr="00EE5D67" w:rsidRDefault="00EE5D67" w:rsidP="00EE5D67">
            <w:pPr>
              <w:spacing w:after="0" w:line="240" w:lineRule="auto"/>
              <w:jc w:val="right"/>
              <w:rPr>
                <w:rFonts w:cs="Arial"/>
                <w:sz w:val="16"/>
                <w:szCs w:val="16"/>
              </w:rPr>
            </w:pPr>
            <w:r w:rsidRPr="00EE5D67">
              <w:rPr>
                <w:rFonts w:cs="Arial"/>
                <w:sz w:val="16"/>
                <w:szCs w:val="16"/>
              </w:rPr>
              <w:t>6 808</w:t>
            </w:r>
          </w:p>
        </w:tc>
        <w:tc>
          <w:tcPr>
            <w:tcW w:w="859" w:type="dxa"/>
            <w:tcBorders>
              <w:top w:val="nil"/>
              <w:left w:val="nil"/>
              <w:bottom w:val="nil"/>
              <w:right w:val="single" w:sz="4" w:space="0" w:color="auto"/>
            </w:tcBorders>
            <w:shd w:val="clear" w:color="auto" w:fill="auto"/>
            <w:vAlign w:val="center"/>
            <w:hideMark/>
          </w:tcPr>
          <w:p w14:paraId="4C6FB7DA" w14:textId="77777777" w:rsidR="00EE5D67" w:rsidRPr="00EE5D67" w:rsidRDefault="00EE5D67" w:rsidP="00EE5D67">
            <w:pPr>
              <w:spacing w:after="0" w:line="240" w:lineRule="auto"/>
              <w:jc w:val="right"/>
              <w:rPr>
                <w:rFonts w:cs="Arial"/>
                <w:sz w:val="16"/>
                <w:szCs w:val="16"/>
              </w:rPr>
            </w:pPr>
            <w:r w:rsidRPr="00EE5D67">
              <w:rPr>
                <w:rFonts w:cs="Arial"/>
                <w:sz w:val="16"/>
                <w:szCs w:val="16"/>
              </w:rPr>
              <w:t>6 854</w:t>
            </w:r>
          </w:p>
        </w:tc>
        <w:tc>
          <w:tcPr>
            <w:tcW w:w="972" w:type="dxa"/>
            <w:tcBorders>
              <w:top w:val="nil"/>
              <w:left w:val="nil"/>
              <w:bottom w:val="nil"/>
              <w:right w:val="nil"/>
            </w:tcBorders>
            <w:shd w:val="clear" w:color="auto" w:fill="auto"/>
            <w:vAlign w:val="center"/>
            <w:hideMark/>
          </w:tcPr>
          <w:p w14:paraId="74ED00DB" w14:textId="77777777" w:rsidR="00EE5D67" w:rsidRPr="00EE5D67" w:rsidRDefault="00EE5D67" w:rsidP="00EE5D67">
            <w:pPr>
              <w:spacing w:after="0" w:line="240" w:lineRule="auto"/>
              <w:jc w:val="right"/>
              <w:rPr>
                <w:rFonts w:cs="Arial"/>
                <w:sz w:val="16"/>
                <w:szCs w:val="16"/>
              </w:rPr>
            </w:pPr>
            <w:r w:rsidRPr="00EE5D67">
              <w:rPr>
                <w:rFonts w:cs="Arial"/>
                <w:sz w:val="16"/>
                <w:szCs w:val="16"/>
              </w:rPr>
              <w:t>953 218</w:t>
            </w:r>
          </w:p>
        </w:tc>
        <w:tc>
          <w:tcPr>
            <w:tcW w:w="972" w:type="dxa"/>
            <w:tcBorders>
              <w:top w:val="nil"/>
              <w:left w:val="nil"/>
              <w:bottom w:val="nil"/>
              <w:right w:val="nil"/>
            </w:tcBorders>
            <w:shd w:val="clear" w:color="auto" w:fill="auto"/>
            <w:vAlign w:val="center"/>
            <w:hideMark/>
          </w:tcPr>
          <w:p w14:paraId="4346C985" w14:textId="77777777" w:rsidR="00EE5D67" w:rsidRPr="00EE5D67" w:rsidRDefault="00EE5D67" w:rsidP="00EE5D67">
            <w:pPr>
              <w:spacing w:after="0" w:line="240" w:lineRule="auto"/>
              <w:jc w:val="right"/>
              <w:rPr>
                <w:rFonts w:cs="Arial"/>
                <w:sz w:val="16"/>
                <w:szCs w:val="16"/>
              </w:rPr>
            </w:pPr>
            <w:r w:rsidRPr="00EE5D67">
              <w:rPr>
                <w:rFonts w:cs="Arial"/>
                <w:sz w:val="16"/>
                <w:szCs w:val="16"/>
              </w:rPr>
              <w:t>548 091</w:t>
            </w:r>
          </w:p>
        </w:tc>
        <w:tc>
          <w:tcPr>
            <w:tcW w:w="973" w:type="dxa"/>
            <w:tcBorders>
              <w:top w:val="nil"/>
              <w:left w:val="nil"/>
              <w:bottom w:val="nil"/>
              <w:right w:val="single" w:sz="4" w:space="0" w:color="auto"/>
            </w:tcBorders>
            <w:shd w:val="clear" w:color="auto" w:fill="auto"/>
            <w:vAlign w:val="center"/>
            <w:hideMark/>
          </w:tcPr>
          <w:p w14:paraId="0DADC5D1" w14:textId="77777777" w:rsidR="00EE5D67" w:rsidRPr="00EE5D67" w:rsidRDefault="00EE5D67" w:rsidP="00EE5D67">
            <w:pPr>
              <w:spacing w:after="0" w:line="240" w:lineRule="auto"/>
              <w:jc w:val="right"/>
              <w:rPr>
                <w:rFonts w:cs="Arial"/>
                <w:sz w:val="16"/>
                <w:szCs w:val="16"/>
              </w:rPr>
            </w:pPr>
            <w:r w:rsidRPr="00EE5D67">
              <w:rPr>
                <w:rFonts w:cs="Arial"/>
                <w:sz w:val="16"/>
                <w:szCs w:val="16"/>
              </w:rPr>
              <w:t>405 127</w:t>
            </w:r>
          </w:p>
        </w:tc>
        <w:tc>
          <w:tcPr>
            <w:tcW w:w="652" w:type="dxa"/>
            <w:tcBorders>
              <w:top w:val="nil"/>
              <w:left w:val="nil"/>
              <w:bottom w:val="nil"/>
              <w:right w:val="nil"/>
            </w:tcBorders>
            <w:shd w:val="clear" w:color="auto" w:fill="auto"/>
            <w:noWrap/>
            <w:vAlign w:val="center"/>
            <w:hideMark/>
          </w:tcPr>
          <w:p w14:paraId="5E8A95E0" w14:textId="77777777" w:rsidR="00EE5D67" w:rsidRPr="00EE5D67" w:rsidRDefault="00EE5D67" w:rsidP="001239A7">
            <w:pPr>
              <w:spacing w:after="0" w:line="240" w:lineRule="auto"/>
              <w:jc w:val="right"/>
              <w:rPr>
                <w:rFonts w:cs="Arial"/>
                <w:sz w:val="16"/>
                <w:szCs w:val="16"/>
              </w:rPr>
            </w:pPr>
            <w:r w:rsidRPr="00EE5D67">
              <w:rPr>
                <w:rFonts w:cs="Arial"/>
                <w:sz w:val="16"/>
                <w:szCs w:val="16"/>
              </w:rPr>
              <w:t>69,77</w:t>
            </w:r>
          </w:p>
        </w:tc>
        <w:tc>
          <w:tcPr>
            <w:tcW w:w="709" w:type="dxa"/>
            <w:tcBorders>
              <w:top w:val="nil"/>
              <w:left w:val="nil"/>
              <w:bottom w:val="nil"/>
              <w:right w:val="nil"/>
            </w:tcBorders>
            <w:shd w:val="clear" w:color="auto" w:fill="auto"/>
            <w:noWrap/>
            <w:vAlign w:val="center"/>
            <w:hideMark/>
          </w:tcPr>
          <w:p w14:paraId="05A4A000" w14:textId="77777777" w:rsidR="00EE5D67" w:rsidRPr="00EE5D67" w:rsidRDefault="00EE5D67" w:rsidP="001239A7">
            <w:pPr>
              <w:spacing w:after="0" w:line="240" w:lineRule="auto"/>
              <w:jc w:val="right"/>
              <w:rPr>
                <w:rFonts w:cs="Arial"/>
                <w:sz w:val="16"/>
                <w:szCs w:val="16"/>
              </w:rPr>
            </w:pPr>
            <w:r w:rsidRPr="00EE5D67">
              <w:rPr>
                <w:rFonts w:cs="Arial"/>
                <w:sz w:val="16"/>
                <w:szCs w:val="16"/>
              </w:rPr>
              <w:t>80,51</w:t>
            </w:r>
          </w:p>
        </w:tc>
        <w:tc>
          <w:tcPr>
            <w:tcW w:w="692" w:type="dxa"/>
            <w:tcBorders>
              <w:top w:val="nil"/>
              <w:left w:val="nil"/>
              <w:bottom w:val="nil"/>
              <w:right w:val="nil"/>
            </w:tcBorders>
            <w:shd w:val="clear" w:color="auto" w:fill="auto"/>
            <w:noWrap/>
            <w:vAlign w:val="center"/>
            <w:hideMark/>
          </w:tcPr>
          <w:p w14:paraId="179AC983" w14:textId="77777777" w:rsidR="00EE5D67" w:rsidRPr="00EE5D67" w:rsidRDefault="00EE5D67" w:rsidP="001239A7">
            <w:pPr>
              <w:spacing w:after="0" w:line="240" w:lineRule="auto"/>
              <w:jc w:val="right"/>
              <w:rPr>
                <w:rFonts w:cs="Arial"/>
                <w:sz w:val="16"/>
                <w:szCs w:val="16"/>
              </w:rPr>
            </w:pPr>
            <w:r w:rsidRPr="00EE5D67">
              <w:rPr>
                <w:rFonts w:cs="Arial"/>
                <w:sz w:val="16"/>
                <w:szCs w:val="16"/>
              </w:rPr>
              <w:t>59,11</w:t>
            </w:r>
          </w:p>
        </w:tc>
      </w:tr>
      <w:tr w:rsidR="00EE5D67" w:rsidRPr="00EE5D67" w14:paraId="172DD2F9" w14:textId="77777777" w:rsidTr="001239A7">
        <w:trPr>
          <w:divId w:val="1836259990"/>
          <w:trHeight w:val="223"/>
        </w:trPr>
        <w:tc>
          <w:tcPr>
            <w:tcW w:w="2148" w:type="dxa"/>
            <w:tcBorders>
              <w:top w:val="nil"/>
              <w:left w:val="nil"/>
              <w:bottom w:val="nil"/>
              <w:right w:val="nil"/>
            </w:tcBorders>
            <w:shd w:val="clear" w:color="auto" w:fill="auto"/>
            <w:noWrap/>
            <w:vAlign w:val="bottom"/>
            <w:hideMark/>
          </w:tcPr>
          <w:p w14:paraId="0BF6A635" w14:textId="262BA07A" w:rsidR="00EE5D67" w:rsidRPr="00EE5D67" w:rsidRDefault="00EE5D67" w:rsidP="00EE5D67">
            <w:pPr>
              <w:spacing w:after="0" w:line="240" w:lineRule="auto"/>
              <w:rPr>
                <w:rFonts w:cs="Arial"/>
                <w:sz w:val="16"/>
                <w:szCs w:val="16"/>
              </w:rPr>
            </w:pPr>
            <w:r w:rsidRPr="00EE5D67">
              <w:rPr>
                <w:rFonts w:cs="Arial"/>
                <w:sz w:val="16"/>
                <w:szCs w:val="16"/>
              </w:rPr>
              <w:t>Nemoci dýchací soustavy</w:t>
            </w:r>
          </w:p>
        </w:tc>
        <w:tc>
          <w:tcPr>
            <w:tcW w:w="972" w:type="dxa"/>
            <w:tcBorders>
              <w:top w:val="nil"/>
              <w:left w:val="single" w:sz="4" w:space="0" w:color="auto"/>
              <w:bottom w:val="nil"/>
              <w:right w:val="nil"/>
            </w:tcBorders>
            <w:shd w:val="clear" w:color="auto" w:fill="auto"/>
            <w:vAlign w:val="center"/>
            <w:hideMark/>
          </w:tcPr>
          <w:p w14:paraId="10530205" w14:textId="77777777" w:rsidR="00EE5D67" w:rsidRPr="00EE5D67" w:rsidRDefault="00EE5D67" w:rsidP="00EE5D67">
            <w:pPr>
              <w:spacing w:after="0" w:line="240" w:lineRule="auto"/>
              <w:jc w:val="right"/>
              <w:rPr>
                <w:rFonts w:cs="Arial"/>
                <w:sz w:val="16"/>
                <w:szCs w:val="16"/>
              </w:rPr>
            </w:pPr>
            <w:r w:rsidRPr="00EE5D67">
              <w:rPr>
                <w:rFonts w:cs="Arial"/>
                <w:sz w:val="16"/>
                <w:szCs w:val="16"/>
              </w:rPr>
              <w:t>470 080</w:t>
            </w:r>
          </w:p>
        </w:tc>
        <w:tc>
          <w:tcPr>
            <w:tcW w:w="857" w:type="dxa"/>
            <w:tcBorders>
              <w:top w:val="nil"/>
              <w:left w:val="nil"/>
              <w:bottom w:val="nil"/>
              <w:right w:val="nil"/>
            </w:tcBorders>
            <w:shd w:val="clear" w:color="auto" w:fill="auto"/>
            <w:vAlign w:val="center"/>
            <w:hideMark/>
          </w:tcPr>
          <w:p w14:paraId="5B812739" w14:textId="77777777" w:rsidR="00EE5D67" w:rsidRPr="00EE5D67" w:rsidRDefault="00EE5D67" w:rsidP="00EE5D67">
            <w:pPr>
              <w:spacing w:after="0" w:line="240" w:lineRule="auto"/>
              <w:jc w:val="right"/>
              <w:rPr>
                <w:rFonts w:cs="Arial"/>
                <w:sz w:val="16"/>
                <w:szCs w:val="16"/>
              </w:rPr>
            </w:pPr>
            <w:r w:rsidRPr="00EE5D67">
              <w:rPr>
                <w:rFonts w:cs="Arial"/>
                <w:sz w:val="16"/>
                <w:szCs w:val="16"/>
              </w:rPr>
              <w:t>212 770</w:t>
            </w:r>
          </w:p>
        </w:tc>
        <w:tc>
          <w:tcPr>
            <w:tcW w:w="859" w:type="dxa"/>
            <w:tcBorders>
              <w:top w:val="nil"/>
              <w:left w:val="nil"/>
              <w:bottom w:val="nil"/>
              <w:right w:val="single" w:sz="4" w:space="0" w:color="auto"/>
            </w:tcBorders>
            <w:shd w:val="clear" w:color="auto" w:fill="auto"/>
            <w:vAlign w:val="center"/>
            <w:hideMark/>
          </w:tcPr>
          <w:p w14:paraId="04CA9266" w14:textId="77777777" w:rsidR="00EE5D67" w:rsidRPr="00EE5D67" w:rsidRDefault="00EE5D67" w:rsidP="00EE5D67">
            <w:pPr>
              <w:spacing w:after="0" w:line="240" w:lineRule="auto"/>
              <w:jc w:val="right"/>
              <w:rPr>
                <w:rFonts w:cs="Arial"/>
                <w:sz w:val="16"/>
                <w:szCs w:val="16"/>
              </w:rPr>
            </w:pPr>
            <w:r w:rsidRPr="00EE5D67">
              <w:rPr>
                <w:rFonts w:cs="Arial"/>
                <w:sz w:val="16"/>
                <w:szCs w:val="16"/>
              </w:rPr>
              <w:t>257 310</w:t>
            </w:r>
          </w:p>
        </w:tc>
        <w:tc>
          <w:tcPr>
            <w:tcW w:w="972" w:type="dxa"/>
            <w:tcBorders>
              <w:top w:val="nil"/>
              <w:left w:val="nil"/>
              <w:bottom w:val="nil"/>
              <w:right w:val="nil"/>
            </w:tcBorders>
            <w:shd w:val="clear" w:color="auto" w:fill="auto"/>
            <w:vAlign w:val="center"/>
            <w:hideMark/>
          </w:tcPr>
          <w:p w14:paraId="6A5EFA9D" w14:textId="77777777" w:rsidR="00EE5D67" w:rsidRPr="00EE5D67" w:rsidRDefault="00EE5D67" w:rsidP="00EE5D67">
            <w:pPr>
              <w:spacing w:after="0" w:line="240" w:lineRule="auto"/>
              <w:jc w:val="right"/>
              <w:rPr>
                <w:rFonts w:cs="Arial"/>
                <w:sz w:val="16"/>
                <w:szCs w:val="16"/>
              </w:rPr>
            </w:pPr>
            <w:r w:rsidRPr="00EE5D67">
              <w:rPr>
                <w:rFonts w:cs="Arial"/>
                <w:sz w:val="16"/>
                <w:szCs w:val="16"/>
              </w:rPr>
              <w:t>7 209 432</w:t>
            </w:r>
          </w:p>
        </w:tc>
        <w:tc>
          <w:tcPr>
            <w:tcW w:w="972" w:type="dxa"/>
            <w:tcBorders>
              <w:top w:val="nil"/>
              <w:left w:val="nil"/>
              <w:bottom w:val="nil"/>
              <w:right w:val="nil"/>
            </w:tcBorders>
            <w:shd w:val="clear" w:color="auto" w:fill="auto"/>
            <w:vAlign w:val="center"/>
            <w:hideMark/>
          </w:tcPr>
          <w:p w14:paraId="58C155A4" w14:textId="77777777" w:rsidR="00EE5D67" w:rsidRPr="00EE5D67" w:rsidRDefault="00EE5D67" w:rsidP="00EE5D67">
            <w:pPr>
              <w:spacing w:after="0" w:line="240" w:lineRule="auto"/>
              <w:jc w:val="right"/>
              <w:rPr>
                <w:rFonts w:cs="Arial"/>
                <w:sz w:val="16"/>
                <w:szCs w:val="16"/>
              </w:rPr>
            </w:pPr>
            <w:r w:rsidRPr="00EE5D67">
              <w:rPr>
                <w:rFonts w:cs="Arial"/>
                <w:sz w:val="16"/>
                <w:szCs w:val="16"/>
              </w:rPr>
              <w:t>3 187 532</w:t>
            </w:r>
          </w:p>
        </w:tc>
        <w:tc>
          <w:tcPr>
            <w:tcW w:w="973" w:type="dxa"/>
            <w:tcBorders>
              <w:top w:val="nil"/>
              <w:left w:val="nil"/>
              <w:bottom w:val="nil"/>
              <w:right w:val="single" w:sz="4" w:space="0" w:color="auto"/>
            </w:tcBorders>
            <w:shd w:val="clear" w:color="auto" w:fill="auto"/>
            <w:vAlign w:val="center"/>
            <w:hideMark/>
          </w:tcPr>
          <w:p w14:paraId="0BFF510B" w14:textId="77777777" w:rsidR="00EE5D67" w:rsidRPr="00EE5D67" w:rsidRDefault="00EE5D67" w:rsidP="00EE5D67">
            <w:pPr>
              <w:spacing w:after="0" w:line="240" w:lineRule="auto"/>
              <w:jc w:val="right"/>
              <w:rPr>
                <w:rFonts w:cs="Arial"/>
                <w:sz w:val="16"/>
                <w:szCs w:val="16"/>
              </w:rPr>
            </w:pPr>
            <w:r w:rsidRPr="00EE5D67">
              <w:rPr>
                <w:rFonts w:cs="Arial"/>
                <w:sz w:val="16"/>
                <w:szCs w:val="16"/>
              </w:rPr>
              <w:t>4 021 900</w:t>
            </w:r>
          </w:p>
        </w:tc>
        <w:tc>
          <w:tcPr>
            <w:tcW w:w="652" w:type="dxa"/>
            <w:tcBorders>
              <w:top w:val="nil"/>
              <w:left w:val="nil"/>
              <w:bottom w:val="nil"/>
              <w:right w:val="nil"/>
            </w:tcBorders>
            <w:shd w:val="clear" w:color="auto" w:fill="auto"/>
            <w:noWrap/>
            <w:vAlign w:val="center"/>
            <w:hideMark/>
          </w:tcPr>
          <w:p w14:paraId="5CD4CC04" w14:textId="77777777" w:rsidR="00EE5D67" w:rsidRPr="00EE5D67" w:rsidRDefault="00EE5D67" w:rsidP="001239A7">
            <w:pPr>
              <w:spacing w:after="0" w:line="240" w:lineRule="auto"/>
              <w:jc w:val="right"/>
              <w:rPr>
                <w:rFonts w:cs="Arial"/>
                <w:sz w:val="16"/>
                <w:szCs w:val="16"/>
              </w:rPr>
            </w:pPr>
            <w:r w:rsidRPr="00EE5D67">
              <w:rPr>
                <w:rFonts w:cs="Arial"/>
                <w:sz w:val="16"/>
                <w:szCs w:val="16"/>
              </w:rPr>
              <w:t>15,34</w:t>
            </w:r>
          </w:p>
        </w:tc>
        <w:tc>
          <w:tcPr>
            <w:tcW w:w="709" w:type="dxa"/>
            <w:tcBorders>
              <w:top w:val="nil"/>
              <w:left w:val="nil"/>
              <w:bottom w:val="nil"/>
              <w:right w:val="nil"/>
            </w:tcBorders>
            <w:shd w:val="clear" w:color="auto" w:fill="auto"/>
            <w:noWrap/>
            <w:vAlign w:val="center"/>
            <w:hideMark/>
          </w:tcPr>
          <w:p w14:paraId="6AA3980E" w14:textId="77777777" w:rsidR="00EE5D67" w:rsidRPr="00EE5D67" w:rsidRDefault="00EE5D67" w:rsidP="001239A7">
            <w:pPr>
              <w:spacing w:after="0" w:line="240" w:lineRule="auto"/>
              <w:jc w:val="right"/>
              <w:rPr>
                <w:rFonts w:cs="Arial"/>
                <w:sz w:val="16"/>
                <w:szCs w:val="16"/>
              </w:rPr>
            </w:pPr>
            <w:r w:rsidRPr="00EE5D67">
              <w:rPr>
                <w:rFonts w:cs="Arial"/>
                <w:sz w:val="16"/>
                <w:szCs w:val="16"/>
              </w:rPr>
              <w:t>14,98</w:t>
            </w:r>
          </w:p>
        </w:tc>
        <w:tc>
          <w:tcPr>
            <w:tcW w:w="692" w:type="dxa"/>
            <w:tcBorders>
              <w:top w:val="nil"/>
              <w:left w:val="nil"/>
              <w:bottom w:val="nil"/>
              <w:right w:val="nil"/>
            </w:tcBorders>
            <w:shd w:val="clear" w:color="auto" w:fill="auto"/>
            <w:noWrap/>
            <w:vAlign w:val="center"/>
            <w:hideMark/>
          </w:tcPr>
          <w:p w14:paraId="210D52CA" w14:textId="77777777" w:rsidR="00EE5D67" w:rsidRPr="00EE5D67" w:rsidRDefault="00EE5D67" w:rsidP="001239A7">
            <w:pPr>
              <w:spacing w:after="0" w:line="240" w:lineRule="auto"/>
              <w:jc w:val="right"/>
              <w:rPr>
                <w:rFonts w:cs="Arial"/>
                <w:sz w:val="16"/>
                <w:szCs w:val="16"/>
              </w:rPr>
            </w:pPr>
            <w:r w:rsidRPr="00EE5D67">
              <w:rPr>
                <w:rFonts w:cs="Arial"/>
                <w:sz w:val="16"/>
                <w:szCs w:val="16"/>
              </w:rPr>
              <w:t>15,63</w:t>
            </w:r>
          </w:p>
        </w:tc>
      </w:tr>
      <w:tr w:rsidR="00EE5D67" w:rsidRPr="00EE5D67" w14:paraId="4DD3DF44" w14:textId="77777777" w:rsidTr="001239A7">
        <w:trPr>
          <w:divId w:val="1836259990"/>
          <w:trHeight w:val="223"/>
        </w:trPr>
        <w:tc>
          <w:tcPr>
            <w:tcW w:w="2148" w:type="dxa"/>
            <w:tcBorders>
              <w:top w:val="nil"/>
              <w:left w:val="nil"/>
              <w:bottom w:val="nil"/>
              <w:right w:val="nil"/>
            </w:tcBorders>
            <w:shd w:val="clear" w:color="auto" w:fill="auto"/>
            <w:noWrap/>
            <w:vAlign w:val="bottom"/>
            <w:hideMark/>
          </w:tcPr>
          <w:p w14:paraId="540347CA" w14:textId="4718BCF8" w:rsidR="00EE5D67" w:rsidRPr="00EE5D67" w:rsidRDefault="00EE5D67" w:rsidP="00816CA3">
            <w:pPr>
              <w:spacing w:after="0" w:line="240" w:lineRule="auto"/>
              <w:rPr>
                <w:rFonts w:cs="Arial"/>
                <w:sz w:val="16"/>
                <w:szCs w:val="16"/>
              </w:rPr>
            </w:pPr>
            <w:r w:rsidRPr="00EE5D67">
              <w:rPr>
                <w:rFonts w:cs="Arial"/>
                <w:sz w:val="16"/>
                <w:szCs w:val="16"/>
              </w:rPr>
              <w:t>– akutní infekce dých</w:t>
            </w:r>
            <w:r w:rsidR="00816CA3">
              <w:rPr>
                <w:rFonts w:cs="Arial"/>
                <w:sz w:val="16"/>
                <w:szCs w:val="16"/>
              </w:rPr>
              <w:t>. c</w:t>
            </w:r>
            <w:r w:rsidRPr="00EE5D67">
              <w:rPr>
                <w:rFonts w:cs="Arial"/>
                <w:sz w:val="16"/>
                <w:szCs w:val="16"/>
              </w:rPr>
              <w:t>est</w:t>
            </w:r>
          </w:p>
        </w:tc>
        <w:tc>
          <w:tcPr>
            <w:tcW w:w="972" w:type="dxa"/>
            <w:tcBorders>
              <w:top w:val="nil"/>
              <w:left w:val="single" w:sz="4" w:space="0" w:color="auto"/>
              <w:bottom w:val="nil"/>
              <w:right w:val="nil"/>
            </w:tcBorders>
            <w:shd w:val="clear" w:color="auto" w:fill="auto"/>
            <w:vAlign w:val="center"/>
            <w:hideMark/>
          </w:tcPr>
          <w:p w14:paraId="1CE5E61A" w14:textId="77777777" w:rsidR="00EE5D67" w:rsidRPr="00EE5D67" w:rsidRDefault="00EE5D67" w:rsidP="00EE5D67">
            <w:pPr>
              <w:spacing w:after="0" w:line="240" w:lineRule="auto"/>
              <w:jc w:val="right"/>
              <w:rPr>
                <w:rFonts w:cs="Arial"/>
                <w:sz w:val="16"/>
                <w:szCs w:val="16"/>
              </w:rPr>
            </w:pPr>
            <w:r w:rsidRPr="00EE5D67">
              <w:rPr>
                <w:rFonts w:cs="Arial"/>
                <w:sz w:val="16"/>
                <w:szCs w:val="16"/>
              </w:rPr>
              <w:t>364 438</w:t>
            </w:r>
          </w:p>
        </w:tc>
        <w:tc>
          <w:tcPr>
            <w:tcW w:w="857" w:type="dxa"/>
            <w:tcBorders>
              <w:top w:val="nil"/>
              <w:left w:val="nil"/>
              <w:bottom w:val="nil"/>
              <w:right w:val="nil"/>
            </w:tcBorders>
            <w:shd w:val="clear" w:color="auto" w:fill="auto"/>
            <w:vAlign w:val="center"/>
            <w:hideMark/>
          </w:tcPr>
          <w:p w14:paraId="3AB9457E" w14:textId="77777777" w:rsidR="00EE5D67" w:rsidRPr="00EE5D67" w:rsidRDefault="00EE5D67" w:rsidP="00EE5D67">
            <w:pPr>
              <w:spacing w:after="0" w:line="240" w:lineRule="auto"/>
              <w:jc w:val="right"/>
              <w:rPr>
                <w:rFonts w:cs="Arial"/>
                <w:sz w:val="16"/>
                <w:szCs w:val="16"/>
              </w:rPr>
            </w:pPr>
            <w:r w:rsidRPr="00EE5D67">
              <w:rPr>
                <w:rFonts w:cs="Arial"/>
                <w:sz w:val="16"/>
                <w:szCs w:val="16"/>
              </w:rPr>
              <w:t>162 198</w:t>
            </w:r>
          </w:p>
        </w:tc>
        <w:tc>
          <w:tcPr>
            <w:tcW w:w="859" w:type="dxa"/>
            <w:tcBorders>
              <w:top w:val="nil"/>
              <w:left w:val="nil"/>
              <w:bottom w:val="nil"/>
              <w:right w:val="single" w:sz="4" w:space="0" w:color="auto"/>
            </w:tcBorders>
            <w:shd w:val="clear" w:color="auto" w:fill="auto"/>
            <w:vAlign w:val="center"/>
            <w:hideMark/>
          </w:tcPr>
          <w:p w14:paraId="70ABC8A3" w14:textId="77777777" w:rsidR="00EE5D67" w:rsidRPr="00EE5D67" w:rsidRDefault="00EE5D67" w:rsidP="00EE5D67">
            <w:pPr>
              <w:spacing w:after="0" w:line="240" w:lineRule="auto"/>
              <w:jc w:val="right"/>
              <w:rPr>
                <w:rFonts w:cs="Arial"/>
                <w:sz w:val="16"/>
                <w:szCs w:val="16"/>
              </w:rPr>
            </w:pPr>
            <w:r w:rsidRPr="00EE5D67">
              <w:rPr>
                <w:rFonts w:cs="Arial"/>
                <w:sz w:val="16"/>
                <w:szCs w:val="16"/>
              </w:rPr>
              <w:t>202 240</w:t>
            </w:r>
          </w:p>
        </w:tc>
        <w:tc>
          <w:tcPr>
            <w:tcW w:w="972" w:type="dxa"/>
            <w:tcBorders>
              <w:top w:val="nil"/>
              <w:left w:val="nil"/>
              <w:bottom w:val="nil"/>
              <w:right w:val="nil"/>
            </w:tcBorders>
            <w:shd w:val="clear" w:color="auto" w:fill="auto"/>
            <w:vAlign w:val="center"/>
            <w:hideMark/>
          </w:tcPr>
          <w:p w14:paraId="093D1B91" w14:textId="77777777" w:rsidR="00EE5D67" w:rsidRPr="00EE5D67" w:rsidRDefault="00EE5D67" w:rsidP="00EE5D67">
            <w:pPr>
              <w:spacing w:after="0" w:line="240" w:lineRule="auto"/>
              <w:jc w:val="right"/>
              <w:rPr>
                <w:rFonts w:cs="Arial"/>
                <w:sz w:val="16"/>
                <w:szCs w:val="16"/>
              </w:rPr>
            </w:pPr>
            <w:r w:rsidRPr="00EE5D67">
              <w:rPr>
                <w:rFonts w:cs="Arial"/>
                <w:sz w:val="16"/>
                <w:szCs w:val="16"/>
              </w:rPr>
              <w:t>5 372 479</w:t>
            </w:r>
          </w:p>
        </w:tc>
        <w:tc>
          <w:tcPr>
            <w:tcW w:w="972" w:type="dxa"/>
            <w:tcBorders>
              <w:top w:val="nil"/>
              <w:left w:val="nil"/>
              <w:bottom w:val="nil"/>
              <w:right w:val="nil"/>
            </w:tcBorders>
            <w:shd w:val="clear" w:color="auto" w:fill="auto"/>
            <w:vAlign w:val="center"/>
            <w:hideMark/>
          </w:tcPr>
          <w:p w14:paraId="08573104" w14:textId="77777777" w:rsidR="00EE5D67" w:rsidRPr="00EE5D67" w:rsidRDefault="00EE5D67" w:rsidP="00EE5D67">
            <w:pPr>
              <w:spacing w:after="0" w:line="240" w:lineRule="auto"/>
              <w:jc w:val="right"/>
              <w:rPr>
                <w:rFonts w:cs="Arial"/>
                <w:sz w:val="16"/>
                <w:szCs w:val="16"/>
              </w:rPr>
            </w:pPr>
            <w:r w:rsidRPr="00EE5D67">
              <w:rPr>
                <w:rFonts w:cs="Arial"/>
                <w:sz w:val="16"/>
                <w:szCs w:val="16"/>
              </w:rPr>
              <w:t>2 317 153</w:t>
            </w:r>
          </w:p>
        </w:tc>
        <w:tc>
          <w:tcPr>
            <w:tcW w:w="973" w:type="dxa"/>
            <w:tcBorders>
              <w:top w:val="nil"/>
              <w:left w:val="nil"/>
              <w:bottom w:val="nil"/>
              <w:right w:val="single" w:sz="4" w:space="0" w:color="auto"/>
            </w:tcBorders>
            <w:shd w:val="clear" w:color="auto" w:fill="auto"/>
            <w:vAlign w:val="center"/>
            <w:hideMark/>
          </w:tcPr>
          <w:p w14:paraId="140027CB" w14:textId="77777777" w:rsidR="00EE5D67" w:rsidRPr="00EE5D67" w:rsidRDefault="00EE5D67" w:rsidP="00EE5D67">
            <w:pPr>
              <w:spacing w:after="0" w:line="240" w:lineRule="auto"/>
              <w:jc w:val="right"/>
              <w:rPr>
                <w:rFonts w:cs="Arial"/>
                <w:sz w:val="16"/>
                <w:szCs w:val="16"/>
              </w:rPr>
            </w:pPr>
            <w:r w:rsidRPr="00EE5D67">
              <w:rPr>
                <w:rFonts w:cs="Arial"/>
                <w:sz w:val="16"/>
                <w:szCs w:val="16"/>
              </w:rPr>
              <w:t>3 055 326</w:t>
            </w:r>
          </w:p>
        </w:tc>
        <w:tc>
          <w:tcPr>
            <w:tcW w:w="652" w:type="dxa"/>
            <w:tcBorders>
              <w:top w:val="nil"/>
              <w:left w:val="nil"/>
              <w:bottom w:val="nil"/>
              <w:right w:val="nil"/>
            </w:tcBorders>
            <w:shd w:val="clear" w:color="auto" w:fill="auto"/>
            <w:noWrap/>
            <w:vAlign w:val="center"/>
            <w:hideMark/>
          </w:tcPr>
          <w:p w14:paraId="65035935" w14:textId="77777777" w:rsidR="00EE5D67" w:rsidRPr="00EE5D67" w:rsidRDefault="00EE5D67" w:rsidP="001239A7">
            <w:pPr>
              <w:spacing w:after="0" w:line="240" w:lineRule="auto"/>
              <w:jc w:val="right"/>
              <w:rPr>
                <w:rFonts w:cs="Arial"/>
                <w:sz w:val="16"/>
                <w:szCs w:val="16"/>
              </w:rPr>
            </w:pPr>
            <w:r w:rsidRPr="00EE5D67">
              <w:rPr>
                <w:rFonts w:cs="Arial"/>
                <w:sz w:val="16"/>
                <w:szCs w:val="16"/>
              </w:rPr>
              <w:t>14,74</w:t>
            </w:r>
          </w:p>
        </w:tc>
        <w:tc>
          <w:tcPr>
            <w:tcW w:w="709" w:type="dxa"/>
            <w:tcBorders>
              <w:top w:val="nil"/>
              <w:left w:val="nil"/>
              <w:bottom w:val="nil"/>
              <w:right w:val="nil"/>
            </w:tcBorders>
            <w:shd w:val="clear" w:color="auto" w:fill="auto"/>
            <w:noWrap/>
            <w:vAlign w:val="center"/>
            <w:hideMark/>
          </w:tcPr>
          <w:p w14:paraId="4C822483" w14:textId="77777777" w:rsidR="00EE5D67" w:rsidRPr="00EE5D67" w:rsidRDefault="00EE5D67" w:rsidP="001239A7">
            <w:pPr>
              <w:spacing w:after="0" w:line="240" w:lineRule="auto"/>
              <w:jc w:val="right"/>
              <w:rPr>
                <w:rFonts w:cs="Arial"/>
                <w:sz w:val="16"/>
                <w:szCs w:val="16"/>
              </w:rPr>
            </w:pPr>
            <w:r w:rsidRPr="00EE5D67">
              <w:rPr>
                <w:rFonts w:cs="Arial"/>
                <w:sz w:val="16"/>
                <w:szCs w:val="16"/>
              </w:rPr>
              <w:t>14,29</w:t>
            </w:r>
          </w:p>
        </w:tc>
        <w:tc>
          <w:tcPr>
            <w:tcW w:w="692" w:type="dxa"/>
            <w:tcBorders>
              <w:top w:val="nil"/>
              <w:left w:val="nil"/>
              <w:bottom w:val="nil"/>
              <w:right w:val="nil"/>
            </w:tcBorders>
            <w:shd w:val="clear" w:color="auto" w:fill="auto"/>
            <w:noWrap/>
            <w:vAlign w:val="center"/>
            <w:hideMark/>
          </w:tcPr>
          <w:p w14:paraId="37BFA2C3" w14:textId="77777777" w:rsidR="00EE5D67" w:rsidRPr="00EE5D67" w:rsidRDefault="00EE5D67" w:rsidP="001239A7">
            <w:pPr>
              <w:spacing w:after="0" w:line="240" w:lineRule="auto"/>
              <w:jc w:val="right"/>
              <w:rPr>
                <w:rFonts w:cs="Arial"/>
                <w:sz w:val="16"/>
                <w:szCs w:val="16"/>
              </w:rPr>
            </w:pPr>
            <w:r w:rsidRPr="00EE5D67">
              <w:rPr>
                <w:rFonts w:cs="Arial"/>
                <w:sz w:val="16"/>
                <w:szCs w:val="16"/>
              </w:rPr>
              <w:t>15,11</w:t>
            </w:r>
          </w:p>
        </w:tc>
      </w:tr>
      <w:tr w:rsidR="00EE5D67" w:rsidRPr="00EE5D67" w14:paraId="3E3330E9" w14:textId="77777777" w:rsidTr="001239A7">
        <w:trPr>
          <w:divId w:val="1836259990"/>
          <w:trHeight w:val="223"/>
        </w:trPr>
        <w:tc>
          <w:tcPr>
            <w:tcW w:w="2148" w:type="dxa"/>
            <w:tcBorders>
              <w:top w:val="nil"/>
              <w:left w:val="nil"/>
              <w:bottom w:val="nil"/>
              <w:right w:val="nil"/>
            </w:tcBorders>
            <w:shd w:val="clear" w:color="auto" w:fill="auto"/>
            <w:noWrap/>
            <w:vAlign w:val="bottom"/>
            <w:hideMark/>
          </w:tcPr>
          <w:p w14:paraId="54291808" w14:textId="75A9699A" w:rsidR="00EE5D67" w:rsidRPr="00EE5D67" w:rsidRDefault="00EE5D67" w:rsidP="00EE5D67">
            <w:pPr>
              <w:spacing w:after="0" w:line="240" w:lineRule="auto"/>
              <w:rPr>
                <w:rFonts w:cs="Arial"/>
                <w:sz w:val="16"/>
                <w:szCs w:val="16"/>
              </w:rPr>
            </w:pPr>
            <w:r w:rsidRPr="00EE5D67">
              <w:rPr>
                <w:rFonts w:cs="Arial"/>
                <w:sz w:val="16"/>
                <w:szCs w:val="16"/>
              </w:rPr>
              <w:t>– chřipka</w:t>
            </w:r>
          </w:p>
        </w:tc>
        <w:tc>
          <w:tcPr>
            <w:tcW w:w="972" w:type="dxa"/>
            <w:tcBorders>
              <w:top w:val="nil"/>
              <w:left w:val="single" w:sz="4" w:space="0" w:color="auto"/>
              <w:bottom w:val="nil"/>
              <w:right w:val="nil"/>
            </w:tcBorders>
            <w:shd w:val="clear" w:color="auto" w:fill="auto"/>
            <w:vAlign w:val="center"/>
            <w:hideMark/>
          </w:tcPr>
          <w:p w14:paraId="478BCD10" w14:textId="77777777" w:rsidR="00EE5D67" w:rsidRPr="00EE5D67" w:rsidRDefault="00EE5D67" w:rsidP="00EE5D67">
            <w:pPr>
              <w:spacing w:after="0" w:line="240" w:lineRule="auto"/>
              <w:jc w:val="right"/>
              <w:rPr>
                <w:rFonts w:cs="Arial"/>
                <w:sz w:val="16"/>
                <w:szCs w:val="16"/>
              </w:rPr>
            </w:pPr>
            <w:r w:rsidRPr="00EE5D67">
              <w:rPr>
                <w:rFonts w:cs="Arial"/>
                <w:sz w:val="16"/>
                <w:szCs w:val="16"/>
              </w:rPr>
              <w:t>92 886</w:t>
            </w:r>
          </w:p>
        </w:tc>
        <w:tc>
          <w:tcPr>
            <w:tcW w:w="857" w:type="dxa"/>
            <w:tcBorders>
              <w:top w:val="nil"/>
              <w:left w:val="nil"/>
              <w:bottom w:val="nil"/>
              <w:right w:val="nil"/>
            </w:tcBorders>
            <w:shd w:val="clear" w:color="auto" w:fill="auto"/>
            <w:vAlign w:val="center"/>
            <w:hideMark/>
          </w:tcPr>
          <w:p w14:paraId="5946B6B4" w14:textId="77777777" w:rsidR="00EE5D67" w:rsidRPr="00EE5D67" w:rsidRDefault="00EE5D67" w:rsidP="00EE5D67">
            <w:pPr>
              <w:spacing w:after="0" w:line="240" w:lineRule="auto"/>
              <w:jc w:val="right"/>
              <w:rPr>
                <w:rFonts w:cs="Arial"/>
                <w:sz w:val="16"/>
                <w:szCs w:val="16"/>
              </w:rPr>
            </w:pPr>
            <w:r w:rsidRPr="00EE5D67">
              <w:rPr>
                <w:rFonts w:cs="Arial"/>
                <w:sz w:val="16"/>
                <w:szCs w:val="16"/>
              </w:rPr>
              <w:t>44 337</w:t>
            </w:r>
          </w:p>
        </w:tc>
        <w:tc>
          <w:tcPr>
            <w:tcW w:w="859" w:type="dxa"/>
            <w:tcBorders>
              <w:top w:val="nil"/>
              <w:left w:val="nil"/>
              <w:bottom w:val="nil"/>
              <w:right w:val="single" w:sz="4" w:space="0" w:color="auto"/>
            </w:tcBorders>
            <w:shd w:val="clear" w:color="auto" w:fill="auto"/>
            <w:vAlign w:val="center"/>
            <w:hideMark/>
          </w:tcPr>
          <w:p w14:paraId="08DBF3B5" w14:textId="77777777" w:rsidR="00EE5D67" w:rsidRPr="00EE5D67" w:rsidRDefault="00EE5D67" w:rsidP="00EE5D67">
            <w:pPr>
              <w:spacing w:after="0" w:line="240" w:lineRule="auto"/>
              <w:jc w:val="right"/>
              <w:rPr>
                <w:rFonts w:cs="Arial"/>
                <w:sz w:val="16"/>
                <w:szCs w:val="16"/>
              </w:rPr>
            </w:pPr>
            <w:r w:rsidRPr="00EE5D67">
              <w:rPr>
                <w:rFonts w:cs="Arial"/>
                <w:sz w:val="16"/>
                <w:szCs w:val="16"/>
              </w:rPr>
              <w:t>48 549</w:t>
            </w:r>
          </w:p>
        </w:tc>
        <w:tc>
          <w:tcPr>
            <w:tcW w:w="972" w:type="dxa"/>
            <w:tcBorders>
              <w:top w:val="nil"/>
              <w:left w:val="nil"/>
              <w:bottom w:val="nil"/>
              <w:right w:val="nil"/>
            </w:tcBorders>
            <w:shd w:val="clear" w:color="auto" w:fill="auto"/>
            <w:vAlign w:val="center"/>
            <w:hideMark/>
          </w:tcPr>
          <w:p w14:paraId="792111D6" w14:textId="77777777" w:rsidR="00EE5D67" w:rsidRPr="00EE5D67" w:rsidRDefault="00EE5D67" w:rsidP="00EE5D67">
            <w:pPr>
              <w:spacing w:after="0" w:line="240" w:lineRule="auto"/>
              <w:jc w:val="right"/>
              <w:rPr>
                <w:rFonts w:cs="Arial"/>
                <w:sz w:val="16"/>
                <w:szCs w:val="16"/>
              </w:rPr>
            </w:pPr>
            <w:r w:rsidRPr="00EE5D67">
              <w:rPr>
                <w:rFonts w:cs="Arial"/>
                <w:sz w:val="16"/>
                <w:szCs w:val="16"/>
              </w:rPr>
              <w:t>1 376 596</w:t>
            </w:r>
          </w:p>
        </w:tc>
        <w:tc>
          <w:tcPr>
            <w:tcW w:w="972" w:type="dxa"/>
            <w:tcBorders>
              <w:top w:val="nil"/>
              <w:left w:val="nil"/>
              <w:bottom w:val="nil"/>
              <w:right w:val="nil"/>
            </w:tcBorders>
            <w:shd w:val="clear" w:color="auto" w:fill="auto"/>
            <w:vAlign w:val="center"/>
            <w:hideMark/>
          </w:tcPr>
          <w:p w14:paraId="04B62998" w14:textId="77777777" w:rsidR="00EE5D67" w:rsidRPr="00EE5D67" w:rsidRDefault="00EE5D67" w:rsidP="00EE5D67">
            <w:pPr>
              <w:spacing w:after="0" w:line="240" w:lineRule="auto"/>
              <w:jc w:val="right"/>
              <w:rPr>
                <w:rFonts w:cs="Arial"/>
                <w:sz w:val="16"/>
                <w:szCs w:val="16"/>
              </w:rPr>
            </w:pPr>
            <w:r w:rsidRPr="00EE5D67">
              <w:rPr>
                <w:rFonts w:cs="Arial"/>
                <w:sz w:val="16"/>
                <w:szCs w:val="16"/>
              </w:rPr>
              <w:t>644 582</w:t>
            </w:r>
          </w:p>
        </w:tc>
        <w:tc>
          <w:tcPr>
            <w:tcW w:w="973" w:type="dxa"/>
            <w:tcBorders>
              <w:top w:val="nil"/>
              <w:left w:val="nil"/>
              <w:bottom w:val="nil"/>
              <w:right w:val="single" w:sz="4" w:space="0" w:color="auto"/>
            </w:tcBorders>
            <w:shd w:val="clear" w:color="auto" w:fill="auto"/>
            <w:vAlign w:val="center"/>
            <w:hideMark/>
          </w:tcPr>
          <w:p w14:paraId="5B666098" w14:textId="77777777" w:rsidR="00EE5D67" w:rsidRPr="00EE5D67" w:rsidRDefault="00EE5D67" w:rsidP="00EE5D67">
            <w:pPr>
              <w:spacing w:after="0" w:line="240" w:lineRule="auto"/>
              <w:jc w:val="right"/>
              <w:rPr>
                <w:rFonts w:cs="Arial"/>
                <w:sz w:val="16"/>
                <w:szCs w:val="16"/>
              </w:rPr>
            </w:pPr>
            <w:r w:rsidRPr="00EE5D67">
              <w:rPr>
                <w:rFonts w:cs="Arial"/>
                <w:sz w:val="16"/>
                <w:szCs w:val="16"/>
              </w:rPr>
              <w:t>732 014</w:t>
            </w:r>
          </w:p>
        </w:tc>
        <w:tc>
          <w:tcPr>
            <w:tcW w:w="652" w:type="dxa"/>
            <w:tcBorders>
              <w:top w:val="nil"/>
              <w:left w:val="nil"/>
              <w:bottom w:val="nil"/>
              <w:right w:val="nil"/>
            </w:tcBorders>
            <w:shd w:val="clear" w:color="auto" w:fill="auto"/>
            <w:noWrap/>
            <w:vAlign w:val="center"/>
            <w:hideMark/>
          </w:tcPr>
          <w:p w14:paraId="01947FCA" w14:textId="77777777" w:rsidR="00EE5D67" w:rsidRPr="00EE5D67" w:rsidRDefault="00EE5D67" w:rsidP="001239A7">
            <w:pPr>
              <w:spacing w:after="0" w:line="240" w:lineRule="auto"/>
              <w:jc w:val="right"/>
              <w:rPr>
                <w:rFonts w:cs="Arial"/>
                <w:sz w:val="16"/>
                <w:szCs w:val="16"/>
              </w:rPr>
            </w:pPr>
            <w:r w:rsidRPr="00EE5D67">
              <w:rPr>
                <w:rFonts w:cs="Arial"/>
                <w:sz w:val="16"/>
                <w:szCs w:val="16"/>
              </w:rPr>
              <w:t>14,82</w:t>
            </w:r>
          </w:p>
        </w:tc>
        <w:tc>
          <w:tcPr>
            <w:tcW w:w="709" w:type="dxa"/>
            <w:tcBorders>
              <w:top w:val="nil"/>
              <w:left w:val="nil"/>
              <w:bottom w:val="nil"/>
              <w:right w:val="nil"/>
            </w:tcBorders>
            <w:shd w:val="clear" w:color="auto" w:fill="auto"/>
            <w:noWrap/>
            <w:vAlign w:val="center"/>
            <w:hideMark/>
          </w:tcPr>
          <w:p w14:paraId="38F71052" w14:textId="77777777" w:rsidR="00EE5D67" w:rsidRPr="00EE5D67" w:rsidRDefault="00EE5D67" w:rsidP="001239A7">
            <w:pPr>
              <w:spacing w:after="0" w:line="240" w:lineRule="auto"/>
              <w:jc w:val="right"/>
              <w:rPr>
                <w:rFonts w:cs="Arial"/>
                <w:sz w:val="16"/>
                <w:szCs w:val="16"/>
              </w:rPr>
            </w:pPr>
            <w:r w:rsidRPr="00EE5D67">
              <w:rPr>
                <w:rFonts w:cs="Arial"/>
                <w:sz w:val="16"/>
                <w:szCs w:val="16"/>
              </w:rPr>
              <w:t>14,54</w:t>
            </w:r>
          </w:p>
        </w:tc>
        <w:tc>
          <w:tcPr>
            <w:tcW w:w="692" w:type="dxa"/>
            <w:tcBorders>
              <w:top w:val="nil"/>
              <w:left w:val="nil"/>
              <w:bottom w:val="nil"/>
              <w:right w:val="nil"/>
            </w:tcBorders>
            <w:shd w:val="clear" w:color="auto" w:fill="auto"/>
            <w:noWrap/>
            <w:vAlign w:val="center"/>
            <w:hideMark/>
          </w:tcPr>
          <w:p w14:paraId="7939EC82" w14:textId="77777777" w:rsidR="00EE5D67" w:rsidRPr="00EE5D67" w:rsidRDefault="00EE5D67" w:rsidP="001239A7">
            <w:pPr>
              <w:spacing w:after="0" w:line="240" w:lineRule="auto"/>
              <w:jc w:val="right"/>
              <w:rPr>
                <w:rFonts w:cs="Arial"/>
                <w:sz w:val="16"/>
                <w:szCs w:val="16"/>
              </w:rPr>
            </w:pPr>
            <w:r w:rsidRPr="00EE5D67">
              <w:rPr>
                <w:rFonts w:cs="Arial"/>
                <w:sz w:val="16"/>
                <w:szCs w:val="16"/>
              </w:rPr>
              <w:t>15,08</w:t>
            </w:r>
          </w:p>
        </w:tc>
      </w:tr>
      <w:tr w:rsidR="00EE5D67" w:rsidRPr="00EE5D67" w14:paraId="7F9A2D10" w14:textId="77777777" w:rsidTr="001239A7">
        <w:trPr>
          <w:divId w:val="1836259990"/>
          <w:trHeight w:val="397"/>
        </w:trPr>
        <w:tc>
          <w:tcPr>
            <w:tcW w:w="2148" w:type="dxa"/>
            <w:tcBorders>
              <w:top w:val="nil"/>
              <w:left w:val="nil"/>
              <w:bottom w:val="nil"/>
              <w:right w:val="nil"/>
            </w:tcBorders>
            <w:shd w:val="clear" w:color="auto" w:fill="auto"/>
            <w:vAlign w:val="bottom"/>
            <w:hideMark/>
          </w:tcPr>
          <w:p w14:paraId="4CE833E2" w14:textId="00907154" w:rsidR="00EE5D67" w:rsidRPr="00EE5D67" w:rsidRDefault="00EE5D67" w:rsidP="00816CA3">
            <w:pPr>
              <w:spacing w:after="0" w:line="240" w:lineRule="auto"/>
              <w:rPr>
                <w:rFonts w:cs="Arial"/>
                <w:sz w:val="16"/>
                <w:szCs w:val="16"/>
              </w:rPr>
            </w:pPr>
            <w:r w:rsidRPr="00EE5D67">
              <w:rPr>
                <w:rFonts w:cs="Arial"/>
                <w:sz w:val="16"/>
                <w:szCs w:val="16"/>
              </w:rPr>
              <w:t xml:space="preserve">– chron. nemoci dolních </w:t>
            </w:r>
            <w:r w:rsidRPr="00EE5D67">
              <w:rPr>
                <w:rFonts w:cs="Arial"/>
                <w:sz w:val="16"/>
                <w:szCs w:val="16"/>
              </w:rPr>
              <w:br/>
            </w:r>
            <w:r w:rsidR="00097DA1">
              <w:rPr>
                <w:rFonts w:cs="Arial"/>
                <w:sz w:val="16"/>
                <w:szCs w:val="16"/>
              </w:rPr>
              <w:t xml:space="preserve">   </w:t>
            </w:r>
            <w:r w:rsidRPr="00EE5D67">
              <w:rPr>
                <w:rFonts w:cs="Arial"/>
                <w:sz w:val="16"/>
                <w:szCs w:val="16"/>
              </w:rPr>
              <w:t>dýchacích cest</w:t>
            </w:r>
          </w:p>
        </w:tc>
        <w:tc>
          <w:tcPr>
            <w:tcW w:w="972" w:type="dxa"/>
            <w:tcBorders>
              <w:top w:val="nil"/>
              <w:left w:val="single" w:sz="4" w:space="0" w:color="auto"/>
              <w:bottom w:val="nil"/>
              <w:right w:val="nil"/>
            </w:tcBorders>
            <w:shd w:val="clear" w:color="auto" w:fill="auto"/>
            <w:vAlign w:val="center"/>
            <w:hideMark/>
          </w:tcPr>
          <w:p w14:paraId="031B4BC2" w14:textId="77777777" w:rsidR="00EE5D67" w:rsidRPr="00EE5D67" w:rsidRDefault="00EE5D67" w:rsidP="00EE5D67">
            <w:pPr>
              <w:spacing w:after="0" w:line="240" w:lineRule="auto"/>
              <w:jc w:val="right"/>
              <w:rPr>
                <w:rFonts w:cs="Arial"/>
                <w:sz w:val="16"/>
                <w:szCs w:val="16"/>
              </w:rPr>
            </w:pPr>
            <w:r w:rsidRPr="00EE5D67">
              <w:rPr>
                <w:rFonts w:cs="Arial"/>
                <w:sz w:val="16"/>
                <w:szCs w:val="16"/>
              </w:rPr>
              <w:t>6 536</w:t>
            </w:r>
          </w:p>
        </w:tc>
        <w:tc>
          <w:tcPr>
            <w:tcW w:w="857" w:type="dxa"/>
            <w:tcBorders>
              <w:top w:val="nil"/>
              <w:left w:val="nil"/>
              <w:bottom w:val="nil"/>
              <w:right w:val="nil"/>
            </w:tcBorders>
            <w:shd w:val="clear" w:color="auto" w:fill="auto"/>
            <w:vAlign w:val="center"/>
            <w:hideMark/>
          </w:tcPr>
          <w:p w14:paraId="4935FF1C" w14:textId="77777777" w:rsidR="00EE5D67" w:rsidRPr="00EE5D67" w:rsidRDefault="00EE5D67" w:rsidP="00EE5D67">
            <w:pPr>
              <w:spacing w:after="0" w:line="240" w:lineRule="auto"/>
              <w:jc w:val="right"/>
              <w:rPr>
                <w:rFonts w:cs="Arial"/>
                <w:sz w:val="16"/>
                <w:szCs w:val="16"/>
              </w:rPr>
            </w:pPr>
            <w:r w:rsidRPr="00EE5D67">
              <w:rPr>
                <w:rFonts w:cs="Arial"/>
                <w:sz w:val="16"/>
                <w:szCs w:val="16"/>
              </w:rPr>
              <w:t>2 962</w:t>
            </w:r>
          </w:p>
        </w:tc>
        <w:tc>
          <w:tcPr>
            <w:tcW w:w="859" w:type="dxa"/>
            <w:tcBorders>
              <w:top w:val="nil"/>
              <w:left w:val="nil"/>
              <w:bottom w:val="nil"/>
              <w:right w:val="single" w:sz="4" w:space="0" w:color="auto"/>
            </w:tcBorders>
            <w:shd w:val="clear" w:color="auto" w:fill="auto"/>
            <w:vAlign w:val="center"/>
            <w:hideMark/>
          </w:tcPr>
          <w:p w14:paraId="3788A067" w14:textId="77777777" w:rsidR="00EE5D67" w:rsidRPr="00EE5D67" w:rsidRDefault="00EE5D67" w:rsidP="00EE5D67">
            <w:pPr>
              <w:spacing w:after="0" w:line="240" w:lineRule="auto"/>
              <w:jc w:val="right"/>
              <w:rPr>
                <w:rFonts w:cs="Arial"/>
                <w:sz w:val="16"/>
                <w:szCs w:val="16"/>
              </w:rPr>
            </w:pPr>
            <w:r w:rsidRPr="00EE5D67">
              <w:rPr>
                <w:rFonts w:cs="Arial"/>
                <w:sz w:val="16"/>
                <w:szCs w:val="16"/>
              </w:rPr>
              <w:t>3 574</w:t>
            </w:r>
          </w:p>
        </w:tc>
        <w:tc>
          <w:tcPr>
            <w:tcW w:w="972" w:type="dxa"/>
            <w:tcBorders>
              <w:top w:val="nil"/>
              <w:left w:val="nil"/>
              <w:bottom w:val="nil"/>
              <w:right w:val="nil"/>
            </w:tcBorders>
            <w:shd w:val="clear" w:color="auto" w:fill="auto"/>
            <w:vAlign w:val="center"/>
            <w:hideMark/>
          </w:tcPr>
          <w:p w14:paraId="0F7E67FD" w14:textId="77777777" w:rsidR="00EE5D67" w:rsidRPr="00EE5D67" w:rsidRDefault="00EE5D67" w:rsidP="00EE5D67">
            <w:pPr>
              <w:spacing w:after="0" w:line="240" w:lineRule="auto"/>
              <w:jc w:val="right"/>
              <w:rPr>
                <w:rFonts w:cs="Arial"/>
                <w:sz w:val="16"/>
                <w:szCs w:val="16"/>
              </w:rPr>
            </w:pPr>
            <w:r w:rsidRPr="00EE5D67">
              <w:rPr>
                <w:rFonts w:cs="Arial"/>
                <w:sz w:val="16"/>
                <w:szCs w:val="16"/>
              </w:rPr>
              <w:t>295 457</w:t>
            </w:r>
          </w:p>
        </w:tc>
        <w:tc>
          <w:tcPr>
            <w:tcW w:w="972" w:type="dxa"/>
            <w:tcBorders>
              <w:top w:val="nil"/>
              <w:left w:val="nil"/>
              <w:bottom w:val="nil"/>
              <w:right w:val="nil"/>
            </w:tcBorders>
            <w:shd w:val="clear" w:color="auto" w:fill="auto"/>
            <w:vAlign w:val="center"/>
            <w:hideMark/>
          </w:tcPr>
          <w:p w14:paraId="7F67FCD8" w14:textId="77777777" w:rsidR="00EE5D67" w:rsidRPr="00EE5D67" w:rsidRDefault="00EE5D67" w:rsidP="00EE5D67">
            <w:pPr>
              <w:spacing w:after="0" w:line="240" w:lineRule="auto"/>
              <w:jc w:val="right"/>
              <w:rPr>
                <w:rFonts w:cs="Arial"/>
                <w:sz w:val="16"/>
                <w:szCs w:val="16"/>
              </w:rPr>
            </w:pPr>
            <w:r w:rsidRPr="00EE5D67">
              <w:rPr>
                <w:rFonts w:cs="Arial"/>
                <w:sz w:val="16"/>
                <w:szCs w:val="16"/>
              </w:rPr>
              <w:t>134 712</w:t>
            </w:r>
          </w:p>
        </w:tc>
        <w:tc>
          <w:tcPr>
            <w:tcW w:w="973" w:type="dxa"/>
            <w:tcBorders>
              <w:top w:val="nil"/>
              <w:left w:val="nil"/>
              <w:bottom w:val="nil"/>
              <w:right w:val="single" w:sz="4" w:space="0" w:color="auto"/>
            </w:tcBorders>
            <w:shd w:val="clear" w:color="auto" w:fill="auto"/>
            <w:vAlign w:val="center"/>
            <w:hideMark/>
          </w:tcPr>
          <w:p w14:paraId="535BE38D" w14:textId="77777777" w:rsidR="00EE5D67" w:rsidRPr="00EE5D67" w:rsidRDefault="00EE5D67" w:rsidP="00EE5D67">
            <w:pPr>
              <w:spacing w:after="0" w:line="240" w:lineRule="auto"/>
              <w:jc w:val="right"/>
              <w:rPr>
                <w:rFonts w:cs="Arial"/>
                <w:sz w:val="16"/>
                <w:szCs w:val="16"/>
              </w:rPr>
            </w:pPr>
            <w:r w:rsidRPr="00EE5D67">
              <w:rPr>
                <w:rFonts w:cs="Arial"/>
                <w:sz w:val="16"/>
                <w:szCs w:val="16"/>
              </w:rPr>
              <w:t>160 745</w:t>
            </w:r>
          </w:p>
        </w:tc>
        <w:tc>
          <w:tcPr>
            <w:tcW w:w="652" w:type="dxa"/>
            <w:tcBorders>
              <w:top w:val="nil"/>
              <w:left w:val="nil"/>
              <w:bottom w:val="nil"/>
              <w:right w:val="nil"/>
            </w:tcBorders>
            <w:shd w:val="clear" w:color="auto" w:fill="auto"/>
            <w:noWrap/>
            <w:vAlign w:val="center"/>
            <w:hideMark/>
          </w:tcPr>
          <w:p w14:paraId="07358672" w14:textId="77777777" w:rsidR="00EE5D67" w:rsidRPr="00EE5D67" w:rsidRDefault="00EE5D67" w:rsidP="001239A7">
            <w:pPr>
              <w:spacing w:after="0" w:line="240" w:lineRule="auto"/>
              <w:jc w:val="right"/>
              <w:rPr>
                <w:rFonts w:cs="Arial"/>
                <w:sz w:val="16"/>
                <w:szCs w:val="16"/>
              </w:rPr>
            </w:pPr>
            <w:r w:rsidRPr="00EE5D67">
              <w:rPr>
                <w:rFonts w:cs="Arial"/>
                <w:sz w:val="16"/>
                <w:szCs w:val="16"/>
              </w:rPr>
              <w:t>45,20</w:t>
            </w:r>
          </w:p>
        </w:tc>
        <w:tc>
          <w:tcPr>
            <w:tcW w:w="709" w:type="dxa"/>
            <w:tcBorders>
              <w:top w:val="nil"/>
              <w:left w:val="nil"/>
              <w:bottom w:val="nil"/>
              <w:right w:val="nil"/>
            </w:tcBorders>
            <w:shd w:val="clear" w:color="auto" w:fill="auto"/>
            <w:noWrap/>
            <w:vAlign w:val="center"/>
            <w:hideMark/>
          </w:tcPr>
          <w:p w14:paraId="2B737E4F" w14:textId="77777777" w:rsidR="00EE5D67" w:rsidRPr="00EE5D67" w:rsidRDefault="00EE5D67" w:rsidP="001239A7">
            <w:pPr>
              <w:spacing w:after="0" w:line="240" w:lineRule="auto"/>
              <w:jc w:val="right"/>
              <w:rPr>
                <w:rFonts w:cs="Arial"/>
                <w:sz w:val="16"/>
                <w:szCs w:val="16"/>
              </w:rPr>
            </w:pPr>
            <w:r w:rsidRPr="00EE5D67">
              <w:rPr>
                <w:rFonts w:cs="Arial"/>
                <w:sz w:val="16"/>
                <w:szCs w:val="16"/>
              </w:rPr>
              <w:t>45,48</w:t>
            </w:r>
          </w:p>
        </w:tc>
        <w:tc>
          <w:tcPr>
            <w:tcW w:w="692" w:type="dxa"/>
            <w:tcBorders>
              <w:top w:val="nil"/>
              <w:left w:val="nil"/>
              <w:bottom w:val="nil"/>
              <w:right w:val="nil"/>
            </w:tcBorders>
            <w:shd w:val="clear" w:color="auto" w:fill="auto"/>
            <w:noWrap/>
            <w:vAlign w:val="center"/>
            <w:hideMark/>
          </w:tcPr>
          <w:p w14:paraId="08C16DB3" w14:textId="77777777" w:rsidR="00EE5D67" w:rsidRPr="00EE5D67" w:rsidRDefault="00EE5D67" w:rsidP="001239A7">
            <w:pPr>
              <w:spacing w:after="0" w:line="240" w:lineRule="auto"/>
              <w:jc w:val="right"/>
              <w:rPr>
                <w:rFonts w:cs="Arial"/>
                <w:sz w:val="16"/>
                <w:szCs w:val="16"/>
              </w:rPr>
            </w:pPr>
            <w:r w:rsidRPr="00EE5D67">
              <w:rPr>
                <w:rFonts w:cs="Arial"/>
                <w:sz w:val="16"/>
                <w:szCs w:val="16"/>
              </w:rPr>
              <w:t>44,98</w:t>
            </w:r>
          </w:p>
        </w:tc>
      </w:tr>
      <w:tr w:rsidR="00EE5D67" w:rsidRPr="00EE5D67" w14:paraId="59557D48" w14:textId="77777777" w:rsidTr="001239A7">
        <w:trPr>
          <w:divId w:val="1836259990"/>
          <w:trHeight w:val="223"/>
        </w:trPr>
        <w:tc>
          <w:tcPr>
            <w:tcW w:w="2148" w:type="dxa"/>
            <w:tcBorders>
              <w:top w:val="nil"/>
              <w:left w:val="nil"/>
              <w:bottom w:val="nil"/>
              <w:right w:val="nil"/>
            </w:tcBorders>
            <w:shd w:val="clear" w:color="auto" w:fill="auto"/>
            <w:noWrap/>
            <w:vAlign w:val="bottom"/>
            <w:hideMark/>
          </w:tcPr>
          <w:p w14:paraId="58BFB220" w14:textId="45963A5D" w:rsidR="00EE5D67" w:rsidRPr="00EE5D67" w:rsidRDefault="00EE5D67" w:rsidP="00816CA3">
            <w:pPr>
              <w:spacing w:after="0" w:line="240" w:lineRule="auto"/>
              <w:rPr>
                <w:rFonts w:cs="Arial"/>
                <w:sz w:val="16"/>
                <w:szCs w:val="16"/>
              </w:rPr>
            </w:pPr>
            <w:r w:rsidRPr="00EE5D67">
              <w:rPr>
                <w:rFonts w:cs="Arial"/>
                <w:sz w:val="16"/>
                <w:szCs w:val="16"/>
              </w:rPr>
              <w:t>– jiné nemoci dých</w:t>
            </w:r>
            <w:r w:rsidR="00816CA3">
              <w:rPr>
                <w:rFonts w:cs="Arial"/>
                <w:sz w:val="16"/>
                <w:szCs w:val="16"/>
              </w:rPr>
              <w:t xml:space="preserve">. </w:t>
            </w:r>
            <w:r w:rsidRPr="00EE5D67">
              <w:rPr>
                <w:rFonts w:cs="Arial"/>
                <w:sz w:val="16"/>
                <w:szCs w:val="16"/>
              </w:rPr>
              <w:t>cest</w:t>
            </w:r>
          </w:p>
        </w:tc>
        <w:tc>
          <w:tcPr>
            <w:tcW w:w="972" w:type="dxa"/>
            <w:tcBorders>
              <w:top w:val="nil"/>
              <w:left w:val="single" w:sz="4" w:space="0" w:color="auto"/>
              <w:bottom w:val="nil"/>
              <w:right w:val="nil"/>
            </w:tcBorders>
            <w:shd w:val="clear" w:color="auto" w:fill="auto"/>
            <w:vAlign w:val="center"/>
            <w:hideMark/>
          </w:tcPr>
          <w:p w14:paraId="4D216472" w14:textId="77777777" w:rsidR="00EE5D67" w:rsidRPr="00EE5D67" w:rsidRDefault="00EE5D67" w:rsidP="00EE5D67">
            <w:pPr>
              <w:spacing w:after="0" w:line="240" w:lineRule="auto"/>
              <w:jc w:val="right"/>
              <w:rPr>
                <w:rFonts w:cs="Arial"/>
                <w:sz w:val="16"/>
                <w:szCs w:val="16"/>
              </w:rPr>
            </w:pPr>
            <w:r w:rsidRPr="00EE5D67">
              <w:rPr>
                <w:rFonts w:cs="Arial"/>
                <w:sz w:val="16"/>
                <w:szCs w:val="16"/>
              </w:rPr>
              <w:t>6 217</w:t>
            </w:r>
          </w:p>
        </w:tc>
        <w:tc>
          <w:tcPr>
            <w:tcW w:w="857" w:type="dxa"/>
            <w:tcBorders>
              <w:top w:val="nil"/>
              <w:left w:val="nil"/>
              <w:bottom w:val="nil"/>
              <w:right w:val="nil"/>
            </w:tcBorders>
            <w:shd w:val="clear" w:color="auto" w:fill="auto"/>
            <w:vAlign w:val="center"/>
            <w:hideMark/>
          </w:tcPr>
          <w:p w14:paraId="151735B2" w14:textId="77777777" w:rsidR="00EE5D67" w:rsidRPr="00EE5D67" w:rsidRDefault="00EE5D67" w:rsidP="00EE5D67">
            <w:pPr>
              <w:spacing w:after="0" w:line="240" w:lineRule="auto"/>
              <w:jc w:val="right"/>
              <w:rPr>
                <w:rFonts w:cs="Arial"/>
                <w:sz w:val="16"/>
                <w:szCs w:val="16"/>
              </w:rPr>
            </w:pPr>
            <w:r w:rsidRPr="00EE5D67">
              <w:rPr>
                <w:rFonts w:cs="Arial"/>
                <w:sz w:val="16"/>
                <w:szCs w:val="16"/>
              </w:rPr>
              <w:t>3 271</w:t>
            </w:r>
          </w:p>
        </w:tc>
        <w:tc>
          <w:tcPr>
            <w:tcW w:w="859" w:type="dxa"/>
            <w:tcBorders>
              <w:top w:val="nil"/>
              <w:left w:val="nil"/>
              <w:bottom w:val="nil"/>
              <w:right w:val="single" w:sz="4" w:space="0" w:color="auto"/>
            </w:tcBorders>
            <w:shd w:val="clear" w:color="auto" w:fill="auto"/>
            <w:vAlign w:val="center"/>
            <w:hideMark/>
          </w:tcPr>
          <w:p w14:paraId="36739DB2" w14:textId="77777777" w:rsidR="00EE5D67" w:rsidRPr="00EE5D67" w:rsidRDefault="00EE5D67" w:rsidP="00EE5D67">
            <w:pPr>
              <w:spacing w:after="0" w:line="240" w:lineRule="auto"/>
              <w:jc w:val="right"/>
              <w:rPr>
                <w:rFonts w:cs="Arial"/>
                <w:sz w:val="16"/>
                <w:szCs w:val="16"/>
              </w:rPr>
            </w:pPr>
            <w:r w:rsidRPr="00EE5D67">
              <w:rPr>
                <w:rFonts w:cs="Arial"/>
                <w:sz w:val="16"/>
                <w:szCs w:val="16"/>
              </w:rPr>
              <w:t>2 946</w:t>
            </w:r>
          </w:p>
        </w:tc>
        <w:tc>
          <w:tcPr>
            <w:tcW w:w="972" w:type="dxa"/>
            <w:tcBorders>
              <w:top w:val="nil"/>
              <w:left w:val="nil"/>
              <w:bottom w:val="nil"/>
              <w:right w:val="nil"/>
            </w:tcBorders>
            <w:shd w:val="clear" w:color="auto" w:fill="auto"/>
            <w:vAlign w:val="center"/>
            <w:hideMark/>
          </w:tcPr>
          <w:p w14:paraId="0C7579B4" w14:textId="77777777" w:rsidR="00EE5D67" w:rsidRPr="00EE5D67" w:rsidRDefault="00EE5D67" w:rsidP="00EE5D67">
            <w:pPr>
              <w:spacing w:after="0" w:line="240" w:lineRule="auto"/>
              <w:jc w:val="right"/>
              <w:rPr>
                <w:rFonts w:cs="Arial"/>
                <w:sz w:val="16"/>
                <w:szCs w:val="16"/>
              </w:rPr>
            </w:pPr>
            <w:r w:rsidRPr="00EE5D67">
              <w:rPr>
                <w:rFonts w:cs="Arial"/>
                <w:sz w:val="16"/>
                <w:szCs w:val="16"/>
              </w:rPr>
              <w:t>164 860</w:t>
            </w:r>
          </w:p>
        </w:tc>
        <w:tc>
          <w:tcPr>
            <w:tcW w:w="972" w:type="dxa"/>
            <w:tcBorders>
              <w:top w:val="nil"/>
              <w:left w:val="nil"/>
              <w:bottom w:val="nil"/>
              <w:right w:val="nil"/>
            </w:tcBorders>
            <w:shd w:val="clear" w:color="auto" w:fill="auto"/>
            <w:vAlign w:val="center"/>
            <w:hideMark/>
          </w:tcPr>
          <w:p w14:paraId="11CA9F2C" w14:textId="77777777" w:rsidR="00EE5D67" w:rsidRPr="00EE5D67" w:rsidRDefault="00EE5D67" w:rsidP="00EE5D67">
            <w:pPr>
              <w:spacing w:after="0" w:line="240" w:lineRule="auto"/>
              <w:jc w:val="right"/>
              <w:rPr>
                <w:rFonts w:cs="Arial"/>
                <w:sz w:val="16"/>
                <w:szCs w:val="16"/>
              </w:rPr>
            </w:pPr>
            <w:r w:rsidRPr="00EE5D67">
              <w:rPr>
                <w:rFonts w:cs="Arial"/>
                <w:sz w:val="16"/>
                <w:szCs w:val="16"/>
              </w:rPr>
              <w:t>91 054</w:t>
            </w:r>
          </w:p>
        </w:tc>
        <w:tc>
          <w:tcPr>
            <w:tcW w:w="973" w:type="dxa"/>
            <w:tcBorders>
              <w:top w:val="nil"/>
              <w:left w:val="nil"/>
              <w:bottom w:val="nil"/>
              <w:right w:val="single" w:sz="4" w:space="0" w:color="auto"/>
            </w:tcBorders>
            <w:shd w:val="clear" w:color="auto" w:fill="auto"/>
            <w:vAlign w:val="center"/>
            <w:hideMark/>
          </w:tcPr>
          <w:p w14:paraId="254917FA" w14:textId="77777777" w:rsidR="00EE5D67" w:rsidRPr="00EE5D67" w:rsidRDefault="00EE5D67" w:rsidP="00EE5D67">
            <w:pPr>
              <w:spacing w:after="0" w:line="240" w:lineRule="auto"/>
              <w:jc w:val="right"/>
              <w:rPr>
                <w:rFonts w:cs="Arial"/>
                <w:sz w:val="16"/>
                <w:szCs w:val="16"/>
              </w:rPr>
            </w:pPr>
            <w:r w:rsidRPr="00EE5D67">
              <w:rPr>
                <w:rFonts w:cs="Arial"/>
                <w:sz w:val="16"/>
                <w:szCs w:val="16"/>
              </w:rPr>
              <w:t>73 806</w:t>
            </w:r>
          </w:p>
        </w:tc>
        <w:tc>
          <w:tcPr>
            <w:tcW w:w="652" w:type="dxa"/>
            <w:tcBorders>
              <w:top w:val="nil"/>
              <w:left w:val="nil"/>
              <w:bottom w:val="nil"/>
              <w:right w:val="nil"/>
            </w:tcBorders>
            <w:shd w:val="clear" w:color="auto" w:fill="auto"/>
            <w:noWrap/>
            <w:vAlign w:val="center"/>
            <w:hideMark/>
          </w:tcPr>
          <w:p w14:paraId="0029A61E" w14:textId="77777777" w:rsidR="00EE5D67" w:rsidRPr="00EE5D67" w:rsidRDefault="00EE5D67" w:rsidP="001239A7">
            <w:pPr>
              <w:spacing w:after="0" w:line="240" w:lineRule="auto"/>
              <w:jc w:val="right"/>
              <w:rPr>
                <w:rFonts w:cs="Arial"/>
                <w:sz w:val="16"/>
                <w:szCs w:val="16"/>
              </w:rPr>
            </w:pPr>
            <w:r w:rsidRPr="00EE5D67">
              <w:rPr>
                <w:rFonts w:cs="Arial"/>
                <w:sz w:val="16"/>
                <w:szCs w:val="16"/>
              </w:rPr>
              <w:t>26,52</w:t>
            </w:r>
          </w:p>
        </w:tc>
        <w:tc>
          <w:tcPr>
            <w:tcW w:w="709" w:type="dxa"/>
            <w:tcBorders>
              <w:top w:val="nil"/>
              <w:left w:val="nil"/>
              <w:bottom w:val="nil"/>
              <w:right w:val="nil"/>
            </w:tcBorders>
            <w:shd w:val="clear" w:color="auto" w:fill="auto"/>
            <w:noWrap/>
            <w:vAlign w:val="center"/>
            <w:hideMark/>
          </w:tcPr>
          <w:p w14:paraId="58D68DA3" w14:textId="77777777" w:rsidR="00EE5D67" w:rsidRPr="00EE5D67" w:rsidRDefault="00EE5D67" w:rsidP="001239A7">
            <w:pPr>
              <w:spacing w:after="0" w:line="240" w:lineRule="auto"/>
              <w:jc w:val="right"/>
              <w:rPr>
                <w:rFonts w:cs="Arial"/>
                <w:sz w:val="16"/>
                <w:szCs w:val="16"/>
              </w:rPr>
            </w:pPr>
            <w:r w:rsidRPr="00EE5D67">
              <w:rPr>
                <w:rFonts w:cs="Arial"/>
                <w:sz w:val="16"/>
                <w:szCs w:val="16"/>
              </w:rPr>
              <w:t>27,84</w:t>
            </w:r>
          </w:p>
        </w:tc>
        <w:tc>
          <w:tcPr>
            <w:tcW w:w="692" w:type="dxa"/>
            <w:tcBorders>
              <w:top w:val="nil"/>
              <w:left w:val="nil"/>
              <w:bottom w:val="nil"/>
              <w:right w:val="nil"/>
            </w:tcBorders>
            <w:shd w:val="clear" w:color="auto" w:fill="auto"/>
            <w:noWrap/>
            <w:vAlign w:val="center"/>
            <w:hideMark/>
          </w:tcPr>
          <w:p w14:paraId="3A047DA9" w14:textId="77777777" w:rsidR="00EE5D67" w:rsidRPr="00EE5D67" w:rsidRDefault="00EE5D67" w:rsidP="001239A7">
            <w:pPr>
              <w:spacing w:after="0" w:line="240" w:lineRule="auto"/>
              <w:jc w:val="right"/>
              <w:rPr>
                <w:rFonts w:cs="Arial"/>
                <w:sz w:val="16"/>
                <w:szCs w:val="16"/>
              </w:rPr>
            </w:pPr>
            <w:r w:rsidRPr="00EE5D67">
              <w:rPr>
                <w:rFonts w:cs="Arial"/>
                <w:sz w:val="16"/>
                <w:szCs w:val="16"/>
              </w:rPr>
              <w:t>25,05</w:t>
            </w:r>
          </w:p>
        </w:tc>
      </w:tr>
      <w:tr w:rsidR="00EE5D67" w:rsidRPr="00EE5D67" w14:paraId="462DE44C" w14:textId="77777777" w:rsidTr="001239A7">
        <w:trPr>
          <w:divId w:val="1836259990"/>
          <w:trHeight w:val="223"/>
        </w:trPr>
        <w:tc>
          <w:tcPr>
            <w:tcW w:w="2148" w:type="dxa"/>
            <w:tcBorders>
              <w:top w:val="nil"/>
              <w:left w:val="nil"/>
              <w:bottom w:val="nil"/>
              <w:right w:val="nil"/>
            </w:tcBorders>
            <w:shd w:val="clear" w:color="auto" w:fill="auto"/>
            <w:noWrap/>
            <w:vAlign w:val="bottom"/>
            <w:hideMark/>
          </w:tcPr>
          <w:p w14:paraId="3FB41889" w14:textId="7FC0B1F2" w:rsidR="00EE5D67" w:rsidRPr="00EE5D67" w:rsidRDefault="00EE5D67" w:rsidP="00EE5D67">
            <w:pPr>
              <w:spacing w:after="0" w:line="240" w:lineRule="auto"/>
              <w:rPr>
                <w:rFonts w:cs="Arial"/>
                <w:sz w:val="16"/>
                <w:szCs w:val="16"/>
              </w:rPr>
            </w:pPr>
            <w:r w:rsidRPr="00EE5D67">
              <w:rPr>
                <w:rFonts w:cs="Arial"/>
                <w:sz w:val="16"/>
                <w:szCs w:val="16"/>
              </w:rPr>
              <w:t>Nemoci trávicí soustavy</w:t>
            </w:r>
          </w:p>
        </w:tc>
        <w:tc>
          <w:tcPr>
            <w:tcW w:w="972" w:type="dxa"/>
            <w:tcBorders>
              <w:top w:val="nil"/>
              <w:left w:val="single" w:sz="4" w:space="0" w:color="auto"/>
              <w:bottom w:val="nil"/>
              <w:right w:val="nil"/>
            </w:tcBorders>
            <w:shd w:val="clear" w:color="auto" w:fill="auto"/>
            <w:vAlign w:val="center"/>
            <w:hideMark/>
          </w:tcPr>
          <w:p w14:paraId="7B1E1064" w14:textId="77777777" w:rsidR="00EE5D67" w:rsidRPr="00EE5D67" w:rsidRDefault="00EE5D67" w:rsidP="00EE5D67">
            <w:pPr>
              <w:spacing w:after="0" w:line="240" w:lineRule="auto"/>
              <w:jc w:val="right"/>
              <w:rPr>
                <w:rFonts w:cs="Arial"/>
                <w:sz w:val="16"/>
                <w:szCs w:val="16"/>
              </w:rPr>
            </w:pPr>
            <w:r w:rsidRPr="00EE5D67">
              <w:rPr>
                <w:rFonts w:cs="Arial"/>
                <w:sz w:val="16"/>
                <w:szCs w:val="16"/>
              </w:rPr>
              <w:t>59 863</w:t>
            </w:r>
          </w:p>
        </w:tc>
        <w:tc>
          <w:tcPr>
            <w:tcW w:w="857" w:type="dxa"/>
            <w:tcBorders>
              <w:top w:val="nil"/>
              <w:left w:val="nil"/>
              <w:bottom w:val="nil"/>
              <w:right w:val="nil"/>
            </w:tcBorders>
            <w:shd w:val="clear" w:color="auto" w:fill="auto"/>
            <w:vAlign w:val="center"/>
            <w:hideMark/>
          </w:tcPr>
          <w:p w14:paraId="4B67B740" w14:textId="77777777" w:rsidR="00EE5D67" w:rsidRPr="00EE5D67" w:rsidRDefault="00EE5D67" w:rsidP="00EE5D67">
            <w:pPr>
              <w:spacing w:after="0" w:line="240" w:lineRule="auto"/>
              <w:jc w:val="right"/>
              <w:rPr>
                <w:rFonts w:cs="Arial"/>
                <w:sz w:val="16"/>
                <w:szCs w:val="16"/>
              </w:rPr>
            </w:pPr>
            <w:r w:rsidRPr="00EE5D67">
              <w:rPr>
                <w:rFonts w:cs="Arial"/>
                <w:sz w:val="16"/>
                <w:szCs w:val="16"/>
              </w:rPr>
              <w:t>32 520</w:t>
            </w:r>
          </w:p>
        </w:tc>
        <w:tc>
          <w:tcPr>
            <w:tcW w:w="859" w:type="dxa"/>
            <w:tcBorders>
              <w:top w:val="nil"/>
              <w:left w:val="nil"/>
              <w:bottom w:val="nil"/>
              <w:right w:val="single" w:sz="4" w:space="0" w:color="auto"/>
            </w:tcBorders>
            <w:shd w:val="clear" w:color="auto" w:fill="auto"/>
            <w:vAlign w:val="center"/>
            <w:hideMark/>
          </w:tcPr>
          <w:p w14:paraId="64EDF3E1" w14:textId="77777777" w:rsidR="00EE5D67" w:rsidRPr="00EE5D67" w:rsidRDefault="00EE5D67" w:rsidP="00EE5D67">
            <w:pPr>
              <w:spacing w:after="0" w:line="240" w:lineRule="auto"/>
              <w:jc w:val="right"/>
              <w:rPr>
                <w:rFonts w:cs="Arial"/>
                <w:sz w:val="16"/>
                <w:szCs w:val="16"/>
              </w:rPr>
            </w:pPr>
            <w:r w:rsidRPr="00EE5D67">
              <w:rPr>
                <w:rFonts w:cs="Arial"/>
                <w:sz w:val="16"/>
                <w:szCs w:val="16"/>
              </w:rPr>
              <w:t>27 343</w:t>
            </w:r>
          </w:p>
        </w:tc>
        <w:tc>
          <w:tcPr>
            <w:tcW w:w="972" w:type="dxa"/>
            <w:tcBorders>
              <w:top w:val="nil"/>
              <w:left w:val="nil"/>
              <w:bottom w:val="nil"/>
              <w:right w:val="nil"/>
            </w:tcBorders>
            <w:shd w:val="clear" w:color="auto" w:fill="auto"/>
            <w:vAlign w:val="center"/>
            <w:hideMark/>
          </w:tcPr>
          <w:p w14:paraId="17B1F295" w14:textId="77777777" w:rsidR="00EE5D67" w:rsidRPr="00EE5D67" w:rsidRDefault="00EE5D67" w:rsidP="00EE5D67">
            <w:pPr>
              <w:spacing w:after="0" w:line="240" w:lineRule="auto"/>
              <w:jc w:val="right"/>
              <w:rPr>
                <w:rFonts w:cs="Arial"/>
                <w:sz w:val="16"/>
                <w:szCs w:val="16"/>
              </w:rPr>
            </w:pPr>
            <w:r w:rsidRPr="00EE5D67">
              <w:rPr>
                <w:rFonts w:cs="Arial"/>
                <w:sz w:val="16"/>
                <w:szCs w:val="16"/>
              </w:rPr>
              <w:t>1 838 419</w:t>
            </w:r>
          </w:p>
        </w:tc>
        <w:tc>
          <w:tcPr>
            <w:tcW w:w="972" w:type="dxa"/>
            <w:tcBorders>
              <w:top w:val="nil"/>
              <w:left w:val="nil"/>
              <w:bottom w:val="nil"/>
              <w:right w:val="nil"/>
            </w:tcBorders>
            <w:shd w:val="clear" w:color="auto" w:fill="auto"/>
            <w:vAlign w:val="center"/>
            <w:hideMark/>
          </w:tcPr>
          <w:p w14:paraId="20B3EA90" w14:textId="77777777" w:rsidR="00EE5D67" w:rsidRPr="00EE5D67" w:rsidRDefault="00EE5D67" w:rsidP="00EE5D67">
            <w:pPr>
              <w:spacing w:after="0" w:line="240" w:lineRule="auto"/>
              <w:jc w:val="right"/>
              <w:rPr>
                <w:rFonts w:cs="Arial"/>
                <w:sz w:val="16"/>
                <w:szCs w:val="16"/>
              </w:rPr>
            </w:pPr>
            <w:r w:rsidRPr="00EE5D67">
              <w:rPr>
                <w:rFonts w:cs="Arial"/>
                <w:sz w:val="16"/>
                <w:szCs w:val="16"/>
              </w:rPr>
              <w:t>1 016 246</w:t>
            </w:r>
          </w:p>
        </w:tc>
        <w:tc>
          <w:tcPr>
            <w:tcW w:w="973" w:type="dxa"/>
            <w:tcBorders>
              <w:top w:val="nil"/>
              <w:left w:val="nil"/>
              <w:bottom w:val="nil"/>
              <w:right w:val="single" w:sz="4" w:space="0" w:color="auto"/>
            </w:tcBorders>
            <w:shd w:val="clear" w:color="auto" w:fill="auto"/>
            <w:vAlign w:val="center"/>
            <w:hideMark/>
          </w:tcPr>
          <w:p w14:paraId="313A6523" w14:textId="77777777" w:rsidR="00EE5D67" w:rsidRPr="00EE5D67" w:rsidRDefault="00EE5D67" w:rsidP="00EE5D67">
            <w:pPr>
              <w:spacing w:after="0" w:line="240" w:lineRule="auto"/>
              <w:jc w:val="right"/>
              <w:rPr>
                <w:rFonts w:cs="Arial"/>
                <w:sz w:val="16"/>
                <w:szCs w:val="16"/>
              </w:rPr>
            </w:pPr>
            <w:r w:rsidRPr="00EE5D67">
              <w:rPr>
                <w:rFonts w:cs="Arial"/>
                <w:sz w:val="16"/>
                <w:szCs w:val="16"/>
              </w:rPr>
              <w:t>822 173</w:t>
            </w:r>
          </w:p>
        </w:tc>
        <w:tc>
          <w:tcPr>
            <w:tcW w:w="652" w:type="dxa"/>
            <w:tcBorders>
              <w:top w:val="nil"/>
              <w:left w:val="nil"/>
              <w:bottom w:val="nil"/>
              <w:right w:val="nil"/>
            </w:tcBorders>
            <w:shd w:val="clear" w:color="auto" w:fill="auto"/>
            <w:noWrap/>
            <w:vAlign w:val="center"/>
            <w:hideMark/>
          </w:tcPr>
          <w:p w14:paraId="2846CCDA" w14:textId="77777777" w:rsidR="00EE5D67" w:rsidRPr="00EE5D67" w:rsidRDefault="00EE5D67" w:rsidP="001239A7">
            <w:pPr>
              <w:spacing w:after="0" w:line="240" w:lineRule="auto"/>
              <w:jc w:val="right"/>
              <w:rPr>
                <w:rFonts w:cs="Arial"/>
                <w:sz w:val="16"/>
                <w:szCs w:val="16"/>
              </w:rPr>
            </w:pPr>
            <w:r w:rsidRPr="00EE5D67">
              <w:rPr>
                <w:rFonts w:cs="Arial"/>
                <w:sz w:val="16"/>
                <w:szCs w:val="16"/>
              </w:rPr>
              <w:t>30,71</w:t>
            </w:r>
          </w:p>
        </w:tc>
        <w:tc>
          <w:tcPr>
            <w:tcW w:w="709" w:type="dxa"/>
            <w:tcBorders>
              <w:top w:val="nil"/>
              <w:left w:val="nil"/>
              <w:bottom w:val="nil"/>
              <w:right w:val="nil"/>
            </w:tcBorders>
            <w:shd w:val="clear" w:color="auto" w:fill="auto"/>
            <w:noWrap/>
            <w:vAlign w:val="center"/>
            <w:hideMark/>
          </w:tcPr>
          <w:p w14:paraId="3F2D9891" w14:textId="77777777" w:rsidR="00EE5D67" w:rsidRPr="00EE5D67" w:rsidRDefault="00EE5D67" w:rsidP="001239A7">
            <w:pPr>
              <w:spacing w:after="0" w:line="240" w:lineRule="auto"/>
              <w:jc w:val="right"/>
              <w:rPr>
                <w:rFonts w:cs="Arial"/>
                <w:sz w:val="16"/>
                <w:szCs w:val="16"/>
              </w:rPr>
            </w:pPr>
            <w:r w:rsidRPr="00EE5D67">
              <w:rPr>
                <w:rFonts w:cs="Arial"/>
                <w:sz w:val="16"/>
                <w:szCs w:val="16"/>
              </w:rPr>
              <w:t>31,25</w:t>
            </w:r>
          </w:p>
        </w:tc>
        <w:tc>
          <w:tcPr>
            <w:tcW w:w="692" w:type="dxa"/>
            <w:tcBorders>
              <w:top w:val="nil"/>
              <w:left w:val="nil"/>
              <w:bottom w:val="nil"/>
              <w:right w:val="nil"/>
            </w:tcBorders>
            <w:shd w:val="clear" w:color="auto" w:fill="auto"/>
            <w:noWrap/>
            <w:vAlign w:val="center"/>
            <w:hideMark/>
          </w:tcPr>
          <w:p w14:paraId="5342D68E" w14:textId="77777777" w:rsidR="00EE5D67" w:rsidRPr="00EE5D67" w:rsidRDefault="00EE5D67" w:rsidP="001239A7">
            <w:pPr>
              <w:spacing w:after="0" w:line="240" w:lineRule="auto"/>
              <w:jc w:val="right"/>
              <w:rPr>
                <w:rFonts w:cs="Arial"/>
                <w:sz w:val="16"/>
                <w:szCs w:val="16"/>
              </w:rPr>
            </w:pPr>
            <w:r w:rsidRPr="00EE5D67">
              <w:rPr>
                <w:rFonts w:cs="Arial"/>
                <w:sz w:val="16"/>
                <w:szCs w:val="16"/>
              </w:rPr>
              <w:t>30,07</w:t>
            </w:r>
          </w:p>
        </w:tc>
      </w:tr>
      <w:tr w:rsidR="00EE5D67" w:rsidRPr="00EE5D67" w14:paraId="4A601F18" w14:textId="77777777" w:rsidTr="001239A7">
        <w:trPr>
          <w:divId w:val="1836259990"/>
          <w:trHeight w:val="223"/>
        </w:trPr>
        <w:tc>
          <w:tcPr>
            <w:tcW w:w="2148" w:type="dxa"/>
            <w:tcBorders>
              <w:top w:val="nil"/>
              <w:left w:val="nil"/>
              <w:bottom w:val="nil"/>
              <w:right w:val="nil"/>
            </w:tcBorders>
            <w:shd w:val="clear" w:color="auto" w:fill="auto"/>
            <w:noWrap/>
            <w:vAlign w:val="bottom"/>
            <w:hideMark/>
          </w:tcPr>
          <w:p w14:paraId="699C01DC" w14:textId="32EA27D2" w:rsidR="00EE5D67" w:rsidRPr="00EE5D67" w:rsidRDefault="00EE5D67" w:rsidP="00EE5D67">
            <w:pPr>
              <w:spacing w:after="0" w:line="240" w:lineRule="auto"/>
              <w:rPr>
                <w:rFonts w:cs="Arial"/>
                <w:sz w:val="16"/>
                <w:szCs w:val="16"/>
              </w:rPr>
            </w:pPr>
            <w:r w:rsidRPr="00EE5D67">
              <w:rPr>
                <w:rFonts w:cs="Arial"/>
                <w:sz w:val="16"/>
                <w:szCs w:val="16"/>
              </w:rPr>
              <w:t>Nemoci kůže</w:t>
            </w:r>
          </w:p>
        </w:tc>
        <w:tc>
          <w:tcPr>
            <w:tcW w:w="972" w:type="dxa"/>
            <w:tcBorders>
              <w:top w:val="nil"/>
              <w:left w:val="single" w:sz="4" w:space="0" w:color="auto"/>
              <w:bottom w:val="nil"/>
              <w:right w:val="nil"/>
            </w:tcBorders>
            <w:shd w:val="clear" w:color="auto" w:fill="auto"/>
            <w:vAlign w:val="center"/>
            <w:hideMark/>
          </w:tcPr>
          <w:p w14:paraId="2100555A" w14:textId="77777777" w:rsidR="00EE5D67" w:rsidRPr="00EE5D67" w:rsidRDefault="00EE5D67" w:rsidP="00EE5D67">
            <w:pPr>
              <w:spacing w:after="0" w:line="240" w:lineRule="auto"/>
              <w:jc w:val="right"/>
              <w:rPr>
                <w:rFonts w:cs="Arial"/>
                <w:sz w:val="16"/>
                <w:szCs w:val="16"/>
              </w:rPr>
            </w:pPr>
            <w:r w:rsidRPr="00EE5D67">
              <w:rPr>
                <w:rFonts w:cs="Arial"/>
                <w:sz w:val="16"/>
                <w:szCs w:val="16"/>
              </w:rPr>
              <w:t>14 054</w:t>
            </w:r>
          </w:p>
        </w:tc>
        <w:tc>
          <w:tcPr>
            <w:tcW w:w="857" w:type="dxa"/>
            <w:tcBorders>
              <w:top w:val="nil"/>
              <w:left w:val="nil"/>
              <w:bottom w:val="nil"/>
              <w:right w:val="nil"/>
            </w:tcBorders>
            <w:shd w:val="clear" w:color="auto" w:fill="auto"/>
            <w:vAlign w:val="center"/>
            <w:hideMark/>
          </w:tcPr>
          <w:p w14:paraId="24D71DE9" w14:textId="77777777" w:rsidR="00EE5D67" w:rsidRPr="00EE5D67" w:rsidRDefault="00EE5D67" w:rsidP="00EE5D67">
            <w:pPr>
              <w:spacing w:after="0" w:line="240" w:lineRule="auto"/>
              <w:jc w:val="right"/>
              <w:rPr>
                <w:rFonts w:cs="Arial"/>
                <w:sz w:val="16"/>
                <w:szCs w:val="16"/>
              </w:rPr>
            </w:pPr>
            <w:r w:rsidRPr="00EE5D67">
              <w:rPr>
                <w:rFonts w:cs="Arial"/>
                <w:sz w:val="16"/>
                <w:szCs w:val="16"/>
              </w:rPr>
              <w:t>7 911</w:t>
            </w:r>
          </w:p>
        </w:tc>
        <w:tc>
          <w:tcPr>
            <w:tcW w:w="859" w:type="dxa"/>
            <w:tcBorders>
              <w:top w:val="nil"/>
              <w:left w:val="nil"/>
              <w:bottom w:val="nil"/>
              <w:right w:val="single" w:sz="4" w:space="0" w:color="auto"/>
            </w:tcBorders>
            <w:shd w:val="clear" w:color="auto" w:fill="auto"/>
            <w:vAlign w:val="center"/>
            <w:hideMark/>
          </w:tcPr>
          <w:p w14:paraId="6BA340AB" w14:textId="77777777" w:rsidR="00EE5D67" w:rsidRPr="00EE5D67" w:rsidRDefault="00EE5D67" w:rsidP="00EE5D67">
            <w:pPr>
              <w:spacing w:after="0" w:line="240" w:lineRule="auto"/>
              <w:jc w:val="right"/>
              <w:rPr>
                <w:rFonts w:cs="Arial"/>
                <w:sz w:val="16"/>
                <w:szCs w:val="16"/>
              </w:rPr>
            </w:pPr>
            <w:r w:rsidRPr="00EE5D67">
              <w:rPr>
                <w:rFonts w:cs="Arial"/>
                <w:sz w:val="16"/>
                <w:szCs w:val="16"/>
              </w:rPr>
              <w:t>6 143</w:t>
            </w:r>
          </w:p>
        </w:tc>
        <w:tc>
          <w:tcPr>
            <w:tcW w:w="972" w:type="dxa"/>
            <w:tcBorders>
              <w:top w:val="nil"/>
              <w:left w:val="nil"/>
              <w:bottom w:val="nil"/>
              <w:right w:val="nil"/>
            </w:tcBorders>
            <w:shd w:val="clear" w:color="auto" w:fill="auto"/>
            <w:vAlign w:val="center"/>
            <w:hideMark/>
          </w:tcPr>
          <w:p w14:paraId="70F4D5D5" w14:textId="77777777" w:rsidR="00EE5D67" w:rsidRPr="00EE5D67" w:rsidRDefault="00EE5D67" w:rsidP="00EE5D67">
            <w:pPr>
              <w:spacing w:after="0" w:line="240" w:lineRule="auto"/>
              <w:jc w:val="right"/>
              <w:rPr>
                <w:rFonts w:cs="Arial"/>
                <w:sz w:val="16"/>
                <w:szCs w:val="16"/>
              </w:rPr>
            </w:pPr>
            <w:r w:rsidRPr="00EE5D67">
              <w:rPr>
                <w:rFonts w:cs="Arial"/>
                <w:sz w:val="16"/>
                <w:szCs w:val="16"/>
              </w:rPr>
              <w:t>477 840</w:t>
            </w:r>
          </w:p>
        </w:tc>
        <w:tc>
          <w:tcPr>
            <w:tcW w:w="972" w:type="dxa"/>
            <w:tcBorders>
              <w:top w:val="nil"/>
              <w:left w:val="nil"/>
              <w:bottom w:val="nil"/>
              <w:right w:val="nil"/>
            </w:tcBorders>
            <w:shd w:val="clear" w:color="auto" w:fill="auto"/>
            <w:vAlign w:val="center"/>
            <w:hideMark/>
          </w:tcPr>
          <w:p w14:paraId="7BBC3400" w14:textId="77777777" w:rsidR="00EE5D67" w:rsidRPr="00EE5D67" w:rsidRDefault="00EE5D67" w:rsidP="00EE5D67">
            <w:pPr>
              <w:spacing w:after="0" w:line="240" w:lineRule="auto"/>
              <w:jc w:val="right"/>
              <w:rPr>
                <w:rFonts w:cs="Arial"/>
                <w:sz w:val="16"/>
                <w:szCs w:val="16"/>
              </w:rPr>
            </w:pPr>
            <w:r w:rsidRPr="00EE5D67">
              <w:rPr>
                <w:rFonts w:cs="Arial"/>
                <w:sz w:val="16"/>
                <w:szCs w:val="16"/>
              </w:rPr>
              <w:t>265 425</w:t>
            </w:r>
          </w:p>
        </w:tc>
        <w:tc>
          <w:tcPr>
            <w:tcW w:w="973" w:type="dxa"/>
            <w:tcBorders>
              <w:top w:val="nil"/>
              <w:left w:val="nil"/>
              <w:bottom w:val="nil"/>
              <w:right w:val="single" w:sz="4" w:space="0" w:color="auto"/>
            </w:tcBorders>
            <w:shd w:val="clear" w:color="auto" w:fill="auto"/>
            <w:vAlign w:val="center"/>
            <w:hideMark/>
          </w:tcPr>
          <w:p w14:paraId="7E23EC4B" w14:textId="77777777" w:rsidR="00EE5D67" w:rsidRPr="00EE5D67" w:rsidRDefault="00EE5D67" w:rsidP="00EE5D67">
            <w:pPr>
              <w:spacing w:after="0" w:line="240" w:lineRule="auto"/>
              <w:jc w:val="right"/>
              <w:rPr>
                <w:rFonts w:cs="Arial"/>
                <w:sz w:val="16"/>
                <w:szCs w:val="16"/>
              </w:rPr>
            </w:pPr>
            <w:r w:rsidRPr="00EE5D67">
              <w:rPr>
                <w:rFonts w:cs="Arial"/>
                <w:sz w:val="16"/>
                <w:szCs w:val="16"/>
              </w:rPr>
              <w:t>212 415</w:t>
            </w:r>
          </w:p>
        </w:tc>
        <w:tc>
          <w:tcPr>
            <w:tcW w:w="652" w:type="dxa"/>
            <w:tcBorders>
              <w:top w:val="nil"/>
              <w:left w:val="nil"/>
              <w:bottom w:val="nil"/>
              <w:right w:val="nil"/>
            </w:tcBorders>
            <w:shd w:val="clear" w:color="auto" w:fill="auto"/>
            <w:noWrap/>
            <w:vAlign w:val="center"/>
            <w:hideMark/>
          </w:tcPr>
          <w:p w14:paraId="432CE2AC" w14:textId="77777777" w:rsidR="00EE5D67" w:rsidRPr="00EE5D67" w:rsidRDefault="00EE5D67" w:rsidP="001239A7">
            <w:pPr>
              <w:spacing w:after="0" w:line="240" w:lineRule="auto"/>
              <w:jc w:val="right"/>
              <w:rPr>
                <w:rFonts w:cs="Arial"/>
                <w:sz w:val="16"/>
                <w:szCs w:val="16"/>
              </w:rPr>
            </w:pPr>
            <w:r w:rsidRPr="00EE5D67">
              <w:rPr>
                <w:rFonts w:cs="Arial"/>
                <w:sz w:val="16"/>
                <w:szCs w:val="16"/>
              </w:rPr>
              <w:t>34,00</w:t>
            </w:r>
          </w:p>
        </w:tc>
        <w:tc>
          <w:tcPr>
            <w:tcW w:w="709" w:type="dxa"/>
            <w:tcBorders>
              <w:top w:val="nil"/>
              <w:left w:val="nil"/>
              <w:bottom w:val="nil"/>
              <w:right w:val="nil"/>
            </w:tcBorders>
            <w:shd w:val="clear" w:color="auto" w:fill="auto"/>
            <w:noWrap/>
            <w:vAlign w:val="center"/>
            <w:hideMark/>
          </w:tcPr>
          <w:p w14:paraId="2C00A9D7" w14:textId="77777777" w:rsidR="00EE5D67" w:rsidRPr="00EE5D67" w:rsidRDefault="00EE5D67" w:rsidP="001239A7">
            <w:pPr>
              <w:spacing w:after="0" w:line="240" w:lineRule="auto"/>
              <w:jc w:val="right"/>
              <w:rPr>
                <w:rFonts w:cs="Arial"/>
                <w:sz w:val="16"/>
                <w:szCs w:val="16"/>
              </w:rPr>
            </w:pPr>
            <w:r w:rsidRPr="00EE5D67">
              <w:rPr>
                <w:rFonts w:cs="Arial"/>
                <w:sz w:val="16"/>
                <w:szCs w:val="16"/>
              </w:rPr>
              <w:t>33,55</w:t>
            </w:r>
          </w:p>
        </w:tc>
        <w:tc>
          <w:tcPr>
            <w:tcW w:w="692" w:type="dxa"/>
            <w:tcBorders>
              <w:top w:val="nil"/>
              <w:left w:val="nil"/>
              <w:bottom w:val="nil"/>
              <w:right w:val="nil"/>
            </w:tcBorders>
            <w:shd w:val="clear" w:color="auto" w:fill="auto"/>
            <w:noWrap/>
            <w:vAlign w:val="center"/>
            <w:hideMark/>
          </w:tcPr>
          <w:p w14:paraId="30807047" w14:textId="77777777" w:rsidR="00EE5D67" w:rsidRPr="00EE5D67" w:rsidRDefault="00EE5D67" w:rsidP="001239A7">
            <w:pPr>
              <w:spacing w:after="0" w:line="240" w:lineRule="auto"/>
              <w:jc w:val="right"/>
              <w:rPr>
                <w:rFonts w:cs="Arial"/>
                <w:sz w:val="16"/>
                <w:szCs w:val="16"/>
              </w:rPr>
            </w:pPr>
            <w:r w:rsidRPr="00EE5D67">
              <w:rPr>
                <w:rFonts w:cs="Arial"/>
                <w:sz w:val="16"/>
                <w:szCs w:val="16"/>
              </w:rPr>
              <w:t>34,58</w:t>
            </w:r>
          </w:p>
        </w:tc>
      </w:tr>
      <w:tr w:rsidR="00EE5D67" w:rsidRPr="00EE5D67" w14:paraId="4A18AA83" w14:textId="77777777" w:rsidTr="001239A7">
        <w:trPr>
          <w:divId w:val="1836259990"/>
          <w:trHeight w:val="223"/>
        </w:trPr>
        <w:tc>
          <w:tcPr>
            <w:tcW w:w="2148" w:type="dxa"/>
            <w:tcBorders>
              <w:top w:val="nil"/>
              <w:left w:val="nil"/>
              <w:bottom w:val="nil"/>
              <w:right w:val="nil"/>
            </w:tcBorders>
            <w:shd w:val="clear" w:color="auto" w:fill="auto"/>
            <w:noWrap/>
            <w:vAlign w:val="bottom"/>
            <w:hideMark/>
          </w:tcPr>
          <w:p w14:paraId="6495CA9C" w14:textId="0748B34F" w:rsidR="00EE5D67" w:rsidRPr="00EE5D67" w:rsidRDefault="00EE5D67" w:rsidP="00EE5D67">
            <w:pPr>
              <w:spacing w:after="0" w:line="240" w:lineRule="auto"/>
              <w:rPr>
                <w:rFonts w:cs="Arial"/>
                <w:sz w:val="16"/>
                <w:szCs w:val="16"/>
              </w:rPr>
            </w:pPr>
            <w:r w:rsidRPr="00EE5D67">
              <w:rPr>
                <w:rFonts w:cs="Arial"/>
                <w:sz w:val="16"/>
                <w:szCs w:val="16"/>
              </w:rPr>
              <w:t>Nemoci pohybové soustavy</w:t>
            </w:r>
          </w:p>
        </w:tc>
        <w:tc>
          <w:tcPr>
            <w:tcW w:w="972" w:type="dxa"/>
            <w:tcBorders>
              <w:top w:val="nil"/>
              <w:left w:val="single" w:sz="4" w:space="0" w:color="auto"/>
              <w:bottom w:val="nil"/>
              <w:right w:val="nil"/>
            </w:tcBorders>
            <w:shd w:val="clear" w:color="auto" w:fill="auto"/>
            <w:vAlign w:val="center"/>
            <w:hideMark/>
          </w:tcPr>
          <w:p w14:paraId="618ABC47" w14:textId="77777777" w:rsidR="00EE5D67" w:rsidRPr="00EE5D67" w:rsidRDefault="00EE5D67" w:rsidP="00EE5D67">
            <w:pPr>
              <w:spacing w:after="0" w:line="240" w:lineRule="auto"/>
              <w:jc w:val="right"/>
              <w:rPr>
                <w:rFonts w:cs="Arial"/>
                <w:sz w:val="16"/>
                <w:szCs w:val="16"/>
              </w:rPr>
            </w:pPr>
            <w:r w:rsidRPr="00EE5D67">
              <w:rPr>
                <w:rFonts w:cs="Arial"/>
                <w:sz w:val="16"/>
                <w:szCs w:val="16"/>
              </w:rPr>
              <w:t>168 123</w:t>
            </w:r>
          </w:p>
        </w:tc>
        <w:tc>
          <w:tcPr>
            <w:tcW w:w="857" w:type="dxa"/>
            <w:tcBorders>
              <w:top w:val="nil"/>
              <w:left w:val="nil"/>
              <w:bottom w:val="nil"/>
              <w:right w:val="nil"/>
            </w:tcBorders>
            <w:shd w:val="clear" w:color="auto" w:fill="auto"/>
            <w:vAlign w:val="center"/>
            <w:hideMark/>
          </w:tcPr>
          <w:p w14:paraId="2265E86E" w14:textId="77777777" w:rsidR="00EE5D67" w:rsidRPr="00EE5D67" w:rsidRDefault="00EE5D67" w:rsidP="00EE5D67">
            <w:pPr>
              <w:spacing w:after="0" w:line="240" w:lineRule="auto"/>
              <w:jc w:val="right"/>
              <w:rPr>
                <w:rFonts w:cs="Arial"/>
                <w:sz w:val="16"/>
                <w:szCs w:val="16"/>
              </w:rPr>
            </w:pPr>
            <w:r w:rsidRPr="00EE5D67">
              <w:rPr>
                <w:rFonts w:cs="Arial"/>
                <w:sz w:val="16"/>
                <w:szCs w:val="16"/>
              </w:rPr>
              <w:t>85 182</w:t>
            </w:r>
          </w:p>
        </w:tc>
        <w:tc>
          <w:tcPr>
            <w:tcW w:w="859" w:type="dxa"/>
            <w:tcBorders>
              <w:top w:val="nil"/>
              <w:left w:val="nil"/>
              <w:bottom w:val="nil"/>
              <w:right w:val="single" w:sz="4" w:space="0" w:color="auto"/>
            </w:tcBorders>
            <w:shd w:val="clear" w:color="auto" w:fill="auto"/>
            <w:vAlign w:val="center"/>
            <w:hideMark/>
          </w:tcPr>
          <w:p w14:paraId="3A92885F" w14:textId="77777777" w:rsidR="00EE5D67" w:rsidRPr="00EE5D67" w:rsidRDefault="00EE5D67" w:rsidP="00EE5D67">
            <w:pPr>
              <w:spacing w:after="0" w:line="240" w:lineRule="auto"/>
              <w:jc w:val="right"/>
              <w:rPr>
                <w:rFonts w:cs="Arial"/>
                <w:sz w:val="16"/>
                <w:szCs w:val="16"/>
              </w:rPr>
            </w:pPr>
            <w:r w:rsidRPr="00EE5D67">
              <w:rPr>
                <w:rFonts w:cs="Arial"/>
                <w:sz w:val="16"/>
                <w:szCs w:val="16"/>
              </w:rPr>
              <w:t>82 941</w:t>
            </w:r>
          </w:p>
        </w:tc>
        <w:tc>
          <w:tcPr>
            <w:tcW w:w="972" w:type="dxa"/>
            <w:tcBorders>
              <w:top w:val="nil"/>
              <w:left w:val="nil"/>
              <w:bottom w:val="nil"/>
              <w:right w:val="nil"/>
            </w:tcBorders>
            <w:shd w:val="clear" w:color="auto" w:fill="auto"/>
            <w:vAlign w:val="center"/>
            <w:hideMark/>
          </w:tcPr>
          <w:p w14:paraId="22867822" w14:textId="77777777" w:rsidR="00EE5D67" w:rsidRPr="00EE5D67" w:rsidRDefault="00EE5D67" w:rsidP="00EE5D67">
            <w:pPr>
              <w:spacing w:after="0" w:line="240" w:lineRule="auto"/>
              <w:jc w:val="right"/>
              <w:rPr>
                <w:rFonts w:cs="Arial"/>
                <w:sz w:val="16"/>
                <w:szCs w:val="16"/>
              </w:rPr>
            </w:pPr>
            <w:r w:rsidRPr="00EE5D67">
              <w:rPr>
                <w:rFonts w:cs="Arial"/>
                <w:sz w:val="16"/>
                <w:szCs w:val="16"/>
              </w:rPr>
              <w:t>11 093 351</w:t>
            </w:r>
          </w:p>
        </w:tc>
        <w:tc>
          <w:tcPr>
            <w:tcW w:w="972" w:type="dxa"/>
            <w:tcBorders>
              <w:top w:val="nil"/>
              <w:left w:val="nil"/>
              <w:bottom w:val="nil"/>
              <w:right w:val="nil"/>
            </w:tcBorders>
            <w:shd w:val="clear" w:color="auto" w:fill="auto"/>
            <w:vAlign w:val="center"/>
            <w:hideMark/>
          </w:tcPr>
          <w:p w14:paraId="1BBB7F1B" w14:textId="77777777" w:rsidR="00EE5D67" w:rsidRPr="00EE5D67" w:rsidRDefault="00EE5D67" w:rsidP="00EE5D67">
            <w:pPr>
              <w:spacing w:after="0" w:line="240" w:lineRule="auto"/>
              <w:jc w:val="right"/>
              <w:rPr>
                <w:rFonts w:cs="Arial"/>
                <w:sz w:val="16"/>
                <w:szCs w:val="16"/>
              </w:rPr>
            </w:pPr>
            <w:r w:rsidRPr="00EE5D67">
              <w:rPr>
                <w:rFonts w:cs="Arial"/>
                <w:sz w:val="16"/>
                <w:szCs w:val="16"/>
              </w:rPr>
              <w:t>5 280 513</w:t>
            </w:r>
          </w:p>
        </w:tc>
        <w:tc>
          <w:tcPr>
            <w:tcW w:w="973" w:type="dxa"/>
            <w:tcBorders>
              <w:top w:val="nil"/>
              <w:left w:val="nil"/>
              <w:bottom w:val="nil"/>
              <w:right w:val="single" w:sz="4" w:space="0" w:color="auto"/>
            </w:tcBorders>
            <w:shd w:val="clear" w:color="auto" w:fill="auto"/>
            <w:vAlign w:val="center"/>
            <w:hideMark/>
          </w:tcPr>
          <w:p w14:paraId="0307DE9E" w14:textId="77777777" w:rsidR="00EE5D67" w:rsidRPr="00EE5D67" w:rsidRDefault="00EE5D67" w:rsidP="00EE5D67">
            <w:pPr>
              <w:spacing w:after="0" w:line="240" w:lineRule="auto"/>
              <w:jc w:val="right"/>
              <w:rPr>
                <w:rFonts w:cs="Arial"/>
                <w:sz w:val="16"/>
                <w:szCs w:val="16"/>
              </w:rPr>
            </w:pPr>
            <w:r w:rsidRPr="00EE5D67">
              <w:rPr>
                <w:rFonts w:cs="Arial"/>
                <w:sz w:val="16"/>
                <w:szCs w:val="16"/>
              </w:rPr>
              <w:t>5 812 838</w:t>
            </w:r>
          </w:p>
        </w:tc>
        <w:tc>
          <w:tcPr>
            <w:tcW w:w="652" w:type="dxa"/>
            <w:tcBorders>
              <w:top w:val="nil"/>
              <w:left w:val="nil"/>
              <w:bottom w:val="nil"/>
              <w:right w:val="nil"/>
            </w:tcBorders>
            <w:shd w:val="clear" w:color="auto" w:fill="auto"/>
            <w:noWrap/>
            <w:vAlign w:val="center"/>
            <w:hideMark/>
          </w:tcPr>
          <w:p w14:paraId="5FF40287" w14:textId="77777777" w:rsidR="00EE5D67" w:rsidRPr="00EE5D67" w:rsidRDefault="00EE5D67" w:rsidP="001239A7">
            <w:pPr>
              <w:spacing w:after="0" w:line="240" w:lineRule="auto"/>
              <w:jc w:val="right"/>
              <w:rPr>
                <w:rFonts w:cs="Arial"/>
                <w:sz w:val="16"/>
                <w:szCs w:val="16"/>
              </w:rPr>
            </w:pPr>
            <w:r w:rsidRPr="00EE5D67">
              <w:rPr>
                <w:rFonts w:cs="Arial"/>
                <w:sz w:val="16"/>
                <w:szCs w:val="16"/>
              </w:rPr>
              <w:t>65,98</w:t>
            </w:r>
          </w:p>
        </w:tc>
        <w:tc>
          <w:tcPr>
            <w:tcW w:w="709" w:type="dxa"/>
            <w:tcBorders>
              <w:top w:val="nil"/>
              <w:left w:val="nil"/>
              <w:bottom w:val="nil"/>
              <w:right w:val="nil"/>
            </w:tcBorders>
            <w:shd w:val="clear" w:color="auto" w:fill="auto"/>
            <w:noWrap/>
            <w:vAlign w:val="center"/>
            <w:hideMark/>
          </w:tcPr>
          <w:p w14:paraId="2F11D88D" w14:textId="77777777" w:rsidR="00EE5D67" w:rsidRPr="00EE5D67" w:rsidRDefault="00EE5D67" w:rsidP="001239A7">
            <w:pPr>
              <w:spacing w:after="0" w:line="240" w:lineRule="auto"/>
              <w:jc w:val="right"/>
              <w:rPr>
                <w:rFonts w:cs="Arial"/>
                <w:sz w:val="16"/>
                <w:szCs w:val="16"/>
              </w:rPr>
            </w:pPr>
            <w:r w:rsidRPr="00EE5D67">
              <w:rPr>
                <w:rFonts w:cs="Arial"/>
                <w:sz w:val="16"/>
                <w:szCs w:val="16"/>
              </w:rPr>
              <w:t>61,99</w:t>
            </w:r>
          </w:p>
        </w:tc>
        <w:tc>
          <w:tcPr>
            <w:tcW w:w="692" w:type="dxa"/>
            <w:tcBorders>
              <w:top w:val="nil"/>
              <w:left w:val="nil"/>
              <w:bottom w:val="nil"/>
              <w:right w:val="nil"/>
            </w:tcBorders>
            <w:shd w:val="clear" w:color="auto" w:fill="auto"/>
            <w:noWrap/>
            <w:vAlign w:val="center"/>
            <w:hideMark/>
          </w:tcPr>
          <w:p w14:paraId="5AAD6C18" w14:textId="77777777" w:rsidR="00EE5D67" w:rsidRPr="00EE5D67" w:rsidRDefault="00EE5D67" w:rsidP="001239A7">
            <w:pPr>
              <w:spacing w:after="0" w:line="240" w:lineRule="auto"/>
              <w:jc w:val="right"/>
              <w:rPr>
                <w:rFonts w:cs="Arial"/>
                <w:sz w:val="16"/>
                <w:szCs w:val="16"/>
              </w:rPr>
            </w:pPr>
            <w:r w:rsidRPr="00EE5D67">
              <w:rPr>
                <w:rFonts w:cs="Arial"/>
                <w:sz w:val="16"/>
                <w:szCs w:val="16"/>
              </w:rPr>
              <w:t>70,08</w:t>
            </w:r>
          </w:p>
        </w:tc>
      </w:tr>
      <w:tr w:rsidR="00EE5D67" w:rsidRPr="00EE5D67" w14:paraId="47596BD4" w14:textId="77777777" w:rsidTr="001239A7">
        <w:trPr>
          <w:divId w:val="1836259990"/>
          <w:trHeight w:val="223"/>
        </w:trPr>
        <w:tc>
          <w:tcPr>
            <w:tcW w:w="2148" w:type="dxa"/>
            <w:tcBorders>
              <w:top w:val="nil"/>
              <w:left w:val="nil"/>
              <w:bottom w:val="nil"/>
              <w:right w:val="nil"/>
            </w:tcBorders>
            <w:shd w:val="clear" w:color="auto" w:fill="auto"/>
            <w:noWrap/>
            <w:vAlign w:val="bottom"/>
            <w:hideMark/>
          </w:tcPr>
          <w:p w14:paraId="2F523C9B" w14:textId="0DDB7A92" w:rsidR="00EE5D67" w:rsidRPr="00EE5D67" w:rsidRDefault="00EE5D67" w:rsidP="00EE5D67">
            <w:pPr>
              <w:spacing w:after="0" w:line="240" w:lineRule="auto"/>
              <w:rPr>
                <w:rFonts w:cs="Arial"/>
                <w:sz w:val="16"/>
                <w:szCs w:val="16"/>
              </w:rPr>
            </w:pPr>
            <w:r w:rsidRPr="00EE5D67">
              <w:rPr>
                <w:rFonts w:cs="Arial"/>
                <w:sz w:val="16"/>
                <w:szCs w:val="16"/>
              </w:rPr>
              <w:t>– nemoci páteře</w:t>
            </w:r>
          </w:p>
        </w:tc>
        <w:tc>
          <w:tcPr>
            <w:tcW w:w="972" w:type="dxa"/>
            <w:tcBorders>
              <w:top w:val="nil"/>
              <w:left w:val="single" w:sz="4" w:space="0" w:color="auto"/>
              <w:bottom w:val="nil"/>
              <w:right w:val="nil"/>
            </w:tcBorders>
            <w:shd w:val="clear" w:color="auto" w:fill="auto"/>
            <w:vAlign w:val="center"/>
            <w:hideMark/>
          </w:tcPr>
          <w:p w14:paraId="00EBD80F" w14:textId="77777777" w:rsidR="00EE5D67" w:rsidRPr="00EE5D67" w:rsidRDefault="00EE5D67" w:rsidP="00EE5D67">
            <w:pPr>
              <w:spacing w:after="0" w:line="240" w:lineRule="auto"/>
              <w:jc w:val="right"/>
              <w:rPr>
                <w:rFonts w:cs="Arial"/>
                <w:sz w:val="16"/>
                <w:szCs w:val="16"/>
              </w:rPr>
            </w:pPr>
            <w:r w:rsidRPr="00EE5D67">
              <w:rPr>
                <w:rFonts w:cs="Arial"/>
                <w:sz w:val="16"/>
                <w:szCs w:val="16"/>
              </w:rPr>
              <w:t>109 377</w:t>
            </w:r>
          </w:p>
        </w:tc>
        <w:tc>
          <w:tcPr>
            <w:tcW w:w="857" w:type="dxa"/>
            <w:tcBorders>
              <w:top w:val="nil"/>
              <w:left w:val="nil"/>
              <w:bottom w:val="nil"/>
              <w:right w:val="nil"/>
            </w:tcBorders>
            <w:shd w:val="clear" w:color="auto" w:fill="auto"/>
            <w:vAlign w:val="center"/>
            <w:hideMark/>
          </w:tcPr>
          <w:p w14:paraId="72CC7171" w14:textId="77777777" w:rsidR="00EE5D67" w:rsidRPr="00EE5D67" w:rsidRDefault="00EE5D67" w:rsidP="00EE5D67">
            <w:pPr>
              <w:spacing w:after="0" w:line="240" w:lineRule="auto"/>
              <w:jc w:val="right"/>
              <w:rPr>
                <w:rFonts w:cs="Arial"/>
                <w:sz w:val="16"/>
                <w:szCs w:val="16"/>
              </w:rPr>
            </w:pPr>
            <w:r w:rsidRPr="00EE5D67">
              <w:rPr>
                <w:rFonts w:cs="Arial"/>
                <w:sz w:val="16"/>
                <w:szCs w:val="16"/>
              </w:rPr>
              <w:t>55 079</w:t>
            </w:r>
          </w:p>
        </w:tc>
        <w:tc>
          <w:tcPr>
            <w:tcW w:w="859" w:type="dxa"/>
            <w:tcBorders>
              <w:top w:val="nil"/>
              <w:left w:val="nil"/>
              <w:bottom w:val="nil"/>
              <w:right w:val="single" w:sz="4" w:space="0" w:color="auto"/>
            </w:tcBorders>
            <w:shd w:val="clear" w:color="auto" w:fill="auto"/>
            <w:vAlign w:val="center"/>
            <w:hideMark/>
          </w:tcPr>
          <w:p w14:paraId="2828EC85" w14:textId="77777777" w:rsidR="00EE5D67" w:rsidRPr="00EE5D67" w:rsidRDefault="00EE5D67" w:rsidP="00EE5D67">
            <w:pPr>
              <w:spacing w:after="0" w:line="240" w:lineRule="auto"/>
              <w:jc w:val="right"/>
              <w:rPr>
                <w:rFonts w:cs="Arial"/>
                <w:sz w:val="16"/>
                <w:szCs w:val="16"/>
              </w:rPr>
            </w:pPr>
            <w:r w:rsidRPr="00EE5D67">
              <w:rPr>
                <w:rFonts w:cs="Arial"/>
                <w:sz w:val="16"/>
                <w:szCs w:val="16"/>
              </w:rPr>
              <w:t>54 298</w:t>
            </w:r>
          </w:p>
        </w:tc>
        <w:tc>
          <w:tcPr>
            <w:tcW w:w="972" w:type="dxa"/>
            <w:tcBorders>
              <w:top w:val="nil"/>
              <w:left w:val="nil"/>
              <w:bottom w:val="nil"/>
              <w:right w:val="nil"/>
            </w:tcBorders>
            <w:shd w:val="clear" w:color="auto" w:fill="auto"/>
            <w:vAlign w:val="center"/>
            <w:hideMark/>
          </w:tcPr>
          <w:p w14:paraId="4506820F" w14:textId="77777777" w:rsidR="00EE5D67" w:rsidRPr="00EE5D67" w:rsidRDefault="00EE5D67" w:rsidP="00EE5D67">
            <w:pPr>
              <w:spacing w:after="0" w:line="240" w:lineRule="auto"/>
              <w:jc w:val="right"/>
              <w:rPr>
                <w:rFonts w:cs="Arial"/>
                <w:sz w:val="16"/>
                <w:szCs w:val="16"/>
              </w:rPr>
            </w:pPr>
            <w:r w:rsidRPr="00EE5D67">
              <w:rPr>
                <w:rFonts w:cs="Arial"/>
                <w:sz w:val="16"/>
                <w:szCs w:val="16"/>
              </w:rPr>
              <w:t>6 756 842</w:t>
            </w:r>
          </w:p>
        </w:tc>
        <w:tc>
          <w:tcPr>
            <w:tcW w:w="972" w:type="dxa"/>
            <w:tcBorders>
              <w:top w:val="nil"/>
              <w:left w:val="nil"/>
              <w:bottom w:val="nil"/>
              <w:right w:val="nil"/>
            </w:tcBorders>
            <w:shd w:val="clear" w:color="auto" w:fill="auto"/>
            <w:vAlign w:val="center"/>
            <w:hideMark/>
          </w:tcPr>
          <w:p w14:paraId="25B847D3" w14:textId="77777777" w:rsidR="00EE5D67" w:rsidRPr="00EE5D67" w:rsidRDefault="00EE5D67" w:rsidP="00EE5D67">
            <w:pPr>
              <w:spacing w:after="0" w:line="240" w:lineRule="auto"/>
              <w:jc w:val="right"/>
              <w:rPr>
                <w:rFonts w:cs="Arial"/>
                <w:sz w:val="16"/>
                <w:szCs w:val="16"/>
              </w:rPr>
            </w:pPr>
            <w:r w:rsidRPr="00EE5D67">
              <w:rPr>
                <w:rFonts w:cs="Arial"/>
                <w:sz w:val="16"/>
                <w:szCs w:val="16"/>
              </w:rPr>
              <w:t>3 169 665</w:t>
            </w:r>
          </w:p>
        </w:tc>
        <w:tc>
          <w:tcPr>
            <w:tcW w:w="973" w:type="dxa"/>
            <w:tcBorders>
              <w:top w:val="nil"/>
              <w:left w:val="nil"/>
              <w:bottom w:val="nil"/>
              <w:right w:val="single" w:sz="4" w:space="0" w:color="auto"/>
            </w:tcBorders>
            <w:shd w:val="clear" w:color="auto" w:fill="auto"/>
            <w:vAlign w:val="center"/>
            <w:hideMark/>
          </w:tcPr>
          <w:p w14:paraId="29A84358" w14:textId="77777777" w:rsidR="00EE5D67" w:rsidRPr="00EE5D67" w:rsidRDefault="00EE5D67" w:rsidP="00EE5D67">
            <w:pPr>
              <w:spacing w:after="0" w:line="240" w:lineRule="auto"/>
              <w:jc w:val="right"/>
              <w:rPr>
                <w:rFonts w:cs="Arial"/>
                <w:sz w:val="16"/>
                <w:szCs w:val="16"/>
              </w:rPr>
            </w:pPr>
            <w:r w:rsidRPr="00EE5D67">
              <w:rPr>
                <w:rFonts w:cs="Arial"/>
                <w:sz w:val="16"/>
                <w:szCs w:val="16"/>
              </w:rPr>
              <w:t>3 587 177</w:t>
            </w:r>
          </w:p>
        </w:tc>
        <w:tc>
          <w:tcPr>
            <w:tcW w:w="652" w:type="dxa"/>
            <w:tcBorders>
              <w:top w:val="nil"/>
              <w:left w:val="nil"/>
              <w:bottom w:val="nil"/>
              <w:right w:val="nil"/>
            </w:tcBorders>
            <w:shd w:val="clear" w:color="auto" w:fill="auto"/>
            <w:noWrap/>
            <w:vAlign w:val="center"/>
            <w:hideMark/>
          </w:tcPr>
          <w:p w14:paraId="372C4AB4" w14:textId="77777777" w:rsidR="00EE5D67" w:rsidRPr="00EE5D67" w:rsidRDefault="00EE5D67" w:rsidP="001239A7">
            <w:pPr>
              <w:spacing w:after="0" w:line="240" w:lineRule="auto"/>
              <w:jc w:val="right"/>
              <w:rPr>
                <w:rFonts w:cs="Arial"/>
                <w:sz w:val="16"/>
                <w:szCs w:val="16"/>
              </w:rPr>
            </w:pPr>
            <w:r w:rsidRPr="00EE5D67">
              <w:rPr>
                <w:rFonts w:cs="Arial"/>
                <w:sz w:val="16"/>
                <w:szCs w:val="16"/>
              </w:rPr>
              <w:t>61,78</w:t>
            </w:r>
          </w:p>
        </w:tc>
        <w:tc>
          <w:tcPr>
            <w:tcW w:w="709" w:type="dxa"/>
            <w:tcBorders>
              <w:top w:val="nil"/>
              <w:left w:val="nil"/>
              <w:bottom w:val="nil"/>
              <w:right w:val="nil"/>
            </w:tcBorders>
            <w:shd w:val="clear" w:color="auto" w:fill="auto"/>
            <w:noWrap/>
            <w:vAlign w:val="center"/>
            <w:hideMark/>
          </w:tcPr>
          <w:p w14:paraId="393ABD06" w14:textId="77777777" w:rsidR="00EE5D67" w:rsidRPr="00EE5D67" w:rsidRDefault="00EE5D67" w:rsidP="001239A7">
            <w:pPr>
              <w:spacing w:after="0" w:line="240" w:lineRule="auto"/>
              <w:jc w:val="right"/>
              <w:rPr>
                <w:rFonts w:cs="Arial"/>
                <w:sz w:val="16"/>
                <w:szCs w:val="16"/>
              </w:rPr>
            </w:pPr>
            <w:r w:rsidRPr="00EE5D67">
              <w:rPr>
                <w:rFonts w:cs="Arial"/>
                <w:sz w:val="16"/>
                <w:szCs w:val="16"/>
              </w:rPr>
              <w:t>57,55</w:t>
            </w:r>
          </w:p>
        </w:tc>
        <w:tc>
          <w:tcPr>
            <w:tcW w:w="692" w:type="dxa"/>
            <w:tcBorders>
              <w:top w:val="nil"/>
              <w:left w:val="nil"/>
              <w:bottom w:val="nil"/>
              <w:right w:val="nil"/>
            </w:tcBorders>
            <w:shd w:val="clear" w:color="auto" w:fill="auto"/>
            <w:noWrap/>
            <w:vAlign w:val="center"/>
            <w:hideMark/>
          </w:tcPr>
          <w:p w14:paraId="1D725CA8" w14:textId="77777777" w:rsidR="00EE5D67" w:rsidRPr="00EE5D67" w:rsidRDefault="00EE5D67" w:rsidP="001239A7">
            <w:pPr>
              <w:spacing w:after="0" w:line="240" w:lineRule="auto"/>
              <w:jc w:val="right"/>
              <w:rPr>
                <w:rFonts w:cs="Arial"/>
                <w:sz w:val="16"/>
                <w:szCs w:val="16"/>
              </w:rPr>
            </w:pPr>
            <w:r w:rsidRPr="00EE5D67">
              <w:rPr>
                <w:rFonts w:cs="Arial"/>
                <w:sz w:val="16"/>
                <w:szCs w:val="16"/>
              </w:rPr>
              <w:t>66,06</w:t>
            </w:r>
          </w:p>
        </w:tc>
      </w:tr>
      <w:tr w:rsidR="00EE5D67" w:rsidRPr="00EE5D67" w14:paraId="7FD9727E" w14:textId="77777777" w:rsidTr="001239A7">
        <w:trPr>
          <w:divId w:val="1836259990"/>
          <w:trHeight w:val="223"/>
        </w:trPr>
        <w:tc>
          <w:tcPr>
            <w:tcW w:w="2148" w:type="dxa"/>
            <w:tcBorders>
              <w:top w:val="nil"/>
              <w:left w:val="nil"/>
              <w:bottom w:val="nil"/>
              <w:right w:val="nil"/>
            </w:tcBorders>
            <w:shd w:val="clear" w:color="auto" w:fill="auto"/>
            <w:noWrap/>
            <w:vAlign w:val="bottom"/>
            <w:hideMark/>
          </w:tcPr>
          <w:p w14:paraId="4C8A72D7" w14:textId="5A9F3519" w:rsidR="00EE5D67" w:rsidRPr="00EE5D67" w:rsidRDefault="00EE5D67" w:rsidP="00816CA3">
            <w:pPr>
              <w:spacing w:after="0" w:line="240" w:lineRule="auto"/>
              <w:rPr>
                <w:rFonts w:cs="Arial"/>
                <w:sz w:val="16"/>
                <w:szCs w:val="16"/>
              </w:rPr>
            </w:pPr>
            <w:r w:rsidRPr="00EE5D67">
              <w:rPr>
                <w:rFonts w:cs="Arial"/>
                <w:sz w:val="16"/>
                <w:szCs w:val="16"/>
              </w:rPr>
              <w:t>– jiné nemoci pohyb</w:t>
            </w:r>
            <w:r w:rsidR="00816CA3">
              <w:rPr>
                <w:rFonts w:cs="Arial"/>
                <w:sz w:val="16"/>
                <w:szCs w:val="16"/>
              </w:rPr>
              <w:t>. soust.</w:t>
            </w:r>
          </w:p>
        </w:tc>
        <w:tc>
          <w:tcPr>
            <w:tcW w:w="972" w:type="dxa"/>
            <w:tcBorders>
              <w:top w:val="nil"/>
              <w:left w:val="single" w:sz="4" w:space="0" w:color="auto"/>
              <w:bottom w:val="nil"/>
              <w:right w:val="nil"/>
            </w:tcBorders>
            <w:shd w:val="clear" w:color="auto" w:fill="auto"/>
            <w:vAlign w:val="center"/>
            <w:hideMark/>
          </w:tcPr>
          <w:p w14:paraId="76647F3D" w14:textId="77777777" w:rsidR="00EE5D67" w:rsidRPr="00EE5D67" w:rsidRDefault="00EE5D67" w:rsidP="00EE5D67">
            <w:pPr>
              <w:spacing w:after="0" w:line="240" w:lineRule="auto"/>
              <w:jc w:val="right"/>
              <w:rPr>
                <w:rFonts w:cs="Arial"/>
                <w:sz w:val="16"/>
                <w:szCs w:val="16"/>
              </w:rPr>
            </w:pPr>
            <w:r w:rsidRPr="00EE5D67">
              <w:rPr>
                <w:rFonts w:cs="Arial"/>
                <w:sz w:val="16"/>
                <w:szCs w:val="16"/>
              </w:rPr>
              <w:t>58 735</w:t>
            </w:r>
          </w:p>
        </w:tc>
        <w:tc>
          <w:tcPr>
            <w:tcW w:w="857" w:type="dxa"/>
            <w:tcBorders>
              <w:top w:val="nil"/>
              <w:left w:val="nil"/>
              <w:bottom w:val="nil"/>
              <w:right w:val="nil"/>
            </w:tcBorders>
            <w:shd w:val="clear" w:color="auto" w:fill="auto"/>
            <w:vAlign w:val="center"/>
            <w:hideMark/>
          </w:tcPr>
          <w:p w14:paraId="08723EE6" w14:textId="77777777" w:rsidR="00EE5D67" w:rsidRPr="00EE5D67" w:rsidRDefault="00EE5D67" w:rsidP="00EE5D67">
            <w:pPr>
              <w:spacing w:after="0" w:line="240" w:lineRule="auto"/>
              <w:jc w:val="right"/>
              <w:rPr>
                <w:rFonts w:cs="Arial"/>
                <w:sz w:val="16"/>
                <w:szCs w:val="16"/>
              </w:rPr>
            </w:pPr>
            <w:r w:rsidRPr="00EE5D67">
              <w:rPr>
                <w:rFonts w:cs="Arial"/>
                <w:sz w:val="16"/>
                <w:szCs w:val="16"/>
              </w:rPr>
              <w:t>30 098</w:t>
            </w:r>
          </w:p>
        </w:tc>
        <w:tc>
          <w:tcPr>
            <w:tcW w:w="859" w:type="dxa"/>
            <w:tcBorders>
              <w:top w:val="nil"/>
              <w:left w:val="nil"/>
              <w:bottom w:val="nil"/>
              <w:right w:val="single" w:sz="4" w:space="0" w:color="auto"/>
            </w:tcBorders>
            <w:shd w:val="clear" w:color="auto" w:fill="auto"/>
            <w:vAlign w:val="center"/>
            <w:hideMark/>
          </w:tcPr>
          <w:p w14:paraId="21E3BB39" w14:textId="77777777" w:rsidR="00EE5D67" w:rsidRPr="00EE5D67" w:rsidRDefault="00EE5D67" w:rsidP="00EE5D67">
            <w:pPr>
              <w:spacing w:after="0" w:line="240" w:lineRule="auto"/>
              <w:jc w:val="right"/>
              <w:rPr>
                <w:rFonts w:cs="Arial"/>
                <w:sz w:val="16"/>
                <w:szCs w:val="16"/>
              </w:rPr>
            </w:pPr>
            <w:r w:rsidRPr="00EE5D67">
              <w:rPr>
                <w:rFonts w:cs="Arial"/>
                <w:sz w:val="16"/>
                <w:szCs w:val="16"/>
              </w:rPr>
              <w:t>28 637</w:t>
            </w:r>
          </w:p>
        </w:tc>
        <w:tc>
          <w:tcPr>
            <w:tcW w:w="972" w:type="dxa"/>
            <w:tcBorders>
              <w:top w:val="nil"/>
              <w:left w:val="nil"/>
              <w:bottom w:val="nil"/>
              <w:right w:val="nil"/>
            </w:tcBorders>
            <w:shd w:val="clear" w:color="auto" w:fill="auto"/>
            <w:vAlign w:val="center"/>
            <w:hideMark/>
          </w:tcPr>
          <w:p w14:paraId="38923FFE" w14:textId="77777777" w:rsidR="00EE5D67" w:rsidRPr="00EE5D67" w:rsidRDefault="00EE5D67" w:rsidP="00EE5D67">
            <w:pPr>
              <w:spacing w:after="0" w:line="240" w:lineRule="auto"/>
              <w:jc w:val="right"/>
              <w:rPr>
                <w:rFonts w:cs="Arial"/>
                <w:sz w:val="16"/>
                <w:szCs w:val="16"/>
              </w:rPr>
            </w:pPr>
            <w:r w:rsidRPr="00EE5D67">
              <w:rPr>
                <w:rFonts w:cs="Arial"/>
                <w:sz w:val="16"/>
                <w:szCs w:val="16"/>
              </w:rPr>
              <w:t>4 335 471</w:t>
            </w:r>
          </w:p>
        </w:tc>
        <w:tc>
          <w:tcPr>
            <w:tcW w:w="972" w:type="dxa"/>
            <w:tcBorders>
              <w:top w:val="nil"/>
              <w:left w:val="nil"/>
              <w:bottom w:val="nil"/>
              <w:right w:val="nil"/>
            </w:tcBorders>
            <w:shd w:val="clear" w:color="auto" w:fill="auto"/>
            <w:vAlign w:val="center"/>
            <w:hideMark/>
          </w:tcPr>
          <w:p w14:paraId="5DADB549" w14:textId="77777777" w:rsidR="00EE5D67" w:rsidRPr="00EE5D67" w:rsidRDefault="00EE5D67" w:rsidP="00EE5D67">
            <w:pPr>
              <w:spacing w:after="0" w:line="240" w:lineRule="auto"/>
              <w:jc w:val="right"/>
              <w:rPr>
                <w:rFonts w:cs="Arial"/>
                <w:sz w:val="16"/>
                <w:szCs w:val="16"/>
              </w:rPr>
            </w:pPr>
            <w:r w:rsidRPr="00EE5D67">
              <w:rPr>
                <w:rFonts w:cs="Arial"/>
                <w:sz w:val="16"/>
                <w:szCs w:val="16"/>
              </w:rPr>
              <w:t>2 110 404</w:t>
            </w:r>
          </w:p>
        </w:tc>
        <w:tc>
          <w:tcPr>
            <w:tcW w:w="973" w:type="dxa"/>
            <w:tcBorders>
              <w:top w:val="nil"/>
              <w:left w:val="nil"/>
              <w:bottom w:val="nil"/>
              <w:right w:val="single" w:sz="4" w:space="0" w:color="auto"/>
            </w:tcBorders>
            <w:shd w:val="clear" w:color="auto" w:fill="auto"/>
            <w:vAlign w:val="center"/>
            <w:hideMark/>
          </w:tcPr>
          <w:p w14:paraId="6C108C55" w14:textId="77777777" w:rsidR="00EE5D67" w:rsidRPr="00EE5D67" w:rsidRDefault="00EE5D67" w:rsidP="00EE5D67">
            <w:pPr>
              <w:spacing w:after="0" w:line="240" w:lineRule="auto"/>
              <w:jc w:val="right"/>
              <w:rPr>
                <w:rFonts w:cs="Arial"/>
                <w:sz w:val="16"/>
                <w:szCs w:val="16"/>
              </w:rPr>
            </w:pPr>
            <w:r w:rsidRPr="00EE5D67">
              <w:rPr>
                <w:rFonts w:cs="Arial"/>
                <w:sz w:val="16"/>
                <w:szCs w:val="16"/>
              </w:rPr>
              <w:t>2 225 067</w:t>
            </w:r>
          </w:p>
        </w:tc>
        <w:tc>
          <w:tcPr>
            <w:tcW w:w="652" w:type="dxa"/>
            <w:tcBorders>
              <w:top w:val="nil"/>
              <w:left w:val="nil"/>
              <w:bottom w:val="nil"/>
              <w:right w:val="nil"/>
            </w:tcBorders>
            <w:shd w:val="clear" w:color="auto" w:fill="auto"/>
            <w:noWrap/>
            <w:vAlign w:val="center"/>
            <w:hideMark/>
          </w:tcPr>
          <w:p w14:paraId="51E47869" w14:textId="77777777" w:rsidR="00EE5D67" w:rsidRPr="00EE5D67" w:rsidRDefault="00EE5D67" w:rsidP="001239A7">
            <w:pPr>
              <w:spacing w:after="0" w:line="240" w:lineRule="auto"/>
              <w:jc w:val="right"/>
              <w:rPr>
                <w:rFonts w:cs="Arial"/>
                <w:sz w:val="16"/>
                <w:szCs w:val="16"/>
              </w:rPr>
            </w:pPr>
            <w:r w:rsidRPr="00EE5D67">
              <w:rPr>
                <w:rFonts w:cs="Arial"/>
                <w:sz w:val="16"/>
                <w:szCs w:val="16"/>
              </w:rPr>
              <w:t>73,81</w:t>
            </w:r>
          </w:p>
        </w:tc>
        <w:tc>
          <w:tcPr>
            <w:tcW w:w="709" w:type="dxa"/>
            <w:tcBorders>
              <w:top w:val="nil"/>
              <w:left w:val="nil"/>
              <w:bottom w:val="nil"/>
              <w:right w:val="nil"/>
            </w:tcBorders>
            <w:shd w:val="clear" w:color="auto" w:fill="auto"/>
            <w:noWrap/>
            <w:vAlign w:val="center"/>
            <w:hideMark/>
          </w:tcPr>
          <w:p w14:paraId="44EC44C3" w14:textId="77777777" w:rsidR="00EE5D67" w:rsidRPr="00EE5D67" w:rsidRDefault="00EE5D67" w:rsidP="001239A7">
            <w:pPr>
              <w:spacing w:after="0" w:line="240" w:lineRule="auto"/>
              <w:jc w:val="right"/>
              <w:rPr>
                <w:rFonts w:cs="Arial"/>
                <w:sz w:val="16"/>
                <w:szCs w:val="16"/>
              </w:rPr>
            </w:pPr>
            <w:r w:rsidRPr="00EE5D67">
              <w:rPr>
                <w:rFonts w:cs="Arial"/>
                <w:sz w:val="16"/>
                <w:szCs w:val="16"/>
              </w:rPr>
              <w:t>70,12</w:t>
            </w:r>
          </w:p>
        </w:tc>
        <w:tc>
          <w:tcPr>
            <w:tcW w:w="692" w:type="dxa"/>
            <w:tcBorders>
              <w:top w:val="nil"/>
              <w:left w:val="nil"/>
              <w:bottom w:val="nil"/>
              <w:right w:val="nil"/>
            </w:tcBorders>
            <w:shd w:val="clear" w:color="auto" w:fill="auto"/>
            <w:noWrap/>
            <w:vAlign w:val="center"/>
            <w:hideMark/>
          </w:tcPr>
          <w:p w14:paraId="3716C6E8" w14:textId="77777777" w:rsidR="00EE5D67" w:rsidRPr="00EE5D67" w:rsidRDefault="00EE5D67" w:rsidP="001239A7">
            <w:pPr>
              <w:spacing w:after="0" w:line="240" w:lineRule="auto"/>
              <w:jc w:val="right"/>
              <w:rPr>
                <w:rFonts w:cs="Arial"/>
                <w:sz w:val="16"/>
                <w:szCs w:val="16"/>
              </w:rPr>
            </w:pPr>
            <w:r w:rsidRPr="00EE5D67">
              <w:rPr>
                <w:rFonts w:cs="Arial"/>
                <w:sz w:val="16"/>
                <w:szCs w:val="16"/>
              </w:rPr>
              <w:t>77,70</w:t>
            </w:r>
          </w:p>
        </w:tc>
      </w:tr>
      <w:tr w:rsidR="00EE5D67" w:rsidRPr="00EE5D67" w14:paraId="44B6EEBB" w14:textId="77777777" w:rsidTr="001239A7">
        <w:trPr>
          <w:divId w:val="1836259990"/>
          <w:trHeight w:val="223"/>
        </w:trPr>
        <w:tc>
          <w:tcPr>
            <w:tcW w:w="2148" w:type="dxa"/>
            <w:tcBorders>
              <w:top w:val="nil"/>
              <w:left w:val="nil"/>
              <w:bottom w:val="nil"/>
              <w:right w:val="nil"/>
            </w:tcBorders>
            <w:shd w:val="clear" w:color="auto" w:fill="auto"/>
            <w:noWrap/>
            <w:vAlign w:val="bottom"/>
            <w:hideMark/>
          </w:tcPr>
          <w:p w14:paraId="540A3F29" w14:textId="4939FAE8" w:rsidR="00EE5D67" w:rsidRPr="00EE5D67" w:rsidRDefault="00EE5D67" w:rsidP="00816CA3">
            <w:pPr>
              <w:spacing w:after="0" w:line="240" w:lineRule="auto"/>
              <w:rPr>
                <w:rFonts w:cs="Arial"/>
                <w:sz w:val="16"/>
                <w:szCs w:val="16"/>
              </w:rPr>
            </w:pPr>
            <w:r w:rsidRPr="00EE5D67">
              <w:rPr>
                <w:rFonts w:cs="Arial"/>
                <w:sz w:val="16"/>
                <w:szCs w:val="16"/>
              </w:rPr>
              <w:t xml:space="preserve">Nemoci moč. a pohl. </w:t>
            </w:r>
            <w:r w:rsidR="00816CA3">
              <w:rPr>
                <w:rFonts w:cs="Arial"/>
                <w:sz w:val="16"/>
                <w:szCs w:val="16"/>
              </w:rPr>
              <w:t>soust.</w:t>
            </w:r>
          </w:p>
        </w:tc>
        <w:tc>
          <w:tcPr>
            <w:tcW w:w="972" w:type="dxa"/>
            <w:tcBorders>
              <w:top w:val="nil"/>
              <w:left w:val="single" w:sz="4" w:space="0" w:color="auto"/>
              <w:bottom w:val="nil"/>
              <w:right w:val="nil"/>
            </w:tcBorders>
            <w:shd w:val="clear" w:color="auto" w:fill="auto"/>
            <w:vAlign w:val="center"/>
            <w:hideMark/>
          </w:tcPr>
          <w:p w14:paraId="2825FD9C" w14:textId="77777777" w:rsidR="00EE5D67" w:rsidRPr="00EE5D67" w:rsidRDefault="00EE5D67" w:rsidP="00EE5D67">
            <w:pPr>
              <w:spacing w:after="0" w:line="240" w:lineRule="auto"/>
              <w:jc w:val="right"/>
              <w:rPr>
                <w:rFonts w:cs="Arial"/>
                <w:sz w:val="16"/>
                <w:szCs w:val="16"/>
              </w:rPr>
            </w:pPr>
            <w:r w:rsidRPr="00EE5D67">
              <w:rPr>
                <w:rFonts w:cs="Arial"/>
                <w:sz w:val="16"/>
                <w:szCs w:val="16"/>
              </w:rPr>
              <w:t>35 739</w:t>
            </w:r>
          </w:p>
        </w:tc>
        <w:tc>
          <w:tcPr>
            <w:tcW w:w="857" w:type="dxa"/>
            <w:tcBorders>
              <w:top w:val="nil"/>
              <w:left w:val="nil"/>
              <w:bottom w:val="nil"/>
              <w:right w:val="nil"/>
            </w:tcBorders>
            <w:shd w:val="clear" w:color="auto" w:fill="auto"/>
            <w:vAlign w:val="center"/>
            <w:hideMark/>
          </w:tcPr>
          <w:p w14:paraId="547F0ADC" w14:textId="77777777" w:rsidR="00EE5D67" w:rsidRPr="00EE5D67" w:rsidRDefault="00EE5D67" w:rsidP="00EE5D67">
            <w:pPr>
              <w:spacing w:after="0" w:line="240" w:lineRule="auto"/>
              <w:jc w:val="right"/>
              <w:rPr>
                <w:rFonts w:cs="Arial"/>
                <w:sz w:val="16"/>
                <w:szCs w:val="16"/>
              </w:rPr>
            </w:pPr>
            <w:r w:rsidRPr="00EE5D67">
              <w:rPr>
                <w:rFonts w:cs="Arial"/>
                <w:sz w:val="16"/>
                <w:szCs w:val="16"/>
              </w:rPr>
              <w:t>7 942</w:t>
            </w:r>
          </w:p>
        </w:tc>
        <w:tc>
          <w:tcPr>
            <w:tcW w:w="859" w:type="dxa"/>
            <w:tcBorders>
              <w:top w:val="nil"/>
              <w:left w:val="nil"/>
              <w:bottom w:val="nil"/>
              <w:right w:val="single" w:sz="4" w:space="0" w:color="auto"/>
            </w:tcBorders>
            <w:shd w:val="clear" w:color="auto" w:fill="auto"/>
            <w:vAlign w:val="center"/>
            <w:hideMark/>
          </w:tcPr>
          <w:p w14:paraId="28D074D0" w14:textId="77777777" w:rsidR="00EE5D67" w:rsidRPr="00EE5D67" w:rsidRDefault="00EE5D67" w:rsidP="00EE5D67">
            <w:pPr>
              <w:spacing w:after="0" w:line="240" w:lineRule="auto"/>
              <w:jc w:val="right"/>
              <w:rPr>
                <w:rFonts w:cs="Arial"/>
                <w:sz w:val="16"/>
                <w:szCs w:val="16"/>
              </w:rPr>
            </w:pPr>
            <w:r w:rsidRPr="00EE5D67">
              <w:rPr>
                <w:rFonts w:cs="Arial"/>
                <w:sz w:val="16"/>
                <w:szCs w:val="16"/>
              </w:rPr>
              <w:t>27 797</w:t>
            </w:r>
          </w:p>
        </w:tc>
        <w:tc>
          <w:tcPr>
            <w:tcW w:w="972" w:type="dxa"/>
            <w:tcBorders>
              <w:top w:val="nil"/>
              <w:left w:val="nil"/>
              <w:bottom w:val="nil"/>
              <w:right w:val="nil"/>
            </w:tcBorders>
            <w:shd w:val="clear" w:color="auto" w:fill="auto"/>
            <w:vAlign w:val="center"/>
            <w:hideMark/>
          </w:tcPr>
          <w:p w14:paraId="601E0FB3" w14:textId="77777777" w:rsidR="00EE5D67" w:rsidRPr="00EE5D67" w:rsidRDefault="00EE5D67" w:rsidP="00EE5D67">
            <w:pPr>
              <w:spacing w:after="0" w:line="240" w:lineRule="auto"/>
              <w:jc w:val="right"/>
              <w:rPr>
                <w:rFonts w:cs="Arial"/>
                <w:sz w:val="16"/>
                <w:szCs w:val="16"/>
              </w:rPr>
            </w:pPr>
            <w:r w:rsidRPr="00EE5D67">
              <w:rPr>
                <w:rFonts w:cs="Arial"/>
                <w:sz w:val="16"/>
                <w:szCs w:val="16"/>
              </w:rPr>
              <w:t>1 213 957</w:t>
            </w:r>
          </w:p>
        </w:tc>
        <w:tc>
          <w:tcPr>
            <w:tcW w:w="972" w:type="dxa"/>
            <w:tcBorders>
              <w:top w:val="nil"/>
              <w:left w:val="nil"/>
              <w:bottom w:val="nil"/>
              <w:right w:val="nil"/>
            </w:tcBorders>
            <w:shd w:val="clear" w:color="auto" w:fill="auto"/>
            <w:vAlign w:val="center"/>
            <w:hideMark/>
          </w:tcPr>
          <w:p w14:paraId="7C4D3272" w14:textId="77777777" w:rsidR="00EE5D67" w:rsidRPr="00EE5D67" w:rsidRDefault="00EE5D67" w:rsidP="00EE5D67">
            <w:pPr>
              <w:spacing w:after="0" w:line="240" w:lineRule="auto"/>
              <w:jc w:val="right"/>
              <w:rPr>
                <w:rFonts w:cs="Arial"/>
                <w:sz w:val="16"/>
                <w:szCs w:val="16"/>
              </w:rPr>
            </w:pPr>
            <w:r w:rsidRPr="00EE5D67">
              <w:rPr>
                <w:rFonts w:cs="Arial"/>
                <w:sz w:val="16"/>
                <w:szCs w:val="16"/>
              </w:rPr>
              <w:t>302 525</w:t>
            </w:r>
          </w:p>
        </w:tc>
        <w:tc>
          <w:tcPr>
            <w:tcW w:w="973" w:type="dxa"/>
            <w:tcBorders>
              <w:top w:val="nil"/>
              <w:left w:val="nil"/>
              <w:bottom w:val="nil"/>
              <w:right w:val="single" w:sz="4" w:space="0" w:color="auto"/>
            </w:tcBorders>
            <w:shd w:val="clear" w:color="auto" w:fill="auto"/>
            <w:vAlign w:val="center"/>
            <w:hideMark/>
          </w:tcPr>
          <w:p w14:paraId="38953940" w14:textId="77777777" w:rsidR="00EE5D67" w:rsidRPr="00EE5D67" w:rsidRDefault="00EE5D67" w:rsidP="00EE5D67">
            <w:pPr>
              <w:spacing w:after="0" w:line="240" w:lineRule="auto"/>
              <w:jc w:val="right"/>
              <w:rPr>
                <w:rFonts w:cs="Arial"/>
                <w:sz w:val="16"/>
                <w:szCs w:val="16"/>
              </w:rPr>
            </w:pPr>
            <w:r w:rsidRPr="00EE5D67">
              <w:rPr>
                <w:rFonts w:cs="Arial"/>
                <w:sz w:val="16"/>
                <w:szCs w:val="16"/>
              </w:rPr>
              <w:t>911 432</w:t>
            </w:r>
          </w:p>
        </w:tc>
        <w:tc>
          <w:tcPr>
            <w:tcW w:w="652" w:type="dxa"/>
            <w:tcBorders>
              <w:top w:val="nil"/>
              <w:left w:val="nil"/>
              <w:bottom w:val="nil"/>
              <w:right w:val="nil"/>
            </w:tcBorders>
            <w:shd w:val="clear" w:color="auto" w:fill="auto"/>
            <w:noWrap/>
            <w:vAlign w:val="center"/>
            <w:hideMark/>
          </w:tcPr>
          <w:p w14:paraId="4FC20D36" w14:textId="77777777" w:rsidR="00EE5D67" w:rsidRPr="00EE5D67" w:rsidRDefault="00EE5D67" w:rsidP="001239A7">
            <w:pPr>
              <w:spacing w:after="0" w:line="240" w:lineRule="auto"/>
              <w:jc w:val="right"/>
              <w:rPr>
                <w:rFonts w:cs="Arial"/>
                <w:sz w:val="16"/>
                <w:szCs w:val="16"/>
              </w:rPr>
            </w:pPr>
            <w:r w:rsidRPr="00EE5D67">
              <w:rPr>
                <w:rFonts w:cs="Arial"/>
                <w:sz w:val="16"/>
                <w:szCs w:val="16"/>
              </w:rPr>
              <w:t>33,97</w:t>
            </w:r>
          </w:p>
        </w:tc>
        <w:tc>
          <w:tcPr>
            <w:tcW w:w="709" w:type="dxa"/>
            <w:tcBorders>
              <w:top w:val="nil"/>
              <w:left w:val="nil"/>
              <w:bottom w:val="nil"/>
              <w:right w:val="nil"/>
            </w:tcBorders>
            <w:shd w:val="clear" w:color="auto" w:fill="auto"/>
            <w:noWrap/>
            <w:vAlign w:val="center"/>
            <w:hideMark/>
          </w:tcPr>
          <w:p w14:paraId="6281BCF6" w14:textId="77777777" w:rsidR="00EE5D67" w:rsidRPr="00EE5D67" w:rsidRDefault="00EE5D67" w:rsidP="001239A7">
            <w:pPr>
              <w:spacing w:after="0" w:line="240" w:lineRule="auto"/>
              <w:jc w:val="right"/>
              <w:rPr>
                <w:rFonts w:cs="Arial"/>
                <w:sz w:val="16"/>
                <w:szCs w:val="16"/>
              </w:rPr>
            </w:pPr>
            <w:r w:rsidRPr="00EE5D67">
              <w:rPr>
                <w:rFonts w:cs="Arial"/>
                <w:sz w:val="16"/>
                <w:szCs w:val="16"/>
              </w:rPr>
              <w:t>38,09</w:t>
            </w:r>
          </w:p>
        </w:tc>
        <w:tc>
          <w:tcPr>
            <w:tcW w:w="692" w:type="dxa"/>
            <w:tcBorders>
              <w:top w:val="nil"/>
              <w:left w:val="nil"/>
              <w:bottom w:val="nil"/>
              <w:right w:val="nil"/>
            </w:tcBorders>
            <w:shd w:val="clear" w:color="auto" w:fill="auto"/>
            <w:noWrap/>
            <w:vAlign w:val="center"/>
            <w:hideMark/>
          </w:tcPr>
          <w:p w14:paraId="263B1C3C" w14:textId="77777777" w:rsidR="00EE5D67" w:rsidRPr="00EE5D67" w:rsidRDefault="00EE5D67" w:rsidP="001239A7">
            <w:pPr>
              <w:spacing w:after="0" w:line="240" w:lineRule="auto"/>
              <w:jc w:val="right"/>
              <w:rPr>
                <w:rFonts w:cs="Arial"/>
                <w:sz w:val="16"/>
                <w:szCs w:val="16"/>
              </w:rPr>
            </w:pPr>
            <w:r w:rsidRPr="00EE5D67">
              <w:rPr>
                <w:rFonts w:cs="Arial"/>
                <w:sz w:val="16"/>
                <w:szCs w:val="16"/>
              </w:rPr>
              <w:t>32,79</w:t>
            </w:r>
          </w:p>
        </w:tc>
      </w:tr>
      <w:tr w:rsidR="00EE5D67" w:rsidRPr="00EE5D67" w14:paraId="56D5E38A" w14:textId="77777777" w:rsidTr="001239A7">
        <w:trPr>
          <w:divId w:val="1836259990"/>
          <w:trHeight w:val="223"/>
        </w:trPr>
        <w:tc>
          <w:tcPr>
            <w:tcW w:w="2148" w:type="dxa"/>
            <w:tcBorders>
              <w:top w:val="nil"/>
              <w:left w:val="nil"/>
              <w:bottom w:val="nil"/>
              <w:right w:val="nil"/>
            </w:tcBorders>
            <w:shd w:val="clear" w:color="auto" w:fill="auto"/>
            <w:noWrap/>
            <w:vAlign w:val="bottom"/>
            <w:hideMark/>
          </w:tcPr>
          <w:p w14:paraId="38F159F8" w14:textId="420DE986" w:rsidR="00EE5D67" w:rsidRPr="00EE5D67" w:rsidRDefault="00EE5D67" w:rsidP="00EE5D67">
            <w:pPr>
              <w:spacing w:after="0" w:line="240" w:lineRule="auto"/>
              <w:rPr>
                <w:rFonts w:cs="Arial"/>
                <w:sz w:val="16"/>
                <w:szCs w:val="16"/>
              </w:rPr>
            </w:pPr>
            <w:r w:rsidRPr="00EE5D67">
              <w:rPr>
                <w:rFonts w:cs="Arial"/>
                <w:sz w:val="16"/>
                <w:szCs w:val="16"/>
              </w:rPr>
              <w:t>Těhotenství, porod, šestinedělí</w:t>
            </w:r>
          </w:p>
        </w:tc>
        <w:tc>
          <w:tcPr>
            <w:tcW w:w="972" w:type="dxa"/>
            <w:tcBorders>
              <w:top w:val="nil"/>
              <w:left w:val="single" w:sz="4" w:space="0" w:color="auto"/>
              <w:bottom w:val="nil"/>
              <w:right w:val="nil"/>
            </w:tcBorders>
            <w:shd w:val="clear" w:color="auto" w:fill="auto"/>
            <w:vAlign w:val="center"/>
            <w:hideMark/>
          </w:tcPr>
          <w:p w14:paraId="1E15575D" w14:textId="77777777" w:rsidR="00EE5D67" w:rsidRPr="00EE5D67" w:rsidRDefault="00EE5D67" w:rsidP="00EE5D67">
            <w:pPr>
              <w:spacing w:after="0" w:line="240" w:lineRule="auto"/>
              <w:jc w:val="right"/>
              <w:rPr>
                <w:rFonts w:cs="Arial"/>
                <w:sz w:val="16"/>
                <w:szCs w:val="16"/>
              </w:rPr>
            </w:pPr>
            <w:r w:rsidRPr="00EE5D67">
              <w:rPr>
                <w:rFonts w:cs="Arial"/>
                <w:sz w:val="16"/>
                <w:szCs w:val="16"/>
              </w:rPr>
              <w:t>17 989</w:t>
            </w:r>
          </w:p>
        </w:tc>
        <w:tc>
          <w:tcPr>
            <w:tcW w:w="857" w:type="dxa"/>
            <w:tcBorders>
              <w:top w:val="nil"/>
              <w:left w:val="nil"/>
              <w:bottom w:val="nil"/>
              <w:right w:val="nil"/>
            </w:tcBorders>
            <w:shd w:val="clear" w:color="auto" w:fill="auto"/>
            <w:vAlign w:val="center"/>
            <w:hideMark/>
          </w:tcPr>
          <w:p w14:paraId="33C53D37" w14:textId="77777777" w:rsidR="00EE5D67" w:rsidRPr="00EE5D67" w:rsidRDefault="00EE5D67" w:rsidP="00EE5D67">
            <w:pPr>
              <w:spacing w:after="0" w:line="240" w:lineRule="auto"/>
              <w:jc w:val="right"/>
              <w:rPr>
                <w:rFonts w:cs="Arial"/>
                <w:sz w:val="16"/>
                <w:szCs w:val="16"/>
              </w:rPr>
            </w:pPr>
            <w:r w:rsidRPr="00EE5D67">
              <w:rPr>
                <w:rFonts w:cs="Arial"/>
                <w:sz w:val="16"/>
                <w:szCs w:val="16"/>
              </w:rPr>
              <w:t>x</w:t>
            </w:r>
          </w:p>
        </w:tc>
        <w:tc>
          <w:tcPr>
            <w:tcW w:w="859" w:type="dxa"/>
            <w:tcBorders>
              <w:top w:val="nil"/>
              <w:left w:val="nil"/>
              <w:bottom w:val="nil"/>
              <w:right w:val="single" w:sz="4" w:space="0" w:color="auto"/>
            </w:tcBorders>
            <w:shd w:val="clear" w:color="auto" w:fill="auto"/>
            <w:vAlign w:val="center"/>
            <w:hideMark/>
          </w:tcPr>
          <w:p w14:paraId="30CA23D3" w14:textId="77777777" w:rsidR="00EE5D67" w:rsidRPr="00EE5D67" w:rsidRDefault="00EE5D67" w:rsidP="00EE5D67">
            <w:pPr>
              <w:spacing w:after="0" w:line="240" w:lineRule="auto"/>
              <w:jc w:val="right"/>
              <w:rPr>
                <w:rFonts w:cs="Arial"/>
                <w:sz w:val="16"/>
                <w:szCs w:val="16"/>
              </w:rPr>
            </w:pPr>
            <w:r w:rsidRPr="00EE5D67">
              <w:rPr>
                <w:rFonts w:cs="Arial"/>
                <w:sz w:val="16"/>
                <w:szCs w:val="16"/>
              </w:rPr>
              <w:t>17 989</w:t>
            </w:r>
          </w:p>
        </w:tc>
        <w:tc>
          <w:tcPr>
            <w:tcW w:w="972" w:type="dxa"/>
            <w:tcBorders>
              <w:top w:val="nil"/>
              <w:left w:val="nil"/>
              <w:bottom w:val="nil"/>
              <w:right w:val="nil"/>
            </w:tcBorders>
            <w:shd w:val="clear" w:color="auto" w:fill="auto"/>
            <w:vAlign w:val="center"/>
            <w:hideMark/>
          </w:tcPr>
          <w:p w14:paraId="55CD1C02" w14:textId="77777777" w:rsidR="00EE5D67" w:rsidRPr="00EE5D67" w:rsidRDefault="00EE5D67" w:rsidP="00EE5D67">
            <w:pPr>
              <w:spacing w:after="0" w:line="240" w:lineRule="auto"/>
              <w:jc w:val="right"/>
              <w:rPr>
                <w:rFonts w:cs="Arial"/>
                <w:sz w:val="16"/>
                <w:szCs w:val="16"/>
              </w:rPr>
            </w:pPr>
            <w:r w:rsidRPr="00EE5D67">
              <w:rPr>
                <w:rFonts w:cs="Arial"/>
                <w:sz w:val="16"/>
                <w:szCs w:val="16"/>
              </w:rPr>
              <w:t>1 855 945</w:t>
            </w:r>
          </w:p>
        </w:tc>
        <w:tc>
          <w:tcPr>
            <w:tcW w:w="972" w:type="dxa"/>
            <w:tcBorders>
              <w:top w:val="nil"/>
              <w:left w:val="nil"/>
              <w:bottom w:val="nil"/>
              <w:right w:val="nil"/>
            </w:tcBorders>
            <w:shd w:val="clear" w:color="auto" w:fill="auto"/>
            <w:vAlign w:val="center"/>
            <w:hideMark/>
          </w:tcPr>
          <w:p w14:paraId="38B86812" w14:textId="77777777" w:rsidR="00EE5D67" w:rsidRPr="00EE5D67" w:rsidRDefault="00EE5D67" w:rsidP="00EE5D67">
            <w:pPr>
              <w:spacing w:after="0" w:line="240" w:lineRule="auto"/>
              <w:jc w:val="right"/>
              <w:rPr>
                <w:rFonts w:cs="Arial"/>
                <w:sz w:val="16"/>
                <w:szCs w:val="16"/>
              </w:rPr>
            </w:pPr>
            <w:r w:rsidRPr="00EE5D67">
              <w:rPr>
                <w:rFonts w:cs="Arial"/>
                <w:sz w:val="16"/>
                <w:szCs w:val="16"/>
              </w:rPr>
              <w:t>x</w:t>
            </w:r>
          </w:p>
        </w:tc>
        <w:tc>
          <w:tcPr>
            <w:tcW w:w="973" w:type="dxa"/>
            <w:tcBorders>
              <w:top w:val="nil"/>
              <w:left w:val="nil"/>
              <w:bottom w:val="nil"/>
              <w:right w:val="single" w:sz="4" w:space="0" w:color="auto"/>
            </w:tcBorders>
            <w:shd w:val="clear" w:color="auto" w:fill="auto"/>
            <w:vAlign w:val="center"/>
            <w:hideMark/>
          </w:tcPr>
          <w:p w14:paraId="157D513C" w14:textId="77777777" w:rsidR="00EE5D67" w:rsidRPr="00EE5D67" w:rsidRDefault="00EE5D67" w:rsidP="00EE5D67">
            <w:pPr>
              <w:spacing w:after="0" w:line="240" w:lineRule="auto"/>
              <w:jc w:val="right"/>
              <w:rPr>
                <w:rFonts w:cs="Arial"/>
                <w:sz w:val="16"/>
                <w:szCs w:val="16"/>
              </w:rPr>
            </w:pPr>
            <w:r w:rsidRPr="00EE5D67">
              <w:rPr>
                <w:rFonts w:cs="Arial"/>
                <w:sz w:val="16"/>
                <w:szCs w:val="16"/>
              </w:rPr>
              <w:t>1 855 945</w:t>
            </w:r>
          </w:p>
        </w:tc>
        <w:tc>
          <w:tcPr>
            <w:tcW w:w="652" w:type="dxa"/>
            <w:tcBorders>
              <w:top w:val="nil"/>
              <w:left w:val="nil"/>
              <w:bottom w:val="nil"/>
              <w:right w:val="nil"/>
            </w:tcBorders>
            <w:shd w:val="clear" w:color="auto" w:fill="auto"/>
            <w:noWrap/>
            <w:vAlign w:val="center"/>
            <w:hideMark/>
          </w:tcPr>
          <w:p w14:paraId="03A22459" w14:textId="77777777" w:rsidR="00EE5D67" w:rsidRPr="00EE5D67" w:rsidRDefault="00EE5D67" w:rsidP="001239A7">
            <w:pPr>
              <w:spacing w:after="0" w:line="240" w:lineRule="auto"/>
              <w:jc w:val="right"/>
              <w:rPr>
                <w:rFonts w:cs="Arial"/>
                <w:sz w:val="16"/>
                <w:szCs w:val="16"/>
              </w:rPr>
            </w:pPr>
            <w:r w:rsidRPr="00EE5D67">
              <w:rPr>
                <w:rFonts w:cs="Arial"/>
                <w:sz w:val="16"/>
                <w:szCs w:val="16"/>
              </w:rPr>
              <w:t>103,17</w:t>
            </w:r>
          </w:p>
        </w:tc>
        <w:tc>
          <w:tcPr>
            <w:tcW w:w="709" w:type="dxa"/>
            <w:tcBorders>
              <w:top w:val="nil"/>
              <w:left w:val="nil"/>
              <w:bottom w:val="nil"/>
              <w:right w:val="nil"/>
            </w:tcBorders>
            <w:shd w:val="clear" w:color="auto" w:fill="auto"/>
            <w:vAlign w:val="center"/>
            <w:hideMark/>
          </w:tcPr>
          <w:p w14:paraId="7E590A9F" w14:textId="77777777" w:rsidR="00EE5D67" w:rsidRPr="00EE5D67" w:rsidRDefault="00EE5D67" w:rsidP="001239A7">
            <w:pPr>
              <w:spacing w:after="0" w:line="240" w:lineRule="auto"/>
              <w:jc w:val="right"/>
              <w:rPr>
                <w:rFonts w:cs="Arial"/>
                <w:sz w:val="16"/>
                <w:szCs w:val="16"/>
              </w:rPr>
            </w:pPr>
            <w:r w:rsidRPr="00EE5D67">
              <w:rPr>
                <w:rFonts w:cs="Arial"/>
                <w:sz w:val="16"/>
                <w:szCs w:val="16"/>
              </w:rPr>
              <w:t>x</w:t>
            </w:r>
          </w:p>
        </w:tc>
        <w:tc>
          <w:tcPr>
            <w:tcW w:w="692" w:type="dxa"/>
            <w:tcBorders>
              <w:top w:val="nil"/>
              <w:left w:val="nil"/>
              <w:bottom w:val="nil"/>
              <w:right w:val="nil"/>
            </w:tcBorders>
            <w:shd w:val="clear" w:color="auto" w:fill="auto"/>
            <w:noWrap/>
            <w:vAlign w:val="center"/>
            <w:hideMark/>
          </w:tcPr>
          <w:p w14:paraId="38F980FB" w14:textId="77777777" w:rsidR="00EE5D67" w:rsidRPr="00EE5D67" w:rsidRDefault="00EE5D67" w:rsidP="001239A7">
            <w:pPr>
              <w:spacing w:after="0" w:line="240" w:lineRule="auto"/>
              <w:jc w:val="right"/>
              <w:rPr>
                <w:rFonts w:cs="Arial"/>
                <w:sz w:val="16"/>
                <w:szCs w:val="16"/>
              </w:rPr>
            </w:pPr>
            <w:r w:rsidRPr="00EE5D67">
              <w:rPr>
                <w:rFonts w:cs="Arial"/>
                <w:sz w:val="16"/>
                <w:szCs w:val="16"/>
              </w:rPr>
              <w:t>103,17</w:t>
            </w:r>
          </w:p>
        </w:tc>
      </w:tr>
      <w:tr w:rsidR="00EE5D67" w:rsidRPr="00EE5D67" w14:paraId="6376C28B" w14:textId="77777777" w:rsidTr="001239A7">
        <w:trPr>
          <w:divId w:val="1836259990"/>
          <w:trHeight w:val="223"/>
        </w:trPr>
        <w:tc>
          <w:tcPr>
            <w:tcW w:w="2148" w:type="dxa"/>
            <w:tcBorders>
              <w:top w:val="nil"/>
              <w:left w:val="nil"/>
              <w:bottom w:val="nil"/>
              <w:right w:val="nil"/>
            </w:tcBorders>
            <w:shd w:val="clear" w:color="auto" w:fill="auto"/>
            <w:noWrap/>
            <w:vAlign w:val="bottom"/>
            <w:hideMark/>
          </w:tcPr>
          <w:p w14:paraId="66871479" w14:textId="0B3A663B" w:rsidR="00EE5D67" w:rsidRPr="00EE5D67" w:rsidRDefault="00EE5D67" w:rsidP="00EE5D67">
            <w:pPr>
              <w:spacing w:after="0" w:line="240" w:lineRule="auto"/>
              <w:rPr>
                <w:rFonts w:cs="Arial"/>
                <w:sz w:val="16"/>
                <w:szCs w:val="16"/>
              </w:rPr>
            </w:pPr>
            <w:r w:rsidRPr="00EE5D67">
              <w:rPr>
                <w:rFonts w:cs="Arial"/>
                <w:sz w:val="16"/>
                <w:szCs w:val="16"/>
              </w:rPr>
              <w:t>Úrazy, otravy</w:t>
            </w:r>
          </w:p>
        </w:tc>
        <w:tc>
          <w:tcPr>
            <w:tcW w:w="972" w:type="dxa"/>
            <w:tcBorders>
              <w:top w:val="nil"/>
              <w:left w:val="single" w:sz="4" w:space="0" w:color="auto"/>
              <w:bottom w:val="nil"/>
              <w:right w:val="nil"/>
            </w:tcBorders>
            <w:shd w:val="clear" w:color="auto" w:fill="auto"/>
            <w:vAlign w:val="center"/>
            <w:hideMark/>
          </w:tcPr>
          <w:p w14:paraId="67296303" w14:textId="77777777" w:rsidR="00EE5D67" w:rsidRPr="00EE5D67" w:rsidRDefault="00EE5D67" w:rsidP="00EE5D67">
            <w:pPr>
              <w:spacing w:after="0" w:line="240" w:lineRule="auto"/>
              <w:jc w:val="right"/>
              <w:rPr>
                <w:rFonts w:cs="Arial"/>
                <w:sz w:val="16"/>
                <w:szCs w:val="16"/>
              </w:rPr>
            </w:pPr>
            <w:r w:rsidRPr="00EE5D67">
              <w:rPr>
                <w:rFonts w:cs="Arial"/>
                <w:sz w:val="16"/>
                <w:szCs w:val="16"/>
              </w:rPr>
              <w:t>95 990</w:t>
            </w:r>
          </w:p>
        </w:tc>
        <w:tc>
          <w:tcPr>
            <w:tcW w:w="857" w:type="dxa"/>
            <w:tcBorders>
              <w:top w:val="nil"/>
              <w:left w:val="nil"/>
              <w:bottom w:val="nil"/>
              <w:right w:val="nil"/>
            </w:tcBorders>
            <w:shd w:val="clear" w:color="auto" w:fill="auto"/>
            <w:vAlign w:val="center"/>
            <w:hideMark/>
          </w:tcPr>
          <w:p w14:paraId="39C84A00" w14:textId="77777777" w:rsidR="00EE5D67" w:rsidRPr="00EE5D67" w:rsidRDefault="00EE5D67" w:rsidP="00EE5D67">
            <w:pPr>
              <w:spacing w:after="0" w:line="240" w:lineRule="auto"/>
              <w:jc w:val="right"/>
              <w:rPr>
                <w:rFonts w:cs="Arial"/>
                <w:sz w:val="16"/>
                <w:szCs w:val="16"/>
              </w:rPr>
            </w:pPr>
            <w:r w:rsidRPr="00EE5D67">
              <w:rPr>
                <w:rFonts w:cs="Arial"/>
                <w:sz w:val="16"/>
                <w:szCs w:val="16"/>
              </w:rPr>
              <w:t>60 530</w:t>
            </w:r>
          </w:p>
        </w:tc>
        <w:tc>
          <w:tcPr>
            <w:tcW w:w="859" w:type="dxa"/>
            <w:tcBorders>
              <w:top w:val="nil"/>
              <w:left w:val="nil"/>
              <w:bottom w:val="nil"/>
              <w:right w:val="single" w:sz="4" w:space="0" w:color="auto"/>
            </w:tcBorders>
            <w:shd w:val="clear" w:color="auto" w:fill="auto"/>
            <w:vAlign w:val="center"/>
            <w:hideMark/>
          </w:tcPr>
          <w:p w14:paraId="53CBA8A8" w14:textId="77777777" w:rsidR="00EE5D67" w:rsidRPr="00EE5D67" w:rsidRDefault="00EE5D67" w:rsidP="00EE5D67">
            <w:pPr>
              <w:spacing w:after="0" w:line="240" w:lineRule="auto"/>
              <w:jc w:val="right"/>
              <w:rPr>
                <w:rFonts w:cs="Arial"/>
                <w:sz w:val="16"/>
                <w:szCs w:val="16"/>
              </w:rPr>
            </w:pPr>
            <w:r w:rsidRPr="00EE5D67">
              <w:rPr>
                <w:rFonts w:cs="Arial"/>
                <w:sz w:val="16"/>
                <w:szCs w:val="16"/>
              </w:rPr>
              <w:t>35 460</w:t>
            </w:r>
          </w:p>
        </w:tc>
        <w:tc>
          <w:tcPr>
            <w:tcW w:w="972" w:type="dxa"/>
            <w:tcBorders>
              <w:top w:val="nil"/>
              <w:left w:val="nil"/>
              <w:bottom w:val="nil"/>
              <w:right w:val="nil"/>
            </w:tcBorders>
            <w:shd w:val="clear" w:color="auto" w:fill="auto"/>
            <w:vAlign w:val="center"/>
            <w:hideMark/>
          </w:tcPr>
          <w:p w14:paraId="471219E2" w14:textId="77777777" w:rsidR="00EE5D67" w:rsidRPr="00EE5D67" w:rsidRDefault="00EE5D67" w:rsidP="00EE5D67">
            <w:pPr>
              <w:spacing w:after="0" w:line="240" w:lineRule="auto"/>
              <w:jc w:val="right"/>
              <w:rPr>
                <w:rFonts w:cs="Arial"/>
                <w:sz w:val="16"/>
                <w:szCs w:val="16"/>
              </w:rPr>
            </w:pPr>
            <w:r w:rsidRPr="00EE5D67">
              <w:rPr>
                <w:rFonts w:cs="Arial"/>
                <w:sz w:val="16"/>
                <w:szCs w:val="16"/>
              </w:rPr>
              <w:t>5 035 145</w:t>
            </w:r>
          </w:p>
        </w:tc>
        <w:tc>
          <w:tcPr>
            <w:tcW w:w="972" w:type="dxa"/>
            <w:tcBorders>
              <w:top w:val="nil"/>
              <w:left w:val="nil"/>
              <w:bottom w:val="nil"/>
              <w:right w:val="nil"/>
            </w:tcBorders>
            <w:shd w:val="clear" w:color="auto" w:fill="auto"/>
            <w:vAlign w:val="center"/>
            <w:hideMark/>
          </w:tcPr>
          <w:p w14:paraId="1C77DFAD" w14:textId="77777777" w:rsidR="00EE5D67" w:rsidRPr="00EE5D67" w:rsidRDefault="00EE5D67" w:rsidP="00EE5D67">
            <w:pPr>
              <w:spacing w:after="0" w:line="240" w:lineRule="auto"/>
              <w:jc w:val="right"/>
              <w:rPr>
                <w:rFonts w:cs="Arial"/>
                <w:sz w:val="16"/>
                <w:szCs w:val="16"/>
              </w:rPr>
            </w:pPr>
            <w:r w:rsidRPr="00EE5D67">
              <w:rPr>
                <w:rFonts w:cs="Arial"/>
                <w:sz w:val="16"/>
                <w:szCs w:val="16"/>
              </w:rPr>
              <w:t>3 114 944</w:t>
            </w:r>
          </w:p>
        </w:tc>
        <w:tc>
          <w:tcPr>
            <w:tcW w:w="973" w:type="dxa"/>
            <w:tcBorders>
              <w:top w:val="nil"/>
              <w:left w:val="nil"/>
              <w:bottom w:val="nil"/>
              <w:right w:val="single" w:sz="4" w:space="0" w:color="auto"/>
            </w:tcBorders>
            <w:shd w:val="clear" w:color="auto" w:fill="auto"/>
            <w:vAlign w:val="center"/>
            <w:hideMark/>
          </w:tcPr>
          <w:p w14:paraId="3DCCAAE4" w14:textId="77777777" w:rsidR="00EE5D67" w:rsidRPr="00EE5D67" w:rsidRDefault="00EE5D67" w:rsidP="00EE5D67">
            <w:pPr>
              <w:spacing w:after="0" w:line="240" w:lineRule="auto"/>
              <w:jc w:val="right"/>
              <w:rPr>
                <w:rFonts w:cs="Arial"/>
                <w:sz w:val="16"/>
                <w:szCs w:val="16"/>
              </w:rPr>
            </w:pPr>
            <w:r w:rsidRPr="00EE5D67">
              <w:rPr>
                <w:rFonts w:cs="Arial"/>
                <w:sz w:val="16"/>
                <w:szCs w:val="16"/>
              </w:rPr>
              <w:t>1 920 201</w:t>
            </w:r>
          </w:p>
        </w:tc>
        <w:tc>
          <w:tcPr>
            <w:tcW w:w="652" w:type="dxa"/>
            <w:tcBorders>
              <w:top w:val="nil"/>
              <w:left w:val="nil"/>
              <w:bottom w:val="nil"/>
              <w:right w:val="nil"/>
            </w:tcBorders>
            <w:shd w:val="clear" w:color="auto" w:fill="auto"/>
            <w:noWrap/>
            <w:vAlign w:val="center"/>
            <w:hideMark/>
          </w:tcPr>
          <w:p w14:paraId="6FC4CBC2" w14:textId="77777777" w:rsidR="00EE5D67" w:rsidRPr="00EE5D67" w:rsidRDefault="00EE5D67" w:rsidP="001239A7">
            <w:pPr>
              <w:spacing w:after="0" w:line="240" w:lineRule="auto"/>
              <w:jc w:val="right"/>
              <w:rPr>
                <w:rFonts w:cs="Arial"/>
                <w:sz w:val="16"/>
                <w:szCs w:val="16"/>
              </w:rPr>
            </w:pPr>
            <w:r w:rsidRPr="00EE5D67">
              <w:rPr>
                <w:rFonts w:cs="Arial"/>
                <w:sz w:val="16"/>
                <w:szCs w:val="16"/>
              </w:rPr>
              <w:t>52,45</w:t>
            </w:r>
          </w:p>
        </w:tc>
        <w:tc>
          <w:tcPr>
            <w:tcW w:w="709" w:type="dxa"/>
            <w:tcBorders>
              <w:top w:val="nil"/>
              <w:left w:val="nil"/>
              <w:bottom w:val="nil"/>
              <w:right w:val="nil"/>
            </w:tcBorders>
            <w:shd w:val="clear" w:color="auto" w:fill="auto"/>
            <w:noWrap/>
            <w:vAlign w:val="center"/>
            <w:hideMark/>
          </w:tcPr>
          <w:p w14:paraId="6BC9D6FF" w14:textId="77777777" w:rsidR="00EE5D67" w:rsidRPr="00EE5D67" w:rsidRDefault="00EE5D67" w:rsidP="001239A7">
            <w:pPr>
              <w:spacing w:after="0" w:line="240" w:lineRule="auto"/>
              <w:jc w:val="right"/>
              <w:rPr>
                <w:rFonts w:cs="Arial"/>
                <w:sz w:val="16"/>
                <w:szCs w:val="16"/>
              </w:rPr>
            </w:pPr>
            <w:r w:rsidRPr="00EE5D67">
              <w:rPr>
                <w:rFonts w:cs="Arial"/>
                <w:sz w:val="16"/>
                <w:szCs w:val="16"/>
              </w:rPr>
              <w:t>51,46</w:t>
            </w:r>
          </w:p>
        </w:tc>
        <w:tc>
          <w:tcPr>
            <w:tcW w:w="692" w:type="dxa"/>
            <w:tcBorders>
              <w:top w:val="nil"/>
              <w:left w:val="nil"/>
              <w:bottom w:val="nil"/>
              <w:right w:val="nil"/>
            </w:tcBorders>
            <w:shd w:val="clear" w:color="auto" w:fill="auto"/>
            <w:noWrap/>
            <w:vAlign w:val="center"/>
            <w:hideMark/>
          </w:tcPr>
          <w:p w14:paraId="3949E8DA" w14:textId="77777777" w:rsidR="00EE5D67" w:rsidRPr="00EE5D67" w:rsidRDefault="00EE5D67" w:rsidP="001239A7">
            <w:pPr>
              <w:spacing w:after="0" w:line="240" w:lineRule="auto"/>
              <w:jc w:val="right"/>
              <w:rPr>
                <w:rFonts w:cs="Arial"/>
                <w:sz w:val="16"/>
                <w:szCs w:val="16"/>
              </w:rPr>
            </w:pPr>
            <w:r w:rsidRPr="00EE5D67">
              <w:rPr>
                <w:rFonts w:cs="Arial"/>
                <w:sz w:val="16"/>
                <w:szCs w:val="16"/>
              </w:rPr>
              <w:t>54,15</w:t>
            </w:r>
          </w:p>
        </w:tc>
      </w:tr>
      <w:tr w:rsidR="00EE5D67" w:rsidRPr="00EE5D67" w14:paraId="31F09E0C" w14:textId="77777777" w:rsidTr="001239A7">
        <w:trPr>
          <w:divId w:val="1836259990"/>
          <w:trHeight w:val="223"/>
        </w:trPr>
        <w:tc>
          <w:tcPr>
            <w:tcW w:w="2148" w:type="dxa"/>
            <w:tcBorders>
              <w:top w:val="nil"/>
              <w:left w:val="nil"/>
              <w:bottom w:val="nil"/>
              <w:right w:val="nil"/>
            </w:tcBorders>
            <w:shd w:val="clear" w:color="auto" w:fill="auto"/>
            <w:noWrap/>
            <w:vAlign w:val="bottom"/>
            <w:hideMark/>
          </w:tcPr>
          <w:p w14:paraId="5E12360C" w14:textId="144B663A" w:rsidR="00EE5D67" w:rsidRPr="00EE5D67" w:rsidRDefault="00EE5D67" w:rsidP="00EE5D67">
            <w:pPr>
              <w:spacing w:after="0" w:line="240" w:lineRule="auto"/>
              <w:rPr>
                <w:rFonts w:cs="Arial"/>
                <w:sz w:val="16"/>
                <w:szCs w:val="16"/>
              </w:rPr>
            </w:pPr>
            <w:r w:rsidRPr="00EE5D67">
              <w:rPr>
                <w:rFonts w:cs="Arial"/>
                <w:sz w:val="16"/>
                <w:szCs w:val="16"/>
              </w:rPr>
              <w:t>Nemoci ostatní (výše neuvedené)</w:t>
            </w:r>
          </w:p>
        </w:tc>
        <w:tc>
          <w:tcPr>
            <w:tcW w:w="972" w:type="dxa"/>
            <w:tcBorders>
              <w:top w:val="nil"/>
              <w:left w:val="single" w:sz="4" w:space="0" w:color="auto"/>
              <w:bottom w:val="nil"/>
              <w:right w:val="nil"/>
            </w:tcBorders>
            <w:shd w:val="clear" w:color="auto" w:fill="auto"/>
            <w:vAlign w:val="center"/>
            <w:hideMark/>
          </w:tcPr>
          <w:p w14:paraId="7BB0453E" w14:textId="77777777" w:rsidR="00EE5D67" w:rsidRPr="00EE5D67" w:rsidRDefault="00EE5D67" w:rsidP="00EE5D67">
            <w:pPr>
              <w:spacing w:after="0" w:line="240" w:lineRule="auto"/>
              <w:jc w:val="right"/>
              <w:rPr>
                <w:rFonts w:cs="Arial"/>
                <w:sz w:val="16"/>
                <w:szCs w:val="16"/>
              </w:rPr>
            </w:pPr>
            <w:r w:rsidRPr="00EE5D67">
              <w:rPr>
                <w:rFonts w:cs="Arial"/>
                <w:sz w:val="16"/>
                <w:szCs w:val="16"/>
              </w:rPr>
              <w:t>82 370</w:t>
            </w:r>
          </w:p>
        </w:tc>
        <w:tc>
          <w:tcPr>
            <w:tcW w:w="857" w:type="dxa"/>
            <w:tcBorders>
              <w:top w:val="nil"/>
              <w:left w:val="nil"/>
              <w:bottom w:val="nil"/>
              <w:right w:val="nil"/>
            </w:tcBorders>
            <w:shd w:val="clear" w:color="auto" w:fill="auto"/>
            <w:vAlign w:val="center"/>
            <w:hideMark/>
          </w:tcPr>
          <w:p w14:paraId="345D6864" w14:textId="77777777" w:rsidR="00EE5D67" w:rsidRPr="00EE5D67" w:rsidRDefault="00EE5D67" w:rsidP="00EE5D67">
            <w:pPr>
              <w:spacing w:after="0" w:line="240" w:lineRule="auto"/>
              <w:jc w:val="right"/>
              <w:rPr>
                <w:rFonts w:cs="Arial"/>
                <w:sz w:val="16"/>
                <w:szCs w:val="16"/>
              </w:rPr>
            </w:pPr>
            <w:r w:rsidRPr="00EE5D67">
              <w:rPr>
                <w:rFonts w:cs="Arial"/>
                <w:sz w:val="16"/>
                <w:szCs w:val="16"/>
              </w:rPr>
              <w:t>32 945</w:t>
            </w:r>
          </w:p>
        </w:tc>
        <w:tc>
          <w:tcPr>
            <w:tcW w:w="859" w:type="dxa"/>
            <w:tcBorders>
              <w:top w:val="nil"/>
              <w:left w:val="nil"/>
              <w:bottom w:val="nil"/>
              <w:right w:val="single" w:sz="4" w:space="0" w:color="auto"/>
            </w:tcBorders>
            <w:shd w:val="clear" w:color="auto" w:fill="auto"/>
            <w:vAlign w:val="center"/>
            <w:hideMark/>
          </w:tcPr>
          <w:p w14:paraId="7E7A8A62" w14:textId="77777777" w:rsidR="00EE5D67" w:rsidRPr="00EE5D67" w:rsidRDefault="00EE5D67" w:rsidP="00EE5D67">
            <w:pPr>
              <w:spacing w:after="0" w:line="240" w:lineRule="auto"/>
              <w:jc w:val="right"/>
              <w:rPr>
                <w:rFonts w:cs="Arial"/>
                <w:sz w:val="16"/>
                <w:szCs w:val="16"/>
              </w:rPr>
            </w:pPr>
            <w:r w:rsidRPr="00EE5D67">
              <w:rPr>
                <w:rFonts w:cs="Arial"/>
                <w:sz w:val="16"/>
                <w:szCs w:val="16"/>
              </w:rPr>
              <w:t>49 425</w:t>
            </w:r>
          </w:p>
        </w:tc>
        <w:tc>
          <w:tcPr>
            <w:tcW w:w="972" w:type="dxa"/>
            <w:tcBorders>
              <w:top w:val="nil"/>
              <w:left w:val="nil"/>
              <w:bottom w:val="nil"/>
              <w:right w:val="nil"/>
            </w:tcBorders>
            <w:shd w:val="clear" w:color="auto" w:fill="auto"/>
            <w:vAlign w:val="center"/>
            <w:hideMark/>
          </w:tcPr>
          <w:p w14:paraId="3E1BCB6F" w14:textId="77777777" w:rsidR="00EE5D67" w:rsidRPr="00EE5D67" w:rsidRDefault="00EE5D67" w:rsidP="00EE5D67">
            <w:pPr>
              <w:spacing w:after="0" w:line="240" w:lineRule="auto"/>
              <w:jc w:val="right"/>
              <w:rPr>
                <w:rFonts w:cs="Arial"/>
                <w:sz w:val="16"/>
                <w:szCs w:val="16"/>
              </w:rPr>
            </w:pPr>
            <w:r w:rsidRPr="00EE5D67">
              <w:rPr>
                <w:rFonts w:cs="Arial"/>
                <w:sz w:val="16"/>
                <w:szCs w:val="16"/>
              </w:rPr>
              <w:t>3 125 348</w:t>
            </w:r>
          </w:p>
        </w:tc>
        <w:tc>
          <w:tcPr>
            <w:tcW w:w="972" w:type="dxa"/>
            <w:tcBorders>
              <w:top w:val="nil"/>
              <w:left w:val="nil"/>
              <w:bottom w:val="nil"/>
              <w:right w:val="nil"/>
            </w:tcBorders>
            <w:shd w:val="clear" w:color="auto" w:fill="auto"/>
            <w:vAlign w:val="center"/>
            <w:hideMark/>
          </w:tcPr>
          <w:p w14:paraId="4B5848A6" w14:textId="77777777" w:rsidR="00EE5D67" w:rsidRPr="00EE5D67" w:rsidRDefault="00EE5D67" w:rsidP="00EE5D67">
            <w:pPr>
              <w:spacing w:after="0" w:line="240" w:lineRule="auto"/>
              <w:jc w:val="right"/>
              <w:rPr>
                <w:rFonts w:cs="Arial"/>
                <w:sz w:val="16"/>
                <w:szCs w:val="16"/>
              </w:rPr>
            </w:pPr>
            <w:r w:rsidRPr="00EE5D67">
              <w:rPr>
                <w:rFonts w:cs="Arial"/>
                <w:sz w:val="16"/>
                <w:szCs w:val="16"/>
              </w:rPr>
              <w:t>995 607</w:t>
            </w:r>
          </w:p>
        </w:tc>
        <w:tc>
          <w:tcPr>
            <w:tcW w:w="973" w:type="dxa"/>
            <w:tcBorders>
              <w:top w:val="nil"/>
              <w:left w:val="nil"/>
              <w:bottom w:val="nil"/>
              <w:right w:val="single" w:sz="4" w:space="0" w:color="auto"/>
            </w:tcBorders>
            <w:shd w:val="clear" w:color="auto" w:fill="auto"/>
            <w:vAlign w:val="center"/>
            <w:hideMark/>
          </w:tcPr>
          <w:p w14:paraId="14E7F4A7" w14:textId="77777777" w:rsidR="00EE5D67" w:rsidRPr="00EE5D67" w:rsidRDefault="00EE5D67" w:rsidP="00EE5D67">
            <w:pPr>
              <w:spacing w:after="0" w:line="240" w:lineRule="auto"/>
              <w:jc w:val="right"/>
              <w:rPr>
                <w:rFonts w:cs="Arial"/>
                <w:sz w:val="16"/>
                <w:szCs w:val="16"/>
              </w:rPr>
            </w:pPr>
            <w:r w:rsidRPr="00EE5D67">
              <w:rPr>
                <w:rFonts w:cs="Arial"/>
                <w:sz w:val="16"/>
                <w:szCs w:val="16"/>
              </w:rPr>
              <w:t>2 129 741</w:t>
            </w:r>
          </w:p>
        </w:tc>
        <w:tc>
          <w:tcPr>
            <w:tcW w:w="652" w:type="dxa"/>
            <w:tcBorders>
              <w:top w:val="nil"/>
              <w:left w:val="nil"/>
              <w:bottom w:val="nil"/>
              <w:right w:val="nil"/>
            </w:tcBorders>
            <w:shd w:val="clear" w:color="auto" w:fill="auto"/>
            <w:noWrap/>
            <w:vAlign w:val="center"/>
            <w:hideMark/>
          </w:tcPr>
          <w:p w14:paraId="21A1772C" w14:textId="77777777" w:rsidR="00EE5D67" w:rsidRPr="00EE5D67" w:rsidRDefault="00EE5D67" w:rsidP="001239A7">
            <w:pPr>
              <w:spacing w:after="0" w:line="240" w:lineRule="auto"/>
              <w:jc w:val="right"/>
              <w:rPr>
                <w:rFonts w:cs="Arial"/>
                <w:sz w:val="16"/>
                <w:szCs w:val="16"/>
              </w:rPr>
            </w:pPr>
            <w:r w:rsidRPr="00EE5D67">
              <w:rPr>
                <w:rFonts w:cs="Arial"/>
                <w:sz w:val="16"/>
                <w:szCs w:val="16"/>
              </w:rPr>
              <w:t>37,94</w:t>
            </w:r>
          </w:p>
        </w:tc>
        <w:tc>
          <w:tcPr>
            <w:tcW w:w="709" w:type="dxa"/>
            <w:tcBorders>
              <w:top w:val="nil"/>
              <w:left w:val="nil"/>
              <w:bottom w:val="nil"/>
              <w:right w:val="nil"/>
            </w:tcBorders>
            <w:shd w:val="clear" w:color="auto" w:fill="auto"/>
            <w:noWrap/>
            <w:vAlign w:val="center"/>
            <w:hideMark/>
          </w:tcPr>
          <w:p w14:paraId="4A6597EB" w14:textId="77777777" w:rsidR="00EE5D67" w:rsidRPr="00EE5D67" w:rsidRDefault="00EE5D67" w:rsidP="001239A7">
            <w:pPr>
              <w:spacing w:after="0" w:line="240" w:lineRule="auto"/>
              <w:jc w:val="right"/>
              <w:rPr>
                <w:rFonts w:cs="Arial"/>
                <w:sz w:val="16"/>
                <w:szCs w:val="16"/>
              </w:rPr>
            </w:pPr>
            <w:r w:rsidRPr="00EE5D67">
              <w:rPr>
                <w:rFonts w:cs="Arial"/>
                <w:sz w:val="16"/>
                <w:szCs w:val="16"/>
              </w:rPr>
              <w:t>30,22</w:t>
            </w:r>
          </w:p>
        </w:tc>
        <w:tc>
          <w:tcPr>
            <w:tcW w:w="692" w:type="dxa"/>
            <w:tcBorders>
              <w:top w:val="nil"/>
              <w:left w:val="nil"/>
              <w:bottom w:val="nil"/>
              <w:right w:val="nil"/>
            </w:tcBorders>
            <w:shd w:val="clear" w:color="auto" w:fill="auto"/>
            <w:noWrap/>
            <w:vAlign w:val="center"/>
            <w:hideMark/>
          </w:tcPr>
          <w:p w14:paraId="3681F068" w14:textId="77777777" w:rsidR="00EE5D67" w:rsidRPr="00EE5D67" w:rsidRDefault="00EE5D67" w:rsidP="001239A7">
            <w:pPr>
              <w:spacing w:after="0" w:line="240" w:lineRule="auto"/>
              <w:jc w:val="right"/>
              <w:rPr>
                <w:rFonts w:cs="Arial"/>
                <w:sz w:val="16"/>
                <w:szCs w:val="16"/>
              </w:rPr>
            </w:pPr>
            <w:r w:rsidRPr="00EE5D67">
              <w:rPr>
                <w:rFonts w:cs="Arial"/>
                <w:sz w:val="16"/>
                <w:szCs w:val="16"/>
              </w:rPr>
              <w:t>43,09</w:t>
            </w:r>
          </w:p>
        </w:tc>
      </w:tr>
    </w:tbl>
    <w:p w14:paraId="18F17C65" w14:textId="76DEF342" w:rsidR="00A22C2E" w:rsidRPr="001338A0" w:rsidRDefault="00003180" w:rsidP="001239A7">
      <w:pPr>
        <w:spacing w:before="120"/>
        <w:jc w:val="both"/>
        <w:rPr>
          <w:rFonts w:cs="Arial"/>
          <w:sz w:val="16"/>
          <w:szCs w:val="16"/>
        </w:rPr>
      </w:pPr>
      <w:r>
        <w:rPr>
          <w:rFonts w:cs="Arial"/>
          <w:sz w:val="16"/>
          <w:szCs w:val="16"/>
        </w:rPr>
        <w:fldChar w:fldCharType="end"/>
      </w:r>
      <w:r w:rsidR="00A22C2E">
        <w:rPr>
          <w:rFonts w:cs="Arial"/>
          <w:sz w:val="16"/>
          <w:szCs w:val="16"/>
        </w:rPr>
        <w:t>Zdroj: ČSSZ</w:t>
      </w:r>
    </w:p>
    <w:p w14:paraId="25992E3E" w14:textId="14C07CBC" w:rsidR="00E65730" w:rsidRDefault="00E65730" w:rsidP="00010EA9">
      <w:pPr>
        <w:spacing w:after="0"/>
        <w:jc w:val="both"/>
        <w:rPr>
          <w:rFonts w:cs="Arial"/>
          <w:szCs w:val="20"/>
        </w:rPr>
      </w:pPr>
      <w:r w:rsidRPr="00840A4D">
        <w:rPr>
          <w:rFonts w:cs="Arial"/>
          <w:b/>
          <w:szCs w:val="20"/>
        </w:rPr>
        <w:lastRenderedPageBreak/>
        <w:t>S</w:t>
      </w:r>
      <w:r w:rsidRPr="009F4826">
        <w:rPr>
          <w:rFonts w:cs="Arial"/>
          <w:b/>
          <w:szCs w:val="20"/>
        </w:rPr>
        <w:t xml:space="preserve"> </w:t>
      </w:r>
      <w:r w:rsidRPr="00840A4D">
        <w:rPr>
          <w:rFonts w:cs="Arial"/>
          <w:b/>
          <w:szCs w:val="20"/>
        </w:rPr>
        <w:t>účinností od</w:t>
      </w:r>
      <w:r w:rsidRPr="009F4826">
        <w:rPr>
          <w:rFonts w:cs="Arial"/>
          <w:b/>
          <w:szCs w:val="20"/>
        </w:rPr>
        <w:t xml:space="preserve"> </w:t>
      </w:r>
      <w:r w:rsidRPr="00840A4D">
        <w:rPr>
          <w:rFonts w:cs="Arial"/>
          <w:b/>
          <w:szCs w:val="20"/>
        </w:rPr>
        <w:t>1. července 2017</w:t>
      </w:r>
      <w:r w:rsidRPr="00840A4D">
        <w:rPr>
          <w:rFonts w:cs="Arial"/>
          <w:szCs w:val="20"/>
        </w:rPr>
        <w:t xml:space="preserve"> vydala náměstkyně pro řízení sekce sociálně pojistných systémů Ministerstva práce a sociálních věcí instrukci č. 9/2017</w:t>
      </w:r>
      <w:r w:rsidR="00244622">
        <w:rPr>
          <w:rFonts w:cs="Arial"/>
          <w:szCs w:val="20"/>
        </w:rPr>
        <w:t xml:space="preserve"> </w:t>
      </w:r>
      <w:r w:rsidRPr="00840A4D">
        <w:rPr>
          <w:rFonts w:cs="Arial"/>
          <w:b/>
          <w:szCs w:val="20"/>
        </w:rPr>
        <w:t>„Standardy délky trvání dočasné pracovní neschopnosti u vybraných diagnóz dle MKN-10“</w:t>
      </w:r>
      <w:r w:rsidRPr="00744EEE">
        <w:rPr>
          <w:rFonts w:cs="Arial"/>
          <w:szCs w:val="20"/>
        </w:rPr>
        <w:t>.</w:t>
      </w:r>
      <w:r w:rsidR="009D1642">
        <w:rPr>
          <w:rFonts w:cs="Arial"/>
          <w:b/>
          <w:szCs w:val="20"/>
        </w:rPr>
        <w:t xml:space="preserve"> </w:t>
      </w:r>
      <w:r w:rsidRPr="00840A4D">
        <w:rPr>
          <w:rFonts w:cs="Arial"/>
          <w:szCs w:val="20"/>
        </w:rPr>
        <w:t>Tato instrukce upravuje doporučené délky trvání jednoho případu dočasné pracovní neschopnosti u nejčastějších diagnóz (příčin dočasné pracovní neschopnosti) v</w:t>
      </w:r>
      <w:r w:rsidR="005A0510">
        <w:rPr>
          <w:rFonts w:cs="Arial"/>
          <w:szCs w:val="20"/>
        </w:rPr>
        <w:t> </w:t>
      </w:r>
      <w:r w:rsidRPr="00840A4D">
        <w:rPr>
          <w:rFonts w:cs="Arial"/>
          <w:szCs w:val="20"/>
        </w:rPr>
        <w:t>případech obvyklých a v případech komplikovaných a měla by vést ke sjednocení pracovních postupů lékařů okresních správ sociálního zabezpečení při provádění kontroly správnosti posuzování zdravotního stavu a</w:t>
      </w:r>
      <w:r w:rsidR="005A0510">
        <w:rPr>
          <w:rFonts w:cs="Arial"/>
          <w:szCs w:val="20"/>
        </w:rPr>
        <w:t> </w:t>
      </w:r>
      <w:r w:rsidRPr="00840A4D">
        <w:rPr>
          <w:rFonts w:cs="Arial"/>
          <w:szCs w:val="20"/>
        </w:rPr>
        <w:t>dočasné pracovní neschopnosti ošetřujícími lékaři pro účely nemocenského pojištění podle zákona č.</w:t>
      </w:r>
      <w:r w:rsidR="00010EA9">
        <w:rPr>
          <w:rFonts w:cs="Arial"/>
          <w:szCs w:val="20"/>
        </w:rPr>
        <w:t> </w:t>
      </w:r>
      <w:r w:rsidRPr="00840A4D">
        <w:rPr>
          <w:rFonts w:cs="Arial"/>
          <w:szCs w:val="20"/>
        </w:rPr>
        <w:t>187/2006 Sb., o nemocenském pojištění, ve znění pozdějších předpisů.</w:t>
      </w:r>
      <w:r>
        <w:rPr>
          <w:rFonts w:cs="Arial"/>
          <w:szCs w:val="20"/>
        </w:rPr>
        <w:t xml:space="preserve"> </w:t>
      </w:r>
    </w:p>
    <w:p w14:paraId="24E20B33" w14:textId="4332FDBC" w:rsidR="00E65730" w:rsidRDefault="00E65730" w:rsidP="00096D05">
      <w:pPr>
        <w:spacing w:before="100" w:beforeAutospacing="1" w:after="100" w:afterAutospacing="1"/>
        <w:jc w:val="both"/>
        <w:rPr>
          <w:rFonts w:cs="Arial"/>
          <w:szCs w:val="20"/>
        </w:rPr>
      </w:pPr>
      <w:r w:rsidRPr="00840A4D">
        <w:rPr>
          <w:rFonts w:cs="Arial"/>
          <w:b/>
          <w:szCs w:val="20"/>
        </w:rPr>
        <w:t>Instrukce nastavuje jednotící pravidla pro posuzování délky trvání dočasné pracovní neschopnosti</w:t>
      </w:r>
      <w:r w:rsidRPr="00840A4D">
        <w:rPr>
          <w:rFonts w:cs="Arial"/>
          <w:szCs w:val="20"/>
        </w:rPr>
        <w:t xml:space="preserve"> u</w:t>
      </w:r>
      <w:r w:rsidR="005A0510">
        <w:rPr>
          <w:rFonts w:cs="Arial"/>
          <w:szCs w:val="20"/>
        </w:rPr>
        <w:t> </w:t>
      </w:r>
      <w:r w:rsidRPr="00840A4D">
        <w:rPr>
          <w:rFonts w:cs="Arial"/>
          <w:szCs w:val="20"/>
        </w:rPr>
        <w:t xml:space="preserve">vybraných diagnóz nemocí a pro provádění kontrol správnosti posuzování zdravotního stavu a dočasné pracovní neschopnosti lékaři okresních správ sociálního zabezpečení u případů, které se oproti stanoveným standardům budou odchylovat. Měla by </w:t>
      </w:r>
      <w:r w:rsidR="00F20F72">
        <w:rPr>
          <w:rFonts w:cs="Arial"/>
          <w:szCs w:val="20"/>
        </w:rPr>
        <w:t>přispívat</w:t>
      </w:r>
      <w:r w:rsidRPr="00840A4D">
        <w:rPr>
          <w:rFonts w:cs="Arial"/>
          <w:szCs w:val="20"/>
        </w:rPr>
        <w:t xml:space="preserve"> ke zvýšení kvality lékařské posudkové činnosti, dále k</w:t>
      </w:r>
      <w:r w:rsidR="005A0510">
        <w:rPr>
          <w:rFonts w:cs="Arial"/>
          <w:szCs w:val="20"/>
        </w:rPr>
        <w:t> </w:t>
      </w:r>
      <w:r w:rsidRPr="00840A4D">
        <w:rPr>
          <w:rFonts w:cs="Arial"/>
          <w:szCs w:val="20"/>
        </w:rPr>
        <w:t>optimalizaci fungování systému nemocenského pojištění a k objektivizaci potřeb systému z hlediska provádění kontrol správnosti posuzování zdravotního stavu a dočasné pracovní neschopnosti ošetřujícími lékaři.</w:t>
      </w:r>
    </w:p>
    <w:p w14:paraId="04C12B88" w14:textId="0CF560F5" w:rsidR="00E65730" w:rsidRPr="00924FE3" w:rsidRDefault="00E65730" w:rsidP="00010EA9">
      <w:pPr>
        <w:spacing w:after="0"/>
        <w:jc w:val="both"/>
        <w:rPr>
          <w:rFonts w:cs="Arial"/>
          <w:szCs w:val="20"/>
        </w:rPr>
      </w:pPr>
      <w:r w:rsidRPr="00924FE3">
        <w:rPr>
          <w:rFonts w:cs="Arial"/>
          <w:b/>
          <w:szCs w:val="20"/>
        </w:rPr>
        <w:t>K jednotlivým diagnózám byla stanovena</w:t>
      </w:r>
      <w:r w:rsidRPr="00C44C5D">
        <w:rPr>
          <w:rFonts w:cs="Arial"/>
          <w:b/>
          <w:szCs w:val="20"/>
        </w:rPr>
        <w:t xml:space="preserve"> </w:t>
      </w:r>
      <w:r w:rsidRPr="00924FE3">
        <w:rPr>
          <w:rFonts w:cs="Arial"/>
          <w:b/>
          <w:szCs w:val="20"/>
        </w:rPr>
        <w:t>doporučení formou</w:t>
      </w:r>
      <w:r w:rsidRPr="00C44C5D">
        <w:rPr>
          <w:rFonts w:cs="Arial"/>
          <w:b/>
          <w:szCs w:val="20"/>
        </w:rPr>
        <w:t xml:space="preserve"> </w:t>
      </w:r>
      <w:r w:rsidRPr="00924FE3">
        <w:rPr>
          <w:rFonts w:cs="Arial"/>
          <w:b/>
          <w:szCs w:val="20"/>
        </w:rPr>
        <w:t xml:space="preserve">tzv. </w:t>
      </w:r>
      <w:r w:rsidRPr="00C44C5D">
        <w:rPr>
          <w:rFonts w:cs="Arial"/>
          <w:b/>
          <w:szCs w:val="20"/>
        </w:rPr>
        <w:t>o</w:t>
      </w:r>
      <w:r w:rsidRPr="00924FE3">
        <w:rPr>
          <w:rFonts w:cs="Arial"/>
          <w:b/>
          <w:szCs w:val="20"/>
        </w:rPr>
        <w:t>ptimální délky</w:t>
      </w:r>
      <w:r w:rsidRPr="00C44C5D">
        <w:rPr>
          <w:rFonts w:cs="Arial"/>
          <w:b/>
          <w:szCs w:val="20"/>
        </w:rPr>
        <w:t xml:space="preserve"> </w:t>
      </w:r>
      <w:r w:rsidRPr="00924FE3">
        <w:rPr>
          <w:rFonts w:cs="Arial"/>
          <w:b/>
          <w:szCs w:val="20"/>
        </w:rPr>
        <w:t xml:space="preserve">trvání dočasné </w:t>
      </w:r>
      <w:r w:rsidRPr="00C44C5D">
        <w:rPr>
          <w:rFonts w:cs="Arial"/>
          <w:b/>
          <w:szCs w:val="20"/>
        </w:rPr>
        <w:t>pr</w:t>
      </w:r>
      <w:r w:rsidRPr="00924FE3">
        <w:rPr>
          <w:rFonts w:cs="Arial"/>
          <w:b/>
          <w:szCs w:val="20"/>
        </w:rPr>
        <w:t>acovní neschopnost</w:t>
      </w:r>
      <w:r w:rsidRPr="00924FE3">
        <w:rPr>
          <w:rFonts w:cs="Arial"/>
          <w:szCs w:val="20"/>
        </w:rPr>
        <w:t>i při obvyklém klinickém průběhu nemoci a tzv.</w:t>
      </w:r>
      <w:r>
        <w:rPr>
          <w:rFonts w:cs="Arial"/>
          <w:szCs w:val="20"/>
        </w:rPr>
        <w:t xml:space="preserve"> </w:t>
      </w:r>
      <w:r w:rsidRPr="00096D05">
        <w:rPr>
          <w:rFonts w:cs="Arial"/>
          <w:b/>
          <w:szCs w:val="20"/>
        </w:rPr>
        <w:t xml:space="preserve">maximální doporučené délky trvání dočasné pracovní neschopnosti </w:t>
      </w:r>
      <w:r w:rsidRPr="00924FE3">
        <w:rPr>
          <w:rFonts w:cs="Arial"/>
          <w:szCs w:val="20"/>
        </w:rPr>
        <w:t>pro případ možných komplikací. Doporučené standardy délky trvání jednoho případu dočasné pracovní neschopnosti v případech obvyklých a v</w:t>
      </w:r>
      <w:r>
        <w:rPr>
          <w:rFonts w:cs="Arial"/>
          <w:szCs w:val="20"/>
        </w:rPr>
        <w:t xml:space="preserve"> </w:t>
      </w:r>
      <w:r w:rsidRPr="00924FE3">
        <w:rPr>
          <w:rFonts w:cs="Arial"/>
          <w:szCs w:val="20"/>
        </w:rPr>
        <w:t xml:space="preserve">případech </w:t>
      </w:r>
      <w:r>
        <w:rPr>
          <w:rFonts w:cs="Arial"/>
          <w:szCs w:val="20"/>
        </w:rPr>
        <w:t>k</w:t>
      </w:r>
      <w:r w:rsidRPr="00924FE3">
        <w:rPr>
          <w:rFonts w:cs="Arial"/>
          <w:szCs w:val="20"/>
        </w:rPr>
        <w:t xml:space="preserve">omplikovaných jsou definovány ve dvou variantách s ohledem na dosavadní pojištěnou činnost dočasně práce neschopného </w:t>
      </w:r>
      <w:r w:rsidR="00096D05">
        <w:rPr>
          <w:rFonts w:cs="Arial"/>
          <w:szCs w:val="20"/>
        </w:rPr>
        <w:t>–</w:t>
      </w:r>
      <w:r w:rsidRPr="00924FE3">
        <w:rPr>
          <w:rFonts w:cs="Arial"/>
          <w:szCs w:val="20"/>
        </w:rPr>
        <w:t xml:space="preserve"> pro duševně pracující a pro fyzicky pracující. </w:t>
      </w:r>
    </w:p>
    <w:p w14:paraId="3E9340A9" w14:textId="7FE89E96" w:rsidR="00855127" w:rsidRDefault="00E65730" w:rsidP="00F229E4">
      <w:pPr>
        <w:spacing w:before="100" w:beforeAutospacing="1" w:after="100" w:afterAutospacing="1"/>
        <w:jc w:val="both"/>
      </w:pPr>
      <w:r w:rsidRPr="00840A4D">
        <w:rPr>
          <w:rFonts w:cs="Arial"/>
          <w:szCs w:val="20"/>
        </w:rPr>
        <w:t>Standardy délky trvání dočasné pracovní neschopnosti u vybraných diagnóz dle MKN-10</w:t>
      </w:r>
      <w:r w:rsidRPr="00924FE3">
        <w:rPr>
          <w:rFonts w:cs="Arial"/>
          <w:szCs w:val="20"/>
        </w:rPr>
        <w:t xml:space="preserve"> </w:t>
      </w:r>
      <w:r>
        <w:rPr>
          <w:rFonts w:cs="Arial"/>
          <w:szCs w:val="20"/>
        </w:rPr>
        <w:t xml:space="preserve">k </w:t>
      </w:r>
      <w:r w:rsidRPr="00924FE3">
        <w:rPr>
          <w:rFonts w:cs="Arial"/>
          <w:szCs w:val="20"/>
        </w:rPr>
        <w:t xml:space="preserve">dispozici </w:t>
      </w:r>
      <w:r>
        <w:rPr>
          <w:rFonts w:cs="Arial"/>
          <w:szCs w:val="20"/>
        </w:rPr>
        <w:t xml:space="preserve">zde </w:t>
      </w:r>
      <w:hyperlink r:id="rId10" w:history="1">
        <w:r w:rsidR="008404E1" w:rsidRPr="008404E1">
          <w:rPr>
            <w:rStyle w:val="Hypertextovodkaz"/>
            <w:rFonts w:cs="Arial"/>
            <w:szCs w:val="20"/>
          </w:rPr>
          <w:t>https://www.mpsv.cz/documents/20142/225490/Instrukce_-9_2017-Standardy_delek_DPN.pdf/d5ae2fe1-fc5e-4817-70d2-1c273f54e5a1</w:t>
        </w:r>
      </w:hyperlink>
      <w:r w:rsidR="0030008A">
        <w:rPr>
          <w:rStyle w:val="Hypertextovodkaz"/>
          <w:rFonts w:cs="Arial"/>
          <w:szCs w:val="20"/>
        </w:rPr>
        <w:t>.</w:t>
      </w:r>
      <w:bookmarkStart w:id="1" w:name="_GoBack"/>
      <w:bookmarkEnd w:id="1"/>
    </w:p>
    <w:sectPr w:rsidR="00855127" w:rsidSect="00F229E4">
      <w:headerReference w:type="even" r:id="rId11"/>
      <w:headerReference w:type="default" r:id="rId12"/>
      <w:footerReference w:type="even" r:id="rId13"/>
      <w:footerReference w:type="default" r:id="rId14"/>
      <w:pgSz w:w="11906" w:h="16838" w:code="9"/>
      <w:pgMar w:top="1134" w:right="1134" w:bottom="1418" w:left="1134" w:header="680" w:footer="680" w:gutter="0"/>
      <w:pgNumType w:start="33"/>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EEF346" w16cid:durableId="214CE8A3"/>
  <w16cid:commentId w16cid:paraId="1C6EC712" w16cid:durableId="214CE8A4"/>
  <w16cid:commentId w16cid:paraId="6C709477" w16cid:durableId="214CE8A5"/>
  <w16cid:commentId w16cid:paraId="63BFCE94" w16cid:durableId="214CE8A6"/>
  <w16cid:commentId w16cid:paraId="3508B0E3" w16cid:durableId="214CE8A7"/>
  <w16cid:commentId w16cid:paraId="4BA0C102" w16cid:durableId="214CE8A8"/>
  <w16cid:commentId w16cid:paraId="3FEFEFDA" w16cid:durableId="214CE8A9"/>
  <w16cid:commentId w16cid:paraId="657B814A" w16cid:durableId="214CE8AA"/>
  <w16cid:commentId w16cid:paraId="3F0A8039" w16cid:durableId="214CE8AB"/>
  <w16cid:commentId w16cid:paraId="3E6B8EC0" w16cid:durableId="214CE8AC"/>
  <w16cid:commentId w16cid:paraId="72EA8429" w16cid:durableId="214CE8AD"/>
  <w16cid:commentId w16cid:paraId="61EB88A6" w16cid:durableId="214CE8AE"/>
  <w16cid:commentId w16cid:paraId="7ADFBBCF" w16cid:durableId="214CE8AF"/>
  <w16cid:commentId w16cid:paraId="712EEB3D" w16cid:durableId="214CE8B0"/>
  <w16cid:commentId w16cid:paraId="0FDF9989" w16cid:durableId="214CE8B1"/>
  <w16cid:commentId w16cid:paraId="23193299" w16cid:durableId="214CE8B2"/>
  <w16cid:commentId w16cid:paraId="60C8237E" w16cid:durableId="214CE8B3"/>
  <w16cid:commentId w16cid:paraId="722B6F26" w16cid:durableId="214CE8B4"/>
  <w16cid:commentId w16cid:paraId="4FB7049B" w16cid:durableId="214CE8B5"/>
  <w16cid:commentId w16cid:paraId="45B6D117" w16cid:durableId="214CE8B6"/>
  <w16cid:commentId w16cid:paraId="75ADD11B" w16cid:durableId="214CE8B7"/>
  <w16cid:commentId w16cid:paraId="4D77F8EA" w16cid:durableId="214CE8B8"/>
  <w16cid:commentId w16cid:paraId="0B04D717" w16cid:durableId="214CE8B9"/>
  <w16cid:commentId w16cid:paraId="1A6694FC" w16cid:durableId="214CE8BA"/>
  <w16cid:commentId w16cid:paraId="60B8F04E" w16cid:durableId="214CE8BB"/>
  <w16cid:commentId w16cid:paraId="4FFDE52A" w16cid:durableId="214CE8BC"/>
  <w16cid:commentId w16cid:paraId="70DC22B9" w16cid:durableId="214CE8BD"/>
  <w16cid:commentId w16cid:paraId="6311E580" w16cid:durableId="214CE8BE"/>
  <w16cid:commentId w16cid:paraId="5D09CACD" w16cid:durableId="214CE8BF"/>
  <w16cid:commentId w16cid:paraId="17FB8286" w16cid:durableId="214CE8C0"/>
  <w16cid:commentId w16cid:paraId="3CE5500D" w16cid:durableId="214CE8C1"/>
  <w16cid:commentId w16cid:paraId="15A8E929" w16cid:durableId="214CE8C2"/>
  <w16cid:commentId w16cid:paraId="1119082B" w16cid:durableId="214CE8C3"/>
  <w16cid:commentId w16cid:paraId="799808C1" w16cid:durableId="214CE8C4"/>
  <w16cid:commentId w16cid:paraId="5CDADAB5" w16cid:durableId="214CE8C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599D94" w14:textId="77777777" w:rsidR="00C81EB1" w:rsidRDefault="00C81EB1" w:rsidP="00E71A58">
      <w:r>
        <w:separator/>
      </w:r>
    </w:p>
  </w:endnote>
  <w:endnote w:type="continuationSeparator" w:id="0">
    <w:p w14:paraId="46A9A6FD" w14:textId="77777777" w:rsidR="00C81EB1" w:rsidRDefault="00C81EB1"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charset w:val="00"/>
    <w:family w:val="auto"/>
    <w:pitch w:val="variable"/>
    <w:sig w:usb0="60000287" w:usb1="00000001" w:usb2="00000000" w:usb3="00000000" w:csb0="0000019F" w:csb1="00000000"/>
  </w:font>
  <w:font w:name="Arial CE">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0F180" w14:textId="0832493A" w:rsidR="00C81EB1" w:rsidRPr="00932443" w:rsidRDefault="00C81EB1" w:rsidP="00A418BC">
    <w:pPr>
      <w:pStyle w:val="Zpat"/>
      <w:rPr>
        <w:szCs w:val="16"/>
      </w:rPr>
    </w:pPr>
    <w:r>
      <w:rPr>
        <w:szCs w:val="16"/>
        <w:lang w:eastAsia="cs-CZ"/>
      </w:rPr>
      <w:drawing>
        <wp:anchor distT="0" distB="0" distL="114300" distR="114300" simplePos="0" relativeHeight="251658240" behindDoc="0" locked="0" layoutInCell="1" allowOverlap="1" wp14:anchorId="518618CB" wp14:editId="20720B39">
          <wp:simplePos x="0" y="0"/>
          <wp:positionH relativeFrom="column">
            <wp:align>right</wp:align>
          </wp:positionH>
          <wp:positionV relativeFrom="paragraph">
            <wp:posOffset>-64770</wp:posOffset>
          </wp:positionV>
          <wp:extent cx="428625" cy="201295"/>
          <wp:effectExtent l="0" t="0" r="3175" b="1905"/>
          <wp:wrapNone/>
          <wp:docPr id="11" name="Picture 11" descr="CSU RG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SU RGB CZ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201295"/>
                  </a:xfrm>
                  <a:prstGeom prst="rect">
                    <a:avLst/>
                  </a:prstGeom>
                  <a:noFill/>
                  <a:ln>
                    <a:noFill/>
                  </a:ln>
                </pic:spPr>
              </pic:pic>
            </a:graphicData>
          </a:graphic>
        </wp:anchor>
      </w:drawing>
    </w:r>
    <w:r w:rsidRPr="00932443">
      <w:rPr>
        <w:szCs w:val="16"/>
      </w:rPr>
      <w:fldChar w:fldCharType="begin"/>
    </w:r>
    <w:r w:rsidRPr="00932443">
      <w:rPr>
        <w:szCs w:val="16"/>
      </w:rPr>
      <w:instrText>PAGE   \* MERGEFORMAT</w:instrText>
    </w:r>
    <w:r w:rsidRPr="00932443">
      <w:rPr>
        <w:szCs w:val="16"/>
      </w:rPr>
      <w:fldChar w:fldCharType="separate"/>
    </w:r>
    <w:r w:rsidR="0030008A">
      <w:rPr>
        <w:szCs w:val="16"/>
      </w:rPr>
      <w:t>38</w:t>
    </w:r>
    <w:r w:rsidRPr="00932443">
      <w:rPr>
        <w:szCs w:val="16"/>
      </w:rPr>
      <w:fldChar w:fldCharType="end"/>
    </w:r>
    <w:r w:rsidRPr="00932443">
      <w:rPr>
        <w:szCs w:val="16"/>
      </w:rPr>
      <w:tab/>
    </w:r>
    <w:r>
      <w:rPr>
        <w:szCs w:val="16"/>
      </w:rPr>
      <w:t>2019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53A85" w14:textId="04382975" w:rsidR="00C81EB1" w:rsidRPr="00932443" w:rsidRDefault="00C81EB1" w:rsidP="00A418BC">
    <w:pPr>
      <w:pStyle w:val="Zpat"/>
      <w:rPr>
        <w:szCs w:val="16"/>
      </w:rPr>
    </w:pPr>
    <w:r>
      <w:rPr>
        <w:szCs w:val="16"/>
        <w:lang w:eastAsia="cs-CZ"/>
      </w:rPr>
      <w:drawing>
        <wp:anchor distT="0" distB="0" distL="114300" distR="114300" simplePos="0" relativeHeight="251657216" behindDoc="0" locked="0" layoutInCell="1" allowOverlap="1" wp14:anchorId="52255DA0" wp14:editId="7E85ADBF">
          <wp:simplePos x="0" y="0"/>
          <wp:positionH relativeFrom="column">
            <wp:align>left</wp:align>
          </wp:positionH>
          <wp:positionV relativeFrom="paragraph">
            <wp:posOffset>-122555</wp:posOffset>
          </wp:positionV>
          <wp:extent cx="510540" cy="272415"/>
          <wp:effectExtent l="0" t="0" r="0" b="6985"/>
          <wp:wrapNone/>
          <wp:docPr id="10" name="Picture 10" descr="CSU RGB CZ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SU RGB CZ 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272415"/>
                  </a:xfrm>
                  <a:prstGeom prst="rect">
                    <a:avLst/>
                  </a:prstGeom>
                  <a:noFill/>
                  <a:ln>
                    <a:noFill/>
                  </a:ln>
                </pic:spPr>
              </pic:pic>
            </a:graphicData>
          </a:graphic>
        </wp:anchor>
      </w:drawing>
    </w:r>
    <w:r w:rsidRPr="00932443">
      <w:rPr>
        <w:szCs w:val="16"/>
      </w:rPr>
      <w:tab/>
    </w:r>
    <w:r>
      <w:rPr>
        <w:rStyle w:val="ZpatChar"/>
        <w:szCs w:val="16"/>
      </w:rPr>
      <w:t>2019</w:t>
    </w:r>
    <w:r w:rsidRPr="00932443">
      <w:rPr>
        <w:szCs w:val="16"/>
      </w:rPr>
      <w:tab/>
    </w:r>
    <w:r w:rsidRPr="00932443">
      <w:rPr>
        <w:rStyle w:val="ZpatChar"/>
        <w:szCs w:val="16"/>
      </w:rPr>
      <w:fldChar w:fldCharType="begin"/>
    </w:r>
    <w:r w:rsidRPr="00932443">
      <w:rPr>
        <w:rStyle w:val="ZpatChar"/>
        <w:szCs w:val="16"/>
      </w:rPr>
      <w:instrText>PAGE   \* MERGEFORMAT</w:instrText>
    </w:r>
    <w:r w:rsidRPr="00932443">
      <w:rPr>
        <w:rStyle w:val="ZpatChar"/>
        <w:szCs w:val="16"/>
      </w:rPr>
      <w:fldChar w:fldCharType="separate"/>
    </w:r>
    <w:r w:rsidR="0030008A">
      <w:rPr>
        <w:rStyle w:val="ZpatChar"/>
        <w:szCs w:val="16"/>
      </w:rPr>
      <w:t>39</w:t>
    </w:r>
    <w:r w:rsidRPr="00932443">
      <w:rPr>
        <w:rStyle w:val="ZpatCha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543AEE" w14:textId="77777777" w:rsidR="00C81EB1" w:rsidRDefault="00C81EB1" w:rsidP="00E71A58">
      <w:r>
        <w:separator/>
      </w:r>
    </w:p>
  </w:footnote>
  <w:footnote w:type="continuationSeparator" w:id="0">
    <w:p w14:paraId="264CFBCA" w14:textId="77777777" w:rsidR="00C81EB1" w:rsidRDefault="00C81EB1" w:rsidP="00E71A58">
      <w:r>
        <w:continuationSeparator/>
      </w:r>
    </w:p>
  </w:footnote>
  <w:footnote w:id="1">
    <w:p w14:paraId="25D1D12C" w14:textId="65C7A391" w:rsidR="00C81EB1" w:rsidRPr="00901128" w:rsidRDefault="00C81EB1" w:rsidP="00901128">
      <w:pPr>
        <w:pStyle w:val="Textpoznpodarou"/>
        <w:jc w:val="both"/>
        <w:rPr>
          <w:sz w:val="16"/>
        </w:rPr>
      </w:pPr>
      <w:r w:rsidRPr="00901128">
        <w:rPr>
          <w:rStyle w:val="Znakapoznpodarou"/>
          <w:sz w:val="16"/>
        </w:rPr>
        <w:footnoteRef/>
      </w:r>
      <w:r w:rsidRPr="00901128">
        <w:rPr>
          <w:sz w:val="16"/>
        </w:rPr>
        <w:t xml:space="preserve"> Poživateli starobního nebo invalidního důchodu pro invaliditu třetího stupně se nemocenské vyplácí od 15. kalendářního dne trvání dočasné pracovní neschopnosti nebo od 15. kalendářního dne nařízené karantény po dobu nejvýše 70 kalendářních dnů, nejdéle však do dne, jímž končí pojištěná činnost.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6E9F6" w14:textId="7958ECEB" w:rsidR="00C81EB1" w:rsidRPr="00C62BD6" w:rsidRDefault="00C81EB1" w:rsidP="00C62BD6">
    <w:pPr>
      <w:pStyle w:val="Zhlav"/>
    </w:pPr>
    <w:r>
      <w:t>Pracovní neschopnost pro nemoc a úraz v České republice za 1. pololetí 2019</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4EFC2" w14:textId="733F8B14" w:rsidR="00C81EB1" w:rsidRPr="00C62BD6" w:rsidRDefault="00C81EB1" w:rsidP="00C62BD6">
    <w:pPr>
      <w:pStyle w:val="Zhlav"/>
    </w:pPr>
    <w:r>
      <w:t>Pracovní neschopnost pro nemoc a úraz v České republice za 1. pololetí 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3746EB"/>
    <w:multiLevelType w:val="hybridMultilevel"/>
    <w:tmpl w:val="D616BA42"/>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21F7F59"/>
    <w:multiLevelType w:val="hybridMultilevel"/>
    <w:tmpl w:val="9EACCE2C"/>
    <w:lvl w:ilvl="0" w:tplc="04050001">
      <w:start w:val="1"/>
      <w:numFmt w:val="bullet"/>
      <w:lvlText w:val=""/>
      <w:lvlJc w:val="left"/>
      <w:pPr>
        <w:ind w:left="720" w:hanging="360"/>
      </w:pPr>
      <w:rPr>
        <w:rFonts w:ascii="Symbol" w:hAnsi="Symbol" w:hint="default"/>
      </w:rPr>
    </w:lvl>
    <w:lvl w:ilvl="1" w:tplc="04050009">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092469A9"/>
    <w:multiLevelType w:val="hybridMultilevel"/>
    <w:tmpl w:val="6E42498C"/>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0A133F17"/>
    <w:multiLevelType w:val="hybridMultilevel"/>
    <w:tmpl w:val="1D3A9A24"/>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1603038"/>
    <w:multiLevelType w:val="multilevel"/>
    <w:tmpl w:val="33D00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723F40"/>
    <w:multiLevelType w:val="hybridMultilevel"/>
    <w:tmpl w:val="65E8EF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146B787E"/>
    <w:multiLevelType w:val="hybridMultilevel"/>
    <w:tmpl w:val="288A995C"/>
    <w:lvl w:ilvl="0" w:tplc="04050001">
      <w:start w:val="1"/>
      <w:numFmt w:val="bullet"/>
      <w:lvlText w:val=""/>
      <w:lvlJc w:val="left"/>
      <w:pPr>
        <w:ind w:left="720" w:hanging="360"/>
      </w:pPr>
      <w:rPr>
        <w:rFonts w:ascii="Symbol" w:hAnsi="Symbol" w:hint="default"/>
      </w:rPr>
    </w:lvl>
    <w:lvl w:ilvl="1" w:tplc="0405000B">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14AE0212"/>
    <w:multiLevelType w:val="hybridMultilevel"/>
    <w:tmpl w:val="B27CAB02"/>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186F1BCF"/>
    <w:multiLevelType w:val="multilevel"/>
    <w:tmpl w:val="0CFA4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D394626"/>
    <w:multiLevelType w:val="hybridMultilevel"/>
    <w:tmpl w:val="C29C83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0772BC2"/>
    <w:multiLevelType w:val="multilevel"/>
    <w:tmpl w:val="B6E2B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0C14F36"/>
    <w:multiLevelType w:val="multilevel"/>
    <w:tmpl w:val="1A9AE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2FB3472"/>
    <w:multiLevelType w:val="hybridMultilevel"/>
    <w:tmpl w:val="306E32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299855A7"/>
    <w:multiLevelType w:val="hybridMultilevel"/>
    <w:tmpl w:val="5E740A9E"/>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2AD14163"/>
    <w:multiLevelType w:val="hybridMultilevel"/>
    <w:tmpl w:val="8E5265F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2DFE13AA"/>
    <w:multiLevelType w:val="hybridMultilevel"/>
    <w:tmpl w:val="3B300546"/>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7" w15:restartNumberingAfterBreak="0">
    <w:nsid w:val="31BE7536"/>
    <w:multiLevelType w:val="hybridMultilevel"/>
    <w:tmpl w:val="CA56DB9C"/>
    <w:lvl w:ilvl="0" w:tplc="578C2E40">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23435D6"/>
    <w:multiLevelType w:val="hybridMultilevel"/>
    <w:tmpl w:val="299CC6BA"/>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32757E69"/>
    <w:multiLevelType w:val="hybridMultilevel"/>
    <w:tmpl w:val="923CA67A"/>
    <w:lvl w:ilvl="0" w:tplc="04050001">
      <w:start w:val="1"/>
      <w:numFmt w:val="bullet"/>
      <w:lvlText w:val=""/>
      <w:lvlJc w:val="left"/>
      <w:pPr>
        <w:ind w:left="777" w:hanging="360"/>
      </w:pPr>
      <w:rPr>
        <w:rFonts w:ascii="Symbol" w:hAnsi="Symbol" w:hint="default"/>
      </w:rPr>
    </w:lvl>
    <w:lvl w:ilvl="1" w:tplc="04050003" w:tentative="1">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tentative="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abstractNum w:abstractNumId="30" w15:restartNumberingAfterBreak="0">
    <w:nsid w:val="42BA0E59"/>
    <w:multiLevelType w:val="hybridMultilevel"/>
    <w:tmpl w:val="3F88B2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6375EA9"/>
    <w:multiLevelType w:val="multilevel"/>
    <w:tmpl w:val="8EFA8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7901B91"/>
    <w:multiLevelType w:val="hybridMultilevel"/>
    <w:tmpl w:val="EA869778"/>
    <w:lvl w:ilvl="0" w:tplc="04050001">
      <w:start w:val="1"/>
      <w:numFmt w:val="bullet"/>
      <w:lvlText w:val=""/>
      <w:lvlJc w:val="left"/>
      <w:pPr>
        <w:ind w:left="720" w:hanging="360"/>
      </w:pPr>
      <w:rPr>
        <w:rFonts w:ascii="Symbol" w:hAnsi="Symbol" w:hint="default"/>
      </w:rPr>
    </w:lvl>
    <w:lvl w:ilvl="1" w:tplc="0405000B">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5363618"/>
    <w:multiLevelType w:val="hybridMultilevel"/>
    <w:tmpl w:val="E3E8EB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90017F3"/>
    <w:multiLevelType w:val="hybridMultilevel"/>
    <w:tmpl w:val="D4C400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3F873C3"/>
    <w:multiLevelType w:val="hybridMultilevel"/>
    <w:tmpl w:val="B83418DE"/>
    <w:lvl w:ilvl="0" w:tplc="04050001">
      <w:start w:val="1"/>
      <w:numFmt w:val="bullet"/>
      <w:lvlText w:val=""/>
      <w:lvlJc w:val="left"/>
      <w:pPr>
        <w:ind w:left="777" w:hanging="360"/>
      </w:pPr>
      <w:rPr>
        <w:rFonts w:ascii="Symbol" w:hAnsi="Symbol" w:hint="default"/>
      </w:rPr>
    </w:lvl>
    <w:lvl w:ilvl="1" w:tplc="04050003" w:tentative="1">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tentative="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abstractNum w:abstractNumId="38" w15:restartNumberingAfterBreak="0">
    <w:nsid w:val="686C4312"/>
    <w:multiLevelType w:val="multilevel"/>
    <w:tmpl w:val="A544A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874A64"/>
    <w:multiLevelType w:val="hybridMultilevel"/>
    <w:tmpl w:val="35CA03B4"/>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0" w15:restartNumberingAfterBreak="0">
    <w:nsid w:val="71FB04D0"/>
    <w:multiLevelType w:val="hybridMultilevel"/>
    <w:tmpl w:val="A5FC21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42159D4"/>
    <w:multiLevelType w:val="hybridMultilevel"/>
    <w:tmpl w:val="624A4612"/>
    <w:lvl w:ilvl="0" w:tplc="A5AE7386">
      <w:start w:val="1"/>
      <w:numFmt w:val="bullet"/>
      <w:lvlText w:val=""/>
      <w:lvlJc w:val="left"/>
      <w:pPr>
        <w:ind w:left="720" w:hanging="360"/>
      </w:pPr>
      <w:rPr>
        <w:rFonts w:ascii="Symbol" w:hAnsi="Symbol" w:hint="default"/>
        <w:sz w:val="20"/>
        <w:szCs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9DF280C"/>
    <w:multiLevelType w:val="hybridMultilevel"/>
    <w:tmpl w:val="022C8D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3"/>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3"/>
  </w:num>
  <w:num w:numId="13">
    <w:abstractNumId w:val="34"/>
  </w:num>
  <w:num w:numId="14">
    <w:abstractNumId w:val="17"/>
  </w:num>
  <w:num w:numId="15">
    <w:abstractNumId w:val="27"/>
  </w:num>
  <w:num w:numId="16">
    <w:abstractNumId w:val="10"/>
  </w:num>
  <w:num w:numId="17">
    <w:abstractNumId w:val="40"/>
  </w:num>
  <w:num w:numId="18">
    <w:abstractNumId w:val="22"/>
  </w:num>
  <w:num w:numId="19">
    <w:abstractNumId w:val="36"/>
  </w:num>
  <w:num w:numId="20">
    <w:abstractNumId w:val="25"/>
  </w:num>
  <w:num w:numId="21">
    <w:abstractNumId w:val="32"/>
  </w:num>
  <w:num w:numId="2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35"/>
  </w:num>
  <w:num w:numId="25">
    <w:abstractNumId w:val="14"/>
  </w:num>
  <w:num w:numId="26">
    <w:abstractNumId w:val="38"/>
  </w:num>
  <w:num w:numId="27">
    <w:abstractNumId w:val="11"/>
  </w:num>
  <w:num w:numId="28">
    <w:abstractNumId w:val="12"/>
  </w:num>
  <w:num w:numId="29">
    <w:abstractNumId w:val="13"/>
  </w:num>
  <w:num w:numId="30">
    <w:abstractNumId w:val="28"/>
  </w:num>
  <w:num w:numId="31">
    <w:abstractNumId w:val="24"/>
  </w:num>
  <w:num w:numId="32">
    <w:abstractNumId w:val="16"/>
  </w:num>
  <w:num w:numId="33">
    <w:abstractNumId w:val="30"/>
  </w:num>
  <w:num w:numId="34">
    <w:abstractNumId w:val="41"/>
  </w:num>
  <w:num w:numId="35">
    <w:abstractNumId w:val="20"/>
  </w:num>
  <w:num w:numId="36">
    <w:abstractNumId w:val="21"/>
  </w:num>
  <w:num w:numId="37">
    <w:abstractNumId w:val="39"/>
  </w:num>
  <w:num w:numId="38">
    <w:abstractNumId w:val="26"/>
  </w:num>
  <w:num w:numId="39">
    <w:abstractNumId w:val="37"/>
  </w:num>
  <w:num w:numId="40">
    <w:abstractNumId w:val="29"/>
  </w:num>
  <w:num w:numId="41">
    <w:abstractNumId w:val="18"/>
  </w:num>
  <w:num w:numId="42">
    <w:abstractNumId w:val="31"/>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drawingGridHorizontalSpacing w:val="11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29F"/>
    <w:rsid w:val="0000051B"/>
    <w:rsid w:val="00000F9E"/>
    <w:rsid w:val="0000209D"/>
    <w:rsid w:val="00003180"/>
    <w:rsid w:val="00004D5A"/>
    <w:rsid w:val="000056AC"/>
    <w:rsid w:val="000056D5"/>
    <w:rsid w:val="00006E59"/>
    <w:rsid w:val="00006FF8"/>
    <w:rsid w:val="000073B0"/>
    <w:rsid w:val="0000767A"/>
    <w:rsid w:val="00007B22"/>
    <w:rsid w:val="00010702"/>
    <w:rsid w:val="00010EA9"/>
    <w:rsid w:val="00012AAA"/>
    <w:rsid w:val="00012B24"/>
    <w:rsid w:val="00012D4C"/>
    <w:rsid w:val="000138D2"/>
    <w:rsid w:val="00014CB4"/>
    <w:rsid w:val="00016992"/>
    <w:rsid w:val="00017C11"/>
    <w:rsid w:val="00020366"/>
    <w:rsid w:val="00020F5B"/>
    <w:rsid w:val="00021D4F"/>
    <w:rsid w:val="00022091"/>
    <w:rsid w:val="000220A7"/>
    <w:rsid w:val="000234D6"/>
    <w:rsid w:val="00023752"/>
    <w:rsid w:val="00023D29"/>
    <w:rsid w:val="00025962"/>
    <w:rsid w:val="00026389"/>
    <w:rsid w:val="0002645A"/>
    <w:rsid w:val="00030C62"/>
    <w:rsid w:val="000318FA"/>
    <w:rsid w:val="00031AE0"/>
    <w:rsid w:val="000322EF"/>
    <w:rsid w:val="00032F39"/>
    <w:rsid w:val="00033FCD"/>
    <w:rsid w:val="00034FB1"/>
    <w:rsid w:val="00035D43"/>
    <w:rsid w:val="0003700D"/>
    <w:rsid w:val="00037892"/>
    <w:rsid w:val="00040719"/>
    <w:rsid w:val="00040960"/>
    <w:rsid w:val="00040E2B"/>
    <w:rsid w:val="00040FCB"/>
    <w:rsid w:val="00041CD3"/>
    <w:rsid w:val="00041CEC"/>
    <w:rsid w:val="000422D6"/>
    <w:rsid w:val="00042338"/>
    <w:rsid w:val="00043077"/>
    <w:rsid w:val="000439E1"/>
    <w:rsid w:val="000441B2"/>
    <w:rsid w:val="0004580B"/>
    <w:rsid w:val="00045DE5"/>
    <w:rsid w:val="00046914"/>
    <w:rsid w:val="0004694F"/>
    <w:rsid w:val="00047203"/>
    <w:rsid w:val="00052266"/>
    <w:rsid w:val="000522E4"/>
    <w:rsid w:val="00052494"/>
    <w:rsid w:val="00055BD9"/>
    <w:rsid w:val="0005748C"/>
    <w:rsid w:val="000610E1"/>
    <w:rsid w:val="00061AF0"/>
    <w:rsid w:val="00061D62"/>
    <w:rsid w:val="00062AE9"/>
    <w:rsid w:val="00062EC5"/>
    <w:rsid w:val="00062F22"/>
    <w:rsid w:val="000637B9"/>
    <w:rsid w:val="00063B7E"/>
    <w:rsid w:val="00063EF6"/>
    <w:rsid w:val="00065F99"/>
    <w:rsid w:val="00066244"/>
    <w:rsid w:val="000674CE"/>
    <w:rsid w:val="00067CC5"/>
    <w:rsid w:val="00070698"/>
    <w:rsid w:val="000712B3"/>
    <w:rsid w:val="00071615"/>
    <w:rsid w:val="0007305F"/>
    <w:rsid w:val="000745FC"/>
    <w:rsid w:val="00074D94"/>
    <w:rsid w:val="00075921"/>
    <w:rsid w:val="00076895"/>
    <w:rsid w:val="0008263E"/>
    <w:rsid w:val="00082C19"/>
    <w:rsid w:val="000850A2"/>
    <w:rsid w:val="00085395"/>
    <w:rsid w:val="00085D11"/>
    <w:rsid w:val="00085DD0"/>
    <w:rsid w:val="00085EA1"/>
    <w:rsid w:val="000860AB"/>
    <w:rsid w:val="000860E7"/>
    <w:rsid w:val="00086B0F"/>
    <w:rsid w:val="00086E51"/>
    <w:rsid w:val="00087634"/>
    <w:rsid w:val="00087D6A"/>
    <w:rsid w:val="00087F2B"/>
    <w:rsid w:val="0009095C"/>
    <w:rsid w:val="00090DF3"/>
    <w:rsid w:val="00091189"/>
    <w:rsid w:val="00091191"/>
    <w:rsid w:val="0009251C"/>
    <w:rsid w:val="00092FCF"/>
    <w:rsid w:val="0009305D"/>
    <w:rsid w:val="00096738"/>
    <w:rsid w:val="00096A2D"/>
    <w:rsid w:val="00096D05"/>
    <w:rsid w:val="000974D1"/>
    <w:rsid w:val="0009799E"/>
    <w:rsid w:val="00097C3A"/>
    <w:rsid w:val="00097DA1"/>
    <w:rsid w:val="000A0AB3"/>
    <w:rsid w:val="000A0C86"/>
    <w:rsid w:val="000A1183"/>
    <w:rsid w:val="000A1A53"/>
    <w:rsid w:val="000A1DDF"/>
    <w:rsid w:val="000A256D"/>
    <w:rsid w:val="000A34A2"/>
    <w:rsid w:val="000A376E"/>
    <w:rsid w:val="000A3A2C"/>
    <w:rsid w:val="000A3A51"/>
    <w:rsid w:val="000A5007"/>
    <w:rsid w:val="000A5801"/>
    <w:rsid w:val="000A7FAF"/>
    <w:rsid w:val="000B046F"/>
    <w:rsid w:val="000B07F0"/>
    <w:rsid w:val="000B0F71"/>
    <w:rsid w:val="000B1299"/>
    <w:rsid w:val="000B18E1"/>
    <w:rsid w:val="000B30FA"/>
    <w:rsid w:val="000B3152"/>
    <w:rsid w:val="000B3416"/>
    <w:rsid w:val="000B3EF7"/>
    <w:rsid w:val="000B4F3F"/>
    <w:rsid w:val="000B78F7"/>
    <w:rsid w:val="000C0175"/>
    <w:rsid w:val="000C10D7"/>
    <w:rsid w:val="000C3408"/>
    <w:rsid w:val="000C3871"/>
    <w:rsid w:val="000C4868"/>
    <w:rsid w:val="000C6AFD"/>
    <w:rsid w:val="000D0984"/>
    <w:rsid w:val="000D0B70"/>
    <w:rsid w:val="000D1014"/>
    <w:rsid w:val="000D14EA"/>
    <w:rsid w:val="000D1857"/>
    <w:rsid w:val="000D2467"/>
    <w:rsid w:val="000D2B7A"/>
    <w:rsid w:val="000D2DDC"/>
    <w:rsid w:val="000D3D37"/>
    <w:rsid w:val="000D4A30"/>
    <w:rsid w:val="000D5637"/>
    <w:rsid w:val="000D5763"/>
    <w:rsid w:val="000D6E68"/>
    <w:rsid w:val="000D78C9"/>
    <w:rsid w:val="000E3A0E"/>
    <w:rsid w:val="000E3A9C"/>
    <w:rsid w:val="000E43F6"/>
    <w:rsid w:val="000E525F"/>
    <w:rsid w:val="000E5B2D"/>
    <w:rsid w:val="000E61E7"/>
    <w:rsid w:val="000E66A6"/>
    <w:rsid w:val="000E6D18"/>
    <w:rsid w:val="000E6FBD"/>
    <w:rsid w:val="000F0675"/>
    <w:rsid w:val="000F0CDB"/>
    <w:rsid w:val="000F1056"/>
    <w:rsid w:val="000F1FE8"/>
    <w:rsid w:val="000F218D"/>
    <w:rsid w:val="000F2BFB"/>
    <w:rsid w:val="000F2C27"/>
    <w:rsid w:val="000F2DDC"/>
    <w:rsid w:val="000F4A29"/>
    <w:rsid w:val="000F5618"/>
    <w:rsid w:val="000F5B9A"/>
    <w:rsid w:val="000F64E8"/>
    <w:rsid w:val="000F68B6"/>
    <w:rsid w:val="000F6C9E"/>
    <w:rsid w:val="00100C17"/>
    <w:rsid w:val="00100F5C"/>
    <w:rsid w:val="00102149"/>
    <w:rsid w:val="00102408"/>
    <w:rsid w:val="001030DF"/>
    <w:rsid w:val="0010437D"/>
    <w:rsid w:val="00104554"/>
    <w:rsid w:val="00104C4C"/>
    <w:rsid w:val="00105FD2"/>
    <w:rsid w:val="0010665F"/>
    <w:rsid w:val="00106C1B"/>
    <w:rsid w:val="00106E17"/>
    <w:rsid w:val="001073D0"/>
    <w:rsid w:val="001077C2"/>
    <w:rsid w:val="001121C6"/>
    <w:rsid w:val="00112274"/>
    <w:rsid w:val="001122E0"/>
    <w:rsid w:val="0011457C"/>
    <w:rsid w:val="0012192F"/>
    <w:rsid w:val="00121BBA"/>
    <w:rsid w:val="001236D7"/>
    <w:rsid w:val="001239A7"/>
    <w:rsid w:val="00125175"/>
    <w:rsid w:val="00125D69"/>
    <w:rsid w:val="00125F56"/>
    <w:rsid w:val="00126448"/>
    <w:rsid w:val="00130594"/>
    <w:rsid w:val="00130A21"/>
    <w:rsid w:val="0013313C"/>
    <w:rsid w:val="001338A0"/>
    <w:rsid w:val="00133F2E"/>
    <w:rsid w:val="001345EE"/>
    <w:rsid w:val="0013513B"/>
    <w:rsid w:val="00135740"/>
    <w:rsid w:val="00135C05"/>
    <w:rsid w:val="001405FA"/>
    <w:rsid w:val="00140D94"/>
    <w:rsid w:val="00141374"/>
    <w:rsid w:val="001425C3"/>
    <w:rsid w:val="0014311C"/>
    <w:rsid w:val="00144CD5"/>
    <w:rsid w:val="001458CD"/>
    <w:rsid w:val="00150CBE"/>
    <w:rsid w:val="001529FB"/>
    <w:rsid w:val="00152E1E"/>
    <w:rsid w:val="001555A9"/>
    <w:rsid w:val="00155E6E"/>
    <w:rsid w:val="00156FA0"/>
    <w:rsid w:val="00157C4E"/>
    <w:rsid w:val="00157C82"/>
    <w:rsid w:val="00157F4D"/>
    <w:rsid w:val="00157FF8"/>
    <w:rsid w:val="00161A21"/>
    <w:rsid w:val="00162142"/>
    <w:rsid w:val="0016224B"/>
    <w:rsid w:val="0016256B"/>
    <w:rsid w:val="00162967"/>
    <w:rsid w:val="00162C96"/>
    <w:rsid w:val="00163793"/>
    <w:rsid w:val="001670A7"/>
    <w:rsid w:val="00170240"/>
    <w:rsid w:val="0017027A"/>
    <w:rsid w:val="001706D6"/>
    <w:rsid w:val="00170C5F"/>
    <w:rsid w:val="001714F2"/>
    <w:rsid w:val="001719AD"/>
    <w:rsid w:val="00171A2F"/>
    <w:rsid w:val="001722C1"/>
    <w:rsid w:val="001729E0"/>
    <w:rsid w:val="00172DAA"/>
    <w:rsid w:val="00172F7F"/>
    <w:rsid w:val="001730B3"/>
    <w:rsid w:val="00173D29"/>
    <w:rsid w:val="00174FF2"/>
    <w:rsid w:val="00175140"/>
    <w:rsid w:val="0017531A"/>
    <w:rsid w:val="00176686"/>
    <w:rsid w:val="001771A3"/>
    <w:rsid w:val="00177AF9"/>
    <w:rsid w:val="00182D5F"/>
    <w:rsid w:val="00183E6E"/>
    <w:rsid w:val="00184B08"/>
    <w:rsid w:val="00185010"/>
    <w:rsid w:val="001852CC"/>
    <w:rsid w:val="00186617"/>
    <w:rsid w:val="00191074"/>
    <w:rsid w:val="00191B90"/>
    <w:rsid w:val="0019246C"/>
    <w:rsid w:val="00192C20"/>
    <w:rsid w:val="00193CBE"/>
    <w:rsid w:val="00194E14"/>
    <w:rsid w:val="00194FAA"/>
    <w:rsid w:val="00196668"/>
    <w:rsid w:val="0019672E"/>
    <w:rsid w:val="00196D71"/>
    <w:rsid w:val="00196DFF"/>
    <w:rsid w:val="0019771A"/>
    <w:rsid w:val="001A1661"/>
    <w:rsid w:val="001A552F"/>
    <w:rsid w:val="001A620D"/>
    <w:rsid w:val="001A686A"/>
    <w:rsid w:val="001A6B70"/>
    <w:rsid w:val="001A73CD"/>
    <w:rsid w:val="001B2CA9"/>
    <w:rsid w:val="001B2E27"/>
    <w:rsid w:val="001B3110"/>
    <w:rsid w:val="001B46BC"/>
    <w:rsid w:val="001B4729"/>
    <w:rsid w:val="001B5048"/>
    <w:rsid w:val="001B5429"/>
    <w:rsid w:val="001B64E2"/>
    <w:rsid w:val="001B6683"/>
    <w:rsid w:val="001B6C09"/>
    <w:rsid w:val="001C03A1"/>
    <w:rsid w:val="001C05CD"/>
    <w:rsid w:val="001C1006"/>
    <w:rsid w:val="001C1467"/>
    <w:rsid w:val="001C180F"/>
    <w:rsid w:val="001C2FEB"/>
    <w:rsid w:val="001C3015"/>
    <w:rsid w:val="001C4A15"/>
    <w:rsid w:val="001C560A"/>
    <w:rsid w:val="001C59CA"/>
    <w:rsid w:val="001C69CD"/>
    <w:rsid w:val="001C77B0"/>
    <w:rsid w:val="001D2B7D"/>
    <w:rsid w:val="001D3447"/>
    <w:rsid w:val="001D40F4"/>
    <w:rsid w:val="001D4179"/>
    <w:rsid w:val="001D4D07"/>
    <w:rsid w:val="001D520B"/>
    <w:rsid w:val="001D5F5C"/>
    <w:rsid w:val="001D68B2"/>
    <w:rsid w:val="001D7E19"/>
    <w:rsid w:val="001D7F96"/>
    <w:rsid w:val="001E0887"/>
    <w:rsid w:val="001E1882"/>
    <w:rsid w:val="001E36E8"/>
    <w:rsid w:val="001E3F59"/>
    <w:rsid w:val="001E5798"/>
    <w:rsid w:val="001F07BD"/>
    <w:rsid w:val="001F1AF6"/>
    <w:rsid w:val="001F33CD"/>
    <w:rsid w:val="001F3AEC"/>
    <w:rsid w:val="001F4597"/>
    <w:rsid w:val="001F6B79"/>
    <w:rsid w:val="002011C2"/>
    <w:rsid w:val="00203029"/>
    <w:rsid w:val="002033D2"/>
    <w:rsid w:val="00204A73"/>
    <w:rsid w:val="00204F00"/>
    <w:rsid w:val="0020632C"/>
    <w:rsid w:val="00206395"/>
    <w:rsid w:val="00210FC4"/>
    <w:rsid w:val="002110A0"/>
    <w:rsid w:val="0021141B"/>
    <w:rsid w:val="00211604"/>
    <w:rsid w:val="002118B9"/>
    <w:rsid w:val="0021219D"/>
    <w:rsid w:val="0021523B"/>
    <w:rsid w:val="00215605"/>
    <w:rsid w:val="00215904"/>
    <w:rsid w:val="0021605D"/>
    <w:rsid w:val="00216887"/>
    <w:rsid w:val="00217163"/>
    <w:rsid w:val="00217C5B"/>
    <w:rsid w:val="00217DDE"/>
    <w:rsid w:val="00220202"/>
    <w:rsid w:val="00220A25"/>
    <w:rsid w:val="0022139E"/>
    <w:rsid w:val="00223EE6"/>
    <w:rsid w:val="00224078"/>
    <w:rsid w:val="002247CA"/>
    <w:rsid w:val="002252E0"/>
    <w:rsid w:val="002255F6"/>
    <w:rsid w:val="00225CCC"/>
    <w:rsid w:val="00225D02"/>
    <w:rsid w:val="00225ECD"/>
    <w:rsid w:val="00225F24"/>
    <w:rsid w:val="002273A1"/>
    <w:rsid w:val="00227850"/>
    <w:rsid w:val="00227A53"/>
    <w:rsid w:val="00227ADD"/>
    <w:rsid w:val="002305E5"/>
    <w:rsid w:val="00230BA6"/>
    <w:rsid w:val="00230C6E"/>
    <w:rsid w:val="002321F2"/>
    <w:rsid w:val="0023272F"/>
    <w:rsid w:val="002329E4"/>
    <w:rsid w:val="002332C5"/>
    <w:rsid w:val="002345D2"/>
    <w:rsid w:val="00235C79"/>
    <w:rsid w:val="00236443"/>
    <w:rsid w:val="00236769"/>
    <w:rsid w:val="00240D82"/>
    <w:rsid w:val="00241BC0"/>
    <w:rsid w:val="002436BA"/>
    <w:rsid w:val="0024398E"/>
    <w:rsid w:val="00244622"/>
    <w:rsid w:val="00244A15"/>
    <w:rsid w:val="00247319"/>
    <w:rsid w:val="0024793B"/>
    <w:rsid w:val="0024799E"/>
    <w:rsid w:val="00247D28"/>
    <w:rsid w:val="00253914"/>
    <w:rsid w:val="00253C0F"/>
    <w:rsid w:val="00253D10"/>
    <w:rsid w:val="0025512D"/>
    <w:rsid w:val="00261637"/>
    <w:rsid w:val="002621CD"/>
    <w:rsid w:val="0026326E"/>
    <w:rsid w:val="00263C28"/>
    <w:rsid w:val="002646DA"/>
    <w:rsid w:val="0026618C"/>
    <w:rsid w:val="002665F3"/>
    <w:rsid w:val="0026772B"/>
    <w:rsid w:val="00270A73"/>
    <w:rsid w:val="00270D23"/>
    <w:rsid w:val="00271088"/>
    <w:rsid w:val="002710B1"/>
    <w:rsid w:val="00271465"/>
    <w:rsid w:val="0027197F"/>
    <w:rsid w:val="00272934"/>
    <w:rsid w:val="002737BB"/>
    <w:rsid w:val="00276756"/>
    <w:rsid w:val="002770B9"/>
    <w:rsid w:val="00277F1A"/>
    <w:rsid w:val="0028194C"/>
    <w:rsid w:val="00285412"/>
    <w:rsid w:val="00285599"/>
    <w:rsid w:val="0028613E"/>
    <w:rsid w:val="002865F0"/>
    <w:rsid w:val="00292C38"/>
    <w:rsid w:val="00292EA8"/>
    <w:rsid w:val="00296AB1"/>
    <w:rsid w:val="002970C7"/>
    <w:rsid w:val="00297A8F"/>
    <w:rsid w:val="00297EB5"/>
    <w:rsid w:val="002A00BE"/>
    <w:rsid w:val="002A16D4"/>
    <w:rsid w:val="002A2003"/>
    <w:rsid w:val="002A230C"/>
    <w:rsid w:val="002A6DD0"/>
    <w:rsid w:val="002B03C8"/>
    <w:rsid w:val="002B1C15"/>
    <w:rsid w:val="002B2842"/>
    <w:rsid w:val="002B2E2F"/>
    <w:rsid w:val="002B3776"/>
    <w:rsid w:val="002B3C69"/>
    <w:rsid w:val="002B4327"/>
    <w:rsid w:val="002B58CA"/>
    <w:rsid w:val="002B6146"/>
    <w:rsid w:val="002B7597"/>
    <w:rsid w:val="002C0154"/>
    <w:rsid w:val="002C23FB"/>
    <w:rsid w:val="002C394F"/>
    <w:rsid w:val="002C43BD"/>
    <w:rsid w:val="002C44D3"/>
    <w:rsid w:val="002C4753"/>
    <w:rsid w:val="002C47E9"/>
    <w:rsid w:val="002C4C21"/>
    <w:rsid w:val="002C53A9"/>
    <w:rsid w:val="002C55B2"/>
    <w:rsid w:val="002C61BD"/>
    <w:rsid w:val="002C63D7"/>
    <w:rsid w:val="002C7AE2"/>
    <w:rsid w:val="002C7B67"/>
    <w:rsid w:val="002C7FE0"/>
    <w:rsid w:val="002D0E59"/>
    <w:rsid w:val="002D2EC8"/>
    <w:rsid w:val="002D2FE8"/>
    <w:rsid w:val="002D4060"/>
    <w:rsid w:val="002D51F0"/>
    <w:rsid w:val="002D548C"/>
    <w:rsid w:val="002D55A7"/>
    <w:rsid w:val="002D687B"/>
    <w:rsid w:val="002E0185"/>
    <w:rsid w:val="002E02A1"/>
    <w:rsid w:val="002E1012"/>
    <w:rsid w:val="002E1172"/>
    <w:rsid w:val="002E165B"/>
    <w:rsid w:val="002E246B"/>
    <w:rsid w:val="002E3A00"/>
    <w:rsid w:val="002E3A71"/>
    <w:rsid w:val="002E4E4C"/>
    <w:rsid w:val="002E6E8B"/>
    <w:rsid w:val="002F1BB4"/>
    <w:rsid w:val="002F2413"/>
    <w:rsid w:val="002F3B4C"/>
    <w:rsid w:val="002F5215"/>
    <w:rsid w:val="002F5756"/>
    <w:rsid w:val="0030008A"/>
    <w:rsid w:val="003007A7"/>
    <w:rsid w:val="00302799"/>
    <w:rsid w:val="00302820"/>
    <w:rsid w:val="003036D2"/>
    <w:rsid w:val="00304771"/>
    <w:rsid w:val="003052D4"/>
    <w:rsid w:val="0030568C"/>
    <w:rsid w:val="0030594B"/>
    <w:rsid w:val="00306C5B"/>
    <w:rsid w:val="00307A07"/>
    <w:rsid w:val="00307CAA"/>
    <w:rsid w:val="003116A3"/>
    <w:rsid w:val="00312502"/>
    <w:rsid w:val="003125C1"/>
    <w:rsid w:val="00312E21"/>
    <w:rsid w:val="0031360D"/>
    <w:rsid w:val="00315691"/>
    <w:rsid w:val="003168AE"/>
    <w:rsid w:val="00316B01"/>
    <w:rsid w:val="00320302"/>
    <w:rsid w:val="003209D6"/>
    <w:rsid w:val="00320C56"/>
    <w:rsid w:val="00321281"/>
    <w:rsid w:val="00321924"/>
    <w:rsid w:val="003222D9"/>
    <w:rsid w:val="00323C27"/>
    <w:rsid w:val="00325BD1"/>
    <w:rsid w:val="0032656E"/>
    <w:rsid w:val="00326B09"/>
    <w:rsid w:val="003275BA"/>
    <w:rsid w:val="00330AC3"/>
    <w:rsid w:val="00332190"/>
    <w:rsid w:val="00334C1B"/>
    <w:rsid w:val="00334C4B"/>
    <w:rsid w:val="00335F3A"/>
    <w:rsid w:val="003364AA"/>
    <w:rsid w:val="003366E8"/>
    <w:rsid w:val="003417AC"/>
    <w:rsid w:val="003417FB"/>
    <w:rsid w:val="0034374C"/>
    <w:rsid w:val="0034383F"/>
    <w:rsid w:val="00344668"/>
    <w:rsid w:val="00344BAE"/>
    <w:rsid w:val="00344EF8"/>
    <w:rsid w:val="003462D9"/>
    <w:rsid w:val="00346FDD"/>
    <w:rsid w:val="003507B0"/>
    <w:rsid w:val="00350C28"/>
    <w:rsid w:val="00350C58"/>
    <w:rsid w:val="00350E50"/>
    <w:rsid w:val="003528D9"/>
    <w:rsid w:val="00352D01"/>
    <w:rsid w:val="00355A67"/>
    <w:rsid w:val="00357586"/>
    <w:rsid w:val="0036061D"/>
    <w:rsid w:val="003607F1"/>
    <w:rsid w:val="00360C86"/>
    <w:rsid w:val="00361483"/>
    <w:rsid w:val="0036240E"/>
    <w:rsid w:val="00362679"/>
    <w:rsid w:val="003630F4"/>
    <w:rsid w:val="003634FF"/>
    <w:rsid w:val="0036354F"/>
    <w:rsid w:val="00364662"/>
    <w:rsid w:val="00364D94"/>
    <w:rsid w:val="0036570D"/>
    <w:rsid w:val="003657F3"/>
    <w:rsid w:val="00365CBF"/>
    <w:rsid w:val="00366009"/>
    <w:rsid w:val="003705BC"/>
    <w:rsid w:val="003738AC"/>
    <w:rsid w:val="00374DBC"/>
    <w:rsid w:val="0037575F"/>
    <w:rsid w:val="003759C4"/>
    <w:rsid w:val="00377D0A"/>
    <w:rsid w:val="00377F6C"/>
    <w:rsid w:val="00380598"/>
    <w:rsid w:val="003818DC"/>
    <w:rsid w:val="0038419F"/>
    <w:rsid w:val="00384327"/>
    <w:rsid w:val="003847A9"/>
    <w:rsid w:val="003847CF"/>
    <w:rsid w:val="00385D98"/>
    <w:rsid w:val="00386032"/>
    <w:rsid w:val="00386A33"/>
    <w:rsid w:val="00390861"/>
    <w:rsid w:val="0039169F"/>
    <w:rsid w:val="003927A5"/>
    <w:rsid w:val="00393054"/>
    <w:rsid w:val="00393A3A"/>
    <w:rsid w:val="00393CDA"/>
    <w:rsid w:val="00393E1C"/>
    <w:rsid w:val="00395D6A"/>
    <w:rsid w:val="00395E54"/>
    <w:rsid w:val="00397E88"/>
    <w:rsid w:val="00397F8B"/>
    <w:rsid w:val="003A01A6"/>
    <w:rsid w:val="003A1230"/>
    <w:rsid w:val="003A1C4E"/>
    <w:rsid w:val="003A2B4D"/>
    <w:rsid w:val="003A2E6F"/>
    <w:rsid w:val="003A349C"/>
    <w:rsid w:val="003A3529"/>
    <w:rsid w:val="003A478C"/>
    <w:rsid w:val="003A4B26"/>
    <w:rsid w:val="003A5525"/>
    <w:rsid w:val="003A586C"/>
    <w:rsid w:val="003A60D7"/>
    <w:rsid w:val="003A66F7"/>
    <w:rsid w:val="003A6B38"/>
    <w:rsid w:val="003A6C48"/>
    <w:rsid w:val="003B161F"/>
    <w:rsid w:val="003B2E45"/>
    <w:rsid w:val="003B305D"/>
    <w:rsid w:val="003B33EE"/>
    <w:rsid w:val="003B43F6"/>
    <w:rsid w:val="003B49FF"/>
    <w:rsid w:val="003B4BD1"/>
    <w:rsid w:val="003B51A0"/>
    <w:rsid w:val="003B5A32"/>
    <w:rsid w:val="003B5EEE"/>
    <w:rsid w:val="003B787F"/>
    <w:rsid w:val="003C0597"/>
    <w:rsid w:val="003C0FB0"/>
    <w:rsid w:val="003C1083"/>
    <w:rsid w:val="003C29AB"/>
    <w:rsid w:val="003C3490"/>
    <w:rsid w:val="003C389F"/>
    <w:rsid w:val="003C434D"/>
    <w:rsid w:val="003C629F"/>
    <w:rsid w:val="003C6D7F"/>
    <w:rsid w:val="003D106E"/>
    <w:rsid w:val="003D1806"/>
    <w:rsid w:val="003D21F6"/>
    <w:rsid w:val="003D2E88"/>
    <w:rsid w:val="003D3FC2"/>
    <w:rsid w:val="003D5B71"/>
    <w:rsid w:val="003D679F"/>
    <w:rsid w:val="003D6920"/>
    <w:rsid w:val="003D6F1D"/>
    <w:rsid w:val="003E05D3"/>
    <w:rsid w:val="003E0A23"/>
    <w:rsid w:val="003E0F4C"/>
    <w:rsid w:val="003E12C3"/>
    <w:rsid w:val="003E2845"/>
    <w:rsid w:val="003E2CA0"/>
    <w:rsid w:val="003E4049"/>
    <w:rsid w:val="003E466E"/>
    <w:rsid w:val="003E4C91"/>
    <w:rsid w:val="003E6687"/>
    <w:rsid w:val="003E7488"/>
    <w:rsid w:val="003F1703"/>
    <w:rsid w:val="003F2678"/>
    <w:rsid w:val="003F2FB6"/>
    <w:rsid w:val="003F313C"/>
    <w:rsid w:val="003F3A8B"/>
    <w:rsid w:val="003F4B2C"/>
    <w:rsid w:val="003F551C"/>
    <w:rsid w:val="003F647B"/>
    <w:rsid w:val="003F65C2"/>
    <w:rsid w:val="003F75EF"/>
    <w:rsid w:val="003F7D23"/>
    <w:rsid w:val="00401585"/>
    <w:rsid w:val="0040166C"/>
    <w:rsid w:val="00401DCA"/>
    <w:rsid w:val="00401F91"/>
    <w:rsid w:val="00402E84"/>
    <w:rsid w:val="0040332E"/>
    <w:rsid w:val="00404192"/>
    <w:rsid w:val="004054C2"/>
    <w:rsid w:val="00405801"/>
    <w:rsid w:val="00406CE0"/>
    <w:rsid w:val="0040736D"/>
    <w:rsid w:val="00407422"/>
    <w:rsid w:val="004078CE"/>
    <w:rsid w:val="00407C13"/>
    <w:rsid w:val="00407DB7"/>
    <w:rsid w:val="00410638"/>
    <w:rsid w:val="0041080A"/>
    <w:rsid w:val="00411214"/>
    <w:rsid w:val="00412F23"/>
    <w:rsid w:val="0041543D"/>
    <w:rsid w:val="00415A3C"/>
    <w:rsid w:val="0041681B"/>
    <w:rsid w:val="00416B7F"/>
    <w:rsid w:val="00417C49"/>
    <w:rsid w:val="0042086A"/>
    <w:rsid w:val="0042374E"/>
    <w:rsid w:val="0042447C"/>
    <w:rsid w:val="004247C0"/>
    <w:rsid w:val="004259D1"/>
    <w:rsid w:val="004261ED"/>
    <w:rsid w:val="00427AB2"/>
    <w:rsid w:val="004309B2"/>
    <w:rsid w:val="00432636"/>
    <w:rsid w:val="00432A58"/>
    <w:rsid w:val="00434617"/>
    <w:rsid w:val="00436034"/>
    <w:rsid w:val="00440900"/>
    <w:rsid w:val="0044156D"/>
    <w:rsid w:val="00442489"/>
    <w:rsid w:val="00443D15"/>
    <w:rsid w:val="004441A0"/>
    <w:rsid w:val="00446E1A"/>
    <w:rsid w:val="00451B1D"/>
    <w:rsid w:val="004522CC"/>
    <w:rsid w:val="004529E3"/>
    <w:rsid w:val="00452AB0"/>
    <w:rsid w:val="00460FB3"/>
    <w:rsid w:val="004619DA"/>
    <w:rsid w:val="00462A81"/>
    <w:rsid w:val="004638C2"/>
    <w:rsid w:val="00464A3E"/>
    <w:rsid w:val="004657D4"/>
    <w:rsid w:val="0046583C"/>
    <w:rsid w:val="0046681C"/>
    <w:rsid w:val="00466E03"/>
    <w:rsid w:val="00467C9A"/>
    <w:rsid w:val="0047002D"/>
    <w:rsid w:val="00470704"/>
    <w:rsid w:val="0047242F"/>
    <w:rsid w:val="00472BF3"/>
    <w:rsid w:val="004757D5"/>
    <w:rsid w:val="0047619A"/>
    <w:rsid w:val="00476240"/>
    <w:rsid w:val="00476439"/>
    <w:rsid w:val="0047735C"/>
    <w:rsid w:val="004776BC"/>
    <w:rsid w:val="00477A9C"/>
    <w:rsid w:val="0048139F"/>
    <w:rsid w:val="004818DE"/>
    <w:rsid w:val="00481E40"/>
    <w:rsid w:val="00484ECE"/>
    <w:rsid w:val="004852BF"/>
    <w:rsid w:val="00486193"/>
    <w:rsid w:val="004863D4"/>
    <w:rsid w:val="004900FF"/>
    <w:rsid w:val="0049123C"/>
    <w:rsid w:val="004915CB"/>
    <w:rsid w:val="00491867"/>
    <w:rsid w:val="004924DC"/>
    <w:rsid w:val="00492ADF"/>
    <w:rsid w:val="004949FA"/>
    <w:rsid w:val="00494C69"/>
    <w:rsid w:val="00494E37"/>
    <w:rsid w:val="004952C5"/>
    <w:rsid w:val="004963C1"/>
    <w:rsid w:val="00496B5A"/>
    <w:rsid w:val="00496B5E"/>
    <w:rsid w:val="004974FE"/>
    <w:rsid w:val="004A14E4"/>
    <w:rsid w:val="004A199B"/>
    <w:rsid w:val="004A2CC4"/>
    <w:rsid w:val="004A3212"/>
    <w:rsid w:val="004A4A16"/>
    <w:rsid w:val="004A4B7A"/>
    <w:rsid w:val="004A50E3"/>
    <w:rsid w:val="004A5E6C"/>
    <w:rsid w:val="004A61C5"/>
    <w:rsid w:val="004A77DF"/>
    <w:rsid w:val="004B12B7"/>
    <w:rsid w:val="004B1417"/>
    <w:rsid w:val="004B17A6"/>
    <w:rsid w:val="004B1E06"/>
    <w:rsid w:val="004B2E40"/>
    <w:rsid w:val="004B406C"/>
    <w:rsid w:val="004B4122"/>
    <w:rsid w:val="004B5465"/>
    <w:rsid w:val="004B55B7"/>
    <w:rsid w:val="004B6468"/>
    <w:rsid w:val="004C35FD"/>
    <w:rsid w:val="004C37A4"/>
    <w:rsid w:val="004C384C"/>
    <w:rsid w:val="004C3867"/>
    <w:rsid w:val="004C4C8F"/>
    <w:rsid w:val="004C4CD0"/>
    <w:rsid w:val="004C7031"/>
    <w:rsid w:val="004C70DC"/>
    <w:rsid w:val="004C73DA"/>
    <w:rsid w:val="004C7A61"/>
    <w:rsid w:val="004C7F91"/>
    <w:rsid w:val="004D0211"/>
    <w:rsid w:val="004D043B"/>
    <w:rsid w:val="004D0794"/>
    <w:rsid w:val="004D3282"/>
    <w:rsid w:val="004D334E"/>
    <w:rsid w:val="004D341B"/>
    <w:rsid w:val="004D51E2"/>
    <w:rsid w:val="004D6204"/>
    <w:rsid w:val="004D6588"/>
    <w:rsid w:val="004D7A0C"/>
    <w:rsid w:val="004E061D"/>
    <w:rsid w:val="004E09AC"/>
    <w:rsid w:val="004E2877"/>
    <w:rsid w:val="004E364D"/>
    <w:rsid w:val="004E46B4"/>
    <w:rsid w:val="004E62A5"/>
    <w:rsid w:val="004E6D7F"/>
    <w:rsid w:val="004E6FD3"/>
    <w:rsid w:val="004E7C23"/>
    <w:rsid w:val="004E7C48"/>
    <w:rsid w:val="004E7CB3"/>
    <w:rsid w:val="004E7F92"/>
    <w:rsid w:val="004F06F5"/>
    <w:rsid w:val="004F0D45"/>
    <w:rsid w:val="004F0F17"/>
    <w:rsid w:val="004F1EC1"/>
    <w:rsid w:val="004F2E80"/>
    <w:rsid w:val="004F33A0"/>
    <w:rsid w:val="004F35CB"/>
    <w:rsid w:val="004F3B71"/>
    <w:rsid w:val="004F4624"/>
    <w:rsid w:val="004F6655"/>
    <w:rsid w:val="004F6CFB"/>
    <w:rsid w:val="004F7787"/>
    <w:rsid w:val="004F7964"/>
    <w:rsid w:val="004F7FB7"/>
    <w:rsid w:val="00500A8A"/>
    <w:rsid w:val="00501105"/>
    <w:rsid w:val="0050262D"/>
    <w:rsid w:val="00502729"/>
    <w:rsid w:val="00502782"/>
    <w:rsid w:val="00503FBC"/>
    <w:rsid w:val="005059D5"/>
    <w:rsid w:val="00506326"/>
    <w:rsid w:val="00510308"/>
    <w:rsid w:val="005108C0"/>
    <w:rsid w:val="0051143F"/>
    <w:rsid w:val="00511873"/>
    <w:rsid w:val="005129CB"/>
    <w:rsid w:val="00512A2F"/>
    <w:rsid w:val="00513B7E"/>
    <w:rsid w:val="00515C74"/>
    <w:rsid w:val="005164AE"/>
    <w:rsid w:val="00516DC4"/>
    <w:rsid w:val="00517816"/>
    <w:rsid w:val="0052007E"/>
    <w:rsid w:val="00520FF1"/>
    <w:rsid w:val="005229A8"/>
    <w:rsid w:val="0052337A"/>
    <w:rsid w:val="00524184"/>
    <w:rsid w:val="00525137"/>
    <w:rsid w:val="005251DD"/>
    <w:rsid w:val="0052542E"/>
    <w:rsid w:val="00525A37"/>
    <w:rsid w:val="00526EBF"/>
    <w:rsid w:val="00527D14"/>
    <w:rsid w:val="00531B19"/>
    <w:rsid w:val="00532CE7"/>
    <w:rsid w:val="00532E6C"/>
    <w:rsid w:val="0053324C"/>
    <w:rsid w:val="00534A28"/>
    <w:rsid w:val="00535648"/>
    <w:rsid w:val="00535CFF"/>
    <w:rsid w:val="00536482"/>
    <w:rsid w:val="00540B61"/>
    <w:rsid w:val="00541508"/>
    <w:rsid w:val="00541AE1"/>
    <w:rsid w:val="00544075"/>
    <w:rsid w:val="00544095"/>
    <w:rsid w:val="00544D39"/>
    <w:rsid w:val="005454FC"/>
    <w:rsid w:val="00545BBC"/>
    <w:rsid w:val="00546FB5"/>
    <w:rsid w:val="005475EC"/>
    <w:rsid w:val="005506C4"/>
    <w:rsid w:val="00551034"/>
    <w:rsid w:val="0055182B"/>
    <w:rsid w:val="00552895"/>
    <w:rsid w:val="0055378A"/>
    <w:rsid w:val="00553F56"/>
    <w:rsid w:val="0055461C"/>
    <w:rsid w:val="00554F88"/>
    <w:rsid w:val="00555319"/>
    <w:rsid w:val="0055576C"/>
    <w:rsid w:val="0055599F"/>
    <w:rsid w:val="00556D68"/>
    <w:rsid w:val="00556FA9"/>
    <w:rsid w:val="005572D3"/>
    <w:rsid w:val="00557423"/>
    <w:rsid w:val="00561EFF"/>
    <w:rsid w:val="00563F5A"/>
    <w:rsid w:val="00563FC7"/>
    <w:rsid w:val="005642EA"/>
    <w:rsid w:val="005647BF"/>
    <w:rsid w:val="005659A6"/>
    <w:rsid w:val="005676C6"/>
    <w:rsid w:val="005677FF"/>
    <w:rsid w:val="00570106"/>
    <w:rsid w:val="005701A4"/>
    <w:rsid w:val="005706B1"/>
    <w:rsid w:val="005708F5"/>
    <w:rsid w:val="00570BDC"/>
    <w:rsid w:val="00572EBF"/>
    <w:rsid w:val="00573578"/>
    <w:rsid w:val="0057364B"/>
    <w:rsid w:val="00573B0B"/>
    <w:rsid w:val="00573D06"/>
    <w:rsid w:val="00574773"/>
    <w:rsid w:val="00574C7C"/>
    <w:rsid w:val="00575802"/>
    <w:rsid w:val="00577646"/>
    <w:rsid w:val="0057789D"/>
    <w:rsid w:val="00577B80"/>
    <w:rsid w:val="00580A58"/>
    <w:rsid w:val="005827D5"/>
    <w:rsid w:val="00583F66"/>
    <w:rsid w:val="00583FFD"/>
    <w:rsid w:val="00584874"/>
    <w:rsid w:val="0059012E"/>
    <w:rsid w:val="005911BE"/>
    <w:rsid w:val="00592F94"/>
    <w:rsid w:val="00593152"/>
    <w:rsid w:val="00597555"/>
    <w:rsid w:val="005A0510"/>
    <w:rsid w:val="005A10F2"/>
    <w:rsid w:val="005A1722"/>
    <w:rsid w:val="005A19F6"/>
    <w:rsid w:val="005A1D3A"/>
    <w:rsid w:val="005A1DBB"/>
    <w:rsid w:val="005A21E0"/>
    <w:rsid w:val="005A267D"/>
    <w:rsid w:val="005A28FF"/>
    <w:rsid w:val="005A2A92"/>
    <w:rsid w:val="005A3DF8"/>
    <w:rsid w:val="005A3EC3"/>
    <w:rsid w:val="005A3F7E"/>
    <w:rsid w:val="005A4E90"/>
    <w:rsid w:val="005A5549"/>
    <w:rsid w:val="005A55A7"/>
    <w:rsid w:val="005A7888"/>
    <w:rsid w:val="005B121D"/>
    <w:rsid w:val="005B1587"/>
    <w:rsid w:val="005B1FE4"/>
    <w:rsid w:val="005B270C"/>
    <w:rsid w:val="005B3A2E"/>
    <w:rsid w:val="005B4D90"/>
    <w:rsid w:val="005B52C1"/>
    <w:rsid w:val="005B5837"/>
    <w:rsid w:val="005B720A"/>
    <w:rsid w:val="005B7285"/>
    <w:rsid w:val="005C06ED"/>
    <w:rsid w:val="005C0CBD"/>
    <w:rsid w:val="005C2F72"/>
    <w:rsid w:val="005C52B4"/>
    <w:rsid w:val="005C568A"/>
    <w:rsid w:val="005C78E2"/>
    <w:rsid w:val="005C7F8A"/>
    <w:rsid w:val="005D5802"/>
    <w:rsid w:val="005D6703"/>
    <w:rsid w:val="005D673C"/>
    <w:rsid w:val="005D7890"/>
    <w:rsid w:val="005E0948"/>
    <w:rsid w:val="005E2092"/>
    <w:rsid w:val="005E23AF"/>
    <w:rsid w:val="005E408D"/>
    <w:rsid w:val="005E4739"/>
    <w:rsid w:val="005E5347"/>
    <w:rsid w:val="005E5DFC"/>
    <w:rsid w:val="005E7112"/>
    <w:rsid w:val="005E72F8"/>
    <w:rsid w:val="005E79D6"/>
    <w:rsid w:val="005E7C78"/>
    <w:rsid w:val="005F2E14"/>
    <w:rsid w:val="005F348E"/>
    <w:rsid w:val="005F3EB1"/>
    <w:rsid w:val="005F4843"/>
    <w:rsid w:val="005F5469"/>
    <w:rsid w:val="005F554F"/>
    <w:rsid w:val="005F60A2"/>
    <w:rsid w:val="006006C5"/>
    <w:rsid w:val="006008D4"/>
    <w:rsid w:val="006012AD"/>
    <w:rsid w:val="00602D0B"/>
    <w:rsid w:val="00602FBF"/>
    <w:rsid w:val="00603EB8"/>
    <w:rsid w:val="00604307"/>
    <w:rsid w:val="0060487F"/>
    <w:rsid w:val="00604EAD"/>
    <w:rsid w:val="00606BF5"/>
    <w:rsid w:val="006074F9"/>
    <w:rsid w:val="006104FB"/>
    <w:rsid w:val="0061054D"/>
    <w:rsid w:val="00611E58"/>
    <w:rsid w:val="006124AE"/>
    <w:rsid w:val="00612A2F"/>
    <w:rsid w:val="00612FF2"/>
    <w:rsid w:val="00614B4C"/>
    <w:rsid w:val="00614BF6"/>
    <w:rsid w:val="00614C38"/>
    <w:rsid w:val="006157D3"/>
    <w:rsid w:val="00616E05"/>
    <w:rsid w:val="00620BF7"/>
    <w:rsid w:val="00621659"/>
    <w:rsid w:val="00621BD0"/>
    <w:rsid w:val="00621FFF"/>
    <w:rsid w:val="0062229D"/>
    <w:rsid w:val="0062262E"/>
    <w:rsid w:val="0062268C"/>
    <w:rsid w:val="00622CCE"/>
    <w:rsid w:val="00622D50"/>
    <w:rsid w:val="0062392E"/>
    <w:rsid w:val="00624093"/>
    <w:rsid w:val="006257DA"/>
    <w:rsid w:val="0062633A"/>
    <w:rsid w:val="00627DC4"/>
    <w:rsid w:val="006301B8"/>
    <w:rsid w:val="00630BF7"/>
    <w:rsid w:val="0063114F"/>
    <w:rsid w:val="00631642"/>
    <w:rsid w:val="00633FEB"/>
    <w:rsid w:val="00635010"/>
    <w:rsid w:val="006355CC"/>
    <w:rsid w:val="00635B3F"/>
    <w:rsid w:val="00637484"/>
    <w:rsid w:val="00640270"/>
    <w:rsid w:val="006404A7"/>
    <w:rsid w:val="00640CD1"/>
    <w:rsid w:val="0064109D"/>
    <w:rsid w:val="00641A57"/>
    <w:rsid w:val="00641E00"/>
    <w:rsid w:val="00642E80"/>
    <w:rsid w:val="00643042"/>
    <w:rsid w:val="006437C1"/>
    <w:rsid w:val="00644488"/>
    <w:rsid w:val="00644534"/>
    <w:rsid w:val="006451E4"/>
    <w:rsid w:val="006452AE"/>
    <w:rsid w:val="00645B33"/>
    <w:rsid w:val="00645E83"/>
    <w:rsid w:val="00646450"/>
    <w:rsid w:val="0065097C"/>
    <w:rsid w:val="00651553"/>
    <w:rsid w:val="006516CB"/>
    <w:rsid w:val="00655193"/>
    <w:rsid w:val="00655BD5"/>
    <w:rsid w:val="00656BB4"/>
    <w:rsid w:val="006574B7"/>
    <w:rsid w:val="00657DC4"/>
    <w:rsid w:val="00657E87"/>
    <w:rsid w:val="00660123"/>
    <w:rsid w:val="006601C5"/>
    <w:rsid w:val="0066149B"/>
    <w:rsid w:val="00661B65"/>
    <w:rsid w:val="00662C4F"/>
    <w:rsid w:val="00662E7C"/>
    <w:rsid w:val="00662FE6"/>
    <w:rsid w:val="00664803"/>
    <w:rsid w:val="00665A65"/>
    <w:rsid w:val="00665BA4"/>
    <w:rsid w:val="00667AF2"/>
    <w:rsid w:val="00667F20"/>
    <w:rsid w:val="006701EE"/>
    <w:rsid w:val="0067037C"/>
    <w:rsid w:val="006710C9"/>
    <w:rsid w:val="00673301"/>
    <w:rsid w:val="0067418E"/>
    <w:rsid w:val="006743FC"/>
    <w:rsid w:val="00674D89"/>
    <w:rsid w:val="00675E37"/>
    <w:rsid w:val="00676F1E"/>
    <w:rsid w:val="00677B7D"/>
    <w:rsid w:val="0068174E"/>
    <w:rsid w:val="00681DA3"/>
    <w:rsid w:val="00681DCE"/>
    <w:rsid w:val="0068260E"/>
    <w:rsid w:val="0068544B"/>
    <w:rsid w:val="00685594"/>
    <w:rsid w:val="00687770"/>
    <w:rsid w:val="00687950"/>
    <w:rsid w:val="00690A91"/>
    <w:rsid w:val="006916AF"/>
    <w:rsid w:val="00691796"/>
    <w:rsid w:val="00692196"/>
    <w:rsid w:val="00695851"/>
    <w:rsid w:val="00695BEF"/>
    <w:rsid w:val="00695EF9"/>
    <w:rsid w:val="0069663C"/>
    <w:rsid w:val="006970CA"/>
    <w:rsid w:val="006973FE"/>
    <w:rsid w:val="006977F6"/>
    <w:rsid w:val="00697A13"/>
    <w:rsid w:val="006A109C"/>
    <w:rsid w:val="006A184B"/>
    <w:rsid w:val="006A1AA1"/>
    <w:rsid w:val="006A1B07"/>
    <w:rsid w:val="006A3987"/>
    <w:rsid w:val="006A69E6"/>
    <w:rsid w:val="006B0111"/>
    <w:rsid w:val="006B0338"/>
    <w:rsid w:val="006B18F1"/>
    <w:rsid w:val="006B24F7"/>
    <w:rsid w:val="006B344A"/>
    <w:rsid w:val="006B39FA"/>
    <w:rsid w:val="006B3F46"/>
    <w:rsid w:val="006B4327"/>
    <w:rsid w:val="006B4B80"/>
    <w:rsid w:val="006B78D8"/>
    <w:rsid w:val="006B78EE"/>
    <w:rsid w:val="006C113F"/>
    <w:rsid w:val="006C123E"/>
    <w:rsid w:val="006C15F7"/>
    <w:rsid w:val="006C438F"/>
    <w:rsid w:val="006C52A1"/>
    <w:rsid w:val="006C56D4"/>
    <w:rsid w:val="006C605D"/>
    <w:rsid w:val="006C66F4"/>
    <w:rsid w:val="006C6924"/>
    <w:rsid w:val="006C7CA6"/>
    <w:rsid w:val="006D03D8"/>
    <w:rsid w:val="006D3527"/>
    <w:rsid w:val="006D36FB"/>
    <w:rsid w:val="006D389B"/>
    <w:rsid w:val="006D3E8A"/>
    <w:rsid w:val="006D4AB9"/>
    <w:rsid w:val="006D5CEC"/>
    <w:rsid w:val="006D61F6"/>
    <w:rsid w:val="006E03D7"/>
    <w:rsid w:val="006E1860"/>
    <w:rsid w:val="006E279A"/>
    <w:rsid w:val="006E313B"/>
    <w:rsid w:val="006E3675"/>
    <w:rsid w:val="006E4470"/>
    <w:rsid w:val="006E49D7"/>
    <w:rsid w:val="006E5D1E"/>
    <w:rsid w:val="006E6496"/>
    <w:rsid w:val="006E7B95"/>
    <w:rsid w:val="006E7F28"/>
    <w:rsid w:val="006F04E1"/>
    <w:rsid w:val="006F0A07"/>
    <w:rsid w:val="006F21AC"/>
    <w:rsid w:val="006F290A"/>
    <w:rsid w:val="006F2CCF"/>
    <w:rsid w:val="006F4F97"/>
    <w:rsid w:val="006F5416"/>
    <w:rsid w:val="006F5655"/>
    <w:rsid w:val="006F61FF"/>
    <w:rsid w:val="006F7068"/>
    <w:rsid w:val="006F7137"/>
    <w:rsid w:val="006F7833"/>
    <w:rsid w:val="00700B12"/>
    <w:rsid w:val="00701069"/>
    <w:rsid w:val="00701B58"/>
    <w:rsid w:val="00702A76"/>
    <w:rsid w:val="00702DFC"/>
    <w:rsid w:val="00703B9C"/>
    <w:rsid w:val="00703CEE"/>
    <w:rsid w:val="0070458A"/>
    <w:rsid w:val="00704BE9"/>
    <w:rsid w:val="007060E6"/>
    <w:rsid w:val="00706AD4"/>
    <w:rsid w:val="00710388"/>
    <w:rsid w:val="00710926"/>
    <w:rsid w:val="00712A15"/>
    <w:rsid w:val="007133EA"/>
    <w:rsid w:val="00713B8F"/>
    <w:rsid w:val="007140BC"/>
    <w:rsid w:val="007140BE"/>
    <w:rsid w:val="00714A5B"/>
    <w:rsid w:val="00715DF2"/>
    <w:rsid w:val="00716C1C"/>
    <w:rsid w:val="00717416"/>
    <w:rsid w:val="00717B13"/>
    <w:rsid w:val="00720547"/>
    <w:rsid w:val="007211F5"/>
    <w:rsid w:val="00722C20"/>
    <w:rsid w:val="00724433"/>
    <w:rsid w:val="00724A1D"/>
    <w:rsid w:val="00724D2B"/>
    <w:rsid w:val="00725BB5"/>
    <w:rsid w:val="00727506"/>
    <w:rsid w:val="00730AE8"/>
    <w:rsid w:val="00730FC0"/>
    <w:rsid w:val="007315D5"/>
    <w:rsid w:val="00731955"/>
    <w:rsid w:val="00731E15"/>
    <w:rsid w:val="00732F2A"/>
    <w:rsid w:val="00733A55"/>
    <w:rsid w:val="00734018"/>
    <w:rsid w:val="00735A37"/>
    <w:rsid w:val="00736C37"/>
    <w:rsid w:val="00740581"/>
    <w:rsid w:val="0074069C"/>
    <w:rsid w:val="00741493"/>
    <w:rsid w:val="007441F5"/>
    <w:rsid w:val="00744332"/>
    <w:rsid w:val="007445BF"/>
    <w:rsid w:val="00744EEE"/>
    <w:rsid w:val="00745E8A"/>
    <w:rsid w:val="007476C8"/>
    <w:rsid w:val="007508FD"/>
    <w:rsid w:val="00752180"/>
    <w:rsid w:val="007523F4"/>
    <w:rsid w:val="007544B5"/>
    <w:rsid w:val="00755202"/>
    <w:rsid w:val="007558F5"/>
    <w:rsid w:val="00755D3A"/>
    <w:rsid w:val="007565E1"/>
    <w:rsid w:val="007568DD"/>
    <w:rsid w:val="007578D3"/>
    <w:rsid w:val="0076054D"/>
    <w:rsid w:val="007609C6"/>
    <w:rsid w:val="00760B64"/>
    <w:rsid w:val="0076173C"/>
    <w:rsid w:val="0076175D"/>
    <w:rsid w:val="007617E8"/>
    <w:rsid w:val="007647FA"/>
    <w:rsid w:val="00764989"/>
    <w:rsid w:val="00764EDB"/>
    <w:rsid w:val="0076521E"/>
    <w:rsid w:val="007661E9"/>
    <w:rsid w:val="00766569"/>
    <w:rsid w:val="00772F7E"/>
    <w:rsid w:val="0077355B"/>
    <w:rsid w:val="00773F41"/>
    <w:rsid w:val="007754E6"/>
    <w:rsid w:val="0077609F"/>
    <w:rsid w:val="00776169"/>
    <w:rsid w:val="007761A6"/>
    <w:rsid w:val="00776415"/>
    <w:rsid w:val="00776527"/>
    <w:rsid w:val="00780C67"/>
    <w:rsid w:val="00780CDB"/>
    <w:rsid w:val="00780EF1"/>
    <w:rsid w:val="0078196B"/>
    <w:rsid w:val="00782A3A"/>
    <w:rsid w:val="00783112"/>
    <w:rsid w:val="00783E45"/>
    <w:rsid w:val="0078584A"/>
    <w:rsid w:val="00786257"/>
    <w:rsid w:val="0078678E"/>
    <w:rsid w:val="00786B8F"/>
    <w:rsid w:val="00790764"/>
    <w:rsid w:val="00793E89"/>
    <w:rsid w:val="0079453C"/>
    <w:rsid w:val="007945FC"/>
    <w:rsid w:val="00794677"/>
    <w:rsid w:val="0079652D"/>
    <w:rsid w:val="007965D2"/>
    <w:rsid w:val="00796E73"/>
    <w:rsid w:val="007A03CD"/>
    <w:rsid w:val="007A0E7D"/>
    <w:rsid w:val="007A19CD"/>
    <w:rsid w:val="007A25D1"/>
    <w:rsid w:val="007A266B"/>
    <w:rsid w:val="007A30B2"/>
    <w:rsid w:val="007A32F7"/>
    <w:rsid w:val="007A5A82"/>
    <w:rsid w:val="007A600D"/>
    <w:rsid w:val="007A7C65"/>
    <w:rsid w:val="007B17CC"/>
    <w:rsid w:val="007B2702"/>
    <w:rsid w:val="007B2D45"/>
    <w:rsid w:val="007B573F"/>
    <w:rsid w:val="007B6689"/>
    <w:rsid w:val="007B7979"/>
    <w:rsid w:val="007C0204"/>
    <w:rsid w:val="007C0C4F"/>
    <w:rsid w:val="007C1650"/>
    <w:rsid w:val="007C1E57"/>
    <w:rsid w:val="007C21CE"/>
    <w:rsid w:val="007C4154"/>
    <w:rsid w:val="007C48B2"/>
    <w:rsid w:val="007C51D7"/>
    <w:rsid w:val="007C540D"/>
    <w:rsid w:val="007C5A37"/>
    <w:rsid w:val="007C6070"/>
    <w:rsid w:val="007C66C6"/>
    <w:rsid w:val="007C73B7"/>
    <w:rsid w:val="007D1522"/>
    <w:rsid w:val="007D290E"/>
    <w:rsid w:val="007D2DE0"/>
    <w:rsid w:val="007D40DF"/>
    <w:rsid w:val="007D4160"/>
    <w:rsid w:val="007D4C41"/>
    <w:rsid w:val="007D5731"/>
    <w:rsid w:val="007D7426"/>
    <w:rsid w:val="007E060F"/>
    <w:rsid w:val="007E063A"/>
    <w:rsid w:val="007E0679"/>
    <w:rsid w:val="007E095A"/>
    <w:rsid w:val="007E09FA"/>
    <w:rsid w:val="007E14DB"/>
    <w:rsid w:val="007E15FF"/>
    <w:rsid w:val="007E1BCE"/>
    <w:rsid w:val="007E34D5"/>
    <w:rsid w:val="007E3F3A"/>
    <w:rsid w:val="007E46E2"/>
    <w:rsid w:val="007E6165"/>
    <w:rsid w:val="007E6BAD"/>
    <w:rsid w:val="007E7E61"/>
    <w:rsid w:val="007E7FDD"/>
    <w:rsid w:val="007F0845"/>
    <w:rsid w:val="007F1D5D"/>
    <w:rsid w:val="007F1EBD"/>
    <w:rsid w:val="007F2077"/>
    <w:rsid w:val="007F39CF"/>
    <w:rsid w:val="007F6998"/>
    <w:rsid w:val="007F799E"/>
    <w:rsid w:val="008021F7"/>
    <w:rsid w:val="008057CB"/>
    <w:rsid w:val="0080631D"/>
    <w:rsid w:val="00807C82"/>
    <w:rsid w:val="00807F51"/>
    <w:rsid w:val="008112F3"/>
    <w:rsid w:val="00813687"/>
    <w:rsid w:val="00814C52"/>
    <w:rsid w:val="00816905"/>
    <w:rsid w:val="00816CA3"/>
    <w:rsid w:val="008176E8"/>
    <w:rsid w:val="008202D1"/>
    <w:rsid w:val="00821FF6"/>
    <w:rsid w:val="00822BA7"/>
    <w:rsid w:val="00824AFD"/>
    <w:rsid w:val="00825C4D"/>
    <w:rsid w:val="008300B8"/>
    <w:rsid w:val="008301EE"/>
    <w:rsid w:val="008305CB"/>
    <w:rsid w:val="0083066F"/>
    <w:rsid w:val="008310A4"/>
    <w:rsid w:val="0083143E"/>
    <w:rsid w:val="00831CDE"/>
    <w:rsid w:val="00832655"/>
    <w:rsid w:val="008330E8"/>
    <w:rsid w:val="00833468"/>
    <w:rsid w:val="00834298"/>
    <w:rsid w:val="00834304"/>
    <w:rsid w:val="00834FAA"/>
    <w:rsid w:val="00835C6C"/>
    <w:rsid w:val="00835FE1"/>
    <w:rsid w:val="0083606E"/>
    <w:rsid w:val="00836086"/>
    <w:rsid w:val="00836669"/>
    <w:rsid w:val="00836A50"/>
    <w:rsid w:val="00836C6F"/>
    <w:rsid w:val="00836EE4"/>
    <w:rsid w:val="0083748E"/>
    <w:rsid w:val="008404E1"/>
    <w:rsid w:val="00840858"/>
    <w:rsid w:val="0084708F"/>
    <w:rsid w:val="00847661"/>
    <w:rsid w:val="008477C8"/>
    <w:rsid w:val="00847FF3"/>
    <w:rsid w:val="008507D8"/>
    <w:rsid w:val="00850977"/>
    <w:rsid w:val="0085114D"/>
    <w:rsid w:val="00852217"/>
    <w:rsid w:val="0085318E"/>
    <w:rsid w:val="00853CAE"/>
    <w:rsid w:val="00855127"/>
    <w:rsid w:val="00855408"/>
    <w:rsid w:val="008557F6"/>
    <w:rsid w:val="00856213"/>
    <w:rsid w:val="008562DF"/>
    <w:rsid w:val="00856D65"/>
    <w:rsid w:val="0085764A"/>
    <w:rsid w:val="00861778"/>
    <w:rsid w:val="00861B41"/>
    <w:rsid w:val="008629F8"/>
    <w:rsid w:val="00863434"/>
    <w:rsid w:val="00865807"/>
    <w:rsid w:val="00865E4C"/>
    <w:rsid w:val="0086633B"/>
    <w:rsid w:val="00866779"/>
    <w:rsid w:val="00866F6A"/>
    <w:rsid w:val="00867653"/>
    <w:rsid w:val="008701E4"/>
    <w:rsid w:val="00870D8A"/>
    <w:rsid w:val="00874926"/>
    <w:rsid w:val="00875A32"/>
    <w:rsid w:val="00876086"/>
    <w:rsid w:val="008777C8"/>
    <w:rsid w:val="008803BD"/>
    <w:rsid w:val="00880500"/>
    <w:rsid w:val="00880961"/>
    <w:rsid w:val="00882C6E"/>
    <w:rsid w:val="00882F7E"/>
    <w:rsid w:val="00883D0A"/>
    <w:rsid w:val="008849C2"/>
    <w:rsid w:val="00885538"/>
    <w:rsid w:val="0088572C"/>
    <w:rsid w:val="008868E6"/>
    <w:rsid w:val="008873D4"/>
    <w:rsid w:val="00887509"/>
    <w:rsid w:val="0089057B"/>
    <w:rsid w:val="00890DB5"/>
    <w:rsid w:val="00891046"/>
    <w:rsid w:val="0089159B"/>
    <w:rsid w:val="008917BA"/>
    <w:rsid w:val="00891FEA"/>
    <w:rsid w:val="00892950"/>
    <w:rsid w:val="00893138"/>
    <w:rsid w:val="00893D9C"/>
    <w:rsid w:val="00893E85"/>
    <w:rsid w:val="00894031"/>
    <w:rsid w:val="0089447D"/>
    <w:rsid w:val="008947FE"/>
    <w:rsid w:val="00895A67"/>
    <w:rsid w:val="0089601F"/>
    <w:rsid w:val="008961BE"/>
    <w:rsid w:val="00896E9B"/>
    <w:rsid w:val="0089762D"/>
    <w:rsid w:val="00897D43"/>
    <w:rsid w:val="008A1753"/>
    <w:rsid w:val="008A1E01"/>
    <w:rsid w:val="008A1E63"/>
    <w:rsid w:val="008A324F"/>
    <w:rsid w:val="008B1014"/>
    <w:rsid w:val="008B111A"/>
    <w:rsid w:val="008B31A0"/>
    <w:rsid w:val="008B3915"/>
    <w:rsid w:val="008B3DA5"/>
    <w:rsid w:val="008B4FEF"/>
    <w:rsid w:val="008B7776"/>
    <w:rsid w:val="008B7C02"/>
    <w:rsid w:val="008B7D2B"/>
    <w:rsid w:val="008C0049"/>
    <w:rsid w:val="008C0A80"/>
    <w:rsid w:val="008C0B00"/>
    <w:rsid w:val="008C0E38"/>
    <w:rsid w:val="008C0E88"/>
    <w:rsid w:val="008C2820"/>
    <w:rsid w:val="008C2DFB"/>
    <w:rsid w:val="008C51BB"/>
    <w:rsid w:val="008C5C6B"/>
    <w:rsid w:val="008C6565"/>
    <w:rsid w:val="008C667A"/>
    <w:rsid w:val="008C71B1"/>
    <w:rsid w:val="008D1E6A"/>
    <w:rsid w:val="008D25F1"/>
    <w:rsid w:val="008D267F"/>
    <w:rsid w:val="008D27B0"/>
    <w:rsid w:val="008D2A16"/>
    <w:rsid w:val="008D3268"/>
    <w:rsid w:val="008D3293"/>
    <w:rsid w:val="008D34B0"/>
    <w:rsid w:val="008D3B78"/>
    <w:rsid w:val="008D40B9"/>
    <w:rsid w:val="008D40FC"/>
    <w:rsid w:val="008D451C"/>
    <w:rsid w:val="008D4AB7"/>
    <w:rsid w:val="008D52F8"/>
    <w:rsid w:val="008D5933"/>
    <w:rsid w:val="008D7208"/>
    <w:rsid w:val="008E048A"/>
    <w:rsid w:val="008E1BD2"/>
    <w:rsid w:val="008E1DD6"/>
    <w:rsid w:val="008E25C7"/>
    <w:rsid w:val="008E2B76"/>
    <w:rsid w:val="008E2C57"/>
    <w:rsid w:val="008E31FF"/>
    <w:rsid w:val="008E657B"/>
    <w:rsid w:val="008E687A"/>
    <w:rsid w:val="008E6F06"/>
    <w:rsid w:val="008F029B"/>
    <w:rsid w:val="008F1070"/>
    <w:rsid w:val="008F165D"/>
    <w:rsid w:val="008F1850"/>
    <w:rsid w:val="008F26A0"/>
    <w:rsid w:val="008F3FC9"/>
    <w:rsid w:val="008F585B"/>
    <w:rsid w:val="008F7E19"/>
    <w:rsid w:val="009003A8"/>
    <w:rsid w:val="00901128"/>
    <w:rsid w:val="00902500"/>
    <w:rsid w:val="00902BE2"/>
    <w:rsid w:val="00902CC1"/>
    <w:rsid w:val="00902EFF"/>
    <w:rsid w:val="009033BC"/>
    <w:rsid w:val="00904E83"/>
    <w:rsid w:val="0090503A"/>
    <w:rsid w:val="00905115"/>
    <w:rsid w:val="00906401"/>
    <w:rsid w:val="009064D8"/>
    <w:rsid w:val="00907B59"/>
    <w:rsid w:val="0091006C"/>
    <w:rsid w:val="0091019B"/>
    <w:rsid w:val="0091155E"/>
    <w:rsid w:val="009123DA"/>
    <w:rsid w:val="009124AB"/>
    <w:rsid w:val="009127C6"/>
    <w:rsid w:val="00912A92"/>
    <w:rsid w:val="0091377A"/>
    <w:rsid w:val="00913D94"/>
    <w:rsid w:val="009141DD"/>
    <w:rsid w:val="009159A2"/>
    <w:rsid w:val="00915A26"/>
    <w:rsid w:val="009160BD"/>
    <w:rsid w:val="0091689F"/>
    <w:rsid w:val="00916B54"/>
    <w:rsid w:val="0091728D"/>
    <w:rsid w:val="00920489"/>
    <w:rsid w:val="00921332"/>
    <w:rsid w:val="0092180B"/>
    <w:rsid w:val="0092188B"/>
    <w:rsid w:val="00921F14"/>
    <w:rsid w:val="00922112"/>
    <w:rsid w:val="00924266"/>
    <w:rsid w:val="00924AC8"/>
    <w:rsid w:val="00925344"/>
    <w:rsid w:val="0092597A"/>
    <w:rsid w:val="00926386"/>
    <w:rsid w:val="00926E5D"/>
    <w:rsid w:val="00927F23"/>
    <w:rsid w:val="009301D7"/>
    <w:rsid w:val="00932443"/>
    <w:rsid w:val="00932746"/>
    <w:rsid w:val="00933B68"/>
    <w:rsid w:val="00933C5B"/>
    <w:rsid w:val="009340AD"/>
    <w:rsid w:val="0093420B"/>
    <w:rsid w:val="009354B5"/>
    <w:rsid w:val="00935C87"/>
    <w:rsid w:val="0093767B"/>
    <w:rsid w:val="00937AE2"/>
    <w:rsid w:val="00937F97"/>
    <w:rsid w:val="00942578"/>
    <w:rsid w:val="00942832"/>
    <w:rsid w:val="0094357D"/>
    <w:rsid w:val="009439D1"/>
    <w:rsid w:val="009440E0"/>
    <w:rsid w:val="0094427A"/>
    <w:rsid w:val="00944344"/>
    <w:rsid w:val="0094763D"/>
    <w:rsid w:val="00950169"/>
    <w:rsid w:val="0095018E"/>
    <w:rsid w:val="00951456"/>
    <w:rsid w:val="00954C6B"/>
    <w:rsid w:val="00954EB4"/>
    <w:rsid w:val="009557DA"/>
    <w:rsid w:val="00956159"/>
    <w:rsid w:val="00956D26"/>
    <w:rsid w:val="0096136C"/>
    <w:rsid w:val="00962306"/>
    <w:rsid w:val="0096445E"/>
    <w:rsid w:val="00966734"/>
    <w:rsid w:val="009674BF"/>
    <w:rsid w:val="00967566"/>
    <w:rsid w:val="00972D12"/>
    <w:rsid w:val="00972F12"/>
    <w:rsid w:val="00973076"/>
    <w:rsid w:val="00973206"/>
    <w:rsid w:val="00973496"/>
    <w:rsid w:val="009738D3"/>
    <w:rsid w:val="00973C9C"/>
    <w:rsid w:val="0097481B"/>
    <w:rsid w:val="00974923"/>
    <w:rsid w:val="00976ED2"/>
    <w:rsid w:val="00977F2A"/>
    <w:rsid w:val="00980012"/>
    <w:rsid w:val="00980D3D"/>
    <w:rsid w:val="0098101A"/>
    <w:rsid w:val="0098169D"/>
    <w:rsid w:val="00981ECB"/>
    <w:rsid w:val="00982253"/>
    <w:rsid w:val="00982FBA"/>
    <w:rsid w:val="0098336C"/>
    <w:rsid w:val="00984415"/>
    <w:rsid w:val="00985367"/>
    <w:rsid w:val="00985C98"/>
    <w:rsid w:val="00985FE8"/>
    <w:rsid w:val="009870BD"/>
    <w:rsid w:val="00987526"/>
    <w:rsid w:val="00987A30"/>
    <w:rsid w:val="0099109D"/>
    <w:rsid w:val="0099235C"/>
    <w:rsid w:val="00992BE9"/>
    <w:rsid w:val="00992CF3"/>
    <w:rsid w:val="00992EE1"/>
    <w:rsid w:val="00992F38"/>
    <w:rsid w:val="00992F65"/>
    <w:rsid w:val="00993D76"/>
    <w:rsid w:val="009968D6"/>
    <w:rsid w:val="009975B3"/>
    <w:rsid w:val="009A187B"/>
    <w:rsid w:val="009A1A83"/>
    <w:rsid w:val="009A1CAB"/>
    <w:rsid w:val="009A2ADD"/>
    <w:rsid w:val="009A3455"/>
    <w:rsid w:val="009A3A03"/>
    <w:rsid w:val="009A4127"/>
    <w:rsid w:val="009A55F5"/>
    <w:rsid w:val="009A60D1"/>
    <w:rsid w:val="009A6833"/>
    <w:rsid w:val="009A7F9C"/>
    <w:rsid w:val="009B0236"/>
    <w:rsid w:val="009B0289"/>
    <w:rsid w:val="009B13DF"/>
    <w:rsid w:val="009B156D"/>
    <w:rsid w:val="009B2883"/>
    <w:rsid w:val="009B2BB2"/>
    <w:rsid w:val="009B6961"/>
    <w:rsid w:val="009B6FD3"/>
    <w:rsid w:val="009B72A5"/>
    <w:rsid w:val="009B79BF"/>
    <w:rsid w:val="009C0AB7"/>
    <w:rsid w:val="009C1750"/>
    <w:rsid w:val="009C2E29"/>
    <w:rsid w:val="009C383A"/>
    <w:rsid w:val="009C3A9A"/>
    <w:rsid w:val="009C554B"/>
    <w:rsid w:val="009C5D8C"/>
    <w:rsid w:val="009C6BC5"/>
    <w:rsid w:val="009C719E"/>
    <w:rsid w:val="009D0D51"/>
    <w:rsid w:val="009D1642"/>
    <w:rsid w:val="009D3ACD"/>
    <w:rsid w:val="009D44C6"/>
    <w:rsid w:val="009D6320"/>
    <w:rsid w:val="009D6623"/>
    <w:rsid w:val="009E046D"/>
    <w:rsid w:val="009E05D9"/>
    <w:rsid w:val="009E14BE"/>
    <w:rsid w:val="009E22F5"/>
    <w:rsid w:val="009E2434"/>
    <w:rsid w:val="009E4456"/>
    <w:rsid w:val="009E468E"/>
    <w:rsid w:val="009E4D5C"/>
    <w:rsid w:val="009E4D91"/>
    <w:rsid w:val="009E5273"/>
    <w:rsid w:val="009E5330"/>
    <w:rsid w:val="009E5DDB"/>
    <w:rsid w:val="009F00CC"/>
    <w:rsid w:val="009F0FB7"/>
    <w:rsid w:val="009F22E0"/>
    <w:rsid w:val="009F4CA7"/>
    <w:rsid w:val="009F57D7"/>
    <w:rsid w:val="009F76B9"/>
    <w:rsid w:val="00A00C73"/>
    <w:rsid w:val="00A00D45"/>
    <w:rsid w:val="00A02A9E"/>
    <w:rsid w:val="00A02F0C"/>
    <w:rsid w:val="00A0398B"/>
    <w:rsid w:val="00A03E8E"/>
    <w:rsid w:val="00A0534B"/>
    <w:rsid w:val="00A05546"/>
    <w:rsid w:val="00A062F4"/>
    <w:rsid w:val="00A073EB"/>
    <w:rsid w:val="00A07459"/>
    <w:rsid w:val="00A07544"/>
    <w:rsid w:val="00A10D66"/>
    <w:rsid w:val="00A11191"/>
    <w:rsid w:val="00A117BA"/>
    <w:rsid w:val="00A136D6"/>
    <w:rsid w:val="00A13B06"/>
    <w:rsid w:val="00A14114"/>
    <w:rsid w:val="00A14163"/>
    <w:rsid w:val="00A15600"/>
    <w:rsid w:val="00A162F9"/>
    <w:rsid w:val="00A16413"/>
    <w:rsid w:val="00A17A6E"/>
    <w:rsid w:val="00A2028E"/>
    <w:rsid w:val="00A2036D"/>
    <w:rsid w:val="00A209E5"/>
    <w:rsid w:val="00A20AA1"/>
    <w:rsid w:val="00A210D8"/>
    <w:rsid w:val="00A21FDD"/>
    <w:rsid w:val="00A22C2E"/>
    <w:rsid w:val="00A239B9"/>
    <w:rsid w:val="00A23E43"/>
    <w:rsid w:val="00A24164"/>
    <w:rsid w:val="00A247BC"/>
    <w:rsid w:val="00A25054"/>
    <w:rsid w:val="00A253D5"/>
    <w:rsid w:val="00A25EBA"/>
    <w:rsid w:val="00A26069"/>
    <w:rsid w:val="00A2673E"/>
    <w:rsid w:val="00A26EB2"/>
    <w:rsid w:val="00A26F00"/>
    <w:rsid w:val="00A270F2"/>
    <w:rsid w:val="00A30773"/>
    <w:rsid w:val="00A30F65"/>
    <w:rsid w:val="00A317E0"/>
    <w:rsid w:val="00A31E19"/>
    <w:rsid w:val="00A322CE"/>
    <w:rsid w:val="00A32678"/>
    <w:rsid w:val="00A332FB"/>
    <w:rsid w:val="00A333B8"/>
    <w:rsid w:val="00A33D88"/>
    <w:rsid w:val="00A34C92"/>
    <w:rsid w:val="00A354BB"/>
    <w:rsid w:val="00A35FA0"/>
    <w:rsid w:val="00A36429"/>
    <w:rsid w:val="00A368AD"/>
    <w:rsid w:val="00A3716F"/>
    <w:rsid w:val="00A37C85"/>
    <w:rsid w:val="00A418BC"/>
    <w:rsid w:val="00A421A3"/>
    <w:rsid w:val="00A44661"/>
    <w:rsid w:val="00A45784"/>
    <w:rsid w:val="00A46DE0"/>
    <w:rsid w:val="00A50D73"/>
    <w:rsid w:val="00A50DA1"/>
    <w:rsid w:val="00A5168E"/>
    <w:rsid w:val="00A51E70"/>
    <w:rsid w:val="00A52BBE"/>
    <w:rsid w:val="00A52CAD"/>
    <w:rsid w:val="00A53336"/>
    <w:rsid w:val="00A53E07"/>
    <w:rsid w:val="00A53FC7"/>
    <w:rsid w:val="00A54C8E"/>
    <w:rsid w:val="00A557D4"/>
    <w:rsid w:val="00A57165"/>
    <w:rsid w:val="00A5761A"/>
    <w:rsid w:val="00A57689"/>
    <w:rsid w:val="00A61EC3"/>
    <w:rsid w:val="00A623F0"/>
    <w:rsid w:val="00A62CE1"/>
    <w:rsid w:val="00A63EEE"/>
    <w:rsid w:val="00A6741E"/>
    <w:rsid w:val="00A67D11"/>
    <w:rsid w:val="00A70CE0"/>
    <w:rsid w:val="00A7244E"/>
    <w:rsid w:val="00A72C46"/>
    <w:rsid w:val="00A735F6"/>
    <w:rsid w:val="00A73B75"/>
    <w:rsid w:val="00A73EBB"/>
    <w:rsid w:val="00A743C7"/>
    <w:rsid w:val="00A75E40"/>
    <w:rsid w:val="00A7608F"/>
    <w:rsid w:val="00A77D1D"/>
    <w:rsid w:val="00A829BF"/>
    <w:rsid w:val="00A82D93"/>
    <w:rsid w:val="00A857C0"/>
    <w:rsid w:val="00A85F44"/>
    <w:rsid w:val="00A86013"/>
    <w:rsid w:val="00A868DC"/>
    <w:rsid w:val="00A8730D"/>
    <w:rsid w:val="00A87EC2"/>
    <w:rsid w:val="00A911B2"/>
    <w:rsid w:val="00A91388"/>
    <w:rsid w:val="00A91B0B"/>
    <w:rsid w:val="00A92BED"/>
    <w:rsid w:val="00A93A05"/>
    <w:rsid w:val="00A94F86"/>
    <w:rsid w:val="00A95DFC"/>
    <w:rsid w:val="00A96047"/>
    <w:rsid w:val="00A96828"/>
    <w:rsid w:val="00A97D8C"/>
    <w:rsid w:val="00AA1C10"/>
    <w:rsid w:val="00AA2639"/>
    <w:rsid w:val="00AA2996"/>
    <w:rsid w:val="00AA2EA0"/>
    <w:rsid w:val="00AA3579"/>
    <w:rsid w:val="00AA3EC3"/>
    <w:rsid w:val="00AA52BF"/>
    <w:rsid w:val="00AA559A"/>
    <w:rsid w:val="00AA58EB"/>
    <w:rsid w:val="00AA5FC4"/>
    <w:rsid w:val="00AA7252"/>
    <w:rsid w:val="00AB26F9"/>
    <w:rsid w:val="00AB2800"/>
    <w:rsid w:val="00AB2A28"/>
    <w:rsid w:val="00AB2AF1"/>
    <w:rsid w:val="00AB3FBB"/>
    <w:rsid w:val="00AB4EBB"/>
    <w:rsid w:val="00AB570B"/>
    <w:rsid w:val="00AB5EF4"/>
    <w:rsid w:val="00AB63F2"/>
    <w:rsid w:val="00AB6CE1"/>
    <w:rsid w:val="00AC0812"/>
    <w:rsid w:val="00AC09DD"/>
    <w:rsid w:val="00AC1857"/>
    <w:rsid w:val="00AC5C2A"/>
    <w:rsid w:val="00AC6AD7"/>
    <w:rsid w:val="00AC70C6"/>
    <w:rsid w:val="00AC74F3"/>
    <w:rsid w:val="00AD3021"/>
    <w:rsid w:val="00AD306C"/>
    <w:rsid w:val="00AD32E7"/>
    <w:rsid w:val="00AD3FEE"/>
    <w:rsid w:val="00AD43E3"/>
    <w:rsid w:val="00AD5262"/>
    <w:rsid w:val="00AD5376"/>
    <w:rsid w:val="00AD6583"/>
    <w:rsid w:val="00AD74B8"/>
    <w:rsid w:val="00AD787C"/>
    <w:rsid w:val="00AE09B3"/>
    <w:rsid w:val="00AE0DBE"/>
    <w:rsid w:val="00AE1A83"/>
    <w:rsid w:val="00AE1E1F"/>
    <w:rsid w:val="00AE2563"/>
    <w:rsid w:val="00AE3ACD"/>
    <w:rsid w:val="00AE5059"/>
    <w:rsid w:val="00AE6162"/>
    <w:rsid w:val="00AE6232"/>
    <w:rsid w:val="00AF0E9A"/>
    <w:rsid w:val="00AF1BCE"/>
    <w:rsid w:val="00AF2871"/>
    <w:rsid w:val="00AF2E89"/>
    <w:rsid w:val="00AF3D61"/>
    <w:rsid w:val="00AF3FDC"/>
    <w:rsid w:val="00AF5820"/>
    <w:rsid w:val="00AF6409"/>
    <w:rsid w:val="00AF7A82"/>
    <w:rsid w:val="00B00135"/>
    <w:rsid w:val="00B00913"/>
    <w:rsid w:val="00B00F39"/>
    <w:rsid w:val="00B01593"/>
    <w:rsid w:val="00B052F7"/>
    <w:rsid w:val="00B0599A"/>
    <w:rsid w:val="00B07D89"/>
    <w:rsid w:val="00B100E6"/>
    <w:rsid w:val="00B10A4D"/>
    <w:rsid w:val="00B10DD3"/>
    <w:rsid w:val="00B1157F"/>
    <w:rsid w:val="00B11FC0"/>
    <w:rsid w:val="00B1279D"/>
    <w:rsid w:val="00B12B85"/>
    <w:rsid w:val="00B13C76"/>
    <w:rsid w:val="00B17D34"/>
    <w:rsid w:val="00B17E71"/>
    <w:rsid w:val="00B17FDE"/>
    <w:rsid w:val="00B21FF6"/>
    <w:rsid w:val="00B2281D"/>
    <w:rsid w:val="00B22A87"/>
    <w:rsid w:val="00B2379C"/>
    <w:rsid w:val="00B240C9"/>
    <w:rsid w:val="00B2687D"/>
    <w:rsid w:val="00B30390"/>
    <w:rsid w:val="00B30F55"/>
    <w:rsid w:val="00B31DCA"/>
    <w:rsid w:val="00B3240A"/>
    <w:rsid w:val="00B3274A"/>
    <w:rsid w:val="00B32CA3"/>
    <w:rsid w:val="00B32DDB"/>
    <w:rsid w:val="00B33295"/>
    <w:rsid w:val="00B334D9"/>
    <w:rsid w:val="00B33A8E"/>
    <w:rsid w:val="00B34528"/>
    <w:rsid w:val="00B34EAF"/>
    <w:rsid w:val="00B353F9"/>
    <w:rsid w:val="00B3736B"/>
    <w:rsid w:val="00B40073"/>
    <w:rsid w:val="00B40241"/>
    <w:rsid w:val="00B402FC"/>
    <w:rsid w:val="00B408F0"/>
    <w:rsid w:val="00B40EA9"/>
    <w:rsid w:val="00B43570"/>
    <w:rsid w:val="00B44599"/>
    <w:rsid w:val="00B445C5"/>
    <w:rsid w:val="00B45399"/>
    <w:rsid w:val="00B46604"/>
    <w:rsid w:val="00B466E5"/>
    <w:rsid w:val="00B467EC"/>
    <w:rsid w:val="00B46E78"/>
    <w:rsid w:val="00B47683"/>
    <w:rsid w:val="00B47694"/>
    <w:rsid w:val="00B47D35"/>
    <w:rsid w:val="00B50BF2"/>
    <w:rsid w:val="00B510F3"/>
    <w:rsid w:val="00B520C9"/>
    <w:rsid w:val="00B530CD"/>
    <w:rsid w:val="00B55638"/>
    <w:rsid w:val="00B55F4A"/>
    <w:rsid w:val="00B55F5E"/>
    <w:rsid w:val="00B564BA"/>
    <w:rsid w:val="00B5752E"/>
    <w:rsid w:val="00B57734"/>
    <w:rsid w:val="00B57DBA"/>
    <w:rsid w:val="00B57FA0"/>
    <w:rsid w:val="00B630A8"/>
    <w:rsid w:val="00B63A11"/>
    <w:rsid w:val="00B63E16"/>
    <w:rsid w:val="00B64C24"/>
    <w:rsid w:val="00B6608F"/>
    <w:rsid w:val="00B679FB"/>
    <w:rsid w:val="00B67E5F"/>
    <w:rsid w:val="00B71AD2"/>
    <w:rsid w:val="00B72CBF"/>
    <w:rsid w:val="00B732D9"/>
    <w:rsid w:val="00B73F80"/>
    <w:rsid w:val="00B74FBC"/>
    <w:rsid w:val="00B7550F"/>
    <w:rsid w:val="00B757BC"/>
    <w:rsid w:val="00B75D15"/>
    <w:rsid w:val="00B7631B"/>
    <w:rsid w:val="00B76D1E"/>
    <w:rsid w:val="00B80EC6"/>
    <w:rsid w:val="00B817E5"/>
    <w:rsid w:val="00B81CC4"/>
    <w:rsid w:val="00B821AC"/>
    <w:rsid w:val="00B8355D"/>
    <w:rsid w:val="00B83E6D"/>
    <w:rsid w:val="00B84FF9"/>
    <w:rsid w:val="00B86D45"/>
    <w:rsid w:val="00B91522"/>
    <w:rsid w:val="00B9253D"/>
    <w:rsid w:val="00B92D1D"/>
    <w:rsid w:val="00B938C5"/>
    <w:rsid w:val="00B95940"/>
    <w:rsid w:val="00B96AE1"/>
    <w:rsid w:val="00B97385"/>
    <w:rsid w:val="00BA05E6"/>
    <w:rsid w:val="00BA064B"/>
    <w:rsid w:val="00BA1760"/>
    <w:rsid w:val="00BA2808"/>
    <w:rsid w:val="00BA3AFA"/>
    <w:rsid w:val="00BA3CED"/>
    <w:rsid w:val="00BA5248"/>
    <w:rsid w:val="00BA52AC"/>
    <w:rsid w:val="00BA5ABB"/>
    <w:rsid w:val="00BB46F3"/>
    <w:rsid w:val="00BB4CB1"/>
    <w:rsid w:val="00BB4F98"/>
    <w:rsid w:val="00BB541C"/>
    <w:rsid w:val="00BB5A75"/>
    <w:rsid w:val="00BB5DB3"/>
    <w:rsid w:val="00BB70FA"/>
    <w:rsid w:val="00BC21EC"/>
    <w:rsid w:val="00BC2D19"/>
    <w:rsid w:val="00BC2E08"/>
    <w:rsid w:val="00BC2EE6"/>
    <w:rsid w:val="00BC3D45"/>
    <w:rsid w:val="00BC40CD"/>
    <w:rsid w:val="00BC4956"/>
    <w:rsid w:val="00BC5F04"/>
    <w:rsid w:val="00BC67F7"/>
    <w:rsid w:val="00BC6857"/>
    <w:rsid w:val="00BC7154"/>
    <w:rsid w:val="00BD0745"/>
    <w:rsid w:val="00BD15F7"/>
    <w:rsid w:val="00BD30CC"/>
    <w:rsid w:val="00BD35B7"/>
    <w:rsid w:val="00BD366B"/>
    <w:rsid w:val="00BD49E8"/>
    <w:rsid w:val="00BD5565"/>
    <w:rsid w:val="00BD5AA2"/>
    <w:rsid w:val="00BD602C"/>
    <w:rsid w:val="00BD64F6"/>
    <w:rsid w:val="00BD664B"/>
    <w:rsid w:val="00BD6D50"/>
    <w:rsid w:val="00BE0937"/>
    <w:rsid w:val="00BE12EE"/>
    <w:rsid w:val="00BE18B9"/>
    <w:rsid w:val="00BE2495"/>
    <w:rsid w:val="00BE2E55"/>
    <w:rsid w:val="00BE4A84"/>
    <w:rsid w:val="00BE52D6"/>
    <w:rsid w:val="00BE61AB"/>
    <w:rsid w:val="00BE7F0A"/>
    <w:rsid w:val="00BF0D77"/>
    <w:rsid w:val="00BF1410"/>
    <w:rsid w:val="00BF1578"/>
    <w:rsid w:val="00BF576A"/>
    <w:rsid w:val="00BF62BF"/>
    <w:rsid w:val="00BF7EA5"/>
    <w:rsid w:val="00C02411"/>
    <w:rsid w:val="00C02C16"/>
    <w:rsid w:val="00C02D54"/>
    <w:rsid w:val="00C03339"/>
    <w:rsid w:val="00C03857"/>
    <w:rsid w:val="00C048C9"/>
    <w:rsid w:val="00C05003"/>
    <w:rsid w:val="00C065FE"/>
    <w:rsid w:val="00C07704"/>
    <w:rsid w:val="00C07A76"/>
    <w:rsid w:val="00C11750"/>
    <w:rsid w:val="00C11B22"/>
    <w:rsid w:val="00C11C0A"/>
    <w:rsid w:val="00C132AF"/>
    <w:rsid w:val="00C1393C"/>
    <w:rsid w:val="00C162B6"/>
    <w:rsid w:val="00C16508"/>
    <w:rsid w:val="00C165EF"/>
    <w:rsid w:val="00C20048"/>
    <w:rsid w:val="00C21F94"/>
    <w:rsid w:val="00C24890"/>
    <w:rsid w:val="00C26342"/>
    <w:rsid w:val="00C26854"/>
    <w:rsid w:val="00C26C4E"/>
    <w:rsid w:val="00C2757F"/>
    <w:rsid w:val="00C27913"/>
    <w:rsid w:val="00C27980"/>
    <w:rsid w:val="00C27A21"/>
    <w:rsid w:val="00C27ECC"/>
    <w:rsid w:val="00C31081"/>
    <w:rsid w:val="00C31DB6"/>
    <w:rsid w:val="00C33061"/>
    <w:rsid w:val="00C3345B"/>
    <w:rsid w:val="00C33B68"/>
    <w:rsid w:val="00C348D6"/>
    <w:rsid w:val="00C35505"/>
    <w:rsid w:val="00C35701"/>
    <w:rsid w:val="00C36A31"/>
    <w:rsid w:val="00C36A79"/>
    <w:rsid w:val="00C372E9"/>
    <w:rsid w:val="00C37668"/>
    <w:rsid w:val="00C3789E"/>
    <w:rsid w:val="00C37FBC"/>
    <w:rsid w:val="00C405D4"/>
    <w:rsid w:val="00C41518"/>
    <w:rsid w:val="00C419A2"/>
    <w:rsid w:val="00C42146"/>
    <w:rsid w:val="00C43E7A"/>
    <w:rsid w:val="00C447C1"/>
    <w:rsid w:val="00C4495B"/>
    <w:rsid w:val="00C4513B"/>
    <w:rsid w:val="00C45357"/>
    <w:rsid w:val="00C454F9"/>
    <w:rsid w:val="00C45D78"/>
    <w:rsid w:val="00C4660F"/>
    <w:rsid w:val="00C46A1C"/>
    <w:rsid w:val="00C47E8D"/>
    <w:rsid w:val="00C52683"/>
    <w:rsid w:val="00C52B60"/>
    <w:rsid w:val="00C53647"/>
    <w:rsid w:val="00C53D42"/>
    <w:rsid w:val="00C54697"/>
    <w:rsid w:val="00C54F66"/>
    <w:rsid w:val="00C56BDF"/>
    <w:rsid w:val="00C579C4"/>
    <w:rsid w:val="00C61315"/>
    <w:rsid w:val="00C613C3"/>
    <w:rsid w:val="00C62BD6"/>
    <w:rsid w:val="00C62BF2"/>
    <w:rsid w:val="00C63197"/>
    <w:rsid w:val="00C634E0"/>
    <w:rsid w:val="00C6382E"/>
    <w:rsid w:val="00C63A93"/>
    <w:rsid w:val="00C63C0B"/>
    <w:rsid w:val="00C63D29"/>
    <w:rsid w:val="00C642C9"/>
    <w:rsid w:val="00C65507"/>
    <w:rsid w:val="00C6673D"/>
    <w:rsid w:val="00C700FC"/>
    <w:rsid w:val="00C73885"/>
    <w:rsid w:val="00C747B1"/>
    <w:rsid w:val="00C81EB1"/>
    <w:rsid w:val="00C82191"/>
    <w:rsid w:val="00C86A96"/>
    <w:rsid w:val="00C878E6"/>
    <w:rsid w:val="00C904CE"/>
    <w:rsid w:val="00C90CF4"/>
    <w:rsid w:val="00C91D7E"/>
    <w:rsid w:val="00C92EB6"/>
    <w:rsid w:val="00C93194"/>
    <w:rsid w:val="00C93389"/>
    <w:rsid w:val="00C93504"/>
    <w:rsid w:val="00C9485A"/>
    <w:rsid w:val="00C952ED"/>
    <w:rsid w:val="00C95C73"/>
    <w:rsid w:val="00CA01CF"/>
    <w:rsid w:val="00CA04F2"/>
    <w:rsid w:val="00CA17EB"/>
    <w:rsid w:val="00CA1CA7"/>
    <w:rsid w:val="00CA20B0"/>
    <w:rsid w:val="00CA25B2"/>
    <w:rsid w:val="00CA271C"/>
    <w:rsid w:val="00CA2EB1"/>
    <w:rsid w:val="00CA48A2"/>
    <w:rsid w:val="00CA50DA"/>
    <w:rsid w:val="00CA57C9"/>
    <w:rsid w:val="00CA60C2"/>
    <w:rsid w:val="00CA774F"/>
    <w:rsid w:val="00CA79AC"/>
    <w:rsid w:val="00CB0A23"/>
    <w:rsid w:val="00CB2D93"/>
    <w:rsid w:val="00CB4930"/>
    <w:rsid w:val="00CB5CFB"/>
    <w:rsid w:val="00CB71CA"/>
    <w:rsid w:val="00CB73DA"/>
    <w:rsid w:val="00CB7E33"/>
    <w:rsid w:val="00CC088A"/>
    <w:rsid w:val="00CC28E0"/>
    <w:rsid w:val="00CC2E7D"/>
    <w:rsid w:val="00CC4392"/>
    <w:rsid w:val="00CC457C"/>
    <w:rsid w:val="00CC5C8B"/>
    <w:rsid w:val="00CC5F4A"/>
    <w:rsid w:val="00CC6E4B"/>
    <w:rsid w:val="00CC7F6A"/>
    <w:rsid w:val="00CD10A5"/>
    <w:rsid w:val="00CD1A2F"/>
    <w:rsid w:val="00CD2076"/>
    <w:rsid w:val="00CD2783"/>
    <w:rsid w:val="00CD2CF0"/>
    <w:rsid w:val="00CD2DB7"/>
    <w:rsid w:val="00CD3C81"/>
    <w:rsid w:val="00CD3EEE"/>
    <w:rsid w:val="00CD4988"/>
    <w:rsid w:val="00CD5722"/>
    <w:rsid w:val="00CD573A"/>
    <w:rsid w:val="00CD66CE"/>
    <w:rsid w:val="00CD7F0B"/>
    <w:rsid w:val="00CE53B8"/>
    <w:rsid w:val="00CE5647"/>
    <w:rsid w:val="00CE6550"/>
    <w:rsid w:val="00CE670B"/>
    <w:rsid w:val="00CE702A"/>
    <w:rsid w:val="00CF05A6"/>
    <w:rsid w:val="00CF08BF"/>
    <w:rsid w:val="00CF2CEE"/>
    <w:rsid w:val="00CF40B5"/>
    <w:rsid w:val="00CF4D3E"/>
    <w:rsid w:val="00CF51EC"/>
    <w:rsid w:val="00CF73AE"/>
    <w:rsid w:val="00CF797C"/>
    <w:rsid w:val="00D02FB3"/>
    <w:rsid w:val="00D040DD"/>
    <w:rsid w:val="00D044F5"/>
    <w:rsid w:val="00D052F5"/>
    <w:rsid w:val="00D0614E"/>
    <w:rsid w:val="00D06983"/>
    <w:rsid w:val="00D06F01"/>
    <w:rsid w:val="00D11B8B"/>
    <w:rsid w:val="00D13986"/>
    <w:rsid w:val="00D15AAE"/>
    <w:rsid w:val="00D20CD3"/>
    <w:rsid w:val="00D21E88"/>
    <w:rsid w:val="00D235B7"/>
    <w:rsid w:val="00D2391A"/>
    <w:rsid w:val="00D2462F"/>
    <w:rsid w:val="00D24A11"/>
    <w:rsid w:val="00D251E2"/>
    <w:rsid w:val="00D25F28"/>
    <w:rsid w:val="00D27973"/>
    <w:rsid w:val="00D27E2C"/>
    <w:rsid w:val="00D303A2"/>
    <w:rsid w:val="00D30E0E"/>
    <w:rsid w:val="00D32481"/>
    <w:rsid w:val="00D326DC"/>
    <w:rsid w:val="00D348CD"/>
    <w:rsid w:val="00D35C57"/>
    <w:rsid w:val="00D371DA"/>
    <w:rsid w:val="00D3720A"/>
    <w:rsid w:val="00D37750"/>
    <w:rsid w:val="00D378EB"/>
    <w:rsid w:val="00D420A5"/>
    <w:rsid w:val="00D4237F"/>
    <w:rsid w:val="00D4240E"/>
    <w:rsid w:val="00D43819"/>
    <w:rsid w:val="00D44D76"/>
    <w:rsid w:val="00D44D86"/>
    <w:rsid w:val="00D457E4"/>
    <w:rsid w:val="00D46337"/>
    <w:rsid w:val="00D46673"/>
    <w:rsid w:val="00D47982"/>
    <w:rsid w:val="00D50F46"/>
    <w:rsid w:val="00D51DDC"/>
    <w:rsid w:val="00D52642"/>
    <w:rsid w:val="00D53D17"/>
    <w:rsid w:val="00D567E1"/>
    <w:rsid w:val="00D606E9"/>
    <w:rsid w:val="00D60C8B"/>
    <w:rsid w:val="00D621E4"/>
    <w:rsid w:val="00D62C76"/>
    <w:rsid w:val="00D64773"/>
    <w:rsid w:val="00D650FC"/>
    <w:rsid w:val="00D6573C"/>
    <w:rsid w:val="00D65865"/>
    <w:rsid w:val="00D66223"/>
    <w:rsid w:val="00D664F9"/>
    <w:rsid w:val="00D70250"/>
    <w:rsid w:val="00D7051B"/>
    <w:rsid w:val="00D708DB"/>
    <w:rsid w:val="00D72304"/>
    <w:rsid w:val="00D74C16"/>
    <w:rsid w:val="00D76139"/>
    <w:rsid w:val="00D770CA"/>
    <w:rsid w:val="00D7766B"/>
    <w:rsid w:val="00D8084C"/>
    <w:rsid w:val="00D80917"/>
    <w:rsid w:val="00D810E4"/>
    <w:rsid w:val="00D82646"/>
    <w:rsid w:val="00D82821"/>
    <w:rsid w:val="00D833BA"/>
    <w:rsid w:val="00D853A4"/>
    <w:rsid w:val="00D85E22"/>
    <w:rsid w:val="00D86428"/>
    <w:rsid w:val="00D86F84"/>
    <w:rsid w:val="00D8720A"/>
    <w:rsid w:val="00D9368A"/>
    <w:rsid w:val="00D951D5"/>
    <w:rsid w:val="00D95AD4"/>
    <w:rsid w:val="00D96393"/>
    <w:rsid w:val="00D963CC"/>
    <w:rsid w:val="00D97380"/>
    <w:rsid w:val="00D9745B"/>
    <w:rsid w:val="00D97D02"/>
    <w:rsid w:val="00D97F77"/>
    <w:rsid w:val="00DA0A68"/>
    <w:rsid w:val="00DA0DF0"/>
    <w:rsid w:val="00DA15A5"/>
    <w:rsid w:val="00DA2071"/>
    <w:rsid w:val="00DA2A48"/>
    <w:rsid w:val="00DA3391"/>
    <w:rsid w:val="00DA7B0A"/>
    <w:rsid w:val="00DA7C0C"/>
    <w:rsid w:val="00DB1B98"/>
    <w:rsid w:val="00DB2EC8"/>
    <w:rsid w:val="00DB3F89"/>
    <w:rsid w:val="00DB4336"/>
    <w:rsid w:val="00DB44CC"/>
    <w:rsid w:val="00DB5444"/>
    <w:rsid w:val="00DB5B58"/>
    <w:rsid w:val="00DB6726"/>
    <w:rsid w:val="00DB67FD"/>
    <w:rsid w:val="00DC159D"/>
    <w:rsid w:val="00DC235B"/>
    <w:rsid w:val="00DC4F91"/>
    <w:rsid w:val="00DC5849"/>
    <w:rsid w:val="00DC5B3B"/>
    <w:rsid w:val="00DD04C2"/>
    <w:rsid w:val="00DD07A3"/>
    <w:rsid w:val="00DD0D6F"/>
    <w:rsid w:val="00DD129F"/>
    <w:rsid w:val="00DD3730"/>
    <w:rsid w:val="00DD6112"/>
    <w:rsid w:val="00DD72DE"/>
    <w:rsid w:val="00DD7AA0"/>
    <w:rsid w:val="00DE096E"/>
    <w:rsid w:val="00DE244A"/>
    <w:rsid w:val="00DE28AE"/>
    <w:rsid w:val="00DE2A88"/>
    <w:rsid w:val="00DE2D5D"/>
    <w:rsid w:val="00DE3224"/>
    <w:rsid w:val="00DE3A0F"/>
    <w:rsid w:val="00DE4294"/>
    <w:rsid w:val="00DE4B39"/>
    <w:rsid w:val="00DE5B4C"/>
    <w:rsid w:val="00DE6286"/>
    <w:rsid w:val="00DE63C1"/>
    <w:rsid w:val="00DE6447"/>
    <w:rsid w:val="00DF07F3"/>
    <w:rsid w:val="00DF08CD"/>
    <w:rsid w:val="00DF0F74"/>
    <w:rsid w:val="00DF24E1"/>
    <w:rsid w:val="00DF42FF"/>
    <w:rsid w:val="00DF4A21"/>
    <w:rsid w:val="00DF5FAC"/>
    <w:rsid w:val="00DF6019"/>
    <w:rsid w:val="00DF6103"/>
    <w:rsid w:val="00E00C80"/>
    <w:rsid w:val="00E01C0E"/>
    <w:rsid w:val="00E02B4A"/>
    <w:rsid w:val="00E03F9A"/>
    <w:rsid w:val="00E0424E"/>
    <w:rsid w:val="00E04694"/>
    <w:rsid w:val="00E04833"/>
    <w:rsid w:val="00E065C6"/>
    <w:rsid w:val="00E06DE4"/>
    <w:rsid w:val="00E06E04"/>
    <w:rsid w:val="00E075C7"/>
    <w:rsid w:val="00E119FC"/>
    <w:rsid w:val="00E12B1E"/>
    <w:rsid w:val="00E16BB9"/>
    <w:rsid w:val="00E17262"/>
    <w:rsid w:val="00E20908"/>
    <w:rsid w:val="00E22824"/>
    <w:rsid w:val="00E2338D"/>
    <w:rsid w:val="00E2346D"/>
    <w:rsid w:val="00E23DF6"/>
    <w:rsid w:val="00E2420F"/>
    <w:rsid w:val="00E253A2"/>
    <w:rsid w:val="00E25DC1"/>
    <w:rsid w:val="00E25EE7"/>
    <w:rsid w:val="00E2797D"/>
    <w:rsid w:val="00E304B8"/>
    <w:rsid w:val="00E3162B"/>
    <w:rsid w:val="00E31A21"/>
    <w:rsid w:val="00E3309D"/>
    <w:rsid w:val="00E347B9"/>
    <w:rsid w:val="00E34C83"/>
    <w:rsid w:val="00E35A83"/>
    <w:rsid w:val="00E35DB6"/>
    <w:rsid w:val="00E365EF"/>
    <w:rsid w:val="00E3682C"/>
    <w:rsid w:val="00E37668"/>
    <w:rsid w:val="00E377DA"/>
    <w:rsid w:val="00E41950"/>
    <w:rsid w:val="00E4543C"/>
    <w:rsid w:val="00E460E2"/>
    <w:rsid w:val="00E4634B"/>
    <w:rsid w:val="00E46833"/>
    <w:rsid w:val="00E476DF"/>
    <w:rsid w:val="00E50156"/>
    <w:rsid w:val="00E5050F"/>
    <w:rsid w:val="00E50B5D"/>
    <w:rsid w:val="00E51B4F"/>
    <w:rsid w:val="00E53470"/>
    <w:rsid w:val="00E539F6"/>
    <w:rsid w:val="00E53F32"/>
    <w:rsid w:val="00E543DC"/>
    <w:rsid w:val="00E54C98"/>
    <w:rsid w:val="00E555EA"/>
    <w:rsid w:val="00E56175"/>
    <w:rsid w:val="00E57EBE"/>
    <w:rsid w:val="00E613B6"/>
    <w:rsid w:val="00E61425"/>
    <w:rsid w:val="00E6186A"/>
    <w:rsid w:val="00E62416"/>
    <w:rsid w:val="00E6289A"/>
    <w:rsid w:val="00E63F61"/>
    <w:rsid w:val="00E6403A"/>
    <w:rsid w:val="00E64343"/>
    <w:rsid w:val="00E6519D"/>
    <w:rsid w:val="00E655F4"/>
    <w:rsid w:val="00E65730"/>
    <w:rsid w:val="00E67611"/>
    <w:rsid w:val="00E67696"/>
    <w:rsid w:val="00E679B0"/>
    <w:rsid w:val="00E7195D"/>
    <w:rsid w:val="00E71A58"/>
    <w:rsid w:val="00E7263C"/>
    <w:rsid w:val="00E72A7A"/>
    <w:rsid w:val="00E730E1"/>
    <w:rsid w:val="00E73E6C"/>
    <w:rsid w:val="00E740C2"/>
    <w:rsid w:val="00E745AE"/>
    <w:rsid w:val="00E75C94"/>
    <w:rsid w:val="00E765D3"/>
    <w:rsid w:val="00E7699C"/>
    <w:rsid w:val="00E76D7A"/>
    <w:rsid w:val="00E77EE7"/>
    <w:rsid w:val="00E800A2"/>
    <w:rsid w:val="00E806B8"/>
    <w:rsid w:val="00E814CF"/>
    <w:rsid w:val="00E835E4"/>
    <w:rsid w:val="00E8731A"/>
    <w:rsid w:val="00E87F02"/>
    <w:rsid w:val="00E9007A"/>
    <w:rsid w:val="00E91461"/>
    <w:rsid w:val="00E91BAF"/>
    <w:rsid w:val="00E91FAA"/>
    <w:rsid w:val="00E92827"/>
    <w:rsid w:val="00E93820"/>
    <w:rsid w:val="00E948CC"/>
    <w:rsid w:val="00E95883"/>
    <w:rsid w:val="00E9671F"/>
    <w:rsid w:val="00E96A41"/>
    <w:rsid w:val="00EA09A4"/>
    <w:rsid w:val="00EA0C68"/>
    <w:rsid w:val="00EA0DC0"/>
    <w:rsid w:val="00EA0F16"/>
    <w:rsid w:val="00EA1AC5"/>
    <w:rsid w:val="00EA1FB2"/>
    <w:rsid w:val="00EA32BC"/>
    <w:rsid w:val="00EA35D8"/>
    <w:rsid w:val="00EA35EB"/>
    <w:rsid w:val="00EA3B4C"/>
    <w:rsid w:val="00EA53EA"/>
    <w:rsid w:val="00EB091A"/>
    <w:rsid w:val="00EB2471"/>
    <w:rsid w:val="00EB32B8"/>
    <w:rsid w:val="00EB35FF"/>
    <w:rsid w:val="00EB4511"/>
    <w:rsid w:val="00EB4A1C"/>
    <w:rsid w:val="00EB4E1E"/>
    <w:rsid w:val="00EB515A"/>
    <w:rsid w:val="00EB7EAD"/>
    <w:rsid w:val="00EC03D7"/>
    <w:rsid w:val="00EC1220"/>
    <w:rsid w:val="00EC14DF"/>
    <w:rsid w:val="00EC277B"/>
    <w:rsid w:val="00EC4E6F"/>
    <w:rsid w:val="00EC5F96"/>
    <w:rsid w:val="00EC666B"/>
    <w:rsid w:val="00ED2C99"/>
    <w:rsid w:val="00ED62C6"/>
    <w:rsid w:val="00ED64C1"/>
    <w:rsid w:val="00ED6D0C"/>
    <w:rsid w:val="00ED79AF"/>
    <w:rsid w:val="00EE09C9"/>
    <w:rsid w:val="00EE1C59"/>
    <w:rsid w:val="00EE21B8"/>
    <w:rsid w:val="00EE22A4"/>
    <w:rsid w:val="00EE32DC"/>
    <w:rsid w:val="00EE3446"/>
    <w:rsid w:val="00EE3E78"/>
    <w:rsid w:val="00EE4B1B"/>
    <w:rsid w:val="00EE5D67"/>
    <w:rsid w:val="00EE6CB8"/>
    <w:rsid w:val="00EF1455"/>
    <w:rsid w:val="00EF150D"/>
    <w:rsid w:val="00EF1BB4"/>
    <w:rsid w:val="00EF1F5A"/>
    <w:rsid w:val="00EF38A1"/>
    <w:rsid w:val="00EF47BF"/>
    <w:rsid w:val="00EF49F3"/>
    <w:rsid w:val="00EF49FE"/>
    <w:rsid w:val="00EF5F06"/>
    <w:rsid w:val="00EF6746"/>
    <w:rsid w:val="00EF6CC6"/>
    <w:rsid w:val="00F00C8A"/>
    <w:rsid w:val="00F0170B"/>
    <w:rsid w:val="00F018FD"/>
    <w:rsid w:val="00F01ECB"/>
    <w:rsid w:val="00F0211D"/>
    <w:rsid w:val="00F022F9"/>
    <w:rsid w:val="00F02CF5"/>
    <w:rsid w:val="00F03713"/>
    <w:rsid w:val="00F04285"/>
    <w:rsid w:val="00F04811"/>
    <w:rsid w:val="00F0488C"/>
    <w:rsid w:val="00F05F5E"/>
    <w:rsid w:val="00F062EE"/>
    <w:rsid w:val="00F06F3B"/>
    <w:rsid w:val="00F075BE"/>
    <w:rsid w:val="00F07CCC"/>
    <w:rsid w:val="00F10F11"/>
    <w:rsid w:val="00F11480"/>
    <w:rsid w:val="00F1265A"/>
    <w:rsid w:val="00F12F00"/>
    <w:rsid w:val="00F14D4C"/>
    <w:rsid w:val="00F156BE"/>
    <w:rsid w:val="00F15AAA"/>
    <w:rsid w:val="00F15BEF"/>
    <w:rsid w:val="00F17588"/>
    <w:rsid w:val="00F176F7"/>
    <w:rsid w:val="00F20251"/>
    <w:rsid w:val="00F20986"/>
    <w:rsid w:val="00F20F72"/>
    <w:rsid w:val="00F229E4"/>
    <w:rsid w:val="00F23DB0"/>
    <w:rsid w:val="00F24407"/>
    <w:rsid w:val="00F24626"/>
    <w:rsid w:val="00F24FAA"/>
    <w:rsid w:val="00F25CD1"/>
    <w:rsid w:val="00F25D37"/>
    <w:rsid w:val="00F269BC"/>
    <w:rsid w:val="00F2725D"/>
    <w:rsid w:val="00F273D0"/>
    <w:rsid w:val="00F311A7"/>
    <w:rsid w:val="00F323A3"/>
    <w:rsid w:val="00F327AA"/>
    <w:rsid w:val="00F32DE9"/>
    <w:rsid w:val="00F3364D"/>
    <w:rsid w:val="00F35DBA"/>
    <w:rsid w:val="00F368B6"/>
    <w:rsid w:val="00F371C1"/>
    <w:rsid w:val="00F40594"/>
    <w:rsid w:val="00F40DD1"/>
    <w:rsid w:val="00F41279"/>
    <w:rsid w:val="00F42CC1"/>
    <w:rsid w:val="00F42E31"/>
    <w:rsid w:val="00F42F12"/>
    <w:rsid w:val="00F4325A"/>
    <w:rsid w:val="00F4341D"/>
    <w:rsid w:val="00F437CC"/>
    <w:rsid w:val="00F449CD"/>
    <w:rsid w:val="00F45472"/>
    <w:rsid w:val="00F45C1D"/>
    <w:rsid w:val="00F46792"/>
    <w:rsid w:val="00F46EA8"/>
    <w:rsid w:val="00F47067"/>
    <w:rsid w:val="00F5018B"/>
    <w:rsid w:val="00F501A6"/>
    <w:rsid w:val="00F515CB"/>
    <w:rsid w:val="00F516B1"/>
    <w:rsid w:val="00F51EC0"/>
    <w:rsid w:val="00F5251A"/>
    <w:rsid w:val="00F525EB"/>
    <w:rsid w:val="00F527BD"/>
    <w:rsid w:val="00F52952"/>
    <w:rsid w:val="00F53BD9"/>
    <w:rsid w:val="00F540C6"/>
    <w:rsid w:val="00F5640A"/>
    <w:rsid w:val="00F5749E"/>
    <w:rsid w:val="00F60985"/>
    <w:rsid w:val="00F6109F"/>
    <w:rsid w:val="00F6133A"/>
    <w:rsid w:val="00F61DF1"/>
    <w:rsid w:val="00F621C3"/>
    <w:rsid w:val="00F6238A"/>
    <w:rsid w:val="00F62AD8"/>
    <w:rsid w:val="00F63DDE"/>
    <w:rsid w:val="00F63F46"/>
    <w:rsid w:val="00F63FB7"/>
    <w:rsid w:val="00F649B5"/>
    <w:rsid w:val="00F649D2"/>
    <w:rsid w:val="00F64B87"/>
    <w:rsid w:val="00F64E97"/>
    <w:rsid w:val="00F6505B"/>
    <w:rsid w:val="00F65853"/>
    <w:rsid w:val="00F659EB"/>
    <w:rsid w:val="00F6602B"/>
    <w:rsid w:val="00F66ABA"/>
    <w:rsid w:val="00F67737"/>
    <w:rsid w:val="00F7045B"/>
    <w:rsid w:val="00F715BF"/>
    <w:rsid w:val="00F7260E"/>
    <w:rsid w:val="00F72B45"/>
    <w:rsid w:val="00F72B48"/>
    <w:rsid w:val="00F737C3"/>
    <w:rsid w:val="00F739D7"/>
    <w:rsid w:val="00F73A0C"/>
    <w:rsid w:val="00F73A5D"/>
    <w:rsid w:val="00F73E71"/>
    <w:rsid w:val="00F74551"/>
    <w:rsid w:val="00F748EF"/>
    <w:rsid w:val="00F756DB"/>
    <w:rsid w:val="00F76C15"/>
    <w:rsid w:val="00F77300"/>
    <w:rsid w:val="00F77E3B"/>
    <w:rsid w:val="00F8053B"/>
    <w:rsid w:val="00F80A26"/>
    <w:rsid w:val="00F81888"/>
    <w:rsid w:val="00F826BA"/>
    <w:rsid w:val="00F8293A"/>
    <w:rsid w:val="00F8297C"/>
    <w:rsid w:val="00F85066"/>
    <w:rsid w:val="00F8597B"/>
    <w:rsid w:val="00F878C2"/>
    <w:rsid w:val="00F87D7B"/>
    <w:rsid w:val="00F906E8"/>
    <w:rsid w:val="00F9071A"/>
    <w:rsid w:val="00F90B23"/>
    <w:rsid w:val="00F90FA8"/>
    <w:rsid w:val="00F910A9"/>
    <w:rsid w:val="00F9151E"/>
    <w:rsid w:val="00F92269"/>
    <w:rsid w:val="00F94398"/>
    <w:rsid w:val="00F94436"/>
    <w:rsid w:val="00F95781"/>
    <w:rsid w:val="00F959B6"/>
    <w:rsid w:val="00F96D4A"/>
    <w:rsid w:val="00F977B3"/>
    <w:rsid w:val="00F97D0B"/>
    <w:rsid w:val="00FA0878"/>
    <w:rsid w:val="00FA0D30"/>
    <w:rsid w:val="00FA1E74"/>
    <w:rsid w:val="00FA2642"/>
    <w:rsid w:val="00FA2D8E"/>
    <w:rsid w:val="00FA3B19"/>
    <w:rsid w:val="00FA436A"/>
    <w:rsid w:val="00FA5D4D"/>
    <w:rsid w:val="00FA6210"/>
    <w:rsid w:val="00FA6C3F"/>
    <w:rsid w:val="00FA7982"/>
    <w:rsid w:val="00FB09FE"/>
    <w:rsid w:val="00FB0EE2"/>
    <w:rsid w:val="00FB3A35"/>
    <w:rsid w:val="00FB3CD0"/>
    <w:rsid w:val="00FB4E48"/>
    <w:rsid w:val="00FB542E"/>
    <w:rsid w:val="00FB5965"/>
    <w:rsid w:val="00FB7EE1"/>
    <w:rsid w:val="00FC09CD"/>
    <w:rsid w:val="00FC0E5F"/>
    <w:rsid w:val="00FC1A95"/>
    <w:rsid w:val="00FC2D9F"/>
    <w:rsid w:val="00FC358D"/>
    <w:rsid w:val="00FC4659"/>
    <w:rsid w:val="00FC494B"/>
    <w:rsid w:val="00FC4C80"/>
    <w:rsid w:val="00FC56DE"/>
    <w:rsid w:val="00FC684B"/>
    <w:rsid w:val="00FC6D8D"/>
    <w:rsid w:val="00FC7652"/>
    <w:rsid w:val="00FD0EBD"/>
    <w:rsid w:val="00FD1136"/>
    <w:rsid w:val="00FD3265"/>
    <w:rsid w:val="00FD3E96"/>
    <w:rsid w:val="00FD6DDD"/>
    <w:rsid w:val="00FD7AEC"/>
    <w:rsid w:val="00FE049D"/>
    <w:rsid w:val="00FE0CF2"/>
    <w:rsid w:val="00FE13BF"/>
    <w:rsid w:val="00FE1E9C"/>
    <w:rsid w:val="00FE2407"/>
    <w:rsid w:val="00FE247E"/>
    <w:rsid w:val="00FE251F"/>
    <w:rsid w:val="00FE26A1"/>
    <w:rsid w:val="00FE2F78"/>
    <w:rsid w:val="00FE31A5"/>
    <w:rsid w:val="00FE3526"/>
    <w:rsid w:val="00FE3BCF"/>
    <w:rsid w:val="00FE4C49"/>
    <w:rsid w:val="00FE54D3"/>
    <w:rsid w:val="00FE5AE6"/>
    <w:rsid w:val="00FF0024"/>
    <w:rsid w:val="00FF00AC"/>
    <w:rsid w:val="00FF1661"/>
    <w:rsid w:val="00FF1901"/>
    <w:rsid w:val="00FF2BDB"/>
    <w:rsid w:val="00FF308E"/>
    <w:rsid w:val="00FF3B8F"/>
    <w:rsid w:val="00FF53D3"/>
    <w:rsid w:val="00FF5E69"/>
    <w:rsid w:val="00FF6F77"/>
    <w:rsid w:val="00FF7B96"/>
    <w:rsid w:val="00FF7F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162A3085"/>
  <w15:docId w15:val="{CAA5458B-ABAA-4B41-8786-E189B5194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4900FF"/>
    <w:pPr>
      <w:keepNext/>
      <w:keepLines/>
      <w:spacing w:after="100" w:line="288" w:lineRule="auto"/>
      <w:contextualSpacing/>
      <w:outlineLvl w:val="0"/>
    </w:pPr>
    <w:rPr>
      <w:rFonts w:ascii="Arial" w:eastAsia="MS Gothic" w:hAnsi="Arial"/>
      <w:b/>
      <w:bCs/>
      <w:color w:val="C00000"/>
      <w:sz w:val="32"/>
      <w:szCs w:val="28"/>
      <w:lang w:eastAsia="cs-CZ"/>
    </w:rPr>
  </w:style>
  <w:style w:type="paragraph" w:styleId="Nadpis2">
    <w:name w:val="heading 2"/>
    <w:next w:val="Normln"/>
    <w:link w:val="Nadpis2Char"/>
    <w:uiPriority w:val="9"/>
    <w:qFormat/>
    <w:rsid w:val="004900FF"/>
    <w:pPr>
      <w:keepNext/>
      <w:keepLines/>
      <w:spacing w:line="288" w:lineRule="auto"/>
      <w:outlineLvl w:val="1"/>
    </w:pPr>
    <w:rPr>
      <w:rFonts w:ascii="Arial" w:eastAsia="MS Gothic" w:hAnsi="Arial"/>
      <w:b/>
      <w:bCs/>
      <w:color w:val="BC091B"/>
      <w:sz w:val="28"/>
      <w:szCs w:val="26"/>
      <w:lang w:eastAsia="cs-CZ"/>
    </w:rPr>
  </w:style>
  <w:style w:type="paragraph" w:styleId="Nadpis3">
    <w:name w:val="heading 3"/>
    <w:next w:val="Normln"/>
    <w:link w:val="Nadpis3Char"/>
    <w:uiPriority w:val="9"/>
    <w:qFormat/>
    <w:rsid w:val="004900FF"/>
    <w:pPr>
      <w:keepNext/>
      <w:keepLines/>
      <w:spacing w:line="288" w:lineRule="auto"/>
      <w:outlineLvl w:val="2"/>
    </w:pPr>
    <w:rPr>
      <w:rFonts w:ascii="Arial" w:eastAsia="MS Gothic" w:hAnsi="Arial"/>
      <w:b/>
      <w:bCs/>
      <w:color w:val="BC091B"/>
      <w:sz w:val="24"/>
      <w:szCs w:val="24"/>
      <w:lang w:eastAsia="cs-CZ"/>
    </w:rPr>
  </w:style>
  <w:style w:type="paragraph" w:styleId="Nadpis4">
    <w:name w:val="heading 4"/>
    <w:next w:val="Normln"/>
    <w:link w:val="Nadpis4Char"/>
    <w:uiPriority w:val="9"/>
    <w:qFormat/>
    <w:rsid w:val="004900FF"/>
    <w:pPr>
      <w:keepNext/>
      <w:keepLines/>
      <w:spacing w:line="288" w:lineRule="auto"/>
      <w:outlineLvl w:val="3"/>
    </w:pPr>
    <w:rPr>
      <w:rFonts w:ascii="Arial" w:eastAsia="MS Gothic" w:hAnsi="Arial"/>
      <w:b/>
      <w:bCs/>
      <w:iCs/>
      <w:color w:val="BC091B"/>
      <w:szCs w:val="24"/>
      <w:lang w:eastAsia="cs-CZ"/>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4900FF"/>
    <w:rPr>
      <w:rFonts w:ascii="Arial" w:eastAsia="MS Gothic" w:hAnsi="Arial"/>
      <w:b/>
      <w:bCs/>
      <w:color w:val="C00000"/>
      <w:sz w:val="32"/>
      <w:szCs w:val="28"/>
    </w:rPr>
  </w:style>
  <w:style w:type="character" w:customStyle="1" w:styleId="Nadpis2Char">
    <w:name w:val="Nadpis 2 Char"/>
    <w:link w:val="Nadpis2"/>
    <w:uiPriority w:val="9"/>
    <w:rsid w:val="004900FF"/>
    <w:rPr>
      <w:rFonts w:ascii="Arial" w:eastAsia="MS Gothic" w:hAnsi="Arial"/>
      <w:b/>
      <w:bCs/>
      <w:color w:val="BC091B"/>
      <w:sz w:val="28"/>
      <w:szCs w:val="26"/>
    </w:rPr>
  </w:style>
  <w:style w:type="character" w:customStyle="1" w:styleId="Nadpis3Char">
    <w:name w:val="Nadpis 3 Char"/>
    <w:link w:val="Nadpis3"/>
    <w:uiPriority w:val="9"/>
    <w:rsid w:val="004900FF"/>
    <w:rPr>
      <w:rFonts w:ascii="Arial" w:eastAsia="MS Gothic" w:hAnsi="Arial"/>
      <w:b/>
      <w:bCs/>
      <w:color w:val="BC091B"/>
      <w:sz w:val="24"/>
      <w:szCs w:val="24"/>
    </w:rPr>
  </w:style>
  <w:style w:type="character" w:customStyle="1" w:styleId="Nadpis4Char">
    <w:name w:val="Nadpis 4 Char"/>
    <w:link w:val="Nadpis4"/>
    <w:uiPriority w:val="9"/>
    <w:rsid w:val="004900FF"/>
    <w:rPr>
      <w:rFonts w:ascii="Arial" w:eastAsia="MS Gothic" w:hAnsi="Arial"/>
      <w:b/>
      <w:bCs/>
      <w:iCs/>
      <w:color w:val="BC091B"/>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4900FF"/>
    <w:pPr>
      <w:spacing w:after="80" w:line="288" w:lineRule="auto"/>
    </w:pPr>
    <w:rPr>
      <w:rFonts w:ascii="Arial" w:eastAsia="Times New Roman" w:hAnsi="Arial"/>
      <w:b/>
      <w:color w:val="BC091B"/>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4900FF"/>
    <w:pPr>
      <w:shd w:val="clear" w:color="auto" w:fill="F5DADD"/>
      <w:spacing w:before="240" w:after="240" w:line="288" w:lineRule="auto"/>
      <w:ind w:left="709"/>
      <w:contextualSpacing/>
    </w:pPr>
    <w:rPr>
      <w:rFonts w:ascii="Arial" w:hAnsi="Arial" w:cs="Arial"/>
      <w:lang w:eastAsia="cs-CZ"/>
    </w:rPr>
  </w:style>
  <w:style w:type="paragraph" w:customStyle="1" w:styleId="Box2">
    <w:name w:val="Box 2"/>
    <w:qFormat/>
    <w:rsid w:val="004900FF"/>
    <w:pPr>
      <w:spacing w:before="240" w:after="240" w:line="288" w:lineRule="auto"/>
      <w:ind w:left="709"/>
      <w:contextualSpacing/>
    </w:pPr>
    <w:rPr>
      <w:rFonts w:ascii="Arial" w:hAnsi="Arial" w:cs="Arial"/>
      <w:color w:val="BC091B"/>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104C4C"/>
    <w:pPr>
      <w:spacing w:after="40"/>
      <w:contextualSpacing/>
    </w:pPr>
    <w:rPr>
      <w:b/>
      <w:caps/>
      <w:color w:val="BD1B21"/>
      <w:sz w:val="24"/>
    </w:rPr>
  </w:style>
  <w:style w:type="paragraph" w:customStyle="1" w:styleId="TLKontakty">
    <w:name w:val="TL Kontakty"/>
    <w:qFormat/>
    <w:rsid w:val="008E6F06"/>
    <w:pPr>
      <w:spacing w:after="160" w:line="259" w:lineRule="auto"/>
      <w:contextualSpacing/>
    </w:pPr>
    <w:rPr>
      <w:rFonts w:ascii="Arial" w:eastAsia="Times New Roman" w:hAnsi="Arial"/>
      <w:b/>
      <w:color w:val="0071BC"/>
      <w:lang w:eastAsia="cs-CZ"/>
    </w:rPr>
  </w:style>
  <w:style w:type="paragraph" w:styleId="Nzev">
    <w:name w:val="Title"/>
    <w:link w:val="NzevChar"/>
    <w:uiPriority w:val="10"/>
    <w:qFormat/>
    <w:rsid w:val="004900FF"/>
    <w:pPr>
      <w:spacing w:line="288" w:lineRule="auto"/>
    </w:pPr>
    <w:rPr>
      <w:rFonts w:ascii="Arial" w:eastAsia="Times New Roman" w:hAnsi="Arial"/>
      <w:b/>
      <w:bCs/>
      <w:caps/>
      <w:color w:val="BC091B"/>
      <w:kern w:val="28"/>
      <w:sz w:val="56"/>
      <w:szCs w:val="32"/>
      <w:lang w:eastAsia="cs-CZ"/>
    </w:rPr>
  </w:style>
  <w:style w:type="character" w:customStyle="1" w:styleId="NzevChar">
    <w:name w:val="Název Char"/>
    <w:link w:val="Nzev"/>
    <w:uiPriority w:val="10"/>
    <w:rsid w:val="004900FF"/>
    <w:rPr>
      <w:rFonts w:ascii="Arial" w:eastAsia="Times New Roman" w:hAnsi="Arial"/>
      <w:b/>
      <w:bCs/>
      <w:caps/>
      <w:color w:val="BC091B"/>
      <w:kern w:val="28"/>
      <w:sz w:val="56"/>
      <w:szCs w:val="32"/>
    </w:rPr>
  </w:style>
  <w:style w:type="paragraph" w:styleId="Podnadpis">
    <w:name w:val="Subtitle"/>
    <w:link w:val="PodnadpisChar"/>
    <w:uiPriority w:val="11"/>
    <w:qFormat/>
    <w:rsid w:val="004900FF"/>
    <w:pPr>
      <w:spacing w:line="288" w:lineRule="auto"/>
    </w:pPr>
    <w:rPr>
      <w:rFonts w:ascii="Arial" w:eastAsia="Times New Roman" w:hAnsi="Arial" w:cs="Arial"/>
      <w:b/>
      <w:color w:val="BC091B"/>
      <w:sz w:val="28"/>
      <w:szCs w:val="24"/>
      <w:lang w:eastAsia="cs-CZ"/>
    </w:rPr>
  </w:style>
  <w:style w:type="character" w:customStyle="1" w:styleId="PodnadpisChar">
    <w:name w:val="Podnadpis Char"/>
    <w:link w:val="Podnadpis"/>
    <w:uiPriority w:val="11"/>
    <w:rsid w:val="004900FF"/>
    <w:rPr>
      <w:rFonts w:ascii="Arial" w:eastAsia="Times New Roman" w:hAnsi="Arial" w:cs="Arial"/>
      <w:b/>
      <w:color w:val="BC091B"/>
      <w:sz w:val="28"/>
      <w:szCs w:val="24"/>
    </w:rPr>
  </w:style>
  <w:style w:type="paragraph" w:styleId="Obsah2">
    <w:name w:val="toc 2"/>
    <w:basedOn w:val="Obsahpoloky"/>
    <w:next w:val="Obsahpoloky"/>
    <w:autoRedefine/>
    <w:uiPriority w:val="39"/>
    <w:unhideWhenUsed/>
    <w:rsid w:val="00412F23"/>
    <w:pPr>
      <w:ind w:left="170"/>
    </w:pPr>
  </w:style>
  <w:style w:type="paragraph" w:styleId="Obsah3">
    <w:name w:val="toc 3"/>
    <w:basedOn w:val="Obsahpoloky"/>
    <w:next w:val="Obsahpoloky"/>
    <w:autoRedefine/>
    <w:uiPriority w:val="39"/>
    <w:unhideWhenUsed/>
    <w:rsid w:val="00412F23"/>
    <w:pPr>
      <w:ind w:left="34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styleId="Odkaznakoment">
    <w:name w:val="annotation reference"/>
    <w:basedOn w:val="Standardnpsmoodstavce"/>
    <w:uiPriority w:val="99"/>
    <w:semiHidden/>
    <w:unhideWhenUsed/>
    <w:rsid w:val="0089159B"/>
    <w:rPr>
      <w:sz w:val="16"/>
      <w:szCs w:val="16"/>
    </w:rPr>
  </w:style>
  <w:style w:type="paragraph" w:styleId="Textkomente">
    <w:name w:val="annotation text"/>
    <w:basedOn w:val="Normln"/>
    <w:link w:val="TextkomenteChar"/>
    <w:uiPriority w:val="99"/>
    <w:semiHidden/>
    <w:unhideWhenUsed/>
    <w:rsid w:val="0089159B"/>
    <w:pPr>
      <w:spacing w:line="240" w:lineRule="auto"/>
    </w:pPr>
    <w:rPr>
      <w:szCs w:val="20"/>
    </w:rPr>
  </w:style>
  <w:style w:type="character" w:customStyle="1" w:styleId="TextkomenteChar">
    <w:name w:val="Text komentáře Char"/>
    <w:basedOn w:val="Standardnpsmoodstavce"/>
    <w:link w:val="Textkomente"/>
    <w:uiPriority w:val="99"/>
    <w:semiHidden/>
    <w:rsid w:val="0089159B"/>
    <w:rPr>
      <w:rFonts w:ascii="Arial" w:eastAsia="Times New Roman" w:hAnsi="Arial"/>
      <w:lang w:eastAsia="cs-CZ"/>
    </w:rPr>
  </w:style>
  <w:style w:type="paragraph" w:styleId="Pedmtkomente">
    <w:name w:val="annotation subject"/>
    <w:basedOn w:val="Textkomente"/>
    <w:next w:val="Textkomente"/>
    <w:link w:val="PedmtkomenteChar"/>
    <w:uiPriority w:val="99"/>
    <w:semiHidden/>
    <w:unhideWhenUsed/>
    <w:rsid w:val="0089159B"/>
    <w:rPr>
      <w:b/>
      <w:bCs/>
    </w:rPr>
  </w:style>
  <w:style w:type="character" w:customStyle="1" w:styleId="PedmtkomenteChar">
    <w:name w:val="Předmět komentáře Char"/>
    <w:basedOn w:val="TextkomenteChar"/>
    <w:link w:val="Pedmtkomente"/>
    <w:uiPriority w:val="99"/>
    <w:semiHidden/>
    <w:rsid w:val="0089159B"/>
    <w:rPr>
      <w:rFonts w:ascii="Arial" w:eastAsia="Times New Roman" w:hAnsi="Arial"/>
      <w:b/>
      <w:bCs/>
      <w:lang w:eastAsia="cs-CZ"/>
    </w:rPr>
  </w:style>
  <w:style w:type="character" w:styleId="Znakapoznpodarou">
    <w:name w:val="footnote reference"/>
    <w:uiPriority w:val="99"/>
    <w:rsid w:val="00A82D93"/>
    <w:rPr>
      <w:vertAlign w:val="superscript"/>
    </w:rPr>
  </w:style>
  <w:style w:type="paragraph" w:styleId="Odstavecseseznamem">
    <w:name w:val="List Paragraph"/>
    <w:basedOn w:val="Normln"/>
    <w:uiPriority w:val="99"/>
    <w:qFormat/>
    <w:rsid w:val="00A82D93"/>
    <w:pPr>
      <w:suppressAutoHyphens/>
      <w:spacing w:before="280" w:after="280" w:line="240" w:lineRule="auto"/>
      <w:ind w:left="720"/>
    </w:pPr>
    <w:rPr>
      <w:rFonts w:ascii="Times New Roman" w:hAnsi="Times New Roman"/>
      <w:sz w:val="24"/>
      <w:lang w:eastAsia="ar-SA"/>
    </w:rPr>
  </w:style>
  <w:style w:type="paragraph" w:styleId="Textpoznpodarou">
    <w:name w:val="footnote text"/>
    <w:basedOn w:val="Normln"/>
    <w:link w:val="TextpoznpodarouChar"/>
    <w:uiPriority w:val="99"/>
    <w:semiHidden/>
    <w:rsid w:val="00A82D93"/>
    <w:pPr>
      <w:spacing w:after="0"/>
    </w:pPr>
    <w:rPr>
      <w:szCs w:val="20"/>
    </w:rPr>
  </w:style>
  <w:style w:type="character" w:customStyle="1" w:styleId="TextpoznpodarouChar">
    <w:name w:val="Text pozn. pod čarou Char"/>
    <w:basedOn w:val="Standardnpsmoodstavce"/>
    <w:link w:val="Textpoznpodarou"/>
    <w:uiPriority w:val="99"/>
    <w:semiHidden/>
    <w:rsid w:val="00A82D93"/>
    <w:rPr>
      <w:rFonts w:ascii="Arial" w:eastAsia="Times New Roman" w:hAnsi="Arial"/>
      <w:lang w:eastAsia="cs-CZ"/>
    </w:rPr>
  </w:style>
  <w:style w:type="character" w:styleId="Sledovanodkaz">
    <w:name w:val="FollowedHyperlink"/>
    <w:basedOn w:val="Standardnpsmoodstavce"/>
    <w:uiPriority w:val="99"/>
    <w:semiHidden/>
    <w:unhideWhenUsed/>
    <w:rsid w:val="00494E37"/>
    <w:rPr>
      <w:color w:val="800080" w:themeColor="followedHyperlink"/>
      <w:u w:val="single"/>
    </w:rPr>
  </w:style>
  <w:style w:type="paragraph" w:styleId="Zkladntextodsazen">
    <w:name w:val="Body Text Indent"/>
    <w:basedOn w:val="Normln"/>
    <w:link w:val="ZkladntextodsazenChar"/>
    <w:uiPriority w:val="99"/>
    <w:rsid w:val="008E657B"/>
    <w:pPr>
      <w:spacing w:after="0" w:line="240" w:lineRule="auto"/>
      <w:ind w:left="360"/>
    </w:pPr>
    <w:rPr>
      <w:szCs w:val="20"/>
    </w:rPr>
  </w:style>
  <w:style w:type="character" w:customStyle="1" w:styleId="ZkladntextodsazenChar">
    <w:name w:val="Základní text odsazený Char"/>
    <w:basedOn w:val="Standardnpsmoodstavce"/>
    <w:link w:val="Zkladntextodsazen"/>
    <w:uiPriority w:val="99"/>
    <w:rsid w:val="008E657B"/>
    <w:rPr>
      <w:rFonts w:ascii="Arial" w:eastAsia="Times New Roman" w:hAnsi="Arial"/>
      <w:lang w:eastAsia="cs-CZ"/>
    </w:rPr>
  </w:style>
  <w:style w:type="paragraph" w:styleId="Normlnweb">
    <w:name w:val="Normal (Web)"/>
    <w:basedOn w:val="Normln"/>
    <w:uiPriority w:val="99"/>
    <w:unhideWhenUsed/>
    <w:rsid w:val="003E2CA0"/>
    <w:pPr>
      <w:spacing w:before="100" w:beforeAutospacing="1" w:after="100" w:afterAutospacing="1" w:line="240" w:lineRule="auto"/>
    </w:pPr>
    <w:rPr>
      <w:rFonts w:ascii="Times New Roman" w:hAnsi="Times New Roman"/>
      <w:sz w:val="24"/>
    </w:rPr>
  </w:style>
  <w:style w:type="character" w:customStyle="1" w:styleId="input-std">
    <w:name w:val="input-std"/>
    <w:basedOn w:val="Standardnpsmoodstavce"/>
    <w:rsid w:val="002F3B4C"/>
  </w:style>
  <w:style w:type="paragraph" w:customStyle="1" w:styleId="Default">
    <w:name w:val="Default"/>
    <w:rsid w:val="001C3015"/>
    <w:pPr>
      <w:autoSpaceDE w:val="0"/>
      <w:autoSpaceDN w:val="0"/>
      <w:adjustRightInd w:val="0"/>
    </w:pPr>
    <w:rPr>
      <w:rFonts w:ascii="Arial" w:hAnsi="Arial" w:cs="Arial"/>
      <w:color w:val="000000"/>
      <w:sz w:val="24"/>
      <w:szCs w:val="24"/>
    </w:rPr>
  </w:style>
  <w:style w:type="paragraph" w:styleId="Revize">
    <w:name w:val="Revision"/>
    <w:hidden/>
    <w:uiPriority w:val="99"/>
    <w:semiHidden/>
    <w:rsid w:val="00F1265A"/>
    <w:rPr>
      <w:rFonts w:ascii="Arial" w:eastAsia="Times New Roman" w:hAnsi="Arial"/>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37314992">
      <w:bodyDiv w:val="1"/>
      <w:marLeft w:val="0"/>
      <w:marRight w:val="0"/>
      <w:marTop w:val="0"/>
      <w:marBottom w:val="0"/>
      <w:divBdr>
        <w:top w:val="none" w:sz="0" w:space="0" w:color="auto"/>
        <w:left w:val="none" w:sz="0" w:space="0" w:color="auto"/>
        <w:bottom w:val="none" w:sz="0" w:space="0" w:color="auto"/>
        <w:right w:val="none" w:sz="0" w:space="0" w:color="auto"/>
      </w:divBdr>
    </w:div>
    <w:div w:id="64838206">
      <w:bodyDiv w:val="1"/>
      <w:marLeft w:val="0"/>
      <w:marRight w:val="0"/>
      <w:marTop w:val="0"/>
      <w:marBottom w:val="0"/>
      <w:divBdr>
        <w:top w:val="none" w:sz="0" w:space="0" w:color="auto"/>
        <w:left w:val="none" w:sz="0" w:space="0" w:color="auto"/>
        <w:bottom w:val="none" w:sz="0" w:space="0" w:color="auto"/>
        <w:right w:val="none" w:sz="0" w:space="0" w:color="auto"/>
      </w:divBdr>
    </w:div>
    <w:div w:id="91627299">
      <w:bodyDiv w:val="1"/>
      <w:marLeft w:val="0"/>
      <w:marRight w:val="0"/>
      <w:marTop w:val="0"/>
      <w:marBottom w:val="0"/>
      <w:divBdr>
        <w:top w:val="none" w:sz="0" w:space="0" w:color="auto"/>
        <w:left w:val="none" w:sz="0" w:space="0" w:color="auto"/>
        <w:bottom w:val="none" w:sz="0" w:space="0" w:color="auto"/>
        <w:right w:val="none" w:sz="0" w:space="0" w:color="auto"/>
      </w:divBdr>
    </w:div>
    <w:div w:id="95562307">
      <w:bodyDiv w:val="1"/>
      <w:marLeft w:val="0"/>
      <w:marRight w:val="0"/>
      <w:marTop w:val="0"/>
      <w:marBottom w:val="0"/>
      <w:divBdr>
        <w:top w:val="none" w:sz="0" w:space="0" w:color="auto"/>
        <w:left w:val="none" w:sz="0" w:space="0" w:color="auto"/>
        <w:bottom w:val="none" w:sz="0" w:space="0" w:color="auto"/>
        <w:right w:val="none" w:sz="0" w:space="0" w:color="auto"/>
      </w:divBdr>
      <w:divsChild>
        <w:div w:id="863444442">
          <w:marLeft w:val="0"/>
          <w:marRight w:val="0"/>
          <w:marTop w:val="0"/>
          <w:marBottom w:val="0"/>
          <w:divBdr>
            <w:top w:val="none" w:sz="0" w:space="0" w:color="auto"/>
            <w:left w:val="none" w:sz="0" w:space="0" w:color="auto"/>
            <w:bottom w:val="none" w:sz="0" w:space="0" w:color="auto"/>
            <w:right w:val="none" w:sz="0" w:space="0" w:color="auto"/>
          </w:divBdr>
        </w:div>
        <w:div w:id="1098452719">
          <w:marLeft w:val="0"/>
          <w:marRight w:val="0"/>
          <w:marTop w:val="0"/>
          <w:marBottom w:val="0"/>
          <w:divBdr>
            <w:top w:val="none" w:sz="0" w:space="0" w:color="auto"/>
            <w:left w:val="none" w:sz="0" w:space="0" w:color="auto"/>
            <w:bottom w:val="none" w:sz="0" w:space="0" w:color="auto"/>
            <w:right w:val="none" w:sz="0" w:space="0" w:color="auto"/>
          </w:divBdr>
        </w:div>
        <w:div w:id="2076663688">
          <w:marLeft w:val="0"/>
          <w:marRight w:val="0"/>
          <w:marTop w:val="0"/>
          <w:marBottom w:val="0"/>
          <w:divBdr>
            <w:top w:val="none" w:sz="0" w:space="0" w:color="auto"/>
            <w:left w:val="none" w:sz="0" w:space="0" w:color="auto"/>
            <w:bottom w:val="none" w:sz="0" w:space="0" w:color="auto"/>
            <w:right w:val="none" w:sz="0" w:space="0" w:color="auto"/>
          </w:divBdr>
        </w:div>
        <w:div w:id="228157269">
          <w:marLeft w:val="0"/>
          <w:marRight w:val="0"/>
          <w:marTop w:val="0"/>
          <w:marBottom w:val="0"/>
          <w:divBdr>
            <w:top w:val="none" w:sz="0" w:space="0" w:color="auto"/>
            <w:left w:val="none" w:sz="0" w:space="0" w:color="auto"/>
            <w:bottom w:val="none" w:sz="0" w:space="0" w:color="auto"/>
            <w:right w:val="none" w:sz="0" w:space="0" w:color="auto"/>
          </w:divBdr>
        </w:div>
        <w:div w:id="1002973247">
          <w:marLeft w:val="0"/>
          <w:marRight w:val="0"/>
          <w:marTop w:val="0"/>
          <w:marBottom w:val="0"/>
          <w:divBdr>
            <w:top w:val="none" w:sz="0" w:space="0" w:color="auto"/>
            <w:left w:val="none" w:sz="0" w:space="0" w:color="auto"/>
            <w:bottom w:val="none" w:sz="0" w:space="0" w:color="auto"/>
            <w:right w:val="none" w:sz="0" w:space="0" w:color="auto"/>
          </w:divBdr>
        </w:div>
        <w:div w:id="492377890">
          <w:marLeft w:val="0"/>
          <w:marRight w:val="0"/>
          <w:marTop w:val="0"/>
          <w:marBottom w:val="0"/>
          <w:divBdr>
            <w:top w:val="none" w:sz="0" w:space="0" w:color="auto"/>
            <w:left w:val="none" w:sz="0" w:space="0" w:color="auto"/>
            <w:bottom w:val="none" w:sz="0" w:space="0" w:color="auto"/>
            <w:right w:val="none" w:sz="0" w:space="0" w:color="auto"/>
          </w:divBdr>
        </w:div>
        <w:div w:id="175119462">
          <w:marLeft w:val="0"/>
          <w:marRight w:val="0"/>
          <w:marTop w:val="0"/>
          <w:marBottom w:val="0"/>
          <w:divBdr>
            <w:top w:val="none" w:sz="0" w:space="0" w:color="auto"/>
            <w:left w:val="none" w:sz="0" w:space="0" w:color="auto"/>
            <w:bottom w:val="none" w:sz="0" w:space="0" w:color="auto"/>
            <w:right w:val="none" w:sz="0" w:space="0" w:color="auto"/>
          </w:divBdr>
        </w:div>
      </w:divsChild>
    </w:div>
    <w:div w:id="122618438">
      <w:bodyDiv w:val="1"/>
      <w:marLeft w:val="0"/>
      <w:marRight w:val="0"/>
      <w:marTop w:val="0"/>
      <w:marBottom w:val="0"/>
      <w:divBdr>
        <w:top w:val="none" w:sz="0" w:space="0" w:color="auto"/>
        <w:left w:val="none" w:sz="0" w:space="0" w:color="auto"/>
        <w:bottom w:val="none" w:sz="0" w:space="0" w:color="auto"/>
        <w:right w:val="none" w:sz="0" w:space="0" w:color="auto"/>
      </w:divBdr>
    </w:div>
    <w:div w:id="128524121">
      <w:bodyDiv w:val="1"/>
      <w:marLeft w:val="0"/>
      <w:marRight w:val="0"/>
      <w:marTop w:val="0"/>
      <w:marBottom w:val="0"/>
      <w:divBdr>
        <w:top w:val="none" w:sz="0" w:space="0" w:color="auto"/>
        <w:left w:val="none" w:sz="0" w:space="0" w:color="auto"/>
        <w:bottom w:val="none" w:sz="0" w:space="0" w:color="auto"/>
        <w:right w:val="none" w:sz="0" w:space="0" w:color="auto"/>
      </w:divBdr>
    </w:div>
    <w:div w:id="156506043">
      <w:bodyDiv w:val="1"/>
      <w:marLeft w:val="0"/>
      <w:marRight w:val="0"/>
      <w:marTop w:val="0"/>
      <w:marBottom w:val="0"/>
      <w:divBdr>
        <w:top w:val="none" w:sz="0" w:space="0" w:color="auto"/>
        <w:left w:val="none" w:sz="0" w:space="0" w:color="auto"/>
        <w:bottom w:val="none" w:sz="0" w:space="0" w:color="auto"/>
        <w:right w:val="none" w:sz="0" w:space="0" w:color="auto"/>
      </w:divBdr>
    </w:div>
    <w:div w:id="161551492">
      <w:bodyDiv w:val="1"/>
      <w:marLeft w:val="0"/>
      <w:marRight w:val="0"/>
      <w:marTop w:val="0"/>
      <w:marBottom w:val="0"/>
      <w:divBdr>
        <w:top w:val="none" w:sz="0" w:space="0" w:color="auto"/>
        <w:left w:val="none" w:sz="0" w:space="0" w:color="auto"/>
        <w:bottom w:val="none" w:sz="0" w:space="0" w:color="auto"/>
        <w:right w:val="none" w:sz="0" w:space="0" w:color="auto"/>
      </w:divBdr>
    </w:div>
    <w:div w:id="170070272">
      <w:bodyDiv w:val="1"/>
      <w:marLeft w:val="0"/>
      <w:marRight w:val="0"/>
      <w:marTop w:val="0"/>
      <w:marBottom w:val="0"/>
      <w:divBdr>
        <w:top w:val="none" w:sz="0" w:space="0" w:color="auto"/>
        <w:left w:val="none" w:sz="0" w:space="0" w:color="auto"/>
        <w:bottom w:val="none" w:sz="0" w:space="0" w:color="auto"/>
        <w:right w:val="none" w:sz="0" w:space="0" w:color="auto"/>
      </w:divBdr>
    </w:div>
    <w:div w:id="170217429">
      <w:bodyDiv w:val="1"/>
      <w:marLeft w:val="0"/>
      <w:marRight w:val="0"/>
      <w:marTop w:val="0"/>
      <w:marBottom w:val="0"/>
      <w:divBdr>
        <w:top w:val="none" w:sz="0" w:space="0" w:color="auto"/>
        <w:left w:val="none" w:sz="0" w:space="0" w:color="auto"/>
        <w:bottom w:val="none" w:sz="0" w:space="0" w:color="auto"/>
        <w:right w:val="none" w:sz="0" w:space="0" w:color="auto"/>
      </w:divBdr>
    </w:div>
    <w:div w:id="170950127">
      <w:bodyDiv w:val="1"/>
      <w:marLeft w:val="0"/>
      <w:marRight w:val="0"/>
      <w:marTop w:val="0"/>
      <w:marBottom w:val="0"/>
      <w:divBdr>
        <w:top w:val="none" w:sz="0" w:space="0" w:color="auto"/>
        <w:left w:val="none" w:sz="0" w:space="0" w:color="auto"/>
        <w:bottom w:val="none" w:sz="0" w:space="0" w:color="auto"/>
        <w:right w:val="none" w:sz="0" w:space="0" w:color="auto"/>
      </w:divBdr>
    </w:div>
    <w:div w:id="196747102">
      <w:bodyDiv w:val="1"/>
      <w:marLeft w:val="0"/>
      <w:marRight w:val="0"/>
      <w:marTop w:val="0"/>
      <w:marBottom w:val="0"/>
      <w:divBdr>
        <w:top w:val="none" w:sz="0" w:space="0" w:color="auto"/>
        <w:left w:val="none" w:sz="0" w:space="0" w:color="auto"/>
        <w:bottom w:val="none" w:sz="0" w:space="0" w:color="auto"/>
        <w:right w:val="none" w:sz="0" w:space="0" w:color="auto"/>
      </w:divBdr>
    </w:div>
    <w:div w:id="207424309">
      <w:bodyDiv w:val="1"/>
      <w:marLeft w:val="0"/>
      <w:marRight w:val="0"/>
      <w:marTop w:val="0"/>
      <w:marBottom w:val="0"/>
      <w:divBdr>
        <w:top w:val="none" w:sz="0" w:space="0" w:color="auto"/>
        <w:left w:val="none" w:sz="0" w:space="0" w:color="auto"/>
        <w:bottom w:val="none" w:sz="0" w:space="0" w:color="auto"/>
        <w:right w:val="none" w:sz="0" w:space="0" w:color="auto"/>
      </w:divBdr>
    </w:div>
    <w:div w:id="239145239">
      <w:bodyDiv w:val="1"/>
      <w:marLeft w:val="0"/>
      <w:marRight w:val="0"/>
      <w:marTop w:val="0"/>
      <w:marBottom w:val="0"/>
      <w:divBdr>
        <w:top w:val="none" w:sz="0" w:space="0" w:color="auto"/>
        <w:left w:val="none" w:sz="0" w:space="0" w:color="auto"/>
        <w:bottom w:val="none" w:sz="0" w:space="0" w:color="auto"/>
        <w:right w:val="none" w:sz="0" w:space="0" w:color="auto"/>
      </w:divBdr>
    </w:div>
    <w:div w:id="248194766">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283998286">
      <w:bodyDiv w:val="1"/>
      <w:marLeft w:val="0"/>
      <w:marRight w:val="0"/>
      <w:marTop w:val="0"/>
      <w:marBottom w:val="0"/>
      <w:divBdr>
        <w:top w:val="none" w:sz="0" w:space="0" w:color="auto"/>
        <w:left w:val="none" w:sz="0" w:space="0" w:color="auto"/>
        <w:bottom w:val="none" w:sz="0" w:space="0" w:color="auto"/>
        <w:right w:val="none" w:sz="0" w:space="0" w:color="auto"/>
      </w:divBdr>
    </w:div>
    <w:div w:id="307327012">
      <w:bodyDiv w:val="1"/>
      <w:marLeft w:val="0"/>
      <w:marRight w:val="0"/>
      <w:marTop w:val="0"/>
      <w:marBottom w:val="0"/>
      <w:divBdr>
        <w:top w:val="none" w:sz="0" w:space="0" w:color="auto"/>
        <w:left w:val="none" w:sz="0" w:space="0" w:color="auto"/>
        <w:bottom w:val="none" w:sz="0" w:space="0" w:color="auto"/>
        <w:right w:val="none" w:sz="0" w:space="0" w:color="auto"/>
      </w:divBdr>
    </w:div>
    <w:div w:id="307906955">
      <w:bodyDiv w:val="1"/>
      <w:marLeft w:val="0"/>
      <w:marRight w:val="0"/>
      <w:marTop w:val="0"/>
      <w:marBottom w:val="0"/>
      <w:divBdr>
        <w:top w:val="none" w:sz="0" w:space="0" w:color="auto"/>
        <w:left w:val="none" w:sz="0" w:space="0" w:color="auto"/>
        <w:bottom w:val="none" w:sz="0" w:space="0" w:color="auto"/>
        <w:right w:val="none" w:sz="0" w:space="0" w:color="auto"/>
      </w:divBdr>
    </w:div>
    <w:div w:id="315959004">
      <w:bodyDiv w:val="1"/>
      <w:marLeft w:val="0"/>
      <w:marRight w:val="0"/>
      <w:marTop w:val="0"/>
      <w:marBottom w:val="0"/>
      <w:divBdr>
        <w:top w:val="none" w:sz="0" w:space="0" w:color="auto"/>
        <w:left w:val="none" w:sz="0" w:space="0" w:color="auto"/>
        <w:bottom w:val="none" w:sz="0" w:space="0" w:color="auto"/>
        <w:right w:val="none" w:sz="0" w:space="0" w:color="auto"/>
      </w:divBdr>
    </w:div>
    <w:div w:id="327443108">
      <w:bodyDiv w:val="1"/>
      <w:marLeft w:val="0"/>
      <w:marRight w:val="0"/>
      <w:marTop w:val="0"/>
      <w:marBottom w:val="0"/>
      <w:divBdr>
        <w:top w:val="none" w:sz="0" w:space="0" w:color="auto"/>
        <w:left w:val="none" w:sz="0" w:space="0" w:color="auto"/>
        <w:bottom w:val="none" w:sz="0" w:space="0" w:color="auto"/>
        <w:right w:val="none" w:sz="0" w:space="0" w:color="auto"/>
      </w:divBdr>
    </w:div>
    <w:div w:id="337922816">
      <w:bodyDiv w:val="1"/>
      <w:marLeft w:val="0"/>
      <w:marRight w:val="0"/>
      <w:marTop w:val="0"/>
      <w:marBottom w:val="0"/>
      <w:divBdr>
        <w:top w:val="none" w:sz="0" w:space="0" w:color="auto"/>
        <w:left w:val="none" w:sz="0" w:space="0" w:color="auto"/>
        <w:bottom w:val="none" w:sz="0" w:space="0" w:color="auto"/>
        <w:right w:val="none" w:sz="0" w:space="0" w:color="auto"/>
      </w:divBdr>
      <w:divsChild>
        <w:div w:id="1510213356">
          <w:marLeft w:val="0"/>
          <w:marRight w:val="0"/>
          <w:marTop w:val="0"/>
          <w:marBottom w:val="0"/>
          <w:divBdr>
            <w:top w:val="none" w:sz="0" w:space="0" w:color="auto"/>
            <w:left w:val="none" w:sz="0" w:space="0" w:color="auto"/>
            <w:bottom w:val="none" w:sz="0" w:space="0" w:color="auto"/>
            <w:right w:val="none" w:sz="0" w:space="0" w:color="auto"/>
          </w:divBdr>
        </w:div>
        <w:div w:id="603268121">
          <w:marLeft w:val="0"/>
          <w:marRight w:val="0"/>
          <w:marTop w:val="0"/>
          <w:marBottom w:val="0"/>
          <w:divBdr>
            <w:top w:val="none" w:sz="0" w:space="0" w:color="auto"/>
            <w:left w:val="none" w:sz="0" w:space="0" w:color="auto"/>
            <w:bottom w:val="none" w:sz="0" w:space="0" w:color="auto"/>
            <w:right w:val="none" w:sz="0" w:space="0" w:color="auto"/>
          </w:divBdr>
        </w:div>
        <w:div w:id="1617173120">
          <w:marLeft w:val="0"/>
          <w:marRight w:val="0"/>
          <w:marTop w:val="0"/>
          <w:marBottom w:val="0"/>
          <w:divBdr>
            <w:top w:val="none" w:sz="0" w:space="0" w:color="auto"/>
            <w:left w:val="none" w:sz="0" w:space="0" w:color="auto"/>
            <w:bottom w:val="none" w:sz="0" w:space="0" w:color="auto"/>
            <w:right w:val="none" w:sz="0" w:space="0" w:color="auto"/>
          </w:divBdr>
        </w:div>
        <w:div w:id="651101726">
          <w:marLeft w:val="0"/>
          <w:marRight w:val="0"/>
          <w:marTop w:val="0"/>
          <w:marBottom w:val="0"/>
          <w:divBdr>
            <w:top w:val="none" w:sz="0" w:space="0" w:color="auto"/>
            <w:left w:val="none" w:sz="0" w:space="0" w:color="auto"/>
            <w:bottom w:val="none" w:sz="0" w:space="0" w:color="auto"/>
            <w:right w:val="none" w:sz="0" w:space="0" w:color="auto"/>
          </w:divBdr>
        </w:div>
        <w:div w:id="1013528657">
          <w:marLeft w:val="0"/>
          <w:marRight w:val="0"/>
          <w:marTop w:val="0"/>
          <w:marBottom w:val="0"/>
          <w:divBdr>
            <w:top w:val="none" w:sz="0" w:space="0" w:color="auto"/>
            <w:left w:val="none" w:sz="0" w:space="0" w:color="auto"/>
            <w:bottom w:val="none" w:sz="0" w:space="0" w:color="auto"/>
            <w:right w:val="none" w:sz="0" w:space="0" w:color="auto"/>
          </w:divBdr>
        </w:div>
        <w:div w:id="459305170">
          <w:marLeft w:val="0"/>
          <w:marRight w:val="0"/>
          <w:marTop w:val="0"/>
          <w:marBottom w:val="0"/>
          <w:divBdr>
            <w:top w:val="none" w:sz="0" w:space="0" w:color="auto"/>
            <w:left w:val="none" w:sz="0" w:space="0" w:color="auto"/>
            <w:bottom w:val="none" w:sz="0" w:space="0" w:color="auto"/>
            <w:right w:val="none" w:sz="0" w:space="0" w:color="auto"/>
          </w:divBdr>
        </w:div>
        <w:div w:id="1274435138">
          <w:marLeft w:val="0"/>
          <w:marRight w:val="0"/>
          <w:marTop w:val="0"/>
          <w:marBottom w:val="0"/>
          <w:divBdr>
            <w:top w:val="none" w:sz="0" w:space="0" w:color="auto"/>
            <w:left w:val="none" w:sz="0" w:space="0" w:color="auto"/>
            <w:bottom w:val="none" w:sz="0" w:space="0" w:color="auto"/>
            <w:right w:val="none" w:sz="0" w:space="0" w:color="auto"/>
          </w:divBdr>
        </w:div>
        <w:div w:id="1235355156">
          <w:marLeft w:val="0"/>
          <w:marRight w:val="0"/>
          <w:marTop w:val="0"/>
          <w:marBottom w:val="0"/>
          <w:divBdr>
            <w:top w:val="none" w:sz="0" w:space="0" w:color="auto"/>
            <w:left w:val="none" w:sz="0" w:space="0" w:color="auto"/>
            <w:bottom w:val="none" w:sz="0" w:space="0" w:color="auto"/>
            <w:right w:val="none" w:sz="0" w:space="0" w:color="auto"/>
          </w:divBdr>
        </w:div>
        <w:div w:id="922639230">
          <w:marLeft w:val="0"/>
          <w:marRight w:val="0"/>
          <w:marTop w:val="0"/>
          <w:marBottom w:val="0"/>
          <w:divBdr>
            <w:top w:val="none" w:sz="0" w:space="0" w:color="auto"/>
            <w:left w:val="none" w:sz="0" w:space="0" w:color="auto"/>
            <w:bottom w:val="none" w:sz="0" w:space="0" w:color="auto"/>
            <w:right w:val="none" w:sz="0" w:space="0" w:color="auto"/>
          </w:divBdr>
        </w:div>
        <w:div w:id="494154961">
          <w:marLeft w:val="0"/>
          <w:marRight w:val="0"/>
          <w:marTop w:val="0"/>
          <w:marBottom w:val="0"/>
          <w:divBdr>
            <w:top w:val="none" w:sz="0" w:space="0" w:color="auto"/>
            <w:left w:val="none" w:sz="0" w:space="0" w:color="auto"/>
            <w:bottom w:val="none" w:sz="0" w:space="0" w:color="auto"/>
            <w:right w:val="none" w:sz="0" w:space="0" w:color="auto"/>
          </w:divBdr>
        </w:div>
        <w:div w:id="1180436136">
          <w:marLeft w:val="0"/>
          <w:marRight w:val="0"/>
          <w:marTop w:val="0"/>
          <w:marBottom w:val="0"/>
          <w:divBdr>
            <w:top w:val="none" w:sz="0" w:space="0" w:color="auto"/>
            <w:left w:val="none" w:sz="0" w:space="0" w:color="auto"/>
            <w:bottom w:val="none" w:sz="0" w:space="0" w:color="auto"/>
            <w:right w:val="none" w:sz="0" w:space="0" w:color="auto"/>
          </w:divBdr>
        </w:div>
        <w:div w:id="1913662701">
          <w:marLeft w:val="0"/>
          <w:marRight w:val="0"/>
          <w:marTop w:val="0"/>
          <w:marBottom w:val="0"/>
          <w:divBdr>
            <w:top w:val="none" w:sz="0" w:space="0" w:color="auto"/>
            <w:left w:val="none" w:sz="0" w:space="0" w:color="auto"/>
            <w:bottom w:val="none" w:sz="0" w:space="0" w:color="auto"/>
            <w:right w:val="none" w:sz="0" w:space="0" w:color="auto"/>
          </w:divBdr>
        </w:div>
        <w:div w:id="336277801">
          <w:marLeft w:val="0"/>
          <w:marRight w:val="0"/>
          <w:marTop w:val="0"/>
          <w:marBottom w:val="0"/>
          <w:divBdr>
            <w:top w:val="none" w:sz="0" w:space="0" w:color="auto"/>
            <w:left w:val="none" w:sz="0" w:space="0" w:color="auto"/>
            <w:bottom w:val="none" w:sz="0" w:space="0" w:color="auto"/>
            <w:right w:val="none" w:sz="0" w:space="0" w:color="auto"/>
          </w:divBdr>
        </w:div>
        <w:div w:id="193808912">
          <w:marLeft w:val="0"/>
          <w:marRight w:val="0"/>
          <w:marTop w:val="0"/>
          <w:marBottom w:val="0"/>
          <w:divBdr>
            <w:top w:val="none" w:sz="0" w:space="0" w:color="auto"/>
            <w:left w:val="none" w:sz="0" w:space="0" w:color="auto"/>
            <w:bottom w:val="none" w:sz="0" w:space="0" w:color="auto"/>
            <w:right w:val="none" w:sz="0" w:space="0" w:color="auto"/>
          </w:divBdr>
        </w:div>
        <w:div w:id="1419130565">
          <w:marLeft w:val="0"/>
          <w:marRight w:val="0"/>
          <w:marTop w:val="0"/>
          <w:marBottom w:val="0"/>
          <w:divBdr>
            <w:top w:val="none" w:sz="0" w:space="0" w:color="auto"/>
            <w:left w:val="none" w:sz="0" w:space="0" w:color="auto"/>
            <w:bottom w:val="none" w:sz="0" w:space="0" w:color="auto"/>
            <w:right w:val="none" w:sz="0" w:space="0" w:color="auto"/>
          </w:divBdr>
        </w:div>
        <w:div w:id="1089624056">
          <w:marLeft w:val="0"/>
          <w:marRight w:val="0"/>
          <w:marTop w:val="0"/>
          <w:marBottom w:val="0"/>
          <w:divBdr>
            <w:top w:val="none" w:sz="0" w:space="0" w:color="auto"/>
            <w:left w:val="none" w:sz="0" w:space="0" w:color="auto"/>
            <w:bottom w:val="none" w:sz="0" w:space="0" w:color="auto"/>
            <w:right w:val="none" w:sz="0" w:space="0" w:color="auto"/>
          </w:divBdr>
        </w:div>
        <w:div w:id="1841460128">
          <w:marLeft w:val="0"/>
          <w:marRight w:val="0"/>
          <w:marTop w:val="0"/>
          <w:marBottom w:val="0"/>
          <w:divBdr>
            <w:top w:val="none" w:sz="0" w:space="0" w:color="auto"/>
            <w:left w:val="none" w:sz="0" w:space="0" w:color="auto"/>
            <w:bottom w:val="none" w:sz="0" w:space="0" w:color="auto"/>
            <w:right w:val="none" w:sz="0" w:space="0" w:color="auto"/>
          </w:divBdr>
        </w:div>
        <w:div w:id="1701004991">
          <w:marLeft w:val="0"/>
          <w:marRight w:val="0"/>
          <w:marTop w:val="0"/>
          <w:marBottom w:val="0"/>
          <w:divBdr>
            <w:top w:val="none" w:sz="0" w:space="0" w:color="auto"/>
            <w:left w:val="none" w:sz="0" w:space="0" w:color="auto"/>
            <w:bottom w:val="none" w:sz="0" w:space="0" w:color="auto"/>
            <w:right w:val="none" w:sz="0" w:space="0" w:color="auto"/>
          </w:divBdr>
        </w:div>
        <w:div w:id="397633789">
          <w:marLeft w:val="0"/>
          <w:marRight w:val="0"/>
          <w:marTop w:val="0"/>
          <w:marBottom w:val="0"/>
          <w:divBdr>
            <w:top w:val="none" w:sz="0" w:space="0" w:color="auto"/>
            <w:left w:val="none" w:sz="0" w:space="0" w:color="auto"/>
            <w:bottom w:val="none" w:sz="0" w:space="0" w:color="auto"/>
            <w:right w:val="none" w:sz="0" w:space="0" w:color="auto"/>
          </w:divBdr>
        </w:div>
        <w:div w:id="1736512755">
          <w:marLeft w:val="0"/>
          <w:marRight w:val="0"/>
          <w:marTop w:val="0"/>
          <w:marBottom w:val="0"/>
          <w:divBdr>
            <w:top w:val="none" w:sz="0" w:space="0" w:color="auto"/>
            <w:left w:val="none" w:sz="0" w:space="0" w:color="auto"/>
            <w:bottom w:val="none" w:sz="0" w:space="0" w:color="auto"/>
            <w:right w:val="none" w:sz="0" w:space="0" w:color="auto"/>
          </w:divBdr>
        </w:div>
        <w:div w:id="740257467">
          <w:marLeft w:val="0"/>
          <w:marRight w:val="0"/>
          <w:marTop w:val="0"/>
          <w:marBottom w:val="0"/>
          <w:divBdr>
            <w:top w:val="none" w:sz="0" w:space="0" w:color="auto"/>
            <w:left w:val="none" w:sz="0" w:space="0" w:color="auto"/>
            <w:bottom w:val="none" w:sz="0" w:space="0" w:color="auto"/>
            <w:right w:val="none" w:sz="0" w:space="0" w:color="auto"/>
          </w:divBdr>
        </w:div>
        <w:div w:id="859514466">
          <w:marLeft w:val="0"/>
          <w:marRight w:val="0"/>
          <w:marTop w:val="0"/>
          <w:marBottom w:val="0"/>
          <w:divBdr>
            <w:top w:val="none" w:sz="0" w:space="0" w:color="auto"/>
            <w:left w:val="none" w:sz="0" w:space="0" w:color="auto"/>
            <w:bottom w:val="none" w:sz="0" w:space="0" w:color="auto"/>
            <w:right w:val="none" w:sz="0" w:space="0" w:color="auto"/>
          </w:divBdr>
        </w:div>
        <w:div w:id="282151775">
          <w:marLeft w:val="0"/>
          <w:marRight w:val="0"/>
          <w:marTop w:val="0"/>
          <w:marBottom w:val="0"/>
          <w:divBdr>
            <w:top w:val="none" w:sz="0" w:space="0" w:color="auto"/>
            <w:left w:val="none" w:sz="0" w:space="0" w:color="auto"/>
            <w:bottom w:val="none" w:sz="0" w:space="0" w:color="auto"/>
            <w:right w:val="none" w:sz="0" w:space="0" w:color="auto"/>
          </w:divBdr>
        </w:div>
      </w:divsChild>
    </w:div>
    <w:div w:id="353964847">
      <w:bodyDiv w:val="1"/>
      <w:marLeft w:val="0"/>
      <w:marRight w:val="0"/>
      <w:marTop w:val="0"/>
      <w:marBottom w:val="0"/>
      <w:divBdr>
        <w:top w:val="none" w:sz="0" w:space="0" w:color="auto"/>
        <w:left w:val="none" w:sz="0" w:space="0" w:color="auto"/>
        <w:bottom w:val="none" w:sz="0" w:space="0" w:color="auto"/>
        <w:right w:val="none" w:sz="0" w:space="0" w:color="auto"/>
      </w:divBdr>
    </w:div>
    <w:div w:id="369501658">
      <w:bodyDiv w:val="1"/>
      <w:marLeft w:val="0"/>
      <w:marRight w:val="0"/>
      <w:marTop w:val="0"/>
      <w:marBottom w:val="0"/>
      <w:divBdr>
        <w:top w:val="none" w:sz="0" w:space="0" w:color="auto"/>
        <w:left w:val="none" w:sz="0" w:space="0" w:color="auto"/>
        <w:bottom w:val="none" w:sz="0" w:space="0" w:color="auto"/>
        <w:right w:val="none" w:sz="0" w:space="0" w:color="auto"/>
      </w:divBdr>
    </w:div>
    <w:div w:id="385764642">
      <w:bodyDiv w:val="1"/>
      <w:marLeft w:val="0"/>
      <w:marRight w:val="0"/>
      <w:marTop w:val="0"/>
      <w:marBottom w:val="0"/>
      <w:divBdr>
        <w:top w:val="none" w:sz="0" w:space="0" w:color="auto"/>
        <w:left w:val="none" w:sz="0" w:space="0" w:color="auto"/>
        <w:bottom w:val="none" w:sz="0" w:space="0" w:color="auto"/>
        <w:right w:val="none" w:sz="0" w:space="0" w:color="auto"/>
      </w:divBdr>
    </w:div>
    <w:div w:id="386148165">
      <w:bodyDiv w:val="1"/>
      <w:marLeft w:val="0"/>
      <w:marRight w:val="0"/>
      <w:marTop w:val="0"/>
      <w:marBottom w:val="0"/>
      <w:divBdr>
        <w:top w:val="none" w:sz="0" w:space="0" w:color="auto"/>
        <w:left w:val="none" w:sz="0" w:space="0" w:color="auto"/>
        <w:bottom w:val="none" w:sz="0" w:space="0" w:color="auto"/>
        <w:right w:val="none" w:sz="0" w:space="0" w:color="auto"/>
      </w:divBdr>
    </w:div>
    <w:div w:id="388768179">
      <w:bodyDiv w:val="1"/>
      <w:marLeft w:val="0"/>
      <w:marRight w:val="0"/>
      <w:marTop w:val="0"/>
      <w:marBottom w:val="0"/>
      <w:divBdr>
        <w:top w:val="none" w:sz="0" w:space="0" w:color="auto"/>
        <w:left w:val="none" w:sz="0" w:space="0" w:color="auto"/>
        <w:bottom w:val="none" w:sz="0" w:space="0" w:color="auto"/>
        <w:right w:val="none" w:sz="0" w:space="0" w:color="auto"/>
      </w:divBdr>
    </w:div>
    <w:div w:id="453136204">
      <w:bodyDiv w:val="1"/>
      <w:marLeft w:val="0"/>
      <w:marRight w:val="0"/>
      <w:marTop w:val="0"/>
      <w:marBottom w:val="0"/>
      <w:divBdr>
        <w:top w:val="none" w:sz="0" w:space="0" w:color="auto"/>
        <w:left w:val="none" w:sz="0" w:space="0" w:color="auto"/>
        <w:bottom w:val="none" w:sz="0" w:space="0" w:color="auto"/>
        <w:right w:val="none" w:sz="0" w:space="0" w:color="auto"/>
      </w:divBdr>
    </w:div>
    <w:div w:id="464584722">
      <w:bodyDiv w:val="1"/>
      <w:marLeft w:val="0"/>
      <w:marRight w:val="0"/>
      <w:marTop w:val="0"/>
      <w:marBottom w:val="0"/>
      <w:divBdr>
        <w:top w:val="none" w:sz="0" w:space="0" w:color="auto"/>
        <w:left w:val="none" w:sz="0" w:space="0" w:color="auto"/>
        <w:bottom w:val="none" w:sz="0" w:space="0" w:color="auto"/>
        <w:right w:val="none" w:sz="0" w:space="0" w:color="auto"/>
      </w:divBdr>
    </w:div>
    <w:div w:id="476726314">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05369483">
      <w:bodyDiv w:val="1"/>
      <w:marLeft w:val="0"/>
      <w:marRight w:val="0"/>
      <w:marTop w:val="0"/>
      <w:marBottom w:val="0"/>
      <w:divBdr>
        <w:top w:val="none" w:sz="0" w:space="0" w:color="auto"/>
        <w:left w:val="none" w:sz="0" w:space="0" w:color="auto"/>
        <w:bottom w:val="none" w:sz="0" w:space="0" w:color="auto"/>
        <w:right w:val="none" w:sz="0" w:space="0" w:color="auto"/>
      </w:divBdr>
    </w:div>
    <w:div w:id="509806170">
      <w:bodyDiv w:val="1"/>
      <w:marLeft w:val="0"/>
      <w:marRight w:val="0"/>
      <w:marTop w:val="0"/>
      <w:marBottom w:val="0"/>
      <w:divBdr>
        <w:top w:val="none" w:sz="0" w:space="0" w:color="auto"/>
        <w:left w:val="none" w:sz="0" w:space="0" w:color="auto"/>
        <w:bottom w:val="none" w:sz="0" w:space="0" w:color="auto"/>
        <w:right w:val="none" w:sz="0" w:space="0" w:color="auto"/>
      </w:divBdr>
    </w:div>
    <w:div w:id="533541792">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535773494">
      <w:bodyDiv w:val="1"/>
      <w:marLeft w:val="0"/>
      <w:marRight w:val="0"/>
      <w:marTop w:val="0"/>
      <w:marBottom w:val="0"/>
      <w:divBdr>
        <w:top w:val="none" w:sz="0" w:space="0" w:color="auto"/>
        <w:left w:val="none" w:sz="0" w:space="0" w:color="auto"/>
        <w:bottom w:val="none" w:sz="0" w:space="0" w:color="auto"/>
        <w:right w:val="none" w:sz="0" w:space="0" w:color="auto"/>
      </w:divBdr>
    </w:div>
    <w:div w:id="655691827">
      <w:bodyDiv w:val="1"/>
      <w:marLeft w:val="0"/>
      <w:marRight w:val="0"/>
      <w:marTop w:val="0"/>
      <w:marBottom w:val="0"/>
      <w:divBdr>
        <w:top w:val="none" w:sz="0" w:space="0" w:color="auto"/>
        <w:left w:val="none" w:sz="0" w:space="0" w:color="auto"/>
        <w:bottom w:val="none" w:sz="0" w:space="0" w:color="auto"/>
        <w:right w:val="none" w:sz="0" w:space="0" w:color="auto"/>
      </w:divBdr>
    </w:div>
    <w:div w:id="675688729">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737215018">
      <w:bodyDiv w:val="1"/>
      <w:marLeft w:val="0"/>
      <w:marRight w:val="0"/>
      <w:marTop w:val="0"/>
      <w:marBottom w:val="0"/>
      <w:divBdr>
        <w:top w:val="none" w:sz="0" w:space="0" w:color="auto"/>
        <w:left w:val="none" w:sz="0" w:space="0" w:color="auto"/>
        <w:bottom w:val="none" w:sz="0" w:space="0" w:color="auto"/>
        <w:right w:val="none" w:sz="0" w:space="0" w:color="auto"/>
      </w:divBdr>
    </w:div>
    <w:div w:id="756484825">
      <w:bodyDiv w:val="1"/>
      <w:marLeft w:val="0"/>
      <w:marRight w:val="0"/>
      <w:marTop w:val="0"/>
      <w:marBottom w:val="0"/>
      <w:divBdr>
        <w:top w:val="none" w:sz="0" w:space="0" w:color="auto"/>
        <w:left w:val="none" w:sz="0" w:space="0" w:color="auto"/>
        <w:bottom w:val="none" w:sz="0" w:space="0" w:color="auto"/>
        <w:right w:val="none" w:sz="0" w:space="0" w:color="auto"/>
      </w:divBdr>
    </w:div>
    <w:div w:id="796488829">
      <w:bodyDiv w:val="1"/>
      <w:marLeft w:val="0"/>
      <w:marRight w:val="0"/>
      <w:marTop w:val="0"/>
      <w:marBottom w:val="0"/>
      <w:divBdr>
        <w:top w:val="none" w:sz="0" w:space="0" w:color="auto"/>
        <w:left w:val="none" w:sz="0" w:space="0" w:color="auto"/>
        <w:bottom w:val="none" w:sz="0" w:space="0" w:color="auto"/>
        <w:right w:val="none" w:sz="0" w:space="0" w:color="auto"/>
      </w:divBdr>
    </w:div>
    <w:div w:id="804278233">
      <w:bodyDiv w:val="1"/>
      <w:marLeft w:val="0"/>
      <w:marRight w:val="0"/>
      <w:marTop w:val="0"/>
      <w:marBottom w:val="0"/>
      <w:divBdr>
        <w:top w:val="none" w:sz="0" w:space="0" w:color="auto"/>
        <w:left w:val="none" w:sz="0" w:space="0" w:color="auto"/>
        <w:bottom w:val="none" w:sz="0" w:space="0" w:color="auto"/>
        <w:right w:val="none" w:sz="0" w:space="0" w:color="auto"/>
      </w:divBdr>
    </w:div>
    <w:div w:id="820344037">
      <w:bodyDiv w:val="1"/>
      <w:marLeft w:val="0"/>
      <w:marRight w:val="0"/>
      <w:marTop w:val="0"/>
      <w:marBottom w:val="0"/>
      <w:divBdr>
        <w:top w:val="none" w:sz="0" w:space="0" w:color="auto"/>
        <w:left w:val="none" w:sz="0" w:space="0" w:color="auto"/>
        <w:bottom w:val="none" w:sz="0" w:space="0" w:color="auto"/>
        <w:right w:val="none" w:sz="0" w:space="0" w:color="auto"/>
      </w:divBdr>
    </w:div>
    <w:div w:id="834490117">
      <w:bodyDiv w:val="1"/>
      <w:marLeft w:val="0"/>
      <w:marRight w:val="0"/>
      <w:marTop w:val="0"/>
      <w:marBottom w:val="0"/>
      <w:divBdr>
        <w:top w:val="none" w:sz="0" w:space="0" w:color="auto"/>
        <w:left w:val="none" w:sz="0" w:space="0" w:color="auto"/>
        <w:bottom w:val="none" w:sz="0" w:space="0" w:color="auto"/>
        <w:right w:val="none" w:sz="0" w:space="0" w:color="auto"/>
      </w:divBdr>
    </w:div>
    <w:div w:id="843324763">
      <w:bodyDiv w:val="1"/>
      <w:marLeft w:val="0"/>
      <w:marRight w:val="0"/>
      <w:marTop w:val="0"/>
      <w:marBottom w:val="0"/>
      <w:divBdr>
        <w:top w:val="none" w:sz="0" w:space="0" w:color="auto"/>
        <w:left w:val="none" w:sz="0" w:space="0" w:color="auto"/>
        <w:bottom w:val="none" w:sz="0" w:space="0" w:color="auto"/>
        <w:right w:val="none" w:sz="0" w:space="0" w:color="auto"/>
      </w:divBdr>
    </w:div>
    <w:div w:id="849687133">
      <w:bodyDiv w:val="1"/>
      <w:marLeft w:val="0"/>
      <w:marRight w:val="0"/>
      <w:marTop w:val="0"/>
      <w:marBottom w:val="0"/>
      <w:divBdr>
        <w:top w:val="none" w:sz="0" w:space="0" w:color="auto"/>
        <w:left w:val="none" w:sz="0" w:space="0" w:color="auto"/>
        <w:bottom w:val="none" w:sz="0" w:space="0" w:color="auto"/>
        <w:right w:val="none" w:sz="0" w:space="0" w:color="auto"/>
      </w:divBdr>
    </w:div>
    <w:div w:id="854613406">
      <w:bodyDiv w:val="1"/>
      <w:marLeft w:val="0"/>
      <w:marRight w:val="0"/>
      <w:marTop w:val="0"/>
      <w:marBottom w:val="0"/>
      <w:divBdr>
        <w:top w:val="none" w:sz="0" w:space="0" w:color="auto"/>
        <w:left w:val="none" w:sz="0" w:space="0" w:color="auto"/>
        <w:bottom w:val="none" w:sz="0" w:space="0" w:color="auto"/>
        <w:right w:val="none" w:sz="0" w:space="0" w:color="auto"/>
      </w:divBdr>
    </w:div>
    <w:div w:id="901524199">
      <w:bodyDiv w:val="1"/>
      <w:marLeft w:val="0"/>
      <w:marRight w:val="0"/>
      <w:marTop w:val="0"/>
      <w:marBottom w:val="0"/>
      <w:divBdr>
        <w:top w:val="none" w:sz="0" w:space="0" w:color="auto"/>
        <w:left w:val="none" w:sz="0" w:space="0" w:color="auto"/>
        <w:bottom w:val="none" w:sz="0" w:space="0" w:color="auto"/>
        <w:right w:val="none" w:sz="0" w:space="0" w:color="auto"/>
      </w:divBdr>
    </w:div>
    <w:div w:id="928925745">
      <w:bodyDiv w:val="1"/>
      <w:marLeft w:val="0"/>
      <w:marRight w:val="0"/>
      <w:marTop w:val="0"/>
      <w:marBottom w:val="0"/>
      <w:divBdr>
        <w:top w:val="none" w:sz="0" w:space="0" w:color="auto"/>
        <w:left w:val="none" w:sz="0" w:space="0" w:color="auto"/>
        <w:bottom w:val="none" w:sz="0" w:space="0" w:color="auto"/>
        <w:right w:val="none" w:sz="0" w:space="0" w:color="auto"/>
      </w:divBdr>
    </w:div>
    <w:div w:id="937640537">
      <w:bodyDiv w:val="1"/>
      <w:marLeft w:val="0"/>
      <w:marRight w:val="0"/>
      <w:marTop w:val="0"/>
      <w:marBottom w:val="0"/>
      <w:divBdr>
        <w:top w:val="none" w:sz="0" w:space="0" w:color="auto"/>
        <w:left w:val="none" w:sz="0" w:space="0" w:color="auto"/>
        <w:bottom w:val="none" w:sz="0" w:space="0" w:color="auto"/>
        <w:right w:val="none" w:sz="0" w:space="0" w:color="auto"/>
      </w:divBdr>
    </w:div>
    <w:div w:id="938102411">
      <w:bodyDiv w:val="1"/>
      <w:marLeft w:val="0"/>
      <w:marRight w:val="0"/>
      <w:marTop w:val="0"/>
      <w:marBottom w:val="0"/>
      <w:divBdr>
        <w:top w:val="none" w:sz="0" w:space="0" w:color="auto"/>
        <w:left w:val="none" w:sz="0" w:space="0" w:color="auto"/>
        <w:bottom w:val="none" w:sz="0" w:space="0" w:color="auto"/>
        <w:right w:val="none" w:sz="0" w:space="0" w:color="auto"/>
      </w:divBdr>
    </w:div>
    <w:div w:id="942303216">
      <w:bodyDiv w:val="1"/>
      <w:marLeft w:val="0"/>
      <w:marRight w:val="0"/>
      <w:marTop w:val="0"/>
      <w:marBottom w:val="0"/>
      <w:divBdr>
        <w:top w:val="none" w:sz="0" w:space="0" w:color="auto"/>
        <w:left w:val="none" w:sz="0" w:space="0" w:color="auto"/>
        <w:bottom w:val="none" w:sz="0" w:space="0" w:color="auto"/>
        <w:right w:val="none" w:sz="0" w:space="0" w:color="auto"/>
      </w:divBdr>
    </w:div>
    <w:div w:id="950554830">
      <w:bodyDiv w:val="1"/>
      <w:marLeft w:val="0"/>
      <w:marRight w:val="0"/>
      <w:marTop w:val="0"/>
      <w:marBottom w:val="0"/>
      <w:divBdr>
        <w:top w:val="none" w:sz="0" w:space="0" w:color="auto"/>
        <w:left w:val="none" w:sz="0" w:space="0" w:color="auto"/>
        <w:bottom w:val="none" w:sz="0" w:space="0" w:color="auto"/>
        <w:right w:val="none" w:sz="0" w:space="0" w:color="auto"/>
      </w:divBdr>
    </w:div>
    <w:div w:id="970744538">
      <w:bodyDiv w:val="1"/>
      <w:marLeft w:val="0"/>
      <w:marRight w:val="0"/>
      <w:marTop w:val="0"/>
      <w:marBottom w:val="0"/>
      <w:divBdr>
        <w:top w:val="none" w:sz="0" w:space="0" w:color="auto"/>
        <w:left w:val="none" w:sz="0" w:space="0" w:color="auto"/>
        <w:bottom w:val="none" w:sz="0" w:space="0" w:color="auto"/>
        <w:right w:val="none" w:sz="0" w:space="0" w:color="auto"/>
      </w:divBdr>
    </w:div>
    <w:div w:id="995524603">
      <w:bodyDiv w:val="1"/>
      <w:marLeft w:val="0"/>
      <w:marRight w:val="0"/>
      <w:marTop w:val="0"/>
      <w:marBottom w:val="0"/>
      <w:divBdr>
        <w:top w:val="none" w:sz="0" w:space="0" w:color="auto"/>
        <w:left w:val="none" w:sz="0" w:space="0" w:color="auto"/>
        <w:bottom w:val="none" w:sz="0" w:space="0" w:color="auto"/>
        <w:right w:val="none" w:sz="0" w:space="0" w:color="auto"/>
      </w:divBdr>
    </w:div>
    <w:div w:id="1019041289">
      <w:bodyDiv w:val="1"/>
      <w:marLeft w:val="0"/>
      <w:marRight w:val="0"/>
      <w:marTop w:val="0"/>
      <w:marBottom w:val="0"/>
      <w:divBdr>
        <w:top w:val="none" w:sz="0" w:space="0" w:color="auto"/>
        <w:left w:val="none" w:sz="0" w:space="0" w:color="auto"/>
        <w:bottom w:val="none" w:sz="0" w:space="0" w:color="auto"/>
        <w:right w:val="none" w:sz="0" w:space="0" w:color="auto"/>
      </w:divBdr>
    </w:div>
    <w:div w:id="1037703072">
      <w:bodyDiv w:val="1"/>
      <w:marLeft w:val="0"/>
      <w:marRight w:val="0"/>
      <w:marTop w:val="0"/>
      <w:marBottom w:val="0"/>
      <w:divBdr>
        <w:top w:val="none" w:sz="0" w:space="0" w:color="auto"/>
        <w:left w:val="none" w:sz="0" w:space="0" w:color="auto"/>
        <w:bottom w:val="none" w:sz="0" w:space="0" w:color="auto"/>
        <w:right w:val="none" w:sz="0" w:space="0" w:color="auto"/>
      </w:divBdr>
    </w:div>
    <w:div w:id="1087772334">
      <w:bodyDiv w:val="1"/>
      <w:marLeft w:val="0"/>
      <w:marRight w:val="0"/>
      <w:marTop w:val="0"/>
      <w:marBottom w:val="0"/>
      <w:divBdr>
        <w:top w:val="none" w:sz="0" w:space="0" w:color="auto"/>
        <w:left w:val="none" w:sz="0" w:space="0" w:color="auto"/>
        <w:bottom w:val="none" w:sz="0" w:space="0" w:color="auto"/>
        <w:right w:val="none" w:sz="0" w:space="0" w:color="auto"/>
      </w:divBdr>
    </w:div>
    <w:div w:id="1149131241">
      <w:bodyDiv w:val="1"/>
      <w:marLeft w:val="0"/>
      <w:marRight w:val="0"/>
      <w:marTop w:val="0"/>
      <w:marBottom w:val="0"/>
      <w:divBdr>
        <w:top w:val="none" w:sz="0" w:space="0" w:color="auto"/>
        <w:left w:val="none" w:sz="0" w:space="0" w:color="auto"/>
        <w:bottom w:val="none" w:sz="0" w:space="0" w:color="auto"/>
        <w:right w:val="none" w:sz="0" w:space="0" w:color="auto"/>
      </w:divBdr>
    </w:div>
    <w:div w:id="1150555817">
      <w:bodyDiv w:val="1"/>
      <w:marLeft w:val="0"/>
      <w:marRight w:val="0"/>
      <w:marTop w:val="0"/>
      <w:marBottom w:val="0"/>
      <w:divBdr>
        <w:top w:val="none" w:sz="0" w:space="0" w:color="auto"/>
        <w:left w:val="none" w:sz="0" w:space="0" w:color="auto"/>
        <w:bottom w:val="none" w:sz="0" w:space="0" w:color="auto"/>
        <w:right w:val="none" w:sz="0" w:space="0" w:color="auto"/>
      </w:divBdr>
    </w:div>
    <w:div w:id="1171410498">
      <w:bodyDiv w:val="1"/>
      <w:marLeft w:val="0"/>
      <w:marRight w:val="0"/>
      <w:marTop w:val="0"/>
      <w:marBottom w:val="0"/>
      <w:divBdr>
        <w:top w:val="none" w:sz="0" w:space="0" w:color="auto"/>
        <w:left w:val="none" w:sz="0" w:space="0" w:color="auto"/>
        <w:bottom w:val="none" w:sz="0" w:space="0" w:color="auto"/>
        <w:right w:val="none" w:sz="0" w:space="0" w:color="auto"/>
      </w:divBdr>
    </w:div>
    <w:div w:id="1185971857">
      <w:bodyDiv w:val="1"/>
      <w:marLeft w:val="0"/>
      <w:marRight w:val="0"/>
      <w:marTop w:val="0"/>
      <w:marBottom w:val="0"/>
      <w:divBdr>
        <w:top w:val="none" w:sz="0" w:space="0" w:color="auto"/>
        <w:left w:val="none" w:sz="0" w:space="0" w:color="auto"/>
        <w:bottom w:val="none" w:sz="0" w:space="0" w:color="auto"/>
        <w:right w:val="none" w:sz="0" w:space="0" w:color="auto"/>
      </w:divBdr>
    </w:div>
    <w:div w:id="1190532694">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218518436">
      <w:bodyDiv w:val="1"/>
      <w:marLeft w:val="0"/>
      <w:marRight w:val="0"/>
      <w:marTop w:val="0"/>
      <w:marBottom w:val="0"/>
      <w:divBdr>
        <w:top w:val="none" w:sz="0" w:space="0" w:color="auto"/>
        <w:left w:val="none" w:sz="0" w:space="0" w:color="auto"/>
        <w:bottom w:val="none" w:sz="0" w:space="0" w:color="auto"/>
        <w:right w:val="none" w:sz="0" w:space="0" w:color="auto"/>
      </w:divBdr>
    </w:div>
    <w:div w:id="1255211118">
      <w:bodyDiv w:val="1"/>
      <w:marLeft w:val="0"/>
      <w:marRight w:val="0"/>
      <w:marTop w:val="0"/>
      <w:marBottom w:val="0"/>
      <w:divBdr>
        <w:top w:val="none" w:sz="0" w:space="0" w:color="auto"/>
        <w:left w:val="none" w:sz="0" w:space="0" w:color="auto"/>
        <w:bottom w:val="none" w:sz="0" w:space="0" w:color="auto"/>
        <w:right w:val="none" w:sz="0" w:space="0" w:color="auto"/>
      </w:divBdr>
    </w:div>
    <w:div w:id="1264457586">
      <w:bodyDiv w:val="1"/>
      <w:marLeft w:val="0"/>
      <w:marRight w:val="0"/>
      <w:marTop w:val="0"/>
      <w:marBottom w:val="0"/>
      <w:divBdr>
        <w:top w:val="none" w:sz="0" w:space="0" w:color="auto"/>
        <w:left w:val="none" w:sz="0" w:space="0" w:color="auto"/>
        <w:bottom w:val="none" w:sz="0" w:space="0" w:color="auto"/>
        <w:right w:val="none" w:sz="0" w:space="0" w:color="auto"/>
      </w:divBdr>
    </w:div>
    <w:div w:id="1266497639">
      <w:bodyDiv w:val="1"/>
      <w:marLeft w:val="0"/>
      <w:marRight w:val="0"/>
      <w:marTop w:val="0"/>
      <w:marBottom w:val="0"/>
      <w:divBdr>
        <w:top w:val="none" w:sz="0" w:space="0" w:color="auto"/>
        <w:left w:val="none" w:sz="0" w:space="0" w:color="auto"/>
        <w:bottom w:val="none" w:sz="0" w:space="0" w:color="auto"/>
        <w:right w:val="none" w:sz="0" w:space="0" w:color="auto"/>
      </w:divBdr>
    </w:div>
    <w:div w:id="1275137038">
      <w:bodyDiv w:val="1"/>
      <w:marLeft w:val="0"/>
      <w:marRight w:val="0"/>
      <w:marTop w:val="0"/>
      <w:marBottom w:val="0"/>
      <w:divBdr>
        <w:top w:val="none" w:sz="0" w:space="0" w:color="auto"/>
        <w:left w:val="none" w:sz="0" w:space="0" w:color="auto"/>
        <w:bottom w:val="none" w:sz="0" w:space="0" w:color="auto"/>
        <w:right w:val="none" w:sz="0" w:space="0" w:color="auto"/>
      </w:divBdr>
    </w:div>
    <w:div w:id="1305966470">
      <w:bodyDiv w:val="1"/>
      <w:marLeft w:val="0"/>
      <w:marRight w:val="0"/>
      <w:marTop w:val="0"/>
      <w:marBottom w:val="0"/>
      <w:divBdr>
        <w:top w:val="none" w:sz="0" w:space="0" w:color="auto"/>
        <w:left w:val="none" w:sz="0" w:space="0" w:color="auto"/>
        <w:bottom w:val="none" w:sz="0" w:space="0" w:color="auto"/>
        <w:right w:val="none" w:sz="0" w:space="0" w:color="auto"/>
      </w:divBdr>
    </w:div>
    <w:div w:id="1327588401">
      <w:bodyDiv w:val="1"/>
      <w:marLeft w:val="0"/>
      <w:marRight w:val="0"/>
      <w:marTop w:val="0"/>
      <w:marBottom w:val="0"/>
      <w:divBdr>
        <w:top w:val="none" w:sz="0" w:space="0" w:color="auto"/>
        <w:left w:val="none" w:sz="0" w:space="0" w:color="auto"/>
        <w:bottom w:val="none" w:sz="0" w:space="0" w:color="auto"/>
        <w:right w:val="none" w:sz="0" w:space="0" w:color="auto"/>
      </w:divBdr>
    </w:div>
    <w:div w:id="1329362183">
      <w:bodyDiv w:val="1"/>
      <w:marLeft w:val="0"/>
      <w:marRight w:val="0"/>
      <w:marTop w:val="0"/>
      <w:marBottom w:val="0"/>
      <w:divBdr>
        <w:top w:val="none" w:sz="0" w:space="0" w:color="auto"/>
        <w:left w:val="none" w:sz="0" w:space="0" w:color="auto"/>
        <w:bottom w:val="none" w:sz="0" w:space="0" w:color="auto"/>
        <w:right w:val="none" w:sz="0" w:space="0" w:color="auto"/>
      </w:divBdr>
    </w:div>
    <w:div w:id="1330252014">
      <w:bodyDiv w:val="1"/>
      <w:marLeft w:val="0"/>
      <w:marRight w:val="0"/>
      <w:marTop w:val="0"/>
      <w:marBottom w:val="0"/>
      <w:divBdr>
        <w:top w:val="none" w:sz="0" w:space="0" w:color="auto"/>
        <w:left w:val="none" w:sz="0" w:space="0" w:color="auto"/>
        <w:bottom w:val="none" w:sz="0" w:space="0" w:color="auto"/>
        <w:right w:val="none" w:sz="0" w:space="0" w:color="auto"/>
      </w:divBdr>
    </w:div>
    <w:div w:id="1341932562">
      <w:bodyDiv w:val="1"/>
      <w:marLeft w:val="0"/>
      <w:marRight w:val="0"/>
      <w:marTop w:val="0"/>
      <w:marBottom w:val="0"/>
      <w:divBdr>
        <w:top w:val="none" w:sz="0" w:space="0" w:color="auto"/>
        <w:left w:val="none" w:sz="0" w:space="0" w:color="auto"/>
        <w:bottom w:val="none" w:sz="0" w:space="0" w:color="auto"/>
        <w:right w:val="none" w:sz="0" w:space="0" w:color="auto"/>
      </w:divBdr>
    </w:div>
    <w:div w:id="1348756887">
      <w:bodyDiv w:val="1"/>
      <w:marLeft w:val="0"/>
      <w:marRight w:val="0"/>
      <w:marTop w:val="0"/>
      <w:marBottom w:val="0"/>
      <w:divBdr>
        <w:top w:val="none" w:sz="0" w:space="0" w:color="auto"/>
        <w:left w:val="none" w:sz="0" w:space="0" w:color="auto"/>
        <w:bottom w:val="none" w:sz="0" w:space="0" w:color="auto"/>
        <w:right w:val="none" w:sz="0" w:space="0" w:color="auto"/>
      </w:divBdr>
    </w:div>
    <w:div w:id="1352607021">
      <w:bodyDiv w:val="1"/>
      <w:marLeft w:val="0"/>
      <w:marRight w:val="0"/>
      <w:marTop w:val="0"/>
      <w:marBottom w:val="0"/>
      <w:divBdr>
        <w:top w:val="none" w:sz="0" w:space="0" w:color="auto"/>
        <w:left w:val="none" w:sz="0" w:space="0" w:color="auto"/>
        <w:bottom w:val="none" w:sz="0" w:space="0" w:color="auto"/>
        <w:right w:val="none" w:sz="0" w:space="0" w:color="auto"/>
      </w:divBdr>
    </w:div>
    <w:div w:id="1357778231">
      <w:bodyDiv w:val="1"/>
      <w:marLeft w:val="0"/>
      <w:marRight w:val="0"/>
      <w:marTop w:val="0"/>
      <w:marBottom w:val="0"/>
      <w:divBdr>
        <w:top w:val="none" w:sz="0" w:space="0" w:color="auto"/>
        <w:left w:val="none" w:sz="0" w:space="0" w:color="auto"/>
        <w:bottom w:val="none" w:sz="0" w:space="0" w:color="auto"/>
        <w:right w:val="none" w:sz="0" w:space="0" w:color="auto"/>
      </w:divBdr>
    </w:div>
    <w:div w:id="1365324918">
      <w:bodyDiv w:val="1"/>
      <w:marLeft w:val="0"/>
      <w:marRight w:val="0"/>
      <w:marTop w:val="0"/>
      <w:marBottom w:val="0"/>
      <w:divBdr>
        <w:top w:val="none" w:sz="0" w:space="0" w:color="auto"/>
        <w:left w:val="none" w:sz="0" w:space="0" w:color="auto"/>
        <w:bottom w:val="none" w:sz="0" w:space="0" w:color="auto"/>
        <w:right w:val="none" w:sz="0" w:space="0" w:color="auto"/>
      </w:divBdr>
    </w:div>
    <w:div w:id="1370766345">
      <w:bodyDiv w:val="1"/>
      <w:marLeft w:val="0"/>
      <w:marRight w:val="0"/>
      <w:marTop w:val="0"/>
      <w:marBottom w:val="0"/>
      <w:divBdr>
        <w:top w:val="none" w:sz="0" w:space="0" w:color="auto"/>
        <w:left w:val="none" w:sz="0" w:space="0" w:color="auto"/>
        <w:bottom w:val="none" w:sz="0" w:space="0" w:color="auto"/>
        <w:right w:val="none" w:sz="0" w:space="0" w:color="auto"/>
      </w:divBdr>
    </w:div>
    <w:div w:id="1372147565">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11929446">
      <w:bodyDiv w:val="1"/>
      <w:marLeft w:val="0"/>
      <w:marRight w:val="0"/>
      <w:marTop w:val="0"/>
      <w:marBottom w:val="0"/>
      <w:divBdr>
        <w:top w:val="none" w:sz="0" w:space="0" w:color="auto"/>
        <w:left w:val="none" w:sz="0" w:space="0" w:color="auto"/>
        <w:bottom w:val="none" w:sz="0" w:space="0" w:color="auto"/>
        <w:right w:val="none" w:sz="0" w:space="0" w:color="auto"/>
      </w:divBdr>
    </w:div>
    <w:div w:id="1413237553">
      <w:bodyDiv w:val="1"/>
      <w:marLeft w:val="0"/>
      <w:marRight w:val="0"/>
      <w:marTop w:val="0"/>
      <w:marBottom w:val="0"/>
      <w:divBdr>
        <w:top w:val="none" w:sz="0" w:space="0" w:color="auto"/>
        <w:left w:val="none" w:sz="0" w:space="0" w:color="auto"/>
        <w:bottom w:val="none" w:sz="0" w:space="0" w:color="auto"/>
        <w:right w:val="none" w:sz="0" w:space="0" w:color="auto"/>
      </w:divBdr>
    </w:div>
    <w:div w:id="1443916108">
      <w:bodyDiv w:val="1"/>
      <w:marLeft w:val="0"/>
      <w:marRight w:val="0"/>
      <w:marTop w:val="0"/>
      <w:marBottom w:val="0"/>
      <w:divBdr>
        <w:top w:val="none" w:sz="0" w:space="0" w:color="auto"/>
        <w:left w:val="none" w:sz="0" w:space="0" w:color="auto"/>
        <w:bottom w:val="none" w:sz="0" w:space="0" w:color="auto"/>
        <w:right w:val="none" w:sz="0" w:space="0" w:color="auto"/>
      </w:divBdr>
    </w:div>
    <w:div w:id="1444423530">
      <w:bodyDiv w:val="1"/>
      <w:marLeft w:val="0"/>
      <w:marRight w:val="0"/>
      <w:marTop w:val="0"/>
      <w:marBottom w:val="0"/>
      <w:divBdr>
        <w:top w:val="none" w:sz="0" w:space="0" w:color="auto"/>
        <w:left w:val="none" w:sz="0" w:space="0" w:color="auto"/>
        <w:bottom w:val="none" w:sz="0" w:space="0" w:color="auto"/>
        <w:right w:val="none" w:sz="0" w:space="0" w:color="auto"/>
      </w:divBdr>
    </w:div>
    <w:div w:id="1453015761">
      <w:bodyDiv w:val="1"/>
      <w:marLeft w:val="0"/>
      <w:marRight w:val="0"/>
      <w:marTop w:val="0"/>
      <w:marBottom w:val="0"/>
      <w:divBdr>
        <w:top w:val="none" w:sz="0" w:space="0" w:color="auto"/>
        <w:left w:val="none" w:sz="0" w:space="0" w:color="auto"/>
        <w:bottom w:val="none" w:sz="0" w:space="0" w:color="auto"/>
        <w:right w:val="none" w:sz="0" w:space="0" w:color="auto"/>
      </w:divBdr>
    </w:div>
    <w:div w:id="1453477984">
      <w:bodyDiv w:val="1"/>
      <w:marLeft w:val="0"/>
      <w:marRight w:val="0"/>
      <w:marTop w:val="0"/>
      <w:marBottom w:val="0"/>
      <w:divBdr>
        <w:top w:val="none" w:sz="0" w:space="0" w:color="auto"/>
        <w:left w:val="none" w:sz="0" w:space="0" w:color="auto"/>
        <w:bottom w:val="none" w:sz="0" w:space="0" w:color="auto"/>
        <w:right w:val="none" w:sz="0" w:space="0" w:color="auto"/>
      </w:divBdr>
    </w:div>
    <w:div w:id="1467700967">
      <w:bodyDiv w:val="1"/>
      <w:marLeft w:val="0"/>
      <w:marRight w:val="0"/>
      <w:marTop w:val="0"/>
      <w:marBottom w:val="0"/>
      <w:divBdr>
        <w:top w:val="none" w:sz="0" w:space="0" w:color="auto"/>
        <w:left w:val="none" w:sz="0" w:space="0" w:color="auto"/>
        <w:bottom w:val="none" w:sz="0" w:space="0" w:color="auto"/>
        <w:right w:val="none" w:sz="0" w:space="0" w:color="auto"/>
      </w:divBdr>
    </w:div>
    <w:div w:id="1485969670">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494686140">
      <w:bodyDiv w:val="1"/>
      <w:marLeft w:val="0"/>
      <w:marRight w:val="0"/>
      <w:marTop w:val="0"/>
      <w:marBottom w:val="0"/>
      <w:divBdr>
        <w:top w:val="none" w:sz="0" w:space="0" w:color="auto"/>
        <w:left w:val="none" w:sz="0" w:space="0" w:color="auto"/>
        <w:bottom w:val="none" w:sz="0" w:space="0" w:color="auto"/>
        <w:right w:val="none" w:sz="0" w:space="0" w:color="auto"/>
      </w:divBdr>
    </w:div>
    <w:div w:id="1525631312">
      <w:bodyDiv w:val="1"/>
      <w:marLeft w:val="0"/>
      <w:marRight w:val="0"/>
      <w:marTop w:val="0"/>
      <w:marBottom w:val="0"/>
      <w:divBdr>
        <w:top w:val="none" w:sz="0" w:space="0" w:color="auto"/>
        <w:left w:val="none" w:sz="0" w:space="0" w:color="auto"/>
        <w:bottom w:val="none" w:sz="0" w:space="0" w:color="auto"/>
        <w:right w:val="none" w:sz="0" w:space="0" w:color="auto"/>
      </w:divBdr>
    </w:div>
    <w:div w:id="1562322362">
      <w:bodyDiv w:val="1"/>
      <w:marLeft w:val="0"/>
      <w:marRight w:val="0"/>
      <w:marTop w:val="0"/>
      <w:marBottom w:val="0"/>
      <w:divBdr>
        <w:top w:val="none" w:sz="0" w:space="0" w:color="auto"/>
        <w:left w:val="none" w:sz="0" w:space="0" w:color="auto"/>
        <w:bottom w:val="none" w:sz="0" w:space="0" w:color="auto"/>
        <w:right w:val="none" w:sz="0" w:space="0" w:color="auto"/>
      </w:divBdr>
    </w:div>
    <w:div w:id="1603756995">
      <w:bodyDiv w:val="1"/>
      <w:marLeft w:val="0"/>
      <w:marRight w:val="0"/>
      <w:marTop w:val="0"/>
      <w:marBottom w:val="0"/>
      <w:divBdr>
        <w:top w:val="none" w:sz="0" w:space="0" w:color="auto"/>
        <w:left w:val="none" w:sz="0" w:space="0" w:color="auto"/>
        <w:bottom w:val="none" w:sz="0" w:space="0" w:color="auto"/>
        <w:right w:val="none" w:sz="0" w:space="0" w:color="auto"/>
      </w:divBdr>
    </w:div>
    <w:div w:id="1614248048">
      <w:bodyDiv w:val="1"/>
      <w:marLeft w:val="0"/>
      <w:marRight w:val="0"/>
      <w:marTop w:val="0"/>
      <w:marBottom w:val="0"/>
      <w:divBdr>
        <w:top w:val="none" w:sz="0" w:space="0" w:color="auto"/>
        <w:left w:val="none" w:sz="0" w:space="0" w:color="auto"/>
        <w:bottom w:val="none" w:sz="0" w:space="0" w:color="auto"/>
        <w:right w:val="none" w:sz="0" w:space="0" w:color="auto"/>
      </w:divBdr>
    </w:div>
    <w:div w:id="1614285093">
      <w:bodyDiv w:val="1"/>
      <w:marLeft w:val="0"/>
      <w:marRight w:val="0"/>
      <w:marTop w:val="0"/>
      <w:marBottom w:val="0"/>
      <w:divBdr>
        <w:top w:val="none" w:sz="0" w:space="0" w:color="auto"/>
        <w:left w:val="none" w:sz="0" w:space="0" w:color="auto"/>
        <w:bottom w:val="none" w:sz="0" w:space="0" w:color="auto"/>
        <w:right w:val="none" w:sz="0" w:space="0" w:color="auto"/>
      </w:divBdr>
    </w:div>
    <w:div w:id="1621260028">
      <w:bodyDiv w:val="1"/>
      <w:marLeft w:val="0"/>
      <w:marRight w:val="0"/>
      <w:marTop w:val="0"/>
      <w:marBottom w:val="0"/>
      <w:divBdr>
        <w:top w:val="none" w:sz="0" w:space="0" w:color="auto"/>
        <w:left w:val="none" w:sz="0" w:space="0" w:color="auto"/>
        <w:bottom w:val="none" w:sz="0" w:space="0" w:color="auto"/>
        <w:right w:val="none" w:sz="0" w:space="0" w:color="auto"/>
      </w:divBdr>
    </w:div>
    <w:div w:id="1649245364">
      <w:bodyDiv w:val="1"/>
      <w:marLeft w:val="0"/>
      <w:marRight w:val="0"/>
      <w:marTop w:val="0"/>
      <w:marBottom w:val="0"/>
      <w:divBdr>
        <w:top w:val="none" w:sz="0" w:space="0" w:color="auto"/>
        <w:left w:val="none" w:sz="0" w:space="0" w:color="auto"/>
        <w:bottom w:val="none" w:sz="0" w:space="0" w:color="auto"/>
        <w:right w:val="none" w:sz="0" w:space="0" w:color="auto"/>
      </w:divBdr>
    </w:div>
    <w:div w:id="1662811878">
      <w:bodyDiv w:val="1"/>
      <w:marLeft w:val="0"/>
      <w:marRight w:val="0"/>
      <w:marTop w:val="0"/>
      <w:marBottom w:val="0"/>
      <w:divBdr>
        <w:top w:val="none" w:sz="0" w:space="0" w:color="auto"/>
        <w:left w:val="none" w:sz="0" w:space="0" w:color="auto"/>
        <w:bottom w:val="none" w:sz="0" w:space="0" w:color="auto"/>
        <w:right w:val="none" w:sz="0" w:space="0" w:color="auto"/>
      </w:divBdr>
    </w:div>
    <w:div w:id="1687629517">
      <w:bodyDiv w:val="1"/>
      <w:marLeft w:val="0"/>
      <w:marRight w:val="0"/>
      <w:marTop w:val="0"/>
      <w:marBottom w:val="0"/>
      <w:divBdr>
        <w:top w:val="none" w:sz="0" w:space="0" w:color="auto"/>
        <w:left w:val="none" w:sz="0" w:space="0" w:color="auto"/>
        <w:bottom w:val="none" w:sz="0" w:space="0" w:color="auto"/>
        <w:right w:val="none" w:sz="0" w:space="0" w:color="auto"/>
      </w:divBdr>
    </w:div>
    <w:div w:id="1692755238">
      <w:bodyDiv w:val="1"/>
      <w:marLeft w:val="0"/>
      <w:marRight w:val="0"/>
      <w:marTop w:val="0"/>
      <w:marBottom w:val="0"/>
      <w:divBdr>
        <w:top w:val="none" w:sz="0" w:space="0" w:color="auto"/>
        <w:left w:val="none" w:sz="0" w:space="0" w:color="auto"/>
        <w:bottom w:val="none" w:sz="0" w:space="0" w:color="auto"/>
        <w:right w:val="none" w:sz="0" w:space="0" w:color="auto"/>
      </w:divBdr>
    </w:div>
    <w:div w:id="1699700917">
      <w:bodyDiv w:val="1"/>
      <w:marLeft w:val="0"/>
      <w:marRight w:val="0"/>
      <w:marTop w:val="0"/>
      <w:marBottom w:val="0"/>
      <w:divBdr>
        <w:top w:val="none" w:sz="0" w:space="0" w:color="auto"/>
        <w:left w:val="none" w:sz="0" w:space="0" w:color="auto"/>
        <w:bottom w:val="none" w:sz="0" w:space="0" w:color="auto"/>
        <w:right w:val="none" w:sz="0" w:space="0" w:color="auto"/>
      </w:divBdr>
    </w:div>
    <w:div w:id="1709838590">
      <w:bodyDiv w:val="1"/>
      <w:marLeft w:val="0"/>
      <w:marRight w:val="0"/>
      <w:marTop w:val="0"/>
      <w:marBottom w:val="0"/>
      <w:divBdr>
        <w:top w:val="none" w:sz="0" w:space="0" w:color="auto"/>
        <w:left w:val="none" w:sz="0" w:space="0" w:color="auto"/>
        <w:bottom w:val="none" w:sz="0" w:space="0" w:color="auto"/>
        <w:right w:val="none" w:sz="0" w:space="0" w:color="auto"/>
      </w:divBdr>
    </w:div>
    <w:div w:id="1763260647">
      <w:bodyDiv w:val="1"/>
      <w:marLeft w:val="0"/>
      <w:marRight w:val="0"/>
      <w:marTop w:val="0"/>
      <w:marBottom w:val="0"/>
      <w:divBdr>
        <w:top w:val="none" w:sz="0" w:space="0" w:color="auto"/>
        <w:left w:val="none" w:sz="0" w:space="0" w:color="auto"/>
        <w:bottom w:val="none" w:sz="0" w:space="0" w:color="auto"/>
        <w:right w:val="none" w:sz="0" w:space="0" w:color="auto"/>
      </w:divBdr>
    </w:div>
    <w:div w:id="1798064231">
      <w:bodyDiv w:val="1"/>
      <w:marLeft w:val="0"/>
      <w:marRight w:val="0"/>
      <w:marTop w:val="0"/>
      <w:marBottom w:val="0"/>
      <w:divBdr>
        <w:top w:val="none" w:sz="0" w:space="0" w:color="auto"/>
        <w:left w:val="none" w:sz="0" w:space="0" w:color="auto"/>
        <w:bottom w:val="none" w:sz="0" w:space="0" w:color="auto"/>
        <w:right w:val="none" w:sz="0" w:space="0" w:color="auto"/>
      </w:divBdr>
    </w:div>
    <w:div w:id="1801454864">
      <w:bodyDiv w:val="1"/>
      <w:marLeft w:val="0"/>
      <w:marRight w:val="0"/>
      <w:marTop w:val="0"/>
      <w:marBottom w:val="0"/>
      <w:divBdr>
        <w:top w:val="none" w:sz="0" w:space="0" w:color="auto"/>
        <w:left w:val="none" w:sz="0" w:space="0" w:color="auto"/>
        <w:bottom w:val="none" w:sz="0" w:space="0" w:color="auto"/>
        <w:right w:val="none" w:sz="0" w:space="0" w:color="auto"/>
      </w:divBdr>
    </w:div>
    <w:div w:id="1836259990">
      <w:bodyDiv w:val="1"/>
      <w:marLeft w:val="0"/>
      <w:marRight w:val="0"/>
      <w:marTop w:val="0"/>
      <w:marBottom w:val="0"/>
      <w:divBdr>
        <w:top w:val="none" w:sz="0" w:space="0" w:color="auto"/>
        <w:left w:val="none" w:sz="0" w:space="0" w:color="auto"/>
        <w:bottom w:val="none" w:sz="0" w:space="0" w:color="auto"/>
        <w:right w:val="none" w:sz="0" w:space="0" w:color="auto"/>
      </w:divBdr>
    </w:div>
    <w:div w:id="1876964214">
      <w:bodyDiv w:val="1"/>
      <w:marLeft w:val="0"/>
      <w:marRight w:val="0"/>
      <w:marTop w:val="0"/>
      <w:marBottom w:val="0"/>
      <w:divBdr>
        <w:top w:val="none" w:sz="0" w:space="0" w:color="auto"/>
        <w:left w:val="none" w:sz="0" w:space="0" w:color="auto"/>
        <w:bottom w:val="none" w:sz="0" w:space="0" w:color="auto"/>
        <w:right w:val="none" w:sz="0" w:space="0" w:color="auto"/>
      </w:divBdr>
    </w:div>
    <w:div w:id="1891379432">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1926839824">
      <w:bodyDiv w:val="1"/>
      <w:marLeft w:val="0"/>
      <w:marRight w:val="0"/>
      <w:marTop w:val="0"/>
      <w:marBottom w:val="0"/>
      <w:divBdr>
        <w:top w:val="none" w:sz="0" w:space="0" w:color="auto"/>
        <w:left w:val="none" w:sz="0" w:space="0" w:color="auto"/>
        <w:bottom w:val="none" w:sz="0" w:space="0" w:color="auto"/>
        <w:right w:val="none" w:sz="0" w:space="0" w:color="auto"/>
      </w:divBdr>
    </w:div>
    <w:div w:id="1953437670">
      <w:bodyDiv w:val="1"/>
      <w:marLeft w:val="0"/>
      <w:marRight w:val="0"/>
      <w:marTop w:val="0"/>
      <w:marBottom w:val="0"/>
      <w:divBdr>
        <w:top w:val="none" w:sz="0" w:space="0" w:color="auto"/>
        <w:left w:val="none" w:sz="0" w:space="0" w:color="auto"/>
        <w:bottom w:val="none" w:sz="0" w:space="0" w:color="auto"/>
        <w:right w:val="none" w:sz="0" w:space="0" w:color="auto"/>
      </w:divBdr>
      <w:divsChild>
        <w:div w:id="873805513">
          <w:marLeft w:val="0"/>
          <w:marRight w:val="0"/>
          <w:marTop w:val="0"/>
          <w:marBottom w:val="0"/>
          <w:divBdr>
            <w:top w:val="none" w:sz="0" w:space="0" w:color="auto"/>
            <w:left w:val="none" w:sz="0" w:space="0" w:color="auto"/>
            <w:bottom w:val="none" w:sz="0" w:space="0" w:color="auto"/>
            <w:right w:val="none" w:sz="0" w:space="0" w:color="auto"/>
          </w:divBdr>
        </w:div>
        <w:div w:id="1213230712">
          <w:marLeft w:val="0"/>
          <w:marRight w:val="0"/>
          <w:marTop w:val="0"/>
          <w:marBottom w:val="0"/>
          <w:divBdr>
            <w:top w:val="none" w:sz="0" w:space="0" w:color="auto"/>
            <w:left w:val="none" w:sz="0" w:space="0" w:color="auto"/>
            <w:bottom w:val="none" w:sz="0" w:space="0" w:color="auto"/>
            <w:right w:val="none" w:sz="0" w:space="0" w:color="auto"/>
          </w:divBdr>
        </w:div>
        <w:div w:id="335960360">
          <w:marLeft w:val="0"/>
          <w:marRight w:val="0"/>
          <w:marTop w:val="0"/>
          <w:marBottom w:val="0"/>
          <w:divBdr>
            <w:top w:val="none" w:sz="0" w:space="0" w:color="auto"/>
            <w:left w:val="none" w:sz="0" w:space="0" w:color="auto"/>
            <w:bottom w:val="none" w:sz="0" w:space="0" w:color="auto"/>
            <w:right w:val="none" w:sz="0" w:space="0" w:color="auto"/>
          </w:divBdr>
        </w:div>
        <w:div w:id="1894808074">
          <w:marLeft w:val="0"/>
          <w:marRight w:val="0"/>
          <w:marTop w:val="0"/>
          <w:marBottom w:val="0"/>
          <w:divBdr>
            <w:top w:val="none" w:sz="0" w:space="0" w:color="auto"/>
            <w:left w:val="none" w:sz="0" w:space="0" w:color="auto"/>
            <w:bottom w:val="none" w:sz="0" w:space="0" w:color="auto"/>
            <w:right w:val="none" w:sz="0" w:space="0" w:color="auto"/>
          </w:divBdr>
        </w:div>
      </w:divsChild>
    </w:div>
    <w:div w:id="1970819806">
      <w:bodyDiv w:val="1"/>
      <w:marLeft w:val="0"/>
      <w:marRight w:val="0"/>
      <w:marTop w:val="0"/>
      <w:marBottom w:val="0"/>
      <w:divBdr>
        <w:top w:val="none" w:sz="0" w:space="0" w:color="auto"/>
        <w:left w:val="none" w:sz="0" w:space="0" w:color="auto"/>
        <w:bottom w:val="none" w:sz="0" w:space="0" w:color="auto"/>
        <w:right w:val="none" w:sz="0" w:space="0" w:color="auto"/>
      </w:divBdr>
    </w:div>
    <w:div w:id="1974289017">
      <w:bodyDiv w:val="1"/>
      <w:marLeft w:val="0"/>
      <w:marRight w:val="0"/>
      <w:marTop w:val="0"/>
      <w:marBottom w:val="0"/>
      <w:divBdr>
        <w:top w:val="none" w:sz="0" w:space="0" w:color="auto"/>
        <w:left w:val="none" w:sz="0" w:space="0" w:color="auto"/>
        <w:bottom w:val="none" w:sz="0" w:space="0" w:color="auto"/>
        <w:right w:val="none" w:sz="0" w:space="0" w:color="auto"/>
      </w:divBdr>
    </w:div>
    <w:div w:id="2009865370">
      <w:bodyDiv w:val="1"/>
      <w:marLeft w:val="0"/>
      <w:marRight w:val="0"/>
      <w:marTop w:val="0"/>
      <w:marBottom w:val="0"/>
      <w:divBdr>
        <w:top w:val="none" w:sz="0" w:space="0" w:color="auto"/>
        <w:left w:val="none" w:sz="0" w:space="0" w:color="auto"/>
        <w:bottom w:val="none" w:sz="0" w:space="0" w:color="auto"/>
        <w:right w:val="none" w:sz="0" w:space="0" w:color="auto"/>
      </w:divBdr>
    </w:div>
    <w:div w:id="2037845227">
      <w:bodyDiv w:val="1"/>
      <w:marLeft w:val="0"/>
      <w:marRight w:val="0"/>
      <w:marTop w:val="0"/>
      <w:marBottom w:val="0"/>
      <w:divBdr>
        <w:top w:val="none" w:sz="0" w:space="0" w:color="auto"/>
        <w:left w:val="none" w:sz="0" w:space="0" w:color="auto"/>
        <w:bottom w:val="none" w:sz="0" w:space="0" w:color="auto"/>
        <w:right w:val="none" w:sz="0" w:space="0" w:color="auto"/>
      </w:divBdr>
    </w:div>
    <w:div w:id="2038432787">
      <w:bodyDiv w:val="1"/>
      <w:marLeft w:val="0"/>
      <w:marRight w:val="0"/>
      <w:marTop w:val="0"/>
      <w:marBottom w:val="0"/>
      <w:divBdr>
        <w:top w:val="none" w:sz="0" w:space="0" w:color="auto"/>
        <w:left w:val="none" w:sz="0" w:space="0" w:color="auto"/>
        <w:bottom w:val="none" w:sz="0" w:space="0" w:color="auto"/>
        <w:right w:val="none" w:sz="0" w:space="0" w:color="auto"/>
      </w:divBdr>
    </w:div>
    <w:div w:id="2052729352">
      <w:bodyDiv w:val="1"/>
      <w:marLeft w:val="0"/>
      <w:marRight w:val="0"/>
      <w:marTop w:val="0"/>
      <w:marBottom w:val="0"/>
      <w:divBdr>
        <w:top w:val="none" w:sz="0" w:space="0" w:color="auto"/>
        <w:left w:val="none" w:sz="0" w:space="0" w:color="auto"/>
        <w:bottom w:val="none" w:sz="0" w:space="0" w:color="auto"/>
        <w:right w:val="none" w:sz="0" w:space="0" w:color="auto"/>
      </w:divBdr>
    </w:div>
    <w:div w:id="2064015031">
      <w:bodyDiv w:val="1"/>
      <w:marLeft w:val="0"/>
      <w:marRight w:val="0"/>
      <w:marTop w:val="0"/>
      <w:marBottom w:val="0"/>
      <w:divBdr>
        <w:top w:val="none" w:sz="0" w:space="0" w:color="auto"/>
        <w:left w:val="none" w:sz="0" w:space="0" w:color="auto"/>
        <w:bottom w:val="none" w:sz="0" w:space="0" w:color="auto"/>
        <w:right w:val="none" w:sz="0" w:space="0" w:color="auto"/>
      </w:divBdr>
    </w:div>
    <w:div w:id="2071994726">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0772585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 w:id="2132433870">
      <w:bodyDiv w:val="1"/>
      <w:marLeft w:val="0"/>
      <w:marRight w:val="0"/>
      <w:marTop w:val="0"/>
      <w:marBottom w:val="0"/>
      <w:divBdr>
        <w:top w:val="none" w:sz="0" w:space="0" w:color="auto"/>
        <w:left w:val="none" w:sz="0" w:space="0" w:color="auto"/>
        <w:bottom w:val="none" w:sz="0" w:space="0" w:color="auto"/>
        <w:right w:val="none" w:sz="0" w:space="0" w:color="auto"/>
      </w:divBdr>
    </w:div>
    <w:div w:id="2143306692">
      <w:bodyDiv w:val="1"/>
      <w:marLeft w:val="0"/>
      <w:marRight w:val="0"/>
      <w:marTop w:val="0"/>
      <w:marBottom w:val="0"/>
      <w:divBdr>
        <w:top w:val="none" w:sz="0" w:space="0" w:color="auto"/>
        <w:left w:val="none" w:sz="0" w:space="0" w:color="auto"/>
        <w:bottom w:val="none" w:sz="0" w:space="0" w:color="auto"/>
        <w:right w:val="none" w:sz="0" w:space="0" w:color="auto"/>
      </w:divBdr>
    </w:div>
    <w:div w:id="21439601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51"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psv.cz/documents/20142/225490/Instrukce_-9_2017-Standardy_delek_DPN.pdf/d5ae2fe1-fc5e-4817-70d2-1c273f54e5a1"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Odbor%2063\NEM_UR\tabulky_moje\Publikace%20bar%20CZ_lide%20a%20spolecnost_2017-08-14.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PN\2019\1.%20pol\26000418p1_POMOCN&#201;%20TABULKY_PRO%20GRAFY_FINAL.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kotrbata23070\AppData\Roaming\Microsoft\Excel\26000418p1_POMOCN&#201;%20TABULKY_PRO%20GRAFY_FINAL%20(version%201).xlsb"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'3.1'!$B$3</c:f>
              <c:strCache>
                <c:ptCount val="1"/>
                <c:pt idx="0">
                  <c:v> muži</c:v>
                </c:pt>
              </c:strCache>
            </c:strRef>
          </c:tx>
          <c:spPr>
            <a:solidFill>
              <a:srgbClr val="6F2D2B"/>
            </a:solidFill>
            <a:ln>
              <a:noFill/>
            </a:ln>
            <a:effectLst/>
          </c:spPr>
          <c:invertIfNegative val="0"/>
          <c:cat>
            <c:strRef>
              <c:f>'3.1'!$A$4:$A$9</c:f>
              <c:strCache>
                <c:ptCount val="6"/>
                <c:pt idx="0">
                  <c:v>do 20 let</c:v>
                </c:pt>
                <c:pt idx="1">
                  <c:v>20–29 let</c:v>
                </c:pt>
                <c:pt idx="2">
                  <c:v>30–39 let</c:v>
                </c:pt>
                <c:pt idx="3">
                  <c:v>40–49 let</c:v>
                </c:pt>
                <c:pt idx="4">
                  <c:v>50–59 let</c:v>
                </c:pt>
                <c:pt idx="5">
                  <c:v>60 a více let</c:v>
                </c:pt>
              </c:strCache>
            </c:strRef>
          </c:cat>
          <c:val>
            <c:numRef>
              <c:f>'3.1'!$B$4:$B$9</c:f>
              <c:numCache>
                <c:formatCode>#,##0</c:formatCode>
                <c:ptCount val="6"/>
                <c:pt idx="0">
                  <c:v>6964</c:v>
                </c:pt>
                <c:pt idx="1">
                  <c:v>102993</c:v>
                </c:pt>
                <c:pt idx="2">
                  <c:v>102278</c:v>
                </c:pt>
                <c:pt idx="3">
                  <c:v>104107</c:v>
                </c:pt>
                <c:pt idx="4">
                  <c:v>91254</c:v>
                </c:pt>
                <c:pt idx="5">
                  <c:v>40698</c:v>
                </c:pt>
              </c:numCache>
            </c:numRef>
          </c:val>
          <c:extLst>
            <c:ext xmlns:c16="http://schemas.microsoft.com/office/drawing/2014/chart" uri="{C3380CC4-5D6E-409C-BE32-E72D297353CC}">
              <c16:uniqueId val="{00000000-ABF5-475F-91D2-02367A1A6CAE}"/>
            </c:ext>
          </c:extLst>
        </c:ser>
        <c:ser>
          <c:idx val="1"/>
          <c:order val="1"/>
          <c:tx>
            <c:strRef>
              <c:f>'3.1'!$C$3</c:f>
              <c:strCache>
                <c:ptCount val="1"/>
                <c:pt idx="0">
                  <c:v> ženy</c:v>
                </c:pt>
              </c:strCache>
            </c:strRef>
          </c:tx>
          <c:spPr>
            <a:solidFill>
              <a:schemeClr val="accent2"/>
            </a:solidFill>
            <a:ln>
              <a:noFill/>
            </a:ln>
            <a:effectLst/>
          </c:spPr>
          <c:invertIfNegative val="0"/>
          <c:cat>
            <c:strRef>
              <c:f>'3.1'!$A$4:$A$9</c:f>
              <c:strCache>
                <c:ptCount val="6"/>
                <c:pt idx="0">
                  <c:v>do 20 let</c:v>
                </c:pt>
                <c:pt idx="1">
                  <c:v>20–29 let</c:v>
                </c:pt>
                <c:pt idx="2">
                  <c:v>30–39 let</c:v>
                </c:pt>
                <c:pt idx="3">
                  <c:v>40–49 let</c:v>
                </c:pt>
                <c:pt idx="4">
                  <c:v>50–59 let</c:v>
                </c:pt>
                <c:pt idx="5">
                  <c:v>60 a více let</c:v>
                </c:pt>
              </c:strCache>
            </c:strRef>
          </c:cat>
          <c:val>
            <c:numRef>
              <c:f>'3.1'!$C$4:$C$9</c:f>
              <c:numCache>
                <c:formatCode>#,##0</c:formatCode>
                <c:ptCount val="6"/>
                <c:pt idx="0">
                  <c:v>5666</c:v>
                </c:pt>
                <c:pt idx="1">
                  <c:v>95148</c:v>
                </c:pt>
                <c:pt idx="2">
                  <c:v>101942</c:v>
                </c:pt>
                <c:pt idx="3">
                  <c:v>148126</c:v>
                </c:pt>
                <c:pt idx="4">
                  <c:v>135424</c:v>
                </c:pt>
                <c:pt idx="5">
                  <c:v>29288</c:v>
                </c:pt>
              </c:numCache>
            </c:numRef>
          </c:val>
          <c:extLst>
            <c:ext xmlns:c16="http://schemas.microsoft.com/office/drawing/2014/chart" uri="{C3380CC4-5D6E-409C-BE32-E72D297353CC}">
              <c16:uniqueId val="{00000001-ABF5-475F-91D2-02367A1A6CAE}"/>
            </c:ext>
          </c:extLst>
        </c:ser>
        <c:dLbls>
          <c:showLegendKey val="0"/>
          <c:showVal val="0"/>
          <c:showCatName val="0"/>
          <c:showSerName val="0"/>
          <c:showPercent val="0"/>
          <c:showBubbleSize val="0"/>
        </c:dLbls>
        <c:gapWidth val="219"/>
        <c:axId val="976748960"/>
        <c:axId val="874126480"/>
      </c:barChart>
      <c:catAx>
        <c:axId val="976748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crossAx val="874126480"/>
        <c:crosses val="autoZero"/>
        <c:auto val="1"/>
        <c:lblAlgn val="ctr"/>
        <c:lblOffset val="100"/>
        <c:noMultiLvlLbl val="0"/>
      </c:catAx>
      <c:valAx>
        <c:axId val="8741264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počet případů</a:t>
                </a:r>
              </a:p>
            </c:rich>
          </c:tx>
          <c:layout/>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crossAx val="976748960"/>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legend>
    <c:plotVisOnly val="1"/>
    <c:dispBlanksAs val="gap"/>
    <c:showDLblsOverMax val="0"/>
  </c:chart>
  <c:spPr>
    <a:solidFill>
      <a:schemeClr val="bg1"/>
    </a:solidFill>
    <a:ln w="9525" cap="flat" cmpd="sng" algn="ctr">
      <a:noFill/>
      <a:round/>
    </a:ln>
    <a:effectLst/>
  </c:spPr>
  <c:txPr>
    <a:bodyPr/>
    <a:lstStyle/>
    <a:p>
      <a:pPr>
        <a:defRPr sz="800">
          <a:latin typeface="Arial" panose="020B0604020202020204" pitchFamily="34" charset="0"/>
          <a:cs typeface="Arial" panose="020B0604020202020204" pitchFamily="34" charset="0"/>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dPt>
            <c:idx val="0"/>
            <c:bubble3D val="0"/>
            <c:spPr>
              <a:solidFill>
                <a:srgbClr val="4E201E"/>
              </a:solidFill>
              <a:ln w="19050">
                <a:solidFill>
                  <a:schemeClr val="lt1"/>
                </a:solidFill>
              </a:ln>
              <a:effectLst/>
            </c:spPr>
            <c:extLst>
              <c:ext xmlns:c16="http://schemas.microsoft.com/office/drawing/2014/chart" uri="{C3380CC4-5D6E-409C-BE32-E72D297353CC}">
                <c16:uniqueId val="{00000001-8976-4AF1-B3C2-8F3DBE4F1F58}"/>
              </c:ext>
            </c:extLst>
          </c:dPt>
          <c:dPt>
            <c:idx val="1"/>
            <c:bubble3D val="0"/>
            <c:spPr>
              <a:solidFill>
                <a:srgbClr val="722F2C"/>
              </a:solidFill>
              <a:ln w="19050">
                <a:solidFill>
                  <a:schemeClr val="lt1"/>
                </a:solidFill>
              </a:ln>
              <a:effectLst/>
            </c:spPr>
            <c:extLst>
              <c:ext xmlns:c16="http://schemas.microsoft.com/office/drawing/2014/chart" uri="{C3380CC4-5D6E-409C-BE32-E72D297353CC}">
                <c16:uniqueId val="{00000003-8976-4AF1-B3C2-8F3DBE4F1F58}"/>
              </c:ext>
            </c:extLst>
          </c:dPt>
          <c:dPt>
            <c:idx val="2"/>
            <c:bubble3D val="0"/>
            <c:spPr>
              <a:solidFill>
                <a:srgbClr val="9A403C"/>
              </a:solidFill>
              <a:ln w="19050">
                <a:solidFill>
                  <a:schemeClr val="lt1"/>
                </a:solidFill>
              </a:ln>
              <a:effectLst/>
            </c:spPr>
            <c:extLst>
              <c:ext xmlns:c16="http://schemas.microsoft.com/office/drawing/2014/chart" uri="{C3380CC4-5D6E-409C-BE32-E72D297353CC}">
                <c16:uniqueId val="{00000005-8976-4AF1-B3C2-8F3DBE4F1F58}"/>
              </c:ext>
            </c:extLst>
          </c:dPt>
          <c:dPt>
            <c:idx val="3"/>
            <c:bubble3D val="0"/>
            <c:spPr>
              <a:solidFill>
                <a:srgbClr val="C36969"/>
              </a:solidFill>
              <a:ln w="19050">
                <a:solidFill>
                  <a:schemeClr val="lt1"/>
                </a:solidFill>
              </a:ln>
              <a:effectLst/>
            </c:spPr>
            <c:extLst>
              <c:ext xmlns:c16="http://schemas.microsoft.com/office/drawing/2014/chart" uri="{C3380CC4-5D6E-409C-BE32-E72D297353CC}">
                <c16:uniqueId val="{00000007-8976-4AF1-B3C2-8F3DBE4F1F58}"/>
              </c:ext>
            </c:extLst>
          </c:dPt>
          <c:dPt>
            <c:idx val="4"/>
            <c:bubble3D val="0"/>
            <c:spPr>
              <a:solidFill>
                <a:srgbClr val="F07373"/>
              </a:solidFill>
              <a:ln w="19050">
                <a:solidFill>
                  <a:schemeClr val="lt1"/>
                </a:solidFill>
              </a:ln>
              <a:effectLst/>
            </c:spPr>
            <c:extLst>
              <c:ext xmlns:c16="http://schemas.microsoft.com/office/drawing/2014/chart" uri="{C3380CC4-5D6E-409C-BE32-E72D297353CC}">
                <c16:uniqueId val="{00000009-8976-4AF1-B3C2-8F3DBE4F1F58}"/>
              </c:ext>
            </c:extLst>
          </c:dPt>
          <c:dPt>
            <c:idx val="5"/>
            <c:bubble3D val="0"/>
            <c:spPr>
              <a:solidFill>
                <a:srgbClr val="D79895"/>
              </a:solidFill>
              <a:ln w="19050">
                <a:solidFill>
                  <a:schemeClr val="lt1"/>
                </a:solidFill>
              </a:ln>
              <a:effectLst/>
            </c:spPr>
            <c:extLst>
              <c:ext xmlns:c16="http://schemas.microsoft.com/office/drawing/2014/chart" uri="{C3380CC4-5D6E-409C-BE32-E72D297353CC}">
                <c16:uniqueId val="{0000000B-8976-4AF1-B3C2-8F3DBE4F1F58}"/>
              </c:ext>
            </c:extLst>
          </c:dPt>
          <c:dPt>
            <c:idx val="6"/>
            <c:bubble3D val="0"/>
            <c:spPr>
              <a:solidFill>
                <a:srgbClr val="FA9696"/>
              </a:solidFill>
              <a:ln w="19050">
                <a:solidFill>
                  <a:schemeClr val="lt1"/>
                </a:solidFill>
              </a:ln>
              <a:effectLst/>
            </c:spPr>
            <c:extLst>
              <c:ext xmlns:c16="http://schemas.microsoft.com/office/drawing/2014/chart" uri="{C3380CC4-5D6E-409C-BE32-E72D297353CC}">
                <c16:uniqueId val="{0000000D-8976-4AF1-B3C2-8F3DBE4F1F58}"/>
              </c:ext>
            </c:extLst>
          </c:dPt>
          <c:dPt>
            <c:idx val="7"/>
            <c:bubble3D val="0"/>
            <c:spPr>
              <a:solidFill>
                <a:srgbClr val="E2B6B4"/>
              </a:solidFill>
              <a:ln w="19050">
                <a:solidFill>
                  <a:schemeClr val="lt1"/>
                </a:solidFill>
              </a:ln>
              <a:effectLst/>
            </c:spPr>
            <c:extLst>
              <c:ext xmlns:c16="http://schemas.microsoft.com/office/drawing/2014/chart" uri="{C3380CC4-5D6E-409C-BE32-E72D297353CC}">
                <c16:uniqueId val="{0000000F-8976-4AF1-B3C2-8F3DBE4F1F58}"/>
              </c:ext>
            </c:extLst>
          </c:dPt>
          <c:dPt>
            <c:idx val="8"/>
            <c:bubble3D val="0"/>
            <c:spPr>
              <a:solidFill>
                <a:srgbClr val="EBCDCB"/>
              </a:solidFill>
              <a:ln w="19050">
                <a:solidFill>
                  <a:schemeClr val="lt1"/>
                </a:solidFill>
              </a:ln>
              <a:effectLst/>
            </c:spPr>
            <c:extLst>
              <c:ext xmlns:c16="http://schemas.microsoft.com/office/drawing/2014/chart" uri="{C3380CC4-5D6E-409C-BE32-E72D297353CC}">
                <c16:uniqueId val="{00000011-8976-4AF1-B3C2-8F3DBE4F1F58}"/>
              </c:ext>
            </c:extLst>
          </c:dPt>
          <c:dPt>
            <c:idx val="9"/>
            <c:bubble3D val="0"/>
            <c:spPr>
              <a:solidFill>
                <a:srgbClr val="F6E7E6"/>
              </a:solidFill>
              <a:ln w="19050">
                <a:solidFill>
                  <a:schemeClr val="lt1"/>
                </a:solidFill>
              </a:ln>
              <a:effectLst/>
            </c:spPr>
            <c:extLst>
              <c:ext xmlns:c16="http://schemas.microsoft.com/office/drawing/2014/chart" uri="{C3380CC4-5D6E-409C-BE32-E72D297353CC}">
                <c16:uniqueId val="{00000013-8976-4AF1-B3C2-8F3DBE4F1F58}"/>
              </c:ext>
            </c:extLst>
          </c:dPt>
          <c:dPt>
            <c:idx val="10"/>
            <c:bubble3D val="0"/>
            <c:spPr>
              <a:solidFill>
                <a:srgbClr val="D9D9D9"/>
              </a:solidFill>
              <a:ln w="19050">
                <a:solidFill>
                  <a:schemeClr val="lt1"/>
                </a:solidFill>
              </a:ln>
              <a:effectLst/>
            </c:spPr>
            <c:extLst>
              <c:ext xmlns:c16="http://schemas.microsoft.com/office/drawing/2014/chart" uri="{C3380CC4-5D6E-409C-BE32-E72D297353CC}">
                <c16:uniqueId val="{00000015-8976-4AF1-B3C2-8F3DBE4F1F58}"/>
              </c:ext>
            </c:extLst>
          </c:dPt>
          <c:dPt>
            <c:idx val="11"/>
            <c:bubble3D val="0"/>
            <c:spPr>
              <a:solidFill>
                <a:srgbClr val="BFBFBF"/>
              </a:solidFill>
              <a:ln w="19050">
                <a:solidFill>
                  <a:schemeClr val="lt1"/>
                </a:solidFill>
              </a:ln>
              <a:effectLst/>
            </c:spPr>
            <c:extLst>
              <c:ext xmlns:c16="http://schemas.microsoft.com/office/drawing/2014/chart" uri="{C3380CC4-5D6E-409C-BE32-E72D297353CC}">
                <c16:uniqueId val="{00000017-8976-4AF1-B3C2-8F3DBE4F1F58}"/>
              </c:ext>
            </c:extLst>
          </c:dPt>
          <c:dLbls>
            <c:dLbl>
              <c:idx val="0"/>
              <c:numFmt formatCode="0%" sourceLinked="0"/>
              <c:spPr>
                <a:noFill/>
                <a:ln>
                  <a:noFill/>
                </a:ln>
                <a:effectLst/>
              </c:spPr>
              <c:txPr>
                <a:bodyPr rot="0" spcFirstLastPara="1" vertOverflow="overflow" horzOverflow="overflow" vert="horz" wrap="square" anchor="ctr" anchorCtr="1"/>
                <a:lstStyle/>
                <a:p>
                  <a:pPr>
                    <a:defRPr sz="800" b="0" i="0" u="none" strike="noStrike" kern="1200" baseline="0">
                      <a:solidFill>
                        <a:schemeClr val="bg1"/>
                      </a:solidFill>
                      <a:latin typeface="Arial" panose="020B0604020202020204" pitchFamily="34" charset="0"/>
                      <a:ea typeface="+mn-ea"/>
                      <a:cs typeface="Arial" panose="020B0604020202020204" pitchFamily="34" charset="0"/>
                    </a:defRPr>
                  </a:pPr>
                  <a:endParaRPr lang="cs-CZ"/>
                </a:p>
              </c:txPr>
              <c:showLegendKey val="0"/>
              <c:showVal val="0"/>
              <c:showCatName val="1"/>
              <c:showSerName val="0"/>
              <c:showPercent val="1"/>
              <c:showBubbleSize val="0"/>
              <c:extLst>
                <c:ext xmlns:c16="http://schemas.microsoft.com/office/drawing/2014/chart" uri="{C3380CC4-5D6E-409C-BE32-E72D297353CC}">
                  <c16:uniqueId val="{00000001-8976-4AF1-B3C2-8F3DBE4F1F58}"/>
                </c:ext>
              </c:extLst>
            </c:dLbl>
            <c:dLbl>
              <c:idx val="1"/>
              <c:numFmt formatCode="0%" sourceLinked="0"/>
              <c:spPr>
                <a:noFill/>
                <a:ln>
                  <a:noFill/>
                </a:ln>
                <a:effectLst/>
              </c:spPr>
              <c:txPr>
                <a:bodyPr rot="0" spcFirstLastPara="1" vertOverflow="overflow" horzOverflow="overflow" vert="horz" wrap="square" anchor="ctr" anchorCtr="1"/>
                <a:lstStyle/>
                <a:p>
                  <a:pPr>
                    <a:defRPr sz="800" b="0" i="0" u="none" strike="noStrike" kern="1200" baseline="0">
                      <a:solidFill>
                        <a:schemeClr val="bg1"/>
                      </a:solidFill>
                      <a:latin typeface="Arial" panose="020B0604020202020204" pitchFamily="34" charset="0"/>
                      <a:ea typeface="+mn-ea"/>
                      <a:cs typeface="Arial" panose="020B0604020202020204" pitchFamily="34" charset="0"/>
                    </a:defRPr>
                  </a:pPr>
                  <a:endParaRPr lang="cs-CZ"/>
                </a:p>
              </c:txPr>
              <c:showLegendKey val="0"/>
              <c:showVal val="0"/>
              <c:showCatName val="1"/>
              <c:showSerName val="0"/>
              <c:showPercent val="1"/>
              <c:showBubbleSize val="0"/>
              <c:extLst>
                <c:ext xmlns:c16="http://schemas.microsoft.com/office/drawing/2014/chart" uri="{C3380CC4-5D6E-409C-BE32-E72D297353CC}">
                  <c16:uniqueId val="{00000003-8976-4AF1-B3C2-8F3DBE4F1F58}"/>
                </c:ext>
              </c:extLst>
            </c:dLbl>
            <c:dLbl>
              <c:idx val="2"/>
              <c:numFmt formatCode="0%" sourceLinked="0"/>
              <c:spPr>
                <a:noFill/>
                <a:ln>
                  <a:noFill/>
                </a:ln>
                <a:effectLst/>
              </c:spPr>
              <c:txPr>
                <a:bodyPr rot="0" spcFirstLastPara="1" vertOverflow="overflow" horzOverflow="overflow" vert="horz" wrap="square" anchor="ctr" anchorCtr="1"/>
                <a:lstStyle/>
                <a:p>
                  <a:pPr>
                    <a:defRPr sz="800" b="0" i="0" u="none" strike="noStrike" kern="1200" baseline="0">
                      <a:solidFill>
                        <a:schemeClr val="bg1"/>
                      </a:solidFill>
                      <a:latin typeface="Arial" panose="020B0604020202020204" pitchFamily="34" charset="0"/>
                      <a:ea typeface="+mn-ea"/>
                      <a:cs typeface="Arial" panose="020B0604020202020204" pitchFamily="34" charset="0"/>
                    </a:defRPr>
                  </a:pPr>
                  <a:endParaRPr lang="cs-CZ"/>
                </a:p>
              </c:txPr>
              <c:showLegendKey val="0"/>
              <c:showVal val="0"/>
              <c:showCatName val="1"/>
              <c:showSerName val="0"/>
              <c:showPercent val="1"/>
              <c:showBubbleSize val="0"/>
              <c:extLst>
                <c:ext xmlns:c16="http://schemas.microsoft.com/office/drawing/2014/chart" uri="{C3380CC4-5D6E-409C-BE32-E72D297353CC}">
                  <c16:uniqueId val="{00000005-8976-4AF1-B3C2-8F3DBE4F1F58}"/>
                </c:ext>
              </c:extLst>
            </c:dLbl>
            <c:dLbl>
              <c:idx val="4"/>
              <c:layout>
                <c:manualLayout>
                  <c:x val="-2.8318584070796449E-2"/>
                  <c:y val="4.8661800486618006E-3"/>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9-8976-4AF1-B3C2-8F3DBE4F1F58}"/>
                </c:ext>
              </c:extLst>
            </c:dLbl>
            <c:dLbl>
              <c:idx val="5"/>
              <c:layout>
                <c:manualLayout>
                  <c:x val="-0.13923303834808259"/>
                  <c:y val="-4.1362530413625351E-2"/>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B-8976-4AF1-B3C2-8F3DBE4F1F58}"/>
                </c:ext>
              </c:extLst>
            </c:dLbl>
            <c:dLbl>
              <c:idx val="6"/>
              <c:layout>
                <c:manualLayout>
                  <c:x val="-0.13923303834808259"/>
                  <c:y val="-6.569343065693431E-2"/>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D-8976-4AF1-B3C2-8F3DBE4F1F58}"/>
                </c:ext>
              </c:extLst>
            </c:dLbl>
            <c:dLbl>
              <c:idx val="7"/>
              <c:layout>
                <c:manualLayout>
                  <c:x val="-0.1501540958391854"/>
                  <c:y val="-0.10705604983036672"/>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F-8976-4AF1-B3C2-8F3DBE4F1F58}"/>
                </c:ext>
              </c:extLst>
            </c:dLbl>
            <c:dLbl>
              <c:idx val="8"/>
              <c:layout>
                <c:manualLayout>
                  <c:x val="-0.20766961651917404"/>
                  <c:y val="-0.17603521275169071"/>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11-8976-4AF1-B3C2-8F3DBE4F1F58}"/>
                </c:ext>
              </c:extLst>
            </c:dLbl>
            <c:dLbl>
              <c:idx val="9"/>
              <c:layout>
                <c:manualLayout>
                  <c:x val="-6.6076696165191767E-2"/>
                  <c:y val="-0.11678832116788324"/>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13-8976-4AF1-B3C2-8F3DBE4F1F58}"/>
                </c:ext>
              </c:extLst>
            </c:dLbl>
            <c:dLbl>
              <c:idx val="10"/>
              <c:layout>
                <c:manualLayout>
                  <c:x val="2.359882005899705E-3"/>
                  <c:y val="-0.15699695384792228"/>
                </c:manualLayout>
              </c:layout>
              <c:numFmt formatCode="General" sourceLinked="0"/>
              <c:spPr>
                <a:noFill/>
                <a:ln>
                  <a:noFill/>
                </a:ln>
                <a:effectLst/>
              </c:spPr>
              <c:txPr>
                <a:bodyPr rot="0" spcFirstLastPara="1" vertOverflow="overflow" horzOverflow="overflow"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cs-CZ"/>
                </a:p>
              </c:txPr>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15-8976-4AF1-B3C2-8F3DBE4F1F58}"/>
                </c:ext>
              </c:extLst>
            </c:dLbl>
            <c:dLbl>
              <c:idx val="11"/>
              <c:layout/>
              <c:tx>
                <c:rich>
                  <a:bodyPr/>
                  <a:lstStyle/>
                  <a:p>
                    <a:r>
                      <a:rPr lang="en-US" baseline="0"/>
                      <a:t>ostatní nemoci
</a:t>
                    </a:r>
                    <a:fld id="{767B6084-3820-4DB6-AAAF-3775B0E4012D}" type="PERCENTAGE">
                      <a:rPr lang="en-US" baseline="0"/>
                      <a:pPr/>
                      <a:t>[PROCENTO]</a:t>
                    </a:fld>
                    <a:endParaRPr lang="en-US" baseline="0"/>
                  </a:p>
                </c:rich>
              </c:tx>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17-8976-4AF1-B3C2-8F3DBE4F1F58}"/>
                </c:ext>
              </c:extLst>
            </c:dLbl>
            <c:numFmt formatCode="0%" sourceLinked="0"/>
            <c:spPr>
              <a:noFill/>
              <a:ln>
                <a:noFill/>
              </a:ln>
              <a:effectLst/>
            </c:spPr>
            <c:txPr>
              <a:bodyPr rot="0" spcFirstLastPara="1" vertOverflow="overflow" horzOverflow="overflow"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cs-CZ"/>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'3.2'!$E$2:$E$13</c:f>
              <c:strCache>
                <c:ptCount val="12"/>
                <c:pt idx="0">
                  <c:v> nemoci dýchací soustavy</c:v>
                </c:pt>
                <c:pt idx="1">
                  <c:v> nemoci pohybové soustavy</c:v>
                </c:pt>
                <c:pt idx="2">
                  <c:v> úrazy, otravy</c:v>
                </c:pt>
                <c:pt idx="3">
                  <c:v> nemoci trávicí soustavy</c:v>
                </c:pt>
                <c:pt idx="4">
                  <c:v> nemoci močové 
a pohlavní soustavy</c:v>
                </c:pt>
                <c:pt idx="5">
                  <c:v> nemoci oběhové soustavy</c:v>
                </c:pt>
                <c:pt idx="6">
                  <c:v> nemoci duševní</c:v>
                </c:pt>
                <c:pt idx="7">
                  <c:v> těhotenství, porod, šestinedělí</c:v>
                </c:pt>
                <c:pt idx="8">
                  <c:v> nemoci kůže</c:v>
                </c:pt>
                <c:pt idx="9">
                  <c:v> nemoci nervové soustavy</c:v>
                </c:pt>
                <c:pt idx="10">
                  <c:v> zhoubné novotvary</c:v>
                </c:pt>
                <c:pt idx="11">
                  <c:v> nemoci ostatní</c:v>
                </c:pt>
              </c:strCache>
            </c:strRef>
          </c:cat>
          <c:val>
            <c:numRef>
              <c:f>'3.2'!$F$2:$F$13</c:f>
              <c:numCache>
                <c:formatCode>General</c:formatCode>
                <c:ptCount val="12"/>
                <c:pt idx="0">
                  <c:v>389646</c:v>
                </c:pt>
                <c:pt idx="1">
                  <c:v>179523</c:v>
                </c:pt>
                <c:pt idx="2">
                  <c:v>98703</c:v>
                </c:pt>
                <c:pt idx="3">
                  <c:v>64438</c:v>
                </c:pt>
                <c:pt idx="4">
                  <c:v>36909</c:v>
                </c:pt>
                <c:pt idx="5">
                  <c:v>27256</c:v>
                </c:pt>
                <c:pt idx="6">
                  <c:v>25147</c:v>
                </c:pt>
                <c:pt idx="7">
                  <c:v>17563</c:v>
                </c:pt>
                <c:pt idx="8">
                  <c:v>14785</c:v>
                </c:pt>
                <c:pt idx="9">
                  <c:v>14608</c:v>
                </c:pt>
                <c:pt idx="10">
                  <c:v>7369</c:v>
                </c:pt>
                <c:pt idx="11">
                  <c:v>87941</c:v>
                </c:pt>
              </c:numCache>
            </c:numRef>
          </c:val>
          <c:extLst>
            <c:ext xmlns:c16="http://schemas.microsoft.com/office/drawing/2014/chart" uri="{C3380CC4-5D6E-409C-BE32-E72D297353CC}">
              <c16:uniqueId val="{00000018-8976-4AF1-B3C2-8F3DBE4F1F58}"/>
            </c:ext>
          </c:extLst>
        </c:ser>
        <c:dLbls>
          <c:showLegendKey val="0"/>
          <c:showVal val="0"/>
          <c:showCatName val="0"/>
          <c:showSerName val="0"/>
          <c:showPercent val="0"/>
          <c:showBubbleSize val="0"/>
          <c:showLeaderLines val="1"/>
        </c:dLbls>
        <c:firstSliceAng val="0"/>
        <c:holeSize val="53"/>
      </c:doughnut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800">
          <a:latin typeface="Arial" panose="020B0604020202020204" pitchFamily="34" charset="0"/>
          <a:cs typeface="Arial" panose="020B0604020202020204" pitchFamily="34" charset="0"/>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26AA6-8041-42E8-9F39-521A5C5A0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bar CZ_lide a spolecnost_2017-08-14.dotx</Template>
  <TotalTime>0</TotalTime>
  <Pages>7</Pages>
  <Words>2964</Words>
  <Characters>17490</Characters>
  <Application>Microsoft Office Word</Application>
  <DocSecurity>0</DocSecurity>
  <Lines>145</Lines>
  <Paragraphs>40</Paragraphs>
  <ScaleCrop>false</ScaleCrop>
  <HeadingPairs>
    <vt:vector size="6" baseType="variant">
      <vt:variant>
        <vt:lpstr>Název</vt:lpstr>
      </vt:variant>
      <vt:variant>
        <vt:i4>1</vt:i4>
      </vt:variant>
      <vt:variant>
        <vt:lpstr>Title</vt:lpstr>
      </vt:variant>
      <vt:variant>
        <vt:i4>1</vt:i4>
      </vt:variant>
      <vt:variant>
        <vt:lpstr>Headings</vt:lpstr>
      </vt:variant>
      <vt:variant>
        <vt:i4>8</vt:i4>
      </vt:variant>
    </vt:vector>
  </HeadingPairs>
  <TitlesOfParts>
    <vt:vector size="10" baseType="lpstr">
      <vt:lpstr/>
      <vt:lpstr/>
      <vt:lpstr>Styl: Nadpis 1</vt:lpstr>
      <vt:lpstr>    Styl: Nadpis 2</vt:lpstr>
      <vt:lpstr>        Styl: Nadpis 3</vt:lpstr>
      <vt:lpstr>        Styl: Nadpis 3</vt:lpstr>
      <vt:lpstr>    Styl: Nadpis 2</vt:lpstr>
      <vt:lpstr>        Styl: Nadpis 3</vt:lpstr>
      <vt:lpstr>    Styl: Nadpis 2</vt:lpstr>
      <vt:lpstr>        Styl: Nadpis 3</vt:lpstr>
    </vt:vector>
  </TitlesOfParts>
  <Company>CSU</Company>
  <LinksUpToDate>false</LinksUpToDate>
  <CharactersWithSpaces>20414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 Alena Hykyšová</dc:creator>
  <cp:lastModifiedBy>Alena Kotrbatá</cp:lastModifiedBy>
  <cp:revision>3</cp:revision>
  <cp:lastPrinted>2019-10-23T11:36:00Z</cp:lastPrinted>
  <dcterms:created xsi:type="dcterms:W3CDTF">2019-10-30T08:30:00Z</dcterms:created>
  <dcterms:modified xsi:type="dcterms:W3CDTF">2019-10-30T09:41:00Z</dcterms:modified>
</cp:coreProperties>
</file>