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C60ABA">
        <w:rPr>
          <w:sz w:val="24"/>
          <w:lang w:val="en-GB"/>
        </w:rPr>
        <w:t>Novemb</w:t>
      </w:r>
      <w:r w:rsidR="004B461F">
        <w:rPr>
          <w:sz w:val="24"/>
          <w:lang w:val="en-GB"/>
        </w:rPr>
        <w:t>er</w:t>
      </w:r>
      <w:r w:rsidR="002811E0">
        <w:rPr>
          <w:sz w:val="24"/>
          <w:lang w:val="en-GB"/>
        </w:rPr>
        <w:t xml:space="preserve"> </w:t>
      </w:r>
      <w:r w:rsidR="005C2912">
        <w:rPr>
          <w:sz w:val="24"/>
          <w:lang w:val="en-GB"/>
        </w:rPr>
        <w:t>2013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A92741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BB7C1B" w:rsidRPr="002C1D6E" w:rsidRDefault="00BB7C1B" w:rsidP="00C60ABA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C60ABA" w:rsidRPr="00C60ABA" w:rsidRDefault="00C60ABA" w:rsidP="00C60AB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C60ABA">
        <w:rPr>
          <w:rFonts w:ascii="Arial" w:hAnsi="Arial" w:cs="Arial"/>
          <w:b/>
          <w:sz w:val="20"/>
          <w:szCs w:val="20"/>
          <w:lang w:val="en-GB"/>
        </w:rPr>
        <w:t>Exports:</w:t>
      </w:r>
      <w:r w:rsidRPr="00C60ABA">
        <w:rPr>
          <w:rFonts w:ascii="Arial" w:hAnsi="Arial" w:cs="Arial"/>
          <w:sz w:val="20"/>
          <w:szCs w:val="20"/>
          <w:lang w:val="en-GB"/>
        </w:rPr>
        <w:t xml:space="preserve"> export prices grew 4.0% in November, mostly due to weakening of koruna against euro and dollar (-0.7% in October). The change of the total m-o-m export price index was driven mainly by a 3.9% price growth in ‘machinery and transport equipment’. Among important sections biggest price growth occurred in ‘mineral fuels, lubricants and related materials’ (+4.6%), ‘manufactured goods classified chiefly by material’ (+4.0%) and ‘miscellaneous manufactured articles’ (+3.5%). Prices did not fall in any of the observed groups. </w:t>
      </w:r>
    </w:p>
    <w:p w:rsidR="00C60ABA" w:rsidRPr="00C60ABA" w:rsidRDefault="00C60ABA" w:rsidP="00C60ABA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C60ABA" w:rsidRPr="00C60ABA" w:rsidRDefault="00C60ABA" w:rsidP="00C60AB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C60ABA">
        <w:rPr>
          <w:rFonts w:ascii="Arial" w:hAnsi="Arial" w:cs="Arial"/>
          <w:b/>
          <w:sz w:val="20"/>
          <w:szCs w:val="20"/>
          <w:lang w:val="en-GB"/>
        </w:rPr>
        <w:t>Imports:</w:t>
      </w:r>
      <w:r w:rsidRPr="00C60ABA">
        <w:rPr>
          <w:rFonts w:ascii="Arial" w:hAnsi="Arial" w:cs="Arial"/>
          <w:sz w:val="20"/>
          <w:szCs w:val="20"/>
          <w:lang w:val="en-GB"/>
        </w:rPr>
        <w:t xml:space="preserve"> import prices increased by 3.6%, along with export prices influenced by weakening koruna (-1.1% in October). The change of the total m-o-m import price index was driven mainly by a 4.2% price growth in ‘machinery and transport equipment’. Another price growth was registered in prices of ‘mineral fuels, lubricants and related materials’ (5.0%), ‘manufactured goods classified chiefly by material’ (+3.7%), ‘food and live animals’ (+2.4%) and ‘chemicals and related products’ (+2.3%). Only price drop occurred in ‘animal and vegetable oils’ (-0.5%).</w:t>
      </w:r>
    </w:p>
    <w:p w:rsidR="00C60ABA" w:rsidRPr="00C60ABA" w:rsidRDefault="00C60ABA" w:rsidP="00C60ABA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C60ABA" w:rsidRDefault="00C60ABA" w:rsidP="00C60AB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C60ABA">
        <w:rPr>
          <w:rFonts w:ascii="Arial" w:hAnsi="Arial" w:cs="Arial"/>
          <w:sz w:val="20"/>
          <w:szCs w:val="20"/>
          <w:lang w:val="en-GB"/>
        </w:rPr>
        <w:t xml:space="preserve">The </w:t>
      </w:r>
      <w:r w:rsidRPr="00C60ABA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C60ABA">
        <w:rPr>
          <w:rFonts w:ascii="Arial" w:hAnsi="Arial" w:cs="Arial"/>
          <w:sz w:val="20"/>
          <w:szCs w:val="20"/>
          <w:lang w:val="en-GB"/>
        </w:rPr>
        <w:t xml:space="preserve"> figures remained at 100.4% (100.4% in October). Positive values among important sections reached prices of ‘miscellaneous manufactured articles’ (100.7%), ‘chemicals and related products’ (100.5%) and ‘manufactured goods classified chiefly by material’ (100.3%). Negative values of the terms of trade figures reached ‘mineral fuels, lubricants and related materials’ (99.6%) and ‘machinery and transport equipment’ (99.7%).</w:t>
      </w:r>
    </w:p>
    <w:p w:rsidR="00C60ABA" w:rsidRPr="00C60ABA" w:rsidRDefault="00C60ABA" w:rsidP="00C60ABA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BB7C1B" w:rsidRPr="00BE63EC" w:rsidRDefault="00BB7C1B" w:rsidP="00C60ABA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BE63EC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BB7C1B" w:rsidRPr="004E18C6" w:rsidRDefault="00BB7C1B" w:rsidP="00C60ABA">
      <w:pPr>
        <w:pStyle w:val="Zkladntext"/>
        <w:spacing w:line="276" w:lineRule="auto"/>
        <w:ind w:left="360" w:hanging="360"/>
        <w:rPr>
          <w:rFonts w:cs="Arial"/>
          <w:sz w:val="20"/>
          <w:szCs w:val="20"/>
          <w:lang w:val="en-GB"/>
        </w:rPr>
      </w:pPr>
    </w:p>
    <w:p w:rsidR="00C60ABA" w:rsidRPr="00C60ABA" w:rsidRDefault="00C60ABA" w:rsidP="00C60AB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C60ABA">
        <w:rPr>
          <w:rFonts w:ascii="Arial" w:hAnsi="Arial" w:cs="Arial"/>
          <w:b/>
          <w:sz w:val="20"/>
          <w:szCs w:val="20"/>
          <w:lang w:val="en-GB"/>
        </w:rPr>
        <w:t>Exports:</w:t>
      </w:r>
      <w:r w:rsidRPr="00C60ABA">
        <w:rPr>
          <w:rFonts w:ascii="Arial" w:hAnsi="Arial" w:cs="Arial"/>
          <w:sz w:val="20"/>
          <w:szCs w:val="20"/>
          <w:lang w:val="en-GB"/>
        </w:rPr>
        <w:t xml:space="preserve"> export prices increased by 2.9% (-0.1% in October). The change of the total y-o-y export price index was driven mainly by a 3.5% price growth in ‘machinery and transport equipment’. Prices in ‘miscellaneous manufactured articles’ and ‘manufactured goods classified chiefly by material’ grew 4.2% and 2.9%, respectively. Biggest price fall among important sections happened in ‘chemicals and related products’ (-0.6%), ‘crude materials, inedible, except fuels’ (-0.5%) and ‘mineral fuels, lubricants and related materials’ (-0.5%).</w:t>
      </w:r>
    </w:p>
    <w:p w:rsidR="00C60ABA" w:rsidRPr="00C60ABA" w:rsidRDefault="00C60ABA" w:rsidP="00C60ABA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C60ABA" w:rsidRPr="00C60ABA" w:rsidRDefault="00C60ABA" w:rsidP="00C60AB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C60ABA">
        <w:rPr>
          <w:rFonts w:ascii="Arial" w:hAnsi="Arial" w:cs="Arial"/>
          <w:b/>
          <w:sz w:val="20"/>
          <w:szCs w:val="20"/>
          <w:lang w:val="en-GB"/>
        </w:rPr>
        <w:t>Imports:</w:t>
      </w:r>
      <w:r w:rsidRPr="00C60ABA">
        <w:rPr>
          <w:rFonts w:ascii="Arial" w:hAnsi="Arial" w:cs="Arial"/>
          <w:sz w:val="20"/>
          <w:szCs w:val="20"/>
          <w:lang w:val="en-GB"/>
        </w:rPr>
        <w:t xml:space="preserve"> import prices rose 1.0% (-1.7% in October). Change of the total y-o-y import price index came mainly from a 2.5% price growth in ‘machinery and transport equipment’. Prices of ‘food and live animals’, ‘miscellaneous manufactured articles’ and ‘manufactured goods classified chiefly by material’ increased by 4.0%, 3.3% and 1.9%, respectively. Significant price drop among important sections was registered in ‘mineral fuels, lubricants and related materials’ </w:t>
      </w:r>
      <w:r>
        <w:rPr>
          <w:rFonts w:ascii="Arial" w:hAnsi="Arial" w:cs="Arial"/>
          <w:sz w:val="20"/>
          <w:szCs w:val="20"/>
          <w:lang w:val="en-GB"/>
        </w:rPr>
        <w:br/>
      </w:r>
      <w:r w:rsidRPr="00C60ABA">
        <w:rPr>
          <w:rFonts w:ascii="Arial" w:hAnsi="Arial" w:cs="Arial"/>
          <w:sz w:val="20"/>
          <w:szCs w:val="20"/>
          <w:lang w:val="en-GB"/>
        </w:rPr>
        <w:t xml:space="preserve">(-5.2%), ‘crude materials, inedible, except fuels’ (-1.2%) and ‘chemicals and related products’ </w:t>
      </w:r>
      <w:r w:rsidRPr="00C60ABA">
        <w:rPr>
          <w:rFonts w:ascii="Arial" w:hAnsi="Arial" w:cs="Arial"/>
          <w:sz w:val="20"/>
          <w:szCs w:val="20"/>
          <w:lang w:val="en-GB"/>
        </w:rPr>
        <w:br/>
        <w:t>(-0.8%).</w:t>
      </w:r>
    </w:p>
    <w:p w:rsidR="00C60ABA" w:rsidRPr="00C60ABA" w:rsidRDefault="00C60ABA" w:rsidP="00C60ABA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2C1D6E" w:rsidRPr="00C60ABA" w:rsidRDefault="00C60ABA" w:rsidP="00C60AB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C60ABA">
        <w:rPr>
          <w:rFonts w:ascii="Arial" w:hAnsi="Arial" w:cs="Arial"/>
          <w:sz w:val="20"/>
          <w:szCs w:val="20"/>
          <w:lang w:val="en-GB"/>
        </w:rPr>
        <w:t xml:space="preserve">The </w:t>
      </w:r>
      <w:r w:rsidRPr="00C60ABA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C60ABA">
        <w:rPr>
          <w:rFonts w:ascii="Arial" w:hAnsi="Arial" w:cs="Arial"/>
          <w:sz w:val="20"/>
          <w:szCs w:val="20"/>
          <w:lang w:val="en-GB"/>
        </w:rPr>
        <w:t xml:space="preserve"> figures increased to 101.9% (101.6% in </w:t>
      </w:r>
      <w:r w:rsidR="009A0A45">
        <w:rPr>
          <w:rFonts w:ascii="Arial" w:hAnsi="Arial" w:cs="Arial"/>
          <w:sz w:val="20"/>
          <w:szCs w:val="20"/>
          <w:lang w:val="en-GB"/>
        </w:rPr>
        <w:t>Octo</w:t>
      </w:r>
      <w:r w:rsidRPr="00C60ABA">
        <w:rPr>
          <w:rFonts w:ascii="Arial" w:hAnsi="Arial" w:cs="Arial"/>
          <w:sz w:val="20"/>
          <w:szCs w:val="20"/>
          <w:lang w:val="en-GB"/>
        </w:rPr>
        <w:t>ber) staying in positive values for eleventh month. Among important sections, highest positive values of the terms of trade figures were registered in ‘mineral fuels, lubricants and related materials’ (105.0%), ‘machinery and transport equipment‘ (101.0%), ‘manufactured goods classified chiefly by material’ (101.0%) and  ‘miscellaneous manufactured articles’ (100.9%). Negative values of the terms of trade figures reached only ‘food and live animals’ (95.9%).</w:t>
      </w:r>
    </w:p>
    <w:sectPr w:rsidR="002C1D6E" w:rsidRPr="00C60ABA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3A"/>
    <w:multiLevelType w:val="hybridMultilevel"/>
    <w:tmpl w:val="2BE42516"/>
    <w:lvl w:ilvl="0" w:tplc="47028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A6D78"/>
    <w:multiLevelType w:val="hybridMultilevel"/>
    <w:tmpl w:val="6E2CF000"/>
    <w:lvl w:ilvl="0" w:tplc="B6B85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658F1"/>
    <w:multiLevelType w:val="hybridMultilevel"/>
    <w:tmpl w:val="4E5A3376"/>
    <w:lvl w:ilvl="0" w:tplc="CA220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A5DFB"/>
    <w:multiLevelType w:val="hybridMultilevel"/>
    <w:tmpl w:val="DDE40FEE"/>
    <w:lvl w:ilvl="0" w:tplc="A26A5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50237"/>
    <w:multiLevelType w:val="hybridMultilevel"/>
    <w:tmpl w:val="C200F4AE"/>
    <w:lvl w:ilvl="0" w:tplc="714E3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E7A16C8"/>
    <w:multiLevelType w:val="hybridMultilevel"/>
    <w:tmpl w:val="9878C360"/>
    <w:lvl w:ilvl="0" w:tplc="497465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668F7"/>
    <w:multiLevelType w:val="hybridMultilevel"/>
    <w:tmpl w:val="FB7A05F2"/>
    <w:lvl w:ilvl="0" w:tplc="E174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64E5E"/>
    <w:multiLevelType w:val="hybridMultilevel"/>
    <w:tmpl w:val="5E50A266"/>
    <w:lvl w:ilvl="0" w:tplc="7040D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D769B3"/>
    <w:multiLevelType w:val="hybridMultilevel"/>
    <w:tmpl w:val="C50AADAA"/>
    <w:lvl w:ilvl="0" w:tplc="9782C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E274D"/>
    <w:multiLevelType w:val="hybridMultilevel"/>
    <w:tmpl w:val="C106AEF2"/>
    <w:lvl w:ilvl="0" w:tplc="D4F44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A55F8D"/>
    <w:multiLevelType w:val="hybridMultilevel"/>
    <w:tmpl w:val="A96AD3AC"/>
    <w:lvl w:ilvl="0" w:tplc="E16ED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632D3C"/>
    <w:multiLevelType w:val="hybridMultilevel"/>
    <w:tmpl w:val="980A2D14"/>
    <w:lvl w:ilvl="0" w:tplc="9AB0E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8D046E3"/>
    <w:multiLevelType w:val="hybridMultilevel"/>
    <w:tmpl w:val="60CCE764"/>
    <w:lvl w:ilvl="0" w:tplc="C0FE7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A5C1B"/>
    <w:multiLevelType w:val="hybridMultilevel"/>
    <w:tmpl w:val="2510306A"/>
    <w:lvl w:ilvl="0" w:tplc="379A9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2591D"/>
    <w:multiLevelType w:val="hybridMultilevel"/>
    <w:tmpl w:val="22FEDB1C"/>
    <w:lvl w:ilvl="0" w:tplc="EE829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957CA"/>
    <w:multiLevelType w:val="hybridMultilevel"/>
    <w:tmpl w:val="11DEB0EC"/>
    <w:lvl w:ilvl="0" w:tplc="2EB05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01132"/>
    <w:multiLevelType w:val="hybridMultilevel"/>
    <w:tmpl w:val="8B269B0C"/>
    <w:lvl w:ilvl="0" w:tplc="2FE0F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F05EF"/>
    <w:multiLevelType w:val="hybridMultilevel"/>
    <w:tmpl w:val="C0A63B3C"/>
    <w:lvl w:ilvl="0" w:tplc="B3927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D2F93"/>
    <w:multiLevelType w:val="hybridMultilevel"/>
    <w:tmpl w:val="12B03228"/>
    <w:lvl w:ilvl="0" w:tplc="42AC0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703290"/>
    <w:multiLevelType w:val="hybridMultilevel"/>
    <w:tmpl w:val="07280716"/>
    <w:lvl w:ilvl="0" w:tplc="3D706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9F1C3B"/>
    <w:multiLevelType w:val="hybridMultilevel"/>
    <w:tmpl w:val="D09EEA5E"/>
    <w:lvl w:ilvl="0" w:tplc="BB7AA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DE0FEE"/>
    <w:multiLevelType w:val="hybridMultilevel"/>
    <w:tmpl w:val="4C76B314"/>
    <w:lvl w:ilvl="0" w:tplc="49B2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9"/>
  </w:num>
  <w:num w:numId="4">
    <w:abstractNumId w:val="15"/>
  </w:num>
  <w:num w:numId="5">
    <w:abstractNumId w:val="27"/>
  </w:num>
  <w:num w:numId="6">
    <w:abstractNumId w:val="3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14"/>
  </w:num>
  <w:num w:numId="11">
    <w:abstractNumId w:val="19"/>
  </w:num>
  <w:num w:numId="12">
    <w:abstractNumId w:val="1"/>
  </w:num>
  <w:num w:numId="13">
    <w:abstractNumId w:val="28"/>
  </w:num>
  <w:num w:numId="14">
    <w:abstractNumId w:val="2"/>
  </w:num>
  <w:num w:numId="15">
    <w:abstractNumId w:val="26"/>
  </w:num>
  <w:num w:numId="16">
    <w:abstractNumId w:val="9"/>
  </w:num>
  <w:num w:numId="17">
    <w:abstractNumId w:val="3"/>
  </w:num>
  <w:num w:numId="18">
    <w:abstractNumId w:val="30"/>
  </w:num>
  <w:num w:numId="19">
    <w:abstractNumId w:val="0"/>
  </w:num>
  <w:num w:numId="20">
    <w:abstractNumId w:val="21"/>
  </w:num>
  <w:num w:numId="21">
    <w:abstractNumId w:val="32"/>
  </w:num>
  <w:num w:numId="22">
    <w:abstractNumId w:val="20"/>
  </w:num>
  <w:num w:numId="23">
    <w:abstractNumId w:val="25"/>
  </w:num>
  <w:num w:numId="24">
    <w:abstractNumId w:val="8"/>
  </w:num>
  <w:num w:numId="25">
    <w:abstractNumId w:val="5"/>
  </w:num>
  <w:num w:numId="26">
    <w:abstractNumId w:val="4"/>
  </w:num>
  <w:num w:numId="27">
    <w:abstractNumId w:val="18"/>
  </w:num>
  <w:num w:numId="28">
    <w:abstractNumId w:val="7"/>
  </w:num>
  <w:num w:numId="29">
    <w:abstractNumId w:val="13"/>
  </w:num>
  <w:num w:numId="30">
    <w:abstractNumId w:val="23"/>
  </w:num>
  <w:num w:numId="31">
    <w:abstractNumId w:val="22"/>
  </w:num>
  <w:num w:numId="32">
    <w:abstractNumId w:val="12"/>
  </w:num>
  <w:num w:numId="33">
    <w:abstractNumId w:val="24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42488"/>
    <w:rsid w:val="00056C58"/>
    <w:rsid w:val="00063B92"/>
    <w:rsid w:val="00077EE8"/>
    <w:rsid w:val="000829B6"/>
    <w:rsid w:val="000A2258"/>
    <w:rsid w:val="000B56D0"/>
    <w:rsid w:val="00166CEC"/>
    <w:rsid w:val="0017265A"/>
    <w:rsid w:val="00197737"/>
    <w:rsid w:val="00240E6B"/>
    <w:rsid w:val="002811E0"/>
    <w:rsid w:val="002A6B72"/>
    <w:rsid w:val="002C1D6E"/>
    <w:rsid w:val="00330BFE"/>
    <w:rsid w:val="00357F7D"/>
    <w:rsid w:val="0038323D"/>
    <w:rsid w:val="003E2B9D"/>
    <w:rsid w:val="003F14C1"/>
    <w:rsid w:val="00415D9B"/>
    <w:rsid w:val="00476A92"/>
    <w:rsid w:val="004A1E8B"/>
    <w:rsid w:val="004B461F"/>
    <w:rsid w:val="004E18C6"/>
    <w:rsid w:val="004E45B7"/>
    <w:rsid w:val="00515FE3"/>
    <w:rsid w:val="005201DE"/>
    <w:rsid w:val="005719D5"/>
    <w:rsid w:val="005C2912"/>
    <w:rsid w:val="0065360E"/>
    <w:rsid w:val="00661570"/>
    <w:rsid w:val="006A07AB"/>
    <w:rsid w:val="006F32A6"/>
    <w:rsid w:val="007642BE"/>
    <w:rsid w:val="008006C5"/>
    <w:rsid w:val="008333D1"/>
    <w:rsid w:val="008D791F"/>
    <w:rsid w:val="00930781"/>
    <w:rsid w:val="009A0A45"/>
    <w:rsid w:val="009B40EC"/>
    <w:rsid w:val="00A10F82"/>
    <w:rsid w:val="00A92741"/>
    <w:rsid w:val="00AA0840"/>
    <w:rsid w:val="00AD745A"/>
    <w:rsid w:val="00B57897"/>
    <w:rsid w:val="00B63AFE"/>
    <w:rsid w:val="00B65233"/>
    <w:rsid w:val="00B84A93"/>
    <w:rsid w:val="00BB528C"/>
    <w:rsid w:val="00BB7C1B"/>
    <w:rsid w:val="00BC235F"/>
    <w:rsid w:val="00BE1683"/>
    <w:rsid w:val="00BE63EC"/>
    <w:rsid w:val="00C5279A"/>
    <w:rsid w:val="00C60ABA"/>
    <w:rsid w:val="00C9529F"/>
    <w:rsid w:val="00CB7C65"/>
    <w:rsid w:val="00D64582"/>
    <w:rsid w:val="00DC505F"/>
    <w:rsid w:val="00E20ACD"/>
    <w:rsid w:val="00E40BD0"/>
    <w:rsid w:val="00E66CE6"/>
    <w:rsid w:val="00EB3210"/>
    <w:rsid w:val="00EC2980"/>
    <w:rsid w:val="00EF5D4E"/>
    <w:rsid w:val="00F06AA6"/>
    <w:rsid w:val="00F33288"/>
    <w:rsid w:val="00FC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E0FB-CA29-4EB2-8621-09823EC0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dc:description/>
  <cp:lastModifiedBy>Lapackova4645</cp:lastModifiedBy>
  <cp:revision>4</cp:revision>
  <cp:lastPrinted>2012-05-17T09:06:00Z</cp:lastPrinted>
  <dcterms:created xsi:type="dcterms:W3CDTF">2013-12-17T08:52:00Z</dcterms:created>
  <dcterms:modified xsi:type="dcterms:W3CDTF">2014-01-16T09:59:00Z</dcterms:modified>
</cp:coreProperties>
</file>