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E7FDE" w14:textId="68628C13" w:rsidR="00CF74CF" w:rsidRDefault="00CF74CF">
      <w:pPr>
        <w:pStyle w:val="Nadpis1"/>
      </w:pPr>
      <w:bookmarkStart w:id="0" w:name="_GoBack"/>
      <w:bookmarkEnd w:id="0"/>
      <w:r>
        <w:t>Stručný komentář</w:t>
      </w:r>
    </w:p>
    <w:p w14:paraId="216C5280" w14:textId="77777777" w:rsidR="00CF74CF" w:rsidRDefault="00CF74CF">
      <w:pPr>
        <w:rPr>
          <w:rFonts w:ascii="Arial" w:hAnsi="Arial"/>
          <w:b/>
          <w:bCs/>
          <w:sz w:val="28"/>
          <w:szCs w:val="28"/>
        </w:rPr>
      </w:pPr>
    </w:p>
    <w:p w14:paraId="53A5ACB9" w14:textId="65D8D421" w:rsidR="00CF74CF" w:rsidRDefault="00CF74CF" w:rsidP="006D606A">
      <w:pPr>
        <w:pStyle w:val="Podnadpis"/>
        <w:rPr>
          <w:rFonts w:ascii="Arial" w:hAnsi="Arial" w:cs="Arial"/>
          <w:b/>
        </w:rPr>
      </w:pPr>
      <w:r w:rsidRPr="006D606A">
        <w:rPr>
          <w:rFonts w:ascii="Arial" w:hAnsi="Arial" w:cs="Arial"/>
          <w:b/>
        </w:rPr>
        <w:t xml:space="preserve">k vývoji cen stavebních prací a děl za </w:t>
      </w:r>
      <w:r w:rsidR="00CD3DD4">
        <w:rPr>
          <w:rFonts w:ascii="Arial" w:hAnsi="Arial" w:cs="Arial"/>
          <w:b/>
        </w:rPr>
        <w:t>2</w:t>
      </w:r>
      <w:r w:rsidR="00A31347" w:rsidRPr="006D606A">
        <w:rPr>
          <w:rFonts w:ascii="Arial" w:hAnsi="Arial" w:cs="Arial"/>
          <w:b/>
        </w:rPr>
        <w:t>. čtvrtletí 20</w:t>
      </w:r>
      <w:r w:rsidR="00656EB3">
        <w:rPr>
          <w:rFonts w:ascii="Arial" w:hAnsi="Arial" w:cs="Arial"/>
          <w:b/>
        </w:rPr>
        <w:t>2</w:t>
      </w:r>
      <w:r w:rsidR="002053D2">
        <w:rPr>
          <w:rFonts w:ascii="Arial" w:hAnsi="Arial" w:cs="Arial"/>
          <w:b/>
        </w:rPr>
        <w:t>5</w:t>
      </w:r>
    </w:p>
    <w:p w14:paraId="15E02634" w14:textId="77777777" w:rsidR="007E7FB8" w:rsidRDefault="007E7FB8"/>
    <w:p w14:paraId="53264912" w14:textId="7066A89E" w:rsidR="00DC6B81" w:rsidRDefault="00DC6B81" w:rsidP="00DC6B81">
      <w:pPr>
        <w:jc w:val="both"/>
        <w:rPr>
          <w:rFonts w:ascii="Arial" w:hAnsi="Arial" w:cs="Arial"/>
          <w:sz w:val="20"/>
          <w:szCs w:val="20"/>
        </w:rPr>
      </w:pPr>
      <w:r w:rsidRPr="00436B01">
        <w:rPr>
          <w:rFonts w:ascii="Arial" w:hAnsi="Arial" w:cs="Arial"/>
          <w:sz w:val="20"/>
          <w:szCs w:val="20"/>
        </w:rPr>
        <w:t>V</w:t>
      </w:r>
      <w:r w:rsidR="00CD3DD4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CD3DD4">
        <w:rPr>
          <w:rFonts w:ascii="Arial" w:hAnsi="Arial" w:cs="Arial"/>
          <w:sz w:val="20"/>
          <w:szCs w:val="20"/>
        </w:rPr>
        <w:t>2</w:t>
      </w:r>
      <w:r w:rsidRPr="00436B01">
        <w:rPr>
          <w:rFonts w:ascii="Arial" w:hAnsi="Arial" w:cs="Arial"/>
          <w:sz w:val="20"/>
          <w:szCs w:val="20"/>
        </w:rPr>
        <w:t>. čtvrtletí 20</w:t>
      </w:r>
      <w:r>
        <w:rPr>
          <w:rFonts w:ascii="Arial" w:hAnsi="Arial" w:cs="Arial"/>
          <w:sz w:val="20"/>
          <w:szCs w:val="20"/>
        </w:rPr>
        <w:t>2</w:t>
      </w:r>
      <w:r w:rsidR="002053D2">
        <w:rPr>
          <w:rFonts w:ascii="Arial" w:hAnsi="Arial" w:cs="Arial"/>
          <w:sz w:val="20"/>
          <w:szCs w:val="20"/>
        </w:rPr>
        <w:t>5</w:t>
      </w:r>
      <w:r w:rsidRPr="00436B01">
        <w:rPr>
          <w:rFonts w:ascii="Arial" w:hAnsi="Arial" w:cs="Arial"/>
          <w:sz w:val="20"/>
          <w:szCs w:val="20"/>
        </w:rPr>
        <w:t xml:space="preserve"> </w:t>
      </w:r>
      <w:r w:rsidRPr="00436B01">
        <w:rPr>
          <w:rFonts w:ascii="Arial" w:hAnsi="Arial" w:cs="Arial"/>
          <w:b/>
          <w:sz w:val="20"/>
          <w:szCs w:val="20"/>
        </w:rPr>
        <w:t>ceny stavebních prací a děl</w:t>
      </w:r>
      <w:r w:rsidRPr="00436B01">
        <w:rPr>
          <w:rFonts w:ascii="Arial" w:hAnsi="Arial" w:cs="Arial"/>
          <w:sz w:val="20"/>
          <w:szCs w:val="20"/>
        </w:rPr>
        <w:t xml:space="preserve"> proti </w:t>
      </w:r>
      <w:r w:rsidRPr="00436B01">
        <w:rPr>
          <w:rFonts w:ascii="Arial" w:hAnsi="Arial" w:cs="Arial"/>
          <w:b/>
          <w:sz w:val="20"/>
          <w:szCs w:val="20"/>
        </w:rPr>
        <w:t>předchozímu období</w:t>
      </w:r>
      <w:r w:rsidRPr="00436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vzrostly o </w:t>
      </w:r>
      <w:r w:rsidR="00CC2CA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CC2CA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 % </w:t>
      </w:r>
      <w:r w:rsidRPr="00436B01">
        <w:rPr>
          <w:rFonts w:ascii="Arial" w:hAnsi="Arial" w:cs="Arial"/>
          <w:sz w:val="20"/>
          <w:szCs w:val="20"/>
        </w:rPr>
        <w:t>(v </w:t>
      </w:r>
      <w:r w:rsidR="00CD3DD4">
        <w:rPr>
          <w:rFonts w:ascii="Arial" w:hAnsi="Arial" w:cs="Arial"/>
          <w:sz w:val="20"/>
          <w:szCs w:val="20"/>
        </w:rPr>
        <w:t>1</w:t>
      </w:r>
      <w:r w:rsidRPr="00436B01">
        <w:rPr>
          <w:rFonts w:ascii="Arial" w:hAnsi="Arial" w:cs="Arial"/>
          <w:sz w:val="20"/>
          <w:szCs w:val="20"/>
        </w:rPr>
        <w:t>. čtvrtletí 20</w:t>
      </w:r>
      <w:r w:rsidR="002065BA">
        <w:rPr>
          <w:rFonts w:ascii="Arial" w:hAnsi="Arial" w:cs="Arial"/>
          <w:sz w:val="20"/>
          <w:szCs w:val="20"/>
        </w:rPr>
        <w:t>2</w:t>
      </w:r>
      <w:r w:rsidR="00CD3DD4">
        <w:rPr>
          <w:rFonts w:ascii="Arial" w:hAnsi="Arial" w:cs="Arial"/>
          <w:sz w:val="20"/>
          <w:szCs w:val="20"/>
        </w:rPr>
        <w:t>5</w:t>
      </w:r>
      <w:r w:rsidR="006757BB">
        <w:rPr>
          <w:rFonts w:ascii="Arial" w:hAnsi="Arial" w:cs="Arial"/>
          <w:sz w:val="20"/>
          <w:szCs w:val="20"/>
        </w:rPr>
        <w:t xml:space="preserve"> vzrostly</w:t>
      </w:r>
      <w:r w:rsidR="000A5D9B">
        <w:rPr>
          <w:rFonts w:ascii="Arial" w:hAnsi="Arial" w:cs="Arial"/>
          <w:sz w:val="20"/>
          <w:szCs w:val="20"/>
        </w:rPr>
        <w:t xml:space="preserve"> </w:t>
      </w:r>
      <w:r w:rsidR="006757BB">
        <w:rPr>
          <w:rFonts w:ascii="Arial" w:hAnsi="Arial" w:cs="Arial"/>
          <w:sz w:val="20"/>
          <w:szCs w:val="20"/>
        </w:rPr>
        <w:t>o </w:t>
      </w:r>
      <w:r w:rsidR="00CD3DD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CD3DD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%</w:t>
      </w:r>
      <w:r w:rsidRPr="00436B01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Z jednomístných položek </w:t>
      </w:r>
      <w:proofErr w:type="spellStart"/>
      <w:r w:rsidRPr="00A17991">
        <w:rPr>
          <w:rFonts w:ascii="Arial" w:hAnsi="Arial" w:cs="Arial"/>
          <w:b/>
          <w:sz w:val="20"/>
          <w:szCs w:val="20"/>
        </w:rPr>
        <w:t>TSKPstat</w:t>
      </w:r>
      <w:proofErr w:type="spellEnd"/>
      <w:r>
        <w:rPr>
          <w:rFonts w:ascii="Arial" w:hAnsi="Arial" w:cs="Arial"/>
          <w:sz w:val="20"/>
          <w:szCs w:val="20"/>
        </w:rPr>
        <w:t xml:space="preserve"> nejvýše vzrostly ceny </w:t>
      </w:r>
      <w:r w:rsidR="00527581">
        <w:rPr>
          <w:rFonts w:ascii="Arial" w:hAnsi="Arial" w:cs="Arial"/>
          <w:sz w:val="20"/>
          <w:szCs w:val="20"/>
        </w:rPr>
        <w:t>dálkových a přípojných vedení i ostatních konstrukcí a prací s bouráním</w:t>
      </w:r>
      <w:r w:rsidR="00FE79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 </w:t>
      </w:r>
      <w:r w:rsidR="0052758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52758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 %); pokles </w:t>
      </w:r>
      <w:r w:rsidR="00CF768D">
        <w:rPr>
          <w:rFonts w:ascii="Arial" w:hAnsi="Arial" w:cs="Arial"/>
          <w:sz w:val="20"/>
          <w:szCs w:val="20"/>
        </w:rPr>
        <w:t>ne</w:t>
      </w:r>
      <w:r w:rsidR="00F81ECE">
        <w:rPr>
          <w:rFonts w:ascii="Arial" w:hAnsi="Arial" w:cs="Arial"/>
          <w:sz w:val="20"/>
          <w:szCs w:val="20"/>
        </w:rPr>
        <w:t xml:space="preserve">byl zaznamenán </w:t>
      </w:r>
      <w:r>
        <w:rPr>
          <w:rFonts w:ascii="Arial" w:hAnsi="Arial" w:cs="Arial"/>
          <w:sz w:val="20"/>
          <w:szCs w:val="20"/>
        </w:rPr>
        <w:t>u </w:t>
      </w:r>
      <w:r w:rsidR="00CF768D">
        <w:rPr>
          <w:rFonts w:ascii="Arial" w:hAnsi="Arial" w:cs="Arial"/>
          <w:sz w:val="20"/>
          <w:szCs w:val="20"/>
        </w:rPr>
        <w:t>žádné jednomístné položky.</w:t>
      </w:r>
    </w:p>
    <w:p w14:paraId="7ECE0982" w14:textId="77777777" w:rsidR="00DC6B81" w:rsidRPr="00436B01" w:rsidRDefault="00DC6B81" w:rsidP="00DC6B81">
      <w:pPr>
        <w:jc w:val="both"/>
        <w:rPr>
          <w:rFonts w:ascii="Arial" w:hAnsi="Arial" w:cs="Arial"/>
          <w:sz w:val="20"/>
          <w:szCs w:val="20"/>
        </w:rPr>
      </w:pPr>
    </w:p>
    <w:p w14:paraId="414FB57D" w14:textId="492680C7" w:rsidR="00DC6B81" w:rsidRPr="00982E09" w:rsidRDefault="00DC6B81" w:rsidP="00DC6B81">
      <w:pPr>
        <w:spacing w:after="1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Cenové indexy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podle klasifikace CZ-CC se vzhledem k</w:t>
      </w:r>
      <w:r>
        <w:rPr>
          <w:rFonts w:ascii="Arial" w:hAnsi="Arial"/>
          <w:b/>
          <w:bCs/>
          <w:sz w:val="20"/>
          <w:szCs w:val="20"/>
        </w:rPr>
        <w:t> předchozímu období</w:t>
      </w:r>
      <w:r>
        <w:rPr>
          <w:rFonts w:ascii="Arial" w:hAnsi="Arial"/>
          <w:sz w:val="20"/>
          <w:szCs w:val="20"/>
        </w:rPr>
        <w:t xml:space="preserve"> pohyb</w:t>
      </w:r>
      <w:r w:rsidR="002B4B99">
        <w:rPr>
          <w:rFonts w:ascii="Arial" w:hAnsi="Arial"/>
          <w:sz w:val="20"/>
          <w:szCs w:val="20"/>
        </w:rPr>
        <w:t>ovaly u budov v rozmezí od 10</w:t>
      </w:r>
      <w:r w:rsidR="00E74C3A">
        <w:rPr>
          <w:rFonts w:ascii="Arial" w:hAnsi="Arial"/>
          <w:sz w:val="20"/>
          <w:szCs w:val="20"/>
        </w:rPr>
        <w:t>0</w:t>
      </w:r>
      <w:r w:rsidR="002B4B99">
        <w:rPr>
          <w:rFonts w:ascii="Arial" w:hAnsi="Arial"/>
          <w:sz w:val="20"/>
          <w:szCs w:val="20"/>
        </w:rPr>
        <w:t>,</w:t>
      </w:r>
      <w:r w:rsidR="00E74C3A">
        <w:rPr>
          <w:rFonts w:ascii="Arial" w:hAnsi="Arial"/>
          <w:sz w:val="20"/>
          <w:szCs w:val="20"/>
        </w:rPr>
        <w:t>3</w:t>
      </w:r>
      <w:r w:rsidR="00CD038A">
        <w:rPr>
          <w:rFonts w:ascii="Arial" w:hAnsi="Arial"/>
          <w:sz w:val="20"/>
          <w:szCs w:val="20"/>
        </w:rPr>
        <w:t xml:space="preserve"> do 10</w:t>
      </w:r>
      <w:r w:rsidR="00E74C3A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E74C3A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; u inženýrských děl v</w:t>
      </w:r>
      <w:r w:rsidR="005306AB">
        <w:rPr>
          <w:rFonts w:ascii="Arial" w:hAnsi="Arial"/>
          <w:sz w:val="20"/>
          <w:szCs w:val="20"/>
        </w:rPr>
        <w:t> rozmezí od </w:t>
      </w:r>
      <w:r w:rsidR="00E74C3A">
        <w:rPr>
          <w:rFonts w:ascii="Arial" w:hAnsi="Arial"/>
          <w:sz w:val="20"/>
          <w:szCs w:val="20"/>
        </w:rPr>
        <w:t>100</w:t>
      </w:r>
      <w:r w:rsidR="005306AB">
        <w:rPr>
          <w:rFonts w:ascii="Arial" w:hAnsi="Arial"/>
          <w:sz w:val="20"/>
          <w:szCs w:val="20"/>
        </w:rPr>
        <w:t>,</w:t>
      </w:r>
      <w:r w:rsidR="00E74C3A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 10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E74C3A">
        <w:rPr>
          <w:rFonts w:ascii="Arial" w:hAnsi="Arial"/>
          <w:sz w:val="20"/>
          <w:szCs w:val="20"/>
        </w:rPr>
        <w:t>0</w:t>
      </w:r>
      <w:r w:rsidR="00131027">
        <w:rPr>
          <w:rFonts w:ascii="Arial" w:hAnsi="Arial"/>
          <w:sz w:val="20"/>
          <w:szCs w:val="20"/>
        </w:rPr>
        <w:t>.</w:t>
      </w:r>
    </w:p>
    <w:p w14:paraId="29F26097" w14:textId="77777777" w:rsidR="00DC6B81" w:rsidRDefault="00DC6B81" w:rsidP="00DC6B81">
      <w:pPr>
        <w:jc w:val="both"/>
        <w:rPr>
          <w:rFonts w:ascii="Arial" w:hAnsi="Arial"/>
          <w:sz w:val="20"/>
          <w:szCs w:val="20"/>
        </w:rPr>
      </w:pPr>
    </w:p>
    <w:p w14:paraId="52705513" w14:textId="39910D76" w:rsidR="00DC6B81" w:rsidRPr="0068136C" w:rsidRDefault="00DC6B81" w:rsidP="00DC6B8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Meziroční</w:t>
      </w:r>
      <w:r>
        <w:rPr>
          <w:rFonts w:ascii="Arial" w:hAnsi="Arial"/>
          <w:sz w:val="20"/>
          <w:szCs w:val="20"/>
        </w:rPr>
        <w:t xml:space="preserve"> růst cen</w:t>
      </w:r>
      <w:r>
        <w:rPr>
          <w:rFonts w:ascii="Arial" w:hAnsi="Arial"/>
          <w:b/>
          <w:bCs/>
          <w:sz w:val="20"/>
          <w:szCs w:val="20"/>
        </w:rPr>
        <w:t xml:space="preserve"> stavebních prací a děl</w:t>
      </w:r>
      <w:r w:rsidR="002065BA">
        <w:rPr>
          <w:rFonts w:ascii="Arial" w:hAnsi="Arial"/>
          <w:sz w:val="20"/>
          <w:szCs w:val="20"/>
        </w:rPr>
        <w:t xml:space="preserve"> v</w:t>
      </w:r>
      <w:r w:rsidR="00CD3DD4">
        <w:rPr>
          <w:rFonts w:ascii="Arial" w:hAnsi="Arial"/>
          <w:sz w:val="20"/>
          <w:szCs w:val="20"/>
        </w:rPr>
        <w:t>e</w:t>
      </w:r>
      <w:r w:rsidR="002065BA">
        <w:rPr>
          <w:rFonts w:ascii="Arial" w:hAnsi="Arial"/>
          <w:sz w:val="20"/>
          <w:szCs w:val="20"/>
        </w:rPr>
        <w:t> </w:t>
      </w:r>
      <w:r w:rsidR="00CD3DD4">
        <w:rPr>
          <w:rFonts w:ascii="Arial" w:hAnsi="Arial"/>
          <w:sz w:val="20"/>
          <w:szCs w:val="20"/>
        </w:rPr>
        <w:t>2</w:t>
      </w:r>
      <w:r w:rsidR="002065BA">
        <w:rPr>
          <w:rFonts w:ascii="Arial" w:hAnsi="Arial"/>
          <w:sz w:val="20"/>
          <w:szCs w:val="20"/>
        </w:rPr>
        <w:t>. čtvrtletí 202</w:t>
      </w:r>
      <w:r w:rsidR="002053D2">
        <w:rPr>
          <w:rFonts w:ascii="Arial" w:hAnsi="Arial"/>
          <w:sz w:val="20"/>
          <w:szCs w:val="20"/>
        </w:rPr>
        <w:t>5</w:t>
      </w:r>
      <w:r w:rsidR="002065BA">
        <w:rPr>
          <w:rFonts w:ascii="Arial" w:hAnsi="Arial"/>
          <w:sz w:val="20"/>
          <w:szCs w:val="20"/>
        </w:rPr>
        <w:t xml:space="preserve"> proti </w:t>
      </w:r>
      <w:r w:rsidR="00CD3DD4">
        <w:rPr>
          <w:rFonts w:ascii="Arial" w:hAnsi="Arial"/>
          <w:sz w:val="20"/>
          <w:szCs w:val="20"/>
        </w:rPr>
        <w:t>2</w:t>
      </w:r>
      <w:r w:rsidR="00EA43B3">
        <w:rPr>
          <w:rFonts w:ascii="Arial" w:hAnsi="Arial"/>
          <w:sz w:val="20"/>
          <w:szCs w:val="20"/>
        </w:rPr>
        <w:t>. čtvrtletí 20</w:t>
      </w:r>
      <w:r w:rsidR="005F2D78">
        <w:rPr>
          <w:rFonts w:ascii="Arial" w:hAnsi="Arial"/>
          <w:sz w:val="20"/>
          <w:szCs w:val="20"/>
        </w:rPr>
        <w:t>2</w:t>
      </w:r>
      <w:r w:rsidR="002053D2">
        <w:rPr>
          <w:rFonts w:ascii="Arial" w:hAnsi="Arial"/>
          <w:sz w:val="20"/>
          <w:szCs w:val="20"/>
        </w:rPr>
        <w:t>4</w:t>
      </w:r>
      <w:r w:rsidR="00EA43B3">
        <w:rPr>
          <w:rFonts w:ascii="Arial" w:hAnsi="Arial"/>
          <w:sz w:val="20"/>
          <w:szCs w:val="20"/>
        </w:rPr>
        <w:t xml:space="preserve"> činil </w:t>
      </w:r>
      <w:r w:rsidR="00786017">
        <w:rPr>
          <w:rFonts w:ascii="Arial" w:hAnsi="Arial"/>
          <w:sz w:val="20"/>
          <w:szCs w:val="20"/>
        </w:rPr>
        <w:t>2</w:t>
      </w:r>
      <w:r w:rsidR="00127C58">
        <w:rPr>
          <w:rFonts w:ascii="Arial" w:hAnsi="Arial"/>
          <w:sz w:val="20"/>
          <w:szCs w:val="20"/>
        </w:rPr>
        <w:t>,</w:t>
      </w:r>
      <w:r w:rsidR="00786017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%.</w:t>
      </w:r>
      <w:r>
        <w:rPr>
          <w:rFonts w:ascii="Arial" w:hAnsi="Arial"/>
          <w:sz w:val="20"/>
          <w:szCs w:val="20"/>
        </w:rPr>
        <w:t xml:space="preserve"> </w:t>
      </w:r>
      <w:r w:rsidRPr="00BB2C0E">
        <w:rPr>
          <w:rFonts w:ascii="Arial" w:hAnsi="Arial"/>
          <w:sz w:val="20"/>
          <w:szCs w:val="20"/>
        </w:rPr>
        <w:t xml:space="preserve">Cenové indexy jednomístných položek </w:t>
      </w:r>
      <w:proofErr w:type="spellStart"/>
      <w:r w:rsidRPr="00BB2C0E">
        <w:rPr>
          <w:rFonts w:ascii="Arial" w:hAnsi="Arial"/>
          <w:b/>
          <w:sz w:val="20"/>
          <w:szCs w:val="20"/>
        </w:rPr>
        <w:t>TSKPstat</w:t>
      </w:r>
      <w:proofErr w:type="spellEnd"/>
      <w:r w:rsidRPr="00BB2C0E">
        <w:rPr>
          <w:rFonts w:ascii="Arial" w:hAnsi="Arial"/>
          <w:sz w:val="20"/>
          <w:szCs w:val="20"/>
        </w:rPr>
        <w:t xml:space="preserve"> se pohybovaly v rozmezí od </w:t>
      </w:r>
      <w:r w:rsidR="00CF768D">
        <w:rPr>
          <w:rFonts w:ascii="Arial" w:hAnsi="Arial"/>
          <w:sz w:val="20"/>
          <w:szCs w:val="20"/>
        </w:rPr>
        <w:t>10</w:t>
      </w:r>
      <w:r w:rsidR="00E41CCD">
        <w:rPr>
          <w:rFonts w:ascii="Arial" w:hAnsi="Arial"/>
          <w:sz w:val="20"/>
          <w:szCs w:val="20"/>
        </w:rPr>
        <w:t>1</w:t>
      </w:r>
      <w:r w:rsidR="00992656">
        <w:rPr>
          <w:rFonts w:ascii="Arial" w:hAnsi="Arial"/>
          <w:sz w:val="20"/>
          <w:szCs w:val="20"/>
        </w:rPr>
        <w:t>,</w:t>
      </w:r>
      <w:r w:rsidR="00786017">
        <w:rPr>
          <w:rFonts w:ascii="Arial" w:hAnsi="Arial"/>
          <w:sz w:val="20"/>
          <w:szCs w:val="20"/>
        </w:rPr>
        <w:t>6</w:t>
      </w:r>
      <w:r w:rsidRPr="00BB2C0E">
        <w:rPr>
          <w:rFonts w:ascii="Arial" w:hAnsi="Arial"/>
          <w:sz w:val="20"/>
          <w:szCs w:val="20"/>
        </w:rPr>
        <w:t xml:space="preserve"> u</w:t>
      </w:r>
      <w:r>
        <w:rPr>
          <w:rFonts w:ascii="Arial" w:hAnsi="Arial"/>
          <w:sz w:val="20"/>
          <w:szCs w:val="20"/>
        </w:rPr>
        <w:t xml:space="preserve"> </w:t>
      </w:r>
      <w:r w:rsidR="000A4815">
        <w:rPr>
          <w:rFonts w:ascii="Arial" w:hAnsi="Arial"/>
          <w:sz w:val="20"/>
          <w:szCs w:val="20"/>
        </w:rPr>
        <w:t xml:space="preserve">vodorovných konstrukcí </w:t>
      </w:r>
      <w:r w:rsidR="00CA6359">
        <w:rPr>
          <w:rFonts w:ascii="Arial" w:hAnsi="Arial"/>
          <w:sz w:val="20"/>
          <w:szCs w:val="20"/>
        </w:rPr>
        <w:t xml:space="preserve">do </w:t>
      </w:r>
      <w:r w:rsidRPr="00BB2C0E">
        <w:rPr>
          <w:rFonts w:ascii="Arial" w:hAnsi="Arial"/>
          <w:sz w:val="20"/>
          <w:szCs w:val="20"/>
        </w:rPr>
        <w:t>1</w:t>
      </w:r>
      <w:r w:rsidR="000A4815">
        <w:rPr>
          <w:rFonts w:ascii="Arial" w:hAnsi="Arial"/>
          <w:sz w:val="20"/>
          <w:szCs w:val="20"/>
        </w:rPr>
        <w:t>0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,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 </w:t>
      </w:r>
      <w:r w:rsidR="000A4815" w:rsidRPr="00BB2C0E">
        <w:rPr>
          <w:rFonts w:ascii="Arial" w:hAnsi="Arial"/>
          <w:sz w:val="20"/>
          <w:szCs w:val="20"/>
        </w:rPr>
        <w:t>u</w:t>
      </w:r>
      <w:r w:rsidR="000A4815">
        <w:rPr>
          <w:rFonts w:ascii="Arial" w:hAnsi="Arial"/>
          <w:sz w:val="20"/>
          <w:szCs w:val="20"/>
        </w:rPr>
        <w:t xml:space="preserve"> </w:t>
      </w:r>
      <w:r w:rsidR="00E41CCD">
        <w:rPr>
          <w:rFonts w:ascii="Arial" w:hAnsi="Arial" w:cs="Arial"/>
          <w:sz w:val="20"/>
          <w:szCs w:val="20"/>
        </w:rPr>
        <w:t>ú</w:t>
      </w:r>
      <w:r w:rsidR="00E41CCD" w:rsidRPr="00423828">
        <w:rPr>
          <w:rFonts w:ascii="Arial" w:hAnsi="Arial" w:cs="Arial"/>
          <w:sz w:val="20"/>
          <w:szCs w:val="20"/>
        </w:rPr>
        <w:t>prav povrchů, podlah a osazování výplní</w:t>
      </w:r>
      <w:r w:rsidR="00786017">
        <w:rPr>
          <w:rFonts w:ascii="Arial" w:hAnsi="Arial" w:cs="Arial"/>
          <w:sz w:val="20"/>
          <w:szCs w:val="20"/>
        </w:rPr>
        <w:t xml:space="preserve"> i </w:t>
      </w:r>
      <w:r w:rsidR="005D3AA3">
        <w:rPr>
          <w:rFonts w:ascii="Arial" w:hAnsi="Arial" w:cs="Arial"/>
          <w:sz w:val="20"/>
          <w:szCs w:val="20"/>
        </w:rPr>
        <w:t>ostatních konstrukcí a prací s bouráním</w:t>
      </w:r>
      <w:r w:rsidRPr="0068136C">
        <w:rPr>
          <w:rFonts w:ascii="Arial" w:hAnsi="Arial"/>
          <w:sz w:val="20"/>
          <w:szCs w:val="20"/>
        </w:rPr>
        <w:t>.</w:t>
      </w:r>
    </w:p>
    <w:p w14:paraId="3A7C9A09" w14:textId="77777777" w:rsidR="00DC6B81" w:rsidRDefault="00DC6B81" w:rsidP="00DC6B81">
      <w:pPr>
        <w:jc w:val="both"/>
        <w:rPr>
          <w:rFonts w:ascii="Arial" w:hAnsi="Arial"/>
          <w:sz w:val="20"/>
          <w:szCs w:val="20"/>
        </w:rPr>
      </w:pPr>
    </w:p>
    <w:p w14:paraId="592E26D5" w14:textId="7675F02E" w:rsidR="00DC6B81" w:rsidRDefault="00DC6B81" w:rsidP="00DC6B81">
      <w:pPr>
        <w:jc w:val="both"/>
        <w:rPr>
          <w:rFonts w:ascii="Arial" w:hAnsi="Arial"/>
          <w:sz w:val="20"/>
          <w:szCs w:val="20"/>
        </w:rPr>
      </w:pPr>
      <w:r w:rsidRPr="00471A24">
        <w:rPr>
          <w:rFonts w:ascii="Arial" w:hAnsi="Arial"/>
          <w:sz w:val="20"/>
          <w:szCs w:val="20"/>
        </w:rPr>
        <w:t xml:space="preserve">Indexy </w:t>
      </w:r>
      <w:r>
        <w:rPr>
          <w:rFonts w:ascii="Arial" w:hAnsi="Arial"/>
          <w:sz w:val="20"/>
          <w:szCs w:val="20"/>
        </w:rPr>
        <w:t>cen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se podle klasifikace CZ-CC ve čtyřmístných třídách </w:t>
      </w:r>
      <w:r>
        <w:rPr>
          <w:rFonts w:ascii="Arial" w:hAnsi="Arial"/>
          <w:b/>
          <w:bCs/>
          <w:sz w:val="20"/>
          <w:szCs w:val="20"/>
        </w:rPr>
        <w:t>meziročně</w:t>
      </w:r>
      <w:r>
        <w:rPr>
          <w:rFonts w:ascii="Arial" w:hAnsi="Arial"/>
          <w:sz w:val="20"/>
          <w:szCs w:val="20"/>
        </w:rPr>
        <w:t xml:space="preserve"> pohybovaly </w:t>
      </w:r>
      <w:r w:rsidRPr="00F36C6F">
        <w:rPr>
          <w:rFonts w:ascii="Arial" w:hAnsi="Arial"/>
          <w:sz w:val="20"/>
          <w:szCs w:val="20"/>
        </w:rPr>
        <w:t>od </w:t>
      </w:r>
      <w:r w:rsidR="008D0A4D">
        <w:rPr>
          <w:rFonts w:ascii="Arial" w:hAnsi="Arial"/>
          <w:sz w:val="20"/>
          <w:szCs w:val="20"/>
        </w:rPr>
        <w:t>10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816754">
        <w:rPr>
          <w:rFonts w:ascii="Arial" w:hAnsi="Arial"/>
          <w:sz w:val="20"/>
          <w:szCs w:val="20"/>
        </w:rPr>
        <w:t>6</w:t>
      </w:r>
      <w:r w:rsidR="008D0A4D">
        <w:rPr>
          <w:rFonts w:ascii="Arial" w:hAnsi="Arial"/>
          <w:sz w:val="20"/>
          <w:szCs w:val="20"/>
        </w:rPr>
        <w:t xml:space="preserve"> u </w:t>
      </w:r>
      <w:r w:rsidR="00DB1874">
        <w:rPr>
          <w:rFonts w:ascii="Arial" w:hAnsi="Arial"/>
          <w:sz w:val="20"/>
          <w:szCs w:val="20"/>
        </w:rPr>
        <w:t>dálkových železničních drah</w:t>
      </w:r>
      <w:r>
        <w:rPr>
          <w:rFonts w:ascii="Arial" w:hAnsi="Arial"/>
          <w:sz w:val="20"/>
          <w:szCs w:val="20"/>
        </w:rPr>
        <w:t xml:space="preserve"> do 1</w:t>
      </w:r>
      <w:r w:rsidR="00297BC6">
        <w:rPr>
          <w:rFonts w:ascii="Arial" w:hAnsi="Arial"/>
          <w:sz w:val="20"/>
          <w:szCs w:val="20"/>
        </w:rPr>
        <w:t>0</w:t>
      </w:r>
      <w:r w:rsidR="00DB187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,</w:t>
      </w:r>
      <w:r w:rsidR="0081675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 </w:t>
      </w:r>
      <w:r w:rsidR="001D1225">
        <w:rPr>
          <w:rFonts w:ascii="Arial" w:hAnsi="Arial"/>
          <w:sz w:val="20"/>
          <w:szCs w:val="20"/>
        </w:rPr>
        <w:t>u</w:t>
      </w:r>
      <w:r w:rsidR="00FA44E7">
        <w:rPr>
          <w:rFonts w:ascii="Arial" w:hAnsi="Arial"/>
          <w:sz w:val="20"/>
          <w:szCs w:val="20"/>
        </w:rPr>
        <w:t> </w:t>
      </w:r>
      <w:r w:rsidR="00743C09">
        <w:rPr>
          <w:rFonts w:ascii="Arial" w:hAnsi="Arial"/>
          <w:sz w:val="20"/>
          <w:szCs w:val="20"/>
        </w:rPr>
        <w:t>tunelů a podchodů</w:t>
      </w:r>
      <w:r w:rsidR="00297BC6">
        <w:rPr>
          <w:rFonts w:ascii="Arial" w:hAnsi="Arial"/>
          <w:sz w:val="20"/>
          <w:szCs w:val="20"/>
        </w:rPr>
        <w:t>.</w:t>
      </w:r>
      <w:r w:rsidR="00FA44E7">
        <w:rPr>
          <w:rFonts w:ascii="Arial" w:hAnsi="Arial"/>
          <w:sz w:val="20"/>
          <w:szCs w:val="20"/>
        </w:rPr>
        <w:t xml:space="preserve"> V</w:t>
      </w:r>
      <w:r>
        <w:rPr>
          <w:rFonts w:ascii="Arial" w:hAnsi="Arial"/>
          <w:sz w:val="20"/>
          <w:szCs w:val="20"/>
        </w:rPr>
        <w:t>e dvoumístných oddílech byl zaznamenán největší meziroční růst cenového indexu u </w:t>
      </w:r>
      <w:r w:rsidR="00494875">
        <w:rPr>
          <w:rFonts w:ascii="Arial" w:hAnsi="Arial"/>
          <w:sz w:val="20"/>
          <w:szCs w:val="20"/>
        </w:rPr>
        <w:t>ostatních inženýrských děl</w:t>
      </w:r>
      <w:r w:rsidR="000B1796">
        <w:rPr>
          <w:rFonts w:ascii="Arial" w:hAnsi="Arial"/>
          <w:sz w:val="20"/>
          <w:szCs w:val="20"/>
        </w:rPr>
        <w:t xml:space="preserve"> s hodnotou 1</w:t>
      </w:r>
      <w:r w:rsidR="00607E20">
        <w:rPr>
          <w:rFonts w:ascii="Arial" w:hAnsi="Arial"/>
          <w:sz w:val="20"/>
          <w:szCs w:val="20"/>
        </w:rPr>
        <w:t>0</w:t>
      </w:r>
      <w:r w:rsidR="00DB1874">
        <w:rPr>
          <w:rFonts w:ascii="Arial" w:hAnsi="Arial"/>
          <w:sz w:val="20"/>
          <w:szCs w:val="20"/>
        </w:rPr>
        <w:t>4</w:t>
      </w:r>
      <w:r w:rsidR="006300CD">
        <w:rPr>
          <w:rFonts w:ascii="Arial" w:hAnsi="Arial"/>
          <w:sz w:val="20"/>
          <w:szCs w:val="20"/>
        </w:rPr>
        <w:t>,</w:t>
      </w:r>
      <w:r w:rsidR="00DB187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; pokles nebyl zaznamenán v žádném z oddílů.</w:t>
      </w:r>
    </w:p>
    <w:p w14:paraId="5A9491DE" w14:textId="77777777" w:rsidR="00DC6B81" w:rsidRDefault="00DC6B81" w:rsidP="00DC6B81">
      <w:pPr>
        <w:spacing w:after="15"/>
        <w:jc w:val="both"/>
        <w:rPr>
          <w:rFonts w:ascii="Arial" w:hAnsi="Arial"/>
          <w:sz w:val="20"/>
          <w:szCs w:val="20"/>
        </w:rPr>
      </w:pPr>
    </w:p>
    <w:p w14:paraId="10ACDF59" w14:textId="4B85FE49" w:rsidR="00DC6B81" w:rsidRPr="0000629E" w:rsidRDefault="00DC6B81" w:rsidP="00DC6B81">
      <w:pPr>
        <w:spacing w:after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 dlouhodobého hlediska, v porovnání proti </w:t>
      </w:r>
      <w:r>
        <w:rPr>
          <w:rFonts w:ascii="Arial" w:hAnsi="Arial"/>
          <w:b/>
          <w:bCs/>
          <w:sz w:val="20"/>
          <w:szCs w:val="20"/>
        </w:rPr>
        <w:t>průměru roku 2015</w:t>
      </w:r>
      <w:r>
        <w:rPr>
          <w:rFonts w:ascii="Arial" w:hAnsi="Arial"/>
          <w:sz w:val="20"/>
          <w:szCs w:val="20"/>
        </w:rPr>
        <w:t xml:space="preserve">, index cen </w:t>
      </w:r>
      <w:r>
        <w:rPr>
          <w:rFonts w:ascii="Arial" w:hAnsi="Arial"/>
          <w:b/>
          <w:bCs/>
          <w:sz w:val="20"/>
          <w:szCs w:val="20"/>
        </w:rPr>
        <w:t xml:space="preserve">stavebních </w:t>
      </w:r>
      <w:r>
        <w:rPr>
          <w:rFonts w:ascii="Arial" w:hAnsi="Arial" w:cs="Arial"/>
          <w:b/>
          <w:bCs/>
          <w:sz w:val="20"/>
          <w:szCs w:val="20"/>
        </w:rPr>
        <w:t>prací a</w:t>
      </w:r>
      <w:r w:rsidR="001D4FD9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děl</w:t>
      </w:r>
      <w:r w:rsidR="00E77650">
        <w:rPr>
          <w:rFonts w:ascii="Arial" w:hAnsi="Arial" w:cs="Arial"/>
          <w:sz w:val="20"/>
          <w:szCs w:val="20"/>
        </w:rPr>
        <w:t xml:space="preserve"> vzrostl na hodnotu 1</w:t>
      </w:r>
      <w:r w:rsidR="00816754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,</w:t>
      </w:r>
      <w:r w:rsidR="0081675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Indexy cen </w:t>
      </w:r>
      <w:r>
        <w:rPr>
          <w:rFonts w:ascii="Arial" w:hAnsi="Arial" w:cs="Arial"/>
          <w:b/>
          <w:bCs/>
          <w:sz w:val="20"/>
          <w:szCs w:val="20"/>
        </w:rPr>
        <w:t>stavebních děl</w:t>
      </w:r>
      <w:r>
        <w:rPr>
          <w:rFonts w:ascii="Arial" w:hAnsi="Arial" w:cs="Arial"/>
          <w:sz w:val="20"/>
          <w:szCs w:val="20"/>
        </w:rPr>
        <w:t xml:space="preserve"> pro jednomístné sekce vzrostly</w:t>
      </w:r>
      <w:r>
        <w:rPr>
          <w:rFonts w:ascii="Arial" w:hAnsi="Arial" w:cs="Arial"/>
          <w:b/>
          <w:bCs/>
          <w:sz w:val="20"/>
          <w:szCs w:val="20"/>
        </w:rPr>
        <w:t xml:space="preserve"> na hodnotu </w:t>
      </w:r>
      <w:r w:rsidR="003E121F">
        <w:rPr>
          <w:rFonts w:ascii="Arial" w:hAnsi="Arial" w:cs="Arial"/>
          <w:sz w:val="20"/>
          <w:szCs w:val="20"/>
        </w:rPr>
        <w:t>1</w:t>
      </w:r>
      <w:r w:rsidR="00DB1874">
        <w:rPr>
          <w:rFonts w:ascii="Arial" w:hAnsi="Arial" w:cs="Arial"/>
          <w:sz w:val="20"/>
          <w:szCs w:val="20"/>
        </w:rPr>
        <w:t>5</w:t>
      </w:r>
      <w:r w:rsidR="0081675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81675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 u budov a na hodnotu 1</w:t>
      </w:r>
      <w:r w:rsidR="00816754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,</w:t>
      </w:r>
      <w:r w:rsidR="0081675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 u inženýrských děl.</w:t>
      </w:r>
    </w:p>
    <w:p w14:paraId="530109CF" w14:textId="77777777" w:rsidR="00DC6B81" w:rsidRDefault="00DC6B81" w:rsidP="00DC6B81">
      <w:pPr>
        <w:jc w:val="both"/>
        <w:rPr>
          <w:rFonts w:ascii="Arial" w:hAnsi="Arial" w:cs="Arial"/>
          <w:sz w:val="20"/>
          <w:szCs w:val="20"/>
        </w:rPr>
      </w:pPr>
    </w:p>
    <w:p w14:paraId="40E253D9" w14:textId="2A7C5414" w:rsidR="003B5C09" w:rsidRDefault="00DC6B81" w:rsidP="003B5C0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Náklady </w:t>
      </w:r>
      <w:r>
        <w:rPr>
          <w:rFonts w:ascii="Arial" w:hAnsi="Arial"/>
          <w:sz w:val="20"/>
          <w:szCs w:val="20"/>
        </w:rPr>
        <w:t>stavební výroby vzhledem k </w:t>
      </w:r>
      <w:r>
        <w:rPr>
          <w:rFonts w:ascii="Arial" w:hAnsi="Arial"/>
          <w:b/>
          <w:bCs/>
          <w:sz w:val="20"/>
          <w:szCs w:val="20"/>
        </w:rPr>
        <w:t>předchozímu období</w:t>
      </w:r>
      <w:r w:rsidR="003E121F">
        <w:rPr>
          <w:rFonts w:ascii="Arial" w:hAnsi="Arial"/>
          <w:sz w:val="20"/>
          <w:szCs w:val="20"/>
        </w:rPr>
        <w:t xml:space="preserve"> vzrostly o </w:t>
      </w:r>
      <w:r w:rsidR="00816754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816754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 %, </w:t>
      </w:r>
      <w:r>
        <w:rPr>
          <w:rFonts w:ascii="Arial" w:hAnsi="Arial"/>
          <w:b/>
          <w:bCs/>
          <w:sz w:val="20"/>
          <w:szCs w:val="20"/>
        </w:rPr>
        <w:t xml:space="preserve">materiálové vstupy </w:t>
      </w:r>
      <w:r>
        <w:rPr>
          <w:rFonts w:ascii="Arial" w:hAnsi="Arial"/>
          <w:sz w:val="20"/>
          <w:szCs w:val="20"/>
        </w:rPr>
        <w:t xml:space="preserve">stavební výroby </w:t>
      </w:r>
      <w:r w:rsidR="0044418D">
        <w:rPr>
          <w:rFonts w:ascii="Arial" w:hAnsi="Arial"/>
          <w:sz w:val="20"/>
          <w:szCs w:val="20"/>
        </w:rPr>
        <w:t>vzrostly</w:t>
      </w:r>
      <w:r w:rsidR="00607E20">
        <w:rPr>
          <w:rFonts w:ascii="Arial" w:hAnsi="Arial"/>
          <w:sz w:val="20"/>
          <w:szCs w:val="20"/>
        </w:rPr>
        <w:t xml:space="preserve"> o 0,</w:t>
      </w:r>
      <w:r w:rsidR="00816754">
        <w:rPr>
          <w:rFonts w:ascii="Arial" w:hAnsi="Arial"/>
          <w:sz w:val="20"/>
          <w:szCs w:val="20"/>
        </w:rPr>
        <w:t>5</w:t>
      </w:r>
      <w:r w:rsidR="00607E20">
        <w:rPr>
          <w:rFonts w:ascii="Arial" w:hAnsi="Arial"/>
          <w:sz w:val="20"/>
          <w:szCs w:val="20"/>
        </w:rPr>
        <w:t xml:space="preserve"> %</w:t>
      </w:r>
      <w:r>
        <w:rPr>
          <w:rFonts w:ascii="Arial" w:hAnsi="Arial"/>
          <w:sz w:val="20"/>
          <w:szCs w:val="20"/>
        </w:rPr>
        <w:t>. Ve srovnání s</w:t>
      </w:r>
      <w:r>
        <w:rPr>
          <w:rFonts w:ascii="Arial" w:hAnsi="Arial"/>
          <w:b/>
          <w:bCs/>
          <w:sz w:val="20"/>
          <w:szCs w:val="20"/>
        </w:rPr>
        <w:t> průměrem roku 2015</w:t>
      </w:r>
      <w:r>
        <w:rPr>
          <w:rFonts w:ascii="Arial" w:hAnsi="Arial"/>
          <w:sz w:val="20"/>
          <w:szCs w:val="20"/>
        </w:rPr>
        <w:t xml:space="preserve"> index </w:t>
      </w:r>
      <w:r>
        <w:rPr>
          <w:rFonts w:ascii="Arial" w:hAnsi="Arial"/>
          <w:b/>
          <w:bCs/>
          <w:sz w:val="20"/>
          <w:szCs w:val="20"/>
        </w:rPr>
        <w:t xml:space="preserve">nákladů </w:t>
      </w:r>
      <w:r>
        <w:rPr>
          <w:rFonts w:ascii="Arial" w:hAnsi="Arial"/>
          <w:sz w:val="20"/>
          <w:szCs w:val="20"/>
        </w:rPr>
        <w:t>staveb</w:t>
      </w:r>
      <w:r w:rsidR="00E77650">
        <w:rPr>
          <w:rFonts w:ascii="Arial" w:hAnsi="Arial"/>
          <w:sz w:val="20"/>
          <w:szCs w:val="20"/>
        </w:rPr>
        <w:t>ní výroby vzrostl na hodnotu 1</w:t>
      </w:r>
      <w:r w:rsidR="00607E20">
        <w:rPr>
          <w:rFonts w:ascii="Arial" w:hAnsi="Arial"/>
          <w:sz w:val="20"/>
          <w:szCs w:val="20"/>
        </w:rPr>
        <w:t>5</w:t>
      </w:r>
      <w:r w:rsidR="00816754">
        <w:rPr>
          <w:rFonts w:ascii="Arial" w:hAnsi="Arial"/>
          <w:sz w:val="20"/>
          <w:szCs w:val="20"/>
        </w:rPr>
        <w:t>8</w:t>
      </w:r>
      <w:r w:rsidR="00607E20">
        <w:rPr>
          <w:rFonts w:ascii="Arial" w:hAnsi="Arial"/>
          <w:sz w:val="20"/>
          <w:szCs w:val="20"/>
        </w:rPr>
        <w:t>,</w:t>
      </w:r>
      <w:r w:rsidR="00816754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; index</w:t>
      </w:r>
      <w:r w:rsidR="00BB71FD">
        <w:rPr>
          <w:rFonts w:ascii="Arial" w:hAnsi="Arial"/>
          <w:sz w:val="20"/>
          <w:szCs w:val="20"/>
        </w:rPr>
        <w:t xml:space="preserve"> cen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materiálových vstupů </w:t>
      </w:r>
      <w:r>
        <w:rPr>
          <w:rFonts w:ascii="Arial" w:hAnsi="Arial"/>
          <w:sz w:val="20"/>
          <w:szCs w:val="20"/>
        </w:rPr>
        <w:t xml:space="preserve">stavební výroby </w:t>
      </w:r>
      <w:r w:rsidR="0044418D">
        <w:rPr>
          <w:rFonts w:ascii="Arial" w:hAnsi="Arial"/>
          <w:sz w:val="20"/>
          <w:szCs w:val="20"/>
        </w:rPr>
        <w:t>vzro</w:t>
      </w:r>
      <w:r w:rsidR="0044418D" w:rsidRPr="00816754">
        <w:rPr>
          <w:rFonts w:ascii="Arial" w:hAnsi="Arial"/>
          <w:sz w:val="20"/>
          <w:szCs w:val="20"/>
        </w:rPr>
        <w:t>stl</w:t>
      </w:r>
      <w:r w:rsidR="00607E20">
        <w:rPr>
          <w:rFonts w:ascii="Arial" w:hAnsi="Arial"/>
          <w:sz w:val="20"/>
          <w:szCs w:val="20"/>
        </w:rPr>
        <w:t xml:space="preserve"> na hodnotu</w:t>
      </w:r>
      <w:r>
        <w:rPr>
          <w:rFonts w:ascii="Arial" w:hAnsi="Arial"/>
          <w:sz w:val="20"/>
          <w:szCs w:val="20"/>
        </w:rPr>
        <w:t xml:space="preserve"> 1</w:t>
      </w:r>
      <w:r w:rsidR="003167E4">
        <w:rPr>
          <w:rFonts w:ascii="Arial" w:hAnsi="Arial"/>
          <w:sz w:val="20"/>
          <w:szCs w:val="20"/>
        </w:rPr>
        <w:t>5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816754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.</w:t>
      </w:r>
    </w:p>
    <w:p w14:paraId="45B777F6" w14:textId="77777777" w:rsidR="003B5C09" w:rsidRDefault="003B5C09" w:rsidP="003B5C09">
      <w:pPr>
        <w:rPr>
          <w:rFonts w:ascii="Arial" w:hAnsi="Arial"/>
          <w:sz w:val="20"/>
          <w:szCs w:val="20"/>
        </w:rPr>
      </w:pPr>
    </w:p>
    <w:p w14:paraId="35EA6298" w14:textId="77777777" w:rsidR="003B5C09" w:rsidRDefault="003B5C09" w:rsidP="003B5C09">
      <w:pPr>
        <w:rPr>
          <w:rFonts w:ascii="Arial" w:hAnsi="Arial" w:cs="Arial"/>
          <w:sz w:val="20"/>
          <w:szCs w:val="20"/>
        </w:rPr>
      </w:pPr>
    </w:p>
    <w:p w14:paraId="66317F2E" w14:textId="77777777" w:rsidR="006F5CF0" w:rsidRDefault="006F5CF0" w:rsidP="006F5CF0">
      <w:pPr>
        <w:rPr>
          <w:rFonts w:ascii="Arial" w:hAnsi="Arial" w:cs="Arial"/>
          <w:sz w:val="20"/>
          <w:szCs w:val="20"/>
        </w:rPr>
      </w:pPr>
    </w:p>
    <w:p w14:paraId="309565EF" w14:textId="77777777" w:rsidR="00C7642C" w:rsidRDefault="00C7642C" w:rsidP="00790AD5">
      <w:pPr>
        <w:rPr>
          <w:rFonts w:ascii="Arial" w:hAnsi="Arial" w:cs="Arial"/>
          <w:sz w:val="20"/>
          <w:szCs w:val="20"/>
        </w:rPr>
      </w:pPr>
    </w:p>
    <w:p w14:paraId="6E746062" w14:textId="77777777" w:rsidR="00CF74CF" w:rsidRDefault="00CF74C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Vysvětlivky zkratek vyskytujících se v tabulkách:</w:t>
      </w:r>
    </w:p>
    <w:p w14:paraId="01A27249" w14:textId="77777777" w:rsidR="00CF74CF" w:rsidRDefault="00CF74CF">
      <w:pPr>
        <w:rPr>
          <w:rFonts w:ascii="Arial" w:hAnsi="Arial"/>
          <w:sz w:val="20"/>
          <w:szCs w:val="20"/>
        </w:rPr>
      </w:pPr>
    </w:p>
    <w:p w14:paraId="50071689" w14:textId="77777777" w:rsidR="00CF74CF" w:rsidRDefault="00CF74C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PP</w:t>
      </w:r>
      <w:r>
        <w:rPr>
          <w:rFonts w:ascii="Arial" w:hAnsi="Arial"/>
          <w:sz w:val="20"/>
          <w:szCs w:val="20"/>
        </w:rPr>
        <w:tab/>
        <w:t>………………</w:t>
      </w:r>
      <w:r>
        <w:rPr>
          <w:rFonts w:ascii="Arial" w:hAnsi="Arial"/>
          <w:sz w:val="20"/>
          <w:szCs w:val="20"/>
        </w:rPr>
        <w:tab/>
        <w:t>půdorysová plocha</w:t>
      </w:r>
    </w:p>
    <w:p w14:paraId="3AF87291" w14:textId="77777777" w:rsidR="00CF74CF" w:rsidRDefault="00CF74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ab/>
        <w:t>výhřevná plocha</w:t>
      </w:r>
    </w:p>
    <w:p w14:paraId="68500016" w14:textId="77777777" w:rsidR="00CF74CF" w:rsidRDefault="00CF74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HSV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hlavní stavební výroba</w:t>
      </w:r>
    </w:p>
    <w:p w14:paraId="60203CE8" w14:textId="78027760" w:rsidR="00F74F62" w:rsidRDefault="00CF74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přidružená stavební výroba</w:t>
      </w:r>
    </w:p>
    <w:sectPr w:rsidR="00F74F62" w:rsidSect="00E7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A7"/>
    <w:rsid w:val="00001078"/>
    <w:rsid w:val="00003629"/>
    <w:rsid w:val="000067E5"/>
    <w:rsid w:val="00006E3F"/>
    <w:rsid w:val="00007EF1"/>
    <w:rsid w:val="00010F11"/>
    <w:rsid w:val="00011DA0"/>
    <w:rsid w:val="000247B7"/>
    <w:rsid w:val="00031A7F"/>
    <w:rsid w:val="00031F19"/>
    <w:rsid w:val="00033D51"/>
    <w:rsid w:val="00037729"/>
    <w:rsid w:val="0003780A"/>
    <w:rsid w:val="00047723"/>
    <w:rsid w:val="00047CB3"/>
    <w:rsid w:val="00050AB4"/>
    <w:rsid w:val="00051279"/>
    <w:rsid w:val="00051FFC"/>
    <w:rsid w:val="00055DFD"/>
    <w:rsid w:val="00056820"/>
    <w:rsid w:val="0006328E"/>
    <w:rsid w:val="000656A5"/>
    <w:rsid w:val="00086013"/>
    <w:rsid w:val="00093926"/>
    <w:rsid w:val="000A4815"/>
    <w:rsid w:val="000A4CF0"/>
    <w:rsid w:val="000A5D9B"/>
    <w:rsid w:val="000A747E"/>
    <w:rsid w:val="000B043F"/>
    <w:rsid w:val="000B1796"/>
    <w:rsid w:val="000B4F05"/>
    <w:rsid w:val="000D565D"/>
    <w:rsid w:val="000E2A1C"/>
    <w:rsid w:val="000F3466"/>
    <w:rsid w:val="000F4D4A"/>
    <w:rsid w:val="000F67AC"/>
    <w:rsid w:val="0010649F"/>
    <w:rsid w:val="00113BEF"/>
    <w:rsid w:val="0011766A"/>
    <w:rsid w:val="001227AA"/>
    <w:rsid w:val="001231A4"/>
    <w:rsid w:val="0012677C"/>
    <w:rsid w:val="00127C58"/>
    <w:rsid w:val="00131027"/>
    <w:rsid w:val="00136C78"/>
    <w:rsid w:val="00137591"/>
    <w:rsid w:val="0014319F"/>
    <w:rsid w:val="00143953"/>
    <w:rsid w:val="00144161"/>
    <w:rsid w:val="0014568D"/>
    <w:rsid w:val="00145F7F"/>
    <w:rsid w:val="001462FA"/>
    <w:rsid w:val="0015634B"/>
    <w:rsid w:val="00157414"/>
    <w:rsid w:val="00157593"/>
    <w:rsid w:val="001578ED"/>
    <w:rsid w:val="00164109"/>
    <w:rsid w:val="001644BE"/>
    <w:rsid w:val="001650C3"/>
    <w:rsid w:val="00170015"/>
    <w:rsid w:val="00170BA5"/>
    <w:rsid w:val="00171D4B"/>
    <w:rsid w:val="00176D57"/>
    <w:rsid w:val="001824BD"/>
    <w:rsid w:val="00184EB7"/>
    <w:rsid w:val="00187F36"/>
    <w:rsid w:val="00191D81"/>
    <w:rsid w:val="001A0B36"/>
    <w:rsid w:val="001A18DE"/>
    <w:rsid w:val="001A2C6C"/>
    <w:rsid w:val="001A539D"/>
    <w:rsid w:val="001C3A62"/>
    <w:rsid w:val="001C515A"/>
    <w:rsid w:val="001C60AB"/>
    <w:rsid w:val="001C644C"/>
    <w:rsid w:val="001D1225"/>
    <w:rsid w:val="001D2905"/>
    <w:rsid w:val="001D3E45"/>
    <w:rsid w:val="001D4FD9"/>
    <w:rsid w:val="001D6C49"/>
    <w:rsid w:val="001E3DDE"/>
    <w:rsid w:val="001E50F9"/>
    <w:rsid w:val="001E6AB5"/>
    <w:rsid w:val="0020022F"/>
    <w:rsid w:val="00203C5F"/>
    <w:rsid w:val="002053D2"/>
    <w:rsid w:val="00206469"/>
    <w:rsid w:val="002065BA"/>
    <w:rsid w:val="00214553"/>
    <w:rsid w:val="00223D46"/>
    <w:rsid w:val="0022423E"/>
    <w:rsid w:val="00224DF5"/>
    <w:rsid w:val="00224E48"/>
    <w:rsid w:val="00230856"/>
    <w:rsid w:val="0023118A"/>
    <w:rsid w:val="0023130C"/>
    <w:rsid w:val="002326B2"/>
    <w:rsid w:val="002345EB"/>
    <w:rsid w:val="00234C12"/>
    <w:rsid w:val="0024032F"/>
    <w:rsid w:val="00243AEF"/>
    <w:rsid w:val="0024736C"/>
    <w:rsid w:val="00247EEA"/>
    <w:rsid w:val="0025083F"/>
    <w:rsid w:val="0028134C"/>
    <w:rsid w:val="00283298"/>
    <w:rsid w:val="00293C31"/>
    <w:rsid w:val="002960A3"/>
    <w:rsid w:val="00296E80"/>
    <w:rsid w:val="00297BC6"/>
    <w:rsid w:val="002A5568"/>
    <w:rsid w:val="002A6246"/>
    <w:rsid w:val="002B4B99"/>
    <w:rsid w:val="002C5CE2"/>
    <w:rsid w:val="002C6688"/>
    <w:rsid w:val="002D5CB1"/>
    <w:rsid w:val="002F622A"/>
    <w:rsid w:val="002F6749"/>
    <w:rsid w:val="002F6C7E"/>
    <w:rsid w:val="002F7B6C"/>
    <w:rsid w:val="00307288"/>
    <w:rsid w:val="0031005B"/>
    <w:rsid w:val="00315A00"/>
    <w:rsid w:val="003167E4"/>
    <w:rsid w:val="00321D46"/>
    <w:rsid w:val="003261B4"/>
    <w:rsid w:val="0033152E"/>
    <w:rsid w:val="00337103"/>
    <w:rsid w:val="00337CE1"/>
    <w:rsid w:val="00342499"/>
    <w:rsid w:val="003510E9"/>
    <w:rsid w:val="00353397"/>
    <w:rsid w:val="00355E9C"/>
    <w:rsid w:val="003616C8"/>
    <w:rsid w:val="00364523"/>
    <w:rsid w:val="00365F8F"/>
    <w:rsid w:val="00366265"/>
    <w:rsid w:val="00372810"/>
    <w:rsid w:val="003760F4"/>
    <w:rsid w:val="003774A4"/>
    <w:rsid w:val="00382A73"/>
    <w:rsid w:val="00385485"/>
    <w:rsid w:val="00387D34"/>
    <w:rsid w:val="00395DE3"/>
    <w:rsid w:val="003B5C09"/>
    <w:rsid w:val="003B5E32"/>
    <w:rsid w:val="003C63FB"/>
    <w:rsid w:val="003C694D"/>
    <w:rsid w:val="003C6E19"/>
    <w:rsid w:val="003D001C"/>
    <w:rsid w:val="003D61FA"/>
    <w:rsid w:val="003E121F"/>
    <w:rsid w:val="003E5E84"/>
    <w:rsid w:val="003F0CC2"/>
    <w:rsid w:val="003F6254"/>
    <w:rsid w:val="004012A5"/>
    <w:rsid w:val="00423828"/>
    <w:rsid w:val="00430AD4"/>
    <w:rsid w:val="004321AA"/>
    <w:rsid w:val="00436B01"/>
    <w:rsid w:val="0043721D"/>
    <w:rsid w:val="00437CBB"/>
    <w:rsid w:val="004404FF"/>
    <w:rsid w:val="0044418D"/>
    <w:rsid w:val="00452E13"/>
    <w:rsid w:val="004546F0"/>
    <w:rsid w:val="00456A78"/>
    <w:rsid w:val="004632AF"/>
    <w:rsid w:val="00467F69"/>
    <w:rsid w:val="00471488"/>
    <w:rsid w:val="00471A24"/>
    <w:rsid w:val="00475CC3"/>
    <w:rsid w:val="004814F3"/>
    <w:rsid w:val="004843CF"/>
    <w:rsid w:val="00494875"/>
    <w:rsid w:val="00494976"/>
    <w:rsid w:val="00497109"/>
    <w:rsid w:val="004A546C"/>
    <w:rsid w:val="004A7072"/>
    <w:rsid w:val="004A7F90"/>
    <w:rsid w:val="004B6D32"/>
    <w:rsid w:val="004C54E1"/>
    <w:rsid w:val="004C6B18"/>
    <w:rsid w:val="004C6DC6"/>
    <w:rsid w:val="004D39B1"/>
    <w:rsid w:val="004D6A97"/>
    <w:rsid w:val="004E38C5"/>
    <w:rsid w:val="004E52ED"/>
    <w:rsid w:val="004E5B3F"/>
    <w:rsid w:val="004E5D0B"/>
    <w:rsid w:val="004E6246"/>
    <w:rsid w:val="004E789D"/>
    <w:rsid w:val="004E7A3A"/>
    <w:rsid w:val="004E7D22"/>
    <w:rsid w:val="004F1473"/>
    <w:rsid w:val="004F6323"/>
    <w:rsid w:val="00501229"/>
    <w:rsid w:val="00501616"/>
    <w:rsid w:val="00504CF2"/>
    <w:rsid w:val="0051216F"/>
    <w:rsid w:val="00523A6E"/>
    <w:rsid w:val="00524BAE"/>
    <w:rsid w:val="005255ED"/>
    <w:rsid w:val="00527581"/>
    <w:rsid w:val="0053012B"/>
    <w:rsid w:val="005306AB"/>
    <w:rsid w:val="00532D0D"/>
    <w:rsid w:val="00541E28"/>
    <w:rsid w:val="00556C5D"/>
    <w:rsid w:val="0056459A"/>
    <w:rsid w:val="00566327"/>
    <w:rsid w:val="00570096"/>
    <w:rsid w:val="005735FE"/>
    <w:rsid w:val="00575A40"/>
    <w:rsid w:val="00575B92"/>
    <w:rsid w:val="00582BB2"/>
    <w:rsid w:val="00584DF4"/>
    <w:rsid w:val="00597ADE"/>
    <w:rsid w:val="005B0F89"/>
    <w:rsid w:val="005B694C"/>
    <w:rsid w:val="005B788C"/>
    <w:rsid w:val="005C07D2"/>
    <w:rsid w:val="005C0D62"/>
    <w:rsid w:val="005D3AA3"/>
    <w:rsid w:val="005E10C7"/>
    <w:rsid w:val="005E7291"/>
    <w:rsid w:val="005F2D78"/>
    <w:rsid w:val="005F48AA"/>
    <w:rsid w:val="005F5107"/>
    <w:rsid w:val="005F6A64"/>
    <w:rsid w:val="0060219B"/>
    <w:rsid w:val="00606EB3"/>
    <w:rsid w:val="00607161"/>
    <w:rsid w:val="00607E20"/>
    <w:rsid w:val="0062078B"/>
    <w:rsid w:val="00624D53"/>
    <w:rsid w:val="006300CD"/>
    <w:rsid w:val="00634377"/>
    <w:rsid w:val="00634579"/>
    <w:rsid w:val="00635FE4"/>
    <w:rsid w:val="006377B5"/>
    <w:rsid w:val="00637C10"/>
    <w:rsid w:val="00650CDD"/>
    <w:rsid w:val="0065427C"/>
    <w:rsid w:val="00654EB0"/>
    <w:rsid w:val="00656EB3"/>
    <w:rsid w:val="00667AA4"/>
    <w:rsid w:val="00672E59"/>
    <w:rsid w:val="006745BC"/>
    <w:rsid w:val="006757BB"/>
    <w:rsid w:val="00680B0C"/>
    <w:rsid w:val="0068136C"/>
    <w:rsid w:val="00694933"/>
    <w:rsid w:val="00694E73"/>
    <w:rsid w:val="006A12BF"/>
    <w:rsid w:val="006A1825"/>
    <w:rsid w:val="006A3443"/>
    <w:rsid w:val="006A7FA5"/>
    <w:rsid w:val="006B0E48"/>
    <w:rsid w:val="006B7A05"/>
    <w:rsid w:val="006C45D3"/>
    <w:rsid w:val="006C48D6"/>
    <w:rsid w:val="006C5392"/>
    <w:rsid w:val="006C6728"/>
    <w:rsid w:val="006D517B"/>
    <w:rsid w:val="006D606A"/>
    <w:rsid w:val="006E6F49"/>
    <w:rsid w:val="006F5CF0"/>
    <w:rsid w:val="00704267"/>
    <w:rsid w:val="00710CCB"/>
    <w:rsid w:val="007166CA"/>
    <w:rsid w:val="0072471F"/>
    <w:rsid w:val="0072592A"/>
    <w:rsid w:val="00727EA3"/>
    <w:rsid w:val="00730A3F"/>
    <w:rsid w:val="007358E6"/>
    <w:rsid w:val="00737A66"/>
    <w:rsid w:val="00743C09"/>
    <w:rsid w:val="00747946"/>
    <w:rsid w:val="00753D45"/>
    <w:rsid w:val="0076365C"/>
    <w:rsid w:val="0077280F"/>
    <w:rsid w:val="007748CB"/>
    <w:rsid w:val="00780301"/>
    <w:rsid w:val="00786017"/>
    <w:rsid w:val="00790AD5"/>
    <w:rsid w:val="007937AD"/>
    <w:rsid w:val="007951B2"/>
    <w:rsid w:val="00797ED3"/>
    <w:rsid w:val="007A0A52"/>
    <w:rsid w:val="007A7C3B"/>
    <w:rsid w:val="007B2030"/>
    <w:rsid w:val="007D2239"/>
    <w:rsid w:val="007E6A4F"/>
    <w:rsid w:val="007E7FB8"/>
    <w:rsid w:val="00802EE1"/>
    <w:rsid w:val="00803801"/>
    <w:rsid w:val="0081135D"/>
    <w:rsid w:val="00816754"/>
    <w:rsid w:val="008170AA"/>
    <w:rsid w:val="00822C4F"/>
    <w:rsid w:val="00830E0D"/>
    <w:rsid w:val="00833137"/>
    <w:rsid w:val="00835BB5"/>
    <w:rsid w:val="00835DA5"/>
    <w:rsid w:val="00840D9A"/>
    <w:rsid w:val="00840FE6"/>
    <w:rsid w:val="00850AA9"/>
    <w:rsid w:val="00862BC4"/>
    <w:rsid w:val="00865233"/>
    <w:rsid w:val="008875DF"/>
    <w:rsid w:val="008875EA"/>
    <w:rsid w:val="0089270F"/>
    <w:rsid w:val="008A28F5"/>
    <w:rsid w:val="008A676D"/>
    <w:rsid w:val="008B04EB"/>
    <w:rsid w:val="008C5CEC"/>
    <w:rsid w:val="008D0A4D"/>
    <w:rsid w:val="008D3E5D"/>
    <w:rsid w:val="008E0CBE"/>
    <w:rsid w:val="008E320A"/>
    <w:rsid w:val="00902024"/>
    <w:rsid w:val="0091193C"/>
    <w:rsid w:val="00913071"/>
    <w:rsid w:val="0091367E"/>
    <w:rsid w:val="009254EA"/>
    <w:rsid w:val="009260F8"/>
    <w:rsid w:val="009270F9"/>
    <w:rsid w:val="00932C21"/>
    <w:rsid w:val="0093782D"/>
    <w:rsid w:val="0094398F"/>
    <w:rsid w:val="009439A3"/>
    <w:rsid w:val="009444E4"/>
    <w:rsid w:val="009655D4"/>
    <w:rsid w:val="009656A6"/>
    <w:rsid w:val="009661F8"/>
    <w:rsid w:val="00966955"/>
    <w:rsid w:val="00973E23"/>
    <w:rsid w:val="00976709"/>
    <w:rsid w:val="0098198B"/>
    <w:rsid w:val="00983B0B"/>
    <w:rsid w:val="00992656"/>
    <w:rsid w:val="00995256"/>
    <w:rsid w:val="00996113"/>
    <w:rsid w:val="009A4425"/>
    <w:rsid w:val="009B646E"/>
    <w:rsid w:val="009B7BBC"/>
    <w:rsid w:val="009C0C91"/>
    <w:rsid w:val="009C27B8"/>
    <w:rsid w:val="009D46EB"/>
    <w:rsid w:val="009D475C"/>
    <w:rsid w:val="009D4A19"/>
    <w:rsid w:val="009D530E"/>
    <w:rsid w:val="009D5863"/>
    <w:rsid w:val="009D5BDA"/>
    <w:rsid w:val="009D6661"/>
    <w:rsid w:val="009E3E5E"/>
    <w:rsid w:val="009E5D92"/>
    <w:rsid w:val="009E600A"/>
    <w:rsid w:val="009F1F92"/>
    <w:rsid w:val="009F5669"/>
    <w:rsid w:val="00A00C3F"/>
    <w:rsid w:val="00A12F78"/>
    <w:rsid w:val="00A147AA"/>
    <w:rsid w:val="00A16587"/>
    <w:rsid w:val="00A16D7C"/>
    <w:rsid w:val="00A17991"/>
    <w:rsid w:val="00A223C3"/>
    <w:rsid w:val="00A230F7"/>
    <w:rsid w:val="00A25BF1"/>
    <w:rsid w:val="00A25F47"/>
    <w:rsid w:val="00A27E5F"/>
    <w:rsid w:val="00A31347"/>
    <w:rsid w:val="00A36122"/>
    <w:rsid w:val="00A378D6"/>
    <w:rsid w:val="00A51271"/>
    <w:rsid w:val="00A5152A"/>
    <w:rsid w:val="00A60EF5"/>
    <w:rsid w:val="00A61167"/>
    <w:rsid w:val="00A63D19"/>
    <w:rsid w:val="00A67EA5"/>
    <w:rsid w:val="00A67FDA"/>
    <w:rsid w:val="00A704A4"/>
    <w:rsid w:val="00A71651"/>
    <w:rsid w:val="00A71E90"/>
    <w:rsid w:val="00A81A79"/>
    <w:rsid w:val="00A85683"/>
    <w:rsid w:val="00A940CF"/>
    <w:rsid w:val="00A95972"/>
    <w:rsid w:val="00AA30FE"/>
    <w:rsid w:val="00AB3743"/>
    <w:rsid w:val="00AB72E6"/>
    <w:rsid w:val="00AB739D"/>
    <w:rsid w:val="00AC188C"/>
    <w:rsid w:val="00AC19E0"/>
    <w:rsid w:val="00AC61B4"/>
    <w:rsid w:val="00AD7D42"/>
    <w:rsid w:val="00AF625E"/>
    <w:rsid w:val="00B0016C"/>
    <w:rsid w:val="00B10BA7"/>
    <w:rsid w:val="00B2334C"/>
    <w:rsid w:val="00B24D84"/>
    <w:rsid w:val="00B24DEF"/>
    <w:rsid w:val="00B27212"/>
    <w:rsid w:val="00B30909"/>
    <w:rsid w:val="00B33B5F"/>
    <w:rsid w:val="00B347B0"/>
    <w:rsid w:val="00B37497"/>
    <w:rsid w:val="00B434AF"/>
    <w:rsid w:val="00B434BB"/>
    <w:rsid w:val="00B43971"/>
    <w:rsid w:val="00B51F96"/>
    <w:rsid w:val="00B531BB"/>
    <w:rsid w:val="00B5391D"/>
    <w:rsid w:val="00B554EF"/>
    <w:rsid w:val="00B64656"/>
    <w:rsid w:val="00B85B9D"/>
    <w:rsid w:val="00B87F93"/>
    <w:rsid w:val="00B91C8D"/>
    <w:rsid w:val="00B96D8D"/>
    <w:rsid w:val="00BA1E81"/>
    <w:rsid w:val="00BB2C0E"/>
    <w:rsid w:val="00BB702C"/>
    <w:rsid w:val="00BB71FD"/>
    <w:rsid w:val="00BD20B9"/>
    <w:rsid w:val="00BD35B7"/>
    <w:rsid w:val="00BD79FF"/>
    <w:rsid w:val="00BE503D"/>
    <w:rsid w:val="00BF2F07"/>
    <w:rsid w:val="00BF352D"/>
    <w:rsid w:val="00BF48A8"/>
    <w:rsid w:val="00BF56C4"/>
    <w:rsid w:val="00BF5C86"/>
    <w:rsid w:val="00BF6769"/>
    <w:rsid w:val="00BF71EE"/>
    <w:rsid w:val="00C108AB"/>
    <w:rsid w:val="00C1760E"/>
    <w:rsid w:val="00C20A83"/>
    <w:rsid w:val="00C35167"/>
    <w:rsid w:val="00C44C64"/>
    <w:rsid w:val="00C47B9A"/>
    <w:rsid w:val="00C50F5E"/>
    <w:rsid w:val="00C52D03"/>
    <w:rsid w:val="00C57EE7"/>
    <w:rsid w:val="00C7192C"/>
    <w:rsid w:val="00C7642C"/>
    <w:rsid w:val="00C833F8"/>
    <w:rsid w:val="00C87E9E"/>
    <w:rsid w:val="00C91D92"/>
    <w:rsid w:val="00C93D26"/>
    <w:rsid w:val="00C95797"/>
    <w:rsid w:val="00C957FB"/>
    <w:rsid w:val="00CA60BC"/>
    <w:rsid w:val="00CA6359"/>
    <w:rsid w:val="00CB39FC"/>
    <w:rsid w:val="00CB627C"/>
    <w:rsid w:val="00CC2CAC"/>
    <w:rsid w:val="00CC698C"/>
    <w:rsid w:val="00CC79FC"/>
    <w:rsid w:val="00CD00C8"/>
    <w:rsid w:val="00CD038A"/>
    <w:rsid w:val="00CD3DD4"/>
    <w:rsid w:val="00CD47B7"/>
    <w:rsid w:val="00CD506B"/>
    <w:rsid w:val="00CE0773"/>
    <w:rsid w:val="00CE3DB9"/>
    <w:rsid w:val="00CE6431"/>
    <w:rsid w:val="00CF7234"/>
    <w:rsid w:val="00CF74CF"/>
    <w:rsid w:val="00CF768D"/>
    <w:rsid w:val="00D011CB"/>
    <w:rsid w:val="00D152E9"/>
    <w:rsid w:val="00D27458"/>
    <w:rsid w:val="00D27DA9"/>
    <w:rsid w:val="00D319E3"/>
    <w:rsid w:val="00D32331"/>
    <w:rsid w:val="00D35CDE"/>
    <w:rsid w:val="00D428F5"/>
    <w:rsid w:val="00D42C49"/>
    <w:rsid w:val="00D434E6"/>
    <w:rsid w:val="00D43BD4"/>
    <w:rsid w:val="00D44A79"/>
    <w:rsid w:val="00D463B8"/>
    <w:rsid w:val="00D51D8F"/>
    <w:rsid w:val="00D60754"/>
    <w:rsid w:val="00D70CA2"/>
    <w:rsid w:val="00D72DE7"/>
    <w:rsid w:val="00D76145"/>
    <w:rsid w:val="00D76423"/>
    <w:rsid w:val="00D810A7"/>
    <w:rsid w:val="00D834D0"/>
    <w:rsid w:val="00D8492E"/>
    <w:rsid w:val="00D84FB1"/>
    <w:rsid w:val="00D87336"/>
    <w:rsid w:val="00D873E5"/>
    <w:rsid w:val="00D93E85"/>
    <w:rsid w:val="00D96466"/>
    <w:rsid w:val="00D97BE6"/>
    <w:rsid w:val="00DB1874"/>
    <w:rsid w:val="00DB346A"/>
    <w:rsid w:val="00DB50BB"/>
    <w:rsid w:val="00DC6B81"/>
    <w:rsid w:val="00DD315D"/>
    <w:rsid w:val="00DD4205"/>
    <w:rsid w:val="00DD46BE"/>
    <w:rsid w:val="00DE298C"/>
    <w:rsid w:val="00DE6172"/>
    <w:rsid w:val="00DE6EE6"/>
    <w:rsid w:val="00DF34A0"/>
    <w:rsid w:val="00DF7418"/>
    <w:rsid w:val="00E0305C"/>
    <w:rsid w:val="00E03844"/>
    <w:rsid w:val="00E047FB"/>
    <w:rsid w:val="00E0611D"/>
    <w:rsid w:val="00E121D5"/>
    <w:rsid w:val="00E1294C"/>
    <w:rsid w:val="00E14608"/>
    <w:rsid w:val="00E1584F"/>
    <w:rsid w:val="00E209AF"/>
    <w:rsid w:val="00E23137"/>
    <w:rsid w:val="00E25D2E"/>
    <w:rsid w:val="00E34BC5"/>
    <w:rsid w:val="00E37D03"/>
    <w:rsid w:val="00E37D5E"/>
    <w:rsid w:val="00E41CCD"/>
    <w:rsid w:val="00E46279"/>
    <w:rsid w:val="00E47140"/>
    <w:rsid w:val="00E50D88"/>
    <w:rsid w:val="00E523DF"/>
    <w:rsid w:val="00E53DEC"/>
    <w:rsid w:val="00E65332"/>
    <w:rsid w:val="00E7201C"/>
    <w:rsid w:val="00E7258F"/>
    <w:rsid w:val="00E74558"/>
    <w:rsid w:val="00E74C3A"/>
    <w:rsid w:val="00E75B60"/>
    <w:rsid w:val="00E77650"/>
    <w:rsid w:val="00E8216A"/>
    <w:rsid w:val="00E86180"/>
    <w:rsid w:val="00E87181"/>
    <w:rsid w:val="00E875CE"/>
    <w:rsid w:val="00E915AB"/>
    <w:rsid w:val="00E95E7D"/>
    <w:rsid w:val="00E9621C"/>
    <w:rsid w:val="00EA122D"/>
    <w:rsid w:val="00EA43B3"/>
    <w:rsid w:val="00EA5705"/>
    <w:rsid w:val="00EA59B3"/>
    <w:rsid w:val="00EA77AC"/>
    <w:rsid w:val="00EB1439"/>
    <w:rsid w:val="00EB1A00"/>
    <w:rsid w:val="00EB2649"/>
    <w:rsid w:val="00EC3C6B"/>
    <w:rsid w:val="00EC6399"/>
    <w:rsid w:val="00ED2419"/>
    <w:rsid w:val="00ED36F6"/>
    <w:rsid w:val="00EE5B06"/>
    <w:rsid w:val="00EF302D"/>
    <w:rsid w:val="00EF3C44"/>
    <w:rsid w:val="00F06445"/>
    <w:rsid w:val="00F16948"/>
    <w:rsid w:val="00F20F0B"/>
    <w:rsid w:val="00F2540C"/>
    <w:rsid w:val="00F31C6B"/>
    <w:rsid w:val="00F31E39"/>
    <w:rsid w:val="00F3218A"/>
    <w:rsid w:val="00F36C6F"/>
    <w:rsid w:val="00F41A20"/>
    <w:rsid w:val="00F4627A"/>
    <w:rsid w:val="00F54843"/>
    <w:rsid w:val="00F5678C"/>
    <w:rsid w:val="00F64DBF"/>
    <w:rsid w:val="00F74F62"/>
    <w:rsid w:val="00F81ECE"/>
    <w:rsid w:val="00F84B2C"/>
    <w:rsid w:val="00F85882"/>
    <w:rsid w:val="00F90682"/>
    <w:rsid w:val="00F909E3"/>
    <w:rsid w:val="00F92E52"/>
    <w:rsid w:val="00F9351A"/>
    <w:rsid w:val="00F95AF3"/>
    <w:rsid w:val="00FA44E7"/>
    <w:rsid w:val="00FA5BF2"/>
    <w:rsid w:val="00FC29A6"/>
    <w:rsid w:val="00FC5494"/>
    <w:rsid w:val="00FC6044"/>
    <w:rsid w:val="00FD1940"/>
    <w:rsid w:val="00FD1D0F"/>
    <w:rsid w:val="00FD7569"/>
    <w:rsid w:val="00FE197C"/>
    <w:rsid w:val="00FE21E1"/>
    <w:rsid w:val="00FE3337"/>
    <w:rsid w:val="00FE6BC6"/>
    <w:rsid w:val="00FE7919"/>
    <w:rsid w:val="00FF09AA"/>
    <w:rsid w:val="00FF0CC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E870"/>
  <w15:docId w15:val="{5F655349-B326-49A3-8E6E-352A0A0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58F"/>
    <w:rPr>
      <w:sz w:val="24"/>
      <w:szCs w:val="24"/>
    </w:rPr>
  </w:style>
  <w:style w:type="paragraph" w:styleId="Nadpis1">
    <w:name w:val="heading 1"/>
    <w:basedOn w:val="Normln"/>
    <w:next w:val="Normln"/>
    <w:qFormat/>
    <w:rsid w:val="00E7258F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E7258F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584DF4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semiHidden/>
    <w:rsid w:val="00584DF4"/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06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6D606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F6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74F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9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132</cp:revision>
  <cp:lastPrinted>2024-07-24T10:56:00Z</cp:lastPrinted>
  <dcterms:created xsi:type="dcterms:W3CDTF">2020-05-04T19:46:00Z</dcterms:created>
  <dcterms:modified xsi:type="dcterms:W3CDTF">2025-08-01T12:31:00Z</dcterms:modified>
</cp:coreProperties>
</file>