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D0B" w:rsidRDefault="00356D0B">
      <w:pPr>
        <w:pStyle w:val="Nadpis1"/>
        <w:jc w:val="both"/>
        <w:rPr>
          <w:rFonts w:ascii="Arial" w:hAnsi="Arial" w:cs="Arial"/>
          <w:b/>
          <w:bCs/>
          <w:sz w:val="20"/>
          <w:u w:val="none"/>
        </w:rPr>
      </w:pPr>
      <w:r>
        <w:rPr>
          <w:rFonts w:ascii="Arial" w:hAnsi="Arial" w:cs="Arial"/>
          <w:b/>
          <w:bCs/>
          <w:sz w:val="20"/>
          <w:u w:val="none"/>
        </w:rPr>
        <w:t>9. INFORMAČNÍ TECHNOLOGIE</w:t>
      </w:r>
    </w:p>
    <w:p w:rsidR="00356D0B" w:rsidRDefault="00356D0B">
      <w:pPr>
        <w:pStyle w:val="Zkladntextodsazen3"/>
        <w:tabs>
          <w:tab w:val="clear" w:pos="1"/>
          <w:tab w:val="clear" w:pos="709"/>
          <w:tab w:val="left" w:pos="0"/>
          <w:tab w:val="left" w:pos="720"/>
        </w:tabs>
        <w:ind w:left="0" w:firstLine="11"/>
      </w:pPr>
      <w:r>
        <w:tab/>
      </w:r>
    </w:p>
    <w:p w:rsidR="00356D0B" w:rsidRDefault="00356D0B">
      <w:pPr>
        <w:pStyle w:val="Zkladntext3"/>
        <w:rPr>
          <w:b/>
          <w:bCs/>
          <w:i w:val="0"/>
          <w:iCs w:val="0"/>
          <w:szCs w:val="24"/>
          <w:lang w:val="cs-CZ"/>
        </w:rPr>
      </w:pPr>
      <w:r>
        <w:rPr>
          <w:b/>
          <w:bCs/>
          <w:i w:val="0"/>
          <w:iCs w:val="0"/>
          <w:szCs w:val="24"/>
          <w:lang w:val="cs-CZ"/>
        </w:rPr>
        <w:t xml:space="preserve">Poznámky k tabulkám 9 – 1. až 9 – </w:t>
      </w:r>
      <w:r w:rsidR="00775B50">
        <w:rPr>
          <w:b/>
          <w:bCs/>
          <w:i w:val="0"/>
          <w:iCs w:val="0"/>
          <w:szCs w:val="24"/>
          <w:lang w:val="cs-CZ"/>
        </w:rPr>
        <w:t>11</w:t>
      </w:r>
      <w:r>
        <w:rPr>
          <w:b/>
          <w:bCs/>
          <w:i w:val="0"/>
          <w:iCs w:val="0"/>
          <w:szCs w:val="24"/>
          <w:lang w:val="cs-CZ"/>
        </w:rPr>
        <w:t xml:space="preserve">. </w:t>
      </w:r>
    </w:p>
    <w:p w:rsidR="00356D0B" w:rsidRDefault="00356D0B">
      <w:pPr>
        <w:pStyle w:val="Zkladntext3"/>
        <w:rPr>
          <w:b/>
          <w:bCs/>
          <w:i w:val="0"/>
          <w:iCs w:val="0"/>
          <w:szCs w:val="24"/>
          <w:lang w:val="cs-CZ"/>
        </w:rPr>
      </w:pPr>
    </w:p>
    <w:p w:rsidR="00356D0B" w:rsidRPr="002F2BBB" w:rsidRDefault="00356D0B">
      <w:pPr>
        <w:pStyle w:val="Zkladntext2"/>
        <w:tabs>
          <w:tab w:val="left" w:pos="4834"/>
        </w:tabs>
        <w:spacing w:before="120" w:line="264" w:lineRule="auto"/>
        <w:ind w:right="-28"/>
        <w:jc w:val="both"/>
        <w:rPr>
          <w:rFonts w:ascii="Arial" w:hAnsi="Arial" w:cs="Arial"/>
          <w:sz w:val="20"/>
        </w:rPr>
      </w:pPr>
      <w:r w:rsidRPr="002F2BBB">
        <w:rPr>
          <w:rFonts w:ascii="Arial" w:hAnsi="Arial" w:cs="Arial"/>
          <w:sz w:val="20"/>
        </w:rPr>
        <w:t>Český statistický úřad provádí od roku 2003 každoročně šetření o využívání informačních a komunikačních technologií v domácnostech a mezi jednotlivci. Šetření je realizováno v rámci výběrového šetření pracovních sil pořádaného ČSÚ a to formou osobního rozhovoru.</w:t>
      </w:r>
    </w:p>
    <w:p w:rsidR="00356D0B" w:rsidRDefault="00356D0B">
      <w:pPr>
        <w:pStyle w:val="Zkladntext2"/>
        <w:spacing w:before="60" w:line="264" w:lineRule="auto"/>
        <w:ind w:right="-28"/>
        <w:jc w:val="both"/>
        <w:rPr>
          <w:rFonts w:ascii="Arial" w:hAnsi="Arial" w:cs="Arial"/>
          <w:sz w:val="20"/>
        </w:rPr>
      </w:pPr>
      <w:r>
        <w:rPr>
          <w:rFonts w:ascii="Arial" w:hAnsi="Arial" w:cs="Arial"/>
          <w:sz w:val="20"/>
        </w:rPr>
        <w:t>Od roku 2006 pak toto šetření probíhá dle nařízení Evropského parlamentu a Rady Evropské unie č. 808/2004 o statistice společenství o informační společnosti a tím umožňuje přinášet údaje srovnatelné s</w:t>
      </w:r>
      <w:r w:rsidR="00721A0E">
        <w:rPr>
          <w:rFonts w:ascii="Arial" w:hAnsi="Arial" w:cs="Arial"/>
          <w:sz w:val="20"/>
        </w:rPr>
        <w:t> </w:t>
      </w:r>
      <w:r>
        <w:rPr>
          <w:rFonts w:ascii="Arial" w:hAnsi="Arial" w:cs="Arial"/>
          <w:sz w:val="20"/>
        </w:rPr>
        <w:t>jednotlivými zeměmi EU.</w:t>
      </w:r>
    </w:p>
    <w:p w:rsidR="00356D0B" w:rsidRPr="002F2BBB" w:rsidRDefault="00356D0B">
      <w:pPr>
        <w:pStyle w:val="Zkladntext2"/>
        <w:tabs>
          <w:tab w:val="left" w:pos="4834"/>
        </w:tabs>
        <w:spacing w:before="60" w:line="264" w:lineRule="auto"/>
        <w:ind w:right="-28"/>
        <w:jc w:val="both"/>
        <w:rPr>
          <w:rFonts w:ascii="Arial" w:hAnsi="Arial" w:cs="Arial"/>
        </w:rPr>
      </w:pPr>
      <w:r w:rsidRPr="002F2BBB">
        <w:rPr>
          <w:rFonts w:ascii="Arial" w:hAnsi="Arial" w:cs="Arial"/>
          <w:sz w:val="20"/>
        </w:rPr>
        <w:t>V roce 201</w:t>
      </w:r>
      <w:r w:rsidR="003144D9">
        <w:rPr>
          <w:rFonts w:ascii="Arial" w:hAnsi="Arial" w:cs="Arial"/>
          <w:sz w:val="20"/>
        </w:rPr>
        <w:t>7</w:t>
      </w:r>
      <w:r w:rsidRPr="002F2BBB">
        <w:rPr>
          <w:rFonts w:ascii="Arial" w:hAnsi="Arial" w:cs="Arial"/>
          <w:sz w:val="20"/>
        </w:rPr>
        <w:t xml:space="preserve"> proběhlo šetření ve 2. čtvrtletí, otázky v dotazníku zodpovědělo </w:t>
      </w:r>
      <w:r w:rsidR="005C6AA4">
        <w:rPr>
          <w:rFonts w:ascii="Arial" w:hAnsi="Arial" w:cs="Arial"/>
          <w:sz w:val="20"/>
        </w:rPr>
        <w:t>více než 8 tis.</w:t>
      </w:r>
      <w:r w:rsidRPr="002F2BBB">
        <w:rPr>
          <w:rFonts w:ascii="Arial" w:hAnsi="Arial" w:cs="Arial"/>
          <w:sz w:val="20"/>
        </w:rPr>
        <w:t xml:space="preserve"> jednotlivců ve věku 16 let a více. Dotazník zahrnoval celkem </w:t>
      </w:r>
      <w:r w:rsidR="003144D9">
        <w:rPr>
          <w:rFonts w:ascii="Arial" w:hAnsi="Arial" w:cs="Arial"/>
          <w:sz w:val="20"/>
        </w:rPr>
        <w:t>49</w:t>
      </w:r>
      <w:r w:rsidRPr="002F2BBB">
        <w:rPr>
          <w:rFonts w:ascii="Arial" w:hAnsi="Arial" w:cs="Arial"/>
          <w:sz w:val="20"/>
        </w:rPr>
        <w:t xml:space="preserve"> otázek, z nichž </w:t>
      </w:r>
      <w:r w:rsidR="003144D9">
        <w:rPr>
          <w:rFonts w:ascii="Arial" w:hAnsi="Arial" w:cs="Arial"/>
          <w:sz w:val="20"/>
        </w:rPr>
        <w:t>7</w:t>
      </w:r>
      <w:r w:rsidRPr="002F2BBB">
        <w:rPr>
          <w:rFonts w:ascii="Arial" w:hAnsi="Arial" w:cs="Arial"/>
          <w:sz w:val="20"/>
        </w:rPr>
        <w:t xml:space="preserve"> bylo pro domácnosti a </w:t>
      </w:r>
      <w:r w:rsidR="005C6AA4">
        <w:rPr>
          <w:rFonts w:ascii="Arial" w:hAnsi="Arial" w:cs="Arial"/>
          <w:sz w:val="20"/>
        </w:rPr>
        <w:t>4</w:t>
      </w:r>
      <w:r w:rsidR="003144D9">
        <w:rPr>
          <w:rFonts w:ascii="Arial" w:hAnsi="Arial" w:cs="Arial"/>
          <w:sz w:val="20"/>
        </w:rPr>
        <w:t>2</w:t>
      </w:r>
      <w:r w:rsidRPr="002F2BBB">
        <w:rPr>
          <w:rFonts w:ascii="Arial" w:hAnsi="Arial" w:cs="Arial"/>
          <w:sz w:val="20"/>
        </w:rPr>
        <w:t xml:space="preserve"> pro jednotlivce.</w:t>
      </w:r>
    </w:p>
    <w:p w:rsidR="00356D0B" w:rsidRDefault="00356D0B">
      <w:pPr>
        <w:pStyle w:val="Zkladntext3"/>
        <w:rPr>
          <w:b/>
          <w:bCs/>
          <w:szCs w:val="24"/>
          <w:lang w:val="cs-CZ"/>
        </w:rPr>
      </w:pPr>
    </w:p>
    <w:p w:rsidR="00356D0B" w:rsidRDefault="00356D0B" w:rsidP="00356D0B">
      <w:pPr>
        <w:numPr>
          <w:ilvl w:val="0"/>
          <w:numId w:val="1"/>
        </w:numPr>
        <w:spacing w:before="240"/>
        <w:jc w:val="both"/>
        <w:rPr>
          <w:rFonts w:ascii="Arial" w:hAnsi="Arial" w:cs="Arial"/>
          <w:sz w:val="20"/>
        </w:rPr>
      </w:pPr>
      <w:r>
        <w:rPr>
          <w:rFonts w:ascii="Arial" w:hAnsi="Arial" w:cs="Arial"/>
          <w:b/>
          <w:bCs/>
          <w:sz w:val="20"/>
        </w:rPr>
        <w:t xml:space="preserve">Referenční období: </w:t>
      </w:r>
      <w:r>
        <w:rPr>
          <w:rFonts w:ascii="Arial" w:hAnsi="Arial" w:cs="Arial"/>
          <w:sz w:val="20"/>
        </w:rPr>
        <w:t xml:space="preserve">údaje za jednotlivce </w:t>
      </w:r>
      <w:r w:rsidR="003144D9">
        <w:rPr>
          <w:rFonts w:ascii="Arial" w:hAnsi="Arial" w:cs="Arial"/>
          <w:sz w:val="20"/>
        </w:rPr>
        <w:t xml:space="preserve">se </w:t>
      </w:r>
      <w:r>
        <w:rPr>
          <w:rFonts w:ascii="Arial" w:hAnsi="Arial" w:cs="Arial"/>
          <w:sz w:val="20"/>
        </w:rPr>
        <w:t>vztahují k posledním 3 měsícům před šetřením (</w:t>
      </w:r>
      <w:r w:rsidR="003144D9">
        <w:rPr>
          <w:rFonts w:ascii="Arial" w:hAnsi="Arial" w:cs="Arial"/>
          <w:sz w:val="20"/>
        </w:rPr>
        <w:t xml:space="preserve">v ČR </w:t>
      </w:r>
      <w:r>
        <w:rPr>
          <w:rFonts w:ascii="Arial" w:hAnsi="Arial" w:cs="Arial"/>
          <w:sz w:val="20"/>
        </w:rPr>
        <w:t>2.</w:t>
      </w:r>
      <w:r w:rsidR="003144D9">
        <w:rPr>
          <w:rFonts w:ascii="Arial" w:hAnsi="Arial" w:cs="Arial"/>
          <w:sz w:val="20"/>
        </w:rPr>
        <w:t> čtvrtletí sledovaného roku), pouze v případě vyhledávání informací na webových stránkách úřadů je referenčním obdobím posledních 12 měsíců před šetřením.</w:t>
      </w:r>
    </w:p>
    <w:p w:rsidR="00356D0B" w:rsidRPr="002F2BBB" w:rsidRDefault="00F0526A" w:rsidP="00356D0B">
      <w:pPr>
        <w:numPr>
          <w:ilvl w:val="0"/>
          <w:numId w:val="1"/>
        </w:numPr>
        <w:spacing w:before="240"/>
        <w:jc w:val="both"/>
        <w:rPr>
          <w:sz w:val="14"/>
        </w:rPr>
      </w:pPr>
      <w:r>
        <w:rPr>
          <w:rFonts w:ascii="Arial" w:hAnsi="Arial" w:cs="Arial"/>
          <w:b/>
          <w:bCs/>
          <w:sz w:val="20"/>
        </w:rPr>
        <w:t>Vzdělání</w:t>
      </w:r>
      <w:r w:rsidR="00356D0B" w:rsidRPr="002F2BBB">
        <w:rPr>
          <w:rFonts w:ascii="Arial" w:hAnsi="Arial" w:cs="Arial"/>
          <w:b/>
          <w:bCs/>
          <w:sz w:val="20"/>
        </w:rPr>
        <w:t xml:space="preserve">: </w:t>
      </w:r>
      <w:r>
        <w:rPr>
          <w:rFonts w:ascii="Arial" w:hAnsi="Arial" w:cs="Arial"/>
          <w:sz w:val="20"/>
        </w:rPr>
        <w:t>ukazatel nejvyšší dokončené</w:t>
      </w:r>
      <w:r w:rsidR="00356D0B" w:rsidRPr="002F2BBB">
        <w:rPr>
          <w:rFonts w:ascii="Arial" w:hAnsi="Arial" w:cs="Arial"/>
          <w:sz w:val="20"/>
        </w:rPr>
        <w:t xml:space="preserve"> vzdělání je publikována za věkovou skupinu 25+. Mezi jednotlivci ve věku 16–24 let je velmi mnoho studentů, kteří mají nízké nejvyšší dosažené vzdělání, ale informační technologie využívají velmi intenzivně. Nezapočítání věkové skupiny 16–24 let umožňuje přesnější posouzení vlivu vzdělání na využívání informačních a komunikačních technologií.</w:t>
      </w:r>
    </w:p>
    <w:p w:rsidR="00356D0B" w:rsidRDefault="00356D0B" w:rsidP="00356D0B">
      <w:pPr>
        <w:numPr>
          <w:ilvl w:val="0"/>
          <w:numId w:val="1"/>
        </w:numPr>
        <w:spacing w:before="240"/>
        <w:jc w:val="both"/>
        <w:rPr>
          <w:rFonts w:ascii="Arial" w:hAnsi="Arial" w:cs="Arial"/>
          <w:sz w:val="20"/>
        </w:rPr>
      </w:pPr>
      <w:r>
        <w:rPr>
          <w:rFonts w:ascii="Arial" w:hAnsi="Arial" w:cs="Arial"/>
          <w:b/>
          <w:bCs/>
          <w:sz w:val="20"/>
        </w:rPr>
        <w:t xml:space="preserve">Uživatel internetu: </w:t>
      </w:r>
      <w:r>
        <w:rPr>
          <w:rFonts w:ascii="Arial" w:hAnsi="Arial" w:cs="Arial"/>
          <w:sz w:val="20"/>
        </w:rPr>
        <w:t xml:space="preserve">za uživatele internetu je považován jednotlivec, který použil internet </w:t>
      </w:r>
      <w:r w:rsidRPr="002F2BBB">
        <w:rPr>
          <w:rFonts w:ascii="Arial" w:hAnsi="Arial" w:cs="Arial"/>
          <w:sz w:val="20"/>
        </w:rPr>
        <w:t>alespoň jednou v</w:t>
      </w:r>
      <w:r>
        <w:rPr>
          <w:rFonts w:ascii="Arial" w:hAnsi="Arial" w:cs="Arial"/>
          <w:sz w:val="20"/>
        </w:rPr>
        <w:t> posledních 3 měsících.</w:t>
      </w:r>
    </w:p>
    <w:p w:rsidR="003144D9" w:rsidRDefault="006824FD" w:rsidP="00356D0B">
      <w:pPr>
        <w:numPr>
          <w:ilvl w:val="0"/>
          <w:numId w:val="1"/>
        </w:numPr>
        <w:spacing w:before="240"/>
        <w:jc w:val="both"/>
        <w:rPr>
          <w:rFonts w:ascii="Arial" w:hAnsi="Arial" w:cs="Arial"/>
          <w:sz w:val="20"/>
        </w:rPr>
      </w:pPr>
      <w:r w:rsidRPr="003144D9">
        <w:rPr>
          <w:rFonts w:ascii="Arial" w:hAnsi="Arial" w:cs="Arial"/>
          <w:b/>
          <w:sz w:val="20"/>
        </w:rPr>
        <w:t xml:space="preserve">Uživatel </w:t>
      </w:r>
      <w:r w:rsidR="003144D9" w:rsidRPr="003144D9">
        <w:rPr>
          <w:rFonts w:ascii="Arial" w:hAnsi="Arial" w:cs="Arial"/>
          <w:b/>
          <w:sz w:val="20"/>
        </w:rPr>
        <w:t>internetu na mobilním telefonu</w:t>
      </w:r>
      <w:r w:rsidRPr="003144D9">
        <w:rPr>
          <w:rFonts w:ascii="Arial" w:hAnsi="Arial" w:cs="Arial"/>
          <w:b/>
          <w:sz w:val="20"/>
        </w:rPr>
        <w:t>:</w:t>
      </w:r>
      <w:r w:rsidRPr="003144D9">
        <w:rPr>
          <w:rFonts w:ascii="Arial" w:hAnsi="Arial" w:cs="Arial"/>
          <w:sz w:val="20"/>
        </w:rPr>
        <w:t xml:space="preserve"> za uživatele internetu </w:t>
      </w:r>
      <w:r w:rsidR="003144D9" w:rsidRPr="003144D9">
        <w:rPr>
          <w:rFonts w:ascii="Arial" w:hAnsi="Arial" w:cs="Arial"/>
          <w:sz w:val="20"/>
        </w:rPr>
        <w:t xml:space="preserve">na mobilním telefonu </w:t>
      </w:r>
      <w:r w:rsidRPr="003144D9">
        <w:rPr>
          <w:rFonts w:ascii="Arial" w:hAnsi="Arial" w:cs="Arial"/>
          <w:sz w:val="20"/>
        </w:rPr>
        <w:t xml:space="preserve">je považován jednotlivec, který se v posledních 3 měsících připojil k internetu </w:t>
      </w:r>
      <w:r w:rsidR="003144D9">
        <w:rPr>
          <w:rFonts w:ascii="Arial" w:hAnsi="Arial" w:cs="Arial"/>
          <w:sz w:val="20"/>
        </w:rPr>
        <w:t xml:space="preserve">alespoň jednou </w:t>
      </w:r>
      <w:r w:rsidRPr="003144D9">
        <w:rPr>
          <w:rFonts w:ascii="Arial" w:hAnsi="Arial" w:cs="Arial"/>
          <w:sz w:val="20"/>
        </w:rPr>
        <w:t>pro</w:t>
      </w:r>
      <w:r w:rsidR="003144D9">
        <w:rPr>
          <w:rFonts w:ascii="Arial" w:hAnsi="Arial" w:cs="Arial"/>
          <w:sz w:val="20"/>
        </w:rPr>
        <w:t>střednictvím mobilního telefonu.</w:t>
      </w:r>
      <w:r w:rsidRPr="003144D9">
        <w:rPr>
          <w:rFonts w:ascii="Arial" w:hAnsi="Arial" w:cs="Arial"/>
          <w:sz w:val="20"/>
        </w:rPr>
        <w:t xml:space="preserve"> </w:t>
      </w:r>
    </w:p>
    <w:p w:rsidR="0000510E" w:rsidRPr="00E51AC8" w:rsidRDefault="00356D0B" w:rsidP="0000510E">
      <w:pPr>
        <w:numPr>
          <w:ilvl w:val="0"/>
          <w:numId w:val="1"/>
        </w:numPr>
        <w:spacing w:before="240"/>
        <w:jc w:val="both"/>
        <w:rPr>
          <w:rFonts w:cs="Arial"/>
          <w:sz w:val="18"/>
          <w:szCs w:val="18"/>
        </w:rPr>
      </w:pPr>
      <w:r>
        <w:rPr>
          <w:rFonts w:ascii="Arial" w:hAnsi="Arial" w:cs="Arial"/>
          <w:b/>
          <w:bCs/>
          <w:sz w:val="20"/>
        </w:rPr>
        <w:t>Nákupem přes internet</w:t>
      </w:r>
      <w:r>
        <w:rPr>
          <w:rFonts w:ascii="Arial" w:hAnsi="Arial" w:cs="Arial"/>
          <w:sz w:val="20"/>
        </w:rPr>
        <w:t xml:space="preserve"> se rozumí </w:t>
      </w:r>
      <w:r w:rsidR="0000510E" w:rsidRPr="0000510E">
        <w:rPr>
          <w:rFonts w:ascii="Arial" w:hAnsi="Arial" w:cs="Arial"/>
          <w:sz w:val="20"/>
        </w:rPr>
        <w:t>objednání zboží či služeb přes</w:t>
      </w:r>
      <w:r w:rsidR="0000510E">
        <w:rPr>
          <w:rFonts w:ascii="Arial" w:hAnsi="Arial" w:cs="Arial"/>
          <w:sz w:val="20"/>
        </w:rPr>
        <w:t xml:space="preserve"> webové stránky či aplikace</w:t>
      </w:r>
      <w:r>
        <w:rPr>
          <w:rFonts w:ascii="Arial" w:hAnsi="Arial" w:cs="Arial"/>
          <w:sz w:val="20"/>
        </w:rPr>
        <w:t xml:space="preserve">. Zboží objednané přes </w:t>
      </w:r>
      <w:r w:rsidR="0000510E">
        <w:rPr>
          <w:rFonts w:ascii="Arial" w:hAnsi="Arial" w:cs="Arial"/>
          <w:sz w:val="20"/>
        </w:rPr>
        <w:t>internet</w:t>
      </w:r>
      <w:r>
        <w:rPr>
          <w:rFonts w:ascii="Arial" w:hAnsi="Arial" w:cs="Arial"/>
          <w:sz w:val="20"/>
        </w:rPr>
        <w:t xml:space="preserve"> </w:t>
      </w:r>
      <w:r w:rsidR="0000510E">
        <w:rPr>
          <w:rFonts w:ascii="Arial" w:hAnsi="Arial" w:cs="Arial"/>
          <w:sz w:val="20"/>
        </w:rPr>
        <w:t xml:space="preserve">může a </w:t>
      </w:r>
      <w:r>
        <w:rPr>
          <w:rFonts w:ascii="Arial" w:hAnsi="Arial" w:cs="Arial"/>
          <w:sz w:val="20"/>
        </w:rPr>
        <w:t>nemusí být placeno přes internet</w:t>
      </w:r>
      <w:r w:rsidR="0000510E">
        <w:rPr>
          <w:rFonts w:ascii="Arial" w:hAnsi="Arial" w:cs="Arial"/>
          <w:sz w:val="20"/>
        </w:rPr>
        <w:t xml:space="preserve"> - může být placeno také dobírkou či při osobním odběru</w:t>
      </w:r>
      <w:r>
        <w:rPr>
          <w:rFonts w:ascii="Arial" w:hAnsi="Arial" w:cs="Arial"/>
          <w:sz w:val="20"/>
        </w:rPr>
        <w:t xml:space="preserve">. </w:t>
      </w:r>
      <w:r w:rsidR="0000510E">
        <w:rPr>
          <w:rFonts w:ascii="Arial" w:hAnsi="Arial" w:cs="Arial"/>
          <w:sz w:val="20"/>
        </w:rPr>
        <w:t>Nakupování přes internet je zjišťováno pro soukromé účely - tedy pro sebe, svou rodinu či známé, nikoli však pro svého zaměstnavatele.</w:t>
      </w:r>
    </w:p>
    <w:p w:rsidR="00E51AC8" w:rsidRPr="003144D9" w:rsidRDefault="00E51AC8" w:rsidP="00E51AC8">
      <w:pPr>
        <w:numPr>
          <w:ilvl w:val="0"/>
          <w:numId w:val="1"/>
        </w:numPr>
        <w:spacing w:before="240"/>
        <w:jc w:val="both"/>
        <w:rPr>
          <w:rFonts w:ascii="Arial" w:hAnsi="Arial" w:cs="Arial"/>
          <w:sz w:val="20"/>
        </w:rPr>
      </w:pPr>
      <w:r w:rsidRPr="003144D9">
        <w:rPr>
          <w:rFonts w:ascii="Arial" w:hAnsi="Arial" w:cs="Arial"/>
          <w:b/>
          <w:bCs/>
          <w:sz w:val="20"/>
        </w:rPr>
        <w:t>Internetové činnosti</w:t>
      </w:r>
      <w:r w:rsidRPr="003144D9">
        <w:rPr>
          <w:rFonts w:ascii="Arial" w:hAnsi="Arial" w:cs="Arial"/>
          <w:sz w:val="20"/>
        </w:rPr>
        <w:t>: sledovány jsou činnosti na internetu, kterým se respondent věnoval pro soukromé účely v posledních 3 měsících před šetřením. Pouze u použití internetu ve vztahu k veřejné správě je referenčním obdobím posledních 12 měsíců před šetřením.</w:t>
      </w:r>
    </w:p>
    <w:p w:rsidR="00E51AC8" w:rsidRDefault="00E51AC8" w:rsidP="00E51AC8">
      <w:pPr>
        <w:spacing w:before="240"/>
        <w:ind w:left="360"/>
        <w:jc w:val="both"/>
        <w:rPr>
          <w:rFonts w:ascii="Arial" w:hAnsi="Arial" w:cs="Arial"/>
          <w:i/>
          <w:iCs/>
          <w:sz w:val="20"/>
        </w:rPr>
      </w:pPr>
      <w:r>
        <w:rPr>
          <w:rFonts w:ascii="Arial" w:hAnsi="Arial" w:cs="Arial"/>
          <w:i/>
          <w:iCs/>
          <w:sz w:val="20"/>
        </w:rPr>
        <w:t>Pozn. Údaje o jednotlivých internetových činnostech jednotlivců jsou prezentovány jako podíl:</w:t>
      </w:r>
    </w:p>
    <w:p w:rsidR="00E51AC8" w:rsidRDefault="00E51AC8" w:rsidP="00E51AC8">
      <w:pPr>
        <w:numPr>
          <w:ilvl w:val="0"/>
          <w:numId w:val="3"/>
        </w:numPr>
        <w:tabs>
          <w:tab w:val="clear" w:pos="780"/>
          <w:tab w:val="left" w:pos="1080"/>
        </w:tabs>
        <w:spacing w:before="120"/>
        <w:ind w:left="900" w:firstLine="0"/>
        <w:jc w:val="both"/>
        <w:rPr>
          <w:rFonts w:ascii="Arial" w:hAnsi="Arial" w:cs="Arial"/>
          <w:i/>
          <w:iCs/>
          <w:sz w:val="20"/>
        </w:rPr>
      </w:pPr>
      <w:r>
        <w:rPr>
          <w:rFonts w:ascii="Arial" w:hAnsi="Arial" w:cs="Arial"/>
          <w:i/>
          <w:iCs/>
          <w:sz w:val="20"/>
        </w:rPr>
        <w:t xml:space="preserve"> z celkové sledované populace mužů a žen v dané věkové skupině nebo</w:t>
      </w:r>
    </w:p>
    <w:p w:rsidR="00E51AC8" w:rsidRDefault="00E51AC8" w:rsidP="00E51AC8">
      <w:pPr>
        <w:numPr>
          <w:ilvl w:val="0"/>
          <w:numId w:val="3"/>
        </w:numPr>
        <w:tabs>
          <w:tab w:val="clear" w:pos="780"/>
          <w:tab w:val="left" w:pos="1080"/>
        </w:tabs>
        <w:spacing w:before="120"/>
        <w:ind w:left="900" w:firstLine="0"/>
        <w:jc w:val="both"/>
        <w:rPr>
          <w:rFonts w:ascii="Arial" w:hAnsi="Arial" w:cs="Arial"/>
          <w:i/>
          <w:iCs/>
          <w:sz w:val="20"/>
        </w:rPr>
      </w:pPr>
      <w:r>
        <w:rPr>
          <w:rFonts w:ascii="Arial" w:hAnsi="Arial" w:cs="Arial"/>
          <w:i/>
          <w:iCs/>
          <w:sz w:val="20"/>
        </w:rPr>
        <w:t xml:space="preserve"> z uživatelů internetu mužů a žen v dané věkové skupině. </w:t>
      </w:r>
    </w:p>
    <w:p w:rsidR="00E51AC8" w:rsidRDefault="00E51AC8" w:rsidP="00E51AC8">
      <w:pPr>
        <w:spacing w:before="240"/>
        <w:ind w:left="420"/>
        <w:jc w:val="both"/>
        <w:rPr>
          <w:rFonts w:ascii="Arial" w:hAnsi="Arial" w:cs="Arial"/>
          <w:i/>
          <w:iCs/>
          <w:sz w:val="20"/>
        </w:rPr>
      </w:pPr>
      <w:r>
        <w:rPr>
          <w:rFonts w:ascii="Arial" w:hAnsi="Arial" w:cs="Arial"/>
          <w:i/>
          <w:iCs/>
          <w:sz w:val="20"/>
        </w:rPr>
        <w:t>Pokud není uvedeno jinak, tak údaje v jednotlivých grafech se týkají podílu na celkové sledované populaci mužů a žen.</w:t>
      </w:r>
    </w:p>
    <w:p w:rsidR="005337AD" w:rsidRDefault="00356D0B">
      <w:pPr>
        <w:spacing w:before="240"/>
        <w:jc w:val="both"/>
        <w:rPr>
          <w:rFonts w:ascii="Arial" w:hAnsi="Arial" w:cs="Arial"/>
          <w:color w:val="140A92"/>
          <w:sz w:val="20"/>
          <w:u w:val="single"/>
        </w:rPr>
      </w:pPr>
      <w:r>
        <w:rPr>
          <w:rFonts w:ascii="Arial" w:hAnsi="Arial" w:cs="Arial"/>
          <w:sz w:val="20"/>
        </w:rPr>
        <w:t>Podro</w:t>
      </w:r>
      <w:r w:rsidR="0000510E">
        <w:rPr>
          <w:rFonts w:ascii="Arial" w:hAnsi="Arial" w:cs="Arial"/>
          <w:sz w:val="20"/>
        </w:rPr>
        <w:t>bné metodické informace k této problematice</w:t>
      </w:r>
      <w:r>
        <w:rPr>
          <w:rFonts w:ascii="Arial" w:hAnsi="Arial" w:cs="Arial"/>
          <w:sz w:val="20"/>
        </w:rPr>
        <w:t xml:space="preserve"> jsou uvedeny v publikaci ČSÚ: „Využívání informačních a</w:t>
      </w:r>
      <w:r w:rsidR="007332A5">
        <w:rPr>
          <w:rFonts w:ascii="Arial" w:hAnsi="Arial" w:cs="Arial"/>
          <w:sz w:val="20"/>
        </w:rPr>
        <w:t> </w:t>
      </w:r>
      <w:r>
        <w:rPr>
          <w:rFonts w:ascii="Arial" w:hAnsi="Arial" w:cs="Arial"/>
          <w:sz w:val="20"/>
        </w:rPr>
        <w:t>komunikačních technologií v domácnostech a mezi jednotlivci v roce 201</w:t>
      </w:r>
      <w:r w:rsidR="0000510E">
        <w:rPr>
          <w:rFonts w:ascii="Arial" w:hAnsi="Arial" w:cs="Arial"/>
          <w:sz w:val="20"/>
        </w:rPr>
        <w:t>6</w:t>
      </w:r>
      <w:r>
        <w:rPr>
          <w:rFonts w:ascii="Arial" w:hAnsi="Arial" w:cs="Arial"/>
          <w:sz w:val="20"/>
        </w:rPr>
        <w:t xml:space="preserve">“, kód </w:t>
      </w:r>
      <w:r w:rsidR="009E443D" w:rsidRPr="009E443D">
        <w:rPr>
          <w:rFonts w:ascii="Arial" w:hAnsi="Arial" w:cs="Arial"/>
          <w:bCs/>
          <w:sz w:val="20"/>
        </w:rPr>
        <w:t>062004-1</w:t>
      </w:r>
      <w:r w:rsidR="0000510E">
        <w:rPr>
          <w:rFonts w:ascii="Arial" w:hAnsi="Arial" w:cs="Arial"/>
          <w:bCs/>
          <w:sz w:val="20"/>
        </w:rPr>
        <w:t>6</w:t>
      </w:r>
      <w:r>
        <w:rPr>
          <w:rFonts w:ascii="Arial" w:hAnsi="Arial" w:cs="Arial"/>
          <w:b/>
          <w:bCs/>
          <w:sz w:val="20"/>
        </w:rPr>
        <w:t>,</w:t>
      </w:r>
      <w:r>
        <w:rPr>
          <w:rFonts w:ascii="Arial" w:hAnsi="Arial" w:cs="Arial"/>
          <w:sz w:val="20"/>
        </w:rPr>
        <w:t xml:space="preserve"> která je volně přístupná na stránkách ČSÚ: </w:t>
      </w:r>
      <w:hyperlink r:id="rId7" w:history="1">
        <w:r w:rsidR="0000510E" w:rsidRPr="009B53F0">
          <w:rPr>
            <w:rStyle w:val="Hypertextovodkaz"/>
            <w:rFonts w:ascii="Arial" w:hAnsi="Arial" w:cs="Arial"/>
            <w:sz w:val="20"/>
          </w:rPr>
          <w:t>https://www.czso.cz/csu/czso/vyuzivani-informacnich-a-komunikacnich-technologii-v-domacnostech-a-mezi-jednotlivci-2016</w:t>
        </w:r>
      </w:hyperlink>
    </w:p>
    <w:p w:rsidR="0000510E" w:rsidRPr="00843EE8" w:rsidRDefault="0000510E">
      <w:pPr>
        <w:spacing w:before="240"/>
        <w:jc w:val="both"/>
        <w:rPr>
          <w:rFonts w:ascii="Arial" w:hAnsi="Arial" w:cs="Arial"/>
          <w:sz w:val="20"/>
        </w:rPr>
      </w:pPr>
    </w:p>
    <w:p w:rsidR="00356D0B" w:rsidRDefault="00356D0B">
      <w:pPr>
        <w:pStyle w:val="Zkladntext3"/>
        <w:keepNext/>
        <w:rPr>
          <w:b/>
          <w:bCs/>
          <w:i w:val="0"/>
          <w:iCs w:val="0"/>
          <w:szCs w:val="24"/>
          <w:lang w:val="cs-CZ"/>
        </w:rPr>
      </w:pPr>
      <w:r>
        <w:rPr>
          <w:b/>
          <w:bCs/>
          <w:i w:val="0"/>
          <w:iCs w:val="0"/>
          <w:szCs w:val="24"/>
          <w:lang w:val="cs-CZ"/>
        </w:rPr>
        <w:t xml:space="preserve">Mezinárodní srovnání </w:t>
      </w:r>
    </w:p>
    <w:p w:rsidR="00356D0B" w:rsidRDefault="00356D0B">
      <w:pPr>
        <w:pStyle w:val="Zkladntextodsazen3"/>
        <w:spacing w:before="60"/>
        <w:ind w:left="0" w:firstLine="11"/>
        <w:rPr>
          <w:i/>
          <w:iCs/>
        </w:rPr>
      </w:pPr>
      <w:r>
        <w:t xml:space="preserve">Údaje, které uvádí </w:t>
      </w:r>
      <w:proofErr w:type="spellStart"/>
      <w:r>
        <w:t>Eurostat</w:t>
      </w:r>
      <w:proofErr w:type="spellEnd"/>
      <w:r>
        <w:t xml:space="preserve"> za ČR, se mírně odlišují od údajů, které za ČR uvádí ČSÚ. Rozdíl je způsoben tím, že </w:t>
      </w:r>
      <w:proofErr w:type="spellStart"/>
      <w:r>
        <w:t>Eurostat</w:t>
      </w:r>
      <w:proofErr w:type="spellEnd"/>
      <w:r>
        <w:t xml:space="preserve"> do údajů, které publikuje, zahrnuje pouze jednotlivce ve věku 16 až 74 let. Údaje za dospělou populaci ve věku 75 a více let </w:t>
      </w:r>
      <w:proofErr w:type="spellStart"/>
      <w:r>
        <w:t>Eurostat</w:t>
      </w:r>
      <w:proofErr w:type="spellEnd"/>
      <w:r>
        <w:t xml:space="preserve"> neuvádí. ČSÚ u tohoto šetření uvádí data za celou dospělou populaci, tj. 16+.</w:t>
      </w:r>
      <w:r>
        <w:rPr>
          <w:i/>
          <w:iCs/>
        </w:rPr>
        <w:t xml:space="preserve"> </w:t>
      </w:r>
    </w:p>
    <w:p w:rsidR="00356D0B" w:rsidRDefault="00356D0B">
      <w:pPr>
        <w:autoSpaceDE w:val="0"/>
        <w:autoSpaceDN w:val="0"/>
        <w:adjustRightInd w:val="0"/>
        <w:rPr>
          <w:rFonts w:ascii="Arial" w:hAnsi="Arial" w:cs="Arial"/>
          <w:color w:val="FF0000"/>
          <w:sz w:val="20"/>
          <w:szCs w:val="16"/>
          <w:u w:val="single"/>
        </w:rPr>
      </w:pPr>
    </w:p>
    <w:p w:rsidR="00356D0B" w:rsidRDefault="00356D0B">
      <w:pPr>
        <w:pStyle w:val="Zkladntextodsazen"/>
        <w:ind w:firstLine="0"/>
        <w:rPr>
          <w:b/>
          <w:bCs/>
          <w:color w:val="auto"/>
        </w:rPr>
      </w:pPr>
    </w:p>
    <w:p w:rsidR="00356D0B" w:rsidRDefault="00356D0B">
      <w:pPr>
        <w:pStyle w:val="Zkladntext3"/>
        <w:rPr>
          <w:b/>
          <w:bCs/>
          <w:i w:val="0"/>
          <w:iCs w:val="0"/>
          <w:szCs w:val="24"/>
          <w:lang w:val="cs-CZ"/>
        </w:rPr>
      </w:pPr>
      <w:r>
        <w:rPr>
          <w:b/>
          <w:bCs/>
          <w:i w:val="0"/>
          <w:iCs w:val="0"/>
          <w:szCs w:val="24"/>
          <w:lang w:val="cs-CZ"/>
        </w:rPr>
        <w:t>Poznámky k tabul</w:t>
      </w:r>
      <w:r w:rsidR="00775B50">
        <w:rPr>
          <w:b/>
          <w:bCs/>
          <w:i w:val="0"/>
          <w:iCs w:val="0"/>
          <w:szCs w:val="24"/>
          <w:lang w:val="cs-CZ"/>
        </w:rPr>
        <w:t>kám</w:t>
      </w:r>
      <w:r>
        <w:rPr>
          <w:b/>
          <w:bCs/>
          <w:i w:val="0"/>
          <w:iCs w:val="0"/>
          <w:szCs w:val="24"/>
          <w:lang w:val="cs-CZ"/>
        </w:rPr>
        <w:t xml:space="preserve"> 9</w:t>
      </w:r>
      <w:r w:rsidR="00775B50">
        <w:rPr>
          <w:b/>
          <w:bCs/>
          <w:i w:val="0"/>
          <w:iCs w:val="0"/>
          <w:szCs w:val="24"/>
          <w:lang w:val="cs-CZ"/>
        </w:rPr>
        <w:t>.12</w:t>
      </w:r>
      <w:r>
        <w:rPr>
          <w:b/>
          <w:bCs/>
          <w:i w:val="0"/>
          <w:iCs w:val="0"/>
          <w:szCs w:val="24"/>
          <w:lang w:val="cs-CZ"/>
        </w:rPr>
        <w:t xml:space="preserve"> – </w:t>
      </w:r>
      <w:r w:rsidR="00843EE8">
        <w:rPr>
          <w:b/>
          <w:bCs/>
          <w:i w:val="0"/>
          <w:iCs w:val="0"/>
          <w:szCs w:val="24"/>
          <w:lang w:val="cs-CZ"/>
        </w:rPr>
        <w:t>9</w:t>
      </w:r>
      <w:r>
        <w:rPr>
          <w:b/>
          <w:bCs/>
          <w:i w:val="0"/>
          <w:iCs w:val="0"/>
          <w:szCs w:val="24"/>
          <w:lang w:val="cs-CZ"/>
        </w:rPr>
        <w:t>.</w:t>
      </w:r>
      <w:r w:rsidR="00CE4542">
        <w:rPr>
          <w:b/>
          <w:bCs/>
          <w:i w:val="0"/>
          <w:iCs w:val="0"/>
          <w:szCs w:val="24"/>
          <w:lang w:val="cs-CZ"/>
        </w:rPr>
        <w:t>17</w:t>
      </w:r>
    </w:p>
    <w:p w:rsidR="00356D0B" w:rsidRDefault="00356D0B">
      <w:pPr>
        <w:pStyle w:val="Zkladntext3"/>
        <w:rPr>
          <w:b/>
          <w:bCs/>
          <w:i w:val="0"/>
          <w:iCs w:val="0"/>
          <w:szCs w:val="24"/>
          <w:lang w:val="cs-CZ"/>
        </w:rPr>
      </w:pPr>
    </w:p>
    <w:p w:rsidR="00E47E12" w:rsidRDefault="00DF5184">
      <w:pPr>
        <w:pStyle w:val="Zkladntext3"/>
        <w:rPr>
          <w:i w:val="0"/>
          <w:iCs w:val="0"/>
          <w:szCs w:val="24"/>
          <w:lang w:val="cs-CZ"/>
        </w:rPr>
      </w:pPr>
      <w:r w:rsidRPr="00094415">
        <w:rPr>
          <w:i w:val="0"/>
          <w:iCs w:val="0"/>
          <w:szCs w:val="24"/>
          <w:lang w:val="cs-CZ"/>
        </w:rPr>
        <w:t xml:space="preserve">Tabulky </w:t>
      </w:r>
      <w:r w:rsidR="00E47E12" w:rsidRPr="00094415">
        <w:rPr>
          <w:i w:val="0"/>
          <w:iCs w:val="0"/>
          <w:szCs w:val="24"/>
          <w:lang w:val="cs-CZ"/>
        </w:rPr>
        <w:t xml:space="preserve">čerpají ze </w:t>
      </w:r>
      <w:r w:rsidR="00094415">
        <w:rPr>
          <w:i w:val="0"/>
          <w:iCs w:val="0"/>
          <w:szCs w:val="24"/>
          <w:lang w:val="cs-CZ"/>
        </w:rPr>
        <w:t>čtyř</w:t>
      </w:r>
      <w:r w:rsidR="00E47E12" w:rsidRPr="00094415">
        <w:rPr>
          <w:i w:val="0"/>
          <w:iCs w:val="0"/>
          <w:szCs w:val="24"/>
          <w:lang w:val="cs-CZ"/>
        </w:rPr>
        <w:t xml:space="preserve"> hlavních zdrojů dat:</w:t>
      </w:r>
    </w:p>
    <w:p w:rsidR="002D12D8" w:rsidRPr="00094415" w:rsidRDefault="002D12D8">
      <w:pPr>
        <w:pStyle w:val="Zkladntext3"/>
        <w:rPr>
          <w:i w:val="0"/>
          <w:iCs w:val="0"/>
          <w:szCs w:val="24"/>
          <w:lang w:val="cs-CZ"/>
        </w:rPr>
      </w:pPr>
    </w:p>
    <w:p w:rsidR="00E47E12" w:rsidRPr="00094415" w:rsidRDefault="00E47E12" w:rsidP="00094415">
      <w:pPr>
        <w:pStyle w:val="Zkladntext3"/>
        <w:numPr>
          <w:ilvl w:val="0"/>
          <w:numId w:val="8"/>
        </w:numPr>
        <w:tabs>
          <w:tab w:val="clear" w:pos="720"/>
        </w:tabs>
        <w:ind w:left="426"/>
        <w:rPr>
          <w:b/>
          <w:bCs/>
          <w:i w:val="0"/>
          <w:iCs w:val="0"/>
          <w:szCs w:val="24"/>
          <w:lang w:val="cs-CZ"/>
        </w:rPr>
      </w:pPr>
      <w:r w:rsidRPr="00094415">
        <w:rPr>
          <w:b/>
          <w:bCs/>
          <w:i w:val="0"/>
          <w:iCs w:val="0"/>
          <w:szCs w:val="24"/>
          <w:lang w:val="cs-CZ"/>
        </w:rPr>
        <w:t xml:space="preserve">Sdružené informace matrik studentů </w:t>
      </w:r>
      <w:r w:rsidR="002D12D8">
        <w:rPr>
          <w:bCs/>
          <w:i w:val="0"/>
          <w:iCs w:val="0"/>
          <w:szCs w:val="24"/>
          <w:lang w:val="cs-CZ"/>
        </w:rPr>
        <w:t>(</w:t>
      </w:r>
      <w:r w:rsidRPr="00094415">
        <w:rPr>
          <w:bCs/>
          <w:i w:val="0"/>
          <w:iCs w:val="0"/>
          <w:szCs w:val="24"/>
          <w:lang w:val="cs-CZ"/>
        </w:rPr>
        <w:t>MŠMT ČR</w:t>
      </w:r>
      <w:r w:rsidR="002D12D8">
        <w:rPr>
          <w:bCs/>
          <w:i w:val="0"/>
          <w:iCs w:val="0"/>
          <w:szCs w:val="24"/>
          <w:lang w:val="cs-CZ"/>
        </w:rPr>
        <w:t>)</w:t>
      </w:r>
      <w:r w:rsidRPr="00094415">
        <w:rPr>
          <w:bCs/>
          <w:i w:val="0"/>
          <w:iCs w:val="0"/>
          <w:szCs w:val="24"/>
          <w:lang w:val="cs-CZ"/>
        </w:rPr>
        <w:t xml:space="preserve"> vykazují počty studentů a absolventů ICT oborů na vysokých školách (zahrnuty pod kódem </w:t>
      </w:r>
      <w:r w:rsidR="00094415">
        <w:rPr>
          <w:bCs/>
          <w:i w:val="0"/>
          <w:iCs w:val="0"/>
          <w:szCs w:val="24"/>
          <w:lang w:val="cs-CZ"/>
        </w:rPr>
        <w:t>06 klasifikace CZ-</w:t>
      </w:r>
      <w:r w:rsidRPr="00094415">
        <w:rPr>
          <w:bCs/>
          <w:i w:val="0"/>
          <w:iCs w:val="0"/>
          <w:szCs w:val="24"/>
          <w:lang w:val="cs-CZ"/>
        </w:rPr>
        <w:t>ISCED</w:t>
      </w:r>
      <w:r w:rsidR="00094415">
        <w:rPr>
          <w:bCs/>
          <w:i w:val="0"/>
          <w:iCs w:val="0"/>
          <w:szCs w:val="24"/>
          <w:lang w:val="cs-CZ"/>
        </w:rPr>
        <w:t xml:space="preserve"> 2013</w:t>
      </w:r>
      <w:r w:rsidR="002D12D8">
        <w:rPr>
          <w:bCs/>
          <w:i w:val="0"/>
          <w:iCs w:val="0"/>
          <w:szCs w:val="24"/>
          <w:lang w:val="cs-CZ"/>
        </w:rPr>
        <w:t>).</w:t>
      </w:r>
    </w:p>
    <w:p w:rsidR="00E47E12" w:rsidRPr="00094415" w:rsidRDefault="00E47E12" w:rsidP="00094415">
      <w:pPr>
        <w:pStyle w:val="Zkladntext3"/>
        <w:tabs>
          <w:tab w:val="clear" w:pos="720"/>
        </w:tabs>
        <w:ind w:left="426"/>
        <w:rPr>
          <w:b/>
          <w:bCs/>
          <w:i w:val="0"/>
          <w:iCs w:val="0"/>
          <w:szCs w:val="24"/>
          <w:lang w:val="cs-CZ"/>
        </w:rPr>
      </w:pPr>
    </w:p>
    <w:p w:rsidR="00E47E12" w:rsidRPr="002D12D8" w:rsidRDefault="00E47E12" w:rsidP="00094415">
      <w:pPr>
        <w:pStyle w:val="Zkladntext3"/>
        <w:numPr>
          <w:ilvl w:val="0"/>
          <w:numId w:val="8"/>
        </w:numPr>
        <w:tabs>
          <w:tab w:val="clear" w:pos="720"/>
        </w:tabs>
        <w:ind w:left="426"/>
        <w:rPr>
          <w:b/>
          <w:bCs/>
          <w:i w:val="0"/>
          <w:iCs w:val="0"/>
          <w:szCs w:val="24"/>
          <w:lang w:val="cs-CZ"/>
        </w:rPr>
      </w:pPr>
      <w:r w:rsidRPr="00094415">
        <w:rPr>
          <w:b/>
          <w:i w:val="0"/>
          <w:iCs w:val="0"/>
          <w:szCs w:val="24"/>
          <w:lang w:val="cs-CZ"/>
        </w:rPr>
        <w:t>Výběrové šetření pracovních sil</w:t>
      </w:r>
      <w:r w:rsidRPr="00094415">
        <w:rPr>
          <w:i w:val="0"/>
          <w:iCs w:val="0"/>
          <w:szCs w:val="24"/>
          <w:lang w:val="cs-CZ"/>
        </w:rPr>
        <w:t xml:space="preserve"> realizované čtvrtletně ČSÚ v domácnostech mezi jednotlivci udává počty odborníků pracujících v oblasti ICT (roční průměry). ICT odborníci jsou zde vymezeni prostřednictvím mezinárodně užívané klasifikace ISCO-08 </w:t>
      </w:r>
      <w:r w:rsidR="00015CE9">
        <w:rPr>
          <w:i w:val="0"/>
          <w:iCs w:val="0"/>
          <w:szCs w:val="24"/>
          <w:lang w:val="cs-CZ"/>
        </w:rPr>
        <w:t>a na nejobecnější úrovni rozlišujeme dvě hlavní skupiny ICT odborníků</w:t>
      </w:r>
      <w:r w:rsidRPr="00094415">
        <w:rPr>
          <w:i w:val="0"/>
          <w:iCs w:val="0"/>
          <w:szCs w:val="24"/>
          <w:lang w:val="cs-CZ"/>
        </w:rPr>
        <w:t>:</w:t>
      </w:r>
    </w:p>
    <w:p w:rsidR="002D12D8" w:rsidRPr="00094415" w:rsidRDefault="002D12D8" w:rsidP="002D12D8">
      <w:pPr>
        <w:pStyle w:val="Zkladntext3"/>
        <w:tabs>
          <w:tab w:val="clear" w:pos="720"/>
        </w:tabs>
        <w:rPr>
          <w:b/>
          <w:bCs/>
          <w:i w:val="0"/>
          <w:iCs w:val="0"/>
          <w:szCs w:val="24"/>
          <w:lang w:val="cs-CZ"/>
        </w:rPr>
      </w:pPr>
    </w:p>
    <w:p w:rsidR="00015CE9" w:rsidRPr="007F3AF3" w:rsidRDefault="00015CE9" w:rsidP="007F3AF3">
      <w:pPr>
        <w:numPr>
          <w:ilvl w:val="0"/>
          <w:numId w:val="10"/>
        </w:numPr>
        <w:jc w:val="both"/>
        <w:rPr>
          <w:rFonts w:ascii="Arial" w:hAnsi="Arial" w:cs="Arial"/>
          <w:bCs/>
          <w:sz w:val="20"/>
          <w:szCs w:val="20"/>
        </w:rPr>
      </w:pPr>
      <w:r w:rsidRPr="007F3AF3">
        <w:rPr>
          <w:rFonts w:ascii="Arial" w:hAnsi="Arial" w:cs="Arial"/>
          <w:b/>
          <w:bCs/>
          <w:iCs/>
          <w:sz w:val="20"/>
          <w:szCs w:val="20"/>
        </w:rPr>
        <w:t xml:space="preserve">ICT </w:t>
      </w:r>
      <w:r w:rsidR="00E47E12" w:rsidRPr="007F3AF3">
        <w:rPr>
          <w:rFonts w:ascii="Arial" w:hAnsi="Arial" w:cs="Arial"/>
          <w:b/>
          <w:bCs/>
          <w:sz w:val="20"/>
          <w:szCs w:val="20"/>
        </w:rPr>
        <w:t>Specialist</w:t>
      </w:r>
      <w:r w:rsidR="007F3AF3">
        <w:rPr>
          <w:rFonts w:ascii="Arial" w:hAnsi="Arial" w:cs="Arial"/>
          <w:b/>
          <w:bCs/>
          <w:iCs/>
          <w:sz w:val="20"/>
          <w:szCs w:val="20"/>
        </w:rPr>
        <w:t>é</w:t>
      </w:r>
      <w:r w:rsidRPr="007F3AF3">
        <w:rPr>
          <w:rFonts w:ascii="Arial" w:hAnsi="Arial" w:cs="Arial"/>
          <w:bCs/>
          <w:iCs/>
          <w:sz w:val="20"/>
          <w:szCs w:val="20"/>
        </w:rPr>
        <w:t xml:space="preserve"> – kde jsou zahrnuti </w:t>
      </w:r>
      <w:r w:rsidR="007F3AF3" w:rsidRPr="007F3AF3">
        <w:rPr>
          <w:rFonts w:ascii="Arial" w:hAnsi="Arial" w:cs="Arial"/>
          <w:bCs/>
          <w:iCs/>
          <w:sz w:val="20"/>
          <w:szCs w:val="20"/>
        </w:rPr>
        <w:t>ř</w:t>
      </w:r>
      <w:r w:rsidRPr="007F3AF3">
        <w:rPr>
          <w:rFonts w:ascii="Arial" w:hAnsi="Arial" w:cs="Arial"/>
          <w:bCs/>
          <w:sz w:val="20"/>
          <w:szCs w:val="20"/>
        </w:rPr>
        <w:t>ídící pracovníc</w:t>
      </w:r>
      <w:r w:rsidR="007F3AF3" w:rsidRPr="007F3AF3">
        <w:rPr>
          <w:rFonts w:ascii="Arial" w:hAnsi="Arial" w:cs="Arial"/>
          <w:bCs/>
          <w:sz w:val="20"/>
          <w:szCs w:val="20"/>
        </w:rPr>
        <w:t xml:space="preserve">i, inženýři a specialisté v ICT, především pak </w:t>
      </w:r>
      <w:r w:rsidR="007F3AF3">
        <w:rPr>
          <w:rFonts w:ascii="Arial" w:hAnsi="Arial" w:cs="Arial"/>
          <w:bCs/>
          <w:sz w:val="20"/>
          <w:szCs w:val="20"/>
        </w:rPr>
        <w:t>Analytici</w:t>
      </w:r>
      <w:r w:rsidRPr="007F3AF3">
        <w:rPr>
          <w:rFonts w:ascii="Arial" w:hAnsi="Arial" w:cs="Arial"/>
          <w:bCs/>
          <w:sz w:val="20"/>
          <w:szCs w:val="20"/>
        </w:rPr>
        <w:t xml:space="preserve"> a vývojář</w:t>
      </w:r>
      <w:r w:rsidR="007F3AF3">
        <w:rPr>
          <w:rFonts w:ascii="Arial" w:hAnsi="Arial" w:cs="Arial"/>
          <w:bCs/>
          <w:sz w:val="20"/>
          <w:szCs w:val="20"/>
        </w:rPr>
        <w:t>i</w:t>
      </w:r>
      <w:r w:rsidRPr="007F3AF3">
        <w:rPr>
          <w:rFonts w:ascii="Arial" w:hAnsi="Arial" w:cs="Arial"/>
          <w:bCs/>
          <w:sz w:val="20"/>
          <w:szCs w:val="20"/>
        </w:rPr>
        <w:t xml:space="preserve"> softwaru a počítačových aplikací (</w:t>
      </w:r>
      <w:r w:rsidR="007F3AF3">
        <w:rPr>
          <w:rFonts w:ascii="Arial" w:hAnsi="Arial" w:cs="Arial"/>
          <w:bCs/>
          <w:sz w:val="20"/>
          <w:szCs w:val="20"/>
        </w:rPr>
        <w:t>ISCO kód 251) a</w:t>
      </w:r>
      <w:r w:rsidRPr="007F3AF3">
        <w:rPr>
          <w:rFonts w:ascii="Arial" w:hAnsi="Arial" w:cs="Arial"/>
          <w:bCs/>
          <w:sz w:val="20"/>
          <w:szCs w:val="20"/>
        </w:rPr>
        <w:t xml:space="preserve"> Specialist</w:t>
      </w:r>
      <w:r w:rsidR="007F3AF3">
        <w:rPr>
          <w:rFonts w:ascii="Arial" w:hAnsi="Arial" w:cs="Arial"/>
          <w:bCs/>
          <w:sz w:val="20"/>
          <w:szCs w:val="20"/>
        </w:rPr>
        <w:t>é</w:t>
      </w:r>
      <w:r w:rsidRPr="007F3AF3">
        <w:rPr>
          <w:rFonts w:ascii="Arial" w:hAnsi="Arial" w:cs="Arial"/>
          <w:bCs/>
          <w:sz w:val="20"/>
          <w:szCs w:val="20"/>
        </w:rPr>
        <w:t xml:space="preserve"> v oblasti data</w:t>
      </w:r>
      <w:r w:rsidR="007F3AF3">
        <w:rPr>
          <w:rFonts w:ascii="Arial" w:hAnsi="Arial" w:cs="Arial"/>
          <w:bCs/>
          <w:sz w:val="20"/>
          <w:szCs w:val="20"/>
        </w:rPr>
        <w:t>bází a počítačových sítí (ISCO kód 252). Dále sem patří Řídící pracovníci</w:t>
      </w:r>
      <w:r w:rsidR="007F3AF3" w:rsidRPr="007F3AF3">
        <w:rPr>
          <w:rFonts w:ascii="Arial" w:hAnsi="Arial" w:cs="Arial"/>
          <w:bCs/>
          <w:sz w:val="20"/>
          <w:szCs w:val="20"/>
        </w:rPr>
        <w:t xml:space="preserve"> v oblasti ICT (</w:t>
      </w:r>
      <w:r w:rsidR="007F3AF3">
        <w:rPr>
          <w:rFonts w:ascii="Arial" w:hAnsi="Arial" w:cs="Arial"/>
          <w:bCs/>
          <w:sz w:val="20"/>
          <w:szCs w:val="20"/>
        </w:rPr>
        <w:t xml:space="preserve">ISCO kód </w:t>
      </w:r>
      <w:r w:rsidR="007F3AF3" w:rsidRPr="007F3AF3">
        <w:rPr>
          <w:rFonts w:ascii="Arial" w:hAnsi="Arial" w:cs="Arial"/>
          <w:bCs/>
          <w:sz w:val="20"/>
          <w:szCs w:val="20"/>
        </w:rPr>
        <w:t xml:space="preserve">133); </w:t>
      </w:r>
      <w:r w:rsidR="007F3AF3">
        <w:rPr>
          <w:rFonts w:ascii="Arial" w:hAnsi="Arial" w:cs="Arial"/>
          <w:bCs/>
          <w:sz w:val="20"/>
          <w:szCs w:val="20"/>
        </w:rPr>
        <w:t xml:space="preserve"> Specialisté</w:t>
      </w:r>
      <w:r w:rsidRPr="007F3AF3">
        <w:rPr>
          <w:rFonts w:ascii="Arial" w:hAnsi="Arial" w:cs="Arial"/>
          <w:bCs/>
          <w:sz w:val="20"/>
          <w:szCs w:val="20"/>
        </w:rPr>
        <w:t xml:space="preserve"> v oblasti prodeje ICT (</w:t>
      </w:r>
      <w:r w:rsidR="007F3AF3">
        <w:rPr>
          <w:rFonts w:ascii="Arial" w:hAnsi="Arial" w:cs="Arial"/>
          <w:bCs/>
          <w:sz w:val="20"/>
          <w:szCs w:val="20"/>
        </w:rPr>
        <w:t xml:space="preserve">ISCO kód </w:t>
      </w:r>
      <w:r w:rsidRPr="007F3AF3">
        <w:rPr>
          <w:rFonts w:ascii="Arial" w:hAnsi="Arial" w:cs="Arial"/>
          <w:bCs/>
          <w:sz w:val="20"/>
          <w:szCs w:val="20"/>
        </w:rPr>
        <w:t>243</w:t>
      </w:r>
      <w:r w:rsidR="007F3AF3">
        <w:rPr>
          <w:rFonts w:ascii="Arial" w:hAnsi="Arial" w:cs="Arial"/>
          <w:bCs/>
          <w:sz w:val="20"/>
          <w:szCs w:val="20"/>
        </w:rPr>
        <w:t>4) a Inženýři</w:t>
      </w:r>
      <w:r w:rsidRPr="007F3AF3">
        <w:rPr>
          <w:rFonts w:ascii="Arial" w:hAnsi="Arial" w:cs="Arial"/>
          <w:bCs/>
          <w:sz w:val="20"/>
          <w:szCs w:val="20"/>
        </w:rPr>
        <w:t xml:space="preserve"> v oblasti ICT (</w:t>
      </w:r>
      <w:r w:rsidR="007F3AF3">
        <w:rPr>
          <w:rFonts w:ascii="Arial" w:hAnsi="Arial" w:cs="Arial"/>
          <w:bCs/>
          <w:sz w:val="20"/>
          <w:szCs w:val="20"/>
        </w:rPr>
        <w:t xml:space="preserve">ISCO kód </w:t>
      </w:r>
      <w:r w:rsidRPr="007F3AF3">
        <w:rPr>
          <w:rFonts w:ascii="Arial" w:hAnsi="Arial" w:cs="Arial"/>
          <w:bCs/>
          <w:sz w:val="20"/>
          <w:szCs w:val="20"/>
        </w:rPr>
        <w:t>2152+2153).</w:t>
      </w:r>
    </w:p>
    <w:p w:rsidR="00015CE9" w:rsidRPr="00015CE9" w:rsidRDefault="00015CE9" w:rsidP="007F3AF3">
      <w:pPr>
        <w:pStyle w:val="Zkladntext3"/>
        <w:tabs>
          <w:tab w:val="clear" w:pos="720"/>
        </w:tabs>
        <w:ind w:left="709"/>
        <w:rPr>
          <w:b/>
          <w:bCs/>
          <w:i w:val="0"/>
          <w:iCs w:val="0"/>
          <w:szCs w:val="24"/>
          <w:lang w:val="cs-CZ"/>
        </w:rPr>
      </w:pPr>
    </w:p>
    <w:p w:rsidR="007F3AF3" w:rsidRPr="007F3AF3" w:rsidRDefault="007F3AF3" w:rsidP="007F3AF3">
      <w:pPr>
        <w:numPr>
          <w:ilvl w:val="0"/>
          <w:numId w:val="10"/>
        </w:numPr>
        <w:jc w:val="both"/>
        <w:rPr>
          <w:rFonts w:ascii="Arial" w:hAnsi="Arial" w:cs="Arial"/>
          <w:b/>
          <w:sz w:val="20"/>
          <w:szCs w:val="20"/>
        </w:rPr>
      </w:pPr>
      <w:r>
        <w:rPr>
          <w:rFonts w:ascii="Arial" w:hAnsi="Arial" w:cs="Arial"/>
          <w:b/>
          <w:sz w:val="20"/>
          <w:szCs w:val="20"/>
        </w:rPr>
        <w:t xml:space="preserve">ICT Technici </w:t>
      </w:r>
      <w:r w:rsidRPr="007F3AF3">
        <w:rPr>
          <w:rFonts w:ascii="Arial" w:hAnsi="Arial" w:cs="Arial"/>
          <w:sz w:val="20"/>
          <w:szCs w:val="20"/>
        </w:rPr>
        <w:t>– kde jsou zahrnuti technici, mechanici a opraváři v ICT, především Technici provozu a uživatelské podpory ICT (</w:t>
      </w:r>
      <w:r>
        <w:rPr>
          <w:rFonts w:ascii="Arial" w:hAnsi="Arial" w:cs="Arial"/>
          <w:bCs/>
          <w:sz w:val="20"/>
          <w:szCs w:val="20"/>
        </w:rPr>
        <w:t xml:space="preserve">ISCO kód </w:t>
      </w:r>
      <w:r w:rsidRPr="007F3AF3">
        <w:rPr>
          <w:rFonts w:ascii="Arial" w:hAnsi="Arial" w:cs="Arial"/>
          <w:sz w:val="20"/>
          <w:szCs w:val="20"/>
        </w:rPr>
        <w:t>351) a Technici v oblasti telekomunikací a vysílání (</w:t>
      </w:r>
      <w:r>
        <w:rPr>
          <w:rFonts w:ascii="Arial" w:hAnsi="Arial" w:cs="Arial"/>
          <w:bCs/>
          <w:sz w:val="20"/>
          <w:szCs w:val="20"/>
        </w:rPr>
        <w:t xml:space="preserve">ISCO kód </w:t>
      </w:r>
      <w:r w:rsidRPr="007F3AF3">
        <w:rPr>
          <w:rFonts w:ascii="Arial" w:hAnsi="Arial" w:cs="Arial"/>
          <w:sz w:val="20"/>
          <w:szCs w:val="20"/>
        </w:rPr>
        <w:t>352)</w:t>
      </w:r>
      <w:r>
        <w:rPr>
          <w:rFonts w:ascii="Arial" w:hAnsi="Arial" w:cs="Arial"/>
          <w:sz w:val="20"/>
          <w:szCs w:val="20"/>
        </w:rPr>
        <w:t>. Dále sem patří i</w:t>
      </w:r>
      <w:r w:rsidRPr="007F3AF3">
        <w:rPr>
          <w:rFonts w:ascii="Arial" w:hAnsi="Arial" w:cs="Arial"/>
          <w:sz w:val="20"/>
          <w:szCs w:val="20"/>
        </w:rPr>
        <w:t xml:space="preserve"> Mechanici a opraváři ICT (</w:t>
      </w:r>
      <w:r>
        <w:rPr>
          <w:rFonts w:ascii="Arial" w:hAnsi="Arial" w:cs="Arial"/>
          <w:bCs/>
          <w:sz w:val="20"/>
          <w:szCs w:val="20"/>
        </w:rPr>
        <w:t xml:space="preserve">ISCO kód </w:t>
      </w:r>
      <w:r w:rsidRPr="007F3AF3">
        <w:rPr>
          <w:rFonts w:ascii="Arial" w:hAnsi="Arial" w:cs="Arial"/>
          <w:sz w:val="20"/>
          <w:szCs w:val="20"/>
        </w:rPr>
        <w:t>742).</w:t>
      </w:r>
      <w:bookmarkStart w:id="0" w:name="_GoBack"/>
      <w:bookmarkEnd w:id="0"/>
    </w:p>
    <w:p w:rsidR="00DD6764" w:rsidRPr="00DD6764" w:rsidRDefault="00DD6764" w:rsidP="007F3AF3">
      <w:pPr>
        <w:spacing w:before="60" w:after="60" w:line="276" w:lineRule="auto"/>
        <w:jc w:val="both"/>
        <w:rPr>
          <w:rFonts w:ascii="Arial" w:eastAsia="Calibri" w:hAnsi="Arial" w:cs="Arial"/>
          <w:b/>
          <w:bCs/>
          <w:sz w:val="20"/>
          <w:szCs w:val="20"/>
          <w:lang w:eastAsia="en-US"/>
        </w:rPr>
      </w:pPr>
    </w:p>
    <w:p w:rsidR="00DD6764" w:rsidRPr="002D12D8" w:rsidRDefault="00DD6764" w:rsidP="00DD6764">
      <w:pPr>
        <w:spacing w:before="60" w:after="60" w:line="276" w:lineRule="auto"/>
        <w:ind w:left="426"/>
        <w:jc w:val="both"/>
        <w:rPr>
          <w:rFonts w:ascii="Arial" w:eastAsia="Calibri" w:hAnsi="Arial" w:cs="Arial"/>
          <w:b/>
          <w:bCs/>
          <w:sz w:val="20"/>
          <w:szCs w:val="20"/>
          <w:lang w:eastAsia="en-US"/>
        </w:rPr>
      </w:pPr>
      <w:r w:rsidRPr="00DD6764">
        <w:rPr>
          <w:rFonts w:ascii="Arial" w:eastAsia="Calibri" w:hAnsi="Arial" w:cs="Arial"/>
          <w:bCs/>
          <w:sz w:val="20"/>
          <w:szCs w:val="20"/>
          <w:lang w:eastAsia="en-US"/>
        </w:rPr>
        <w:t>Pokud je hodnota menší než 3 000 osob, jsou data považována za údaje s nízkou spolehlivostí. Proto také nejsou vůbec uváděny informace pro kategorie "základní vzdělání nebo nižší" a "střední vzdělání bez maturity" a věkové skupiny "do 24 let" a "55+ let"</w:t>
      </w:r>
      <w:r w:rsidRPr="002D12D8">
        <w:rPr>
          <w:rFonts w:ascii="Arial" w:eastAsia="Calibri" w:hAnsi="Arial" w:cs="Arial"/>
          <w:bCs/>
          <w:sz w:val="20"/>
          <w:szCs w:val="20"/>
          <w:lang w:eastAsia="en-US"/>
        </w:rPr>
        <w:t>, ve kterých je počet osob velmi nízký.</w:t>
      </w:r>
    </w:p>
    <w:p w:rsidR="00094415" w:rsidRDefault="00094415" w:rsidP="00094415">
      <w:pPr>
        <w:spacing w:before="60" w:after="60" w:line="276" w:lineRule="auto"/>
        <w:ind w:left="720"/>
        <w:jc w:val="both"/>
        <w:rPr>
          <w:rFonts w:ascii="Arial" w:eastAsia="Calibri" w:hAnsi="Arial" w:cs="Arial"/>
          <w:b/>
          <w:bCs/>
          <w:sz w:val="20"/>
          <w:szCs w:val="20"/>
          <w:lang w:eastAsia="en-US"/>
        </w:rPr>
      </w:pPr>
    </w:p>
    <w:p w:rsidR="00094415" w:rsidRDefault="00094415" w:rsidP="00094415">
      <w:pPr>
        <w:numPr>
          <w:ilvl w:val="0"/>
          <w:numId w:val="8"/>
        </w:numPr>
        <w:spacing w:before="60" w:after="60" w:line="276" w:lineRule="auto"/>
        <w:ind w:left="426"/>
        <w:jc w:val="both"/>
        <w:rPr>
          <w:rFonts w:ascii="Arial" w:eastAsia="Calibri" w:hAnsi="Arial" w:cs="Arial"/>
          <w:b/>
          <w:bCs/>
          <w:sz w:val="20"/>
          <w:szCs w:val="20"/>
          <w:lang w:eastAsia="en-US"/>
        </w:rPr>
      </w:pPr>
      <w:r>
        <w:rPr>
          <w:rFonts w:ascii="Arial" w:eastAsia="Calibri" w:hAnsi="Arial" w:cs="Arial"/>
          <w:b/>
          <w:bCs/>
          <w:sz w:val="20"/>
          <w:szCs w:val="20"/>
          <w:lang w:eastAsia="en-US"/>
        </w:rPr>
        <w:t>Strukturální mzdová statistika</w:t>
      </w:r>
      <w:r>
        <w:rPr>
          <w:rFonts w:ascii="Arial" w:eastAsia="Calibri" w:hAnsi="Arial" w:cs="Arial"/>
          <w:bCs/>
          <w:sz w:val="20"/>
          <w:szCs w:val="20"/>
          <w:lang w:eastAsia="en-US"/>
        </w:rPr>
        <w:t xml:space="preserve"> přináší informace o průměrných mzdách</w:t>
      </w:r>
      <w:r w:rsidR="007F3AF3">
        <w:rPr>
          <w:rFonts w:ascii="Arial" w:eastAsia="Calibri" w:hAnsi="Arial" w:cs="Arial"/>
          <w:bCs/>
          <w:sz w:val="20"/>
          <w:szCs w:val="20"/>
          <w:lang w:eastAsia="en-US"/>
        </w:rPr>
        <w:t xml:space="preserve"> a platech</w:t>
      </w:r>
      <w:r>
        <w:rPr>
          <w:rFonts w:ascii="Arial" w:eastAsia="Calibri" w:hAnsi="Arial" w:cs="Arial"/>
          <w:bCs/>
          <w:sz w:val="20"/>
          <w:szCs w:val="20"/>
          <w:lang w:eastAsia="en-US"/>
        </w:rPr>
        <w:t xml:space="preserve"> ICT odborníků. Zde jsou uvedeny údaje za výše popsané hlavní kategorie </w:t>
      </w:r>
      <w:r w:rsidR="007F3AF3">
        <w:rPr>
          <w:rFonts w:ascii="Arial" w:eastAsia="Calibri" w:hAnsi="Arial" w:cs="Arial"/>
          <w:bCs/>
          <w:sz w:val="20"/>
          <w:szCs w:val="20"/>
          <w:lang w:eastAsia="en-US"/>
        </w:rPr>
        <w:t>ICT S</w:t>
      </w:r>
      <w:r>
        <w:rPr>
          <w:rFonts w:ascii="Arial" w:eastAsia="Calibri" w:hAnsi="Arial" w:cs="Arial"/>
          <w:bCs/>
          <w:sz w:val="20"/>
          <w:szCs w:val="20"/>
          <w:lang w:eastAsia="en-US"/>
        </w:rPr>
        <w:t xml:space="preserve">pecialistů a </w:t>
      </w:r>
      <w:r w:rsidR="007F3AF3">
        <w:rPr>
          <w:rFonts w:ascii="Arial" w:eastAsia="Calibri" w:hAnsi="Arial" w:cs="Arial"/>
          <w:bCs/>
          <w:sz w:val="20"/>
          <w:szCs w:val="20"/>
          <w:lang w:eastAsia="en-US"/>
        </w:rPr>
        <w:t xml:space="preserve">ICT </w:t>
      </w:r>
      <w:r>
        <w:rPr>
          <w:rFonts w:ascii="Arial" w:eastAsia="Calibri" w:hAnsi="Arial" w:cs="Arial"/>
          <w:bCs/>
          <w:sz w:val="20"/>
          <w:szCs w:val="20"/>
          <w:lang w:eastAsia="en-US"/>
        </w:rPr>
        <w:t xml:space="preserve">Techniků </w:t>
      </w:r>
      <w:r w:rsidR="007F3AF3">
        <w:rPr>
          <w:rFonts w:ascii="Arial" w:eastAsia="Calibri" w:hAnsi="Arial" w:cs="Arial"/>
          <w:bCs/>
          <w:sz w:val="20"/>
          <w:szCs w:val="20"/>
          <w:lang w:eastAsia="en-US"/>
        </w:rPr>
        <w:t>v jejich užším vymezení. ICT Specialisté v tomto případě zahrnují pouze ISCO kód 25 (kód 251 + 252) a ICT Technici ISCO kód 35 (kód 351 + 352).</w:t>
      </w:r>
    </w:p>
    <w:p w:rsidR="00094415" w:rsidRDefault="00094415" w:rsidP="00094415">
      <w:pPr>
        <w:spacing w:before="60" w:after="60" w:line="276" w:lineRule="auto"/>
        <w:ind w:left="426"/>
        <w:jc w:val="both"/>
        <w:rPr>
          <w:rFonts w:ascii="Arial" w:eastAsia="Calibri" w:hAnsi="Arial" w:cs="Arial"/>
          <w:b/>
          <w:bCs/>
          <w:sz w:val="20"/>
          <w:szCs w:val="20"/>
          <w:lang w:eastAsia="en-US"/>
        </w:rPr>
      </w:pPr>
    </w:p>
    <w:p w:rsidR="00094415" w:rsidRPr="00094415" w:rsidRDefault="00094415" w:rsidP="00DD6764">
      <w:pPr>
        <w:numPr>
          <w:ilvl w:val="0"/>
          <w:numId w:val="8"/>
        </w:numPr>
        <w:spacing w:before="60" w:after="60" w:line="276" w:lineRule="auto"/>
        <w:ind w:left="426"/>
        <w:jc w:val="both"/>
        <w:rPr>
          <w:rFonts w:ascii="Arial" w:eastAsia="Calibri" w:hAnsi="Arial" w:cs="Arial"/>
          <w:b/>
          <w:bCs/>
          <w:sz w:val="20"/>
          <w:szCs w:val="20"/>
          <w:lang w:eastAsia="en-US"/>
        </w:rPr>
      </w:pPr>
      <w:proofErr w:type="spellStart"/>
      <w:r>
        <w:rPr>
          <w:rFonts w:ascii="Arial" w:eastAsia="Calibri" w:hAnsi="Arial" w:cs="Arial"/>
          <w:b/>
          <w:bCs/>
          <w:sz w:val="20"/>
          <w:szCs w:val="20"/>
          <w:lang w:eastAsia="en-US"/>
        </w:rPr>
        <w:t>Eurostat</w:t>
      </w:r>
      <w:proofErr w:type="spellEnd"/>
      <w:r>
        <w:rPr>
          <w:rFonts w:ascii="Arial" w:eastAsia="Calibri" w:hAnsi="Arial" w:cs="Arial"/>
          <w:bCs/>
          <w:sz w:val="20"/>
          <w:szCs w:val="20"/>
          <w:lang w:eastAsia="en-US"/>
        </w:rPr>
        <w:t>, který poskytuje údaje pro mezinárodní srovnání počtů ICT odborníků v jednotlivých zemí</w:t>
      </w:r>
      <w:r w:rsidR="002F2438">
        <w:rPr>
          <w:rFonts w:ascii="Arial" w:eastAsia="Calibri" w:hAnsi="Arial" w:cs="Arial"/>
          <w:bCs/>
          <w:sz w:val="20"/>
          <w:szCs w:val="20"/>
          <w:lang w:eastAsia="en-US"/>
        </w:rPr>
        <w:t>ch</w:t>
      </w:r>
      <w:r>
        <w:rPr>
          <w:rFonts w:ascii="Arial" w:eastAsia="Calibri" w:hAnsi="Arial" w:cs="Arial"/>
          <w:bCs/>
          <w:sz w:val="20"/>
          <w:szCs w:val="20"/>
          <w:lang w:eastAsia="en-US"/>
        </w:rPr>
        <w:t xml:space="preserve"> Evropské unie.</w:t>
      </w:r>
      <w:r w:rsidR="00DD6764">
        <w:rPr>
          <w:rFonts w:ascii="Arial" w:eastAsia="Calibri" w:hAnsi="Arial" w:cs="Arial"/>
          <w:bCs/>
          <w:sz w:val="20"/>
          <w:szCs w:val="20"/>
          <w:lang w:eastAsia="en-US"/>
        </w:rPr>
        <w:t xml:space="preserve"> </w:t>
      </w:r>
      <w:r w:rsidR="00DD6764" w:rsidRPr="00DD6764">
        <w:rPr>
          <w:rFonts w:ascii="Arial" w:eastAsia="Calibri" w:hAnsi="Arial" w:cs="Arial"/>
          <w:bCs/>
          <w:sz w:val="20"/>
          <w:szCs w:val="20"/>
          <w:lang w:eastAsia="en-US"/>
        </w:rPr>
        <w:t xml:space="preserve">Při srovnávání výsledků </w:t>
      </w:r>
      <w:proofErr w:type="spellStart"/>
      <w:r w:rsidR="00DD6764">
        <w:rPr>
          <w:rFonts w:ascii="Arial" w:eastAsia="Calibri" w:hAnsi="Arial" w:cs="Arial"/>
          <w:bCs/>
          <w:sz w:val="20"/>
          <w:szCs w:val="20"/>
          <w:lang w:eastAsia="en-US"/>
        </w:rPr>
        <w:t>Eurostatu</w:t>
      </w:r>
      <w:proofErr w:type="spellEnd"/>
      <w:r w:rsidR="00DD6764">
        <w:rPr>
          <w:rFonts w:ascii="Arial" w:eastAsia="Calibri" w:hAnsi="Arial" w:cs="Arial"/>
          <w:bCs/>
          <w:sz w:val="20"/>
          <w:szCs w:val="20"/>
          <w:lang w:eastAsia="en-US"/>
        </w:rPr>
        <w:t xml:space="preserve"> s VŠPS</w:t>
      </w:r>
      <w:r w:rsidR="00DD6764" w:rsidRPr="00DD6764">
        <w:rPr>
          <w:rFonts w:ascii="Arial" w:eastAsia="Calibri" w:hAnsi="Arial" w:cs="Arial"/>
          <w:bCs/>
          <w:sz w:val="20"/>
          <w:szCs w:val="20"/>
          <w:lang w:eastAsia="en-US"/>
        </w:rPr>
        <w:t xml:space="preserve"> je třeba mít na paměti odlišnosti jednotlivých pojetí z hlediska slučovaných kategorií. Např. pojetí </w:t>
      </w:r>
      <w:proofErr w:type="spellStart"/>
      <w:r w:rsidR="00DD6764" w:rsidRPr="00DD6764">
        <w:rPr>
          <w:rFonts w:ascii="Arial" w:eastAsia="Calibri" w:hAnsi="Arial" w:cs="Arial"/>
          <w:bCs/>
          <w:sz w:val="20"/>
          <w:szCs w:val="20"/>
          <w:lang w:eastAsia="en-US"/>
        </w:rPr>
        <w:t>Eurostatu</w:t>
      </w:r>
      <w:proofErr w:type="spellEnd"/>
      <w:r w:rsidR="00DD6764" w:rsidRPr="00DD6764">
        <w:rPr>
          <w:rFonts w:ascii="Arial" w:eastAsia="Calibri" w:hAnsi="Arial" w:cs="Arial"/>
          <w:bCs/>
          <w:sz w:val="20"/>
          <w:szCs w:val="20"/>
          <w:lang w:eastAsia="en-US"/>
        </w:rPr>
        <w:t xml:space="preserve"> se od vymezení v předcházejícím textu mírně liší (mezi ICT odborníky jsou v datech </w:t>
      </w:r>
      <w:proofErr w:type="spellStart"/>
      <w:r w:rsidR="00DD6764" w:rsidRPr="00DD6764">
        <w:rPr>
          <w:rFonts w:ascii="Arial" w:eastAsia="Calibri" w:hAnsi="Arial" w:cs="Arial"/>
          <w:bCs/>
          <w:sz w:val="20"/>
          <w:szCs w:val="20"/>
          <w:lang w:eastAsia="en-US"/>
        </w:rPr>
        <w:t>Eurostatu</w:t>
      </w:r>
      <w:proofErr w:type="spellEnd"/>
      <w:r w:rsidR="00DD6764" w:rsidRPr="00DD6764">
        <w:rPr>
          <w:rFonts w:ascii="Arial" w:eastAsia="Calibri" w:hAnsi="Arial" w:cs="Arial"/>
          <w:bCs/>
          <w:sz w:val="20"/>
          <w:szCs w:val="20"/>
          <w:lang w:eastAsia="en-US"/>
        </w:rPr>
        <w:t xml:space="preserve"> řazeni i lidé pracující v pozicích s ISCO kódy: 2166 – grafici a výtvarníci v multimédiích, 2356 – lektoři výuky informačních technologií, 7421 – mechanici a opraváři elektronických přístrojů). V takto podrobném členění však pro většinu zemí nejsou k dispozici relevantní data.</w:t>
      </w:r>
    </w:p>
    <w:p w:rsidR="009D03A8" w:rsidRDefault="009D03A8" w:rsidP="00015CE9">
      <w:pPr>
        <w:pStyle w:val="Zkladntextodsazen3"/>
        <w:ind w:left="0" w:firstLine="0"/>
        <w:rPr>
          <w:i/>
          <w:iCs/>
        </w:rPr>
      </w:pPr>
    </w:p>
    <w:p w:rsidR="00D607A6" w:rsidRPr="00A56D24" w:rsidRDefault="00A56D24" w:rsidP="009D03A8">
      <w:pPr>
        <w:pStyle w:val="Zkladntextodsazen3"/>
        <w:ind w:left="0" w:firstLine="0"/>
        <w:rPr>
          <w:rFonts w:eastAsia="Arial Unicode MS"/>
          <w:i/>
          <w:iCs/>
          <w:lang w:eastAsia="en-US"/>
        </w:rPr>
      </w:pPr>
      <w:r w:rsidRPr="00A56D24">
        <w:rPr>
          <w:i/>
          <w:iCs/>
        </w:rPr>
        <w:t xml:space="preserve">Pozn.: </w:t>
      </w:r>
      <w:r w:rsidR="00F27E23" w:rsidRPr="00A56D24">
        <w:rPr>
          <w:i/>
          <w:iCs/>
        </w:rPr>
        <w:t>Vymezení dle klasifikace ISCO, která byla zavedena v roce 2011, předcházelo vymezení podle starší klasifikace KZAM, kde byli do kategorie ICT odborníků zařazováni lidé pracující jako vědci a odborníci v oblasti výpočetní techniky (KZAM kód 213) a techničtí pracovníci v oblasti výpočetní techniky (KZAM kód 312).</w:t>
      </w:r>
    </w:p>
    <w:p w:rsidR="00356D0B" w:rsidRDefault="00356D0B">
      <w:pPr>
        <w:spacing w:before="240"/>
        <w:jc w:val="both"/>
        <w:rPr>
          <w:rFonts w:ascii="Arial" w:hAnsi="Arial" w:cs="Arial"/>
          <w:sz w:val="20"/>
        </w:rPr>
      </w:pPr>
      <w:r>
        <w:rPr>
          <w:rFonts w:ascii="Arial" w:hAnsi="Arial" w:cs="Arial"/>
          <w:sz w:val="20"/>
        </w:rPr>
        <w:t>Více statistických údajů a metodologických informací k  IT odborníkům naleznete na:</w:t>
      </w:r>
    </w:p>
    <w:p w:rsidR="00400729" w:rsidRDefault="00721B37">
      <w:pPr>
        <w:spacing w:before="240"/>
        <w:jc w:val="both"/>
        <w:rPr>
          <w:rFonts w:ascii="Arial" w:hAnsi="Arial" w:cs="Arial"/>
          <w:sz w:val="20"/>
        </w:rPr>
      </w:pPr>
      <w:hyperlink r:id="rId8" w:history="1">
        <w:r w:rsidR="005E7FA7" w:rsidRPr="007427E7">
          <w:rPr>
            <w:rStyle w:val="Hypertextovodkaz"/>
            <w:rFonts w:ascii="Arial" w:hAnsi="Arial" w:cs="Arial"/>
            <w:sz w:val="20"/>
            <w:szCs w:val="20"/>
          </w:rPr>
          <w:t>https://www.czso.cz/csu/czso/lidske_zdroje_pro_informacni_technologie</w:t>
        </w:r>
      </w:hyperlink>
    </w:p>
    <w:p w:rsidR="00356D0B" w:rsidRDefault="00356D0B">
      <w:pPr>
        <w:spacing w:before="240"/>
        <w:jc w:val="both"/>
      </w:pPr>
    </w:p>
    <w:sectPr w:rsidR="00356D0B" w:rsidSect="00CC2838">
      <w:footerReference w:type="even" r:id="rId9"/>
      <w:pgSz w:w="11906" w:h="16838"/>
      <w:pgMar w:top="1134" w:right="1134" w:bottom="1418" w:left="1134"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193" w:rsidRDefault="00776193">
      <w:r>
        <w:separator/>
      </w:r>
    </w:p>
  </w:endnote>
  <w:endnote w:type="continuationSeparator" w:id="0">
    <w:p w:rsidR="00776193" w:rsidRDefault="007761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4FD" w:rsidRDefault="00721B37">
    <w:pPr>
      <w:pStyle w:val="Zpat"/>
      <w:framePr w:wrap="around" w:vAnchor="text" w:hAnchor="margin" w:xAlign="center" w:y="1"/>
      <w:rPr>
        <w:rStyle w:val="slostrnky"/>
      </w:rPr>
    </w:pPr>
    <w:r>
      <w:rPr>
        <w:rStyle w:val="slostrnky"/>
      </w:rPr>
      <w:fldChar w:fldCharType="begin"/>
    </w:r>
    <w:r w:rsidR="006824FD">
      <w:rPr>
        <w:rStyle w:val="slostrnky"/>
      </w:rPr>
      <w:instrText xml:space="preserve">PAGE  </w:instrText>
    </w:r>
    <w:r>
      <w:rPr>
        <w:rStyle w:val="slostrnky"/>
      </w:rPr>
      <w:fldChar w:fldCharType="end"/>
    </w:r>
  </w:p>
  <w:p w:rsidR="006824FD" w:rsidRDefault="006824FD">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193" w:rsidRDefault="00776193">
      <w:r>
        <w:separator/>
      </w:r>
    </w:p>
  </w:footnote>
  <w:footnote w:type="continuationSeparator" w:id="0">
    <w:p w:rsidR="00776193" w:rsidRDefault="007761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A493F"/>
    <w:multiLevelType w:val="hybridMultilevel"/>
    <w:tmpl w:val="EAF66D3E"/>
    <w:lvl w:ilvl="0" w:tplc="3118E140">
      <w:start w:val="1"/>
      <w:numFmt w:val="lowerLetter"/>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
    <w:nsid w:val="09791FA9"/>
    <w:multiLevelType w:val="hybridMultilevel"/>
    <w:tmpl w:val="2C2E3AF0"/>
    <w:lvl w:ilvl="0" w:tplc="45AE84FA">
      <w:start w:val="1"/>
      <w:numFmt w:val="bullet"/>
      <w:lvlText w:val=""/>
      <w:lvlJc w:val="left"/>
      <w:pPr>
        <w:tabs>
          <w:tab w:val="num" w:pos="700"/>
        </w:tabs>
        <w:ind w:left="700" w:hanging="360"/>
      </w:pPr>
      <w:rPr>
        <w:rFonts w:ascii="Symbol" w:hAnsi="Symbol" w:hint="default"/>
        <w:color w:val="auto"/>
      </w:rPr>
    </w:lvl>
    <w:lvl w:ilvl="1" w:tplc="68EE029C">
      <w:numFmt w:val="bullet"/>
      <w:lvlText w:val="–"/>
      <w:lvlJc w:val="left"/>
      <w:pPr>
        <w:tabs>
          <w:tab w:val="num" w:pos="1785"/>
        </w:tabs>
        <w:ind w:left="1785" w:hanging="705"/>
      </w:pPr>
      <w:rPr>
        <w:rFonts w:ascii="Arial" w:eastAsia="Calibri" w:hAnsi="Arial" w:cs="Arial" w:hint="default"/>
        <w:b w:val="0"/>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nsid w:val="0AD70E9E"/>
    <w:multiLevelType w:val="hybridMultilevel"/>
    <w:tmpl w:val="0EFC5ABC"/>
    <w:lvl w:ilvl="0" w:tplc="04050001">
      <w:start w:val="1"/>
      <w:numFmt w:val="bullet"/>
      <w:lvlText w:val=""/>
      <w:lvlJc w:val="left"/>
      <w:pPr>
        <w:ind w:left="720" w:hanging="360"/>
      </w:pPr>
      <w:rPr>
        <w:rFonts w:ascii="Symbol" w:hAnsi="Symbo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27F51A7C"/>
    <w:multiLevelType w:val="hybridMultilevel"/>
    <w:tmpl w:val="56766096"/>
    <w:lvl w:ilvl="0" w:tplc="905A3A60">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1CB7958"/>
    <w:multiLevelType w:val="hybridMultilevel"/>
    <w:tmpl w:val="CC2C2772"/>
    <w:lvl w:ilvl="0" w:tplc="A87415E8">
      <w:start w:val="3"/>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nsid w:val="34655054"/>
    <w:multiLevelType w:val="hybridMultilevel"/>
    <w:tmpl w:val="D054BEE4"/>
    <w:lvl w:ilvl="0" w:tplc="905A3A60">
      <w:numFmt w:val="bullet"/>
      <w:lvlText w:val="-"/>
      <w:lvlJc w:val="left"/>
      <w:pPr>
        <w:ind w:left="1440" w:hanging="360"/>
      </w:pPr>
      <w:rPr>
        <w:rFonts w:ascii="Arial" w:eastAsia="Times New Roman" w:hAnsi="Arial" w:cs="Arial" w:hint="default"/>
        <w:b w:val="0"/>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394F4E87"/>
    <w:multiLevelType w:val="hybridMultilevel"/>
    <w:tmpl w:val="AEF694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0F21D55"/>
    <w:multiLevelType w:val="hybridMultilevel"/>
    <w:tmpl w:val="17EC1DD2"/>
    <w:lvl w:ilvl="0" w:tplc="04050001">
      <w:start w:val="1"/>
      <w:numFmt w:val="bullet"/>
      <w:lvlText w:val=""/>
      <w:lvlJc w:val="left"/>
      <w:pPr>
        <w:ind w:left="885" w:hanging="360"/>
      </w:pPr>
      <w:rPr>
        <w:rFonts w:ascii="Symbol" w:hAnsi="Symbol" w:hint="default"/>
      </w:rPr>
    </w:lvl>
    <w:lvl w:ilvl="1" w:tplc="04050003" w:tentative="1">
      <w:start w:val="1"/>
      <w:numFmt w:val="bullet"/>
      <w:lvlText w:val="o"/>
      <w:lvlJc w:val="left"/>
      <w:pPr>
        <w:ind w:left="1605" w:hanging="360"/>
      </w:pPr>
      <w:rPr>
        <w:rFonts w:ascii="Courier New" w:hAnsi="Courier New" w:cs="Courier New" w:hint="default"/>
      </w:rPr>
    </w:lvl>
    <w:lvl w:ilvl="2" w:tplc="04050005" w:tentative="1">
      <w:start w:val="1"/>
      <w:numFmt w:val="bullet"/>
      <w:lvlText w:val=""/>
      <w:lvlJc w:val="left"/>
      <w:pPr>
        <w:ind w:left="2325" w:hanging="360"/>
      </w:pPr>
      <w:rPr>
        <w:rFonts w:ascii="Wingdings" w:hAnsi="Wingdings" w:hint="default"/>
      </w:rPr>
    </w:lvl>
    <w:lvl w:ilvl="3" w:tplc="04050001" w:tentative="1">
      <w:start w:val="1"/>
      <w:numFmt w:val="bullet"/>
      <w:lvlText w:val=""/>
      <w:lvlJc w:val="left"/>
      <w:pPr>
        <w:ind w:left="3045" w:hanging="360"/>
      </w:pPr>
      <w:rPr>
        <w:rFonts w:ascii="Symbol" w:hAnsi="Symbol" w:hint="default"/>
      </w:rPr>
    </w:lvl>
    <w:lvl w:ilvl="4" w:tplc="04050003" w:tentative="1">
      <w:start w:val="1"/>
      <w:numFmt w:val="bullet"/>
      <w:lvlText w:val="o"/>
      <w:lvlJc w:val="left"/>
      <w:pPr>
        <w:ind w:left="3765" w:hanging="360"/>
      </w:pPr>
      <w:rPr>
        <w:rFonts w:ascii="Courier New" w:hAnsi="Courier New" w:cs="Courier New" w:hint="default"/>
      </w:rPr>
    </w:lvl>
    <w:lvl w:ilvl="5" w:tplc="04050005" w:tentative="1">
      <w:start w:val="1"/>
      <w:numFmt w:val="bullet"/>
      <w:lvlText w:val=""/>
      <w:lvlJc w:val="left"/>
      <w:pPr>
        <w:ind w:left="4485" w:hanging="360"/>
      </w:pPr>
      <w:rPr>
        <w:rFonts w:ascii="Wingdings" w:hAnsi="Wingdings" w:hint="default"/>
      </w:rPr>
    </w:lvl>
    <w:lvl w:ilvl="6" w:tplc="04050001" w:tentative="1">
      <w:start w:val="1"/>
      <w:numFmt w:val="bullet"/>
      <w:lvlText w:val=""/>
      <w:lvlJc w:val="left"/>
      <w:pPr>
        <w:ind w:left="5205" w:hanging="360"/>
      </w:pPr>
      <w:rPr>
        <w:rFonts w:ascii="Symbol" w:hAnsi="Symbol" w:hint="default"/>
      </w:rPr>
    </w:lvl>
    <w:lvl w:ilvl="7" w:tplc="04050003" w:tentative="1">
      <w:start w:val="1"/>
      <w:numFmt w:val="bullet"/>
      <w:lvlText w:val="o"/>
      <w:lvlJc w:val="left"/>
      <w:pPr>
        <w:ind w:left="5925" w:hanging="360"/>
      </w:pPr>
      <w:rPr>
        <w:rFonts w:ascii="Courier New" w:hAnsi="Courier New" w:cs="Courier New" w:hint="default"/>
      </w:rPr>
    </w:lvl>
    <w:lvl w:ilvl="8" w:tplc="04050005" w:tentative="1">
      <w:start w:val="1"/>
      <w:numFmt w:val="bullet"/>
      <w:lvlText w:val=""/>
      <w:lvlJc w:val="left"/>
      <w:pPr>
        <w:ind w:left="6645" w:hanging="360"/>
      </w:pPr>
      <w:rPr>
        <w:rFonts w:ascii="Wingdings" w:hAnsi="Wingdings" w:hint="default"/>
      </w:rPr>
    </w:lvl>
  </w:abstractNum>
  <w:abstractNum w:abstractNumId="8">
    <w:nsid w:val="610A153C"/>
    <w:multiLevelType w:val="hybridMultilevel"/>
    <w:tmpl w:val="EF308EBE"/>
    <w:lvl w:ilvl="0" w:tplc="905A3A60">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6736437A"/>
    <w:multiLevelType w:val="hybridMultilevel"/>
    <w:tmpl w:val="C372608E"/>
    <w:lvl w:ilvl="0" w:tplc="1A348686">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nsid w:val="75DB15EF"/>
    <w:multiLevelType w:val="hybridMultilevel"/>
    <w:tmpl w:val="6AFA6F12"/>
    <w:lvl w:ilvl="0" w:tplc="0405000F">
      <w:start w:val="1"/>
      <w:numFmt w:val="decimal"/>
      <w:lvlText w:val="%1."/>
      <w:lvlJc w:val="left"/>
      <w:pPr>
        <w:ind w:left="720" w:hanging="360"/>
      </w:pPr>
      <w:rPr>
        <w:rFont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7"/>
  </w:num>
  <w:num w:numId="6">
    <w:abstractNumId w:val="9"/>
  </w:num>
  <w:num w:numId="7">
    <w:abstractNumId w:val="8"/>
  </w:num>
  <w:num w:numId="8">
    <w:abstractNumId w:val="10"/>
  </w:num>
  <w:num w:numId="9">
    <w:abstractNumId w:val="2"/>
  </w:num>
  <w:num w:numId="10">
    <w:abstractNumId w:val="6"/>
  </w:num>
  <w:num w:numId="11">
    <w:abstractNumId w:val="5"/>
  </w:num>
  <w:num w:numId="12">
    <w:abstractNumId w:val="4"/>
  </w:num>
  <w:num w:numId="13">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Moves/>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3112"/>
    <w:rsid w:val="0000510E"/>
    <w:rsid w:val="00015CE9"/>
    <w:rsid w:val="00016C3A"/>
    <w:rsid w:val="00024110"/>
    <w:rsid w:val="0003743C"/>
    <w:rsid w:val="00094415"/>
    <w:rsid w:val="00106362"/>
    <w:rsid w:val="0012631F"/>
    <w:rsid w:val="001A7D07"/>
    <w:rsid w:val="001C772C"/>
    <w:rsid w:val="001E4E65"/>
    <w:rsid w:val="001E692C"/>
    <w:rsid w:val="001F009D"/>
    <w:rsid w:val="002166D3"/>
    <w:rsid w:val="002D12D8"/>
    <w:rsid w:val="002D2370"/>
    <w:rsid w:val="002F2438"/>
    <w:rsid w:val="002F2BBB"/>
    <w:rsid w:val="003144D9"/>
    <w:rsid w:val="00356D0B"/>
    <w:rsid w:val="00400729"/>
    <w:rsid w:val="00402051"/>
    <w:rsid w:val="00463112"/>
    <w:rsid w:val="00487437"/>
    <w:rsid w:val="004F178F"/>
    <w:rsid w:val="005337AD"/>
    <w:rsid w:val="005B7F21"/>
    <w:rsid w:val="005C55AB"/>
    <w:rsid w:val="005C6AA4"/>
    <w:rsid w:val="005E7FA7"/>
    <w:rsid w:val="005F34E0"/>
    <w:rsid w:val="00615932"/>
    <w:rsid w:val="006824FD"/>
    <w:rsid w:val="006A0F91"/>
    <w:rsid w:val="006F5EC8"/>
    <w:rsid w:val="00721A0E"/>
    <w:rsid w:val="00721B37"/>
    <w:rsid w:val="007328C2"/>
    <w:rsid w:val="007332A5"/>
    <w:rsid w:val="00775B50"/>
    <w:rsid w:val="00776193"/>
    <w:rsid w:val="00786C5F"/>
    <w:rsid w:val="007B3F26"/>
    <w:rsid w:val="007F3AF3"/>
    <w:rsid w:val="007F454D"/>
    <w:rsid w:val="00825C8E"/>
    <w:rsid w:val="00843EE8"/>
    <w:rsid w:val="008C2A58"/>
    <w:rsid w:val="008E4A6B"/>
    <w:rsid w:val="00906F6B"/>
    <w:rsid w:val="00933868"/>
    <w:rsid w:val="009546D4"/>
    <w:rsid w:val="009D03A8"/>
    <w:rsid w:val="009D096C"/>
    <w:rsid w:val="009E443D"/>
    <w:rsid w:val="00A338A3"/>
    <w:rsid w:val="00A56D24"/>
    <w:rsid w:val="00A8048E"/>
    <w:rsid w:val="00A8230A"/>
    <w:rsid w:val="00AB7B43"/>
    <w:rsid w:val="00AC0352"/>
    <w:rsid w:val="00B324CF"/>
    <w:rsid w:val="00B462C6"/>
    <w:rsid w:val="00B60757"/>
    <w:rsid w:val="00B65B3F"/>
    <w:rsid w:val="00B7222B"/>
    <w:rsid w:val="00B77403"/>
    <w:rsid w:val="00BB2282"/>
    <w:rsid w:val="00BB6D09"/>
    <w:rsid w:val="00C00319"/>
    <w:rsid w:val="00CC2838"/>
    <w:rsid w:val="00CD7C49"/>
    <w:rsid w:val="00CE4542"/>
    <w:rsid w:val="00D108AA"/>
    <w:rsid w:val="00D4114A"/>
    <w:rsid w:val="00D607A6"/>
    <w:rsid w:val="00D71702"/>
    <w:rsid w:val="00DD6764"/>
    <w:rsid w:val="00DF5184"/>
    <w:rsid w:val="00E47E12"/>
    <w:rsid w:val="00E51AC8"/>
    <w:rsid w:val="00E530F0"/>
    <w:rsid w:val="00F0526A"/>
    <w:rsid w:val="00F27E23"/>
    <w:rsid w:val="00F85C5C"/>
    <w:rsid w:val="00F96C94"/>
    <w:rsid w:val="00FF2855"/>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16C3A"/>
    <w:rPr>
      <w:sz w:val="24"/>
      <w:szCs w:val="24"/>
    </w:rPr>
  </w:style>
  <w:style w:type="paragraph" w:styleId="Nadpis1">
    <w:name w:val="heading 1"/>
    <w:basedOn w:val="Normln"/>
    <w:next w:val="Normln"/>
    <w:qFormat/>
    <w:rsid w:val="00016C3A"/>
    <w:pPr>
      <w:keepNext/>
      <w:outlineLvl w:val="0"/>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semiHidden/>
    <w:rsid w:val="00016C3A"/>
    <w:pPr>
      <w:tabs>
        <w:tab w:val="left" w:pos="720"/>
      </w:tabs>
      <w:jc w:val="both"/>
    </w:pPr>
    <w:rPr>
      <w:rFonts w:ascii="Arial" w:hAnsi="Arial" w:cs="Arial"/>
      <w:i/>
      <w:iCs/>
      <w:sz w:val="20"/>
      <w:szCs w:val="20"/>
      <w:lang w:val="en-GB"/>
    </w:rPr>
  </w:style>
  <w:style w:type="paragraph" w:styleId="Zkladntextodsazen3">
    <w:name w:val="Body Text Indent 3"/>
    <w:basedOn w:val="Normln"/>
    <w:semiHidden/>
    <w:rsid w:val="00016C3A"/>
    <w:pPr>
      <w:tabs>
        <w:tab w:val="left" w:pos="1"/>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overflowPunct w:val="0"/>
      <w:autoSpaceDE w:val="0"/>
      <w:autoSpaceDN w:val="0"/>
      <w:adjustRightInd w:val="0"/>
      <w:ind w:left="709" w:hanging="396"/>
      <w:jc w:val="both"/>
      <w:textAlignment w:val="baseline"/>
    </w:pPr>
    <w:rPr>
      <w:rFonts w:ascii="Arial" w:hAnsi="Arial" w:cs="Arial"/>
      <w:sz w:val="20"/>
      <w:szCs w:val="17"/>
    </w:rPr>
  </w:style>
  <w:style w:type="paragraph" w:styleId="Textpoznpodarou">
    <w:name w:val="footnote text"/>
    <w:basedOn w:val="Normln"/>
    <w:semiHidden/>
    <w:rsid w:val="00016C3A"/>
    <w:rPr>
      <w:sz w:val="20"/>
    </w:rPr>
  </w:style>
  <w:style w:type="paragraph" w:styleId="Zkladntextodsazen">
    <w:name w:val="Body Text Indent"/>
    <w:basedOn w:val="Normln"/>
    <w:semiHidden/>
    <w:rsid w:val="00016C3A"/>
    <w:pPr>
      <w:ind w:firstLine="567"/>
      <w:jc w:val="both"/>
    </w:pPr>
    <w:rPr>
      <w:rFonts w:ascii="Arial" w:hAnsi="Arial" w:cs="Arial"/>
      <w:color w:val="FF0000"/>
      <w:sz w:val="20"/>
      <w:szCs w:val="20"/>
    </w:rPr>
  </w:style>
  <w:style w:type="paragraph" w:styleId="Zkladntextodsazen2">
    <w:name w:val="Body Text Indent 2"/>
    <w:basedOn w:val="Normln"/>
    <w:semiHidden/>
    <w:rsid w:val="00016C3A"/>
    <w:pPr>
      <w:ind w:firstLine="720"/>
      <w:jc w:val="both"/>
    </w:pPr>
    <w:rPr>
      <w:rFonts w:ascii="Arial" w:hAnsi="Arial" w:cs="Arial"/>
      <w:sz w:val="20"/>
      <w:szCs w:val="20"/>
    </w:rPr>
  </w:style>
  <w:style w:type="paragraph" w:styleId="Zkladntext">
    <w:name w:val="Body Text"/>
    <w:basedOn w:val="Normln"/>
    <w:semiHidden/>
    <w:rsid w:val="00016C3A"/>
    <w:rPr>
      <w:rFonts w:ascii="Arial" w:hAnsi="Arial" w:cs="Arial"/>
      <w:i/>
      <w:iCs/>
      <w:sz w:val="20"/>
      <w:lang w:val="en-GB"/>
    </w:rPr>
  </w:style>
  <w:style w:type="paragraph" w:styleId="Textmakra">
    <w:name w:val="macro"/>
    <w:semiHidden/>
    <w:rsid w:val="00016C3A"/>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ormlnweb">
    <w:name w:val="Normal (Web)"/>
    <w:basedOn w:val="Normln"/>
    <w:semiHidden/>
    <w:rsid w:val="00016C3A"/>
    <w:pPr>
      <w:overflowPunct w:val="0"/>
      <w:autoSpaceDE w:val="0"/>
      <w:autoSpaceDN w:val="0"/>
      <w:adjustRightInd w:val="0"/>
      <w:spacing w:before="100" w:after="100"/>
      <w:textAlignment w:val="baseline"/>
    </w:pPr>
    <w:rPr>
      <w:rFonts w:ascii="Arial Unicode MS" w:eastAsia="Arial Unicode MS"/>
    </w:rPr>
  </w:style>
  <w:style w:type="character" w:styleId="slostrnky">
    <w:name w:val="page number"/>
    <w:basedOn w:val="Standardnpsmoodstavce"/>
    <w:semiHidden/>
    <w:rsid w:val="00016C3A"/>
  </w:style>
  <w:style w:type="paragraph" w:styleId="Zpat">
    <w:name w:val="footer"/>
    <w:basedOn w:val="Normln"/>
    <w:semiHidden/>
    <w:rsid w:val="00016C3A"/>
    <w:pPr>
      <w:tabs>
        <w:tab w:val="center" w:pos="4536"/>
        <w:tab w:val="right" w:pos="9072"/>
      </w:tabs>
      <w:overflowPunct w:val="0"/>
      <w:autoSpaceDE w:val="0"/>
      <w:autoSpaceDN w:val="0"/>
      <w:adjustRightInd w:val="0"/>
      <w:textAlignment w:val="baseline"/>
    </w:pPr>
    <w:rPr>
      <w:sz w:val="20"/>
      <w:szCs w:val="20"/>
      <w:lang w:val="en-US"/>
    </w:rPr>
  </w:style>
  <w:style w:type="character" w:styleId="Hypertextovodkaz">
    <w:name w:val="Hyperlink"/>
    <w:semiHidden/>
    <w:rsid w:val="00016C3A"/>
    <w:rPr>
      <w:color w:val="0000FF"/>
      <w:u w:val="single"/>
    </w:rPr>
  </w:style>
  <w:style w:type="paragraph" w:customStyle="1" w:styleId="Prosttext1">
    <w:name w:val="Prostý text1"/>
    <w:basedOn w:val="Normln"/>
    <w:rsid w:val="00016C3A"/>
    <w:pPr>
      <w:widowControl w:val="0"/>
      <w:overflowPunct w:val="0"/>
      <w:autoSpaceDE w:val="0"/>
      <w:autoSpaceDN w:val="0"/>
      <w:adjustRightInd w:val="0"/>
      <w:spacing w:after="240"/>
      <w:jc w:val="both"/>
    </w:pPr>
    <w:rPr>
      <w:rFonts w:ascii="Courier New" w:hAnsi="Courier New"/>
      <w:sz w:val="20"/>
      <w:szCs w:val="20"/>
      <w:lang w:val="en-GB" w:eastAsia="en-US"/>
    </w:rPr>
  </w:style>
  <w:style w:type="character" w:styleId="Sledovanodkaz">
    <w:name w:val="FollowedHyperlink"/>
    <w:semiHidden/>
    <w:rsid w:val="00016C3A"/>
    <w:rPr>
      <w:color w:val="800080"/>
      <w:u w:val="single"/>
    </w:rPr>
  </w:style>
  <w:style w:type="character" w:styleId="Odkaznakoment">
    <w:name w:val="annotation reference"/>
    <w:semiHidden/>
    <w:rsid w:val="00016C3A"/>
    <w:rPr>
      <w:sz w:val="16"/>
      <w:szCs w:val="16"/>
    </w:rPr>
  </w:style>
  <w:style w:type="paragraph" w:styleId="Textkomente">
    <w:name w:val="annotation text"/>
    <w:basedOn w:val="Normln"/>
    <w:link w:val="TextkomenteChar"/>
    <w:semiHidden/>
    <w:rsid w:val="00016C3A"/>
    <w:rPr>
      <w:sz w:val="20"/>
      <w:szCs w:val="20"/>
    </w:rPr>
  </w:style>
  <w:style w:type="paragraph" w:styleId="Zhlav">
    <w:name w:val="header"/>
    <w:basedOn w:val="Normln"/>
    <w:semiHidden/>
    <w:rsid w:val="00016C3A"/>
    <w:pPr>
      <w:tabs>
        <w:tab w:val="center" w:pos="4536"/>
        <w:tab w:val="right" w:pos="9072"/>
      </w:tabs>
    </w:pPr>
  </w:style>
  <w:style w:type="paragraph" w:styleId="Zkladntext2">
    <w:name w:val="Body Text 2"/>
    <w:basedOn w:val="Normln"/>
    <w:semiHidden/>
    <w:rsid w:val="00016C3A"/>
    <w:pPr>
      <w:jc w:val="center"/>
    </w:pPr>
    <w:rPr>
      <w:sz w:val="12"/>
    </w:rPr>
  </w:style>
  <w:style w:type="paragraph" w:styleId="Pedmtkomente">
    <w:name w:val="annotation subject"/>
    <w:basedOn w:val="Textkomente"/>
    <w:next w:val="Textkomente"/>
    <w:link w:val="PedmtkomenteChar"/>
    <w:uiPriority w:val="99"/>
    <w:semiHidden/>
    <w:unhideWhenUsed/>
    <w:rsid w:val="001E4E65"/>
    <w:rPr>
      <w:b/>
      <w:bCs/>
    </w:rPr>
  </w:style>
  <w:style w:type="character" w:customStyle="1" w:styleId="TextkomenteChar">
    <w:name w:val="Text komentáře Char"/>
    <w:basedOn w:val="Standardnpsmoodstavce"/>
    <w:link w:val="Textkomente"/>
    <w:semiHidden/>
    <w:rsid w:val="001E4E65"/>
  </w:style>
  <w:style w:type="character" w:customStyle="1" w:styleId="PedmtkomenteChar">
    <w:name w:val="Předmět komentáře Char"/>
    <w:basedOn w:val="TextkomenteChar"/>
    <w:link w:val="Pedmtkomente"/>
    <w:rsid w:val="001E4E65"/>
  </w:style>
  <w:style w:type="paragraph" w:styleId="Textbubliny">
    <w:name w:val="Balloon Text"/>
    <w:basedOn w:val="Normln"/>
    <w:link w:val="TextbublinyChar"/>
    <w:uiPriority w:val="99"/>
    <w:semiHidden/>
    <w:unhideWhenUsed/>
    <w:rsid w:val="001E4E65"/>
    <w:rPr>
      <w:rFonts w:ascii="Tahoma" w:hAnsi="Tahoma"/>
      <w:sz w:val="16"/>
      <w:szCs w:val="16"/>
      <w:lang/>
    </w:rPr>
  </w:style>
  <w:style w:type="character" w:customStyle="1" w:styleId="TextbublinyChar">
    <w:name w:val="Text bubliny Char"/>
    <w:link w:val="Textbubliny"/>
    <w:uiPriority w:val="99"/>
    <w:semiHidden/>
    <w:rsid w:val="001E4E65"/>
    <w:rPr>
      <w:rFonts w:ascii="Tahoma" w:hAnsi="Tahoma" w:cs="Tahoma"/>
      <w:sz w:val="16"/>
      <w:szCs w:val="16"/>
    </w:rPr>
  </w:style>
  <w:style w:type="character" w:styleId="Siln">
    <w:name w:val="Strong"/>
    <w:uiPriority w:val="22"/>
    <w:qFormat/>
    <w:rsid w:val="009E443D"/>
    <w:rPr>
      <w:b/>
      <w:bCs/>
    </w:rPr>
  </w:style>
  <w:style w:type="paragraph" w:styleId="Odstavecseseznamem">
    <w:name w:val="List Paragraph"/>
    <w:basedOn w:val="Normln"/>
    <w:uiPriority w:val="34"/>
    <w:qFormat/>
    <w:rsid w:val="002D12D8"/>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48423904">
      <w:bodyDiv w:val="1"/>
      <w:marLeft w:val="0"/>
      <w:marRight w:val="0"/>
      <w:marTop w:val="0"/>
      <w:marBottom w:val="0"/>
      <w:divBdr>
        <w:top w:val="none" w:sz="0" w:space="0" w:color="auto"/>
        <w:left w:val="none" w:sz="0" w:space="0" w:color="auto"/>
        <w:bottom w:val="none" w:sz="0" w:space="0" w:color="auto"/>
        <w:right w:val="none" w:sz="0" w:space="0" w:color="auto"/>
      </w:divBdr>
      <w:divsChild>
        <w:div w:id="140734696">
          <w:marLeft w:val="0"/>
          <w:marRight w:val="0"/>
          <w:marTop w:val="0"/>
          <w:marBottom w:val="0"/>
          <w:divBdr>
            <w:top w:val="none" w:sz="0" w:space="0" w:color="auto"/>
            <w:left w:val="none" w:sz="0" w:space="0" w:color="auto"/>
            <w:bottom w:val="none" w:sz="0" w:space="0" w:color="auto"/>
            <w:right w:val="none" w:sz="0" w:space="0" w:color="auto"/>
          </w:divBdr>
        </w:div>
        <w:div w:id="660473388">
          <w:marLeft w:val="0"/>
          <w:marRight w:val="0"/>
          <w:marTop w:val="0"/>
          <w:marBottom w:val="0"/>
          <w:divBdr>
            <w:top w:val="none" w:sz="0" w:space="0" w:color="auto"/>
            <w:left w:val="none" w:sz="0" w:space="0" w:color="auto"/>
            <w:bottom w:val="none" w:sz="0" w:space="0" w:color="auto"/>
            <w:right w:val="none" w:sz="0" w:space="0" w:color="auto"/>
          </w:divBdr>
        </w:div>
        <w:div w:id="1016808734">
          <w:marLeft w:val="0"/>
          <w:marRight w:val="0"/>
          <w:marTop w:val="0"/>
          <w:marBottom w:val="0"/>
          <w:divBdr>
            <w:top w:val="none" w:sz="0" w:space="0" w:color="auto"/>
            <w:left w:val="none" w:sz="0" w:space="0" w:color="auto"/>
            <w:bottom w:val="none" w:sz="0" w:space="0" w:color="auto"/>
            <w:right w:val="none" w:sz="0" w:space="0" w:color="auto"/>
          </w:divBdr>
        </w:div>
        <w:div w:id="567033308">
          <w:marLeft w:val="0"/>
          <w:marRight w:val="0"/>
          <w:marTop w:val="0"/>
          <w:marBottom w:val="0"/>
          <w:divBdr>
            <w:top w:val="none" w:sz="0" w:space="0" w:color="auto"/>
            <w:left w:val="none" w:sz="0" w:space="0" w:color="auto"/>
            <w:bottom w:val="none" w:sz="0" w:space="0" w:color="auto"/>
            <w:right w:val="none" w:sz="0" w:space="0" w:color="auto"/>
          </w:divBdr>
        </w:div>
        <w:div w:id="754284549">
          <w:marLeft w:val="0"/>
          <w:marRight w:val="0"/>
          <w:marTop w:val="0"/>
          <w:marBottom w:val="0"/>
          <w:divBdr>
            <w:top w:val="none" w:sz="0" w:space="0" w:color="auto"/>
            <w:left w:val="none" w:sz="0" w:space="0" w:color="auto"/>
            <w:bottom w:val="none" w:sz="0" w:space="0" w:color="auto"/>
            <w:right w:val="none" w:sz="0" w:space="0" w:color="auto"/>
          </w:divBdr>
        </w:div>
        <w:div w:id="1975871779">
          <w:marLeft w:val="0"/>
          <w:marRight w:val="0"/>
          <w:marTop w:val="0"/>
          <w:marBottom w:val="0"/>
          <w:divBdr>
            <w:top w:val="none" w:sz="0" w:space="0" w:color="auto"/>
            <w:left w:val="none" w:sz="0" w:space="0" w:color="auto"/>
            <w:bottom w:val="none" w:sz="0" w:space="0" w:color="auto"/>
            <w:right w:val="none" w:sz="0" w:space="0" w:color="auto"/>
          </w:divBdr>
        </w:div>
        <w:div w:id="208148088">
          <w:marLeft w:val="0"/>
          <w:marRight w:val="0"/>
          <w:marTop w:val="0"/>
          <w:marBottom w:val="0"/>
          <w:divBdr>
            <w:top w:val="none" w:sz="0" w:space="0" w:color="auto"/>
            <w:left w:val="none" w:sz="0" w:space="0" w:color="auto"/>
            <w:bottom w:val="none" w:sz="0" w:space="0" w:color="auto"/>
            <w:right w:val="none" w:sz="0" w:space="0" w:color="auto"/>
          </w:divBdr>
        </w:div>
        <w:div w:id="348718537">
          <w:marLeft w:val="0"/>
          <w:marRight w:val="0"/>
          <w:marTop w:val="0"/>
          <w:marBottom w:val="0"/>
          <w:divBdr>
            <w:top w:val="none" w:sz="0" w:space="0" w:color="auto"/>
            <w:left w:val="none" w:sz="0" w:space="0" w:color="auto"/>
            <w:bottom w:val="none" w:sz="0" w:space="0" w:color="auto"/>
            <w:right w:val="none" w:sz="0" w:space="0" w:color="auto"/>
          </w:divBdr>
        </w:div>
        <w:div w:id="108473312">
          <w:marLeft w:val="0"/>
          <w:marRight w:val="0"/>
          <w:marTop w:val="0"/>
          <w:marBottom w:val="0"/>
          <w:divBdr>
            <w:top w:val="none" w:sz="0" w:space="0" w:color="auto"/>
            <w:left w:val="none" w:sz="0" w:space="0" w:color="auto"/>
            <w:bottom w:val="none" w:sz="0" w:space="0" w:color="auto"/>
            <w:right w:val="none" w:sz="0" w:space="0" w:color="auto"/>
          </w:divBdr>
        </w:div>
        <w:div w:id="911281004">
          <w:marLeft w:val="0"/>
          <w:marRight w:val="0"/>
          <w:marTop w:val="0"/>
          <w:marBottom w:val="0"/>
          <w:divBdr>
            <w:top w:val="none" w:sz="0" w:space="0" w:color="auto"/>
            <w:left w:val="none" w:sz="0" w:space="0" w:color="auto"/>
            <w:bottom w:val="none" w:sz="0" w:space="0" w:color="auto"/>
            <w:right w:val="none" w:sz="0" w:space="0" w:color="auto"/>
          </w:divBdr>
        </w:div>
      </w:divsChild>
    </w:div>
    <w:div w:id="1840922159">
      <w:bodyDiv w:val="1"/>
      <w:marLeft w:val="0"/>
      <w:marRight w:val="0"/>
      <w:marTop w:val="0"/>
      <w:marBottom w:val="0"/>
      <w:divBdr>
        <w:top w:val="none" w:sz="0" w:space="0" w:color="auto"/>
        <w:left w:val="none" w:sz="0" w:space="0" w:color="auto"/>
        <w:bottom w:val="none" w:sz="0" w:space="0" w:color="auto"/>
        <w:right w:val="none" w:sz="0" w:space="0" w:color="auto"/>
      </w:divBdr>
      <w:divsChild>
        <w:div w:id="1309819227">
          <w:marLeft w:val="0"/>
          <w:marRight w:val="0"/>
          <w:marTop w:val="0"/>
          <w:marBottom w:val="0"/>
          <w:divBdr>
            <w:top w:val="none" w:sz="0" w:space="0" w:color="auto"/>
            <w:left w:val="none" w:sz="0" w:space="0" w:color="auto"/>
            <w:bottom w:val="none" w:sz="0" w:space="0" w:color="auto"/>
            <w:right w:val="none" w:sz="0" w:space="0" w:color="auto"/>
          </w:divBdr>
        </w:div>
        <w:div w:id="1619679858">
          <w:marLeft w:val="0"/>
          <w:marRight w:val="0"/>
          <w:marTop w:val="0"/>
          <w:marBottom w:val="0"/>
          <w:divBdr>
            <w:top w:val="none" w:sz="0" w:space="0" w:color="auto"/>
            <w:left w:val="none" w:sz="0" w:space="0" w:color="auto"/>
            <w:bottom w:val="none" w:sz="0" w:space="0" w:color="auto"/>
            <w:right w:val="none" w:sz="0" w:space="0" w:color="auto"/>
          </w:divBdr>
        </w:div>
        <w:div w:id="1579899431">
          <w:marLeft w:val="0"/>
          <w:marRight w:val="0"/>
          <w:marTop w:val="0"/>
          <w:marBottom w:val="0"/>
          <w:divBdr>
            <w:top w:val="none" w:sz="0" w:space="0" w:color="auto"/>
            <w:left w:val="none" w:sz="0" w:space="0" w:color="auto"/>
            <w:bottom w:val="none" w:sz="0" w:space="0" w:color="auto"/>
            <w:right w:val="none" w:sz="0" w:space="0" w:color="auto"/>
          </w:divBdr>
        </w:div>
        <w:div w:id="499855093">
          <w:marLeft w:val="0"/>
          <w:marRight w:val="0"/>
          <w:marTop w:val="0"/>
          <w:marBottom w:val="0"/>
          <w:divBdr>
            <w:top w:val="none" w:sz="0" w:space="0" w:color="auto"/>
            <w:left w:val="none" w:sz="0" w:space="0" w:color="auto"/>
            <w:bottom w:val="none" w:sz="0" w:space="0" w:color="auto"/>
            <w:right w:val="none" w:sz="0" w:space="0" w:color="auto"/>
          </w:divBdr>
        </w:div>
        <w:div w:id="1930579904">
          <w:marLeft w:val="0"/>
          <w:marRight w:val="0"/>
          <w:marTop w:val="0"/>
          <w:marBottom w:val="0"/>
          <w:divBdr>
            <w:top w:val="none" w:sz="0" w:space="0" w:color="auto"/>
            <w:left w:val="none" w:sz="0" w:space="0" w:color="auto"/>
            <w:bottom w:val="none" w:sz="0" w:space="0" w:color="auto"/>
            <w:right w:val="none" w:sz="0" w:space="0" w:color="auto"/>
          </w:divBdr>
        </w:div>
        <w:div w:id="250508237">
          <w:marLeft w:val="0"/>
          <w:marRight w:val="0"/>
          <w:marTop w:val="0"/>
          <w:marBottom w:val="0"/>
          <w:divBdr>
            <w:top w:val="none" w:sz="0" w:space="0" w:color="auto"/>
            <w:left w:val="none" w:sz="0" w:space="0" w:color="auto"/>
            <w:bottom w:val="none" w:sz="0" w:space="0" w:color="auto"/>
            <w:right w:val="none" w:sz="0" w:space="0" w:color="auto"/>
          </w:divBdr>
        </w:div>
        <w:div w:id="661353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zso.cz/csu/czso/lidske_zdroje_pro_informacni_technologie" TargetMode="External"/><Relationship Id="rId3" Type="http://schemas.openxmlformats.org/officeDocument/2006/relationships/settings" Target="settings.xml"/><Relationship Id="rId7" Type="http://schemas.openxmlformats.org/officeDocument/2006/relationships/hyperlink" Target="https://www.czso.cz/csu/czso/vyuzivani-informacnich-a-komunikacnich-technologii-v-domacnostech-a-mezi-jednotlivci-2016"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955</Words>
  <Characters>5636</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8</vt:lpstr>
    </vt:vector>
  </TitlesOfParts>
  <Company>CSU</Company>
  <LinksUpToDate>false</LinksUpToDate>
  <CharactersWithSpaces>6578</CharactersWithSpaces>
  <SharedDoc>false</SharedDoc>
  <HLinks>
    <vt:vector size="6" baseType="variant">
      <vt:variant>
        <vt:i4>6357099</vt:i4>
      </vt:variant>
      <vt:variant>
        <vt:i4>0</vt:i4>
      </vt:variant>
      <vt:variant>
        <vt:i4>0</vt:i4>
      </vt:variant>
      <vt:variant>
        <vt:i4>5</vt:i4>
      </vt:variant>
      <vt:variant>
        <vt:lpwstr>https://www.czso.cz/csu/czso/lidske_zdroje_v_informacni_spolecnosti_it_odbornici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dc:title>
  <dc:creator>jileckova</dc:creator>
  <cp:lastModifiedBy>Marek Řezanka</cp:lastModifiedBy>
  <cp:revision>2</cp:revision>
  <cp:lastPrinted>2013-01-10T12:08:00Z</cp:lastPrinted>
  <dcterms:created xsi:type="dcterms:W3CDTF">2017-11-24T12:32:00Z</dcterms:created>
  <dcterms:modified xsi:type="dcterms:W3CDTF">2017-11-24T12:32:00Z</dcterms:modified>
</cp:coreProperties>
</file>