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EB" w:rsidRDefault="002040EB" w:rsidP="002040EB">
      <w:pPr>
        <w:pStyle w:val="Nzev"/>
        <w:jc w:val="left"/>
      </w:pPr>
      <w:bookmarkStart w:id="0" w:name="_GoBack"/>
      <w:bookmarkEnd w:id="0"/>
    </w:p>
    <w:p w:rsidR="008A67C3" w:rsidRDefault="00BE48E7" w:rsidP="008A4F26">
      <w:pPr>
        <w:pStyle w:val="Nzev"/>
        <w:jc w:val="left"/>
      </w:pPr>
      <w:r>
        <w:t>Předmluva</w:t>
      </w:r>
    </w:p>
    <w:p w:rsidR="008A67C3" w:rsidRDefault="008A67C3">
      <w:pPr>
        <w:spacing w:line="240" w:lineRule="exact"/>
        <w:ind w:right="-110"/>
        <w:jc w:val="both"/>
        <w:rPr>
          <w:rFonts w:ascii="Arial" w:hAnsi="Arial" w:cs="Arial"/>
          <w:sz w:val="20"/>
        </w:rPr>
      </w:pPr>
    </w:p>
    <w:p w:rsidR="002040EB" w:rsidRDefault="002040EB">
      <w:pPr>
        <w:spacing w:line="240" w:lineRule="exact"/>
        <w:ind w:right="-110"/>
        <w:jc w:val="both"/>
        <w:rPr>
          <w:rFonts w:ascii="Arial" w:hAnsi="Arial" w:cs="Arial"/>
          <w:sz w:val="20"/>
        </w:rPr>
      </w:pPr>
    </w:p>
    <w:p w:rsidR="008A67C3" w:rsidRDefault="008A67C3">
      <w:pPr>
        <w:spacing w:line="240" w:lineRule="exact"/>
        <w:ind w:right="-110"/>
        <w:jc w:val="both"/>
        <w:rPr>
          <w:rFonts w:ascii="Arial" w:hAnsi="Arial" w:cs="Arial"/>
          <w:sz w:val="20"/>
        </w:rPr>
      </w:pPr>
    </w:p>
    <w:p w:rsidR="00C520E3" w:rsidRDefault="00BE48E7" w:rsidP="008A4F26">
      <w:pPr>
        <w:spacing w:line="24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 základě statistických hlášení o narození a úmrtí a souborů stěhování zpracovává Český statistický úřad v návaznosti na výsledky posledního sčítání lidu každoroční bilanci počtu obyvatel České republiky </w:t>
      </w:r>
      <w:r w:rsidR="00C520E3">
        <w:rPr>
          <w:rFonts w:ascii="Arial" w:hAnsi="Arial" w:cs="Arial"/>
          <w:sz w:val="20"/>
        </w:rPr>
        <w:t xml:space="preserve">za všechny obce. </w:t>
      </w:r>
      <w:r w:rsidR="00FF039D">
        <w:rPr>
          <w:rFonts w:ascii="Arial" w:hAnsi="Arial" w:cs="Arial"/>
          <w:sz w:val="20"/>
        </w:rPr>
        <w:t>V roce</w:t>
      </w:r>
      <w:r w:rsidR="00C520E3">
        <w:rPr>
          <w:rFonts w:ascii="Arial" w:hAnsi="Arial" w:cs="Arial"/>
          <w:sz w:val="20"/>
        </w:rPr>
        <w:t xml:space="preserve"> 201</w:t>
      </w:r>
      <w:r w:rsidR="00B51BD4">
        <w:rPr>
          <w:rFonts w:ascii="Arial" w:hAnsi="Arial" w:cs="Arial"/>
          <w:sz w:val="20"/>
        </w:rPr>
        <w:t>6</w:t>
      </w:r>
      <w:r w:rsidR="00C520E3">
        <w:rPr>
          <w:rFonts w:ascii="Arial" w:hAnsi="Arial" w:cs="Arial"/>
          <w:sz w:val="20"/>
        </w:rPr>
        <w:t xml:space="preserve"> došlo k těmto změnám:</w:t>
      </w:r>
    </w:p>
    <w:p w:rsidR="00C520E3" w:rsidRDefault="00C520E3" w:rsidP="00B61598">
      <w:pPr>
        <w:spacing w:line="240" w:lineRule="exact"/>
        <w:jc w:val="both"/>
        <w:rPr>
          <w:rFonts w:ascii="Arial" w:hAnsi="Arial" w:cs="Arial"/>
          <w:sz w:val="20"/>
        </w:rPr>
      </w:pPr>
    </w:p>
    <w:p w:rsidR="002040EB" w:rsidRDefault="002040EB" w:rsidP="00B61598">
      <w:pPr>
        <w:spacing w:line="240" w:lineRule="exact"/>
        <w:jc w:val="both"/>
        <w:rPr>
          <w:rFonts w:ascii="Arial" w:hAnsi="Arial" w:cs="Arial"/>
          <w:sz w:val="20"/>
        </w:rPr>
      </w:pPr>
    </w:p>
    <w:p w:rsidR="00C520E3" w:rsidRDefault="00C520E3" w:rsidP="008A4F2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změna názv</w:t>
      </w:r>
      <w:r w:rsidR="00B51BD4">
        <w:rPr>
          <w:rFonts w:ascii="Arial" w:hAnsi="Arial" w:cs="Arial"/>
          <w:sz w:val="20"/>
        </w:rPr>
        <w:t>ů</w:t>
      </w:r>
      <w:r>
        <w:rPr>
          <w:rFonts w:ascii="Arial" w:hAnsi="Arial" w:cs="Arial"/>
          <w:sz w:val="20"/>
        </w:rPr>
        <w:t xml:space="preserve"> obc</w:t>
      </w:r>
      <w:r w:rsidR="00B51BD4">
        <w:rPr>
          <w:rFonts w:ascii="Arial" w:hAnsi="Arial" w:cs="Arial"/>
          <w:sz w:val="20"/>
        </w:rPr>
        <w:t>í</w:t>
      </w:r>
      <w:r>
        <w:rPr>
          <w:rFonts w:ascii="Arial" w:hAnsi="Arial" w:cs="Arial"/>
          <w:sz w:val="20"/>
        </w:rPr>
        <w:t xml:space="preserve"> k </w:t>
      </w:r>
      <w:r w:rsidR="00B51BD4">
        <w:rPr>
          <w:rFonts w:ascii="Arial" w:hAnsi="Arial" w:cs="Arial"/>
          <w:sz w:val="20"/>
        </w:rPr>
        <w:t>29</w:t>
      </w:r>
      <w:r>
        <w:rPr>
          <w:rFonts w:ascii="Arial" w:hAnsi="Arial" w:cs="Arial"/>
          <w:sz w:val="20"/>
        </w:rPr>
        <w:t>.</w:t>
      </w:r>
      <w:r w:rsidR="008A4F26">
        <w:rPr>
          <w:rFonts w:ascii="Arial" w:hAnsi="Arial" w:cs="Arial"/>
          <w:sz w:val="20"/>
        </w:rPr>
        <w:t xml:space="preserve"> </w:t>
      </w:r>
      <w:r w:rsidR="00B51BD4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>.</w:t>
      </w:r>
      <w:r w:rsidR="008A4F2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201</w:t>
      </w:r>
      <w:r w:rsidR="00B51BD4">
        <w:rPr>
          <w:rFonts w:ascii="Arial" w:hAnsi="Arial" w:cs="Arial"/>
          <w:sz w:val="20"/>
        </w:rPr>
        <w:t>6</w:t>
      </w:r>
      <w:r>
        <w:rPr>
          <w:rFonts w:ascii="Arial" w:hAnsi="Arial" w:cs="Arial"/>
          <w:sz w:val="20"/>
        </w:rPr>
        <w:t>:</w:t>
      </w:r>
    </w:p>
    <w:p w:rsidR="00C520E3" w:rsidRDefault="00C520E3" w:rsidP="00C520E3">
      <w:pPr>
        <w:tabs>
          <w:tab w:val="left" w:pos="180"/>
        </w:tabs>
        <w:jc w:val="both"/>
        <w:rPr>
          <w:rFonts w:ascii="Arial" w:hAnsi="Arial" w:cs="Arial"/>
          <w:sz w:val="20"/>
        </w:rPr>
      </w:pPr>
    </w:p>
    <w:p w:rsidR="008A4F26" w:rsidRDefault="00B51BD4" w:rsidP="008A4F26">
      <w:pPr>
        <w:numPr>
          <w:ilvl w:val="0"/>
          <w:numId w:val="19"/>
        </w:numPr>
        <w:tabs>
          <w:tab w:val="left" w:pos="180"/>
        </w:tabs>
        <w:ind w:left="924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Mezholezy v okrese Domažlice</w:t>
      </w:r>
    </w:p>
    <w:p w:rsidR="008A4F26" w:rsidRDefault="00B51BD4" w:rsidP="008A4F26">
      <w:pPr>
        <w:numPr>
          <w:ilvl w:val="0"/>
          <w:numId w:val="19"/>
        </w:numPr>
        <w:tabs>
          <w:tab w:val="left" w:pos="180"/>
        </w:tabs>
        <w:ind w:left="924" w:hanging="357"/>
        <w:jc w:val="both"/>
        <w:rPr>
          <w:rFonts w:ascii="Arial" w:hAnsi="Arial" w:cs="Arial"/>
          <w:sz w:val="20"/>
        </w:rPr>
      </w:pPr>
      <w:r w:rsidRPr="008A4F26">
        <w:rPr>
          <w:rFonts w:ascii="Arial" w:hAnsi="Arial" w:cs="Arial"/>
          <w:sz w:val="20"/>
        </w:rPr>
        <w:t>Mezholezy v okrese Domažlice</w:t>
      </w:r>
    </w:p>
    <w:p w:rsidR="008A4F26" w:rsidRDefault="00B51BD4" w:rsidP="008A4F26">
      <w:pPr>
        <w:numPr>
          <w:ilvl w:val="0"/>
          <w:numId w:val="19"/>
        </w:numPr>
        <w:tabs>
          <w:tab w:val="left" w:pos="180"/>
        </w:tabs>
        <w:ind w:left="924" w:hanging="357"/>
        <w:jc w:val="both"/>
        <w:rPr>
          <w:rFonts w:ascii="Arial" w:hAnsi="Arial" w:cs="Arial"/>
          <w:sz w:val="20"/>
        </w:rPr>
      </w:pPr>
      <w:r w:rsidRPr="008A4F26">
        <w:rPr>
          <w:rFonts w:ascii="Arial" w:hAnsi="Arial" w:cs="Arial"/>
          <w:sz w:val="20"/>
        </w:rPr>
        <w:t>Březina v okrese Brno-venkov</w:t>
      </w:r>
    </w:p>
    <w:p w:rsidR="00B51BD4" w:rsidRPr="008A4F26" w:rsidRDefault="00B51BD4" w:rsidP="008A4F26">
      <w:pPr>
        <w:numPr>
          <w:ilvl w:val="0"/>
          <w:numId w:val="19"/>
        </w:numPr>
        <w:tabs>
          <w:tab w:val="left" w:pos="180"/>
        </w:tabs>
        <w:ind w:left="924" w:hanging="357"/>
        <w:jc w:val="both"/>
        <w:rPr>
          <w:rFonts w:ascii="Arial" w:hAnsi="Arial" w:cs="Arial"/>
          <w:sz w:val="20"/>
        </w:rPr>
      </w:pPr>
      <w:r w:rsidRPr="008A4F26">
        <w:rPr>
          <w:rFonts w:ascii="Arial" w:hAnsi="Arial" w:cs="Arial"/>
          <w:sz w:val="20"/>
        </w:rPr>
        <w:t>Březina v okrese Brno-venkov</w:t>
      </w:r>
    </w:p>
    <w:p w:rsidR="00C87E9D" w:rsidRDefault="00C87E9D" w:rsidP="00C87E9D">
      <w:pPr>
        <w:jc w:val="center"/>
        <w:rPr>
          <w:rFonts w:ascii="Arial" w:hAnsi="Arial" w:cs="Arial"/>
          <w:sz w:val="20"/>
          <w:szCs w:val="20"/>
        </w:rPr>
      </w:pPr>
    </w:p>
    <w:p w:rsidR="002040EB" w:rsidRDefault="002040EB" w:rsidP="00C87E9D">
      <w:pPr>
        <w:jc w:val="center"/>
        <w:rPr>
          <w:rFonts w:ascii="Arial" w:hAnsi="Arial" w:cs="Arial"/>
          <w:sz w:val="20"/>
          <w:szCs w:val="20"/>
        </w:rPr>
      </w:pPr>
    </w:p>
    <w:p w:rsidR="00C87E9D" w:rsidRPr="00C87E9D" w:rsidRDefault="00B51BD4" w:rsidP="008A4F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změna názvu obce k 11.</w:t>
      </w:r>
      <w:r w:rsidR="008A4F2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11.</w:t>
      </w:r>
      <w:r w:rsidR="008A4F2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2016</w:t>
      </w:r>
      <w:r w:rsidR="00C87E9D" w:rsidRPr="00C87E9D">
        <w:rPr>
          <w:rFonts w:ascii="Arial" w:hAnsi="Arial" w:cs="Arial"/>
          <w:sz w:val="20"/>
          <w:szCs w:val="20"/>
        </w:rPr>
        <w:t>:</w:t>
      </w:r>
    </w:p>
    <w:p w:rsidR="00C87E9D" w:rsidRPr="00C87E9D" w:rsidRDefault="00C87E9D" w:rsidP="00C87E9D">
      <w:pPr>
        <w:jc w:val="both"/>
        <w:rPr>
          <w:rFonts w:ascii="Arial" w:hAnsi="Arial" w:cs="Arial"/>
          <w:sz w:val="20"/>
          <w:szCs w:val="20"/>
        </w:rPr>
      </w:pPr>
    </w:p>
    <w:p w:rsidR="00C87E9D" w:rsidRPr="00BF7A7C" w:rsidRDefault="00B51BD4" w:rsidP="008A4F26">
      <w:pPr>
        <w:numPr>
          <w:ilvl w:val="0"/>
          <w:numId w:val="20"/>
        </w:numPr>
        <w:ind w:left="92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Dolany nad Vltavou v okrese Mělník</w:t>
      </w:r>
    </w:p>
    <w:p w:rsidR="00C87E9D" w:rsidRPr="00BF7A7C" w:rsidRDefault="00C87E9D" w:rsidP="00C87E9D">
      <w:pPr>
        <w:tabs>
          <w:tab w:val="left" w:pos="180"/>
        </w:tabs>
        <w:ind w:left="360"/>
        <w:jc w:val="both"/>
        <w:rPr>
          <w:rFonts w:ascii="Arial" w:hAnsi="Arial" w:cs="Arial"/>
          <w:sz w:val="20"/>
          <w:szCs w:val="20"/>
        </w:rPr>
      </w:pPr>
    </w:p>
    <w:p w:rsidR="008C4F83" w:rsidRPr="00BF7A7C" w:rsidRDefault="008C4F83" w:rsidP="008C4F83">
      <w:pPr>
        <w:spacing w:line="240" w:lineRule="exact"/>
        <w:ind w:left="567"/>
        <w:jc w:val="both"/>
        <w:rPr>
          <w:rFonts w:ascii="Arial" w:hAnsi="Arial" w:cs="Arial"/>
          <w:sz w:val="20"/>
        </w:rPr>
      </w:pPr>
    </w:p>
    <w:p w:rsidR="008A67C3" w:rsidRPr="00BF7A7C" w:rsidRDefault="008C4F83" w:rsidP="008A4F26">
      <w:pPr>
        <w:spacing w:line="240" w:lineRule="exact"/>
        <w:jc w:val="both"/>
        <w:rPr>
          <w:rFonts w:ascii="Arial" w:hAnsi="Arial" w:cs="Arial"/>
          <w:sz w:val="20"/>
        </w:rPr>
      </w:pPr>
      <w:r w:rsidRPr="00BF7A7C">
        <w:rPr>
          <w:rFonts w:ascii="Arial" w:hAnsi="Arial" w:cs="Arial"/>
          <w:sz w:val="20"/>
        </w:rPr>
        <w:t>V publikaci jsou uvedeny i všechny čtyři vojenské újezdy s nulovým počtem obyvatel.</w:t>
      </w:r>
    </w:p>
    <w:p w:rsidR="002040EB" w:rsidRPr="00BF7A7C" w:rsidRDefault="002040EB">
      <w:pPr>
        <w:spacing w:line="240" w:lineRule="exact"/>
        <w:jc w:val="both"/>
        <w:rPr>
          <w:rFonts w:ascii="Arial" w:hAnsi="Arial" w:cs="Arial"/>
          <w:sz w:val="20"/>
        </w:rPr>
      </w:pPr>
    </w:p>
    <w:p w:rsidR="008A67C3" w:rsidRDefault="00BE48E7" w:rsidP="008A4F26">
      <w:pPr>
        <w:pStyle w:val="Zkladntextodsazen2"/>
        <w:spacing w:line="240" w:lineRule="exact"/>
        <w:ind w:firstLine="0"/>
        <w:jc w:val="left"/>
        <w:rPr>
          <w:sz w:val="20"/>
        </w:rPr>
      </w:pPr>
      <w:r w:rsidRPr="00BF7A7C">
        <w:rPr>
          <w:sz w:val="20"/>
        </w:rPr>
        <w:t>Považujeme za nutné upozornit na možné, objektivně nutné odchylky uvedených počtů</w:t>
      </w:r>
      <w:r>
        <w:rPr>
          <w:sz w:val="20"/>
        </w:rPr>
        <w:t xml:space="preserve"> obyvatel od evidence obecních a městských úřadů. ČSÚ nemá evidenci obyvatel a zpracování bilance je založené na jiných dokladech než evidence obyvatel, vedená podle zákona č. 133/2000 Sb., o evidenci obyvatel a rodných číslech, v platném znění.</w:t>
      </w:r>
    </w:p>
    <w:p w:rsidR="008A67C3" w:rsidRDefault="008A67C3" w:rsidP="00B61598">
      <w:pPr>
        <w:pStyle w:val="Zkladntextodsazen2"/>
        <w:spacing w:line="240" w:lineRule="exact"/>
        <w:ind w:firstLine="0"/>
        <w:rPr>
          <w:sz w:val="20"/>
        </w:rPr>
      </w:pPr>
    </w:p>
    <w:p w:rsidR="008A67C3" w:rsidRDefault="00BE48E7" w:rsidP="008A4F26">
      <w:pPr>
        <w:spacing w:line="24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2"/>
        </w:rPr>
        <w:t xml:space="preserve">Veškeré údaje se týkají všech </w:t>
      </w:r>
      <w:r>
        <w:rPr>
          <w:rFonts w:ascii="Arial" w:hAnsi="Arial" w:cs="Arial"/>
          <w:sz w:val="20"/>
        </w:rPr>
        <w:t>obyvatel, kteří mají v ČR trvalé bydliště, a to bez ohledu na státní občanství. Údaje zahrnují také cizince s vízy nad 90 dnů, cizince s přiznaným azylem, občany zemí EU s přechodným pobytem na území ČR a občany třetích zemí s dlouhodobým pobytem.</w:t>
      </w:r>
    </w:p>
    <w:p w:rsidR="008A67C3" w:rsidRDefault="008A67C3">
      <w:pPr>
        <w:spacing w:line="240" w:lineRule="exact"/>
        <w:jc w:val="both"/>
        <w:rPr>
          <w:rFonts w:ascii="Arial" w:hAnsi="Arial" w:cs="Arial"/>
          <w:sz w:val="20"/>
        </w:rPr>
      </w:pPr>
    </w:p>
    <w:p w:rsidR="002040EB" w:rsidRDefault="002040EB">
      <w:pPr>
        <w:spacing w:line="240" w:lineRule="exact"/>
        <w:jc w:val="both"/>
        <w:rPr>
          <w:rFonts w:ascii="Arial" w:hAnsi="Arial" w:cs="Arial"/>
          <w:sz w:val="20"/>
        </w:rPr>
      </w:pPr>
    </w:p>
    <w:p w:rsidR="008A67C3" w:rsidRDefault="008A67C3">
      <w:pPr>
        <w:spacing w:line="240" w:lineRule="exact"/>
        <w:jc w:val="both"/>
        <w:rPr>
          <w:rFonts w:ascii="Arial" w:hAnsi="Arial" w:cs="Arial"/>
          <w:sz w:val="20"/>
        </w:rPr>
      </w:pPr>
    </w:p>
    <w:p w:rsidR="008A67C3" w:rsidRDefault="00BE48E7">
      <w:pPr>
        <w:spacing w:line="24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 Praze dne </w:t>
      </w:r>
      <w:r w:rsidR="00B61598">
        <w:rPr>
          <w:rFonts w:ascii="Arial" w:hAnsi="Arial" w:cs="Arial"/>
          <w:sz w:val="20"/>
        </w:rPr>
        <w:t>2</w:t>
      </w:r>
      <w:r w:rsidR="00B51BD4">
        <w:rPr>
          <w:rFonts w:ascii="Arial" w:hAnsi="Arial" w:cs="Arial"/>
          <w:sz w:val="20"/>
        </w:rPr>
        <w:t>8</w:t>
      </w:r>
      <w:r>
        <w:rPr>
          <w:rFonts w:ascii="Arial" w:hAnsi="Arial" w:cs="Arial"/>
          <w:sz w:val="20"/>
        </w:rPr>
        <w:t>. dubna 201</w:t>
      </w:r>
      <w:r w:rsidR="00B51BD4">
        <w:rPr>
          <w:rFonts w:ascii="Arial" w:hAnsi="Arial" w:cs="Arial"/>
          <w:sz w:val="20"/>
        </w:rPr>
        <w:t>7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Ing. Josef Škrabal</w:t>
      </w:r>
    </w:p>
    <w:p w:rsidR="002040EB" w:rsidRPr="00183A91" w:rsidRDefault="00BE48E7" w:rsidP="00183A91">
      <w:pPr>
        <w:spacing w:line="24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ředitel odboru</w:t>
      </w:r>
    </w:p>
    <w:sectPr w:rsidR="002040EB" w:rsidRPr="00183A91">
      <w:pgSz w:w="11906" w:h="16838"/>
      <w:pgMar w:top="1134" w:right="1418" w:bottom="1134" w:left="1418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4DB6"/>
    <w:multiLevelType w:val="hybridMultilevel"/>
    <w:tmpl w:val="076AC394"/>
    <w:lvl w:ilvl="0" w:tplc="3FDC37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6605E"/>
    <w:multiLevelType w:val="hybridMultilevel"/>
    <w:tmpl w:val="5EAC5084"/>
    <w:lvl w:ilvl="0" w:tplc="6F323E7A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>
    <w:nsid w:val="07EB7758"/>
    <w:multiLevelType w:val="hybridMultilevel"/>
    <w:tmpl w:val="7BDE8640"/>
    <w:lvl w:ilvl="0" w:tplc="271A8B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0D257E"/>
    <w:multiLevelType w:val="hybridMultilevel"/>
    <w:tmpl w:val="5868F9C0"/>
    <w:lvl w:ilvl="0" w:tplc="CC789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9C07C1"/>
    <w:multiLevelType w:val="hybridMultilevel"/>
    <w:tmpl w:val="5AC0E626"/>
    <w:lvl w:ilvl="0" w:tplc="ED4C16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0E60A1"/>
    <w:multiLevelType w:val="hybridMultilevel"/>
    <w:tmpl w:val="7DF484BC"/>
    <w:lvl w:ilvl="0" w:tplc="AD7046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343D65"/>
    <w:multiLevelType w:val="hybridMultilevel"/>
    <w:tmpl w:val="2438E6A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BC1558E"/>
    <w:multiLevelType w:val="hybridMultilevel"/>
    <w:tmpl w:val="CDFCE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625C08"/>
    <w:multiLevelType w:val="hybridMultilevel"/>
    <w:tmpl w:val="FBFC8E4E"/>
    <w:lvl w:ilvl="0" w:tplc="128CC1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4406D6"/>
    <w:multiLevelType w:val="hybridMultilevel"/>
    <w:tmpl w:val="03F05C7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7E92CE1"/>
    <w:multiLevelType w:val="hybridMultilevel"/>
    <w:tmpl w:val="C33097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A244F3"/>
    <w:multiLevelType w:val="hybridMultilevel"/>
    <w:tmpl w:val="B1D0ED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3413F0"/>
    <w:multiLevelType w:val="hybridMultilevel"/>
    <w:tmpl w:val="4D507B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431902"/>
    <w:multiLevelType w:val="hybridMultilevel"/>
    <w:tmpl w:val="94A62866"/>
    <w:lvl w:ilvl="0" w:tplc="22740B0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>
    <w:nsid w:val="48256820"/>
    <w:multiLevelType w:val="hybridMultilevel"/>
    <w:tmpl w:val="6B88D0F4"/>
    <w:lvl w:ilvl="0" w:tplc="0D6645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7A32EF"/>
    <w:multiLevelType w:val="hybridMultilevel"/>
    <w:tmpl w:val="50787F14"/>
    <w:lvl w:ilvl="0" w:tplc="F386F4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912D94"/>
    <w:multiLevelType w:val="hybridMultilevel"/>
    <w:tmpl w:val="6C743FE0"/>
    <w:lvl w:ilvl="0" w:tplc="524EEA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1C46CC"/>
    <w:multiLevelType w:val="hybridMultilevel"/>
    <w:tmpl w:val="D53AA2FC"/>
    <w:lvl w:ilvl="0" w:tplc="ACE8BE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9F6948"/>
    <w:multiLevelType w:val="hybridMultilevel"/>
    <w:tmpl w:val="C4A45214"/>
    <w:lvl w:ilvl="0" w:tplc="9E8C10C6">
      <w:numFmt w:val="bullet"/>
      <w:lvlText w:val="-"/>
      <w:lvlJc w:val="left"/>
      <w:pPr>
        <w:tabs>
          <w:tab w:val="num" w:pos="1107"/>
        </w:tabs>
        <w:ind w:left="110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27"/>
        </w:tabs>
        <w:ind w:left="182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47"/>
        </w:tabs>
        <w:ind w:left="25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67"/>
        </w:tabs>
        <w:ind w:left="32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87"/>
        </w:tabs>
        <w:ind w:left="398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07"/>
        </w:tabs>
        <w:ind w:left="47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27"/>
        </w:tabs>
        <w:ind w:left="54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47"/>
        </w:tabs>
        <w:ind w:left="614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67"/>
        </w:tabs>
        <w:ind w:left="6867" w:hanging="360"/>
      </w:pPr>
      <w:rPr>
        <w:rFonts w:ascii="Wingdings" w:hAnsi="Wingdings" w:hint="default"/>
      </w:rPr>
    </w:lvl>
  </w:abstractNum>
  <w:abstractNum w:abstractNumId="19">
    <w:nsid w:val="62047037"/>
    <w:multiLevelType w:val="hybridMultilevel"/>
    <w:tmpl w:val="C07267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DD3F3B"/>
    <w:multiLevelType w:val="hybridMultilevel"/>
    <w:tmpl w:val="1FC05934"/>
    <w:lvl w:ilvl="0" w:tplc="196EE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3"/>
  </w:num>
  <w:num w:numId="4">
    <w:abstractNumId w:val="3"/>
  </w:num>
  <w:num w:numId="5">
    <w:abstractNumId w:val="19"/>
  </w:num>
  <w:num w:numId="6">
    <w:abstractNumId w:val="8"/>
  </w:num>
  <w:num w:numId="7">
    <w:abstractNumId w:val="1"/>
  </w:num>
  <w:num w:numId="8">
    <w:abstractNumId w:val="16"/>
  </w:num>
  <w:num w:numId="9">
    <w:abstractNumId w:val="0"/>
  </w:num>
  <w:num w:numId="10">
    <w:abstractNumId w:val="14"/>
  </w:num>
  <w:num w:numId="11">
    <w:abstractNumId w:val="15"/>
  </w:num>
  <w:num w:numId="12">
    <w:abstractNumId w:val="17"/>
  </w:num>
  <w:num w:numId="13">
    <w:abstractNumId w:val="4"/>
  </w:num>
  <w:num w:numId="14">
    <w:abstractNumId w:val="5"/>
  </w:num>
  <w:num w:numId="15">
    <w:abstractNumId w:val="18"/>
  </w:num>
  <w:num w:numId="16">
    <w:abstractNumId w:val="2"/>
  </w:num>
  <w:num w:numId="17">
    <w:abstractNumId w:val="6"/>
  </w:num>
  <w:num w:numId="18">
    <w:abstractNumId w:val="9"/>
  </w:num>
  <w:num w:numId="19">
    <w:abstractNumId w:val="10"/>
  </w:num>
  <w:num w:numId="20">
    <w:abstractNumId w:val="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567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5319"/>
    <w:rsid w:val="00110B2F"/>
    <w:rsid w:val="00183A91"/>
    <w:rsid w:val="001D6AC2"/>
    <w:rsid w:val="002040EB"/>
    <w:rsid w:val="00287CF3"/>
    <w:rsid w:val="00355319"/>
    <w:rsid w:val="005E3511"/>
    <w:rsid w:val="00706462"/>
    <w:rsid w:val="008A4F26"/>
    <w:rsid w:val="008A67C3"/>
    <w:rsid w:val="008C4F83"/>
    <w:rsid w:val="00904C76"/>
    <w:rsid w:val="009D1399"/>
    <w:rsid w:val="00AC0FAF"/>
    <w:rsid w:val="00AD56EE"/>
    <w:rsid w:val="00B51BD4"/>
    <w:rsid w:val="00B61598"/>
    <w:rsid w:val="00BE48E7"/>
    <w:rsid w:val="00BF7A7C"/>
    <w:rsid w:val="00C520E3"/>
    <w:rsid w:val="00C87E9D"/>
    <w:rsid w:val="00EC466A"/>
    <w:rsid w:val="00EC79E0"/>
    <w:rsid w:val="00F166EB"/>
    <w:rsid w:val="00FF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ind w:firstLine="708"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Arial" w:hAnsi="Arial" w:cs="Arial"/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  <w:sz w:val="2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</w:rPr>
  </w:style>
  <w:style w:type="paragraph" w:styleId="Zkladntext2">
    <w:name w:val="Body Text 2"/>
    <w:basedOn w:val="Normln"/>
    <w:semiHidden/>
    <w:pPr>
      <w:jc w:val="both"/>
    </w:pPr>
    <w:rPr>
      <w:rFonts w:ascii="Arial" w:hAnsi="Arial" w:cs="Arial"/>
      <w:i/>
      <w:iCs/>
      <w:sz w:val="28"/>
    </w:rPr>
  </w:style>
  <w:style w:type="paragraph" w:styleId="Zkladntextodsazen">
    <w:name w:val="Body Text Indent"/>
    <w:basedOn w:val="Normln"/>
    <w:semiHidden/>
    <w:pPr>
      <w:ind w:firstLine="360"/>
      <w:jc w:val="both"/>
    </w:pPr>
    <w:rPr>
      <w:rFonts w:ascii="Arial" w:hAnsi="Arial" w:cs="Arial"/>
    </w:rPr>
  </w:style>
  <w:style w:type="paragraph" w:styleId="Zkladntextodsazen2">
    <w:name w:val="Body Text Indent 2"/>
    <w:basedOn w:val="Normln"/>
    <w:semiHidden/>
    <w:pPr>
      <w:ind w:firstLine="348"/>
      <w:jc w:val="both"/>
    </w:pPr>
    <w:rPr>
      <w:rFonts w:ascii="Arial" w:hAnsi="Arial" w:cs="Arial"/>
    </w:rPr>
  </w:style>
  <w:style w:type="paragraph" w:styleId="Zkladntextodsazen3">
    <w:name w:val="Body Text Indent 3"/>
    <w:basedOn w:val="Normln"/>
    <w:semiHidden/>
    <w:pPr>
      <w:ind w:left="180" w:hanging="18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E T O D I K A</vt:lpstr>
    </vt:vector>
  </TitlesOfParts>
  <Company>CSU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T O D I K A</dc:title>
  <dc:creator>havel</dc:creator>
  <cp:lastModifiedBy>Radek Havel</cp:lastModifiedBy>
  <cp:revision>23</cp:revision>
  <cp:lastPrinted>2012-05-10T06:57:00Z</cp:lastPrinted>
  <dcterms:created xsi:type="dcterms:W3CDTF">2014-04-10T12:01:00Z</dcterms:created>
  <dcterms:modified xsi:type="dcterms:W3CDTF">2017-04-13T09:44:00Z</dcterms:modified>
</cp:coreProperties>
</file>