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B" w:rsidRPr="00417198" w:rsidRDefault="00874469" w:rsidP="00EE61FB">
      <w:pPr>
        <w:pStyle w:val="Datum0"/>
      </w:pPr>
      <w:r>
        <w:t>24</w:t>
      </w:r>
      <w:r w:rsidR="00EE61FB">
        <w:t>. 6. 2014</w:t>
      </w:r>
    </w:p>
    <w:p w:rsidR="00EE61FB" w:rsidRPr="005022A3" w:rsidRDefault="00556AF4" w:rsidP="0039190E">
      <w:pPr>
        <w:pStyle w:val="Nzev"/>
        <w:spacing w:before="240" w:after="240"/>
        <w:rPr>
          <w:spacing w:val="-2"/>
        </w:rPr>
      </w:pPr>
      <w:r>
        <w:rPr>
          <w:spacing w:val="-2"/>
        </w:rPr>
        <w:t>Výkonnost ekonomiky a trh práce v ČR</w:t>
      </w:r>
    </w:p>
    <w:p w:rsidR="00EE61FB" w:rsidRPr="007237A4" w:rsidRDefault="0098168C" w:rsidP="00EE61FB">
      <w:pPr>
        <w:rPr>
          <w:b/>
        </w:rPr>
      </w:pPr>
      <w:r>
        <w:rPr>
          <w:b/>
        </w:rPr>
        <w:t>Hodinová p</w:t>
      </w:r>
      <w:r w:rsidR="00EE61FB" w:rsidRPr="007237A4">
        <w:rPr>
          <w:b/>
        </w:rPr>
        <w:t xml:space="preserve">roduktivita práce v České republice v dlouhodobém horizontu rostla. Jedna odpracovaná hodina v roce 2013 znamenala vytvořenou hodnotu, která byla v reálném vyjádření o téměř dvě třetiny vyšší </w:t>
      </w:r>
      <w:r w:rsidR="00986D38">
        <w:rPr>
          <w:b/>
        </w:rPr>
        <w:t>než v roce 1995. Byla ale také</w:t>
      </w:r>
      <w:r w:rsidR="00EE61FB" w:rsidRPr="007237A4">
        <w:rPr>
          <w:b/>
        </w:rPr>
        <w:t xml:space="preserve"> skoro srovnatelná s</w:t>
      </w:r>
      <w:r w:rsidR="00EB2C65" w:rsidRPr="007237A4">
        <w:rPr>
          <w:b/>
        </w:rPr>
        <w:t> hodnotou z roku</w:t>
      </w:r>
      <w:r w:rsidR="00EE61FB" w:rsidRPr="007237A4">
        <w:rPr>
          <w:b/>
        </w:rPr>
        <w:t xml:space="preserve"> 2008. V letech 2009-2013 totiž produktivita práce v Česku </w:t>
      </w:r>
      <w:r w:rsidR="00E7139A" w:rsidRPr="007237A4">
        <w:rPr>
          <w:b/>
        </w:rPr>
        <w:t>jen</w:t>
      </w:r>
      <w:r w:rsidR="00EE61FB" w:rsidRPr="007237A4">
        <w:rPr>
          <w:b/>
        </w:rPr>
        <w:t xml:space="preserve"> stagnovala.</w:t>
      </w:r>
    </w:p>
    <w:p w:rsidR="007237A4" w:rsidRPr="0039190E" w:rsidRDefault="007237A4" w:rsidP="00EE61FB">
      <w:pPr>
        <w:rPr>
          <w:b/>
          <w:spacing w:val="-2"/>
        </w:rPr>
      </w:pPr>
    </w:p>
    <w:p w:rsidR="003D5DD4" w:rsidRPr="003D5DD4" w:rsidRDefault="003D5DD4" w:rsidP="00EE61FB">
      <w:r w:rsidRPr="003D5DD4">
        <w:t xml:space="preserve">Produktivitu práce v ekonomice lze měřit rozličnými způsoby. V této práci vycházíme z poměru </w:t>
      </w:r>
      <w:r w:rsidR="00EE61FB" w:rsidRPr="003D5DD4">
        <w:t>celkového výkonu ekonomiky v podobě hrubého domácího produktu (HDP)</w:t>
      </w:r>
      <w:r w:rsidR="00EE61FB" w:rsidRPr="003D5DD4">
        <w:rPr>
          <w:rStyle w:val="Znakapoznpodarou"/>
        </w:rPr>
        <w:footnoteReference w:id="1"/>
      </w:r>
      <w:r w:rsidR="00BA268A">
        <w:t xml:space="preserve"> k celkovému</w:t>
      </w:r>
      <w:r w:rsidR="00EE61FB" w:rsidRPr="003D5DD4">
        <w:t xml:space="preserve"> počtu odpracovaných hodin všech zaměstnaných osob</w:t>
      </w:r>
      <w:r w:rsidR="00EE61FB" w:rsidRPr="003D5DD4">
        <w:rPr>
          <w:rStyle w:val="Znakapoznpodarou"/>
        </w:rPr>
        <w:footnoteReference w:id="2"/>
      </w:r>
      <w:r w:rsidRPr="003D5DD4">
        <w:t xml:space="preserve">. </w:t>
      </w:r>
      <w:r w:rsidR="00DE5961">
        <w:t>I p</w:t>
      </w:r>
      <w:r w:rsidRPr="003D5DD4">
        <w:t>řestože</w:t>
      </w:r>
      <w:r w:rsidR="00896235">
        <w:t xml:space="preserve"> zprvu</w:t>
      </w:r>
      <w:r w:rsidR="000849AA">
        <w:t xml:space="preserve"> nebylo zachycování počtu</w:t>
      </w:r>
      <w:r w:rsidR="000E1BA0">
        <w:t> </w:t>
      </w:r>
      <w:r w:rsidRPr="003D5DD4">
        <w:t>odpracovaných hodin</w:t>
      </w:r>
      <w:r w:rsidR="00896235">
        <w:t xml:space="preserve"> v důsledku jeho náročnosti na vstupní údaje</w:t>
      </w:r>
      <w:r w:rsidR="0039190E">
        <w:t xml:space="preserve"> zcela</w:t>
      </w:r>
      <w:r w:rsidRPr="003D5DD4">
        <w:t xml:space="preserve"> dokonalé</w:t>
      </w:r>
      <w:r w:rsidR="00A67FF3">
        <w:t xml:space="preserve"> (s čímž se ale potýkaly všechny země, nikoliv jen ČR)</w:t>
      </w:r>
      <w:r w:rsidR="0039190E">
        <w:t>,</w:t>
      </w:r>
      <w:r w:rsidRPr="003D5DD4">
        <w:t xml:space="preserve"> </w:t>
      </w:r>
      <w:r w:rsidR="0039190E">
        <w:t>jsou</w:t>
      </w:r>
      <w:r w:rsidR="00896235">
        <w:t xml:space="preserve"> dostupná</w:t>
      </w:r>
      <w:r w:rsidR="0039190E">
        <w:t xml:space="preserve"> </w:t>
      </w:r>
      <w:r w:rsidR="00896235">
        <w:t>data</w:t>
      </w:r>
      <w:r w:rsidR="0039190E">
        <w:t xml:space="preserve"> o počtu odpracovaných hodin</w:t>
      </w:r>
      <w:r w:rsidR="00896235">
        <w:t xml:space="preserve"> zřejmě těmi</w:t>
      </w:r>
      <w:r w:rsidRPr="003D5DD4">
        <w:t xml:space="preserve"> </w:t>
      </w:r>
      <w:r w:rsidR="0039190E">
        <w:t>nejkvalitnějšími a nejkomplexnějšími</w:t>
      </w:r>
      <w:r w:rsidR="00832FFC">
        <w:t>, která je možné k zachycení</w:t>
      </w:r>
      <w:r w:rsidRPr="003D5DD4">
        <w:t xml:space="preserve"> dlouhodobého vývoje produktivity práce v</w:t>
      </w:r>
      <w:r w:rsidR="00832FFC">
        <w:t> </w:t>
      </w:r>
      <w:r w:rsidRPr="003D5DD4">
        <w:t>ČR</w:t>
      </w:r>
      <w:r w:rsidR="00832FFC">
        <w:t xml:space="preserve"> a její následné analýze</w:t>
      </w:r>
      <w:r w:rsidRPr="003D5DD4">
        <w:t xml:space="preserve"> použít.</w:t>
      </w:r>
    </w:p>
    <w:p w:rsidR="003D5DD4" w:rsidRPr="007237A4" w:rsidRDefault="003D5DD4" w:rsidP="00EE61FB">
      <w:pPr>
        <w:rPr>
          <w:spacing w:val="-2"/>
          <w:szCs w:val="20"/>
        </w:rPr>
      </w:pPr>
    </w:p>
    <w:p w:rsidR="00EE61FB" w:rsidRPr="0039190E" w:rsidRDefault="0039190E" w:rsidP="00EE61FB">
      <w:r w:rsidRPr="0039190E">
        <w:t>Produktivita práce v</w:t>
      </w:r>
      <w:r w:rsidR="00EE61FB" w:rsidRPr="0039190E">
        <w:t> České republice v trendu rostla. To platilo jak pro údaje v běžných cenách, tak po očištění od</w:t>
      </w:r>
      <w:r>
        <w:t xml:space="preserve"> vlivu</w:t>
      </w:r>
      <w:r w:rsidR="00EE61FB" w:rsidRPr="0039190E">
        <w:t xml:space="preserve"> růstu cen. Jestliže v nominálním vyjádření znamenala jedna odpracovaná hodina v roce 1995 vytvořenou hodnotu ve výši 161 korun, v roce 2013 již 428 korun. Jednalo se tak o</w:t>
      </w:r>
      <w:r w:rsidR="002B3F59" w:rsidRPr="0039190E">
        <w:t> </w:t>
      </w:r>
      <w:r w:rsidR="00EE61FB" w:rsidRPr="0039190E">
        <w:t>nárůst o více než 150 %. Produktivita práce, která je očištěná od</w:t>
      </w:r>
      <w:r w:rsidR="00DE5961">
        <w:t> </w:t>
      </w:r>
      <w:r w:rsidR="00EE61FB" w:rsidRPr="0039190E">
        <w:t>vlivu růstu cen a její vývoj je tak srovnatelný v čase, narostla mezi těmito roky výrazně méně, avšak o stále relativně vysokých 59,7 %.</w:t>
      </w:r>
    </w:p>
    <w:p w:rsidR="0039190E" w:rsidRPr="007237A4" w:rsidRDefault="0039190E" w:rsidP="00123B09">
      <w:pPr>
        <w:jc w:val="left"/>
        <w:rPr>
          <w:spacing w:val="-2"/>
          <w:szCs w:val="20"/>
        </w:rPr>
      </w:pPr>
    </w:p>
    <w:p w:rsidR="00123B09" w:rsidRPr="00B75F31" w:rsidRDefault="002B3F59" w:rsidP="00123B09">
      <w:pPr>
        <w:jc w:val="left"/>
        <w:rPr>
          <w:spacing w:val="-2"/>
        </w:rPr>
      </w:pPr>
      <w:r w:rsidRPr="00B75F31">
        <w:rPr>
          <w:spacing w:val="-2"/>
        </w:rPr>
        <w:t>Graf č. 1:</w:t>
      </w:r>
      <w:r w:rsidRPr="00B75F31">
        <w:rPr>
          <w:b/>
          <w:spacing w:val="-2"/>
        </w:rPr>
        <w:t xml:space="preserve"> </w:t>
      </w:r>
      <w:r w:rsidR="00123B09" w:rsidRPr="00B75F31">
        <w:rPr>
          <w:b/>
          <w:spacing w:val="-2"/>
        </w:rPr>
        <w:t xml:space="preserve">Produktivita práce </w:t>
      </w:r>
      <w:r w:rsidR="00123B09" w:rsidRPr="00B75F31">
        <w:rPr>
          <w:spacing w:val="-2"/>
        </w:rPr>
        <w:t>(</w:t>
      </w:r>
      <w:r w:rsidR="001D1310" w:rsidRPr="00B75F31">
        <w:rPr>
          <w:spacing w:val="-2"/>
        </w:rPr>
        <w:t>HDP/počet odpracovaných hodin</w:t>
      </w:r>
      <w:r w:rsidR="001D1310" w:rsidRPr="00B75F31">
        <w:rPr>
          <w:spacing w:val="-2"/>
          <w:lang w:val="en-US"/>
        </w:rPr>
        <w:t xml:space="preserve">; </w:t>
      </w:r>
      <w:r w:rsidR="00123B09" w:rsidRPr="00B75F31">
        <w:rPr>
          <w:spacing w:val="-2"/>
        </w:rPr>
        <w:t>v cenách roku 2005)</w:t>
      </w:r>
    </w:p>
    <w:p w:rsidR="00123B09" w:rsidRDefault="00832FFC" w:rsidP="00123B09">
      <w:r>
        <w:rPr>
          <w:noProof/>
          <w:lang w:eastAsia="cs-CZ"/>
        </w:rPr>
        <w:drawing>
          <wp:inline distT="0" distB="0" distL="0" distR="0">
            <wp:extent cx="5426075" cy="2407920"/>
            <wp:effectExtent l="19050" t="0" r="3175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B09" w:rsidRDefault="00123B09" w:rsidP="00123B09">
      <w:pPr>
        <w:rPr>
          <w:sz w:val="18"/>
          <w:szCs w:val="18"/>
        </w:rPr>
      </w:pPr>
      <w:r w:rsidRPr="00B75F31">
        <w:rPr>
          <w:sz w:val="18"/>
          <w:szCs w:val="18"/>
        </w:rPr>
        <w:t>Zdroj: ČSÚ (národní účty), vlastní výpočty</w:t>
      </w:r>
    </w:p>
    <w:p w:rsidR="00EE61FB" w:rsidRPr="0039190E" w:rsidRDefault="00EE61FB" w:rsidP="00EE61FB">
      <w:pPr>
        <w:rPr>
          <w:spacing w:val="-2"/>
        </w:rPr>
      </w:pPr>
      <w:r w:rsidRPr="0039190E">
        <w:rPr>
          <w:spacing w:val="-2"/>
        </w:rPr>
        <w:lastRenderedPageBreak/>
        <w:t>Produktivita práce v reálném vyjádření byla v roce 2013 v důsledku dvouletého poklesu až třetí nejvyšší za celých devatenáct let. Přitom se dá říci, že po roce 2008 již nerostla a</w:t>
      </w:r>
      <w:r w:rsidR="00EB2C65" w:rsidRPr="0039190E">
        <w:rPr>
          <w:spacing w:val="-2"/>
        </w:rPr>
        <w:t> </w:t>
      </w:r>
      <w:r w:rsidRPr="0039190E">
        <w:rPr>
          <w:spacing w:val="-2"/>
        </w:rPr>
        <w:t xml:space="preserve">období 2009-2013 jakoby v tomto ohledu ani nebylo. Jestliže </w:t>
      </w:r>
      <w:r w:rsidR="00A2140A" w:rsidRPr="0039190E">
        <w:rPr>
          <w:spacing w:val="-2"/>
        </w:rPr>
        <w:t>v období</w:t>
      </w:r>
      <w:r w:rsidRPr="0039190E">
        <w:rPr>
          <w:spacing w:val="-2"/>
        </w:rPr>
        <w:t xml:space="preserve"> 1996-2008 narůstala</w:t>
      </w:r>
      <w:r w:rsidRPr="0039190E">
        <w:rPr>
          <w:color w:val="FF0000"/>
          <w:spacing w:val="-2"/>
        </w:rPr>
        <w:t xml:space="preserve"> </w:t>
      </w:r>
      <w:r w:rsidRPr="0039190E">
        <w:rPr>
          <w:spacing w:val="-2"/>
        </w:rPr>
        <w:t xml:space="preserve">reálně v průměru o 3,6 % za rok, v letech 2009-2013 jen o 0,2 % ročně a ve své podstatě tak </w:t>
      </w:r>
      <w:r w:rsidR="00B32C10">
        <w:rPr>
          <w:spacing w:val="-2"/>
        </w:rPr>
        <w:t>pouze</w:t>
      </w:r>
      <w:r w:rsidRPr="0039190E">
        <w:rPr>
          <w:spacing w:val="-2"/>
        </w:rPr>
        <w:t xml:space="preserve"> stagnovala. Důvodem byly slabé výkony české ekonomiky, které sice doprovázel pokles počtu odpracovaných hodin, ten však nebyl tak hluboký, aby dokázal produktivitu opět akcelerovat.</w:t>
      </w:r>
    </w:p>
    <w:p w:rsidR="00123B09" w:rsidRPr="0039190E" w:rsidRDefault="00123B09" w:rsidP="00EE61FB">
      <w:pPr>
        <w:jc w:val="left"/>
        <w:rPr>
          <w:b/>
          <w:sz w:val="18"/>
          <w:szCs w:val="18"/>
        </w:rPr>
      </w:pPr>
    </w:p>
    <w:p w:rsidR="00EE61FB" w:rsidRPr="00B75F31" w:rsidRDefault="00B518CA" w:rsidP="00EE61FB">
      <w:pPr>
        <w:jc w:val="left"/>
        <w:rPr>
          <w:b/>
          <w:spacing w:val="-6"/>
        </w:rPr>
      </w:pPr>
      <w:r>
        <w:rPr>
          <w:b/>
          <w:spacing w:val="-6"/>
        </w:rPr>
        <w:t>P</w:t>
      </w:r>
      <w:r w:rsidR="00EE61FB" w:rsidRPr="00B75F31">
        <w:rPr>
          <w:b/>
          <w:spacing w:val="-6"/>
        </w:rPr>
        <w:t>roduktivita práce</w:t>
      </w:r>
      <w:r>
        <w:rPr>
          <w:b/>
          <w:spacing w:val="-6"/>
        </w:rPr>
        <w:t xml:space="preserve"> se</w:t>
      </w:r>
      <w:r w:rsidR="008778A0" w:rsidRPr="00B75F31">
        <w:rPr>
          <w:b/>
          <w:spacing w:val="-6"/>
        </w:rPr>
        <w:t xml:space="preserve"> </w:t>
      </w:r>
      <w:r>
        <w:rPr>
          <w:b/>
          <w:spacing w:val="-6"/>
        </w:rPr>
        <w:t>v letech 2009-2012</w:t>
      </w:r>
      <w:r w:rsidRPr="00B75F31">
        <w:rPr>
          <w:b/>
          <w:spacing w:val="-6"/>
        </w:rPr>
        <w:t xml:space="preserve"> </w:t>
      </w:r>
      <w:r w:rsidR="008778A0" w:rsidRPr="00B75F31">
        <w:rPr>
          <w:b/>
          <w:spacing w:val="-6"/>
        </w:rPr>
        <w:t>výrazněji</w:t>
      </w:r>
      <w:r w:rsidR="00EE61FB" w:rsidRPr="00B75F31">
        <w:rPr>
          <w:b/>
          <w:spacing w:val="-6"/>
        </w:rPr>
        <w:t xml:space="preserve"> zvyšovala prakticky jen ve zpracovatelském průmy</w:t>
      </w:r>
      <w:r w:rsidR="0000330C" w:rsidRPr="00B75F31">
        <w:rPr>
          <w:b/>
          <w:spacing w:val="-6"/>
        </w:rPr>
        <w:t>slu, velkoobchodě a maloobchodě a v odvětví činností</w:t>
      </w:r>
      <w:r w:rsidR="00EE61FB" w:rsidRPr="00B75F31">
        <w:rPr>
          <w:b/>
          <w:spacing w:val="-6"/>
        </w:rPr>
        <w:t xml:space="preserve"> v oblasti nemovitostí</w:t>
      </w:r>
    </w:p>
    <w:p w:rsidR="00EE61FB" w:rsidRPr="00B75F31" w:rsidRDefault="00EE61FB" w:rsidP="00EE61FB">
      <w:pPr>
        <w:jc w:val="left"/>
        <w:rPr>
          <w:b/>
          <w:sz w:val="10"/>
          <w:szCs w:val="10"/>
        </w:rPr>
      </w:pPr>
    </w:p>
    <w:p w:rsidR="00EE61FB" w:rsidRPr="00B75F31" w:rsidRDefault="00EE61FB" w:rsidP="00EE61FB">
      <w:r w:rsidRPr="00B75F31">
        <w:t>Hrubému domácímu produktu na makroekonomické úrovni odpovídá hrubá přidaná hodnota na úrovni jednotlivých odvětví. Produktivitu práce v jednotlivých odvětvích tedy definuje poměr hrubé přidané hodnoty k počtu odpracovaných hodin. Nejprve zhodnotíme její úroveň, k čemuž jsou vhodnější údaje v běžných cenách.</w:t>
      </w:r>
    </w:p>
    <w:p w:rsidR="00EE61FB" w:rsidRPr="0039190E" w:rsidRDefault="00EE61FB" w:rsidP="00EE61FB">
      <w:pPr>
        <w:rPr>
          <w:sz w:val="18"/>
          <w:szCs w:val="18"/>
        </w:rPr>
      </w:pPr>
    </w:p>
    <w:p w:rsidR="00EE61FB" w:rsidRPr="00B75F31" w:rsidRDefault="00EE61FB" w:rsidP="00EE61FB">
      <w:r w:rsidRPr="00B75F31">
        <w:t>Produktivita práce se mezi jednotlivými tuzemskými odvětvími</w:t>
      </w:r>
      <w:r w:rsidR="00153277" w:rsidRPr="00B75F31">
        <w:t>, vzhledem k jejich odlišné struktuře,</w:t>
      </w:r>
      <w:r w:rsidRPr="00B75F31">
        <w:t xml:space="preserve"> lišila velmi výrazně. Nejproduktivnějším odvětvím v roce 1995 byly tzv. činnosti v oblasti nemovitostí, což jsou služby související zejména s pronájmem či nákupem a prodejem nemovitostí. Jedna odpracovaná hodina v těchto službách znamenala vytvořenou hodnotu v</w:t>
      </w:r>
      <w:r w:rsidR="00153277" w:rsidRPr="00B75F31">
        <w:t> </w:t>
      </w:r>
      <w:r w:rsidRPr="00B75F31">
        <w:t>nominální výši 761 korun. Jen o něco nižší hodnota (708 korun) připadala na jednu odpracovanou hodinu i</w:t>
      </w:r>
      <w:r w:rsidR="0015031F" w:rsidRPr="00B75F31">
        <w:t> </w:t>
      </w:r>
      <w:r w:rsidR="0048665B">
        <w:t>v odvětví energetiky (CZ-</w:t>
      </w:r>
      <w:r w:rsidRPr="00B75F31">
        <w:t>NACE 35). Velmi vysoká produktivita práce v</w:t>
      </w:r>
      <w:r w:rsidR="00153277" w:rsidRPr="00B75F31">
        <w:t> </w:t>
      </w:r>
      <w:r w:rsidRPr="00B75F31">
        <w:t>těchto odvětvích měla základy v kapitálově náročné produkci, která si žádala jen relativně nízký objem odvedené práce. Neznamenalo to tedy, že by pracovníci v těchto odvětvích pracovali mnohem intenzivněji než v dalších částech tuzemské ekonomiky</w:t>
      </w:r>
      <w:r w:rsidR="00153277" w:rsidRPr="00B75F31">
        <w:t>, jen jejich práce nebyla</w:t>
      </w:r>
      <w:r w:rsidR="008E293D" w:rsidRPr="00B75F31">
        <w:t xml:space="preserve"> k</w:t>
      </w:r>
      <w:r w:rsidR="00153277" w:rsidRPr="00B75F31">
        <w:t xml:space="preserve"> dosahování výsledků tolik třeba</w:t>
      </w:r>
      <w:r w:rsidRPr="00B75F31">
        <w:t>. Třetím nejproduktivnějším odvětvím v roce 1995 bylo peněžnictví a pojišťovnictví, ve kterém zaměstnané osoby za jednu hodinu práce vyprodukovaly jen zhruba poloviční hodnotu (339 korun). Je zřejmé, že kapitál v tomto odvětví – v porovnání s</w:t>
      </w:r>
      <w:r w:rsidR="00153277" w:rsidRPr="00B75F31">
        <w:t> </w:t>
      </w:r>
      <w:r w:rsidRPr="00B75F31">
        <w:t>předchozími</w:t>
      </w:r>
      <w:r w:rsidR="00153277" w:rsidRPr="00B75F31">
        <w:t xml:space="preserve"> dvěma</w:t>
      </w:r>
      <w:r w:rsidRPr="00B75F31">
        <w:t xml:space="preserve"> – „vytvářel“ novou hodnotu již méně intenzivně.</w:t>
      </w:r>
    </w:p>
    <w:p w:rsidR="00EE61FB" w:rsidRPr="0039190E" w:rsidRDefault="00EE61FB" w:rsidP="00EE61FB">
      <w:pPr>
        <w:rPr>
          <w:sz w:val="18"/>
          <w:szCs w:val="18"/>
        </w:rPr>
      </w:pPr>
    </w:p>
    <w:p w:rsidR="00EE61FB" w:rsidRPr="00B75F31" w:rsidRDefault="00EE61FB" w:rsidP="00EE61FB">
      <w:pPr>
        <w:rPr>
          <w:spacing w:val="-4"/>
        </w:rPr>
      </w:pPr>
      <w:r w:rsidRPr="00B75F31">
        <w:rPr>
          <w:spacing w:val="-4"/>
        </w:rPr>
        <w:t>Mezi nejméně produktivní odvětví v roce 1995 patřily ty s vysokými požadavky na odvedenou práci – zdravotní a sociální péče (nominálně 87 korun) či stavebnictví (102 korun). Zaměstnané osoby ve zpracovatelském průmyslu, pro českou ekonomiku klíčovém odvětví, v roce 1995 za</w:t>
      </w:r>
      <w:r w:rsidR="00123B09" w:rsidRPr="00B75F31">
        <w:rPr>
          <w:spacing w:val="-4"/>
        </w:rPr>
        <w:t> </w:t>
      </w:r>
      <w:r w:rsidRPr="00B75F31">
        <w:rPr>
          <w:spacing w:val="-4"/>
        </w:rPr>
        <w:t>jednu odpracovanou hodinu vytvořily hodnotu ve výši 132 korun. Produktivita práce ve</w:t>
      </w:r>
      <w:r w:rsidR="00123B09" w:rsidRPr="00B75F31">
        <w:rPr>
          <w:spacing w:val="-4"/>
        </w:rPr>
        <w:t> </w:t>
      </w:r>
      <w:r w:rsidRPr="00B75F31">
        <w:rPr>
          <w:spacing w:val="-4"/>
        </w:rPr>
        <w:t>zpracovatelském průmyslu tak byla vzhledem k</w:t>
      </w:r>
      <w:r w:rsidR="00DE3E4A">
        <w:rPr>
          <w:spacing w:val="-4"/>
        </w:rPr>
        <w:t> úhrnu za celou ekonomiku</w:t>
      </w:r>
      <w:r w:rsidRPr="00B75F31">
        <w:rPr>
          <w:spacing w:val="-4"/>
        </w:rPr>
        <w:t xml:space="preserve"> (147 korun) </w:t>
      </w:r>
      <w:r w:rsidR="00713931" w:rsidRPr="00B75F31">
        <w:rPr>
          <w:spacing w:val="-4"/>
        </w:rPr>
        <w:t xml:space="preserve">v tomto roce </w:t>
      </w:r>
      <w:r w:rsidRPr="00B75F31">
        <w:rPr>
          <w:spacing w:val="-4"/>
        </w:rPr>
        <w:t>podprůměrná.</w:t>
      </w:r>
    </w:p>
    <w:p w:rsidR="00EE61FB" w:rsidRPr="0039190E" w:rsidRDefault="00EE61FB" w:rsidP="00EE61FB">
      <w:pPr>
        <w:rPr>
          <w:spacing w:val="-4"/>
          <w:sz w:val="18"/>
          <w:szCs w:val="18"/>
        </w:rPr>
      </w:pPr>
    </w:p>
    <w:p w:rsidR="00EE61FB" w:rsidRPr="009841B4" w:rsidRDefault="00EE61FB" w:rsidP="00EE61FB">
      <w:pPr>
        <w:rPr>
          <w:spacing w:val="-4"/>
        </w:rPr>
      </w:pPr>
      <w:r w:rsidRPr="009841B4">
        <w:rPr>
          <w:spacing w:val="-4"/>
        </w:rPr>
        <w:t>I v roce 2012</w:t>
      </w:r>
      <w:r w:rsidRPr="009841B4">
        <w:rPr>
          <w:rStyle w:val="Znakapoznpodarou"/>
          <w:spacing w:val="-4"/>
        </w:rPr>
        <w:footnoteReference w:id="3"/>
      </w:r>
      <w:r w:rsidRPr="009841B4">
        <w:rPr>
          <w:spacing w:val="-4"/>
        </w:rPr>
        <w:t xml:space="preserve"> patřily k jednoznačně nejproduktivnějším odvětvím činnosti v oblasti nemovitostí a energetika. Ty si však mezi sebou v porovnání s rokem 1995 vyměnily pořadí. Jedna odpracovaná hodina v</w:t>
      </w:r>
      <w:r w:rsidR="00713931" w:rsidRPr="009841B4">
        <w:rPr>
          <w:spacing w:val="-4"/>
        </w:rPr>
        <w:t xml:space="preserve"> odvětví energetiky znamenala, i díky </w:t>
      </w:r>
      <w:r w:rsidR="009841B4" w:rsidRPr="009841B4">
        <w:rPr>
          <w:spacing w:val="-4"/>
        </w:rPr>
        <w:t>výrazně vyššímu množství vyrobené elektrické energie ve vysoce produktivních jaderných elektrárnách</w:t>
      </w:r>
      <w:r w:rsidR="00713931" w:rsidRPr="009841B4">
        <w:rPr>
          <w:spacing w:val="-4"/>
        </w:rPr>
        <w:t>,</w:t>
      </w:r>
      <w:r w:rsidRPr="009841B4">
        <w:rPr>
          <w:spacing w:val="-4"/>
        </w:rPr>
        <w:t xml:space="preserve"> vyprodukovanou hodnotu v nominální výši 2</w:t>
      </w:r>
      <w:r w:rsidR="00123B09" w:rsidRPr="009841B4">
        <w:rPr>
          <w:spacing w:val="-4"/>
        </w:rPr>
        <w:t> </w:t>
      </w:r>
      <w:r w:rsidRPr="009841B4">
        <w:rPr>
          <w:spacing w:val="-4"/>
        </w:rPr>
        <w:t>160</w:t>
      </w:r>
      <w:r w:rsidR="00123B09" w:rsidRPr="009841B4">
        <w:rPr>
          <w:spacing w:val="-4"/>
        </w:rPr>
        <w:t> </w:t>
      </w:r>
      <w:r w:rsidRPr="009841B4">
        <w:rPr>
          <w:spacing w:val="-4"/>
        </w:rPr>
        <w:t>korun, v činnostech v oblasti nemovitostí</w:t>
      </w:r>
      <w:r w:rsidR="009841B4" w:rsidRPr="009841B4">
        <w:rPr>
          <w:spacing w:val="-4"/>
        </w:rPr>
        <w:t xml:space="preserve"> nižších</w:t>
      </w:r>
      <w:r w:rsidRPr="009841B4">
        <w:rPr>
          <w:spacing w:val="-4"/>
        </w:rPr>
        <w:t xml:space="preserve"> 1 458 korun. Na třetím místě stále figurovalo, avšak i nadále s velkým odstupem, peněžnictví a pojišťovnictví (870 korun). Poslední místo nově připadlo odvětví ubytování, stravování a pohostinství (167 korun). Osoby zaměstnané ve zpracovatelském průmyslu v roce 2012 produkovaly za jednu hodinu hodnotu odpovídající 381 korunám, což bylo na rozdíl od roku 1995 více než v</w:t>
      </w:r>
      <w:r w:rsidR="00DE3E4A">
        <w:rPr>
          <w:spacing w:val="-4"/>
        </w:rPr>
        <w:t> úhrnu za celou ekonomiku</w:t>
      </w:r>
      <w:r w:rsidRPr="009841B4">
        <w:rPr>
          <w:spacing w:val="-4"/>
        </w:rPr>
        <w:t xml:space="preserve"> (377</w:t>
      </w:r>
      <w:r w:rsidR="00123B09" w:rsidRPr="009841B4">
        <w:rPr>
          <w:spacing w:val="-4"/>
        </w:rPr>
        <w:t> </w:t>
      </w:r>
      <w:r w:rsidRPr="009841B4">
        <w:rPr>
          <w:spacing w:val="-4"/>
        </w:rPr>
        <w:t>korun).</w:t>
      </w:r>
    </w:p>
    <w:p w:rsidR="00EE61FB" w:rsidRPr="00B75F31" w:rsidRDefault="002B3F59" w:rsidP="00EE61FB">
      <w:pPr>
        <w:jc w:val="left"/>
      </w:pPr>
      <w:r w:rsidRPr="00B75F31">
        <w:lastRenderedPageBreak/>
        <w:t>Graf č. 2:</w:t>
      </w:r>
      <w:r w:rsidRPr="00B75F31">
        <w:rPr>
          <w:b/>
        </w:rPr>
        <w:t xml:space="preserve"> </w:t>
      </w:r>
      <w:r w:rsidR="00A756BC" w:rsidRPr="00B75F31">
        <w:rPr>
          <w:b/>
        </w:rPr>
        <w:t>Úroveň produktivity práce</w:t>
      </w:r>
      <w:r w:rsidR="00EE61FB" w:rsidRPr="00B75F31">
        <w:rPr>
          <w:b/>
        </w:rPr>
        <w:t xml:space="preserve"> v nominálním vyjádření v roce 1995 a 2012 </w:t>
      </w:r>
      <w:r w:rsidR="00EE61FB" w:rsidRPr="00B75F31">
        <w:t>(</w:t>
      </w:r>
      <w:r w:rsidR="00A756BC" w:rsidRPr="00B75F31">
        <w:t xml:space="preserve">HPH/počet odpracovaných hodin, </w:t>
      </w:r>
      <w:r w:rsidR="00EE61FB" w:rsidRPr="00B75F31">
        <w:t>v</w:t>
      </w:r>
      <w:r w:rsidR="0000330C" w:rsidRPr="00B75F31">
        <w:t> </w:t>
      </w:r>
      <w:r w:rsidR="00EE61FB" w:rsidRPr="00B75F31">
        <w:t>%</w:t>
      </w:r>
      <w:r w:rsidR="0000330C" w:rsidRPr="00B75F31">
        <w:t> </w:t>
      </w:r>
      <w:r w:rsidR="00EE61FB" w:rsidRPr="00B75F31">
        <w:t>celé</w:t>
      </w:r>
      <w:r w:rsidR="0000330C" w:rsidRPr="00B75F31">
        <w:t> </w:t>
      </w:r>
      <w:r w:rsidR="00EE61FB" w:rsidRPr="00B75F31">
        <w:t>ekonomiky)</w:t>
      </w:r>
    </w:p>
    <w:p w:rsidR="00EE61FB" w:rsidRDefault="00277ED3" w:rsidP="00EE61FB">
      <w:r>
        <w:rPr>
          <w:noProof/>
          <w:lang w:eastAsia="cs-CZ"/>
        </w:rPr>
        <w:drawing>
          <wp:inline distT="0" distB="0" distL="0" distR="0">
            <wp:extent cx="5426075" cy="2362200"/>
            <wp:effectExtent l="1905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61FB" w:rsidRPr="00B75F31" w:rsidRDefault="00EE61FB" w:rsidP="00EE61FB">
      <w:r w:rsidRPr="00B75F31">
        <w:rPr>
          <w:sz w:val="18"/>
          <w:szCs w:val="18"/>
        </w:rPr>
        <w:t>Zdroj: ČSÚ (národní účty), vlastní výpočty</w:t>
      </w:r>
    </w:p>
    <w:p w:rsidR="00EE61FB" w:rsidRPr="00CB621B" w:rsidRDefault="00EE61FB" w:rsidP="00EE61FB">
      <w:pPr>
        <w:rPr>
          <w:sz w:val="14"/>
          <w:szCs w:val="14"/>
        </w:rPr>
      </w:pPr>
    </w:p>
    <w:p w:rsidR="00EE61FB" w:rsidRPr="00CB621B" w:rsidRDefault="00EE61FB" w:rsidP="00EE61FB">
      <w:r w:rsidRPr="00CB621B">
        <w:t>V reálném vyjádření, které je ke srovnání vývoje produktivity v čase mnohem vhodnější</w:t>
      </w:r>
      <w:r w:rsidR="00713931" w:rsidRPr="00CB621B">
        <w:t xml:space="preserve"> než</w:t>
      </w:r>
      <w:r w:rsidR="00DE5961" w:rsidRPr="00CB621B">
        <w:t xml:space="preserve"> předešlé</w:t>
      </w:r>
      <w:r w:rsidR="00713931" w:rsidRPr="00CB621B">
        <w:t xml:space="preserve"> údaje v běžných cenách</w:t>
      </w:r>
      <w:r w:rsidRPr="00CB621B">
        <w:t>, bylo patrné, že produktivita práce v letech 1996-2012 narostla jen u</w:t>
      </w:r>
      <w:r w:rsidR="00713931" w:rsidRPr="00CB621B">
        <w:t> </w:t>
      </w:r>
      <w:r w:rsidRPr="00CB621B">
        <w:t>třinácti z dvaceti evidovaných hlavních odvětví</w:t>
      </w:r>
      <w:r w:rsidRPr="00CB621B">
        <w:rPr>
          <w:rStyle w:val="Znakapoznpodarou"/>
        </w:rPr>
        <w:footnoteReference w:id="4"/>
      </w:r>
      <w:r w:rsidRPr="00CB621B">
        <w:t>, u ostatních se snížila. Nejvíce propadla v</w:t>
      </w:r>
      <w:r w:rsidR="00713931" w:rsidRPr="00CB621B">
        <w:t> </w:t>
      </w:r>
      <w:r w:rsidRPr="00CB621B">
        <w:t>ubytování, stravování a pohostinství, a to o celých 62,9 %. I přestože hrubá přidaná hodnota tohoto odvětví klesla reálně v úhrnu o více než polovinu, v roce 2012 v něm pracovalo už 207 tis.</w:t>
      </w:r>
      <w:r w:rsidR="00DE5961" w:rsidRPr="00CB621B">
        <w:t> </w:t>
      </w:r>
      <w:r w:rsidR="00D148E0">
        <w:t>osob, tedy o čtvrtinu víc</w:t>
      </w:r>
      <w:r w:rsidRPr="00CB621B">
        <w:t xml:space="preserve"> než v roce 1995. Jejich pracovní doba sice klesala, i přesto celkový počet odpracovaných hodin o 16 % narostl. Je otázkou, zda za až drastickým propadem produktivity práce v odvětví ubytování, stravování a pohostinství více stála nutnost nabírat nové zaměstnance z důvodu zajištění vyšší kvality poskytovaných služeb, kteří navíc v zaměstnání musí být k dispozici bez ohledu na vytíženost daného zařízení (to platí ale i</w:t>
      </w:r>
      <w:r w:rsidR="00DE5961" w:rsidRPr="00CB621B">
        <w:t> </w:t>
      </w:r>
      <w:r w:rsidRPr="00CB621B">
        <w:t>pro</w:t>
      </w:r>
      <w:r w:rsidR="00DE5961" w:rsidRPr="00CB621B">
        <w:t> </w:t>
      </w:r>
      <w:r w:rsidR="00146BE2">
        <w:t>samostatně výdělečné</w:t>
      </w:r>
      <w:r w:rsidRPr="00CB621B">
        <w:t xml:space="preserve"> osoby</w:t>
      </w:r>
      <w:r w:rsidR="0015031F" w:rsidRPr="00CB621B">
        <w:t xml:space="preserve"> pracující v tomto odvětví</w:t>
      </w:r>
      <w:r w:rsidRPr="00CB621B">
        <w:t>), nebo dlouhodobě klesající poptávka po nabízených službách.</w:t>
      </w:r>
    </w:p>
    <w:p w:rsidR="00EE61FB" w:rsidRPr="00CB621B" w:rsidRDefault="00EE61FB" w:rsidP="00EE61FB">
      <w:pPr>
        <w:rPr>
          <w:sz w:val="14"/>
          <w:szCs w:val="14"/>
        </w:rPr>
      </w:pPr>
    </w:p>
    <w:p w:rsidR="00EE61FB" w:rsidRPr="00CB621B" w:rsidRDefault="00EE61FB" w:rsidP="00EE61FB">
      <w:pPr>
        <w:rPr>
          <w:spacing w:val="-2"/>
        </w:rPr>
      </w:pPr>
      <w:r w:rsidRPr="00CB621B">
        <w:rPr>
          <w:spacing w:val="-2"/>
        </w:rPr>
        <w:t>Produktivita práce v období 1996-2012 reálně klesla i u tzv. ostatních činností</w:t>
      </w:r>
      <w:r w:rsidRPr="00CB621B">
        <w:rPr>
          <w:rStyle w:val="Znakapoznpodarou"/>
          <w:spacing w:val="-2"/>
        </w:rPr>
        <w:footnoteReference w:id="5"/>
      </w:r>
      <w:r w:rsidRPr="00CB621B">
        <w:rPr>
          <w:spacing w:val="-2"/>
        </w:rPr>
        <w:t> (-47,3 %), zhruba o</w:t>
      </w:r>
      <w:r w:rsidR="00F05019" w:rsidRPr="00CB621B">
        <w:rPr>
          <w:spacing w:val="-2"/>
        </w:rPr>
        <w:t> </w:t>
      </w:r>
      <w:r w:rsidRPr="00CB621B">
        <w:rPr>
          <w:spacing w:val="-2"/>
        </w:rPr>
        <w:t>třetinu v</w:t>
      </w:r>
      <w:r w:rsidR="00F05019" w:rsidRPr="00CB621B">
        <w:rPr>
          <w:spacing w:val="-2"/>
        </w:rPr>
        <w:t xml:space="preserve"> </w:t>
      </w:r>
      <w:r w:rsidRPr="00CB621B">
        <w:rPr>
          <w:spacing w:val="-2"/>
        </w:rPr>
        <w:t>zásobování vodou</w:t>
      </w:r>
      <w:r w:rsidR="00DE5961" w:rsidRPr="00CB621B">
        <w:rPr>
          <w:spacing w:val="-2"/>
        </w:rPr>
        <w:t xml:space="preserve"> a činnost</w:t>
      </w:r>
      <w:r w:rsidR="00CB621B">
        <w:rPr>
          <w:spacing w:val="-2"/>
        </w:rPr>
        <w:t>ech</w:t>
      </w:r>
      <w:r w:rsidR="00DE5961" w:rsidRPr="00CB621B">
        <w:rPr>
          <w:spacing w:val="-2"/>
        </w:rPr>
        <w:t xml:space="preserve"> související</w:t>
      </w:r>
      <w:r w:rsidR="00CB621B">
        <w:rPr>
          <w:spacing w:val="-2"/>
        </w:rPr>
        <w:t>ch</w:t>
      </w:r>
      <w:r w:rsidR="00F05019" w:rsidRPr="00CB621B">
        <w:rPr>
          <w:spacing w:val="-2"/>
        </w:rPr>
        <w:t xml:space="preserve"> s odpady</w:t>
      </w:r>
      <w:r w:rsidRPr="00CB621B">
        <w:rPr>
          <w:spacing w:val="-2"/>
        </w:rPr>
        <w:t>,</w:t>
      </w:r>
      <w:r w:rsidR="00DE5961" w:rsidRPr="00CB621B">
        <w:rPr>
          <w:spacing w:val="-2"/>
        </w:rPr>
        <w:t xml:space="preserve"> ale i</w:t>
      </w:r>
      <w:r w:rsidR="00CB621B" w:rsidRPr="00CB621B">
        <w:rPr>
          <w:spacing w:val="-2"/>
        </w:rPr>
        <w:t> </w:t>
      </w:r>
      <w:r w:rsidRPr="00CB621B">
        <w:rPr>
          <w:spacing w:val="-2"/>
        </w:rPr>
        <w:t>v odvětví zdravotní a</w:t>
      </w:r>
      <w:r w:rsidR="00F05019" w:rsidRPr="00CB621B">
        <w:rPr>
          <w:spacing w:val="-2"/>
        </w:rPr>
        <w:t> </w:t>
      </w:r>
      <w:r w:rsidR="00DE5961" w:rsidRPr="00CB621B">
        <w:rPr>
          <w:spacing w:val="-2"/>
        </w:rPr>
        <w:t>sociální péče či</w:t>
      </w:r>
      <w:r w:rsidRPr="00CB621B">
        <w:rPr>
          <w:spacing w:val="-2"/>
        </w:rPr>
        <w:t xml:space="preserve"> v</w:t>
      </w:r>
      <w:r w:rsidR="00F05019" w:rsidRPr="00CB621B">
        <w:rPr>
          <w:spacing w:val="-2"/>
        </w:rPr>
        <w:t>e shluku odvětví zahrnující</w:t>
      </w:r>
      <w:r w:rsidRPr="00CB621B">
        <w:rPr>
          <w:spacing w:val="-2"/>
        </w:rPr>
        <w:t xml:space="preserve"> </w:t>
      </w:r>
      <w:r w:rsidR="00F05019" w:rsidRPr="00CB621B">
        <w:rPr>
          <w:spacing w:val="-2"/>
        </w:rPr>
        <w:t>kulturní, zábavní</w:t>
      </w:r>
      <w:r w:rsidRPr="00CB621B">
        <w:rPr>
          <w:spacing w:val="-2"/>
        </w:rPr>
        <w:t xml:space="preserve"> a </w:t>
      </w:r>
      <w:r w:rsidR="00F05019" w:rsidRPr="00CB621B">
        <w:rPr>
          <w:spacing w:val="-2"/>
        </w:rPr>
        <w:t>rekreační činnosti</w:t>
      </w:r>
      <w:r w:rsidRPr="00CB621B">
        <w:rPr>
          <w:spacing w:val="-2"/>
        </w:rPr>
        <w:t>.</w:t>
      </w:r>
      <w:r w:rsidR="00F05019" w:rsidRPr="00CB621B">
        <w:rPr>
          <w:spacing w:val="-2"/>
        </w:rPr>
        <w:t> Produktivita osob pracujících ve stavebnictví klesla</w:t>
      </w:r>
      <w:r w:rsidRPr="00CB621B">
        <w:rPr>
          <w:spacing w:val="-2"/>
        </w:rPr>
        <w:t xml:space="preserve"> o 14,6 %, </w:t>
      </w:r>
      <w:r w:rsidR="00F05019" w:rsidRPr="00CB621B">
        <w:rPr>
          <w:spacing w:val="-2"/>
        </w:rPr>
        <w:t>u odborných</w:t>
      </w:r>
      <w:r w:rsidRPr="00CB621B">
        <w:rPr>
          <w:spacing w:val="-2"/>
        </w:rPr>
        <w:t xml:space="preserve"> profes</w:t>
      </w:r>
      <w:r w:rsidR="00F05019" w:rsidRPr="00CB621B">
        <w:rPr>
          <w:spacing w:val="-2"/>
        </w:rPr>
        <w:t>í</w:t>
      </w:r>
      <w:r w:rsidRPr="00CB621B">
        <w:rPr>
          <w:spacing w:val="-2"/>
        </w:rPr>
        <w:t xml:space="preserve"> (CZ</w:t>
      </w:r>
      <w:r w:rsidR="0048665B">
        <w:rPr>
          <w:spacing w:val="-2"/>
        </w:rPr>
        <w:t>-</w:t>
      </w:r>
      <w:r w:rsidRPr="00CB621B">
        <w:rPr>
          <w:spacing w:val="-2"/>
        </w:rPr>
        <w:t>NACE 69-75)</w:t>
      </w:r>
      <w:r w:rsidR="00CB621B" w:rsidRPr="00CB621B">
        <w:rPr>
          <w:spacing w:val="-2"/>
        </w:rPr>
        <w:t xml:space="preserve"> se snížila</w:t>
      </w:r>
      <w:r w:rsidRPr="00CB621B">
        <w:rPr>
          <w:spacing w:val="-2"/>
        </w:rPr>
        <w:t xml:space="preserve"> o</w:t>
      </w:r>
      <w:r w:rsidR="00CB621B" w:rsidRPr="00CB621B">
        <w:rPr>
          <w:spacing w:val="-2"/>
        </w:rPr>
        <w:t> </w:t>
      </w:r>
      <w:r w:rsidRPr="00CB621B">
        <w:rPr>
          <w:spacing w:val="-2"/>
        </w:rPr>
        <w:t>1,1</w:t>
      </w:r>
      <w:r w:rsidR="00CB621B" w:rsidRPr="00CB621B">
        <w:rPr>
          <w:spacing w:val="-2"/>
        </w:rPr>
        <w:t> </w:t>
      </w:r>
      <w:r w:rsidRPr="00CB621B">
        <w:rPr>
          <w:spacing w:val="-2"/>
        </w:rPr>
        <w:t xml:space="preserve">%. Nejzřetelněji </w:t>
      </w:r>
      <w:r w:rsidR="00CB621B">
        <w:rPr>
          <w:spacing w:val="-2"/>
        </w:rPr>
        <w:t>produktivita práce</w:t>
      </w:r>
      <w:r w:rsidRPr="00CB621B">
        <w:rPr>
          <w:spacing w:val="-2"/>
        </w:rPr>
        <w:t xml:space="preserve"> </w:t>
      </w:r>
      <w:r w:rsidR="00CB621B">
        <w:rPr>
          <w:spacing w:val="-2"/>
        </w:rPr>
        <w:t>narostla ve zpracovatelském</w:t>
      </w:r>
      <w:r w:rsidRPr="00CB621B">
        <w:rPr>
          <w:spacing w:val="-2"/>
        </w:rPr>
        <w:t xml:space="preserve"> průmysl</w:t>
      </w:r>
      <w:r w:rsidR="00CB621B">
        <w:rPr>
          <w:spacing w:val="-2"/>
        </w:rPr>
        <w:t>u</w:t>
      </w:r>
      <w:r w:rsidRPr="00CB621B">
        <w:rPr>
          <w:spacing w:val="-2"/>
        </w:rPr>
        <w:t xml:space="preserve"> (+246,8 %), což byl pozitivní důsledek provedených investic a inovací ve výrobě, na </w:t>
      </w:r>
      <w:r w:rsidR="00F05019" w:rsidRPr="00CB621B">
        <w:rPr>
          <w:spacing w:val="-2"/>
        </w:rPr>
        <w:t>kterých se významně podílel</w:t>
      </w:r>
      <w:r w:rsidRPr="00CB621B">
        <w:rPr>
          <w:spacing w:val="-2"/>
        </w:rPr>
        <w:t xml:space="preserve"> </w:t>
      </w:r>
      <w:r w:rsidR="00F05019" w:rsidRPr="00CB621B">
        <w:rPr>
          <w:spacing w:val="-2"/>
        </w:rPr>
        <w:t>zahraniční kapitál směřující zejména do strojního průmyslu</w:t>
      </w:r>
      <w:r w:rsidRPr="00CB621B">
        <w:rPr>
          <w:spacing w:val="-2"/>
        </w:rPr>
        <w:t>. Nadprůměrný růst v produktivitě práce si kromě zpracovatelského průmyslu připsaly i velkoobchod a</w:t>
      </w:r>
      <w:r w:rsidR="00F05019" w:rsidRPr="00CB621B">
        <w:rPr>
          <w:spacing w:val="-2"/>
        </w:rPr>
        <w:t> </w:t>
      </w:r>
      <w:r w:rsidRPr="00CB621B">
        <w:rPr>
          <w:spacing w:val="-2"/>
        </w:rPr>
        <w:t>maloobchod (+124,3 %) a</w:t>
      </w:r>
      <w:r w:rsidR="00CB621B">
        <w:rPr>
          <w:spacing w:val="-2"/>
        </w:rPr>
        <w:t> </w:t>
      </w:r>
      <w:r w:rsidR="00F05019" w:rsidRPr="00CB621B">
        <w:rPr>
          <w:spacing w:val="-2"/>
        </w:rPr>
        <w:t>odvětví zahrnující</w:t>
      </w:r>
      <w:r w:rsidRPr="00CB621B">
        <w:rPr>
          <w:spacing w:val="-2"/>
        </w:rPr>
        <w:t> informační a komunikační činnosti (+63,9 %). V těchto odvětvích docházelo k růstu produktivity i přes navýšení počtu odpracovaných hodin (na rozdíl od</w:t>
      </w:r>
      <w:r w:rsidR="00F05019" w:rsidRPr="00CB621B">
        <w:rPr>
          <w:spacing w:val="-2"/>
        </w:rPr>
        <w:t> </w:t>
      </w:r>
      <w:r w:rsidRPr="00CB621B">
        <w:rPr>
          <w:spacing w:val="-2"/>
        </w:rPr>
        <w:t>zpracovatelského průmyslu), které doprovázelo nárůst zaměstnanosti o desítky tisíc osob.</w:t>
      </w:r>
    </w:p>
    <w:p w:rsidR="00EE61FB" w:rsidRPr="00B518CA" w:rsidRDefault="00EE61FB" w:rsidP="00EE61FB">
      <w:pPr>
        <w:rPr>
          <w:spacing w:val="-2"/>
        </w:rPr>
      </w:pPr>
      <w:r w:rsidRPr="00B518CA">
        <w:rPr>
          <w:spacing w:val="-2"/>
        </w:rPr>
        <w:lastRenderedPageBreak/>
        <w:t>Období 2009-2013 bylo v režii faktické stagnace produktivity práce v reálném vyjádření na úrovni celé ekonomiky</w:t>
      </w:r>
      <w:r w:rsidRPr="00B518CA">
        <w:rPr>
          <w:rStyle w:val="Znakapoznpodarou"/>
          <w:spacing w:val="-2"/>
        </w:rPr>
        <w:footnoteReference w:id="6"/>
      </w:r>
      <w:r w:rsidR="007C79A6" w:rsidRPr="00B518CA">
        <w:rPr>
          <w:spacing w:val="-2"/>
        </w:rPr>
        <w:t>. Z jednotlivých odvětví,</w:t>
      </w:r>
      <w:r w:rsidRPr="00B518CA">
        <w:rPr>
          <w:spacing w:val="-2"/>
        </w:rPr>
        <w:t xml:space="preserve"> dle dostupných údajů za roky 2009-2012</w:t>
      </w:r>
      <w:r w:rsidR="007C79A6" w:rsidRPr="00B518CA">
        <w:rPr>
          <w:spacing w:val="-2"/>
        </w:rPr>
        <w:t>,</w:t>
      </w:r>
      <w:r w:rsidRPr="00B518CA">
        <w:rPr>
          <w:spacing w:val="-2"/>
        </w:rPr>
        <w:t xml:space="preserve"> výrazněji </w:t>
      </w:r>
      <w:r w:rsidR="007C79A6" w:rsidRPr="00B518CA">
        <w:rPr>
          <w:spacing w:val="-2"/>
        </w:rPr>
        <w:t>narostla</w:t>
      </w:r>
      <w:r w:rsidR="008778A0" w:rsidRPr="00B518CA">
        <w:rPr>
          <w:spacing w:val="-2"/>
        </w:rPr>
        <w:t xml:space="preserve"> jen</w:t>
      </w:r>
      <w:r w:rsidR="007C79A6" w:rsidRPr="00B518CA">
        <w:rPr>
          <w:spacing w:val="-2"/>
        </w:rPr>
        <w:t xml:space="preserve"> ve</w:t>
      </w:r>
      <w:r w:rsidRPr="00B518CA">
        <w:rPr>
          <w:spacing w:val="-2"/>
        </w:rPr>
        <w:t xml:space="preserve"> </w:t>
      </w:r>
      <w:r w:rsidR="007C79A6" w:rsidRPr="00B518CA">
        <w:rPr>
          <w:spacing w:val="-2"/>
        </w:rPr>
        <w:t>třech</w:t>
      </w:r>
      <w:r w:rsidRPr="00B518CA">
        <w:rPr>
          <w:spacing w:val="-2"/>
        </w:rPr>
        <w:t xml:space="preserve"> výkonově nejvýznamnější</w:t>
      </w:r>
      <w:r w:rsidR="007C79A6" w:rsidRPr="00B518CA">
        <w:rPr>
          <w:spacing w:val="-2"/>
        </w:rPr>
        <w:t>ch</w:t>
      </w:r>
      <w:r w:rsidRPr="00B518CA">
        <w:rPr>
          <w:spacing w:val="-2"/>
        </w:rPr>
        <w:t xml:space="preserve"> odvětví</w:t>
      </w:r>
      <w:r w:rsidR="007C79A6" w:rsidRPr="00B518CA">
        <w:rPr>
          <w:spacing w:val="-2"/>
        </w:rPr>
        <w:t>ch – ve zpracovatelském</w:t>
      </w:r>
      <w:r w:rsidRPr="00B518CA">
        <w:rPr>
          <w:spacing w:val="-2"/>
        </w:rPr>
        <w:t xml:space="preserve"> průmysl</w:t>
      </w:r>
      <w:r w:rsidR="007C79A6" w:rsidRPr="00B518CA">
        <w:rPr>
          <w:spacing w:val="-2"/>
        </w:rPr>
        <w:t>u</w:t>
      </w:r>
      <w:r w:rsidRPr="00B518CA">
        <w:rPr>
          <w:spacing w:val="-2"/>
        </w:rPr>
        <w:t xml:space="preserve"> (v</w:t>
      </w:r>
      <w:r w:rsidR="00B518CA">
        <w:rPr>
          <w:spacing w:val="-2"/>
        </w:rPr>
        <w:t> </w:t>
      </w:r>
      <w:r w:rsidRPr="00B518CA">
        <w:rPr>
          <w:spacing w:val="-2"/>
        </w:rPr>
        <w:t>úhrnu +11,5</w:t>
      </w:r>
      <w:r w:rsidR="008E293D" w:rsidRPr="00B518CA">
        <w:rPr>
          <w:spacing w:val="-2"/>
        </w:rPr>
        <w:t> </w:t>
      </w:r>
      <w:r w:rsidRPr="00B518CA">
        <w:rPr>
          <w:spacing w:val="-2"/>
        </w:rPr>
        <w:t>%), velkoobchod</w:t>
      </w:r>
      <w:r w:rsidR="007C79A6" w:rsidRPr="00B518CA">
        <w:rPr>
          <w:spacing w:val="-2"/>
        </w:rPr>
        <w:t>ě</w:t>
      </w:r>
      <w:r w:rsidRPr="00B518CA">
        <w:rPr>
          <w:spacing w:val="-2"/>
        </w:rPr>
        <w:t xml:space="preserve"> a maloobchod</w:t>
      </w:r>
      <w:r w:rsidR="007C79A6" w:rsidRPr="00B518CA">
        <w:rPr>
          <w:spacing w:val="-2"/>
        </w:rPr>
        <w:t>ě (+6,9 %) a činnostech</w:t>
      </w:r>
      <w:r w:rsidRPr="00B518CA">
        <w:rPr>
          <w:spacing w:val="-2"/>
        </w:rPr>
        <w:t xml:space="preserve"> v oblasti nemovitostí (+28,9 %). Produktivita</w:t>
      </w:r>
      <w:r w:rsidR="008778A0" w:rsidRPr="00B518CA">
        <w:rPr>
          <w:spacing w:val="-2"/>
        </w:rPr>
        <w:t xml:space="preserve"> se</w:t>
      </w:r>
      <w:r w:rsidRPr="00B518CA">
        <w:rPr>
          <w:spacing w:val="-2"/>
        </w:rPr>
        <w:t xml:space="preserve"> v tomto období </w:t>
      </w:r>
      <w:r w:rsidR="008778A0" w:rsidRPr="00B518CA">
        <w:rPr>
          <w:spacing w:val="-2"/>
        </w:rPr>
        <w:t>nesnižovala</w:t>
      </w:r>
      <w:r w:rsidRPr="00B518CA">
        <w:rPr>
          <w:spacing w:val="-2"/>
        </w:rPr>
        <w:t xml:space="preserve"> – i v důsledku redukce celkové zaměstnanosti – ani ve dvou odvětvích se silným vlivem veřejného sekto</w:t>
      </w:r>
      <w:r w:rsidR="0048665B" w:rsidRPr="00B518CA">
        <w:rPr>
          <w:spacing w:val="-2"/>
        </w:rPr>
        <w:t>ru, veřejné správě a</w:t>
      </w:r>
      <w:r w:rsidR="00B518CA">
        <w:rPr>
          <w:spacing w:val="-2"/>
        </w:rPr>
        <w:t> </w:t>
      </w:r>
      <w:r w:rsidR="0048665B" w:rsidRPr="00B518CA">
        <w:rPr>
          <w:spacing w:val="-2"/>
        </w:rPr>
        <w:t>obraně (CZ-</w:t>
      </w:r>
      <w:r w:rsidRPr="00B518CA">
        <w:rPr>
          <w:spacing w:val="-2"/>
        </w:rPr>
        <w:t>NACE 84</w:t>
      </w:r>
      <w:r w:rsidRPr="00B518CA">
        <w:rPr>
          <w:spacing w:val="-2"/>
          <w:lang w:val="en-US"/>
        </w:rPr>
        <w:t>;</w:t>
      </w:r>
      <w:r w:rsidRPr="00B518CA">
        <w:rPr>
          <w:spacing w:val="-2"/>
        </w:rPr>
        <w:t xml:space="preserve"> +3,4 %) a vzdělávání (+3 %).</w:t>
      </w:r>
      <w:r w:rsidR="008E293D" w:rsidRPr="00B518CA">
        <w:rPr>
          <w:spacing w:val="-2"/>
        </w:rPr>
        <w:t xml:space="preserve"> Produktivita práce osob zaměstnaných</w:t>
      </w:r>
      <w:r w:rsidRPr="00B518CA">
        <w:rPr>
          <w:spacing w:val="-2"/>
        </w:rPr>
        <w:t xml:space="preserve"> v ostatních odvětvích </w:t>
      </w:r>
      <w:r w:rsidR="008E293D" w:rsidRPr="00B518CA">
        <w:rPr>
          <w:spacing w:val="-2"/>
        </w:rPr>
        <w:t>klesla</w:t>
      </w:r>
      <w:r w:rsidRPr="00B518CA">
        <w:rPr>
          <w:spacing w:val="-2"/>
        </w:rPr>
        <w:t>, z toho nejvíce v energetice (-33,1 %), ve které i přes v úhrnu čtvrtinový reálný pokles výkonnosti docházelo k růstu počtu zaměstnaných osob a následně i množství odpracovaných hodin. Druhý nejhlubší propad zaznamenalo odvětví zásobování vodou</w:t>
      </w:r>
      <w:r w:rsidR="00B518CA" w:rsidRPr="00B518CA">
        <w:rPr>
          <w:spacing w:val="-2"/>
        </w:rPr>
        <w:t xml:space="preserve"> a činnosti související s odpady</w:t>
      </w:r>
      <w:r w:rsidRPr="00B518CA">
        <w:rPr>
          <w:spacing w:val="-2"/>
        </w:rPr>
        <w:t xml:space="preserve"> (-26,9 %), třetí ubytování, stravování a pohostinství (-26,1 %).</w:t>
      </w:r>
    </w:p>
    <w:p w:rsidR="00EE61FB" w:rsidRPr="00B75F31" w:rsidRDefault="00EE61FB" w:rsidP="00EE61FB">
      <w:pPr>
        <w:rPr>
          <w:spacing w:val="-2"/>
          <w:szCs w:val="20"/>
        </w:rPr>
      </w:pPr>
    </w:p>
    <w:p w:rsidR="00EE61FB" w:rsidRPr="00B75F31" w:rsidRDefault="00EE61FB" w:rsidP="00EE61FB">
      <w:pPr>
        <w:jc w:val="left"/>
        <w:rPr>
          <w:b/>
        </w:rPr>
      </w:pPr>
      <w:r w:rsidRPr="00B75F31">
        <w:rPr>
          <w:b/>
        </w:rPr>
        <w:t xml:space="preserve">Dlouhodobé zkracování pracovní doby jak u zaměstnanců, tak </w:t>
      </w:r>
      <w:proofErr w:type="spellStart"/>
      <w:r w:rsidRPr="00B75F31">
        <w:rPr>
          <w:b/>
        </w:rPr>
        <w:t>sebezaměstnaných</w:t>
      </w:r>
      <w:proofErr w:type="spellEnd"/>
    </w:p>
    <w:p w:rsidR="00EE61FB" w:rsidRPr="00B75F31" w:rsidRDefault="00EE61FB" w:rsidP="00EE61FB">
      <w:pPr>
        <w:jc w:val="left"/>
        <w:rPr>
          <w:b/>
          <w:sz w:val="10"/>
          <w:szCs w:val="10"/>
        </w:rPr>
      </w:pPr>
    </w:p>
    <w:p w:rsidR="00EE61FB" w:rsidRPr="00B75F31" w:rsidRDefault="00EE61FB" w:rsidP="00EE61FB">
      <w:r w:rsidRPr="00B75F31">
        <w:t>Dlouhodobé navyšování produktivity práce v ČR umožňovalo růst výkonnosti ekonomiky i při nižším počtu odpracovaných hodin. Na druhou stranu celkový počet z</w:t>
      </w:r>
      <w:r w:rsidR="00CB621B">
        <w:t>aměstnaných osob mírně narostl, z čehož plynulo, že se</w:t>
      </w:r>
      <w:r w:rsidRPr="00B75F31">
        <w:t xml:space="preserve"> jejich pracovní doba zkrátila. Jestliže v roce 1995 zaměstnaná osoba v ČR odpracovala za jeden měsíc v průměru 155,2 hodin, v roce 2013 jen 147,6 hodin, nejméně za celých devatenáct let. Pracovní vytíženost klesla o 4,9 %. To se sice dotklo jak zaměstnanců, tak tzv. </w:t>
      </w:r>
      <w:proofErr w:type="spellStart"/>
      <w:r w:rsidRPr="00B75F31">
        <w:t>sebezaměstnaných</w:t>
      </w:r>
      <w:proofErr w:type="spellEnd"/>
      <w:r w:rsidRPr="00B75F31">
        <w:t xml:space="preserve"> osob (</w:t>
      </w:r>
      <w:r w:rsidR="00B84162" w:rsidRPr="00B75F31">
        <w:t>živnostníci, pracující vlastníci firem</w:t>
      </w:r>
      <w:r w:rsidRPr="00B75F31">
        <w:t>)</w:t>
      </w:r>
      <w:r w:rsidRPr="00B75F31">
        <w:rPr>
          <w:rStyle w:val="Znakapoznpodarou"/>
        </w:rPr>
        <w:footnoteReference w:id="7"/>
      </w:r>
      <w:r w:rsidRPr="00B75F31">
        <w:t>, razance ovšem byla významně odlišná.</w:t>
      </w:r>
    </w:p>
    <w:p w:rsidR="00123B09" w:rsidRPr="00B75F31" w:rsidRDefault="00123B09" w:rsidP="00EE61FB"/>
    <w:p w:rsidR="00EE61FB" w:rsidRPr="00B75F31" w:rsidRDefault="002B3F59" w:rsidP="00EE61FB">
      <w:pPr>
        <w:jc w:val="left"/>
        <w:rPr>
          <w:b/>
          <w:spacing w:val="-6"/>
        </w:rPr>
      </w:pPr>
      <w:r w:rsidRPr="00B75F31">
        <w:rPr>
          <w:spacing w:val="-6"/>
        </w:rPr>
        <w:t>Tabulka č. 1:</w:t>
      </w:r>
      <w:r w:rsidRPr="00B75F31">
        <w:rPr>
          <w:b/>
          <w:spacing w:val="-6"/>
        </w:rPr>
        <w:t xml:space="preserve"> </w:t>
      </w:r>
      <w:r w:rsidR="00EE61FB" w:rsidRPr="00B75F31">
        <w:rPr>
          <w:b/>
          <w:spacing w:val="-6"/>
        </w:rPr>
        <w:t xml:space="preserve">Průměrný počet odpracovaných hodin v jednom měsíci </w:t>
      </w:r>
      <w:r w:rsidR="00EE61FB" w:rsidRPr="00B75F31">
        <w:rPr>
          <w:spacing w:val="-6"/>
        </w:rPr>
        <w:t>(v hodinách na pracovníka)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33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8"/>
        <w:gridCol w:w="624"/>
      </w:tblGrid>
      <w:tr w:rsidR="00EE61FB" w:rsidRPr="00B75F31" w:rsidTr="000C09D4">
        <w:trPr>
          <w:trHeight w:val="293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1995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2008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2013</w:t>
            </w:r>
          </w:p>
        </w:tc>
      </w:tr>
      <w:tr w:rsidR="00EE61FB" w:rsidRPr="00B75F31" w:rsidTr="000C09D4">
        <w:trPr>
          <w:trHeight w:val="283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Zaměstnaní celkem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155,2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158,7</w:t>
            </w:r>
          </w:p>
        </w:tc>
        <w:tc>
          <w:tcPr>
            <w:tcW w:w="36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152,2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150,7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149,4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148,2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150,9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150,1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147,6</w:t>
            </w:r>
          </w:p>
        </w:tc>
      </w:tr>
      <w:tr w:rsidR="00EE61FB" w:rsidRPr="00B75F31" w:rsidTr="000C09D4">
        <w:trPr>
          <w:trHeight w:val="259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Zaměstnanci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147,6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150,4</w:t>
            </w:r>
          </w:p>
        </w:tc>
        <w:tc>
          <w:tcPr>
            <w:tcW w:w="36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143,6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142,4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142,1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143,9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144,4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145,4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144,0</w:t>
            </w:r>
          </w:p>
        </w:tc>
      </w:tr>
      <w:tr w:rsidR="00EE61FB" w:rsidRPr="00B75F31" w:rsidTr="000C09D4">
        <w:trPr>
          <w:trHeight w:val="27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cs-CZ"/>
              </w:rPr>
            </w:pPr>
            <w:proofErr w:type="spellStart"/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Sebezaměstnaní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209,0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202,9</w:t>
            </w:r>
          </w:p>
        </w:tc>
        <w:tc>
          <w:tcPr>
            <w:tcW w:w="36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195,5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192,3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186,5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189,3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183,6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183,6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181,2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171,8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1FB" w:rsidRPr="00B75F31" w:rsidRDefault="00EE61FB" w:rsidP="000C09D4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B75F31">
              <w:rPr>
                <w:rFonts w:eastAsia="Times New Roman" w:cs="Arial"/>
                <w:sz w:val="18"/>
                <w:szCs w:val="18"/>
                <w:lang w:eastAsia="cs-CZ"/>
              </w:rPr>
              <w:t>164,8</w:t>
            </w:r>
          </w:p>
        </w:tc>
      </w:tr>
    </w:tbl>
    <w:p w:rsidR="00EE61FB" w:rsidRPr="00B75F31" w:rsidRDefault="00EE61FB" w:rsidP="00EE61FB">
      <w:pPr>
        <w:rPr>
          <w:sz w:val="18"/>
          <w:szCs w:val="18"/>
        </w:rPr>
      </w:pPr>
      <w:r w:rsidRPr="00B75F31">
        <w:rPr>
          <w:sz w:val="18"/>
          <w:szCs w:val="18"/>
        </w:rPr>
        <w:t>Zdroj: ČSÚ (národní účty), vlastní výpočty</w:t>
      </w:r>
    </w:p>
    <w:p w:rsidR="00EE61FB" w:rsidRPr="00B75F31" w:rsidRDefault="00EE61FB" w:rsidP="00EE61FB">
      <w:pPr>
        <w:rPr>
          <w:szCs w:val="20"/>
        </w:rPr>
      </w:pPr>
    </w:p>
    <w:p w:rsidR="00EE61FB" w:rsidRPr="00B75F31" w:rsidRDefault="00EE61FB" w:rsidP="00EE61FB">
      <w:r w:rsidRPr="00B75F31">
        <w:t xml:space="preserve">Jestliže zaměstnanci v roce 1995 v průměru za jeden měsíc odpracovali 147,6 hodin, v roce 2013 rovných 144 hodin a jejich vytíženost tak z dlouhodobého pohledu klesla o 2,4 %. To bylo zřejmě dílem jak </w:t>
      </w:r>
      <w:r w:rsidR="00A97095">
        <w:t>pozvolného rozšiřování</w:t>
      </w:r>
      <w:r w:rsidRPr="00B75F31">
        <w:t xml:space="preserve"> </w:t>
      </w:r>
      <w:r w:rsidR="00A97095">
        <w:t>čás</w:t>
      </w:r>
      <w:r w:rsidR="009841B4">
        <w:t>tečných</w:t>
      </w:r>
      <w:r w:rsidRPr="00B75F31">
        <w:t xml:space="preserve"> pracovních úvazků, tak </w:t>
      </w:r>
      <w:r w:rsidR="009841B4">
        <w:t>změn ve struktuře ekonomiky, ve které na významu získávala kapitálem silně vybavená odvětví s menšími požadavky na práci (například zpracovatelský průmysl).</w:t>
      </w:r>
    </w:p>
    <w:p w:rsidR="00EE61FB" w:rsidRPr="00B75F31" w:rsidRDefault="00EE61FB" w:rsidP="00EE61FB">
      <w:pPr>
        <w:rPr>
          <w:spacing w:val="-4"/>
          <w:szCs w:val="20"/>
        </w:rPr>
      </w:pPr>
    </w:p>
    <w:p w:rsidR="00EE61FB" w:rsidRDefault="00EE61FB" w:rsidP="00EE61FB">
      <w:pPr>
        <w:rPr>
          <w:spacing w:val="-6"/>
        </w:rPr>
      </w:pPr>
      <w:r w:rsidRPr="00FD7102">
        <w:rPr>
          <w:spacing w:val="-6"/>
        </w:rPr>
        <w:t>Zaměstnanci v roce 2013 strávili prací v průměru nejkratší dobu od roku 2010. K tomu paradoxně došlo i přes postupný a déletrvající nárůst poptávky firem po práci, která vedla k navyšování počtu všemi zaměstnanci odpracovaných hodin o 0,3 % v roce 2011 a 0,7 % v roce 2012. Firmy však šetřily, nové zaměstnance nepřijímaly a vyšší objem práce si zajistily delší pracovní dobou. To </w:t>
      </w:r>
      <w:r w:rsidR="00CB621B" w:rsidRPr="00FD7102">
        <w:rPr>
          <w:spacing w:val="-6"/>
        </w:rPr>
        <w:t xml:space="preserve">ale </w:t>
      </w:r>
      <w:r w:rsidRPr="00FD7102">
        <w:rPr>
          <w:spacing w:val="-6"/>
        </w:rPr>
        <w:t>přestalo plati</w:t>
      </w:r>
      <w:r w:rsidR="000A2206" w:rsidRPr="00FD7102">
        <w:rPr>
          <w:spacing w:val="-6"/>
        </w:rPr>
        <w:t xml:space="preserve">t v roce 2013. Poprvé po čtyři roky trvajícím </w:t>
      </w:r>
      <w:proofErr w:type="gramStart"/>
      <w:r w:rsidR="000A2206" w:rsidRPr="00FD7102">
        <w:rPr>
          <w:spacing w:val="-6"/>
        </w:rPr>
        <w:t>poklesu</w:t>
      </w:r>
      <w:proofErr w:type="gramEnd"/>
      <w:r w:rsidRPr="00FD7102">
        <w:rPr>
          <w:spacing w:val="-6"/>
        </w:rPr>
        <w:t xml:space="preserve"> narostl počet zaměstnanců, konkrétně o</w:t>
      </w:r>
      <w:r w:rsidR="00FD7102">
        <w:rPr>
          <w:spacing w:val="-6"/>
        </w:rPr>
        <w:t> </w:t>
      </w:r>
      <w:r w:rsidRPr="00FD7102">
        <w:rPr>
          <w:spacing w:val="-6"/>
        </w:rPr>
        <w:t>1,6</w:t>
      </w:r>
      <w:r w:rsidR="00FD7102">
        <w:rPr>
          <w:spacing w:val="-6"/>
        </w:rPr>
        <w:t> </w:t>
      </w:r>
      <w:r w:rsidRPr="00FD7102">
        <w:rPr>
          <w:spacing w:val="-6"/>
        </w:rPr>
        <w:t xml:space="preserve">%. Tomuto „náboru“ však ani zdaleka neodpovídalo navýšení množství odpracovaných hodin </w:t>
      </w:r>
      <w:r w:rsidRPr="00FD7102">
        <w:rPr>
          <w:spacing w:val="-6"/>
        </w:rPr>
        <w:lastRenderedPageBreak/>
        <w:t xml:space="preserve">(o 0,6 %). Lze z toho dovozovat, že </w:t>
      </w:r>
      <w:r w:rsidR="00FD7102" w:rsidRPr="00FD7102">
        <w:rPr>
          <w:spacing w:val="-6"/>
        </w:rPr>
        <w:t xml:space="preserve">zkrácení pracovní doby </w:t>
      </w:r>
      <w:r w:rsidRPr="00FD7102">
        <w:rPr>
          <w:spacing w:val="-6"/>
        </w:rPr>
        <w:t>v</w:t>
      </w:r>
      <w:r w:rsidR="00FD7102" w:rsidRPr="00FD7102">
        <w:rPr>
          <w:spacing w:val="-6"/>
        </w:rPr>
        <w:t> </w:t>
      </w:r>
      <w:r w:rsidRPr="00FD7102">
        <w:rPr>
          <w:spacing w:val="-6"/>
        </w:rPr>
        <w:t xml:space="preserve">roce </w:t>
      </w:r>
      <w:r w:rsidR="00FD7102" w:rsidRPr="00FD7102">
        <w:rPr>
          <w:spacing w:val="-6"/>
        </w:rPr>
        <w:t>2013 mělo</w:t>
      </w:r>
      <w:r w:rsidRPr="00FD7102">
        <w:rPr>
          <w:spacing w:val="-6"/>
        </w:rPr>
        <w:t xml:space="preserve"> základy zejména v přijímání zaměstnanců do</w:t>
      </w:r>
      <w:r w:rsidR="00FD7102" w:rsidRPr="00FD7102">
        <w:rPr>
          <w:spacing w:val="-6"/>
        </w:rPr>
        <w:t> </w:t>
      </w:r>
      <w:r w:rsidRPr="00FD7102">
        <w:rPr>
          <w:spacing w:val="-6"/>
        </w:rPr>
        <w:t>částečných</w:t>
      </w:r>
      <w:r w:rsidR="00FD7102" w:rsidRPr="00FD7102">
        <w:rPr>
          <w:spacing w:val="-6"/>
        </w:rPr>
        <w:t xml:space="preserve"> úvazků</w:t>
      </w:r>
      <w:r w:rsidRPr="00FD7102">
        <w:rPr>
          <w:spacing w:val="-6"/>
        </w:rPr>
        <w:t xml:space="preserve"> </w:t>
      </w:r>
      <w:r w:rsidR="00FD7102" w:rsidRPr="00FD7102">
        <w:rPr>
          <w:spacing w:val="-6"/>
        </w:rPr>
        <w:t>(v ČR dlouhodobě málo významných).</w:t>
      </w:r>
    </w:p>
    <w:p w:rsidR="009841B4" w:rsidRPr="00C46935" w:rsidRDefault="009841B4" w:rsidP="00EE61FB">
      <w:pPr>
        <w:rPr>
          <w:szCs w:val="20"/>
        </w:rPr>
      </w:pPr>
    </w:p>
    <w:p w:rsidR="00EE61FB" w:rsidRPr="00B75F31" w:rsidRDefault="00EE61FB" w:rsidP="00EE61FB">
      <w:pPr>
        <w:rPr>
          <w:spacing w:val="-4"/>
        </w:rPr>
      </w:pPr>
      <w:proofErr w:type="spellStart"/>
      <w:r w:rsidRPr="00B75F31">
        <w:rPr>
          <w:spacing w:val="-4"/>
        </w:rPr>
        <w:t>Sebezaměstna</w:t>
      </w:r>
      <w:r w:rsidR="00820575">
        <w:rPr>
          <w:spacing w:val="-4"/>
        </w:rPr>
        <w:t>né</w:t>
      </w:r>
      <w:proofErr w:type="spellEnd"/>
      <w:r w:rsidR="00820575">
        <w:rPr>
          <w:spacing w:val="-4"/>
        </w:rPr>
        <w:t xml:space="preserve"> osoby v roce 1995 odpracovaly</w:t>
      </w:r>
      <w:r w:rsidRPr="00B75F31">
        <w:rPr>
          <w:spacing w:val="-4"/>
        </w:rPr>
        <w:t xml:space="preserve"> v měsíci průměrně 209 hodin, v roce 2013 pak výrazně nižších 164,8 hodin. Jejich vytíženost tak v průběhu času klesala intenzivněji (o 21,1 %) než</w:t>
      </w:r>
      <w:r w:rsidR="000A2206" w:rsidRPr="00B75F31">
        <w:rPr>
          <w:spacing w:val="-4"/>
        </w:rPr>
        <w:t> </w:t>
      </w:r>
      <w:r w:rsidRPr="00B75F31">
        <w:rPr>
          <w:spacing w:val="-4"/>
        </w:rPr>
        <w:t xml:space="preserve">u zaměstnanců, nicméně i nadále zůstávala vyšší. Za touto dlouhodobou disproporcí patrně stála jak nutnost provádět činnosti nad rámec aktivit, které vykonávají zaměstnanci, tak pravděpodobně i obecně pozitivnější přístup k vykonávané pracovní činnosti, kdy </w:t>
      </w:r>
      <w:proofErr w:type="spellStart"/>
      <w:r w:rsidRPr="00B75F31">
        <w:rPr>
          <w:spacing w:val="-4"/>
        </w:rPr>
        <w:t>sebezaměstnaní</w:t>
      </w:r>
      <w:proofErr w:type="spellEnd"/>
      <w:r w:rsidRPr="00B75F31">
        <w:rPr>
          <w:spacing w:val="-4"/>
        </w:rPr>
        <w:t xml:space="preserve"> pracují tzv. „na svém“. </w:t>
      </w:r>
      <w:r w:rsidR="009841B4">
        <w:rPr>
          <w:spacing w:val="-4"/>
        </w:rPr>
        <w:t xml:space="preserve">Svým dílem zřejmě přispěla i koncentrace </w:t>
      </w:r>
      <w:proofErr w:type="spellStart"/>
      <w:r w:rsidR="009841B4">
        <w:rPr>
          <w:spacing w:val="-4"/>
        </w:rPr>
        <w:t>sebezaměstnaných</w:t>
      </w:r>
      <w:proofErr w:type="spellEnd"/>
      <w:r w:rsidR="009841B4">
        <w:rPr>
          <w:spacing w:val="-4"/>
        </w:rPr>
        <w:t xml:space="preserve"> v těch odvětvích, pro něž není netypická delší pracovní doba (například velkoobchod a maloobchod).</w:t>
      </w:r>
      <w:r w:rsidR="00A97095">
        <w:rPr>
          <w:spacing w:val="-4"/>
        </w:rPr>
        <w:t xml:space="preserve"> </w:t>
      </w:r>
      <w:r w:rsidRPr="00B75F31">
        <w:rPr>
          <w:spacing w:val="-4"/>
        </w:rPr>
        <w:t>Přesto docházelo k postupnému sbližování počtu odpracovaných hodin ze</w:t>
      </w:r>
      <w:r w:rsidR="000A2206" w:rsidRPr="00B75F31">
        <w:rPr>
          <w:spacing w:val="-4"/>
        </w:rPr>
        <w:t> </w:t>
      </w:r>
      <w:r w:rsidRPr="00B75F31">
        <w:rPr>
          <w:spacing w:val="-4"/>
        </w:rPr>
        <w:t>strany zaměstnanců a</w:t>
      </w:r>
      <w:r w:rsidR="00A97095">
        <w:rPr>
          <w:spacing w:val="-4"/>
        </w:rPr>
        <w:t> </w:t>
      </w:r>
      <w:proofErr w:type="spellStart"/>
      <w:r w:rsidRPr="00B75F31">
        <w:rPr>
          <w:spacing w:val="-4"/>
        </w:rPr>
        <w:t>sebezaměstnaných</w:t>
      </w:r>
      <w:proofErr w:type="spellEnd"/>
      <w:r w:rsidRPr="00B75F31">
        <w:rPr>
          <w:spacing w:val="-4"/>
        </w:rPr>
        <w:t xml:space="preserve">. Jestliže </w:t>
      </w:r>
      <w:proofErr w:type="spellStart"/>
      <w:r w:rsidRPr="00B75F31">
        <w:rPr>
          <w:spacing w:val="-4"/>
        </w:rPr>
        <w:t>sebezaměstnaní</w:t>
      </w:r>
      <w:proofErr w:type="spellEnd"/>
      <w:r w:rsidRPr="00B75F31">
        <w:rPr>
          <w:spacing w:val="-4"/>
        </w:rPr>
        <w:t xml:space="preserve"> pracovali v roce 1995 v porovnání se zaměstnanci o</w:t>
      </w:r>
      <w:r w:rsidR="00A97095">
        <w:rPr>
          <w:spacing w:val="-4"/>
        </w:rPr>
        <w:t> </w:t>
      </w:r>
      <w:r w:rsidRPr="00B75F31">
        <w:rPr>
          <w:spacing w:val="-4"/>
        </w:rPr>
        <w:t>41,6 % déle, v roce 2013 byla jejich pracovní doba delší o 14,4 %.</w:t>
      </w:r>
    </w:p>
    <w:p w:rsidR="00EE61FB" w:rsidRPr="00B75F31" w:rsidRDefault="00EE61FB" w:rsidP="00EE61FB"/>
    <w:p w:rsidR="00EE61FB" w:rsidRPr="00B75F31" w:rsidRDefault="00EE61FB" w:rsidP="00EE61FB">
      <w:pPr>
        <w:jc w:val="left"/>
        <w:rPr>
          <w:b/>
        </w:rPr>
      </w:pPr>
      <w:r w:rsidRPr="00B75F31">
        <w:rPr>
          <w:b/>
        </w:rPr>
        <w:t xml:space="preserve">Podíl </w:t>
      </w:r>
      <w:proofErr w:type="spellStart"/>
      <w:r w:rsidRPr="00B75F31">
        <w:rPr>
          <w:b/>
        </w:rPr>
        <w:t>sebezaměstnaných</w:t>
      </w:r>
      <w:proofErr w:type="spellEnd"/>
      <w:r w:rsidRPr="00B75F31">
        <w:rPr>
          <w:b/>
        </w:rPr>
        <w:t xml:space="preserve"> osob na všech zaměstnaných dlouhodobě narůstal</w:t>
      </w:r>
    </w:p>
    <w:p w:rsidR="00EE61FB" w:rsidRPr="00B75F31" w:rsidRDefault="00EE61FB" w:rsidP="00EE61FB">
      <w:pPr>
        <w:jc w:val="left"/>
        <w:rPr>
          <w:b/>
          <w:sz w:val="10"/>
          <w:szCs w:val="10"/>
        </w:rPr>
      </w:pPr>
    </w:p>
    <w:p w:rsidR="00EE61FB" w:rsidRPr="00B75F31" w:rsidRDefault="00EE61FB" w:rsidP="00EE61FB">
      <w:r w:rsidRPr="00B75F31">
        <w:t xml:space="preserve">V období 1995-2013 se velmi výrazně měnila struktura zaměstnaných osob z hlediska statusu zaměstnanec a </w:t>
      </w:r>
      <w:proofErr w:type="spellStart"/>
      <w:r w:rsidRPr="00B75F31">
        <w:t>sebezaměstnaná</w:t>
      </w:r>
      <w:proofErr w:type="spellEnd"/>
      <w:r w:rsidRPr="00B75F31">
        <w:t xml:space="preserve"> osoba. Jestliže v roce 1995 tvořili zaměstnanci 87,6 % všech zaměstnaných, v roce 2013 již jen 82,6 %. V opačném směru, tedy z 12,4 % na 17,4 %, narostla proporce </w:t>
      </w:r>
      <w:proofErr w:type="spellStart"/>
      <w:r w:rsidRPr="00B75F31">
        <w:t>sebezaměstnaných</w:t>
      </w:r>
      <w:proofErr w:type="spellEnd"/>
      <w:r w:rsidRPr="00B75F31">
        <w:t xml:space="preserve"> osob.</w:t>
      </w:r>
    </w:p>
    <w:p w:rsidR="00EE61FB" w:rsidRPr="00B75F31" w:rsidRDefault="00EE61FB" w:rsidP="00EE61FB"/>
    <w:p w:rsidR="002022CA" w:rsidRPr="00A97095" w:rsidRDefault="00EE61FB" w:rsidP="00EE61FB">
      <w:pPr>
        <w:rPr>
          <w:spacing w:val="-2"/>
        </w:rPr>
      </w:pPr>
      <w:r w:rsidRPr="00A97095">
        <w:rPr>
          <w:spacing w:val="-2"/>
        </w:rPr>
        <w:t xml:space="preserve">Nejprve je třeba si uvědomit, že drtivá většina </w:t>
      </w:r>
      <w:proofErr w:type="spellStart"/>
      <w:r w:rsidRPr="00A97095">
        <w:rPr>
          <w:spacing w:val="-2"/>
        </w:rPr>
        <w:t>sebezaměstnaných</w:t>
      </w:r>
      <w:proofErr w:type="spellEnd"/>
      <w:r w:rsidRPr="00A97095">
        <w:rPr>
          <w:spacing w:val="-2"/>
        </w:rPr>
        <w:t xml:space="preserve"> osob je tvořena „malými živnostníky“</w:t>
      </w:r>
      <w:r w:rsidR="00704E80" w:rsidRPr="00A97095">
        <w:rPr>
          <w:spacing w:val="-2"/>
        </w:rPr>
        <w:t>, kteří pracují sami na sebe nebo zaměstnávají jen několik dalších osob</w:t>
      </w:r>
      <w:r w:rsidRPr="00A97095">
        <w:rPr>
          <w:spacing w:val="-2"/>
        </w:rPr>
        <w:t xml:space="preserve">, nikoliv </w:t>
      </w:r>
      <w:r w:rsidR="00AC4FB0" w:rsidRPr="00A97095">
        <w:rPr>
          <w:spacing w:val="-2"/>
        </w:rPr>
        <w:t xml:space="preserve">pracujícími </w:t>
      </w:r>
      <w:r w:rsidRPr="00A97095">
        <w:rPr>
          <w:spacing w:val="-2"/>
        </w:rPr>
        <w:t>vlastníky</w:t>
      </w:r>
      <w:r w:rsidR="00704E80" w:rsidRPr="00A97095">
        <w:rPr>
          <w:spacing w:val="-2"/>
        </w:rPr>
        <w:t xml:space="preserve"> velkých</w:t>
      </w:r>
      <w:r w:rsidRPr="00A97095">
        <w:rPr>
          <w:spacing w:val="-2"/>
        </w:rPr>
        <w:t xml:space="preserve"> firem. Silný nárůst proporce </w:t>
      </w:r>
      <w:proofErr w:type="spellStart"/>
      <w:r w:rsidRPr="00A97095">
        <w:rPr>
          <w:spacing w:val="-2"/>
        </w:rPr>
        <w:t>sebezaměstnaných</w:t>
      </w:r>
      <w:proofErr w:type="spellEnd"/>
      <w:r w:rsidRPr="00A97095">
        <w:rPr>
          <w:spacing w:val="-2"/>
        </w:rPr>
        <w:t xml:space="preserve"> se tedy nedá ospravedlnit „touhou zbohatnout</w:t>
      </w:r>
      <w:r w:rsidR="00704E80" w:rsidRPr="00A97095">
        <w:rPr>
          <w:spacing w:val="-2"/>
        </w:rPr>
        <w:t>“ skrze fungující a prosperující velkou firmu</w:t>
      </w:r>
      <w:r w:rsidRPr="00A97095">
        <w:rPr>
          <w:spacing w:val="-2"/>
        </w:rPr>
        <w:t>, ale spíše jinými faktory. Tím prvním zřejmě byla sn</w:t>
      </w:r>
      <w:r w:rsidR="002022CA" w:rsidRPr="00A97095">
        <w:rPr>
          <w:spacing w:val="-2"/>
        </w:rPr>
        <w:t>aha řady zaměstnanců přejít z pevných úvazků</w:t>
      </w:r>
      <w:r w:rsidRPr="00A97095">
        <w:rPr>
          <w:spacing w:val="-2"/>
        </w:rPr>
        <w:t>, ve kterých pracují</w:t>
      </w:r>
      <w:r w:rsidR="002022CA" w:rsidRPr="00A97095">
        <w:rPr>
          <w:spacing w:val="-2"/>
        </w:rPr>
        <w:t xml:space="preserve"> dle pokynů zaměstnavatelů, do volných režimů</w:t>
      </w:r>
      <w:r w:rsidRPr="00A97095">
        <w:rPr>
          <w:spacing w:val="-2"/>
        </w:rPr>
        <w:t xml:space="preserve">, kde podnikají na vlastní účet a riziko. Přestože je tato pracovní činnost v porovnání s klasickým zaměstnaneckým poměrem spojena s vysokou mírou nejistoty, lze nikoliv nelogicky předpokládat, že u řady osob tuto nejistotu převážila pozitiva. </w:t>
      </w:r>
      <w:r w:rsidR="002022CA" w:rsidRPr="00A97095">
        <w:rPr>
          <w:spacing w:val="-2"/>
        </w:rPr>
        <w:t xml:space="preserve">Dalším důvodem – který se zřejmě podílel i na explozivním nárůstu proporce </w:t>
      </w:r>
      <w:proofErr w:type="spellStart"/>
      <w:r w:rsidR="002022CA" w:rsidRPr="00A97095">
        <w:rPr>
          <w:spacing w:val="-2"/>
        </w:rPr>
        <w:t>sebezaměstnaných</w:t>
      </w:r>
      <w:proofErr w:type="spellEnd"/>
      <w:r w:rsidR="002022CA" w:rsidRPr="00A97095">
        <w:rPr>
          <w:spacing w:val="-2"/>
        </w:rPr>
        <w:t xml:space="preserve"> na všech zaměstnaných osobách </w:t>
      </w:r>
      <w:r w:rsidR="00B26067">
        <w:rPr>
          <w:spacing w:val="-2"/>
        </w:rPr>
        <w:t xml:space="preserve">mezi roky 1990 a </w:t>
      </w:r>
      <w:r w:rsidR="002022CA" w:rsidRPr="00A97095">
        <w:rPr>
          <w:spacing w:val="-2"/>
        </w:rPr>
        <w:t>1995, kdy se podíl</w:t>
      </w:r>
      <w:r w:rsidR="00A97095" w:rsidRPr="00A97095">
        <w:rPr>
          <w:spacing w:val="-2"/>
        </w:rPr>
        <w:t> </w:t>
      </w:r>
      <w:proofErr w:type="spellStart"/>
      <w:r w:rsidR="002022CA" w:rsidRPr="00A97095">
        <w:rPr>
          <w:spacing w:val="-2"/>
        </w:rPr>
        <w:t>sebezaměstnaných</w:t>
      </w:r>
      <w:proofErr w:type="spellEnd"/>
      <w:r w:rsidR="002022CA" w:rsidRPr="00A97095">
        <w:rPr>
          <w:spacing w:val="-2"/>
        </w:rPr>
        <w:t xml:space="preserve"> osob navýšil z 2,1 % v roce 1990 na 12,4 % v roce 1995 – byla privatizace obchodů, restaurací a dalších provozoven (tzv. malá privatizace). Jednotlivé osoby, které v nich pracovaly, měly s jejich převodem do soukromého vlastnictví v zásadě dvě možnosti – buď je odkoupit v rámci veřejné dražby a pracovat v nich i nadále (ovšem již jako živnostníci), nebo si hledat nové zaměstnání. Řada z původních zaměstnanců této možnosti patrně využila.</w:t>
      </w:r>
    </w:p>
    <w:p w:rsidR="002022CA" w:rsidRDefault="002022CA" w:rsidP="00EE61FB"/>
    <w:p w:rsidR="00EE61FB" w:rsidRPr="00A97095" w:rsidRDefault="00EE61FB" w:rsidP="00EE61FB">
      <w:r w:rsidRPr="00A97095">
        <w:t>Na </w:t>
      </w:r>
      <w:r w:rsidR="002022CA" w:rsidRPr="00A97095">
        <w:t>posilování</w:t>
      </w:r>
      <w:r w:rsidRPr="00A97095">
        <w:t xml:space="preserve"> podílu </w:t>
      </w:r>
      <w:proofErr w:type="spellStart"/>
      <w:r w:rsidRPr="00A97095">
        <w:t>sebezaměstnaných</w:t>
      </w:r>
      <w:proofErr w:type="spellEnd"/>
      <w:r w:rsidRPr="00A97095">
        <w:t xml:space="preserve"> se pravděpodobně podílel i postupný nárůst významu „šedé ekonomiky“</w:t>
      </w:r>
      <w:r w:rsidRPr="00A97095">
        <w:rPr>
          <w:vertAlign w:val="superscript"/>
        </w:rPr>
        <w:footnoteReference w:id="8"/>
      </w:r>
      <w:r w:rsidRPr="00A97095">
        <w:t>, ve které dané osoby pr</w:t>
      </w:r>
      <w:r w:rsidR="00040531" w:rsidRPr="00A97095">
        <w:t>acují dle pokynů zaměstnavatelů, tedy de facto jako zaměstnanci, pracují ale na živnostenský list (tzv. </w:t>
      </w:r>
      <w:proofErr w:type="spellStart"/>
      <w:r w:rsidR="00040531" w:rsidRPr="00A97095">
        <w:t>švarc</w:t>
      </w:r>
      <w:proofErr w:type="spellEnd"/>
      <w:r w:rsidR="00040531" w:rsidRPr="00A97095">
        <w:t xml:space="preserve"> systém). Jsou tak</w:t>
      </w:r>
      <w:r w:rsidRPr="00A97095">
        <w:t xml:space="preserve"> vykazovány jako</w:t>
      </w:r>
      <w:r w:rsidR="00A97095">
        <w:t> </w:t>
      </w:r>
      <w:r w:rsidRPr="00A97095">
        <w:t>živnostníci a</w:t>
      </w:r>
      <w:r w:rsidR="00040531" w:rsidRPr="00A97095">
        <w:t> </w:t>
      </w:r>
      <w:r w:rsidRPr="00A97095">
        <w:t>tedy</w:t>
      </w:r>
      <w:r w:rsidR="0015031F" w:rsidRPr="00A97095">
        <w:t xml:space="preserve"> jako</w:t>
      </w:r>
      <w:r w:rsidRPr="00A97095">
        <w:t xml:space="preserve"> </w:t>
      </w:r>
      <w:proofErr w:type="spellStart"/>
      <w:r w:rsidRPr="00A97095">
        <w:t>sebezaměstnaní</w:t>
      </w:r>
      <w:proofErr w:type="spellEnd"/>
      <w:r w:rsidRPr="00A97095">
        <w:t>.</w:t>
      </w:r>
      <w:r w:rsidR="002022CA" w:rsidRPr="00A97095">
        <w:t xml:space="preserve"> </w:t>
      </w:r>
      <w:r w:rsidRPr="00A97095">
        <w:t xml:space="preserve">Posledním zde zmíněným důvodem nárůstu podílu </w:t>
      </w:r>
      <w:proofErr w:type="spellStart"/>
      <w:r w:rsidRPr="00A97095">
        <w:t>sebezaměstnaných</w:t>
      </w:r>
      <w:proofErr w:type="spellEnd"/>
      <w:r w:rsidRPr="00A97095">
        <w:t xml:space="preserve"> na všech zaměstnaných osobách byl zřejmě fakt, že česká </w:t>
      </w:r>
      <w:r w:rsidRPr="00A97095">
        <w:lastRenderedPageBreak/>
        <w:t xml:space="preserve">ekonomika </w:t>
      </w:r>
      <w:r w:rsidR="00B74907" w:rsidRPr="00A97095">
        <w:t xml:space="preserve">dlouhodobě </w:t>
      </w:r>
      <w:r w:rsidRPr="00A97095">
        <w:t>nenabízela dostatečné množství klasic</w:t>
      </w:r>
      <w:r w:rsidR="00B74907" w:rsidRPr="00A97095">
        <w:t>kých zaměstnaneckých</w:t>
      </w:r>
      <w:r w:rsidR="00A97095">
        <w:t xml:space="preserve"> pracovních</w:t>
      </w:r>
      <w:r w:rsidR="00B74907" w:rsidRPr="00A97095">
        <w:t xml:space="preserve"> míst a</w:t>
      </w:r>
      <w:r w:rsidR="00A97095">
        <w:t> </w:t>
      </w:r>
      <w:r w:rsidR="00B74907" w:rsidRPr="00A97095">
        <w:t>řadě</w:t>
      </w:r>
      <w:r w:rsidRPr="00A97095">
        <w:t xml:space="preserve"> osob, které chtěly pracovat, </w:t>
      </w:r>
      <w:r w:rsidR="00B74907" w:rsidRPr="00A97095">
        <w:t>nezbylo nic jiného, než zkoušet štěstí</w:t>
      </w:r>
      <w:r w:rsidRPr="00A97095">
        <w:t xml:space="preserve"> jako</w:t>
      </w:r>
      <w:r w:rsidR="00206BB9">
        <w:t> </w:t>
      </w:r>
      <w:proofErr w:type="spellStart"/>
      <w:r w:rsidRPr="00A97095">
        <w:t>sebezaměstnaní</w:t>
      </w:r>
      <w:proofErr w:type="spellEnd"/>
      <w:r w:rsidRPr="00A97095">
        <w:t xml:space="preserve">. Je třeba dodat, že tento trend – jak bude zmíněno dále – </w:t>
      </w:r>
      <w:r w:rsidR="0015031F" w:rsidRPr="00A97095">
        <w:t xml:space="preserve">je umocňován </w:t>
      </w:r>
      <w:r w:rsidRPr="00A97095">
        <w:t>v obdobích nepříznivého vývoje ekonomiky</w:t>
      </w:r>
      <w:r w:rsidR="00B74907" w:rsidRPr="00A97095">
        <w:t>,</w:t>
      </w:r>
      <w:r w:rsidR="0015031F" w:rsidRPr="00A97095">
        <w:t xml:space="preserve"> kdy dochází k </w:t>
      </w:r>
      <w:r w:rsidR="00206BB9">
        <w:t>propouštění osob ze </w:t>
      </w:r>
      <w:r w:rsidR="0015031F" w:rsidRPr="00A97095">
        <w:t>zaměstnaneckých poměrů</w:t>
      </w:r>
      <w:r w:rsidRPr="00A97095">
        <w:t>.</w:t>
      </w:r>
    </w:p>
    <w:p w:rsidR="00B74907" w:rsidRPr="00B75F31" w:rsidRDefault="00B74907" w:rsidP="00EE61FB">
      <w:pPr>
        <w:rPr>
          <w:sz w:val="18"/>
          <w:szCs w:val="18"/>
        </w:rPr>
      </w:pPr>
    </w:p>
    <w:p w:rsidR="00EE61FB" w:rsidRPr="00A97095" w:rsidRDefault="002B3F59" w:rsidP="00EE61FB">
      <w:pPr>
        <w:jc w:val="left"/>
      </w:pPr>
      <w:r w:rsidRPr="00A97095">
        <w:t>Graf č. 3:</w:t>
      </w:r>
      <w:r w:rsidRPr="00A97095">
        <w:rPr>
          <w:b/>
        </w:rPr>
        <w:t xml:space="preserve"> </w:t>
      </w:r>
      <w:r w:rsidR="00EE61FB" w:rsidRPr="00A97095">
        <w:rPr>
          <w:b/>
        </w:rPr>
        <w:t xml:space="preserve">Podíl zaměstnanců a </w:t>
      </w:r>
      <w:proofErr w:type="spellStart"/>
      <w:r w:rsidR="00EE61FB" w:rsidRPr="00A97095">
        <w:rPr>
          <w:b/>
        </w:rPr>
        <w:t>sebezaměstnaných</w:t>
      </w:r>
      <w:proofErr w:type="spellEnd"/>
      <w:r w:rsidR="00EE61FB" w:rsidRPr="00A97095">
        <w:rPr>
          <w:b/>
        </w:rPr>
        <w:t xml:space="preserve"> na</w:t>
      </w:r>
      <w:r w:rsidR="00A97095" w:rsidRPr="00A97095">
        <w:rPr>
          <w:b/>
        </w:rPr>
        <w:t xml:space="preserve"> </w:t>
      </w:r>
      <w:r w:rsidR="00EE61FB" w:rsidRPr="00A97095">
        <w:rPr>
          <w:b/>
        </w:rPr>
        <w:t xml:space="preserve">počtu zaměstnaných osob </w:t>
      </w:r>
      <w:r w:rsidR="00EE61FB" w:rsidRPr="00A97095">
        <w:t>(v %)</w:t>
      </w:r>
    </w:p>
    <w:p w:rsidR="00EE61FB" w:rsidRDefault="00123B09" w:rsidP="00EE61FB">
      <w:r>
        <w:rPr>
          <w:noProof/>
          <w:lang w:eastAsia="cs-CZ"/>
        </w:rPr>
        <w:drawing>
          <wp:inline distT="0" distB="0" distL="0" distR="0">
            <wp:extent cx="5426075" cy="2407920"/>
            <wp:effectExtent l="19050" t="0" r="3175" b="0"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61FB" w:rsidRPr="00B75F31" w:rsidRDefault="00EE61FB" w:rsidP="00EE61FB">
      <w:pPr>
        <w:rPr>
          <w:sz w:val="18"/>
          <w:szCs w:val="18"/>
        </w:rPr>
      </w:pPr>
      <w:r w:rsidRPr="00B75F31">
        <w:rPr>
          <w:sz w:val="18"/>
          <w:szCs w:val="18"/>
        </w:rPr>
        <w:t>Zdroj: ČSÚ (národní účty), vlastní výpočty</w:t>
      </w:r>
    </w:p>
    <w:p w:rsidR="00EE61FB" w:rsidRPr="00B75F31" w:rsidRDefault="00EE61FB" w:rsidP="00EE61FB">
      <w:pPr>
        <w:rPr>
          <w:sz w:val="18"/>
          <w:szCs w:val="18"/>
        </w:rPr>
      </w:pPr>
    </w:p>
    <w:p w:rsidR="00EE61FB" w:rsidRPr="00B75F31" w:rsidRDefault="00EE61FB" w:rsidP="00EE61FB">
      <w:pPr>
        <w:jc w:val="left"/>
        <w:rPr>
          <w:b/>
        </w:rPr>
      </w:pPr>
      <w:r w:rsidRPr="00B75F31">
        <w:rPr>
          <w:b/>
        </w:rPr>
        <w:t>2009-2013 – tendence, které nemají historickou obdobu?</w:t>
      </w:r>
    </w:p>
    <w:p w:rsidR="00EE61FB" w:rsidRPr="00B75F31" w:rsidRDefault="00EE61FB" w:rsidP="00EE61FB">
      <w:pPr>
        <w:jc w:val="left"/>
        <w:rPr>
          <w:b/>
          <w:sz w:val="10"/>
          <w:szCs w:val="10"/>
        </w:rPr>
      </w:pPr>
    </w:p>
    <w:p w:rsidR="00EE61FB" w:rsidRPr="00B75F31" w:rsidRDefault="00EE61FB" w:rsidP="00EE61FB">
      <w:pPr>
        <w:rPr>
          <w:spacing w:val="-2"/>
        </w:rPr>
      </w:pPr>
      <w:r w:rsidRPr="00B75F31">
        <w:rPr>
          <w:spacing w:val="-2"/>
        </w:rPr>
        <w:t>Již bylo zmíněno, že se růst produktivity práce v období 2009-2013 v reálném vyjádření prakticky zastavil. K tomu vedla klesající výkonnost ekonomiky, kdy HDP klesal v průměru o 0,5 % ročně, ve spojení se snižováním počtu odpracovaných hodin v průměru jen o</w:t>
      </w:r>
      <w:r w:rsidR="009E76A2" w:rsidRPr="00B75F31">
        <w:rPr>
          <w:spacing w:val="-2"/>
        </w:rPr>
        <w:t xml:space="preserve"> mírně vyšších</w:t>
      </w:r>
      <w:r w:rsidRPr="00B75F31">
        <w:rPr>
          <w:spacing w:val="-2"/>
        </w:rPr>
        <w:t> 0,6 % ročně. Obdobně reagovala produktivita práce i v období dopadů měnové krize</w:t>
      </w:r>
      <w:r w:rsidR="009E76A2" w:rsidRPr="00B75F31">
        <w:rPr>
          <w:spacing w:val="-2"/>
        </w:rPr>
        <w:t xml:space="preserve"> na ekonomiku</w:t>
      </w:r>
      <w:r w:rsidRPr="00B75F31">
        <w:rPr>
          <w:spacing w:val="-2"/>
        </w:rPr>
        <w:t xml:space="preserve"> v letech 1997 a 1998, kdy HDP v průměru klesal taktéž o 0,5 % za rok, počet odpracovaných hodin opět jen o 0,1 </w:t>
      </w:r>
      <w:proofErr w:type="spellStart"/>
      <w:r w:rsidRPr="00B75F31">
        <w:rPr>
          <w:spacing w:val="-2"/>
        </w:rPr>
        <w:t>pb</w:t>
      </w:r>
      <w:proofErr w:type="spellEnd"/>
      <w:r w:rsidRPr="00B75F31">
        <w:rPr>
          <w:spacing w:val="-2"/>
        </w:rPr>
        <w:t>. rychleji. V cyklickém vývoji produktivity práce, jak je patrné z uvedených relací, zřejmě hlavní roli sehrává poměrně nízká schopnost popřípadě ochota zaměstnavatelů s klesající poptávkou po produkci ome</w:t>
      </w:r>
      <w:r w:rsidR="00A10B0F" w:rsidRPr="00B75F31">
        <w:rPr>
          <w:spacing w:val="-2"/>
        </w:rPr>
        <w:t>z</w:t>
      </w:r>
      <w:r w:rsidR="007237A4">
        <w:rPr>
          <w:spacing w:val="-2"/>
        </w:rPr>
        <w:t>ovat počty odpracovaných hodin.</w:t>
      </w:r>
    </w:p>
    <w:p w:rsidR="00123B09" w:rsidRPr="00B75F31" w:rsidRDefault="00123B09" w:rsidP="00EE61FB">
      <w:pPr>
        <w:rPr>
          <w:sz w:val="18"/>
          <w:szCs w:val="18"/>
        </w:rPr>
      </w:pPr>
    </w:p>
    <w:p w:rsidR="00EE61FB" w:rsidRPr="002022CA" w:rsidRDefault="00CA2EE1" w:rsidP="00EE61FB">
      <w:pPr>
        <w:rPr>
          <w:spacing w:val="-4"/>
        </w:rPr>
      </w:pPr>
      <w:r>
        <w:rPr>
          <w:spacing w:val="-4"/>
        </w:rPr>
        <w:t>Obě období byla charakteristická</w:t>
      </w:r>
      <w:r w:rsidR="00EE61FB" w:rsidRPr="002022CA">
        <w:rPr>
          <w:spacing w:val="-4"/>
        </w:rPr>
        <w:t xml:space="preserve"> silným nárůstem míry nezaměstnanosti 15-64letých</w:t>
      </w:r>
      <w:r w:rsidR="00EE61FB" w:rsidRPr="002022CA">
        <w:rPr>
          <w:rStyle w:val="Znakapoznpodarou"/>
          <w:spacing w:val="-4"/>
        </w:rPr>
        <w:footnoteReference w:id="9"/>
      </w:r>
      <w:r w:rsidR="00EE61FB" w:rsidRPr="002022CA">
        <w:rPr>
          <w:spacing w:val="-4"/>
        </w:rPr>
        <w:t xml:space="preserve">. V devadesátých letech narůstala kontinuálně z původních 3,9 % v roce 1996 až na 8,8 % v roce 2000. Rostla tedy celé čtyři roky, a to i v období, kdy HDP již opětovně nabíral na dynamice. </w:t>
      </w:r>
      <w:r w:rsidR="00DF06A1" w:rsidRPr="002022CA">
        <w:rPr>
          <w:spacing w:val="-4"/>
        </w:rPr>
        <w:t>Nárůst míry nezaměstnanosti tedy</w:t>
      </w:r>
      <w:r w:rsidR="00EE61FB" w:rsidRPr="002022CA">
        <w:rPr>
          <w:spacing w:val="-4"/>
        </w:rPr>
        <w:t xml:space="preserve"> nebylo možné přičítat jen ekonomickým </w:t>
      </w:r>
      <w:r w:rsidR="007E042F" w:rsidRPr="002022CA">
        <w:rPr>
          <w:spacing w:val="-4"/>
        </w:rPr>
        <w:t>příčinám majícím základy v</w:t>
      </w:r>
      <w:r w:rsidR="006A7AA1">
        <w:rPr>
          <w:spacing w:val="-4"/>
        </w:rPr>
        <w:t> </w:t>
      </w:r>
      <w:r w:rsidR="007E042F" w:rsidRPr="002022CA">
        <w:rPr>
          <w:spacing w:val="-4"/>
        </w:rPr>
        <w:t>recesi způsobené</w:t>
      </w:r>
      <w:r w:rsidR="00EE61FB" w:rsidRPr="002022CA">
        <w:rPr>
          <w:spacing w:val="-4"/>
        </w:rPr>
        <w:t xml:space="preserve"> měnovou krizí, ale patrně i demografickému vlivu.</w:t>
      </w:r>
      <w:r w:rsidR="00663CA1" w:rsidRPr="002022CA">
        <w:rPr>
          <w:spacing w:val="-4"/>
        </w:rPr>
        <w:t> </w:t>
      </w:r>
      <w:r w:rsidR="003F5C8C" w:rsidRPr="002022CA">
        <w:rPr>
          <w:spacing w:val="-4"/>
        </w:rPr>
        <w:t>Postupně se totiž zvyšoval počet osob v</w:t>
      </w:r>
      <w:r w:rsidR="00663CA1" w:rsidRPr="002022CA">
        <w:rPr>
          <w:spacing w:val="-4"/>
        </w:rPr>
        <w:t xml:space="preserve"> produkt</w:t>
      </w:r>
      <w:r w:rsidR="003F5C8C" w:rsidRPr="002022CA">
        <w:rPr>
          <w:spacing w:val="-4"/>
        </w:rPr>
        <w:t>ivním</w:t>
      </w:r>
      <w:r w:rsidR="00663CA1" w:rsidRPr="002022CA">
        <w:rPr>
          <w:spacing w:val="-4"/>
        </w:rPr>
        <w:t xml:space="preserve"> věku</w:t>
      </w:r>
      <w:r w:rsidR="003F5C8C" w:rsidRPr="002022CA">
        <w:rPr>
          <w:spacing w:val="-4"/>
        </w:rPr>
        <w:t xml:space="preserve"> (ve věku 15-64 let)</w:t>
      </w:r>
      <w:r w:rsidR="00663CA1" w:rsidRPr="002022CA">
        <w:rPr>
          <w:spacing w:val="-4"/>
        </w:rPr>
        <w:t>,</w:t>
      </w:r>
      <w:r w:rsidR="00EE61FB" w:rsidRPr="002022CA">
        <w:rPr>
          <w:spacing w:val="-4"/>
        </w:rPr>
        <w:t xml:space="preserve"> </w:t>
      </w:r>
      <w:r w:rsidR="003F5C8C" w:rsidRPr="002022CA">
        <w:rPr>
          <w:spacing w:val="-4"/>
        </w:rPr>
        <w:t>a tedy i těch</w:t>
      </w:r>
      <w:r w:rsidR="00EE61FB" w:rsidRPr="002022CA">
        <w:rPr>
          <w:spacing w:val="-4"/>
        </w:rPr>
        <w:t xml:space="preserve">, </w:t>
      </w:r>
      <w:r w:rsidR="003F5C8C" w:rsidRPr="002022CA">
        <w:rPr>
          <w:spacing w:val="-4"/>
        </w:rPr>
        <w:t>kteří měli</w:t>
      </w:r>
      <w:r w:rsidR="00EE61FB" w:rsidRPr="002022CA">
        <w:rPr>
          <w:spacing w:val="-4"/>
        </w:rPr>
        <w:t xml:space="preserve"> zájem pracovat. </w:t>
      </w:r>
      <w:r w:rsidR="00FE3F20" w:rsidRPr="002022CA">
        <w:rPr>
          <w:spacing w:val="-4"/>
        </w:rPr>
        <w:t>Trh práce</w:t>
      </w:r>
      <w:r w:rsidR="009C500D" w:rsidRPr="002022CA">
        <w:rPr>
          <w:spacing w:val="-4"/>
        </w:rPr>
        <w:t xml:space="preserve">, navíc poznamenaný </w:t>
      </w:r>
      <w:proofErr w:type="spellStart"/>
      <w:r w:rsidR="009C500D" w:rsidRPr="002022CA">
        <w:rPr>
          <w:spacing w:val="-4"/>
        </w:rPr>
        <w:t>proběhlou</w:t>
      </w:r>
      <w:proofErr w:type="spellEnd"/>
      <w:r w:rsidR="009C500D" w:rsidRPr="002022CA">
        <w:rPr>
          <w:spacing w:val="-4"/>
        </w:rPr>
        <w:t xml:space="preserve"> recesí, nedokázal </w:t>
      </w:r>
      <w:r w:rsidR="00FE3F20" w:rsidRPr="002022CA">
        <w:rPr>
          <w:spacing w:val="-4"/>
        </w:rPr>
        <w:t xml:space="preserve">všechny </w:t>
      </w:r>
      <w:r w:rsidR="009C500D" w:rsidRPr="002022CA">
        <w:rPr>
          <w:spacing w:val="-4"/>
        </w:rPr>
        <w:t xml:space="preserve">zájemce </w:t>
      </w:r>
      <w:r w:rsidR="00FE3F20" w:rsidRPr="002022CA">
        <w:rPr>
          <w:spacing w:val="-4"/>
        </w:rPr>
        <w:t>absorbovat a ti se tak zařadili mezi nezaměstnané, což v konečném důsledku přispívalo k vysoké míře nezaměstnanosti.</w:t>
      </w:r>
    </w:p>
    <w:p w:rsidR="00EE61FB" w:rsidRPr="00B75F31" w:rsidRDefault="00EE61FB" w:rsidP="00EE61FB">
      <w:r w:rsidRPr="00B75F31">
        <w:lastRenderedPageBreak/>
        <w:t>V roce 2009 narostla míra nezaměstnanosti na 6,8 % z původních 4,4 % v roce 2008 a zhruba tuto úroveň udržovala až do roku 2013 (nejvíce osob v relaci k pracovní síle, 7,4 %, práci hledalo v roce 2010). Růst míry nezaměstnanosti ve druhém období byl sice rychlejší, na druhou stranu nebyl tak enormní. Lze se domnívat, že k vyššímu růstu míry nezaměstnanosti nedocházelo jak díky ochotě pracovníků přistoupit na méně kvalitní pracovní úvazky, tak i vlivem skutečnosti, že v těchto letech nebyl trh práce</w:t>
      </w:r>
      <w:r w:rsidR="00663CA1" w:rsidRPr="00B75F31">
        <w:t xml:space="preserve"> tak</w:t>
      </w:r>
      <w:r w:rsidRPr="00B75F31">
        <w:t xml:space="preserve"> zahlcen, jako tomu bylo ve druhé polovině </w:t>
      </w:r>
      <w:r w:rsidR="0000330C" w:rsidRPr="00B75F31">
        <w:t>devadesátých</w:t>
      </w:r>
      <w:r w:rsidRPr="00B75F31">
        <w:t xml:space="preserve"> let</w:t>
      </w:r>
      <w:r w:rsidR="003F5C8C" w:rsidRPr="00B75F31">
        <w:t xml:space="preserve">. </w:t>
      </w:r>
      <w:r w:rsidR="00FC7AC8">
        <w:t>P</w:t>
      </w:r>
      <w:r w:rsidR="003F5C8C" w:rsidRPr="00B75F31">
        <w:t>očet osob v produktivním věku</w:t>
      </w:r>
      <w:r w:rsidR="00FC7AC8" w:rsidRPr="00FC7AC8">
        <w:t xml:space="preserve"> </w:t>
      </w:r>
      <w:r w:rsidR="00FC7AC8">
        <w:t>o</w:t>
      </w:r>
      <w:r w:rsidR="00FC7AC8" w:rsidRPr="00B75F31">
        <w:t>d roku 2009</w:t>
      </w:r>
      <w:r w:rsidR="003F5C8C" w:rsidRPr="00B75F31">
        <w:t>,</w:t>
      </w:r>
      <w:r w:rsidR="006D0FA0" w:rsidRPr="00B75F31">
        <w:t xml:space="preserve"> vlivem </w:t>
      </w:r>
      <w:r w:rsidR="00635CD9" w:rsidRPr="00B75F31">
        <w:t xml:space="preserve">přesunu silných poválečných ročníků do </w:t>
      </w:r>
      <w:proofErr w:type="spellStart"/>
      <w:r w:rsidR="00635CD9" w:rsidRPr="00B75F31">
        <w:t>postproduktivní</w:t>
      </w:r>
      <w:proofErr w:type="spellEnd"/>
      <w:r w:rsidR="00635CD9" w:rsidRPr="00B75F31">
        <w:t xml:space="preserve"> věkové kategorie při jejich nedostatečném nahrazování mladšími ročníky</w:t>
      </w:r>
      <w:r w:rsidR="006D0FA0" w:rsidRPr="00B75F31">
        <w:t>,</w:t>
      </w:r>
      <w:r w:rsidR="003F5C8C" w:rsidRPr="00B75F31">
        <w:t xml:space="preserve"> totiž postupně klesal</w:t>
      </w:r>
      <w:r w:rsidRPr="00B75F31">
        <w:t>.</w:t>
      </w:r>
    </w:p>
    <w:p w:rsidR="00EE61FB" w:rsidRPr="00B75F31" w:rsidRDefault="00EE61FB" w:rsidP="00EE61FB">
      <w:pPr>
        <w:rPr>
          <w:szCs w:val="20"/>
        </w:rPr>
      </w:pPr>
    </w:p>
    <w:p w:rsidR="00EE61FB" w:rsidRPr="00B75F31" w:rsidRDefault="00EE61FB" w:rsidP="00EE61FB">
      <w:r w:rsidRPr="00B75F31">
        <w:t xml:space="preserve">Pro obě období byl typický i značný nárůst počtu </w:t>
      </w:r>
      <w:proofErr w:type="spellStart"/>
      <w:r w:rsidRPr="00B75F31">
        <w:t>sebezaměstnaných</w:t>
      </w:r>
      <w:proofErr w:type="spellEnd"/>
      <w:r w:rsidRPr="00B75F31">
        <w:t xml:space="preserve"> osob. Propouštění v letech 1997-2000 přispělo k úbytku zaměstnanců o celkem 390,3 tis. osob. Tento pokles byl částečně kompenzován navýšením počtu </w:t>
      </w:r>
      <w:proofErr w:type="spellStart"/>
      <w:r w:rsidRPr="00B75F31">
        <w:t>sebezaměstnaných</w:t>
      </w:r>
      <w:proofErr w:type="spellEnd"/>
      <w:r w:rsidRPr="00B75F31">
        <w:t xml:space="preserve"> o 114,9 tis. osob. Část zaměstnanců, kteří v t</w:t>
      </w:r>
      <w:r w:rsidR="00DF06A1" w:rsidRPr="00B75F31">
        <w:t>omto období ztratili zaměstnání</w:t>
      </w:r>
      <w:r w:rsidR="007E042F" w:rsidRPr="00B75F31">
        <w:t>,</w:t>
      </w:r>
      <w:r w:rsidRPr="00B75F31">
        <w:t xml:space="preserve"> pravděpodobně zkoušela štěstí při samostatně výdělečné činnosti. Obdobný trend byl patrný i v období po roce 2008, avšak jen do roku 2012. Jestliže počet zaměstnanců v tomto období klesl o</w:t>
      </w:r>
      <w:r w:rsidR="007E042F" w:rsidRPr="00B75F31">
        <w:t> </w:t>
      </w:r>
      <w:r w:rsidRPr="00B75F31">
        <w:t>179,3</w:t>
      </w:r>
      <w:r w:rsidR="007E042F" w:rsidRPr="00B75F31">
        <w:t> </w:t>
      </w:r>
      <w:r w:rsidRPr="00B75F31">
        <w:t>tis.</w:t>
      </w:r>
      <w:r w:rsidR="007E042F" w:rsidRPr="00B75F31">
        <w:t> </w:t>
      </w:r>
      <w:r w:rsidRPr="00B75F31">
        <w:t xml:space="preserve">osob, počet </w:t>
      </w:r>
      <w:proofErr w:type="spellStart"/>
      <w:r w:rsidRPr="00B75F31">
        <w:t>sebezaměstnaných</w:t>
      </w:r>
      <w:proofErr w:type="spellEnd"/>
      <w:r w:rsidRPr="00B75F31">
        <w:t xml:space="preserve"> vzrostl o 52,7 tis. osob. V obou periodách narostl počet </w:t>
      </w:r>
      <w:proofErr w:type="spellStart"/>
      <w:r w:rsidRPr="00B75F31">
        <w:t>sebezaměstnaných</w:t>
      </w:r>
      <w:proofErr w:type="spellEnd"/>
      <w:r w:rsidRPr="00B75F31">
        <w:t xml:space="preserve"> osob zhruba o třetinu toho, o kolik klesl počet zaměstnanců. I</w:t>
      </w:r>
      <w:r w:rsidR="007E042F" w:rsidRPr="00B75F31">
        <w:t> </w:t>
      </w:r>
      <w:r w:rsidRPr="00B75F31">
        <w:t xml:space="preserve">přestože je třeba brát v úvahu dlouhodobý trend růstu podílu </w:t>
      </w:r>
      <w:proofErr w:type="spellStart"/>
      <w:r w:rsidRPr="00B75F31">
        <w:t>sebezaměstnaných</w:t>
      </w:r>
      <w:proofErr w:type="spellEnd"/>
      <w:r w:rsidRPr="00B75F31">
        <w:t xml:space="preserve"> osob na</w:t>
      </w:r>
      <w:r w:rsidR="007E042F" w:rsidRPr="00B75F31">
        <w:t> </w:t>
      </w:r>
      <w:r w:rsidRPr="00B75F31">
        <w:t xml:space="preserve">celkovém počtu zaměstnaných, zdá se, že jeho intenzita sílí v obdobích slabších výkonů ekonomiky, ve kterých osoby, které ztratí práci, hledají uplatnění jako </w:t>
      </w:r>
      <w:proofErr w:type="spellStart"/>
      <w:r w:rsidRPr="00B75F31">
        <w:t>sebezaměstnaní</w:t>
      </w:r>
      <w:proofErr w:type="spellEnd"/>
      <w:r w:rsidRPr="00B75F31">
        <w:rPr>
          <w:rStyle w:val="Znakapoznpodarou"/>
        </w:rPr>
        <w:footnoteReference w:id="10"/>
      </w:r>
      <w:r w:rsidRPr="00B75F31">
        <w:t xml:space="preserve">. To by mohlo být i pozitivním zjištěním v kontextu vývoje v roce 2013, kdy při růstu počtu zaměstnanců o 65,6 tis. osob počet </w:t>
      </w:r>
      <w:proofErr w:type="spellStart"/>
      <w:r w:rsidRPr="00B75F31">
        <w:t>sebezaměstnaných</w:t>
      </w:r>
      <w:proofErr w:type="spellEnd"/>
      <w:r w:rsidRPr="00B75F31">
        <w:t xml:space="preserve"> o 18,5 tis. klesl.</w:t>
      </w:r>
    </w:p>
    <w:p w:rsidR="00123B09" w:rsidRPr="00B75F31" w:rsidRDefault="00123B09" w:rsidP="00EE61FB"/>
    <w:p w:rsidR="00123B09" w:rsidRPr="00B75F31" w:rsidRDefault="002B3F59" w:rsidP="00123B09">
      <w:pPr>
        <w:jc w:val="left"/>
      </w:pPr>
      <w:r w:rsidRPr="00B75F31">
        <w:t>Graf č. 4:</w:t>
      </w:r>
      <w:r w:rsidRPr="00B75F31">
        <w:rPr>
          <w:b/>
        </w:rPr>
        <w:t xml:space="preserve"> </w:t>
      </w:r>
      <w:r w:rsidR="00123B09" w:rsidRPr="00B75F31">
        <w:rPr>
          <w:b/>
        </w:rPr>
        <w:t xml:space="preserve">Změny v počtu zaměstnaných osob, zaměstnanců a </w:t>
      </w:r>
      <w:proofErr w:type="spellStart"/>
      <w:r w:rsidR="00123B09" w:rsidRPr="00B75F31">
        <w:rPr>
          <w:b/>
        </w:rPr>
        <w:t>sebezaměstnaných</w:t>
      </w:r>
      <w:proofErr w:type="spellEnd"/>
      <w:r w:rsidR="00123B09" w:rsidRPr="00B75F31">
        <w:rPr>
          <w:b/>
        </w:rPr>
        <w:t xml:space="preserve"> </w:t>
      </w:r>
      <w:r w:rsidR="00123B09" w:rsidRPr="00B75F31">
        <w:t>(y/y,</w:t>
      </w:r>
      <w:r w:rsidRPr="00B75F31">
        <w:t> </w:t>
      </w:r>
      <w:r w:rsidR="00123B09" w:rsidRPr="00B75F31">
        <w:t>v</w:t>
      </w:r>
      <w:r w:rsidRPr="00B75F31">
        <w:t> </w:t>
      </w:r>
      <w:r w:rsidR="00123B09" w:rsidRPr="00B75F31">
        <w:t>osobách)</w:t>
      </w:r>
    </w:p>
    <w:p w:rsidR="00123B09" w:rsidRDefault="00B01414" w:rsidP="00123B09">
      <w:r>
        <w:rPr>
          <w:noProof/>
          <w:lang w:eastAsia="cs-CZ"/>
        </w:rPr>
        <w:drawing>
          <wp:inline distT="0" distB="0" distL="0" distR="0">
            <wp:extent cx="5426075" cy="2407920"/>
            <wp:effectExtent l="19050" t="0" r="317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B09" w:rsidRPr="00B75F31" w:rsidRDefault="00123B09" w:rsidP="00123B09">
      <w:pPr>
        <w:rPr>
          <w:sz w:val="18"/>
          <w:szCs w:val="18"/>
        </w:rPr>
      </w:pPr>
      <w:r w:rsidRPr="00B75F31">
        <w:rPr>
          <w:sz w:val="18"/>
          <w:szCs w:val="18"/>
        </w:rPr>
        <w:t>Zdroj: ČSÚ (národní účty), vlastní výpočty</w:t>
      </w:r>
    </w:p>
    <w:p w:rsidR="00DF06A1" w:rsidRPr="00B75F31" w:rsidRDefault="00DF06A1" w:rsidP="00EE61FB">
      <w:pPr>
        <w:jc w:val="left"/>
        <w:rPr>
          <w:b/>
          <w:spacing w:val="-2"/>
        </w:rPr>
      </w:pPr>
    </w:p>
    <w:p w:rsidR="00EE61FB" w:rsidRPr="002022CA" w:rsidRDefault="00EE61FB" w:rsidP="00EE61FB">
      <w:pPr>
        <w:jc w:val="left"/>
        <w:rPr>
          <w:b/>
          <w:vertAlign w:val="superscript"/>
        </w:rPr>
      </w:pPr>
      <w:r w:rsidRPr="002022CA">
        <w:rPr>
          <w:b/>
        </w:rPr>
        <w:lastRenderedPageBreak/>
        <w:t xml:space="preserve">Odměna zaměstnancům za hodinu pracovního úsilí </w:t>
      </w:r>
      <w:r w:rsidR="00E11C0D" w:rsidRPr="002022CA">
        <w:rPr>
          <w:b/>
        </w:rPr>
        <w:t>se za roky 2012 a 2013</w:t>
      </w:r>
      <w:r w:rsidR="002022CA" w:rsidRPr="002022CA">
        <w:rPr>
          <w:b/>
        </w:rPr>
        <w:t xml:space="preserve"> v úhrnu</w:t>
      </w:r>
      <w:r w:rsidR="00E11C0D" w:rsidRPr="002022CA">
        <w:rPr>
          <w:b/>
        </w:rPr>
        <w:t xml:space="preserve"> </w:t>
      </w:r>
      <w:r w:rsidR="00FC7AC8" w:rsidRPr="002022CA">
        <w:rPr>
          <w:b/>
        </w:rPr>
        <w:t>o</w:t>
      </w:r>
      <w:r w:rsidR="00FC7AC8">
        <w:rPr>
          <w:b/>
        </w:rPr>
        <w:t> </w:t>
      </w:r>
      <w:r w:rsidR="00FC7AC8" w:rsidRPr="002022CA">
        <w:rPr>
          <w:b/>
        </w:rPr>
        <w:t>4,1</w:t>
      </w:r>
      <w:r w:rsidR="00FC7AC8">
        <w:rPr>
          <w:b/>
        </w:rPr>
        <w:t> </w:t>
      </w:r>
      <w:r w:rsidR="00FC7AC8" w:rsidRPr="002022CA">
        <w:rPr>
          <w:b/>
        </w:rPr>
        <w:t>%</w:t>
      </w:r>
      <w:r w:rsidR="00FC7AC8">
        <w:rPr>
          <w:b/>
        </w:rPr>
        <w:t xml:space="preserve"> </w:t>
      </w:r>
      <w:r w:rsidR="00E11C0D" w:rsidRPr="002022CA">
        <w:rPr>
          <w:b/>
        </w:rPr>
        <w:t xml:space="preserve">snížila </w:t>
      </w:r>
    </w:p>
    <w:p w:rsidR="00EE61FB" w:rsidRPr="00B75F31" w:rsidRDefault="00EE61FB" w:rsidP="00EE61FB">
      <w:pPr>
        <w:jc w:val="left"/>
        <w:rPr>
          <w:b/>
          <w:spacing w:val="-2"/>
          <w:sz w:val="10"/>
          <w:szCs w:val="10"/>
        </w:rPr>
      </w:pPr>
    </w:p>
    <w:p w:rsidR="00EE61FB" w:rsidRDefault="00EE61FB" w:rsidP="00EE61FB">
      <w:r w:rsidRPr="00B75F31">
        <w:t>Zaměstnancům náleží za odvedenou práci mzdy a platy</w:t>
      </w:r>
      <w:r w:rsidR="002022CA">
        <w:rPr>
          <w:rStyle w:val="Znakapoznpodarou"/>
        </w:rPr>
        <w:footnoteReference w:id="11"/>
      </w:r>
      <w:r w:rsidRPr="00B75F31">
        <w:t xml:space="preserve">. Vztáhneme-li veškeré vyplacené mzdy a platy k počtu odpracovaných hodin ze strany zaměstnanců, získáme přehled o tom, jakou protihodnotou byla zaměstnancům kompenzována jedna hodina pracovního úsilí. V roce 1995 </w:t>
      </w:r>
      <w:r w:rsidR="00A10B0F" w:rsidRPr="00B75F31">
        <w:t>zaměstnancům</w:t>
      </w:r>
      <w:r w:rsidRPr="00B75F31">
        <w:t xml:space="preserve"> </w:t>
      </w:r>
      <w:r w:rsidR="00A10B0F" w:rsidRPr="00B75F31">
        <w:t>náleželo</w:t>
      </w:r>
      <w:r w:rsidRPr="00B75F31">
        <w:t xml:space="preserve"> za jednu odpracovanou hodinu nominálně 59,8 korun, v roce 2013 pak 170,5 korun. Odměna</w:t>
      </w:r>
      <w:r w:rsidR="002022CA">
        <w:t xml:space="preserve"> se</w:t>
      </w:r>
      <w:r w:rsidRPr="00B75F31">
        <w:t xml:space="preserve"> v nominálním vyjádření </w:t>
      </w:r>
      <w:r w:rsidR="002022CA">
        <w:t>zvyšovala</w:t>
      </w:r>
      <w:r w:rsidRPr="00B75F31">
        <w:t xml:space="preserve"> s výjimkou roku 2013 neustále, byla ale silně ovlivňována růstem cen. Reálně se mzdy a platy připadající na jednu odpracovanou hodinu navýšily o 68,2 %</w:t>
      </w:r>
      <w:r w:rsidRPr="00B75F31">
        <w:rPr>
          <w:rStyle w:val="Znakapoznpodarou"/>
        </w:rPr>
        <w:footnoteReference w:id="12"/>
      </w:r>
      <w:r w:rsidRPr="00B75F31">
        <w:t>.</w:t>
      </w:r>
    </w:p>
    <w:p w:rsidR="002022CA" w:rsidRPr="00B75F31" w:rsidRDefault="002022CA" w:rsidP="00EE61FB">
      <w:pPr>
        <w:rPr>
          <w:szCs w:val="20"/>
        </w:rPr>
      </w:pPr>
    </w:p>
    <w:p w:rsidR="00EE61FB" w:rsidRPr="00B75F31" w:rsidRDefault="00EE61FB" w:rsidP="00EE61FB">
      <w:r w:rsidRPr="00B75F31">
        <w:t xml:space="preserve">Stejně jako u produktivity práce došlo i v případě mezd a platů připadajících na jednu odpracovanou hodinu k výraznému zlomu v dynamice. </w:t>
      </w:r>
      <w:r w:rsidR="002022CA">
        <w:t>Došlo k němu již o rok dříve. Jestliže v období 1996-2007</w:t>
      </w:r>
      <w:r w:rsidR="00A10B0F" w:rsidRPr="00B75F31">
        <w:t xml:space="preserve"> odměna</w:t>
      </w:r>
      <w:r w:rsidR="002022CA">
        <w:t xml:space="preserve"> zaměstnancům</w:t>
      </w:r>
      <w:r w:rsidR="00A10B0F" w:rsidRPr="00B75F31">
        <w:t xml:space="preserve"> </w:t>
      </w:r>
      <w:r w:rsidR="00E11C0D" w:rsidRPr="00B75F31">
        <w:t>narůstala</w:t>
      </w:r>
      <w:r w:rsidRPr="00B75F31">
        <w:t xml:space="preserve"> v reálném vyjádření</w:t>
      </w:r>
      <w:r w:rsidR="00E11C0D" w:rsidRPr="00B75F31">
        <w:t xml:space="preserve"> v průměru</w:t>
      </w:r>
      <w:r w:rsidR="002022CA">
        <w:t xml:space="preserve"> o 4,6 % ročně, v letech 2008</w:t>
      </w:r>
      <w:r w:rsidRPr="00B75F31">
        <w:t>-2013 o</w:t>
      </w:r>
      <w:r w:rsidR="00E11C0D" w:rsidRPr="00B75F31">
        <w:t> </w:t>
      </w:r>
      <w:r w:rsidRPr="00B75F31">
        <w:t>0</w:t>
      </w:r>
      <w:r w:rsidR="00E11C0D" w:rsidRPr="00B75F31">
        <w:t>,3 % klesala</w:t>
      </w:r>
      <w:r w:rsidRPr="00B75F31">
        <w:t>.</w:t>
      </w:r>
      <w:r w:rsidR="00E11C0D" w:rsidRPr="00B75F31">
        <w:t xml:space="preserve"> </w:t>
      </w:r>
      <w:r w:rsidR="002022CA">
        <w:t>Na změně dynamiky se podílel, jak je patrné z grafu č. 5,</w:t>
      </w:r>
      <w:r w:rsidR="00377A8F" w:rsidRPr="00B75F31">
        <w:t xml:space="preserve"> především</w:t>
      </w:r>
      <w:r w:rsidR="00E11C0D" w:rsidRPr="00B75F31">
        <w:t xml:space="preserve"> </w:t>
      </w:r>
      <w:r w:rsidR="00377A8F" w:rsidRPr="00B75F31">
        <w:t>úhrnný</w:t>
      </w:r>
      <w:r w:rsidR="00E11C0D" w:rsidRPr="00B75F31">
        <w:t xml:space="preserve"> </w:t>
      </w:r>
      <w:r w:rsidR="00377A8F" w:rsidRPr="00B75F31">
        <w:t>pokles odměny</w:t>
      </w:r>
      <w:r w:rsidR="00E11C0D" w:rsidRPr="00B75F31">
        <w:t xml:space="preserve"> o 4,1 %</w:t>
      </w:r>
      <w:r w:rsidR="00377A8F" w:rsidRPr="00B75F31">
        <w:t xml:space="preserve"> z let 2012 a 2013, tedy období, v němž se česká ekonomika potýkala s nejdelší recesí ve své historii.</w:t>
      </w:r>
    </w:p>
    <w:p w:rsidR="00EE61FB" w:rsidRPr="00B75F31" w:rsidRDefault="00EE61FB" w:rsidP="00EE61FB">
      <w:pPr>
        <w:rPr>
          <w:b/>
        </w:rPr>
      </w:pPr>
    </w:p>
    <w:p w:rsidR="00EE61FB" w:rsidRPr="00B75F31" w:rsidRDefault="004D79CD" w:rsidP="00EE61FB">
      <w:pPr>
        <w:jc w:val="left"/>
        <w:rPr>
          <w:b/>
          <w:spacing w:val="-4"/>
        </w:rPr>
      </w:pPr>
      <w:r w:rsidRPr="00B75F31">
        <w:rPr>
          <w:b/>
          <w:spacing w:val="-4"/>
        </w:rPr>
        <w:t>2013 – podíl zaměstnanců na celkové odvedené práci narostl, podíl na odměně</w:t>
      </w:r>
      <w:r w:rsidR="00010276" w:rsidRPr="00B75F31">
        <w:rPr>
          <w:b/>
          <w:spacing w:val="-4"/>
        </w:rPr>
        <w:t xml:space="preserve"> jim ale</w:t>
      </w:r>
      <w:r w:rsidRPr="00B75F31">
        <w:rPr>
          <w:b/>
          <w:spacing w:val="-4"/>
        </w:rPr>
        <w:t xml:space="preserve"> klesl</w:t>
      </w:r>
    </w:p>
    <w:p w:rsidR="00EE61FB" w:rsidRPr="00B75F31" w:rsidRDefault="00EE61FB" w:rsidP="00EE61FB">
      <w:pPr>
        <w:jc w:val="left"/>
        <w:rPr>
          <w:b/>
          <w:sz w:val="10"/>
          <w:szCs w:val="10"/>
        </w:rPr>
      </w:pPr>
    </w:p>
    <w:p w:rsidR="00EE61FB" w:rsidRPr="00B75F31" w:rsidRDefault="00EE61FB" w:rsidP="00EE61FB">
      <w:r w:rsidRPr="00B75F31">
        <w:t xml:space="preserve">Odměnou zaměstnanců za odvedenou práci jsou již zmíněné </w:t>
      </w:r>
      <w:r w:rsidR="00655106" w:rsidRPr="00B75F31">
        <w:t>mzdy a platy</w:t>
      </w:r>
      <w:r w:rsidRPr="00B75F31">
        <w:t xml:space="preserve">. Podíl </w:t>
      </w:r>
      <w:r w:rsidR="00655106" w:rsidRPr="00B75F31">
        <w:t>vyplacených mezd a platů</w:t>
      </w:r>
      <w:r w:rsidRPr="00B75F31">
        <w:t xml:space="preserve"> na HDP pak určuje, jaký podíl z celkové vytvořené hodnoty v ekonomice připadne zaměstnancům. Počet </w:t>
      </w:r>
      <w:r w:rsidR="001E26D4" w:rsidRPr="00B75F31">
        <w:t xml:space="preserve">zaměstnanci </w:t>
      </w:r>
      <w:r w:rsidRPr="00B75F31">
        <w:t xml:space="preserve">odpracovaných hodin na celkovém počtu odpracovaných hodin v ekonomice (zaměstnanci a </w:t>
      </w:r>
      <w:proofErr w:type="spellStart"/>
      <w:r w:rsidRPr="00B75F31">
        <w:t>sebezaměstnanými</w:t>
      </w:r>
      <w:proofErr w:type="spellEnd"/>
      <w:r w:rsidRPr="00B75F31">
        <w:t xml:space="preserve">) naopak stanovuje, jakým dílem zaměstnanci přispívali k celkovému počtu odpracovaných hodin. Je logické, že podíl </w:t>
      </w:r>
      <w:r w:rsidR="00655106" w:rsidRPr="00B75F31">
        <w:t>mezd a</w:t>
      </w:r>
      <w:r w:rsidR="00B84162" w:rsidRPr="00B75F31">
        <w:t> </w:t>
      </w:r>
      <w:r w:rsidR="00655106" w:rsidRPr="00B75F31">
        <w:t>platů</w:t>
      </w:r>
      <w:r w:rsidRPr="00B75F31">
        <w:t xml:space="preserve"> na HDP je nižší než podíl zaměstnanců na celkové odpracované době. Důvodem je existence podnikatelského rizika a nákladů kapitálu, za jehož podstupování respektive jejich vynakládání </w:t>
      </w:r>
      <w:r w:rsidR="00B84162" w:rsidRPr="00B75F31">
        <w:t>zůstává</w:t>
      </w:r>
      <w:r w:rsidR="00575958" w:rsidRPr="00B75F31">
        <w:t xml:space="preserve"> společně všem</w:t>
      </w:r>
      <w:r w:rsidR="00B84162" w:rsidRPr="00B75F31">
        <w:t xml:space="preserve"> vlastníkům firem</w:t>
      </w:r>
      <w:r w:rsidRPr="00B75F31">
        <w:t xml:space="preserve"> </w:t>
      </w:r>
      <w:r w:rsidR="00B84162" w:rsidRPr="00B75F31">
        <w:t>a živnostníkům</w:t>
      </w:r>
      <w:r w:rsidRPr="00B75F31">
        <w:t xml:space="preserve"> vyšší podíl z vytvořené hodnoty, než odpovídá podílu</w:t>
      </w:r>
      <w:r w:rsidR="00575958" w:rsidRPr="00B75F31">
        <w:t xml:space="preserve"> celkové</w:t>
      </w:r>
      <w:r w:rsidRPr="00B75F31">
        <w:t xml:space="preserve"> odpracované doby z</w:t>
      </w:r>
      <w:r w:rsidR="00B84162" w:rsidRPr="00B75F31">
        <w:t> jejich strany</w:t>
      </w:r>
      <w:r w:rsidRPr="00B75F31">
        <w:rPr>
          <w:rStyle w:val="Znakapoznpodarou"/>
        </w:rPr>
        <w:footnoteReference w:id="13"/>
      </w:r>
      <w:r w:rsidRPr="00B75F31">
        <w:t>. N</w:t>
      </w:r>
      <w:r w:rsidR="001E26D4">
        <w:t>apříklad v roce 1995 zaměstnancům náleželo</w:t>
      </w:r>
      <w:r w:rsidRPr="00B75F31">
        <w:t xml:space="preserve"> ve formě </w:t>
      </w:r>
      <w:r w:rsidR="00655106" w:rsidRPr="00B75F31">
        <w:t>mezd a platů</w:t>
      </w:r>
      <w:r w:rsidRPr="00B75F31">
        <w:t xml:space="preserve"> </w:t>
      </w:r>
      <w:r w:rsidR="002B3F59" w:rsidRPr="00B75F31">
        <w:t>30,8</w:t>
      </w:r>
      <w:r w:rsidRPr="00B75F31">
        <w:t xml:space="preserve"> % celkové vytvořené</w:t>
      </w:r>
      <w:r w:rsidR="001E26D4">
        <w:t xml:space="preserve"> </w:t>
      </w:r>
      <w:r w:rsidRPr="00B75F31">
        <w:t>hodnoty</w:t>
      </w:r>
      <w:r w:rsidR="001E26D4">
        <w:t xml:space="preserve"> </w:t>
      </w:r>
      <w:r w:rsidRPr="00B75F31">
        <w:t>v ekonomice (v nominálním vyjádření), na</w:t>
      </w:r>
      <w:r w:rsidR="00A10B0F" w:rsidRPr="00B75F31">
        <w:t> </w:t>
      </w:r>
      <w:r w:rsidRPr="00B75F31">
        <w:t>celkové odpracované době se ale podíleli</w:t>
      </w:r>
      <w:r w:rsidR="001E26D4">
        <w:t xml:space="preserve"> </w:t>
      </w:r>
      <w:r w:rsidRPr="00B75F31">
        <w:t>83,3 %.</w:t>
      </w:r>
    </w:p>
    <w:p w:rsidR="00EE61FB" w:rsidRPr="00B75F31" w:rsidRDefault="00EE61FB" w:rsidP="00EE61FB"/>
    <w:p w:rsidR="00EE61FB" w:rsidRPr="00B75F31" w:rsidRDefault="00EE61FB" w:rsidP="00EE61FB">
      <w:r w:rsidRPr="00B75F31">
        <w:t>Vydělíme-li vzájemné podíly (podíl na odměně podílem na práci), obdržíme relaci, jejíž dynamika určuje, zda se pozice zaměstnanců zlepšila či zhoršila. K růstu relace dojde ve chvíli, kdy</w:t>
      </w:r>
      <w:r w:rsidR="002022CA">
        <w:t>ž zaměstnancům připadne</w:t>
      </w:r>
      <w:r w:rsidRPr="00B75F31">
        <w:t xml:space="preserve"> větší podíl z celkové vytvořené hodnoty, odpracují menší podíl z celkové odpracované doby nebo obojí zárov</w:t>
      </w:r>
      <w:r w:rsidR="001E26D4">
        <w:t>eň. Naopak k poklesu relace – je</w:t>
      </w:r>
      <w:r w:rsidRPr="00B75F31">
        <w:t>ž indiku</w:t>
      </w:r>
      <w:r w:rsidR="001E26D4">
        <w:t xml:space="preserve">je zhoršení pozice zaměstnanců – </w:t>
      </w:r>
      <w:r w:rsidRPr="00B75F31">
        <w:t xml:space="preserve">dochází ve chvíli, kdy klesá proporce </w:t>
      </w:r>
      <w:r w:rsidR="00655106" w:rsidRPr="00B75F31">
        <w:t>mezd a platů</w:t>
      </w:r>
      <w:r w:rsidRPr="00B75F31">
        <w:t xml:space="preserve"> na celkové vytvořené hodnotě, roste podíl odpracované doby ze strany zaměstnanců nebo obojí zároveň.</w:t>
      </w:r>
    </w:p>
    <w:p w:rsidR="00EE61FB" w:rsidRPr="00E11C0D" w:rsidRDefault="00EE61FB" w:rsidP="00EE61FB">
      <w:pPr>
        <w:rPr>
          <w:szCs w:val="20"/>
        </w:rPr>
      </w:pPr>
    </w:p>
    <w:p w:rsidR="00EE61FB" w:rsidRPr="00B75F31" w:rsidRDefault="00EE61FB" w:rsidP="00EE61FB">
      <w:r w:rsidRPr="00B75F31">
        <w:lastRenderedPageBreak/>
        <w:t>Relace v ro</w:t>
      </w:r>
      <w:r w:rsidR="002B3F59" w:rsidRPr="00B75F31">
        <w:t>ce 1995 odpovídala hodnotě 0,370</w:t>
      </w:r>
      <w:r w:rsidRPr="00B75F31">
        <w:t>, v roce 1997 se</w:t>
      </w:r>
      <w:r w:rsidR="002B3F59" w:rsidRPr="00B75F31">
        <w:t xml:space="preserve"> rovnala 0,390</w:t>
      </w:r>
      <w:r w:rsidRPr="00B75F31">
        <w:t xml:space="preserve">. Pozice zaměstnanců se tak z hlediska proporce odměny </w:t>
      </w:r>
      <w:r w:rsidR="0049470B" w:rsidRPr="00B75F31">
        <w:t>a proporce odvedené práce zlepšila</w:t>
      </w:r>
      <w:r w:rsidRPr="00B75F31">
        <w:t xml:space="preserve">. Vyšší relace byla dána růstem podílu </w:t>
      </w:r>
      <w:r w:rsidR="002B3F59" w:rsidRPr="00B75F31">
        <w:t>mezd a platů</w:t>
      </w:r>
      <w:r w:rsidRPr="00B75F31">
        <w:t xml:space="preserve"> na HDP z původních</w:t>
      </w:r>
      <w:r w:rsidR="002B3F59" w:rsidRPr="00B75F31">
        <w:t xml:space="preserve"> 30,8 % v roce 1995 na</w:t>
      </w:r>
      <w:r w:rsidR="004D79CD" w:rsidRPr="00B75F31">
        <w:t> </w:t>
      </w:r>
      <w:r w:rsidR="002B3F59" w:rsidRPr="00B75F31">
        <w:t>3</w:t>
      </w:r>
      <w:r w:rsidRPr="00B75F31">
        <w:t>2,3</w:t>
      </w:r>
      <w:r w:rsidR="002B3F59" w:rsidRPr="00B75F31">
        <w:t> </w:t>
      </w:r>
      <w:r w:rsidRPr="00B75F31">
        <w:t xml:space="preserve">% v roce 1997 ve spojení s poklesem podílu na odvedené práci z 83,3 % na 82,7 %. Zaměstnanci tak k odvedené práci přispívali menším dílem, na druhou stranu z celkové vytvořené hodnoty </w:t>
      </w:r>
      <w:r w:rsidR="002022CA">
        <w:t>jim náležela</w:t>
      </w:r>
      <w:r w:rsidRPr="00B75F31">
        <w:t xml:space="preserve"> proporc</w:t>
      </w:r>
      <w:r w:rsidR="002022CA">
        <w:t>e</w:t>
      </w:r>
      <w:r w:rsidRPr="00B75F31">
        <w:t xml:space="preserve"> větší.</w:t>
      </w:r>
    </w:p>
    <w:p w:rsidR="00B74907" w:rsidRPr="00B75F31" w:rsidRDefault="00B74907" w:rsidP="00EE61FB"/>
    <w:p w:rsidR="00EE61FB" w:rsidRPr="00B75F31" w:rsidRDefault="00FD2E16" w:rsidP="00EE61FB">
      <w:pPr>
        <w:jc w:val="left"/>
        <w:rPr>
          <w:b/>
          <w:spacing w:val="-2"/>
        </w:rPr>
      </w:pPr>
      <w:r w:rsidRPr="00B75F31">
        <w:rPr>
          <w:spacing w:val="-2"/>
        </w:rPr>
        <w:t>Graf č. 5:</w:t>
      </w:r>
      <w:r w:rsidRPr="00B75F31">
        <w:rPr>
          <w:b/>
          <w:spacing w:val="-2"/>
        </w:rPr>
        <w:t xml:space="preserve"> </w:t>
      </w:r>
      <w:r w:rsidR="00EE61FB" w:rsidRPr="00B75F31">
        <w:rPr>
          <w:b/>
          <w:spacing w:val="-2"/>
        </w:rPr>
        <w:t>Pozice zaměstnanců s ohl</w:t>
      </w:r>
      <w:r w:rsidR="00A756BC" w:rsidRPr="00B75F31">
        <w:rPr>
          <w:b/>
          <w:spacing w:val="-2"/>
        </w:rPr>
        <w:t>edem na jejich podíl na celkové</w:t>
      </w:r>
      <w:r w:rsidR="00EE61FB" w:rsidRPr="00B75F31">
        <w:rPr>
          <w:b/>
          <w:spacing w:val="-2"/>
        </w:rPr>
        <w:t xml:space="preserve"> odměně</w:t>
      </w:r>
      <w:r w:rsidR="00A756BC" w:rsidRPr="00B75F31">
        <w:rPr>
          <w:b/>
          <w:spacing w:val="-2"/>
        </w:rPr>
        <w:t xml:space="preserve"> a práci</w:t>
      </w:r>
      <w:r w:rsidR="00EE61FB" w:rsidRPr="00B75F31">
        <w:rPr>
          <w:b/>
          <w:spacing w:val="-2"/>
        </w:rPr>
        <w:t xml:space="preserve">* </w:t>
      </w:r>
      <w:r w:rsidR="00EE61FB" w:rsidRPr="00B75F31">
        <w:rPr>
          <w:spacing w:val="-2"/>
        </w:rPr>
        <w:t>(v</w:t>
      </w:r>
      <w:r w:rsidRPr="00B75F31">
        <w:rPr>
          <w:spacing w:val="-2"/>
        </w:rPr>
        <w:t> </w:t>
      </w:r>
      <w:r w:rsidR="00EE61FB" w:rsidRPr="00B75F31">
        <w:rPr>
          <w:spacing w:val="-2"/>
        </w:rPr>
        <w:t>jednotkách)</w:t>
      </w:r>
      <w:r w:rsidR="00EE61FB" w:rsidRPr="00B75F31">
        <w:rPr>
          <w:b/>
          <w:spacing w:val="-2"/>
        </w:rPr>
        <w:t>,</w:t>
      </w:r>
      <w:r w:rsidR="00EE61FB" w:rsidRPr="00B75F31">
        <w:rPr>
          <w:spacing w:val="-2"/>
        </w:rPr>
        <w:t xml:space="preserve"> </w:t>
      </w:r>
      <w:r w:rsidR="00655106" w:rsidRPr="00B75F31">
        <w:rPr>
          <w:b/>
          <w:spacing w:val="-2"/>
        </w:rPr>
        <w:t>mzdy a platy</w:t>
      </w:r>
      <w:r w:rsidR="00EE61FB" w:rsidRPr="00B75F31">
        <w:rPr>
          <w:b/>
          <w:spacing w:val="-2"/>
        </w:rPr>
        <w:t xml:space="preserve"> připadající na jednu odpracovanou hodinu </w:t>
      </w:r>
      <w:r w:rsidR="00EE61FB" w:rsidRPr="00B75F31">
        <w:rPr>
          <w:spacing w:val="-2"/>
        </w:rPr>
        <w:t>(y/y v %, reálně</w:t>
      </w:r>
      <w:r w:rsidRPr="00B75F31">
        <w:rPr>
          <w:spacing w:val="-2"/>
        </w:rPr>
        <w:t>**</w:t>
      </w:r>
      <w:r w:rsidR="00EE61FB" w:rsidRPr="00B75F31">
        <w:rPr>
          <w:spacing w:val="-2"/>
        </w:rPr>
        <w:t>)</w:t>
      </w:r>
    </w:p>
    <w:p w:rsidR="00EE61FB" w:rsidRDefault="00123B09" w:rsidP="00EE61FB">
      <w:r>
        <w:rPr>
          <w:noProof/>
          <w:lang w:eastAsia="cs-CZ"/>
        </w:rPr>
        <w:drawing>
          <wp:inline distT="0" distB="0" distL="0" distR="0">
            <wp:extent cx="5426075" cy="2407920"/>
            <wp:effectExtent l="19050" t="0" r="3175" b="0"/>
            <wp:docPr id="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61FB" w:rsidRPr="00B75F31" w:rsidRDefault="00EE61FB" w:rsidP="00EE61FB">
      <w:pPr>
        <w:rPr>
          <w:sz w:val="18"/>
          <w:szCs w:val="18"/>
        </w:rPr>
      </w:pPr>
      <w:r w:rsidRPr="00B75F31">
        <w:rPr>
          <w:sz w:val="18"/>
          <w:szCs w:val="18"/>
        </w:rPr>
        <w:t>* (</w:t>
      </w:r>
      <w:r w:rsidR="00655106" w:rsidRPr="00B75F31">
        <w:rPr>
          <w:sz w:val="18"/>
          <w:szCs w:val="18"/>
        </w:rPr>
        <w:t>Mzdy a platy</w:t>
      </w:r>
      <w:r w:rsidRPr="00B75F31">
        <w:rPr>
          <w:sz w:val="18"/>
          <w:szCs w:val="18"/>
        </w:rPr>
        <w:t xml:space="preserve"> / HDP) / (Zaměstnanci odpracovaný počet hodin / Odpracovaný počet hodin celkem)</w:t>
      </w:r>
      <w:r w:rsidRPr="00B75F31">
        <w:rPr>
          <w:sz w:val="18"/>
          <w:szCs w:val="18"/>
          <w:lang w:val="en-US"/>
        </w:rPr>
        <w:t>;</w:t>
      </w:r>
      <w:r w:rsidRPr="00B75F31">
        <w:rPr>
          <w:sz w:val="18"/>
          <w:szCs w:val="18"/>
        </w:rPr>
        <w:t xml:space="preserve"> Podíl </w:t>
      </w:r>
      <w:r w:rsidR="00655106" w:rsidRPr="00B75F31">
        <w:rPr>
          <w:sz w:val="18"/>
          <w:szCs w:val="18"/>
        </w:rPr>
        <w:t>mezd a platů</w:t>
      </w:r>
      <w:r w:rsidRPr="00B75F31">
        <w:rPr>
          <w:sz w:val="18"/>
          <w:szCs w:val="18"/>
        </w:rPr>
        <w:t xml:space="preserve"> na HDP vychází z nominálních hodnot</w:t>
      </w:r>
    </w:p>
    <w:p w:rsidR="00FD2E16" w:rsidRPr="00B75F31" w:rsidRDefault="00FD2E16" w:rsidP="00EE61FB">
      <w:pPr>
        <w:rPr>
          <w:sz w:val="18"/>
          <w:szCs w:val="18"/>
        </w:rPr>
      </w:pPr>
      <w:r w:rsidRPr="00B75F31">
        <w:rPr>
          <w:sz w:val="18"/>
          <w:szCs w:val="18"/>
        </w:rPr>
        <w:t>**</w:t>
      </w:r>
      <w:r w:rsidRPr="00B75F31">
        <w:rPr>
          <w:spacing w:val="-2"/>
        </w:rPr>
        <w:t>Do </w:t>
      </w:r>
      <w:r w:rsidRPr="00B75F31">
        <w:rPr>
          <w:spacing w:val="-2"/>
          <w:sz w:val="18"/>
          <w:szCs w:val="18"/>
        </w:rPr>
        <w:t>reálného vyjádření převedeno s využitím deflátoru výdajů na konečnou spotřebu domácností</w:t>
      </w:r>
    </w:p>
    <w:p w:rsidR="00EE61FB" w:rsidRPr="00B75F31" w:rsidRDefault="00EE61FB" w:rsidP="00EE61FB">
      <w:pPr>
        <w:rPr>
          <w:sz w:val="18"/>
          <w:szCs w:val="18"/>
        </w:rPr>
      </w:pPr>
      <w:r w:rsidRPr="00B75F31">
        <w:rPr>
          <w:sz w:val="18"/>
          <w:szCs w:val="18"/>
        </w:rPr>
        <w:t>Zdroj: ČSÚ (národní účty), vlastní výpočty</w:t>
      </w:r>
    </w:p>
    <w:p w:rsidR="00EE61FB" w:rsidRPr="00B75F31" w:rsidRDefault="00EE61FB" w:rsidP="00EE61FB">
      <w:pPr>
        <w:rPr>
          <w:spacing w:val="-4"/>
          <w:szCs w:val="20"/>
        </w:rPr>
      </w:pPr>
    </w:p>
    <w:p w:rsidR="00EE61FB" w:rsidRPr="00B75F31" w:rsidRDefault="00EE61FB" w:rsidP="00EE61FB">
      <w:r w:rsidRPr="00B75F31">
        <w:t xml:space="preserve">Pozice zaměstnanců v dvouletém období 1998 a 1999 sice mírně oslabila, roky 2000-2003 tento výkyv ale více než kompenzovaly. Podíl zaměstnanců na odvedené práci se snižoval každoročně, až na 76,8 % v roce 2003. Naopak proporce </w:t>
      </w:r>
      <w:r w:rsidR="002B3F59" w:rsidRPr="00B75F31">
        <w:t>mezd a platů</w:t>
      </w:r>
      <w:r w:rsidRPr="00B75F31">
        <w:t xml:space="preserve"> </w:t>
      </w:r>
      <w:r w:rsidR="00C76C6E">
        <w:t>v</w:t>
      </w:r>
      <w:r w:rsidRPr="00B75F31">
        <w:t xml:space="preserve"> HDP</w:t>
      </w:r>
      <w:r w:rsidR="00BE7BB2" w:rsidRPr="00B75F31">
        <w:t xml:space="preserve"> s každým rokem</w:t>
      </w:r>
      <w:r w:rsidRPr="00B75F31">
        <w:t xml:space="preserve"> narůstala a</w:t>
      </w:r>
      <w:r w:rsidR="004D79CD" w:rsidRPr="00B75F31">
        <w:t> </w:t>
      </w:r>
      <w:r w:rsidRPr="00B75F31">
        <w:t>v roce 2003</w:t>
      </w:r>
      <w:r w:rsidR="002B3F59" w:rsidRPr="00B75F31">
        <w:t xml:space="preserve"> tvořila </w:t>
      </w:r>
      <w:r w:rsidR="00C76C6E" w:rsidRPr="00B75F31">
        <w:t xml:space="preserve">již </w:t>
      </w:r>
      <w:r w:rsidR="002B3F59" w:rsidRPr="00B75F31">
        <w:t>31,3</w:t>
      </w:r>
      <w:r w:rsidRPr="00B75F31">
        <w:t xml:space="preserve"> % jeho hodnoty. Zaměstnanci tak v porovnání s rokem 1999 odváděli menší podíl na celkové práci, avšak z vytvořené hodnoty</w:t>
      </w:r>
      <w:r w:rsidR="002022CA">
        <w:t xml:space="preserve"> jim náležel vyšší podíl</w:t>
      </w:r>
      <w:r w:rsidRPr="00B75F31">
        <w:t>. Tento vývoj byl opět velmi dobře patrný i z výsledné relace</w:t>
      </w:r>
      <w:r w:rsidR="002B3F59" w:rsidRPr="00B75F31">
        <w:t>, jak je vidět z grafu číslo</w:t>
      </w:r>
      <w:r w:rsidR="002022CA">
        <w:t> </w:t>
      </w:r>
      <w:r w:rsidR="00FD2E16" w:rsidRPr="00B75F31">
        <w:t>5.</w:t>
      </w:r>
    </w:p>
    <w:p w:rsidR="00EE61FB" w:rsidRPr="00B75F31" w:rsidRDefault="00EE61FB" w:rsidP="00EE61FB">
      <w:pPr>
        <w:rPr>
          <w:spacing w:val="-4"/>
          <w:szCs w:val="20"/>
        </w:rPr>
      </w:pPr>
    </w:p>
    <w:p w:rsidR="00EE61FB" w:rsidRPr="00B75F31" w:rsidRDefault="00EE61FB" w:rsidP="00EE61FB">
      <w:r w:rsidRPr="00B75F31">
        <w:t xml:space="preserve">Na značné zlepšení pozice zaměstnanců, které bylo v úhrnu patrné v letech 1996-2003, mělo vliv výrazné posilování proporce </w:t>
      </w:r>
      <w:proofErr w:type="spellStart"/>
      <w:r w:rsidRPr="00B75F31">
        <w:t>sebezaměstnaných</w:t>
      </w:r>
      <w:proofErr w:type="spellEnd"/>
      <w:r w:rsidRPr="00B75F31">
        <w:t>, patrně hlavně menších živnostníků</w:t>
      </w:r>
      <w:r w:rsidR="00FD2E16" w:rsidRPr="00B75F31">
        <w:t xml:space="preserve">. </w:t>
      </w:r>
      <w:r w:rsidRPr="00B75F31">
        <w:t>Ti</w:t>
      </w:r>
      <w:r w:rsidR="00FD2E16" w:rsidRPr="00B75F31">
        <w:t> </w:t>
      </w:r>
      <w:r w:rsidRPr="00B75F31">
        <w:t>zřejmě prací trávili delší dobu než zaměstnanci, jejich zisky ale nebyly valné. Naopak lze usuzovat, že</w:t>
      </w:r>
      <w:r w:rsidR="007E042F" w:rsidRPr="00B75F31">
        <w:t> </w:t>
      </w:r>
      <w:r w:rsidRPr="00B75F31">
        <w:t>zaměstnanci s vyššími a nadále rostoucími příjmy neměli důvod svá místa opouštět a zkoušet štěstí ve vlastním podnikání. Za lepší pozicí zaměstnanců – vzhledem k</w:t>
      </w:r>
      <w:r w:rsidR="00411DFF">
        <w:t> jejich podílu na odměně</w:t>
      </w:r>
      <w:r w:rsidRPr="00B75F31">
        <w:t xml:space="preserve"> a podílu na odvedené práci – tak patrně stála </w:t>
      </w:r>
      <w:r w:rsidR="00FD2E16" w:rsidRPr="00B75F31">
        <w:t>měnící se podoba trhu práce</w:t>
      </w:r>
      <w:r w:rsidR="00BE7BB2" w:rsidRPr="00B75F31">
        <w:t xml:space="preserve">, o </w:t>
      </w:r>
      <w:proofErr w:type="gramStart"/>
      <w:r w:rsidR="00BE7BB2" w:rsidRPr="00B75F31">
        <w:t>jejíž</w:t>
      </w:r>
      <w:proofErr w:type="gramEnd"/>
      <w:r w:rsidR="00BE7BB2" w:rsidRPr="00B75F31">
        <w:t xml:space="preserve"> příčinách už bylo pojednáno.</w:t>
      </w:r>
    </w:p>
    <w:p w:rsidR="00EE61FB" w:rsidRPr="00E11C0D" w:rsidRDefault="00EE61FB" w:rsidP="00EE61FB">
      <w:pPr>
        <w:rPr>
          <w:color w:val="000000" w:themeColor="text1"/>
          <w:szCs w:val="20"/>
        </w:rPr>
      </w:pPr>
    </w:p>
    <w:p w:rsidR="00EE61FB" w:rsidRPr="00B75F31" w:rsidRDefault="00EE61FB" w:rsidP="00EE61FB">
      <w:r w:rsidRPr="00B75F31">
        <w:lastRenderedPageBreak/>
        <w:t xml:space="preserve">Období konjunktury v letech 2004-2007 bylo pro Česko charakteristické navýšením počtu odpracovaných hodin ze strany zaměstnanců o 7,3 %, zatímco počet odpracovaných hodin ze strany </w:t>
      </w:r>
      <w:proofErr w:type="spellStart"/>
      <w:r w:rsidRPr="00B75F31">
        <w:t>sebezaměstnaných</w:t>
      </w:r>
      <w:proofErr w:type="spellEnd"/>
      <w:r w:rsidRPr="00B75F31">
        <w:t xml:space="preserve"> o 6,8 % klesl. Tento vývoj byl do vysoké míry ovlivněn nárůstem počtu zaměstnanců o 274,5 tis. osob, zatímco počet </w:t>
      </w:r>
      <w:proofErr w:type="spellStart"/>
      <w:r w:rsidRPr="00B75F31">
        <w:t>sebezaměstnaných</w:t>
      </w:r>
      <w:proofErr w:type="spellEnd"/>
      <w:r w:rsidRPr="00B75F31">
        <w:t xml:space="preserve"> o 18,3 tis. osob klesl. Změny ve struktuře pracovního poměru v období konjunktury se tak zdají být zrcadlovým odrazem změn ve struktuře v období slabých výkonů ekonomiky popřípadě recese. Jestliže se v období slabého výkonu ekonomiky navyšuje tlak na pokles počtu zaměstnanců a růst počtu </w:t>
      </w:r>
      <w:proofErr w:type="spellStart"/>
      <w:r w:rsidRPr="00B75F31">
        <w:t>sebezaměstnaných</w:t>
      </w:r>
      <w:proofErr w:type="spellEnd"/>
      <w:r w:rsidRPr="00B75F31">
        <w:t>, v období konjunktury se tendence zřejmě otáčí. Důvodem je pravděpodobně silná poptávka po zaměstnancích v těchto periodách, ze které následně plyne i jistější pracovní poměr a relativně vysoké odměny.</w:t>
      </w:r>
    </w:p>
    <w:p w:rsidR="00EE61FB" w:rsidRPr="00B75F31" w:rsidRDefault="00EE61FB" w:rsidP="00EE61FB"/>
    <w:p w:rsidR="00EE61FB" w:rsidRPr="00B75F31" w:rsidRDefault="00EE61FB" w:rsidP="00EE61FB">
      <w:r w:rsidRPr="00B75F31">
        <w:t>Zaměstnanci se tak v roce 2007 podíleli na celkové odpracované době 79,3 %, což bylo o 2,4 </w:t>
      </w:r>
      <w:proofErr w:type="spellStart"/>
      <w:r w:rsidRPr="00B75F31">
        <w:t>pb</w:t>
      </w:r>
      <w:proofErr w:type="spellEnd"/>
      <w:r w:rsidRPr="00B75F31">
        <w:t xml:space="preserve">. více než v roce 2003. Opačně se však vyvinul podíl </w:t>
      </w:r>
      <w:r w:rsidR="00FD2E16" w:rsidRPr="00B75F31">
        <w:t>mezd a platů</w:t>
      </w:r>
      <w:r w:rsidRPr="00B75F31">
        <w:t xml:space="preserve"> na HDP. V roce 2007 zaměstnancům připadlo z celkové vytvořené hodnoty</w:t>
      </w:r>
      <w:r w:rsidR="00FD2E16" w:rsidRPr="00B75F31">
        <w:t xml:space="preserve"> 31,1</w:t>
      </w:r>
      <w:r w:rsidRPr="00B75F31">
        <w:t xml:space="preserve"> </w:t>
      </w:r>
      <w:r w:rsidR="00FD2E16" w:rsidRPr="00B75F31">
        <w:t>%, tedy méně než v roce 2003 (31,3</w:t>
      </w:r>
      <w:r w:rsidRPr="00B75F31">
        <w:t xml:space="preserve"> %). Zaměstnanci přispívali k celkové odvedené práci větším dílem, na druhou stranu z vytvořené hodnoty jim </w:t>
      </w:r>
      <w:r w:rsidR="002022CA">
        <w:t>náležela</w:t>
      </w:r>
      <w:r w:rsidRPr="00B75F31">
        <w:t xml:space="preserve"> menší proporce. Jejich pozice se zhoršila. Přesto je třeba mít na paměti, že </w:t>
      </w:r>
      <w:r w:rsidR="007460DD" w:rsidRPr="00B75F31">
        <w:t xml:space="preserve">právě rok 2007 byl </w:t>
      </w:r>
      <w:r w:rsidR="00FD2E16" w:rsidRPr="00B75F31">
        <w:t>pro zaměstnance</w:t>
      </w:r>
      <w:r w:rsidR="007460DD" w:rsidRPr="00B75F31">
        <w:t xml:space="preserve"> fakticky</w:t>
      </w:r>
      <w:r w:rsidR="00FD2E16" w:rsidRPr="00B75F31">
        <w:t xml:space="preserve"> </w:t>
      </w:r>
      <w:r w:rsidR="007460DD" w:rsidRPr="00B75F31">
        <w:t>posledním rokem, kdy jim byla navyšována odměna za odvedenou práci</w:t>
      </w:r>
      <w:r w:rsidR="00FD2E16" w:rsidRPr="00B75F31">
        <w:t xml:space="preserve">, jak je patrné z tempa růstu mezd a platů </w:t>
      </w:r>
      <w:r w:rsidR="00010276" w:rsidRPr="00B75F31">
        <w:t>připadajících</w:t>
      </w:r>
      <w:r w:rsidR="00FD2E16" w:rsidRPr="00B75F31">
        <w:t xml:space="preserve"> na jednu odpracovanou hodinu</w:t>
      </w:r>
      <w:r w:rsidR="00010276" w:rsidRPr="00B75F31">
        <w:t xml:space="preserve"> v reálném vyjádření</w:t>
      </w:r>
      <w:r w:rsidR="00FD2E16" w:rsidRPr="00B75F31">
        <w:t>.</w:t>
      </w:r>
    </w:p>
    <w:p w:rsidR="00FD2E16" w:rsidRPr="00B75F31" w:rsidRDefault="00FD2E16" w:rsidP="00EE61FB">
      <w:pPr>
        <w:rPr>
          <w:szCs w:val="20"/>
        </w:rPr>
      </w:pPr>
    </w:p>
    <w:p w:rsidR="00EE61FB" w:rsidRPr="00B75F31" w:rsidRDefault="00EE61FB" w:rsidP="00EE61FB">
      <w:r w:rsidRPr="00B75F31">
        <w:t xml:space="preserve">Období let následujících se vyznačovalo jen mírným navýšením podílu zaměstnanců na celkové odpracované době ze 79,3 % v roce 2007 na 79,5 % v roce 2012. Na druhou stranu podíl </w:t>
      </w:r>
      <w:r w:rsidR="00FD2E16" w:rsidRPr="00B75F31">
        <w:t>mezd a platů</w:t>
      </w:r>
      <w:r w:rsidR="007460DD" w:rsidRPr="00B75F31">
        <w:t xml:space="preserve"> na HDP narostl z</w:t>
      </w:r>
      <w:r w:rsidR="00FD2E16" w:rsidRPr="00B75F31">
        <w:t xml:space="preserve"> 31,1 % na </w:t>
      </w:r>
      <w:r w:rsidRPr="00B75F31">
        <w:t>3</w:t>
      </w:r>
      <w:r w:rsidR="00FD2E16" w:rsidRPr="00B75F31">
        <w:t>2,8</w:t>
      </w:r>
      <w:r w:rsidRPr="00B75F31">
        <w:t xml:space="preserve"> %, tedy poměrně výrazně. Ačkoliv tento vývoj vedl ke</w:t>
      </w:r>
      <w:r w:rsidR="004D79CD" w:rsidRPr="00B75F31">
        <w:t> </w:t>
      </w:r>
      <w:r w:rsidRPr="00B75F31">
        <w:t xml:space="preserve">zlepšení pozice zaměstnanců, jejich odměna v podobě </w:t>
      </w:r>
      <w:r w:rsidR="00FD2E16" w:rsidRPr="00B75F31">
        <w:t>mezd a platů</w:t>
      </w:r>
      <w:r w:rsidR="00C76C6E">
        <w:t xml:space="preserve"> připadajících n</w:t>
      </w:r>
      <w:r w:rsidRPr="00B75F31">
        <w:t xml:space="preserve">a jednu odpracovanou hodinu v tomto období </w:t>
      </w:r>
      <w:r w:rsidR="00010276" w:rsidRPr="00B75F31">
        <w:t>v reálném vyjádření</w:t>
      </w:r>
      <w:r w:rsidR="007460DD" w:rsidRPr="00B75F31">
        <w:t xml:space="preserve"> </w:t>
      </w:r>
      <w:r w:rsidR="00C76C6E" w:rsidRPr="00B75F31">
        <w:t xml:space="preserve">už </w:t>
      </w:r>
      <w:r w:rsidR="004D79CD" w:rsidRPr="00B75F31">
        <w:t xml:space="preserve">téměř </w:t>
      </w:r>
      <w:r w:rsidR="00C76C6E">
        <w:t>nenarostla</w:t>
      </w:r>
      <w:r w:rsidRPr="00B75F31">
        <w:t>. Poslední známé údaje o roce 2013 poukazovaly na</w:t>
      </w:r>
      <w:r w:rsidR="004D79CD" w:rsidRPr="00B75F31">
        <w:t> </w:t>
      </w:r>
      <w:r w:rsidRPr="00B75F31">
        <w:t xml:space="preserve">prohloubení negativního vývoje. </w:t>
      </w:r>
      <w:r w:rsidR="004D79CD" w:rsidRPr="00B75F31">
        <w:t>Mzdy a platy</w:t>
      </w:r>
      <w:r w:rsidRPr="00B75F31">
        <w:t xml:space="preserve"> připadající na</w:t>
      </w:r>
      <w:r w:rsidR="00C76C6E">
        <w:t> </w:t>
      </w:r>
      <w:r w:rsidRPr="00B75F31">
        <w:t>jednu hodinu práce zaměstnance klesly v reálném vyjádření o</w:t>
      </w:r>
      <w:r w:rsidR="004D79CD" w:rsidRPr="00B75F31">
        <w:t> 2,7</w:t>
      </w:r>
      <w:r w:rsidRPr="00B75F31">
        <w:t xml:space="preserve"> %,</w:t>
      </w:r>
      <w:r w:rsidR="004D79CD" w:rsidRPr="00B75F31">
        <w:t xml:space="preserve"> jednoznačně nejprudčeji za celé sledované období</w:t>
      </w:r>
      <w:r w:rsidR="007460DD" w:rsidRPr="00B75F31">
        <w:t xml:space="preserve"> 1996-2013</w:t>
      </w:r>
      <w:r w:rsidRPr="00B75F31">
        <w:t>. Kromě toho však silně oslabila i pozice zaměstnanců s ohledem na proporci odvedené práce (růst</w:t>
      </w:r>
      <w:r w:rsidR="004D79CD" w:rsidRPr="00B75F31">
        <w:t> </w:t>
      </w:r>
      <w:r w:rsidRPr="00B75F31">
        <w:t>o</w:t>
      </w:r>
      <w:r w:rsidR="004D79CD" w:rsidRPr="00B75F31">
        <w:t> </w:t>
      </w:r>
      <w:r w:rsidRPr="00B75F31">
        <w:t xml:space="preserve">1,1 </w:t>
      </w:r>
      <w:proofErr w:type="spellStart"/>
      <w:r w:rsidRPr="00B75F31">
        <w:t>pb</w:t>
      </w:r>
      <w:proofErr w:type="spellEnd"/>
      <w:r w:rsidRPr="00B75F31">
        <w:t>.) a podíl</w:t>
      </w:r>
      <w:r w:rsidR="007460DD" w:rsidRPr="00B75F31">
        <w:t xml:space="preserve"> na odměně (pokles o 0,6 </w:t>
      </w:r>
      <w:proofErr w:type="spellStart"/>
      <w:r w:rsidR="007460DD" w:rsidRPr="00B75F31">
        <w:t>pb</w:t>
      </w:r>
      <w:proofErr w:type="spellEnd"/>
      <w:r w:rsidR="007460DD" w:rsidRPr="00B75F31">
        <w:t>.). I</w:t>
      </w:r>
      <w:r w:rsidR="00C76C6E">
        <w:t> </w:t>
      </w:r>
      <w:r w:rsidR="007460DD" w:rsidRPr="00B75F31">
        <w:t>ta se zhoršila</w:t>
      </w:r>
      <w:r w:rsidRPr="00B75F31">
        <w:t xml:space="preserve"> nejvíce za</w:t>
      </w:r>
      <w:r w:rsidR="007460DD" w:rsidRPr="00B75F31">
        <w:t> celé období. J</w:t>
      </w:r>
      <w:r w:rsidRPr="00B75F31">
        <w:t xml:space="preserve">en slabou útěchou bylo, že v porovnání s rokem 1995 na tom zaměstnanci byli </w:t>
      </w:r>
      <w:r w:rsidR="00010276" w:rsidRPr="00B75F31">
        <w:t xml:space="preserve">lépe </w:t>
      </w:r>
      <w:r w:rsidRPr="00B75F31">
        <w:t>i</w:t>
      </w:r>
      <w:r w:rsidR="007460DD" w:rsidRPr="00B75F31">
        <w:t> </w:t>
      </w:r>
      <w:r w:rsidRPr="00B75F31">
        <w:t>nadále.</w:t>
      </w:r>
    </w:p>
    <w:p w:rsidR="00EE61FB" w:rsidRPr="00010276" w:rsidRDefault="00EE61FB" w:rsidP="00EE61FB">
      <w:pPr>
        <w:rPr>
          <w:color w:val="FF0000"/>
          <w:spacing w:val="-2"/>
        </w:rPr>
      </w:pPr>
    </w:p>
    <w:p w:rsidR="00EE61FB" w:rsidRPr="00B75F31" w:rsidRDefault="00EE61FB" w:rsidP="00EE61FB">
      <w:pPr>
        <w:jc w:val="left"/>
        <w:rPr>
          <w:b/>
        </w:rPr>
      </w:pPr>
      <w:r w:rsidRPr="00B75F31">
        <w:rPr>
          <w:b/>
        </w:rPr>
        <w:t>Závěr</w:t>
      </w:r>
    </w:p>
    <w:p w:rsidR="00EE61FB" w:rsidRPr="00B75F31" w:rsidRDefault="00EE61FB" w:rsidP="00EE61FB">
      <w:pPr>
        <w:jc w:val="left"/>
        <w:rPr>
          <w:sz w:val="6"/>
          <w:szCs w:val="6"/>
        </w:rPr>
      </w:pPr>
    </w:p>
    <w:p w:rsidR="00642CE8" w:rsidRPr="00B75F31" w:rsidRDefault="00EE61FB" w:rsidP="00EE61FB">
      <w:r w:rsidRPr="00B75F31">
        <w:rPr>
          <w:spacing w:val="-2"/>
        </w:rPr>
        <w:t>Produktivita práce v ČR, měřená poměrem HDP k celkovému počtu odpracovaných hodin, v trendu rostla a v roce 2013 byla v reálném vyjádření o 59,7 % vyšší než v roce 1995. Tento nárůst byl dán silnou dynamikou do roku 2008,</w:t>
      </w:r>
      <w:r w:rsidR="00AE0ECC" w:rsidRPr="00B75F31">
        <w:rPr>
          <w:spacing w:val="-2"/>
        </w:rPr>
        <w:t xml:space="preserve"> kdy se v průměru </w:t>
      </w:r>
      <w:r w:rsidR="0000330C" w:rsidRPr="00B75F31">
        <w:rPr>
          <w:spacing w:val="-2"/>
        </w:rPr>
        <w:t xml:space="preserve">zvyšovala </w:t>
      </w:r>
      <w:r w:rsidR="00AE0ECC" w:rsidRPr="00B75F31">
        <w:rPr>
          <w:spacing w:val="-2"/>
        </w:rPr>
        <w:t>o</w:t>
      </w:r>
      <w:r w:rsidR="0000330C" w:rsidRPr="00B75F31">
        <w:rPr>
          <w:spacing w:val="-2"/>
        </w:rPr>
        <w:t xml:space="preserve"> 3,6 % za rok. </w:t>
      </w:r>
      <w:r w:rsidR="007460DD" w:rsidRPr="00B75F31">
        <w:rPr>
          <w:spacing w:val="-2"/>
        </w:rPr>
        <w:t>V letech 2009-2013</w:t>
      </w:r>
      <w:r w:rsidR="00EA474B" w:rsidRPr="00B75F31">
        <w:rPr>
          <w:spacing w:val="-2"/>
        </w:rPr>
        <w:t xml:space="preserve"> </w:t>
      </w:r>
      <w:r w:rsidRPr="00B75F31">
        <w:rPr>
          <w:spacing w:val="-2"/>
        </w:rPr>
        <w:t>produktivita práce</w:t>
      </w:r>
      <w:r w:rsidR="00EA474B" w:rsidRPr="00B75F31">
        <w:rPr>
          <w:spacing w:val="-2"/>
        </w:rPr>
        <w:t xml:space="preserve"> rostla</w:t>
      </w:r>
      <w:r w:rsidR="007460DD" w:rsidRPr="00B75F31">
        <w:rPr>
          <w:spacing w:val="-2"/>
        </w:rPr>
        <w:t xml:space="preserve"> v</w:t>
      </w:r>
      <w:r w:rsidR="008B7A0F" w:rsidRPr="00B75F31">
        <w:rPr>
          <w:spacing w:val="-2"/>
        </w:rPr>
        <w:t> </w:t>
      </w:r>
      <w:r w:rsidR="007460DD" w:rsidRPr="00B75F31">
        <w:rPr>
          <w:spacing w:val="-2"/>
        </w:rPr>
        <w:t>průměru</w:t>
      </w:r>
      <w:r w:rsidR="008B7A0F" w:rsidRPr="00B75F31">
        <w:rPr>
          <w:spacing w:val="-2"/>
        </w:rPr>
        <w:t xml:space="preserve"> již</w:t>
      </w:r>
      <w:r w:rsidR="00EA474B" w:rsidRPr="00B75F31">
        <w:rPr>
          <w:spacing w:val="-2"/>
        </w:rPr>
        <w:t xml:space="preserve"> jen o 0,2 %</w:t>
      </w:r>
      <w:r w:rsidR="007C79A6" w:rsidRPr="00B75F31">
        <w:rPr>
          <w:spacing w:val="-2"/>
        </w:rPr>
        <w:t xml:space="preserve"> ročně</w:t>
      </w:r>
      <w:r w:rsidR="00EA474B" w:rsidRPr="00B75F31">
        <w:rPr>
          <w:spacing w:val="-2"/>
        </w:rPr>
        <w:t xml:space="preserve"> a</w:t>
      </w:r>
      <w:r w:rsidRPr="00B75F31">
        <w:rPr>
          <w:spacing w:val="-2"/>
        </w:rPr>
        <w:t xml:space="preserve"> v</w:t>
      </w:r>
      <w:r w:rsidR="00EA474B" w:rsidRPr="00B75F31">
        <w:rPr>
          <w:spacing w:val="-2"/>
        </w:rPr>
        <w:t> </w:t>
      </w:r>
      <w:r w:rsidRPr="00B75F31">
        <w:rPr>
          <w:spacing w:val="-2"/>
        </w:rPr>
        <w:t>zásadě</w:t>
      </w:r>
      <w:r w:rsidR="00EA474B" w:rsidRPr="00B75F31">
        <w:rPr>
          <w:spacing w:val="-2"/>
        </w:rPr>
        <w:t xml:space="preserve"> tak </w:t>
      </w:r>
      <w:r w:rsidR="00111107">
        <w:rPr>
          <w:spacing w:val="-2"/>
        </w:rPr>
        <w:t xml:space="preserve">pouze </w:t>
      </w:r>
      <w:r w:rsidR="0000330C" w:rsidRPr="00B75F31">
        <w:rPr>
          <w:spacing w:val="-2"/>
        </w:rPr>
        <w:t>stagnovala.</w:t>
      </w:r>
      <w:r w:rsidR="00111107">
        <w:rPr>
          <w:spacing w:val="-2"/>
        </w:rPr>
        <w:t xml:space="preserve"> </w:t>
      </w:r>
      <w:r w:rsidR="007460DD" w:rsidRPr="00B75F31">
        <w:t xml:space="preserve">Z jednotlivých </w:t>
      </w:r>
      <w:r w:rsidR="008B7A0F" w:rsidRPr="00B75F31">
        <w:t>odvětví</w:t>
      </w:r>
      <w:r w:rsidR="007C79A6" w:rsidRPr="00B75F31">
        <w:t xml:space="preserve"> české ekonomiky produktivita</w:t>
      </w:r>
      <w:r w:rsidR="007460DD" w:rsidRPr="00B75F31">
        <w:t xml:space="preserve"> práce</w:t>
      </w:r>
      <w:r w:rsidR="008B7A0F" w:rsidRPr="00B75F31">
        <w:t xml:space="preserve"> v reálném vyjádření výrazněji </w:t>
      </w:r>
      <w:r w:rsidR="007C79A6" w:rsidRPr="00B75F31">
        <w:t>narostla</w:t>
      </w:r>
      <w:r w:rsidR="007460DD" w:rsidRPr="00B75F31">
        <w:t>, jak je patrné z dostupných údajů za roky 2009-2012,</w:t>
      </w:r>
      <w:r w:rsidR="008778A0" w:rsidRPr="00B75F31">
        <w:t xml:space="preserve"> prakticky jen</w:t>
      </w:r>
      <w:r w:rsidR="007C79A6" w:rsidRPr="00B75F31">
        <w:t xml:space="preserve"> ve třech</w:t>
      </w:r>
      <w:r w:rsidR="007460DD" w:rsidRPr="00B75F31">
        <w:t xml:space="preserve"> největší</w:t>
      </w:r>
      <w:r w:rsidR="007C79A6" w:rsidRPr="00B75F31">
        <w:t>ch</w:t>
      </w:r>
      <w:r w:rsidR="008B7A0F" w:rsidRPr="00B75F31">
        <w:t xml:space="preserve">. </w:t>
      </w:r>
      <w:r w:rsidR="008778A0" w:rsidRPr="00B75F31">
        <w:t>Jednalo se o</w:t>
      </w:r>
      <w:r w:rsidR="00FA4764" w:rsidRPr="00B75F31">
        <w:t xml:space="preserve"> </w:t>
      </w:r>
      <w:r w:rsidR="008778A0" w:rsidRPr="00B75F31">
        <w:t>zpracovatelský průmysl, kde produktivita</w:t>
      </w:r>
      <w:r w:rsidR="007460DD" w:rsidRPr="00B75F31">
        <w:t xml:space="preserve"> v</w:t>
      </w:r>
      <w:r w:rsidR="002C1422" w:rsidRPr="00B75F31">
        <w:t> </w:t>
      </w:r>
      <w:r w:rsidR="007460DD" w:rsidRPr="00B75F31">
        <w:t>úhrnu</w:t>
      </w:r>
      <w:r w:rsidR="002C1422" w:rsidRPr="00B75F31">
        <w:t xml:space="preserve"> </w:t>
      </w:r>
      <w:r w:rsidR="007460DD" w:rsidRPr="00B75F31">
        <w:t>narostla o</w:t>
      </w:r>
      <w:r w:rsidR="002C1422" w:rsidRPr="00B75F31">
        <w:t> </w:t>
      </w:r>
      <w:r w:rsidR="007460DD" w:rsidRPr="00B75F31">
        <w:t>11,5</w:t>
      </w:r>
      <w:r w:rsidR="002C1422" w:rsidRPr="00B75F31">
        <w:t> </w:t>
      </w:r>
      <w:r w:rsidR="007460DD" w:rsidRPr="00B75F31">
        <w:t xml:space="preserve">%, </w:t>
      </w:r>
      <w:r w:rsidR="008778A0" w:rsidRPr="00B75F31">
        <w:t>dále</w:t>
      </w:r>
      <w:r w:rsidR="008B7A0F" w:rsidRPr="00B75F31">
        <w:t> </w:t>
      </w:r>
      <w:r w:rsidR="008778A0" w:rsidRPr="00B75F31">
        <w:t>velkoobchod</w:t>
      </w:r>
      <w:r w:rsidR="007460DD" w:rsidRPr="00B75F31">
        <w:t xml:space="preserve"> a </w:t>
      </w:r>
      <w:r w:rsidR="008778A0" w:rsidRPr="00B75F31">
        <w:t>maloobchod (o 6,9 %) a činnosti v oblasti nemovitostí</w:t>
      </w:r>
      <w:r w:rsidR="00642CE8" w:rsidRPr="00B75F31">
        <w:t xml:space="preserve"> </w:t>
      </w:r>
      <w:r w:rsidR="00111107">
        <w:t>(</w:t>
      </w:r>
      <w:r w:rsidR="00642CE8" w:rsidRPr="00B75F31">
        <w:t>o</w:t>
      </w:r>
      <w:r w:rsidR="008778A0" w:rsidRPr="00B75F31">
        <w:t xml:space="preserve"> </w:t>
      </w:r>
      <w:r w:rsidR="007460DD" w:rsidRPr="00B75F31">
        <w:t>28,9 %</w:t>
      </w:r>
      <w:r w:rsidR="00111107">
        <w:t>)</w:t>
      </w:r>
      <w:r w:rsidR="007460DD" w:rsidRPr="00B75F31">
        <w:t>.</w:t>
      </w:r>
      <w:r w:rsidR="002C1422" w:rsidRPr="00B75F31">
        <w:t xml:space="preserve"> </w:t>
      </w:r>
      <w:r w:rsidR="00642CE8" w:rsidRPr="00B75F31">
        <w:t>Produktivita se v tomto období nesnížila ani ve veřejné správě a obraně a</w:t>
      </w:r>
      <w:r w:rsidR="00D552BC">
        <w:t xml:space="preserve"> v</w:t>
      </w:r>
      <w:r w:rsidR="00642CE8" w:rsidRPr="00B75F31">
        <w:t xml:space="preserve"> odvětví vzdělávání. Ve všech zbývajících tuzemských odvětvích klesla.</w:t>
      </w:r>
      <w:r w:rsidR="00111107">
        <w:t xml:space="preserve"> Snížení produktivity práce tak v tomto čtyřletém období zasáhlo patnáct odvětví z hlavních dvaceti.</w:t>
      </w:r>
    </w:p>
    <w:p w:rsidR="00EE61FB" w:rsidRPr="00B75F31" w:rsidRDefault="00EE61FB" w:rsidP="00EE61FB">
      <w:r w:rsidRPr="00B75F31">
        <w:lastRenderedPageBreak/>
        <w:t xml:space="preserve">Ačkoliv v ČR dlouhodobě narůstal podíl </w:t>
      </w:r>
      <w:proofErr w:type="spellStart"/>
      <w:r w:rsidRPr="00B75F31">
        <w:t>sebezaměstnaných</w:t>
      </w:r>
      <w:proofErr w:type="spellEnd"/>
      <w:r w:rsidR="00F33220" w:rsidRPr="00B75F31">
        <w:t xml:space="preserve"> (</w:t>
      </w:r>
      <w:r w:rsidR="00AC4FB0" w:rsidRPr="00B75F31">
        <w:t>živnostníci, pracující vlastníci firem</w:t>
      </w:r>
      <w:r w:rsidR="00F33220" w:rsidRPr="00B75F31">
        <w:t>)</w:t>
      </w:r>
      <w:r w:rsidRPr="00B75F31">
        <w:t xml:space="preserve"> na</w:t>
      </w:r>
      <w:r w:rsidR="00F33220" w:rsidRPr="00B75F31">
        <w:t> </w:t>
      </w:r>
      <w:r w:rsidRPr="00B75F31">
        <w:t xml:space="preserve">celkovém počtu zaměstnaných osob, bylo možné ve struktuře zaměstnaných osob pozorovat krátkodobější výkyvy. Zdá se, že v období recese respektive slabšího výkonu ekonomiky narůstá tlak na pokles počtu zaměstnanců a růst počtu </w:t>
      </w:r>
      <w:proofErr w:type="spellStart"/>
      <w:r w:rsidRPr="00B75F31">
        <w:t>sebezaměstnaných</w:t>
      </w:r>
      <w:proofErr w:type="spellEnd"/>
      <w:r w:rsidRPr="00B75F31">
        <w:t>, v období konjunktury je tomu naopak. Hlavní roli v tomto cyklickém vývoji zřejmě hraje kolísavá poptávka po zaměstnancích ze strany zaměstnavatelů. Ta je silná v období konjunktury a vede i</w:t>
      </w:r>
      <w:r w:rsidR="00F33220" w:rsidRPr="00B75F31">
        <w:t> </w:t>
      </w:r>
      <w:r w:rsidRPr="00B75F31">
        <w:t>k vyšší jistotě zaměstnání s kvalitním ohodnocením. V období útlumu poptávka po zaměstnancích naopak klesá a propuštění zaměstnanci zkouší štěstí ve vlastním podnikání.</w:t>
      </w:r>
      <w:r w:rsidR="0000330C" w:rsidRPr="00B75F31">
        <w:t xml:space="preserve"> </w:t>
      </w:r>
      <w:r w:rsidR="007460DD" w:rsidRPr="00B75F31">
        <w:t xml:space="preserve">To by mohlo být i pozitivním zjištěním v kontextu vývoje v roce 2013, kdy při růstu počtu zaměstnanců o 65,6 tis. osob počet </w:t>
      </w:r>
      <w:proofErr w:type="spellStart"/>
      <w:r w:rsidR="007460DD" w:rsidRPr="00B75F31">
        <w:t>sebezaměstnaných</w:t>
      </w:r>
      <w:proofErr w:type="spellEnd"/>
      <w:r w:rsidR="007460DD" w:rsidRPr="00B75F31">
        <w:t xml:space="preserve"> o 18,5 tis. klesl.</w:t>
      </w:r>
      <w:r w:rsidR="00F33220" w:rsidRPr="00B75F31">
        <w:t xml:space="preserve"> Část </w:t>
      </w:r>
      <w:proofErr w:type="spellStart"/>
      <w:r w:rsidR="00F33220" w:rsidRPr="00B75F31">
        <w:t>sebezaměstnaných</w:t>
      </w:r>
      <w:proofErr w:type="spellEnd"/>
      <w:r w:rsidR="00F33220" w:rsidRPr="00B75F31">
        <w:t xml:space="preserve"> zřejmě přešla do jistějšího zaměstnaneckého pracovního poměru.</w:t>
      </w:r>
    </w:p>
    <w:p w:rsidR="00EE61FB" w:rsidRPr="00B75F31" w:rsidRDefault="00EE61FB" w:rsidP="00EE61FB">
      <w:pPr>
        <w:rPr>
          <w:szCs w:val="20"/>
        </w:rPr>
      </w:pPr>
    </w:p>
    <w:p w:rsidR="00EE61FB" w:rsidRPr="00B75F31" w:rsidRDefault="00DC7612" w:rsidP="00EE61FB">
      <w:pPr>
        <w:rPr>
          <w:szCs w:val="20"/>
        </w:rPr>
      </w:pPr>
      <w:r>
        <w:t>O</w:t>
      </w:r>
      <w:r w:rsidR="00EE61FB" w:rsidRPr="00B75F31">
        <w:t>dměna zaměstnancům za odvedenou práci</w:t>
      </w:r>
      <w:r w:rsidR="00231571" w:rsidRPr="00B75F31">
        <w:t>,</w:t>
      </w:r>
      <w:r w:rsidR="00EE61FB" w:rsidRPr="00B75F31">
        <w:t xml:space="preserve"> </w:t>
      </w:r>
      <w:r w:rsidR="00231571" w:rsidRPr="00B75F31">
        <w:t>jak je patrné z</w:t>
      </w:r>
      <w:r w:rsidR="00111107">
        <w:t xml:space="preserve"> údajů </w:t>
      </w:r>
      <w:r w:rsidR="00111107" w:rsidRPr="00B75F31">
        <w:t>národních účtů ČSÚ</w:t>
      </w:r>
      <w:r w:rsidR="00111107">
        <w:t xml:space="preserve"> o</w:t>
      </w:r>
      <w:r>
        <w:t> </w:t>
      </w:r>
      <w:r w:rsidR="00111107">
        <w:t>m</w:t>
      </w:r>
      <w:r w:rsidR="00AE0ECC" w:rsidRPr="00B75F31">
        <w:t>zd</w:t>
      </w:r>
      <w:r w:rsidR="00111107">
        <w:t>ách</w:t>
      </w:r>
      <w:r w:rsidR="00AE0ECC" w:rsidRPr="00B75F31">
        <w:t xml:space="preserve"> a pla</w:t>
      </w:r>
      <w:r w:rsidR="00111107">
        <w:t>tech</w:t>
      </w:r>
      <w:r w:rsidR="00EE61FB" w:rsidRPr="00B75F31">
        <w:t xml:space="preserve"> připadajících na</w:t>
      </w:r>
      <w:r w:rsidR="0000330C" w:rsidRPr="00B75F31">
        <w:t> </w:t>
      </w:r>
      <w:r w:rsidR="00EE61FB" w:rsidRPr="00B75F31">
        <w:t>jednu odpracovanou hodinu</w:t>
      </w:r>
      <w:r w:rsidR="00231571" w:rsidRPr="00B75F31">
        <w:t>,</w:t>
      </w:r>
      <w:r w:rsidR="00EE61FB" w:rsidRPr="00B75F31">
        <w:t xml:space="preserve"> rostla v reál</w:t>
      </w:r>
      <w:r w:rsidR="00AE0ECC" w:rsidRPr="00B75F31">
        <w:t xml:space="preserve">ném vyjádření </w:t>
      </w:r>
      <w:r w:rsidR="001F63A5">
        <w:t xml:space="preserve">mezi roky 1995 a </w:t>
      </w:r>
      <w:r w:rsidR="00111107">
        <w:t>2007</w:t>
      </w:r>
      <w:r w:rsidR="00EE61FB" w:rsidRPr="00B75F31">
        <w:t xml:space="preserve"> v prům</w:t>
      </w:r>
      <w:r w:rsidR="00111107">
        <w:t>ěru o 4,6</w:t>
      </w:r>
      <w:r w:rsidR="0000330C" w:rsidRPr="00B75F31">
        <w:t> </w:t>
      </w:r>
      <w:r w:rsidR="00AE0ECC" w:rsidRPr="00B75F31">
        <w:t>% za rok</w:t>
      </w:r>
      <w:r w:rsidR="00F33220" w:rsidRPr="00B75F31">
        <w:t>. V</w:t>
      </w:r>
      <w:r w:rsidR="0000330C" w:rsidRPr="00B75F31">
        <w:t xml:space="preserve"> období</w:t>
      </w:r>
      <w:r w:rsidR="00111107">
        <w:t xml:space="preserve"> 2008</w:t>
      </w:r>
      <w:r w:rsidR="0000330C" w:rsidRPr="00B75F31">
        <w:t>-</w:t>
      </w:r>
      <w:r w:rsidR="00EE61FB" w:rsidRPr="00B75F31">
        <w:t xml:space="preserve">2013 </w:t>
      </w:r>
      <w:r w:rsidR="00AE0ECC" w:rsidRPr="00B75F31">
        <w:t>naopak v průměru o</w:t>
      </w:r>
      <w:r w:rsidR="001F63A5">
        <w:t> </w:t>
      </w:r>
      <w:r w:rsidR="00AE0ECC" w:rsidRPr="00B75F31">
        <w:t>0</w:t>
      </w:r>
      <w:r w:rsidR="00EE61FB" w:rsidRPr="00B75F31">
        <w:t>,3</w:t>
      </w:r>
      <w:r w:rsidR="001F63A5">
        <w:t> </w:t>
      </w:r>
      <w:r w:rsidR="00EE61FB" w:rsidRPr="00B75F31">
        <w:t>% klesala.</w:t>
      </w:r>
      <w:r w:rsidR="00111107">
        <w:t xml:space="preserve"> V roce 2013 mzdy a platy vypla</w:t>
      </w:r>
      <w:r w:rsidR="00E11C0D" w:rsidRPr="00B75F31">
        <w:t xml:space="preserve">cené zaměstnancům za jednu odpracovanou hodinu </w:t>
      </w:r>
      <w:r w:rsidR="00377A8F" w:rsidRPr="00B75F31">
        <w:t>klesly</w:t>
      </w:r>
      <w:r w:rsidR="00E11C0D" w:rsidRPr="00B75F31">
        <w:t xml:space="preserve"> o</w:t>
      </w:r>
      <w:r w:rsidR="00111107" w:rsidRPr="00B75F31">
        <w:t xml:space="preserve"> </w:t>
      </w:r>
      <w:r w:rsidR="00E11C0D" w:rsidRPr="00B75F31">
        <w:t>2,7</w:t>
      </w:r>
      <w:r w:rsidR="00377A8F" w:rsidRPr="00B75F31">
        <w:t> </w:t>
      </w:r>
      <w:r w:rsidR="00E11C0D" w:rsidRPr="00B75F31">
        <w:t>%</w:t>
      </w:r>
      <w:r w:rsidR="00111107">
        <w:t>, nejvíce za posledních osmnáct let</w:t>
      </w:r>
      <w:r w:rsidR="00377A8F" w:rsidRPr="00B75F31">
        <w:t>. Navázaly ta</w:t>
      </w:r>
      <w:r w:rsidR="00111107">
        <w:t>k na pokles z předchozího roku a v úhrnu se snížily již o 4,1 %.</w:t>
      </w:r>
    </w:p>
    <w:p w:rsidR="0000330C" w:rsidRDefault="0000330C" w:rsidP="00EE61FB">
      <w:pPr>
        <w:jc w:val="left"/>
        <w:rPr>
          <w:b/>
        </w:rPr>
      </w:pPr>
    </w:p>
    <w:p w:rsidR="00EE61FB" w:rsidRPr="00E87D4A" w:rsidRDefault="00EE61FB" w:rsidP="00EE61FB">
      <w:pPr>
        <w:jc w:val="left"/>
        <w:rPr>
          <w:b/>
        </w:rPr>
      </w:pPr>
      <w:r w:rsidRPr="00E87D4A">
        <w:rPr>
          <w:b/>
        </w:rPr>
        <w:t>Autor</w:t>
      </w:r>
    </w:p>
    <w:p w:rsidR="00EE61FB" w:rsidRPr="00E87D4A" w:rsidRDefault="00EE61FB" w:rsidP="00EE61FB">
      <w:r w:rsidRPr="00E87D4A">
        <w:t>Ing. Lukáš Kučera</w:t>
      </w:r>
    </w:p>
    <w:p w:rsidR="00EE61FB" w:rsidRPr="00E87D4A" w:rsidRDefault="00EE61FB" w:rsidP="00EE61FB">
      <w:r w:rsidRPr="00E87D4A">
        <w:t>Oddělení svodných analýz, ČSÚ</w:t>
      </w:r>
    </w:p>
    <w:p w:rsidR="00EE61FB" w:rsidRPr="00E87D4A" w:rsidRDefault="00EE61FB" w:rsidP="00EE61FB">
      <w:r w:rsidRPr="00E87D4A">
        <w:t xml:space="preserve">Tel.: </w:t>
      </w:r>
      <w:r w:rsidRPr="00E87D4A">
        <w:rPr>
          <w:rFonts w:cs="Arial"/>
        </w:rPr>
        <w:t>274 052 254</w:t>
      </w:r>
    </w:p>
    <w:p w:rsidR="00EE61FB" w:rsidRPr="0059261A" w:rsidRDefault="00EE61FB" w:rsidP="00EE61FB">
      <w:r w:rsidRPr="00E87D4A">
        <w:t>E-mail:</w:t>
      </w:r>
      <w:r>
        <w:t xml:space="preserve"> </w:t>
      </w:r>
      <w:hyperlink r:id="rId12" w:history="1">
        <w:r w:rsidRPr="005F5B62">
          <w:rPr>
            <w:rStyle w:val="Hypertextovodkaz"/>
          </w:rPr>
          <w:t>lukas.kucera@czso.cz</w:t>
        </w:r>
      </w:hyperlink>
    </w:p>
    <w:sectPr w:rsidR="00EE61FB" w:rsidRPr="0059261A" w:rsidSect="004052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C4" w:rsidRDefault="00691CC4" w:rsidP="00EE61FB">
      <w:pPr>
        <w:spacing w:line="240" w:lineRule="auto"/>
      </w:pPr>
      <w:r>
        <w:separator/>
      </w:r>
    </w:p>
  </w:endnote>
  <w:endnote w:type="continuationSeparator" w:id="0">
    <w:p w:rsidR="00691CC4" w:rsidRDefault="00691CC4" w:rsidP="00EE6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64" w:rsidRDefault="00691CC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0B" w:rsidRDefault="00EA23C3">
    <w:pPr>
      <w:pStyle w:val="Zpat"/>
    </w:pPr>
    <w:r>
      <w:rPr>
        <w:noProof/>
        <w:lang w:eastAsia="cs-CZ"/>
      </w:rPr>
      <w:pict>
        <v:line id="_x0000_s2052" style="position:absolute;left:0;text-align:left;flip:y;z-index:251663360;visibility:visible;mso-wrap-distance-top:-3e-5mm;mso-wrap-distance-bottom:-3e-5mm;mso-position-horizontal-relative:page;mso-position-vertical-relative:page;mso-width-relative:margin;mso-height-relative:margin" from="97.65pt,756.95pt" to="525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4.4pt;width:426.5pt;height:33.7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style="mso-next-textbox:#Textové pole 2" inset="0,0,0,0">
            <w:txbxContent>
              <w:p w:rsidR="0009650B" w:rsidRPr="001404AB" w:rsidRDefault="006B659A" w:rsidP="00417198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09650B" w:rsidRPr="00A81EB3" w:rsidRDefault="006B659A" w:rsidP="00417198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1404AB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www.czso.</w:t>
                </w:r>
                <w:proofErr w:type="gramStart"/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tel.</w:t>
                </w:r>
                <w:proofErr w:type="gramEnd"/>
                <w:r w:rsidRPr="001404AB">
                  <w:rPr>
                    <w:rFonts w:cs="Arial"/>
                    <w:sz w:val="15"/>
                    <w:szCs w:val="15"/>
                  </w:rPr>
                  <w:t>: 274 052 304, 274 052 425, e-mail</w:t>
                </w:r>
                <w:hyperlink r:id="rId1" w:history="1">
                  <w:r w:rsidRPr="001404AB">
                    <w:rPr>
                      <w:rStyle w:val="Hypertextovodkaz"/>
                      <w:rFonts w:cs="Arial"/>
                      <w:color w:val="auto"/>
                      <w:sz w:val="15"/>
                      <w:szCs w:val="15"/>
                      <w:u w:val="none"/>
                    </w:rPr>
                    <w:t xml:space="preserve">: </w:t>
                  </w:r>
                  <w:r w:rsidRPr="00175AB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EA23C3" w:rsidRPr="004E479E">
                  <w:rPr>
                    <w:rFonts w:cs="Arial"/>
                    <w:szCs w:val="15"/>
                  </w:rPr>
                  <w:fldChar w:fldCharType="begin"/>
                </w:r>
                <w:r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EA23C3" w:rsidRPr="004E479E">
                  <w:rPr>
                    <w:rFonts w:cs="Arial"/>
                    <w:szCs w:val="15"/>
                  </w:rPr>
                  <w:fldChar w:fldCharType="separate"/>
                </w:r>
                <w:r w:rsidR="00B73601">
                  <w:rPr>
                    <w:rFonts w:cs="Arial"/>
                    <w:noProof/>
                    <w:szCs w:val="15"/>
                  </w:rPr>
                  <w:t>1</w:t>
                </w:r>
                <w:r w:rsidR="00EA23C3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60288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windowText" strokeweight=".5mm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64" w:rsidRDefault="00691C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C4" w:rsidRDefault="00691CC4" w:rsidP="00EE61FB">
      <w:pPr>
        <w:spacing w:line="240" w:lineRule="auto"/>
      </w:pPr>
      <w:r>
        <w:separator/>
      </w:r>
    </w:p>
  </w:footnote>
  <w:footnote w:type="continuationSeparator" w:id="0">
    <w:p w:rsidR="00691CC4" w:rsidRDefault="00691CC4" w:rsidP="00EE61FB">
      <w:pPr>
        <w:spacing w:line="240" w:lineRule="auto"/>
      </w:pPr>
      <w:r>
        <w:continuationSeparator/>
      </w:r>
    </w:p>
  </w:footnote>
  <w:footnote w:id="1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Údaje v této práci vychází z národních účtů ČSÚ, pokud není uvedeno jinak.</w:t>
      </w:r>
    </w:p>
  </w:footnote>
  <w:footnote w:id="2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V tzv. domácím konceptu, tj. rezidenti a </w:t>
      </w:r>
      <w:proofErr w:type="spellStart"/>
      <w:r w:rsidRPr="00B75F31">
        <w:rPr>
          <w:sz w:val="18"/>
          <w:szCs w:val="18"/>
        </w:rPr>
        <w:t>nerezidenti</w:t>
      </w:r>
      <w:proofErr w:type="spellEnd"/>
      <w:r w:rsidRPr="00B75F31">
        <w:rPr>
          <w:sz w:val="18"/>
          <w:szCs w:val="18"/>
        </w:rPr>
        <w:t xml:space="preserve"> pracující v rezidentských produkčních jednotkách, tedy na území ČR. Všechny zaměstnané osoby = zaměstnanci + </w:t>
      </w:r>
      <w:proofErr w:type="spellStart"/>
      <w:r w:rsidRPr="00B75F31">
        <w:rPr>
          <w:sz w:val="18"/>
          <w:szCs w:val="18"/>
        </w:rPr>
        <w:t>sebezaměstnaní</w:t>
      </w:r>
      <w:proofErr w:type="spellEnd"/>
      <w:r w:rsidRPr="00B75F31">
        <w:rPr>
          <w:sz w:val="18"/>
          <w:szCs w:val="18"/>
        </w:rPr>
        <w:t>.</w:t>
      </w:r>
    </w:p>
  </w:footnote>
  <w:footnote w:id="3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Údaje za jednotlivá odvětví dostupné do roku 2012.</w:t>
      </w:r>
    </w:p>
  </w:footnote>
  <w:footnote w:id="4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Nedostupné údaje o odvětví „Činnosti exteritoriálních organizací a orgánů“.</w:t>
      </w:r>
    </w:p>
  </w:footnote>
  <w:footnote w:id="5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Činnosti organizací, které sdružují osoby za účelem prosazování společných zájmů (např. odborové svazy), opravy počítačů a výrobků pro osobní potřebu atd.</w:t>
      </w:r>
    </w:p>
  </w:footnote>
  <w:footnote w:id="6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Produktivita práce vycházející z hrubé přidané hodnoty v tomto období reálně rostla stejným průměrným tempem jako produktivita založená na HDP, tedy o 0,2 %.</w:t>
      </w:r>
    </w:p>
  </w:footnote>
  <w:footnote w:id="7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Statut osoby, která pracuje jako zaměstnanec i </w:t>
      </w:r>
      <w:proofErr w:type="spellStart"/>
      <w:r w:rsidRPr="00B75F31">
        <w:rPr>
          <w:sz w:val="18"/>
          <w:szCs w:val="18"/>
        </w:rPr>
        <w:t>sebezaměstnaný</w:t>
      </w:r>
      <w:proofErr w:type="spellEnd"/>
      <w:r w:rsidRPr="00B75F31">
        <w:rPr>
          <w:sz w:val="18"/>
          <w:szCs w:val="18"/>
        </w:rPr>
        <w:t>, je určen dle převládající činnosti.</w:t>
      </w:r>
    </w:p>
  </w:footnote>
  <w:footnote w:id="8">
    <w:p w:rsidR="00EE61FB" w:rsidRPr="00B75F31" w:rsidRDefault="00EE61FB" w:rsidP="00EE61FB">
      <w:pPr>
        <w:pStyle w:val="Textpoznpodarou"/>
      </w:pPr>
      <w:r w:rsidRPr="00B75F31">
        <w:rPr>
          <w:rStyle w:val="Znakapoznpodarou"/>
          <w:rFonts w:cs="Arial"/>
          <w:sz w:val="18"/>
          <w:szCs w:val="18"/>
        </w:rPr>
        <w:footnoteRef/>
      </w:r>
      <w:r w:rsidRPr="00B75F31">
        <w:rPr>
          <w:rFonts w:cs="Arial"/>
          <w:sz w:val="18"/>
          <w:szCs w:val="18"/>
        </w:rPr>
        <w:t xml:space="preserve"> Kterou národní účty dopočítávají, což v konečném důsledku vede k „věrnějšímu“ zachycení skutečného trhu práce.</w:t>
      </w:r>
    </w:p>
  </w:footnote>
  <w:footnote w:id="9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Obecná míra nezaměstnanosti zohledňující osoby, které</w:t>
      </w:r>
      <w:r w:rsidR="008746E0">
        <w:rPr>
          <w:sz w:val="18"/>
          <w:szCs w:val="18"/>
        </w:rPr>
        <w:t xml:space="preserve"> v referenčním týdnu nepracovaly</w:t>
      </w:r>
      <w:r w:rsidRPr="00B75F31">
        <w:rPr>
          <w:sz w:val="18"/>
          <w:szCs w:val="18"/>
        </w:rPr>
        <w:t xml:space="preserve"> za odměnu ani jednu hodinu, zároveň si práci aktivně hledaly a byly do ní připraveny nastoupit. Vychází z pravidelného výběrového šetření pracovních sil.</w:t>
      </w:r>
    </w:p>
  </w:footnote>
  <w:footnote w:id="10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Roli může sehrávat i zesílený tlak firem na zaměstnance, aby pracovali na stejné pozici, ovšem nikoliv jako zaměstnanci, ale na živnostenský list (</w:t>
      </w:r>
      <w:proofErr w:type="spellStart"/>
      <w:r w:rsidRPr="00B75F31">
        <w:rPr>
          <w:sz w:val="18"/>
          <w:szCs w:val="18"/>
        </w:rPr>
        <w:t>švarc</w:t>
      </w:r>
      <w:proofErr w:type="spellEnd"/>
      <w:r w:rsidRPr="00B75F31">
        <w:rPr>
          <w:sz w:val="18"/>
          <w:szCs w:val="18"/>
        </w:rPr>
        <w:t xml:space="preserve"> systém). Firmy v tomto případě zredukují náklady práce, ovšem množství a kvalita jim poskytnuté práce se nesníží.</w:t>
      </w:r>
    </w:p>
  </w:footnote>
  <w:footnote w:id="11">
    <w:p w:rsidR="002022CA" w:rsidRPr="002022CA" w:rsidRDefault="002022CA">
      <w:pPr>
        <w:pStyle w:val="Textpoznpodarou"/>
        <w:rPr>
          <w:sz w:val="18"/>
          <w:szCs w:val="18"/>
        </w:rPr>
      </w:pPr>
      <w:r w:rsidRPr="002022CA">
        <w:rPr>
          <w:rStyle w:val="Znakapoznpodarou"/>
          <w:sz w:val="18"/>
          <w:szCs w:val="18"/>
        </w:rPr>
        <w:footnoteRef/>
      </w:r>
      <w:r w:rsidRPr="002022CA">
        <w:rPr>
          <w:sz w:val="18"/>
          <w:szCs w:val="18"/>
        </w:rPr>
        <w:t xml:space="preserve"> Mzdy a platy obsahují i daň z příjmu a sociální příspěvky placené zaměstnancem.</w:t>
      </w:r>
    </w:p>
  </w:footnote>
  <w:footnote w:id="12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Do reálného vyjádření převedeno s využitím deflátoru výdajů na konečnou spotřebu domácností.</w:t>
      </w:r>
    </w:p>
  </w:footnote>
  <w:footnote w:id="13">
    <w:p w:rsidR="00EE61FB" w:rsidRPr="00B75F31" w:rsidRDefault="00EE61FB" w:rsidP="00EE61FB">
      <w:pPr>
        <w:pStyle w:val="Textpoznpodarou"/>
        <w:rPr>
          <w:sz w:val="18"/>
          <w:szCs w:val="18"/>
        </w:rPr>
      </w:pPr>
      <w:r w:rsidRPr="00B75F31">
        <w:rPr>
          <w:rStyle w:val="Znakapoznpodarou"/>
          <w:sz w:val="18"/>
          <w:szCs w:val="18"/>
        </w:rPr>
        <w:footnoteRef/>
      </w:r>
      <w:r w:rsidRPr="00B75F31">
        <w:rPr>
          <w:sz w:val="18"/>
          <w:szCs w:val="18"/>
        </w:rPr>
        <w:t xml:space="preserve"> Pro úpln</w:t>
      </w:r>
      <w:r w:rsidR="00377A8F" w:rsidRPr="00B75F31">
        <w:rPr>
          <w:sz w:val="18"/>
          <w:szCs w:val="18"/>
        </w:rPr>
        <w:t>ost je třeba dodat, že část HDP</w:t>
      </w:r>
      <w:r w:rsidRPr="00B75F31">
        <w:rPr>
          <w:sz w:val="18"/>
          <w:szCs w:val="18"/>
        </w:rPr>
        <w:t xml:space="preserve"> připadá</w:t>
      </w:r>
      <w:r w:rsidR="00B84162" w:rsidRPr="00B75F31">
        <w:rPr>
          <w:sz w:val="18"/>
          <w:szCs w:val="18"/>
        </w:rPr>
        <w:t xml:space="preserve"> i</w:t>
      </w:r>
      <w:r w:rsidRPr="00B75F31">
        <w:rPr>
          <w:sz w:val="18"/>
          <w:szCs w:val="18"/>
        </w:rPr>
        <w:t xml:space="preserve"> na tzv. čisté daně z výroby a dovozu (DPH, daně z dovozu, dovozní cla, daně z výroby</w:t>
      </w:r>
      <w:r w:rsidR="00377A8F" w:rsidRPr="00B75F31">
        <w:rPr>
          <w:sz w:val="18"/>
          <w:szCs w:val="18"/>
        </w:rPr>
        <w:t xml:space="preserve"> – dotace na produkty a výrobu) a sociální příspěvky placené zaměstnavateli.</w:t>
      </w:r>
      <w:r w:rsidR="002022CA">
        <w:rPr>
          <w:sz w:val="18"/>
          <w:szCs w:val="18"/>
        </w:rPr>
        <w:t xml:space="preserve"> Dlouhodobě se jedná o necelou pětinu hodnoty HDP.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64" w:rsidRDefault="00691CC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0B" w:rsidRDefault="00EA23C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style="position:absolute;left:0;text-align:left;margin-left:28.55pt;margin-top:42.3pt;width:498.35pt;height:82.35pt;z-index:251662336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64" w:rsidRDefault="00691CC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4051"/>
    <w:rsid w:val="0000330C"/>
    <w:rsid w:val="000048CE"/>
    <w:rsid w:val="0000589A"/>
    <w:rsid w:val="00010276"/>
    <w:rsid w:val="00040531"/>
    <w:rsid w:val="00071CB0"/>
    <w:rsid w:val="000773AC"/>
    <w:rsid w:val="000849AA"/>
    <w:rsid w:val="000A2206"/>
    <w:rsid w:val="000C0CDD"/>
    <w:rsid w:val="000E1BA0"/>
    <w:rsid w:val="00100BEE"/>
    <w:rsid w:val="00111107"/>
    <w:rsid w:val="00123B09"/>
    <w:rsid w:val="00146BE2"/>
    <w:rsid w:val="0015031F"/>
    <w:rsid w:val="00153277"/>
    <w:rsid w:val="001617A4"/>
    <w:rsid w:val="001D1310"/>
    <w:rsid w:val="001E26D4"/>
    <w:rsid w:val="001F63A5"/>
    <w:rsid w:val="002022CA"/>
    <w:rsid w:val="00206BB9"/>
    <w:rsid w:val="00231571"/>
    <w:rsid w:val="0026418A"/>
    <w:rsid w:val="00277ED3"/>
    <w:rsid w:val="002835A7"/>
    <w:rsid w:val="002B3F59"/>
    <w:rsid w:val="002C1422"/>
    <w:rsid w:val="00316143"/>
    <w:rsid w:val="00321E25"/>
    <w:rsid w:val="00336B12"/>
    <w:rsid w:val="00336E57"/>
    <w:rsid w:val="003766B7"/>
    <w:rsid w:val="00377A8F"/>
    <w:rsid w:val="0039190E"/>
    <w:rsid w:val="003A6D65"/>
    <w:rsid w:val="003C0C2B"/>
    <w:rsid w:val="003D5DD4"/>
    <w:rsid w:val="003E51D7"/>
    <w:rsid w:val="003E5700"/>
    <w:rsid w:val="003F5C8C"/>
    <w:rsid w:val="00411DFF"/>
    <w:rsid w:val="004243B5"/>
    <w:rsid w:val="00440EA6"/>
    <w:rsid w:val="004614BE"/>
    <w:rsid w:val="0048665B"/>
    <w:rsid w:val="00487F3E"/>
    <w:rsid w:val="0049470B"/>
    <w:rsid w:val="004A5824"/>
    <w:rsid w:val="004B052C"/>
    <w:rsid w:val="004D189A"/>
    <w:rsid w:val="004D79CD"/>
    <w:rsid w:val="00525007"/>
    <w:rsid w:val="00556AF4"/>
    <w:rsid w:val="00575958"/>
    <w:rsid w:val="00635CD9"/>
    <w:rsid w:val="00642CE8"/>
    <w:rsid w:val="00646381"/>
    <w:rsid w:val="00655106"/>
    <w:rsid w:val="00663CA1"/>
    <w:rsid w:val="00691CC4"/>
    <w:rsid w:val="006A7AA1"/>
    <w:rsid w:val="006B659A"/>
    <w:rsid w:val="006D0FA0"/>
    <w:rsid w:val="006E5939"/>
    <w:rsid w:val="006E7D0B"/>
    <w:rsid w:val="006F1D4A"/>
    <w:rsid w:val="00704836"/>
    <w:rsid w:val="00704E80"/>
    <w:rsid w:val="00710F8A"/>
    <w:rsid w:val="00713931"/>
    <w:rsid w:val="007237A4"/>
    <w:rsid w:val="007460DD"/>
    <w:rsid w:val="007933C5"/>
    <w:rsid w:val="007A18BF"/>
    <w:rsid w:val="007C79A6"/>
    <w:rsid w:val="007E042F"/>
    <w:rsid w:val="00820575"/>
    <w:rsid w:val="00832FFC"/>
    <w:rsid w:val="00874469"/>
    <w:rsid w:val="008746E0"/>
    <w:rsid w:val="00875C26"/>
    <w:rsid w:val="008778A0"/>
    <w:rsid w:val="00896235"/>
    <w:rsid w:val="008A3F29"/>
    <w:rsid w:val="008B7A0F"/>
    <w:rsid w:val="008E293D"/>
    <w:rsid w:val="0098168C"/>
    <w:rsid w:val="009841B4"/>
    <w:rsid w:val="00986D38"/>
    <w:rsid w:val="009B10EE"/>
    <w:rsid w:val="009C500D"/>
    <w:rsid w:val="009E76A2"/>
    <w:rsid w:val="00A10B0F"/>
    <w:rsid w:val="00A2140A"/>
    <w:rsid w:val="00A5095A"/>
    <w:rsid w:val="00A67FF3"/>
    <w:rsid w:val="00A74D24"/>
    <w:rsid w:val="00A756BC"/>
    <w:rsid w:val="00A97095"/>
    <w:rsid w:val="00AC4FB0"/>
    <w:rsid w:val="00AD07D1"/>
    <w:rsid w:val="00AE0ECC"/>
    <w:rsid w:val="00AF6DAE"/>
    <w:rsid w:val="00B01414"/>
    <w:rsid w:val="00B26067"/>
    <w:rsid w:val="00B32C10"/>
    <w:rsid w:val="00B518CA"/>
    <w:rsid w:val="00B73601"/>
    <w:rsid w:val="00B74907"/>
    <w:rsid w:val="00B75F31"/>
    <w:rsid w:val="00B84162"/>
    <w:rsid w:val="00BA268A"/>
    <w:rsid w:val="00BB201A"/>
    <w:rsid w:val="00BE2507"/>
    <w:rsid w:val="00BE7BB2"/>
    <w:rsid w:val="00BF1115"/>
    <w:rsid w:val="00BF7091"/>
    <w:rsid w:val="00C62FF6"/>
    <w:rsid w:val="00C71057"/>
    <w:rsid w:val="00C76C6E"/>
    <w:rsid w:val="00C840DE"/>
    <w:rsid w:val="00C90B34"/>
    <w:rsid w:val="00CA2EE1"/>
    <w:rsid w:val="00CB621B"/>
    <w:rsid w:val="00D00D35"/>
    <w:rsid w:val="00D148E0"/>
    <w:rsid w:val="00D14F3D"/>
    <w:rsid w:val="00D15FE4"/>
    <w:rsid w:val="00D24051"/>
    <w:rsid w:val="00D552BC"/>
    <w:rsid w:val="00DC7612"/>
    <w:rsid w:val="00DE3E4A"/>
    <w:rsid w:val="00DE5961"/>
    <w:rsid w:val="00DF06A1"/>
    <w:rsid w:val="00E1061E"/>
    <w:rsid w:val="00E11C0D"/>
    <w:rsid w:val="00E42075"/>
    <w:rsid w:val="00E5698F"/>
    <w:rsid w:val="00E647F9"/>
    <w:rsid w:val="00E7139A"/>
    <w:rsid w:val="00E90515"/>
    <w:rsid w:val="00EA23C3"/>
    <w:rsid w:val="00EA474B"/>
    <w:rsid w:val="00EB26D6"/>
    <w:rsid w:val="00EB2C65"/>
    <w:rsid w:val="00ED2E9C"/>
    <w:rsid w:val="00EE61FB"/>
    <w:rsid w:val="00F05019"/>
    <w:rsid w:val="00F203F9"/>
    <w:rsid w:val="00F33220"/>
    <w:rsid w:val="00F75DD6"/>
    <w:rsid w:val="00F91AF9"/>
    <w:rsid w:val="00FA4764"/>
    <w:rsid w:val="00FC7AC8"/>
    <w:rsid w:val="00FD2E16"/>
    <w:rsid w:val="00FD7102"/>
    <w:rsid w:val="00FE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1FB"/>
    <w:pPr>
      <w:spacing w:after="0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E61FB"/>
    <w:pPr>
      <w:keepNext/>
      <w:keepLines/>
      <w:spacing w:before="312" w:after="0" w:line="384" w:lineRule="exact"/>
      <w:outlineLvl w:val="0"/>
    </w:pPr>
    <w:rPr>
      <w:rFonts w:ascii="Arial" w:eastAsia="Times New Roman" w:hAnsi="Arial" w:cs="Times New Roman"/>
      <w:b/>
      <w:bCs/>
      <w:caps/>
      <w:color w:val="9F1220"/>
      <w:sz w:val="32"/>
      <w:szCs w:val="28"/>
    </w:rPr>
  </w:style>
  <w:style w:type="paragraph" w:styleId="Nadpis2">
    <w:name w:val="heading 2"/>
    <w:next w:val="Normln"/>
    <w:link w:val="Nadpis2Char"/>
    <w:uiPriority w:val="9"/>
    <w:unhideWhenUsed/>
    <w:qFormat/>
    <w:rsid w:val="00EE61FB"/>
    <w:pPr>
      <w:keepNext/>
      <w:keepLines/>
      <w:spacing w:after="0" w:line="480" w:lineRule="exact"/>
      <w:outlineLvl w:val="1"/>
    </w:pPr>
    <w:rPr>
      <w:rFonts w:ascii="Arial" w:eastAsia="Times New Roman" w:hAnsi="Arial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1FB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titulek_ Char"/>
    <w:basedOn w:val="Standardnpsmoodstavce"/>
    <w:link w:val="Nadpis1"/>
    <w:uiPriority w:val="9"/>
    <w:rsid w:val="00EE61FB"/>
    <w:rPr>
      <w:rFonts w:ascii="Arial" w:eastAsia="Times New Roman" w:hAnsi="Arial" w:cs="Times New Roman"/>
      <w:b/>
      <w:bCs/>
      <w:caps/>
      <w:color w:val="9F122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E61FB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1FB"/>
    <w:rPr>
      <w:rFonts w:ascii="Arial" w:eastAsia="Times New Roman" w:hAnsi="Arial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E61FB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1FB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EE61FB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1FB"/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1F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1FB"/>
    <w:rPr>
      <w:rFonts w:ascii="Tahoma" w:eastAsia="Calibri" w:hAnsi="Tahoma" w:cs="Times New Roman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EE61FB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EE61FB"/>
    <w:pPr>
      <w:spacing w:after="0" w:line="300" w:lineRule="exact"/>
    </w:pPr>
    <w:rPr>
      <w:rFonts w:ascii="Arial" w:eastAsia="Calibri" w:hAnsi="Arial" w:cs="Arial"/>
      <w:b/>
      <w:sz w:val="18"/>
    </w:rPr>
  </w:style>
  <w:style w:type="paragraph" w:customStyle="1" w:styleId="Poznmky">
    <w:name w:val="Poznámky"/>
    <w:next w:val="Poznmkytext"/>
    <w:qFormat/>
    <w:rsid w:val="00EE61FB"/>
    <w:pPr>
      <w:pBdr>
        <w:top w:val="single" w:sz="4" w:space="9" w:color="auto"/>
      </w:pBdr>
      <w:spacing w:before="624" w:after="0" w:line="240" w:lineRule="exact"/>
    </w:pPr>
    <w:rPr>
      <w:rFonts w:ascii="Arial" w:eastAsia="Calibri" w:hAnsi="Arial" w:cs="ArialMT"/>
      <w:color w:val="000000"/>
      <w:sz w:val="18"/>
      <w:szCs w:val="18"/>
    </w:rPr>
  </w:style>
  <w:style w:type="paragraph" w:customStyle="1" w:styleId="Poznmkytext">
    <w:name w:val="Poznámky text"/>
    <w:basedOn w:val="Poznmky"/>
    <w:qFormat/>
    <w:rsid w:val="00EE61FB"/>
    <w:pPr>
      <w:pBdr>
        <w:top w:val="none" w:sz="0" w:space="0" w:color="auto"/>
      </w:pBdr>
      <w:spacing w:before="0"/>
    </w:pPr>
    <w:rPr>
      <w:lang w:val="en-US"/>
    </w:rPr>
  </w:style>
  <w:style w:type="character" w:styleId="Hypertextovodkaz">
    <w:name w:val="Hyperlink"/>
    <w:uiPriority w:val="99"/>
    <w:unhideWhenUsed/>
    <w:rsid w:val="00EE61F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61F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61FB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61F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E61FB"/>
    <w:rPr>
      <w:color w:val="800080"/>
      <w:u w:val="single"/>
    </w:rPr>
  </w:style>
  <w:style w:type="paragraph" w:styleId="Revize">
    <w:name w:val="Revision"/>
    <w:hidden/>
    <w:uiPriority w:val="99"/>
    <w:semiHidden/>
    <w:rsid w:val="00EE61FB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Datum0">
    <w:name w:val="Datum_"/>
    <w:qFormat/>
    <w:rsid w:val="00EE61FB"/>
    <w:pPr>
      <w:spacing w:after="0"/>
    </w:pPr>
    <w:rPr>
      <w:rFonts w:ascii="Arial" w:eastAsia="Calibri" w:hAnsi="Arial" w:cs="Arial"/>
      <w:b/>
      <w:sz w:val="18"/>
    </w:rPr>
  </w:style>
  <w:style w:type="paragraph" w:styleId="Nzev">
    <w:name w:val="Title"/>
    <w:aliases w:val="Titulek_"/>
    <w:next w:val="Normln"/>
    <w:link w:val="NzevChar"/>
    <w:uiPriority w:val="10"/>
    <w:qFormat/>
    <w:rsid w:val="00EE61FB"/>
    <w:pPr>
      <w:spacing w:before="280" w:after="280" w:line="360" w:lineRule="exact"/>
      <w:outlineLvl w:val="0"/>
    </w:pPr>
    <w:rPr>
      <w:rFonts w:ascii="Arial" w:eastAsia="Times New Roman" w:hAnsi="Arial" w:cs="Times New Roman"/>
      <w:b/>
      <w:bCs/>
      <w:color w:val="BD1B21"/>
      <w:sz w:val="32"/>
      <w:szCs w:val="32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EE61FB"/>
    <w:rPr>
      <w:rFonts w:ascii="Arial" w:eastAsia="Times New Roman" w:hAnsi="Arial" w:cs="Times New Roman"/>
      <w:b/>
      <w:bCs/>
      <w:color w:val="BD1B21"/>
      <w:sz w:val="32"/>
      <w:szCs w:val="32"/>
    </w:rPr>
  </w:style>
  <w:style w:type="paragraph" w:customStyle="1" w:styleId="Perex">
    <w:name w:val="Perex_"/>
    <w:next w:val="Normln"/>
    <w:qFormat/>
    <w:rsid w:val="00EE61FB"/>
    <w:pPr>
      <w:autoSpaceDE w:val="0"/>
      <w:autoSpaceDN w:val="0"/>
      <w:adjustRightInd w:val="0"/>
      <w:spacing w:after="280"/>
      <w:jc w:val="both"/>
    </w:pPr>
    <w:rPr>
      <w:rFonts w:ascii="Arial" w:eastAsia="Calibri" w:hAnsi="Arial" w:cs="Arial"/>
      <w:b/>
      <w:sz w:val="20"/>
      <w:szCs w:val="18"/>
    </w:rPr>
  </w:style>
  <w:style w:type="paragraph" w:customStyle="1" w:styleId="Podtitulek">
    <w:name w:val="Podtitulek_"/>
    <w:next w:val="Normln"/>
    <w:qFormat/>
    <w:rsid w:val="00EE61FB"/>
    <w:pPr>
      <w:spacing w:before="80" w:after="280" w:line="320" w:lineRule="exact"/>
      <w:outlineLvl w:val="0"/>
    </w:pPr>
    <w:rPr>
      <w:rFonts w:ascii="Arial" w:eastAsia="Times New Roman" w:hAnsi="Arial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ukas.kucera@czso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3A247-40AF-4535-A27B-5ACD044F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3995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dubska1552</cp:lastModifiedBy>
  <cp:revision>2</cp:revision>
  <dcterms:created xsi:type="dcterms:W3CDTF">2014-06-23T13:04:00Z</dcterms:created>
  <dcterms:modified xsi:type="dcterms:W3CDTF">2014-06-23T13:04:00Z</dcterms:modified>
</cp:coreProperties>
</file>