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00" w:rsidRDefault="00722000">
      <w:pPr>
        <w:jc w:val="both"/>
        <w:rPr>
          <w:rFonts w:ascii="Arial" w:hAnsi="Arial"/>
          <w:szCs w:val="18"/>
        </w:rPr>
      </w:pPr>
    </w:p>
    <w:p w:rsidR="00722000" w:rsidRDefault="00722000">
      <w:pPr>
        <w:jc w:val="both"/>
        <w:rPr>
          <w:rFonts w:ascii="Arial" w:hAnsi="Arial"/>
          <w:szCs w:val="18"/>
        </w:rPr>
      </w:pPr>
    </w:p>
    <w:p w:rsidR="00722000" w:rsidRDefault="00722000">
      <w:pPr>
        <w:jc w:val="both"/>
        <w:rPr>
          <w:rFonts w:ascii="Arial" w:hAnsi="Arial"/>
          <w:szCs w:val="18"/>
        </w:rPr>
      </w:pPr>
    </w:p>
    <w:p w:rsidR="00722000" w:rsidRDefault="00722000">
      <w:pPr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Komentář</w:t>
      </w:r>
    </w:p>
    <w:p w:rsidR="00722000" w:rsidRDefault="00722000">
      <w:pPr>
        <w:jc w:val="both"/>
        <w:rPr>
          <w:rFonts w:ascii="Arial" w:hAnsi="Arial"/>
          <w:bCs/>
          <w:szCs w:val="28"/>
        </w:rPr>
      </w:pPr>
    </w:p>
    <w:p w:rsidR="00722000" w:rsidRDefault="00722000">
      <w:pPr>
        <w:jc w:val="both"/>
        <w:rPr>
          <w:rFonts w:ascii="Arial" w:hAnsi="Arial"/>
          <w:szCs w:val="22"/>
        </w:rPr>
      </w:pPr>
    </w:p>
    <w:p w:rsidR="00722000" w:rsidRDefault="00722000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Celkové</w:t>
      </w:r>
      <w:r>
        <w:rPr>
          <w:rFonts w:ascii="Arial" w:hAnsi="Arial"/>
          <w:bCs/>
          <w:szCs w:val="22"/>
        </w:rPr>
        <w:t xml:space="preserve"> </w:t>
      </w:r>
      <w:r>
        <w:rPr>
          <w:rFonts w:ascii="Arial" w:hAnsi="Arial"/>
          <w:b/>
          <w:bCs/>
          <w:szCs w:val="22"/>
        </w:rPr>
        <w:t>výkony</w:t>
      </w:r>
      <w:r>
        <w:rPr>
          <w:rFonts w:ascii="Arial" w:hAnsi="Arial"/>
          <w:szCs w:val="22"/>
        </w:rPr>
        <w:t xml:space="preserve"> v průmyslu (včetně </w:t>
      </w:r>
      <w:proofErr w:type="spellStart"/>
      <w:r>
        <w:rPr>
          <w:rFonts w:ascii="Arial" w:hAnsi="Arial"/>
          <w:szCs w:val="22"/>
        </w:rPr>
        <w:t>doodhadu</w:t>
      </w:r>
      <w:proofErr w:type="spellEnd"/>
      <w:r>
        <w:rPr>
          <w:rFonts w:ascii="Arial" w:hAnsi="Arial"/>
          <w:szCs w:val="22"/>
        </w:rPr>
        <w:t xml:space="preserve"> za podlimitní jednotky neobesílané čtvrtletním statistickým výkaznictvím) v roce 201</w:t>
      </w:r>
      <w:r w:rsidR="00A53BFA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 xml:space="preserve"> </w:t>
      </w:r>
      <w:r w:rsidR="00A53BFA">
        <w:rPr>
          <w:rFonts w:ascii="Arial" w:hAnsi="Arial"/>
          <w:szCs w:val="22"/>
        </w:rPr>
        <w:t xml:space="preserve">zůstaly zhruba na úrovni předchozího roku - </w:t>
      </w:r>
      <w:r>
        <w:rPr>
          <w:rFonts w:ascii="Arial" w:hAnsi="Arial"/>
          <w:szCs w:val="22"/>
        </w:rPr>
        <w:t xml:space="preserve">v běžných cenách </w:t>
      </w:r>
      <w:r w:rsidR="00A53BFA">
        <w:rPr>
          <w:rFonts w:ascii="Arial" w:hAnsi="Arial"/>
          <w:szCs w:val="22"/>
        </w:rPr>
        <w:t xml:space="preserve">pokles </w:t>
      </w:r>
      <w:r>
        <w:rPr>
          <w:rFonts w:ascii="Arial" w:hAnsi="Arial"/>
          <w:szCs w:val="22"/>
        </w:rPr>
        <w:t>o </w:t>
      </w:r>
      <w:r w:rsidR="00A53BFA">
        <w:rPr>
          <w:rFonts w:ascii="Arial" w:hAnsi="Arial"/>
          <w:szCs w:val="22"/>
        </w:rPr>
        <w:t>0</w:t>
      </w:r>
      <w:r>
        <w:rPr>
          <w:rFonts w:ascii="Arial" w:hAnsi="Arial"/>
          <w:szCs w:val="22"/>
        </w:rPr>
        <w:t>,</w:t>
      </w:r>
      <w:r w:rsidR="00A53BFA">
        <w:rPr>
          <w:rFonts w:ascii="Arial" w:hAnsi="Arial"/>
          <w:szCs w:val="22"/>
        </w:rPr>
        <w:t>1</w:t>
      </w:r>
      <w:r>
        <w:rPr>
          <w:rFonts w:ascii="Arial" w:hAnsi="Arial"/>
          <w:szCs w:val="22"/>
        </w:rPr>
        <w:t> % na 4 69</w:t>
      </w:r>
      <w:r w:rsidR="00A53BFA">
        <w:rPr>
          <w:rFonts w:ascii="Arial" w:hAnsi="Arial"/>
          <w:szCs w:val="22"/>
        </w:rPr>
        <w:t>4</w:t>
      </w:r>
      <w:r>
        <w:rPr>
          <w:rFonts w:ascii="Arial" w:hAnsi="Arial"/>
          <w:szCs w:val="22"/>
        </w:rPr>
        <w:t>,</w:t>
      </w:r>
      <w:r w:rsidR="00A53BFA">
        <w:rPr>
          <w:rFonts w:ascii="Arial" w:hAnsi="Arial"/>
          <w:szCs w:val="22"/>
        </w:rPr>
        <w:t>2</w:t>
      </w:r>
      <w:r>
        <w:rPr>
          <w:rFonts w:ascii="Arial" w:hAnsi="Arial"/>
          <w:szCs w:val="22"/>
        </w:rPr>
        <w:t xml:space="preserve"> mld. Kč. </w:t>
      </w:r>
      <w:r>
        <w:rPr>
          <w:rFonts w:ascii="Arial" w:hAnsi="Arial"/>
          <w:b/>
          <w:bCs/>
          <w:szCs w:val="22"/>
        </w:rPr>
        <w:t>Výkonová spotřeba</w:t>
      </w:r>
      <w:r>
        <w:rPr>
          <w:rFonts w:ascii="Arial" w:hAnsi="Arial"/>
          <w:szCs w:val="22"/>
        </w:rPr>
        <w:t xml:space="preserve"> v roce 201</w:t>
      </w:r>
      <w:r w:rsidR="00A53BFA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 xml:space="preserve"> byla proti roku 201</w:t>
      </w:r>
      <w:r w:rsidR="00A53BFA">
        <w:rPr>
          <w:rFonts w:ascii="Arial" w:hAnsi="Arial"/>
          <w:szCs w:val="22"/>
        </w:rPr>
        <w:t>2</w:t>
      </w:r>
      <w:r>
        <w:rPr>
          <w:rFonts w:ascii="Arial" w:hAnsi="Arial"/>
          <w:szCs w:val="22"/>
        </w:rPr>
        <w:t xml:space="preserve"> </w:t>
      </w:r>
      <w:r w:rsidR="00A53BFA">
        <w:rPr>
          <w:rFonts w:ascii="Arial" w:hAnsi="Arial"/>
          <w:szCs w:val="22"/>
        </w:rPr>
        <w:t>nižší</w:t>
      </w:r>
      <w:r>
        <w:rPr>
          <w:rFonts w:ascii="Arial" w:hAnsi="Arial"/>
          <w:szCs w:val="22"/>
        </w:rPr>
        <w:t xml:space="preserve"> o </w:t>
      </w:r>
      <w:r w:rsidR="00A53BFA">
        <w:rPr>
          <w:rFonts w:ascii="Arial" w:hAnsi="Arial"/>
          <w:szCs w:val="22"/>
        </w:rPr>
        <w:t>1</w:t>
      </w:r>
      <w:r>
        <w:rPr>
          <w:rFonts w:ascii="Arial" w:hAnsi="Arial"/>
          <w:szCs w:val="22"/>
        </w:rPr>
        <w:t>,0 %</w:t>
      </w:r>
      <w:r w:rsidR="00A53BFA">
        <w:rPr>
          <w:rFonts w:ascii="Arial" w:hAnsi="Arial"/>
          <w:szCs w:val="22"/>
        </w:rPr>
        <w:t>, zatímco</w:t>
      </w:r>
      <w:r>
        <w:rPr>
          <w:rFonts w:ascii="Arial" w:hAnsi="Arial"/>
          <w:szCs w:val="22"/>
        </w:rPr>
        <w:t> </w:t>
      </w:r>
      <w:r>
        <w:rPr>
          <w:rFonts w:ascii="Arial" w:hAnsi="Arial"/>
          <w:b/>
          <w:bCs/>
          <w:szCs w:val="22"/>
        </w:rPr>
        <w:t>přidaná hodnota</w:t>
      </w:r>
      <w:r>
        <w:rPr>
          <w:rFonts w:ascii="Arial" w:hAnsi="Arial"/>
          <w:szCs w:val="22"/>
        </w:rPr>
        <w:t xml:space="preserve"> v průmyslu celkem meziročně vzrostla o </w:t>
      </w:r>
      <w:r w:rsidR="00A53BFA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>,</w:t>
      </w:r>
      <w:r w:rsidR="00A53BFA">
        <w:rPr>
          <w:rFonts w:ascii="Arial" w:hAnsi="Arial"/>
          <w:szCs w:val="22"/>
        </w:rPr>
        <w:t>2</w:t>
      </w:r>
      <w:r>
        <w:rPr>
          <w:rFonts w:ascii="Arial" w:hAnsi="Arial"/>
          <w:szCs w:val="22"/>
        </w:rPr>
        <w:t xml:space="preserve"> % (v průběhu roku měla dynamika přidané hodnoty </w:t>
      </w:r>
      <w:r w:rsidR="00A53BFA">
        <w:rPr>
          <w:rFonts w:ascii="Arial" w:hAnsi="Arial"/>
          <w:szCs w:val="22"/>
        </w:rPr>
        <w:t>rostoucí</w:t>
      </w:r>
      <w:r>
        <w:rPr>
          <w:rFonts w:ascii="Arial" w:hAnsi="Arial"/>
          <w:szCs w:val="22"/>
        </w:rPr>
        <w:t xml:space="preserve"> tendenci). </w:t>
      </w:r>
      <w:r w:rsidR="00936BDF">
        <w:rPr>
          <w:rFonts w:ascii="Arial" w:hAnsi="Arial"/>
          <w:szCs w:val="22"/>
        </w:rPr>
        <w:t>V objemově nejvýznamnějším zpracovatelském průmyslu došlo k růstu přidané hodnoty o 3,1 % (z toho nejvíce ve výrobě počítačů a optických přístrojů o 13,5 % a ve výrobě motorových vozidel o 9,6 %).</w:t>
      </w:r>
      <w:r w:rsidR="001F2B6A">
        <w:rPr>
          <w:rFonts w:ascii="Arial" w:hAnsi="Arial"/>
          <w:szCs w:val="22"/>
        </w:rPr>
        <w:t xml:space="preserve"> Naproti tomu výrazný pokles přidané hodnoty byl zaznamenán v těžbě a dobývání (o 17,2 %). </w:t>
      </w:r>
      <w:r>
        <w:rPr>
          <w:rFonts w:ascii="Arial" w:hAnsi="Arial"/>
          <w:szCs w:val="22"/>
        </w:rPr>
        <w:t>Vzhledem k</w:t>
      </w:r>
      <w:r w:rsidR="001F2B6A">
        <w:rPr>
          <w:rFonts w:ascii="Arial" w:hAnsi="Arial"/>
          <w:szCs w:val="22"/>
        </w:rPr>
        <w:t> vyšší dynamice</w:t>
      </w:r>
      <w:r>
        <w:rPr>
          <w:rFonts w:ascii="Arial" w:hAnsi="Arial"/>
          <w:szCs w:val="22"/>
        </w:rPr>
        <w:t xml:space="preserve"> přidané hodnoty než výkonů v průmyslu celkem podíl přidané hodnoty na výkonech </w:t>
      </w:r>
      <w:r w:rsidR="001F2B6A">
        <w:rPr>
          <w:rFonts w:ascii="Arial" w:hAnsi="Arial"/>
          <w:szCs w:val="22"/>
        </w:rPr>
        <w:t>vzrostl</w:t>
      </w:r>
      <w:r>
        <w:rPr>
          <w:rFonts w:ascii="Arial" w:hAnsi="Arial"/>
          <w:szCs w:val="22"/>
        </w:rPr>
        <w:t xml:space="preserve"> o 0,</w:t>
      </w:r>
      <w:r w:rsidR="001F2B6A">
        <w:rPr>
          <w:rFonts w:ascii="Arial" w:hAnsi="Arial"/>
          <w:szCs w:val="22"/>
        </w:rPr>
        <w:t>7</w:t>
      </w:r>
      <w:r>
        <w:rPr>
          <w:rFonts w:ascii="Arial" w:hAnsi="Arial"/>
          <w:szCs w:val="22"/>
        </w:rPr>
        <w:t> bodu na 2</w:t>
      </w:r>
      <w:r w:rsidR="001F2B6A">
        <w:rPr>
          <w:rFonts w:ascii="Arial" w:hAnsi="Arial"/>
          <w:szCs w:val="22"/>
        </w:rPr>
        <w:t>2</w:t>
      </w:r>
      <w:r>
        <w:rPr>
          <w:rFonts w:ascii="Arial" w:hAnsi="Arial"/>
          <w:szCs w:val="22"/>
        </w:rPr>
        <w:t>,</w:t>
      </w:r>
      <w:r w:rsidR="001F2B6A">
        <w:rPr>
          <w:rFonts w:ascii="Arial" w:hAnsi="Arial"/>
          <w:szCs w:val="22"/>
        </w:rPr>
        <w:t>4</w:t>
      </w:r>
      <w:r>
        <w:rPr>
          <w:rFonts w:ascii="Arial" w:hAnsi="Arial"/>
          <w:szCs w:val="22"/>
        </w:rPr>
        <w:t> % v roce 201</w:t>
      </w:r>
      <w:r w:rsidR="001F2B6A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 xml:space="preserve">. </w:t>
      </w:r>
    </w:p>
    <w:p w:rsidR="00722000" w:rsidRDefault="00722000">
      <w:pPr>
        <w:jc w:val="both"/>
        <w:rPr>
          <w:rFonts w:ascii="Arial" w:hAnsi="Arial"/>
          <w:szCs w:val="22"/>
        </w:rPr>
      </w:pPr>
    </w:p>
    <w:p w:rsidR="00722000" w:rsidRDefault="00722000">
      <w:pPr>
        <w:jc w:val="both"/>
        <w:rPr>
          <w:rFonts w:ascii="Arial" w:hAnsi="Arial"/>
          <w:szCs w:val="22"/>
        </w:rPr>
      </w:pPr>
    </w:p>
    <w:p w:rsidR="00722000" w:rsidRDefault="00722000">
      <w:pPr>
        <w:jc w:val="center"/>
        <w:rPr>
          <w:rFonts w:ascii="Arial" w:hAnsi="Arial"/>
          <w:b/>
          <w:bCs/>
          <w:sz w:val="24"/>
          <w:szCs w:val="22"/>
        </w:rPr>
      </w:pPr>
      <w:r>
        <w:rPr>
          <w:rFonts w:ascii="Arial" w:hAnsi="Arial"/>
          <w:b/>
          <w:bCs/>
          <w:sz w:val="24"/>
          <w:szCs w:val="22"/>
        </w:rPr>
        <w:t xml:space="preserve">Finanční ukazatele v průmyslu celkem </w:t>
      </w:r>
      <w:r>
        <w:rPr>
          <w:rFonts w:ascii="Arial" w:hAnsi="Arial"/>
          <w:b/>
          <w:bCs/>
          <w:sz w:val="24"/>
          <w:szCs w:val="22"/>
          <w:vertAlign w:val="superscript"/>
        </w:rPr>
        <w:t>1)</w:t>
      </w:r>
    </w:p>
    <w:p w:rsidR="00722000" w:rsidRDefault="00722000">
      <w:pPr>
        <w:tabs>
          <w:tab w:val="right" w:pos="9360"/>
        </w:tabs>
        <w:rPr>
          <w:rFonts w:ascii="Arial" w:hAnsi="Arial"/>
        </w:rPr>
      </w:pPr>
      <w:r>
        <w:rPr>
          <w:rFonts w:ascii="Arial" w:hAnsi="Arial"/>
        </w:rPr>
        <w:tab/>
        <w:t>v mld. Kč, běžné ceny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1272"/>
        <w:gridCol w:w="1936"/>
        <w:gridCol w:w="1927"/>
        <w:gridCol w:w="2066"/>
        <w:gridCol w:w="2185"/>
      </w:tblGrid>
      <w:tr w:rsidR="00722000">
        <w:trPr>
          <w:cantSplit/>
        </w:trPr>
        <w:tc>
          <w:tcPr>
            <w:tcW w:w="32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22000" w:rsidRDefault="00722000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22000" w:rsidRDefault="00722000">
            <w:pPr>
              <w:spacing w:before="14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Výkony</w:t>
            </w:r>
          </w:p>
          <w:p w:rsidR="00722000" w:rsidRDefault="00722000">
            <w:pPr>
              <w:spacing w:after="7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vč. obch. </w:t>
            </w:r>
            <w:proofErr w:type="gramStart"/>
            <w:r>
              <w:rPr>
                <w:rFonts w:ascii="Arial" w:hAnsi="Arial"/>
              </w:rPr>
              <w:t>marže</w:t>
            </w:r>
            <w:proofErr w:type="gramEnd"/>
          </w:p>
        </w:tc>
        <w:tc>
          <w:tcPr>
            <w:tcW w:w="206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:rsidR="00722000" w:rsidRDefault="00722000">
            <w:pPr>
              <w:spacing w:before="148"/>
              <w:jc w:val="center"/>
              <w:rPr>
                <w:rFonts w:ascii="Arial" w:hAnsi="Arial"/>
              </w:rPr>
            </w:pPr>
          </w:p>
          <w:p w:rsidR="00722000" w:rsidRDefault="00722000">
            <w:pPr>
              <w:spacing w:before="14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Výkonová spotřeba</w:t>
            </w:r>
          </w:p>
          <w:p w:rsidR="00722000" w:rsidRDefault="00722000">
            <w:pPr>
              <w:spacing w:after="7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2185" w:type="dxa"/>
            <w:tcBorders>
              <w:top w:val="single" w:sz="18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000" w:rsidRDefault="00722000">
            <w:pPr>
              <w:spacing w:before="148" w:after="7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Přidaná hodnota</w:t>
            </w:r>
          </w:p>
        </w:tc>
      </w:tr>
      <w:tr w:rsidR="00722000">
        <w:trPr>
          <w:cantSplit/>
        </w:trPr>
        <w:tc>
          <w:tcPr>
            <w:tcW w:w="127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722000" w:rsidRDefault="00722000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1. čtvrtletí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7" w:space="0" w:color="auto"/>
              <w:bottom w:val="nil"/>
              <w:right w:val="single" w:sz="12" w:space="0" w:color="auto"/>
            </w:tcBorders>
          </w:tcPr>
          <w:p w:rsidR="00722000" w:rsidRDefault="00722000" w:rsidP="00ED60DE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</w:t>
            </w:r>
            <w:r w:rsidR="00ED60DE">
              <w:rPr>
                <w:rFonts w:ascii="Arial" w:hAnsi="Arial"/>
              </w:rPr>
              <w:t>3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2" w:space="0" w:color="auto"/>
              <w:bottom w:val="nil"/>
              <w:right w:val="single" w:sz="8" w:space="0" w:color="auto"/>
            </w:tcBorders>
            <w:vAlign w:val="bottom"/>
          </w:tcPr>
          <w:p w:rsidR="00722000" w:rsidRDefault="00722000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1 </w:t>
            </w:r>
            <w:r w:rsidR="00ED60DE">
              <w:rPr>
                <w:rFonts w:ascii="Arial" w:hAnsi="Arial"/>
                <w:szCs w:val="24"/>
              </w:rPr>
              <w:t>146</w:t>
            </w:r>
            <w:r>
              <w:rPr>
                <w:rFonts w:ascii="Arial" w:hAnsi="Arial"/>
                <w:szCs w:val="24"/>
              </w:rPr>
              <w:t>,</w:t>
            </w:r>
            <w:r w:rsidR="00ED60DE">
              <w:rPr>
                <w:rFonts w:ascii="Arial" w:hAnsi="Arial"/>
                <w:szCs w:val="24"/>
              </w:rPr>
              <w:t>7</w:t>
            </w:r>
          </w:p>
        </w:tc>
        <w:tc>
          <w:tcPr>
            <w:tcW w:w="2066" w:type="dxa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22000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891</w:t>
            </w:r>
            <w:r w:rsidR="00722000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w="2185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  <w:vAlign w:val="bottom"/>
          </w:tcPr>
          <w:p w:rsidR="00722000" w:rsidRDefault="00722000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2</w:t>
            </w:r>
            <w:r w:rsidR="00ED60DE">
              <w:rPr>
                <w:rFonts w:ascii="Arial" w:hAnsi="Arial"/>
              </w:rPr>
              <w:t>55</w:t>
            </w:r>
            <w:r>
              <w:rPr>
                <w:rFonts w:ascii="Arial" w:hAnsi="Arial"/>
              </w:rPr>
              <w:t>,</w:t>
            </w:r>
            <w:r w:rsidR="00ED60DE">
              <w:rPr>
                <w:rFonts w:ascii="Arial" w:hAnsi="Arial"/>
              </w:rPr>
              <w:t>7</w:t>
            </w:r>
          </w:p>
        </w:tc>
      </w:tr>
      <w:tr w:rsidR="00722000">
        <w:trPr>
          <w:cantSplit/>
        </w:trPr>
        <w:tc>
          <w:tcPr>
            <w:tcW w:w="1272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22000" w:rsidRDefault="00722000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36" w:type="dxa"/>
            <w:tcBorders>
              <w:top w:val="single" w:sz="7" w:space="0" w:color="auto"/>
              <w:left w:val="single" w:sz="7" w:space="0" w:color="auto"/>
              <w:bottom w:val="nil"/>
              <w:right w:val="single" w:sz="15" w:space="0" w:color="auto"/>
            </w:tcBorders>
          </w:tcPr>
          <w:p w:rsidR="00722000" w:rsidRDefault="00722000" w:rsidP="00ED60DE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</w:t>
            </w:r>
            <w:r w:rsidR="00ED60DE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/201</w:t>
            </w:r>
            <w:r w:rsidR="00ED60DE">
              <w:rPr>
                <w:rFonts w:ascii="Arial" w:hAnsi="Arial"/>
              </w:rPr>
              <w:t>2</w:t>
            </w:r>
          </w:p>
        </w:tc>
        <w:tc>
          <w:tcPr>
            <w:tcW w:w="1927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bottom"/>
          </w:tcPr>
          <w:p w:rsidR="00722000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95</w:t>
            </w:r>
            <w:r w:rsidR="00722000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1</w:t>
            </w:r>
          </w:p>
        </w:tc>
        <w:tc>
          <w:tcPr>
            <w:tcW w:w="206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722000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95</w:t>
            </w:r>
            <w:r w:rsidR="00722000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2185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  <w:vAlign w:val="bottom"/>
          </w:tcPr>
          <w:p w:rsidR="00722000" w:rsidRDefault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93</w:t>
            </w:r>
            <w:r w:rsidR="00722000">
              <w:rPr>
                <w:rFonts w:ascii="Arial" w:hAnsi="Arial"/>
              </w:rPr>
              <w:t>,2</w:t>
            </w:r>
          </w:p>
        </w:tc>
      </w:tr>
      <w:tr w:rsidR="00ED60DE">
        <w:trPr>
          <w:cantSplit/>
        </w:trPr>
        <w:tc>
          <w:tcPr>
            <w:tcW w:w="1272" w:type="dxa"/>
            <w:vMerge w:val="restart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:rsidR="00ED60DE" w:rsidRDefault="00ED60DE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2. čtvrtletí</w:t>
            </w:r>
          </w:p>
        </w:tc>
        <w:tc>
          <w:tcPr>
            <w:tcW w:w="1936" w:type="dxa"/>
            <w:tcBorders>
              <w:top w:val="single" w:sz="7" w:space="0" w:color="auto"/>
              <w:left w:val="single" w:sz="7" w:space="0" w:color="auto"/>
              <w:bottom w:val="nil"/>
              <w:right w:val="single" w:sz="15" w:space="0" w:color="auto"/>
            </w:tcBorders>
          </w:tcPr>
          <w:p w:rsidR="00ED60DE" w:rsidRDefault="00ED60DE" w:rsidP="000A73D7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2013</w:t>
            </w:r>
          </w:p>
        </w:tc>
        <w:tc>
          <w:tcPr>
            <w:tcW w:w="1927" w:type="dxa"/>
            <w:tcBorders>
              <w:top w:val="single" w:sz="7" w:space="0" w:color="auto"/>
              <w:left w:val="nil"/>
              <w:bottom w:val="nil"/>
              <w:right w:val="nil"/>
            </w:tcBorders>
            <w:vAlign w:val="bottom"/>
          </w:tcPr>
          <w:p w:rsidR="00ED60DE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1 152,3</w:t>
            </w:r>
          </w:p>
        </w:tc>
        <w:tc>
          <w:tcPr>
            <w:tcW w:w="2066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ED60DE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884,6</w:t>
            </w:r>
          </w:p>
        </w:tc>
        <w:tc>
          <w:tcPr>
            <w:tcW w:w="2185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  <w:vAlign w:val="bottom"/>
          </w:tcPr>
          <w:p w:rsidR="00ED60DE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267,7</w:t>
            </w:r>
          </w:p>
        </w:tc>
      </w:tr>
      <w:tr w:rsidR="00ED60DE">
        <w:trPr>
          <w:cantSplit/>
        </w:trPr>
        <w:tc>
          <w:tcPr>
            <w:tcW w:w="1272" w:type="dxa"/>
            <w:vMerge/>
            <w:tcBorders>
              <w:top w:val="single" w:sz="7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ED60DE" w:rsidRDefault="00ED60DE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36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15" w:space="0" w:color="auto"/>
            </w:tcBorders>
          </w:tcPr>
          <w:p w:rsidR="00ED60DE" w:rsidRDefault="00ED60DE" w:rsidP="000A73D7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2013/2012</w:t>
            </w:r>
          </w:p>
        </w:tc>
        <w:tc>
          <w:tcPr>
            <w:tcW w:w="1927" w:type="dxa"/>
            <w:tcBorders>
              <w:top w:val="single" w:sz="7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D60DE" w:rsidRDefault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97,7</w:t>
            </w:r>
          </w:p>
        </w:tc>
        <w:tc>
          <w:tcPr>
            <w:tcW w:w="2066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:rsidR="00ED60DE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96,3</w:t>
            </w:r>
          </w:p>
        </w:tc>
        <w:tc>
          <w:tcPr>
            <w:tcW w:w="2185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D60DE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102,6</w:t>
            </w:r>
          </w:p>
        </w:tc>
      </w:tr>
      <w:tr w:rsidR="00ED60DE" w:rsidRPr="00722000">
        <w:trPr>
          <w:cantSplit/>
        </w:trPr>
        <w:tc>
          <w:tcPr>
            <w:tcW w:w="1272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ED60DE" w:rsidRDefault="00ED60DE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3. čtvrtletí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15" w:space="0" w:color="auto"/>
            </w:tcBorders>
          </w:tcPr>
          <w:p w:rsidR="00ED60DE" w:rsidRDefault="00ED60DE" w:rsidP="000A73D7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2013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D60DE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1 138,0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:rsidR="00ED60DE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881,5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ED60DE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256,5</w:t>
            </w:r>
          </w:p>
        </w:tc>
      </w:tr>
      <w:tr w:rsidR="00ED60DE" w:rsidRPr="00722000">
        <w:trPr>
          <w:cantSplit/>
        </w:trPr>
        <w:tc>
          <w:tcPr>
            <w:tcW w:w="1272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ED60DE" w:rsidRDefault="00ED60DE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single" w:sz="7" w:space="0" w:color="auto"/>
              <w:bottom w:val="single" w:sz="4" w:space="0" w:color="auto"/>
              <w:right w:val="single" w:sz="15" w:space="0" w:color="auto"/>
            </w:tcBorders>
          </w:tcPr>
          <w:p w:rsidR="00ED60DE" w:rsidRDefault="00ED60DE" w:rsidP="000A73D7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2013/2012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60DE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102,1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7" w:space="0" w:color="auto"/>
              <w:bottom w:val="single" w:sz="4" w:space="0" w:color="auto"/>
              <w:right w:val="nil"/>
            </w:tcBorders>
            <w:vAlign w:val="bottom"/>
          </w:tcPr>
          <w:p w:rsidR="00ED60DE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100,1</w:t>
            </w:r>
          </w:p>
        </w:tc>
        <w:tc>
          <w:tcPr>
            <w:tcW w:w="2185" w:type="dxa"/>
            <w:tcBorders>
              <w:top w:val="single" w:sz="8" w:space="0" w:color="auto"/>
              <w:left w:val="single" w:sz="7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ED60DE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109,5</w:t>
            </w:r>
          </w:p>
        </w:tc>
      </w:tr>
      <w:tr w:rsidR="00ED60DE" w:rsidRPr="00722000">
        <w:trPr>
          <w:cantSplit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:rsidR="00ED60DE" w:rsidRDefault="00ED60DE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4. čtvrtletí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15" w:space="0" w:color="auto"/>
            </w:tcBorders>
          </w:tcPr>
          <w:p w:rsidR="00ED60DE" w:rsidRDefault="00ED60DE" w:rsidP="000A73D7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2013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60DE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1 257,2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nil"/>
            </w:tcBorders>
            <w:vAlign w:val="bottom"/>
          </w:tcPr>
          <w:p w:rsidR="00ED60DE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983,9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ED60DE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273,3</w:t>
            </w:r>
          </w:p>
        </w:tc>
      </w:tr>
      <w:tr w:rsidR="00ED60DE" w:rsidRPr="00722000">
        <w:trPr>
          <w:cantSplit/>
        </w:trPr>
        <w:tc>
          <w:tcPr>
            <w:tcW w:w="1272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ED60DE" w:rsidRDefault="00ED60DE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5" w:space="0" w:color="auto"/>
            </w:tcBorders>
          </w:tcPr>
          <w:p w:rsidR="00ED60DE" w:rsidRDefault="00ED60DE" w:rsidP="000A73D7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2013/2012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60DE" w:rsidRDefault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104,8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nil"/>
            </w:tcBorders>
            <w:vAlign w:val="bottom"/>
          </w:tcPr>
          <w:p w:rsidR="00ED60DE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103,7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ED60DE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108,9</w:t>
            </w:r>
          </w:p>
        </w:tc>
      </w:tr>
      <w:tr w:rsidR="00ED60DE" w:rsidRPr="00722000">
        <w:trPr>
          <w:cantSplit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:rsidR="00ED60DE" w:rsidRDefault="00ED60DE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R o 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15" w:space="0" w:color="auto"/>
            </w:tcBorders>
          </w:tcPr>
          <w:p w:rsidR="00ED60DE" w:rsidRDefault="00ED60DE" w:rsidP="00ED60DE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2013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D60DE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4 694,2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nil"/>
            </w:tcBorders>
            <w:vAlign w:val="bottom"/>
          </w:tcPr>
          <w:p w:rsidR="00ED60DE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3 641,0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ED60DE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1 053,2</w:t>
            </w:r>
          </w:p>
        </w:tc>
      </w:tr>
      <w:tr w:rsidR="00ED60DE" w:rsidRPr="00722000">
        <w:trPr>
          <w:cantSplit/>
        </w:trPr>
        <w:tc>
          <w:tcPr>
            <w:tcW w:w="1272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ED60DE" w:rsidRDefault="00ED60DE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5" w:space="0" w:color="auto"/>
            </w:tcBorders>
          </w:tcPr>
          <w:p w:rsidR="00ED60DE" w:rsidRDefault="00ED60DE" w:rsidP="00ED60DE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2013/2012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:rsidR="00ED60DE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99,9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7" w:space="0" w:color="auto"/>
              <w:bottom w:val="single" w:sz="18" w:space="0" w:color="auto"/>
              <w:right w:val="nil"/>
            </w:tcBorders>
            <w:vAlign w:val="bottom"/>
          </w:tcPr>
          <w:p w:rsidR="00ED60DE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99,0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D60DE" w:rsidRDefault="00ED60DE" w:rsidP="00ED60DE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103,2</w:t>
            </w:r>
          </w:p>
        </w:tc>
      </w:tr>
    </w:tbl>
    <w:p w:rsidR="00722000" w:rsidRDefault="00722000">
      <w:pPr>
        <w:jc w:val="both"/>
        <w:rPr>
          <w:rFonts w:ascii="Arial" w:hAnsi="Arial"/>
        </w:rPr>
      </w:pPr>
    </w:p>
    <w:p w:rsidR="00722000" w:rsidRDefault="0072200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vertAlign w:val="superscript"/>
        </w:rPr>
        <w:t>1)</w:t>
      </w:r>
      <w:r>
        <w:rPr>
          <w:rFonts w:ascii="Arial" w:hAnsi="Arial"/>
        </w:rPr>
        <w:t xml:space="preserve"> údaje včetně </w:t>
      </w:r>
      <w:proofErr w:type="spellStart"/>
      <w:r>
        <w:rPr>
          <w:rFonts w:ascii="Arial" w:hAnsi="Arial"/>
        </w:rPr>
        <w:t>doodhadu</w:t>
      </w:r>
      <w:proofErr w:type="spellEnd"/>
      <w:r>
        <w:rPr>
          <w:rFonts w:ascii="Arial" w:hAnsi="Arial"/>
        </w:rPr>
        <w:t xml:space="preserve"> za podlimitní jednotky neobesílané čtvrtletním statistickým výkaznictvím</w:t>
      </w:r>
    </w:p>
    <w:p w:rsidR="00722000" w:rsidRDefault="00722000">
      <w:pPr>
        <w:jc w:val="both"/>
        <w:rPr>
          <w:rFonts w:ascii="Arial" w:hAnsi="Arial"/>
        </w:rPr>
      </w:pPr>
    </w:p>
    <w:p w:rsidR="00722000" w:rsidRDefault="00722000">
      <w:pPr>
        <w:jc w:val="both"/>
        <w:rPr>
          <w:rFonts w:ascii="Arial" w:hAnsi="Arial"/>
        </w:rPr>
      </w:pPr>
    </w:p>
    <w:p w:rsidR="00722000" w:rsidRDefault="00722000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Celkové </w:t>
      </w:r>
      <w:r>
        <w:rPr>
          <w:rFonts w:ascii="Arial" w:hAnsi="Arial"/>
          <w:b/>
          <w:bCs/>
          <w:szCs w:val="22"/>
        </w:rPr>
        <w:t xml:space="preserve">tržby </w:t>
      </w:r>
      <w:r>
        <w:rPr>
          <w:rFonts w:ascii="Arial" w:hAnsi="Arial"/>
          <w:szCs w:val="22"/>
        </w:rPr>
        <w:t>dosáhly v průmyslu celkem v roce 201</w:t>
      </w:r>
      <w:r w:rsidR="004B6808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 xml:space="preserve"> hodnoty 5 1</w:t>
      </w:r>
      <w:r w:rsidR="004B6808">
        <w:rPr>
          <w:rFonts w:ascii="Arial" w:hAnsi="Arial"/>
          <w:szCs w:val="22"/>
        </w:rPr>
        <w:t>29</w:t>
      </w:r>
      <w:r>
        <w:rPr>
          <w:rFonts w:ascii="Arial" w:hAnsi="Arial"/>
          <w:szCs w:val="22"/>
        </w:rPr>
        <w:t>,</w:t>
      </w:r>
      <w:r w:rsidR="004B6808">
        <w:rPr>
          <w:rFonts w:ascii="Arial" w:hAnsi="Arial"/>
          <w:szCs w:val="22"/>
        </w:rPr>
        <w:t>4</w:t>
      </w:r>
      <w:r>
        <w:rPr>
          <w:rFonts w:ascii="Arial" w:hAnsi="Arial"/>
          <w:szCs w:val="22"/>
        </w:rPr>
        <w:t xml:space="preserve"> mld. Kč. Meziročně tak </w:t>
      </w:r>
      <w:r w:rsidR="004B6808">
        <w:rPr>
          <w:rFonts w:ascii="Arial" w:hAnsi="Arial"/>
          <w:szCs w:val="22"/>
        </w:rPr>
        <w:t>poklesly</w:t>
      </w:r>
      <w:r>
        <w:rPr>
          <w:rFonts w:ascii="Arial" w:hAnsi="Arial"/>
          <w:szCs w:val="22"/>
        </w:rPr>
        <w:t xml:space="preserve"> v běžných cenách o </w:t>
      </w:r>
      <w:r w:rsidR="004B6808">
        <w:rPr>
          <w:rFonts w:ascii="Arial" w:hAnsi="Arial"/>
          <w:szCs w:val="22"/>
        </w:rPr>
        <w:t>0</w:t>
      </w:r>
      <w:r>
        <w:rPr>
          <w:rFonts w:ascii="Arial" w:hAnsi="Arial"/>
          <w:szCs w:val="22"/>
        </w:rPr>
        <w:t>,</w:t>
      </w:r>
      <w:r w:rsidR="004B6808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 xml:space="preserve"> %. Přitom </w:t>
      </w:r>
      <w:r w:rsidR="004B6808">
        <w:rPr>
          <w:rFonts w:ascii="Arial" w:hAnsi="Arial"/>
          <w:szCs w:val="22"/>
        </w:rPr>
        <w:t xml:space="preserve">k jejich poklesu došlo jak v těžbě a dobývání (o 3,4 %), tak </w:t>
      </w:r>
      <w:r>
        <w:rPr>
          <w:rFonts w:ascii="Arial" w:hAnsi="Arial"/>
          <w:szCs w:val="22"/>
        </w:rPr>
        <w:t xml:space="preserve">ve výrobě a rozvodu elektřiny, plynu, tepla a klimatizovaného vzduchu </w:t>
      </w:r>
      <w:r w:rsidR="004B6808">
        <w:rPr>
          <w:rFonts w:ascii="Arial" w:hAnsi="Arial"/>
          <w:szCs w:val="22"/>
        </w:rPr>
        <w:t>(</w:t>
      </w:r>
      <w:r>
        <w:rPr>
          <w:rFonts w:ascii="Arial" w:hAnsi="Arial"/>
          <w:szCs w:val="22"/>
        </w:rPr>
        <w:t>o </w:t>
      </w:r>
      <w:r w:rsidR="004B6808">
        <w:rPr>
          <w:rFonts w:ascii="Arial" w:hAnsi="Arial"/>
          <w:szCs w:val="22"/>
        </w:rPr>
        <w:t>2</w:t>
      </w:r>
      <w:r>
        <w:rPr>
          <w:rFonts w:ascii="Arial" w:hAnsi="Arial"/>
          <w:szCs w:val="22"/>
        </w:rPr>
        <w:t>,</w:t>
      </w:r>
      <w:r w:rsidR="004B6808">
        <w:rPr>
          <w:rFonts w:ascii="Arial" w:hAnsi="Arial"/>
          <w:szCs w:val="22"/>
        </w:rPr>
        <w:t>4</w:t>
      </w:r>
      <w:r>
        <w:rPr>
          <w:rFonts w:ascii="Arial" w:hAnsi="Arial"/>
          <w:szCs w:val="22"/>
        </w:rPr>
        <w:t> %</w:t>
      </w:r>
      <w:r w:rsidR="004B6808">
        <w:rPr>
          <w:rFonts w:ascii="Arial" w:hAnsi="Arial"/>
          <w:szCs w:val="22"/>
        </w:rPr>
        <w:t>)</w:t>
      </w:r>
      <w:r>
        <w:rPr>
          <w:rFonts w:ascii="Arial" w:hAnsi="Arial"/>
          <w:szCs w:val="22"/>
        </w:rPr>
        <w:t xml:space="preserve"> i v zásobování vodou a činnostech souvisejících s odpadními vodami, odpady a sanacemi (o 1,8 %).</w:t>
      </w:r>
      <w:r w:rsidR="004B6808">
        <w:rPr>
          <w:rFonts w:ascii="Arial" w:hAnsi="Arial"/>
          <w:szCs w:val="22"/>
        </w:rPr>
        <w:t xml:space="preserve"> Naopak mírný nárůst tržeb byl zaznamenán ve zpracovatelském průmyslu (o 0,4 %).</w:t>
      </w:r>
    </w:p>
    <w:p w:rsidR="00722000" w:rsidRDefault="00722000">
      <w:pPr>
        <w:jc w:val="both"/>
        <w:rPr>
          <w:rFonts w:ascii="Arial" w:hAnsi="Arial"/>
          <w:szCs w:val="22"/>
        </w:rPr>
      </w:pPr>
    </w:p>
    <w:p w:rsidR="00722000" w:rsidRDefault="00722000">
      <w:pPr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Rozhodující váhu si v průmyslu nadále udržují velké </w:t>
      </w:r>
      <w:r>
        <w:rPr>
          <w:rFonts w:ascii="Arial" w:hAnsi="Arial"/>
          <w:b/>
          <w:bCs/>
          <w:szCs w:val="22"/>
        </w:rPr>
        <w:t>podniky s 250 a více zaměstnanci</w:t>
      </w:r>
      <w:r>
        <w:rPr>
          <w:rFonts w:ascii="Arial" w:hAnsi="Arial"/>
          <w:szCs w:val="22"/>
        </w:rPr>
        <w:t>. Podnikatelské subjekty této velikostní kategorie se v roce 201</w:t>
      </w:r>
      <w:r w:rsidR="00596058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 xml:space="preserve"> podílely na celkových výkonech v průmyslu 6</w:t>
      </w:r>
      <w:r w:rsidR="00596058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>,</w:t>
      </w:r>
      <w:r w:rsidR="00596058">
        <w:rPr>
          <w:rFonts w:ascii="Arial" w:hAnsi="Arial"/>
          <w:szCs w:val="22"/>
        </w:rPr>
        <w:t>1</w:t>
      </w:r>
      <w:r>
        <w:rPr>
          <w:rFonts w:ascii="Arial" w:hAnsi="Arial"/>
          <w:szCs w:val="22"/>
        </w:rPr>
        <w:t> %, tržbách za prodej vlastních výrobků a služeb 6</w:t>
      </w:r>
      <w:r w:rsidR="00596058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>,</w:t>
      </w:r>
      <w:r w:rsidR="00596058">
        <w:rPr>
          <w:rFonts w:ascii="Arial" w:hAnsi="Arial"/>
          <w:szCs w:val="22"/>
        </w:rPr>
        <w:t>3</w:t>
      </w:r>
      <w:r>
        <w:rPr>
          <w:rFonts w:ascii="Arial" w:hAnsi="Arial"/>
          <w:szCs w:val="22"/>
        </w:rPr>
        <w:t> % a přidané hodnotě 59,</w:t>
      </w:r>
      <w:r w:rsidR="00596058">
        <w:rPr>
          <w:rFonts w:ascii="Arial" w:hAnsi="Arial"/>
          <w:szCs w:val="22"/>
        </w:rPr>
        <w:t>6</w:t>
      </w:r>
      <w:r>
        <w:rPr>
          <w:rFonts w:ascii="Arial" w:hAnsi="Arial"/>
          <w:szCs w:val="22"/>
        </w:rPr>
        <w:t> %.</w:t>
      </w:r>
    </w:p>
    <w:p w:rsidR="00722000" w:rsidRDefault="00722000">
      <w:pPr>
        <w:pStyle w:val="Nadpis2"/>
      </w:pPr>
    </w:p>
    <w:p w:rsidR="00722000" w:rsidRDefault="00722000">
      <w:pPr>
        <w:pStyle w:val="Nadpis2"/>
      </w:pPr>
      <w:r>
        <w:t xml:space="preserve">Ukazatele finančního hospodaření </w:t>
      </w:r>
    </w:p>
    <w:p w:rsidR="00722000" w:rsidRDefault="00722000">
      <w:pPr>
        <w:jc w:val="center"/>
        <w:rPr>
          <w:rFonts w:ascii="Arial CE obyèejné" w:hAnsi="Arial CE obyèejné"/>
          <w:b/>
          <w:bCs/>
          <w:sz w:val="22"/>
          <w:szCs w:val="22"/>
        </w:rPr>
      </w:pPr>
      <w:r>
        <w:rPr>
          <w:rFonts w:ascii="Arial" w:hAnsi="Arial"/>
          <w:b/>
          <w:bCs/>
          <w:sz w:val="24"/>
          <w:szCs w:val="22"/>
        </w:rPr>
        <w:t>za podnikatelské subjekty v průmyslu s 250 a více zaměstnanci</w:t>
      </w:r>
    </w:p>
    <w:p w:rsidR="00722000" w:rsidRDefault="00722000">
      <w:pPr>
        <w:jc w:val="both"/>
        <w:rPr>
          <w:rFonts w:ascii="Arial CE obyèejné" w:hAnsi="Arial CE obyèejné"/>
          <w:szCs w:val="22"/>
        </w:rPr>
      </w:pPr>
    </w:p>
    <w:p w:rsidR="00722000" w:rsidRDefault="00722000">
      <w:pPr>
        <w:tabs>
          <w:tab w:val="right" w:pos="9360"/>
        </w:tabs>
        <w:rPr>
          <w:rFonts w:ascii="Arial" w:hAnsi="Arial"/>
        </w:rPr>
      </w:pPr>
      <w:r>
        <w:rPr>
          <w:rFonts w:ascii="Arial" w:hAnsi="Arial"/>
        </w:rPr>
        <w:tab/>
        <w:t>v mld. Kč, běžné ceny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1077"/>
        <w:gridCol w:w="1900"/>
        <w:gridCol w:w="1701"/>
        <w:gridCol w:w="1559"/>
        <w:gridCol w:w="1560"/>
        <w:gridCol w:w="1559"/>
      </w:tblGrid>
      <w:tr w:rsidR="00722000">
        <w:trPr>
          <w:cantSplit/>
        </w:trPr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22000" w:rsidRDefault="00722000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722000" w:rsidRDefault="00722000">
            <w:pPr>
              <w:spacing w:before="14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Tržby za prodej vlast. </w:t>
            </w:r>
            <w:proofErr w:type="gramStart"/>
            <w:r>
              <w:rPr>
                <w:rFonts w:ascii="Arial" w:hAnsi="Arial"/>
              </w:rPr>
              <w:t>výrobků</w:t>
            </w:r>
            <w:proofErr w:type="gramEnd"/>
            <w:r>
              <w:rPr>
                <w:rFonts w:ascii="Arial" w:hAnsi="Arial"/>
              </w:rPr>
              <w:t xml:space="preserve"> a služeb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22000" w:rsidRDefault="00722000">
            <w:pPr>
              <w:spacing w:before="14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Výkony</w:t>
            </w:r>
          </w:p>
          <w:p w:rsidR="00722000" w:rsidRDefault="00722000">
            <w:pPr>
              <w:spacing w:after="7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vč. obch. </w:t>
            </w:r>
            <w:proofErr w:type="gramStart"/>
            <w:r>
              <w:rPr>
                <w:rFonts w:ascii="Arial" w:hAnsi="Arial"/>
              </w:rPr>
              <w:t>marže</w:t>
            </w:r>
            <w:proofErr w:type="gramEnd"/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:rsidR="00722000" w:rsidRDefault="00722000">
            <w:pPr>
              <w:spacing w:before="14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Výkonová spotřeba</w:t>
            </w:r>
          </w:p>
          <w:p w:rsidR="00722000" w:rsidRDefault="00722000">
            <w:pPr>
              <w:spacing w:after="7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000" w:rsidRDefault="00722000">
            <w:pPr>
              <w:spacing w:before="148" w:after="7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Přidaná hodnota</w:t>
            </w:r>
          </w:p>
        </w:tc>
      </w:tr>
      <w:tr w:rsidR="00722000">
        <w:trPr>
          <w:cantSplit/>
        </w:trPr>
        <w:tc>
          <w:tcPr>
            <w:tcW w:w="1077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722000" w:rsidRDefault="00722000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1. čtvrtletí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7" w:space="0" w:color="auto"/>
              <w:bottom w:val="nil"/>
              <w:right w:val="single" w:sz="12" w:space="0" w:color="auto"/>
            </w:tcBorders>
          </w:tcPr>
          <w:p w:rsidR="00722000" w:rsidRDefault="00722000" w:rsidP="00596058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</w:t>
            </w:r>
            <w:r w:rsidR="00596058">
              <w:rPr>
                <w:rFonts w:ascii="Arial" w:hAnsi="Arial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722000" w:rsidRDefault="00596058" w:rsidP="0059605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709</w:t>
            </w:r>
            <w:r w:rsidR="00722000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722000" w:rsidRDefault="00596058" w:rsidP="0059605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729</w:t>
            </w:r>
            <w:r w:rsidR="00722000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22000" w:rsidRDefault="00596058" w:rsidP="0059605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573</w:t>
            </w:r>
            <w:r w:rsidR="00722000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7" w:space="0" w:color="auto"/>
              <w:bottom w:val="nil"/>
              <w:right w:val="single" w:sz="18" w:space="0" w:color="auto"/>
            </w:tcBorders>
            <w:vAlign w:val="bottom"/>
          </w:tcPr>
          <w:p w:rsidR="00722000" w:rsidRDefault="00722000" w:rsidP="0059605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</w:t>
            </w:r>
            <w:r w:rsidR="00596058">
              <w:rPr>
                <w:rFonts w:ascii="Arial" w:hAnsi="Arial"/>
              </w:rPr>
              <w:t>56</w:t>
            </w:r>
            <w:r>
              <w:rPr>
                <w:rFonts w:ascii="Arial" w:hAnsi="Arial"/>
              </w:rPr>
              <w:t>,</w:t>
            </w:r>
            <w:r w:rsidR="00596058">
              <w:rPr>
                <w:rFonts w:ascii="Arial" w:hAnsi="Arial"/>
              </w:rPr>
              <w:t>3</w:t>
            </w:r>
          </w:p>
        </w:tc>
      </w:tr>
      <w:tr w:rsidR="00722000">
        <w:trPr>
          <w:cantSplit/>
        </w:trPr>
        <w:tc>
          <w:tcPr>
            <w:tcW w:w="1077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22000" w:rsidRDefault="00722000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00" w:type="dxa"/>
            <w:tcBorders>
              <w:top w:val="single" w:sz="7" w:space="0" w:color="auto"/>
              <w:left w:val="single" w:sz="7" w:space="0" w:color="auto"/>
              <w:bottom w:val="nil"/>
              <w:right w:val="single" w:sz="12" w:space="0" w:color="auto"/>
            </w:tcBorders>
          </w:tcPr>
          <w:p w:rsidR="00722000" w:rsidRDefault="00722000" w:rsidP="00596058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</w:t>
            </w:r>
            <w:r w:rsidR="00596058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/201</w:t>
            </w:r>
            <w:r w:rsidR="00596058">
              <w:rPr>
                <w:rFonts w:ascii="Arial" w:hAnsi="Arial"/>
              </w:rPr>
              <w:t>2</w:t>
            </w:r>
          </w:p>
        </w:tc>
        <w:tc>
          <w:tcPr>
            <w:tcW w:w="1701" w:type="dxa"/>
            <w:tcBorders>
              <w:top w:val="single" w:sz="7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722000" w:rsidRDefault="00596058" w:rsidP="0059605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87</w:t>
            </w:r>
            <w:r w:rsidR="00722000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w="1559" w:type="dxa"/>
            <w:tcBorders>
              <w:top w:val="single" w:sz="7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22000" w:rsidRDefault="00596058" w:rsidP="0059605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88</w:t>
            </w:r>
            <w:r w:rsidR="00722000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1</w:t>
            </w:r>
          </w:p>
        </w:tc>
        <w:tc>
          <w:tcPr>
            <w:tcW w:w="156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722000" w:rsidRDefault="00596058" w:rsidP="0059605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87</w:t>
            </w:r>
            <w:r w:rsidR="00722000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  <w:vAlign w:val="bottom"/>
          </w:tcPr>
          <w:p w:rsidR="00722000" w:rsidRDefault="00596058" w:rsidP="0059605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92</w:t>
            </w:r>
            <w:r w:rsidR="00722000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6</w:t>
            </w:r>
          </w:p>
        </w:tc>
      </w:tr>
      <w:tr w:rsidR="00596058">
        <w:trPr>
          <w:cantSplit/>
        </w:trPr>
        <w:tc>
          <w:tcPr>
            <w:tcW w:w="1077" w:type="dxa"/>
            <w:vMerge w:val="restart"/>
            <w:tcBorders>
              <w:top w:val="single" w:sz="7" w:space="0" w:color="auto"/>
              <w:left w:val="single" w:sz="18" w:space="0" w:color="auto"/>
              <w:bottom w:val="nil"/>
              <w:right w:val="nil"/>
            </w:tcBorders>
          </w:tcPr>
          <w:p w:rsidR="00596058" w:rsidRDefault="00596058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2. čtvrtletí</w:t>
            </w:r>
          </w:p>
        </w:tc>
        <w:tc>
          <w:tcPr>
            <w:tcW w:w="1900" w:type="dxa"/>
            <w:tcBorders>
              <w:top w:val="single" w:sz="7" w:space="0" w:color="auto"/>
              <w:left w:val="single" w:sz="7" w:space="0" w:color="auto"/>
              <w:bottom w:val="nil"/>
              <w:right w:val="single" w:sz="12" w:space="0" w:color="auto"/>
            </w:tcBorders>
          </w:tcPr>
          <w:p w:rsidR="00596058" w:rsidRDefault="00596058" w:rsidP="002D732B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2013</w:t>
            </w:r>
          </w:p>
        </w:tc>
        <w:tc>
          <w:tcPr>
            <w:tcW w:w="1701" w:type="dxa"/>
            <w:tcBorders>
              <w:top w:val="single" w:sz="7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596058" w:rsidRDefault="00596058" w:rsidP="0059605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720,9</w:t>
            </w:r>
          </w:p>
        </w:tc>
        <w:tc>
          <w:tcPr>
            <w:tcW w:w="1559" w:type="dxa"/>
            <w:tcBorders>
              <w:top w:val="single" w:sz="7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96058" w:rsidRDefault="00596058" w:rsidP="0059605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731,5</w:t>
            </w:r>
          </w:p>
        </w:tc>
        <w:tc>
          <w:tcPr>
            <w:tcW w:w="156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596058" w:rsidRDefault="00596058" w:rsidP="0059605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573,3</w:t>
            </w: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  <w:bottom w:val="nil"/>
              <w:right w:val="single" w:sz="18" w:space="0" w:color="auto"/>
            </w:tcBorders>
            <w:vAlign w:val="bottom"/>
          </w:tcPr>
          <w:p w:rsidR="00596058" w:rsidRDefault="00596058" w:rsidP="0059605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158,2</w:t>
            </w:r>
          </w:p>
        </w:tc>
      </w:tr>
      <w:tr w:rsidR="00596058">
        <w:trPr>
          <w:cantSplit/>
        </w:trPr>
        <w:tc>
          <w:tcPr>
            <w:tcW w:w="1077" w:type="dxa"/>
            <w:vMerge/>
            <w:tcBorders>
              <w:top w:val="single" w:sz="7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596058" w:rsidRDefault="00596058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0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12" w:space="0" w:color="auto"/>
            </w:tcBorders>
          </w:tcPr>
          <w:p w:rsidR="00596058" w:rsidRDefault="00596058" w:rsidP="002D732B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2013/2012</w:t>
            </w:r>
          </w:p>
        </w:tc>
        <w:tc>
          <w:tcPr>
            <w:tcW w:w="1701" w:type="dxa"/>
            <w:tcBorders>
              <w:top w:val="single" w:sz="7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96058" w:rsidRDefault="000F237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92</w:t>
            </w:r>
            <w:r w:rsidR="00596058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top w:val="single" w:sz="7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596058" w:rsidRDefault="000F237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91</w:t>
            </w:r>
            <w:r w:rsidR="00596058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156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:rsidR="00596058" w:rsidRDefault="000F237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88</w:t>
            </w:r>
            <w:r w:rsidR="00596058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596058" w:rsidRDefault="0059605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102,</w:t>
            </w:r>
            <w:r w:rsidR="000F2378">
              <w:rPr>
                <w:rFonts w:ascii="Arial" w:hAnsi="Arial"/>
              </w:rPr>
              <w:t>1</w:t>
            </w:r>
          </w:p>
        </w:tc>
      </w:tr>
      <w:tr w:rsidR="00596058" w:rsidRPr="00722000">
        <w:trPr>
          <w:cantSplit/>
        </w:trPr>
        <w:tc>
          <w:tcPr>
            <w:tcW w:w="1077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596058" w:rsidRDefault="00596058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3. čtvrtletí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12" w:space="0" w:color="auto"/>
            </w:tcBorders>
          </w:tcPr>
          <w:p w:rsidR="00596058" w:rsidRDefault="00596058" w:rsidP="002D732B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96058" w:rsidRDefault="0059605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7</w:t>
            </w:r>
            <w:r w:rsidR="000F2378">
              <w:rPr>
                <w:rFonts w:ascii="Arial" w:hAnsi="Arial"/>
              </w:rPr>
              <w:t>00</w:t>
            </w:r>
            <w:r>
              <w:rPr>
                <w:rFonts w:ascii="Arial" w:hAnsi="Arial"/>
              </w:rPr>
              <w:t>,</w:t>
            </w:r>
            <w:r w:rsidR="000F2378">
              <w:rPr>
                <w:rFonts w:ascii="Arial" w:hAnsi="Arial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596058" w:rsidRDefault="0059605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7</w:t>
            </w:r>
            <w:r w:rsidR="000F2378">
              <w:rPr>
                <w:rFonts w:ascii="Arial" w:hAnsi="Arial"/>
              </w:rPr>
              <w:t>13</w:t>
            </w:r>
            <w:r>
              <w:rPr>
                <w:rFonts w:ascii="Arial" w:hAnsi="Arial"/>
              </w:rPr>
              <w:t>,</w:t>
            </w:r>
            <w:r w:rsidR="000F2378">
              <w:rPr>
                <w:rFonts w:ascii="Arial" w:hAnsi="Arial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nil"/>
            </w:tcBorders>
            <w:vAlign w:val="bottom"/>
          </w:tcPr>
          <w:p w:rsidR="00596058" w:rsidRDefault="000F237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563</w:t>
            </w:r>
            <w:r w:rsidR="00596058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7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596058" w:rsidRDefault="0059605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</w:t>
            </w:r>
            <w:r w:rsidR="000F2378">
              <w:rPr>
                <w:rFonts w:ascii="Arial" w:hAnsi="Arial"/>
              </w:rPr>
              <w:t>50</w:t>
            </w:r>
            <w:r>
              <w:rPr>
                <w:rFonts w:ascii="Arial" w:hAnsi="Arial"/>
              </w:rPr>
              <w:t>,</w:t>
            </w:r>
            <w:r w:rsidR="000F2378">
              <w:rPr>
                <w:rFonts w:ascii="Arial" w:hAnsi="Arial"/>
              </w:rPr>
              <w:t>2</w:t>
            </w:r>
          </w:p>
        </w:tc>
      </w:tr>
      <w:tr w:rsidR="00596058" w:rsidRPr="00722000">
        <w:trPr>
          <w:cantSplit/>
        </w:trPr>
        <w:tc>
          <w:tcPr>
            <w:tcW w:w="1077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596058" w:rsidRDefault="00596058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single" w:sz="7" w:space="0" w:color="auto"/>
              <w:bottom w:val="single" w:sz="4" w:space="0" w:color="auto"/>
              <w:right w:val="single" w:sz="12" w:space="0" w:color="auto"/>
            </w:tcBorders>
          </w:tcPr>
          <w:p w:rsidR="00596058" w:rsidRDefault="00596058" w:rsidP="002D732B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2013/2012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058" w:rsidRDefault="000F237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95</w:t>
            </w:r>
            <w:r w:rsidR="00596058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6058" w:rsidRDefault="000F237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94</w:t>
            </w:r>
            <w:r w:rsidR="00596058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7" w:space="0" w:color="auto"/>
              <w:bottom w:val="single" w:sz="4" w:space="0" w:color="auto"/>
              <w:right w:val="nil"/>
            </w:tcBorders>
            <w:vAlign w:val="bottom"/>
          </w:tcPr>
          <w:p w:rsidR="00596058" w:rsidRDefault="000F237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90</w:t>
            </w:r>
            <w:r w:rsidR="00596058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7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96058" w:rsidRDefault="0059605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</w:t>
            </w:r>
            <w:r w:rsidR="000F2378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>,</w:t>
            </w:r>
            <w:r w:rsidR="000F2378">
              <w:rPr>
                <w:rFonts w:ascii="Arial" w:hAnsi="Arial"/>
              </w:rPr>
              <w:t>8</w:t>
            </w:r>
          </w:p>
        </w:tc>
      </w:tr>
      <w:tr w:rsidR="00596058" w:rsidRPr="00722000">
        <w:trPr>
          <w:cantSplit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:rsidR="00596058" w:rsidRDefault="00596058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4. čtvrtletí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12" w:space="0" w:color="auto"/>
            </w:tcBorders>
          </w:tcPr>
          <w:p w:rsidR="00596058" w:rsidRDefault="00596058" w:rsidP="002D732B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058" w:rsidRDefault="0059605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7</w:t>
            </w:r>
            <w:r w:rsidR="000F2378">
              <w:rPr>
                <w:rFonts w:ascii="Arial" w:hAnsi="Arial"/>
              </w:rPr>
              <w:t>76</w:t>
            </w:r>
            <w:r>
              <w:rPr>
                <w:rFonts w:ascii="Arial" w:hAnsi="Arial"/>
              </w:rPr>
              <w:t>,</w:t>
            </w:r>
            <w:r w:rsidR="000F2378">
              <w:rPr>
                <w:rFonts w:ascii="Arial" w:hAnsi="Aria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6058" w:rsidRDefault="0059605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7</w:t>
            </w:r>
            <w:r w:rsidR="000F2378">
              <w:rPr>
                <w:rFonts w:ascii="Arial" w:hAnsi="Arial"/>
              </w:rPr>
              <w:t>87</w:t>
            </w:r>
            <w:r>
              <w:rPr>
                <w:rFonts w:ascii="Arial" w:hAnsi="Arial"/>
              </w:rPr>
              <w:t>,</w:t>
            </w:r>
            <w:r w:rsidR="000F2378">
              <w:rPr>
                <w:rFonts w:ascii="Arial" w:hAnsi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nil"/>
            </w:tcBorders>
            <w:vAlign w:val="bottom"/>
          </w:tcPr>
          <w:p w:rsidR="00596058" w:rsidRDefault="0059605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6</w:t>
            </w:r>
            <w:r w:rsidR="000F2378">
              <w:rPr>
                <w:rFonts w:ascii="Arial" w:hAnsi="Arial"/>
              </w:rPr>
              <w:t>24</w:t>
            </w:r>
            <w:r>
              <w:rPr>
                <w:rFonts w:ascii="Arial" w:hAnsi="Arial"/>
              </w:rPr>
              <w:t>,</w:t>
            </w:r>
            <w:r w:rsidR="000F2378">
              <w:rPr>
                <w:rFonts w:ascii="Arial" w:hAnsi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96058" w:rsidRDefault="0059605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</w:t>
            </w:r>
            <w:r w:rsidR="000F2378">
              <w:rPr>
                <w:rFonts w:ascii="Arial" w:hAnsi="Arial"/>
              </w:rPr>
              <w:t>63</w:t>
            </w:r>
            <w:r>
              <w:rPr>
                <w:rFonts w:ascii="Arial" w:hAnsi="Arial"/>
              </w:rPr>
              <w:t>,</w:t>
            </w:r>
            <w:r w:rsidR="000F2378">
              <w:rPr>
                <w:rFonts w:ascii="Arial" w:hAnsi="Arial"/>
              </w:rPr>
              <w:t>0</w:t>
            </w:r>
          </w:p>
        </w:tc>
      </w:tr>
      <w:tr w:rsidR="00596058" w:rsidRPr="00722000">
        <w:trPr>
          <w:cantSplit/>
        </w:trPr>
        <w:tc>
          <w:tcPr>
            <w:tcW w:w="1077" w:type="dxa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596058" w:rsidRDefault="00596058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96058" w:rsidRDefault="00596058" w:rsidP="002D732B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2013/2012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058" w:rsidRDefault="000F237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98</w:t>
            </w:r>
            <w:r w:rsidR="00596058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6058" w:rsidRDefault="0059605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nil"/>
            </w:tcBorders>
            <w:vAlign w:val="bottom"/>
          </w:tcPr>
          <w:p w:rsidR="00596058" w:rsidRDefault="0059605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</w:t>
            </w:r>
            <w:r w:rsidR="000F2378">
              <w:rPr>
                <w:rFonts w:ascii="Arial" w:hAnsi="Arial"/>
              </w:rPr>
              <w:t>5</w:t>
            </w:r>
            <w:r>
              <w:rPr>
                <w:rFonts w:ascii="Arial" w:hAnsi="Arial"/>
              </w:rPr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96058" w:rsidRDefault="000F237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113,2</w:t>
            </w:r>
          </w:p>
        </w:tc>
      </w:tr>
      <w:tr w:rsidR="00596058" w:rsidRPr="00722000">
        <w:trPr>
          <w:cantSplit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:rsidR="00596058" w:rsidRDefault="00596058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R o 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12" w:space="0" w:color="auto"/>
            </w:tcBorders>
          </w:tcPr>
          <w:p w:rsidR="00596058" w:rsidRDefault="00596058" w:rsidP="00596058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skutečnost 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058" w:rsidRDefault="000F237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2</w:t>
            </w:r>
            <w:r w:rsidR="0059605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907</w:t>
            </w:r>
            <w:r w:rsidR="00596058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96058" w:rsidRDefault="000F237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2</w:t>
            </w:r>
            <w:r w:rsidR="0059605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961</w:t>
            </w:r>
            <w:r w:rsidR="00596058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nil"/>
            </w:tcBorders>
            <w:vAlign w:val="bottom"/>
          </w:tcPr>
          <w:p w:rsidR="00596058" w:rsidRDefault="0059605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2 </w:t>
            </w:r>
            <w:r w:rsidR="000F2378">
              <w:rPr>
                <w:rFonts w:ascii="Arial" w:hAnsi="Arial"/>
              </w:rPr>
              <w:t>334</w:t>
            </w:r>
            <w:r>
              <w:rPr>
                <w:rFonts w:ascii="Arial" w:hAnsi="Arial"/>
              </w:rPr>
              <w:t>,</w:t>
            </w:r>
            <w:r w:rsidR="000F2378">
              <w:rPr>
                <w:rFonts w:ascii="Arial" w:hAnsi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96058" w:rsidRDefault="0059605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6</w:t>
            </w:r>
            <w:r w:rsidR="000F2378">
              <w:rPr>
                <w:rFonts w:ascii="Arial" w:hAnsi="Arial"/>
              </w:rPr>
              <w:t>27</w:t>
            </w:r>
            <w:r>
              <w:rPr>
                <w:rFonts w:ascii="Arial" w:hAnsi="Arial"/>
              </w:rPr>
              <w:t>,</w:t>
            </w:r>
            <w:r w:rsidR="000F2378">
              <w:rPr>
                <w:rFonts w:ascii="Arial" w:hAnsi="Arial"/>
              </w:rPr>
              <w:t>7</w:t>
            </w:r>
          </w:p>
        </w:tc>
      </w:tr>
      <w:tr w:rsidR="00596058" w:rsidRPr="00722000">
        <w:trPr>
          <w:cantSplit/>
        </w:trPr>
        <w:tc>
          <w:tcPr>
            <w:tcW w:w="1077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596058" w:rsidRDefault="00596058">
            <w:pPr>
              <w:spacing w:before="148" w:after="7"/>
              <w:rPr>
                <w:rFonts w:ascii="Arial" w:hAnsi="Arial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596058" w:rsidRDefault="00596058" w:rsidP="00596058">
            <w:pPr>
              <w:spacing w:before="148" w:after="7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index 2013/2012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596058" w:rsidRDefault="000F237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93</w:t>
            </w:r>
            <w:r w:rsidR="00596058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bottom"/>
          </w:tcPr>
          <w:p w:rsidR="00596058" w:rsidRDefault="000F237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93</w:t>
            </w:r>
            <w:r w:rsidR="00596058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7" w:space="0" w:color="auto"/>
              <w:bottom w:val="single" w:sz="18" w:space="0" w:color="auto"/>
              <w:right w:val="nil"/>
            </w:tcBorders>
            <w:vAlign w:val="bottom"/>
          </w:tcPr>
          <w:p w:rsidR="00596058" w:rsidRDefault="000F237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90</w:t>
            </w:r>
            <w:r w:rsidR="00596058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7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96058" w:rsidRDefault="00596058" w:rsidP="000F2378">
            <w:pPr>
              <w:spacing w:before="148" w:after="7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10</w:t>
            </w:r>
            <w:r w:rsidR="000F2378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>,</w:t>
            </w:r>
            <w:r w:rsidR="000F2378">
              <w:rPr>
                <w:rFonts w:ascii="Arial" w:hAnsi="Arial"/>
              </w:rPr>
              <w:t>1</w:t>
            </w:r>
          </w:p>
        </w:tc>
      </w:tr>
    </w:tbl>
    <w:p w:rsidR="00722000" w:rsidRDefault="00722000">
      <w:pPr>
        <w:jc w:val="both"/>
        <w:rPr>
          <w:rFonts w:ascii="Arial" w:hAnsi="Arial"/>
        </w:rPr>
      </w:pPr>
    </w:p>
    <w:p w:rsidR="00722000" w:rsidRDefault="00722000">
      <w:pPr>
        <w:jc w:val="both"/>
        <w:rPr>
          <w:rFonts w:ascii="Arial CE obyèejné" w:hAnsi="Arial CE obyèejné"/>
          <w:szCs w:val="22"/>
        </w:rPr>
      </w:pPr>
    </w:p>
    <w:sectPr w:rsidR="00722000" w:rsidSect="005A1212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type w:val="continuous"/>
      <w:pgSz w:w="12240" w:h="15840"/>
      <w:pgMar w:top="1417" w:right="1440" w:bottom="1417" w:left="1440" w:header="1440" w:footer="1440" w:gutter="0"/>
      <w:pgNumType w:start="3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5C6" w:rsidRDefault="007675C6">
      <w:r>
        <w:separator/>
      </w:r>
    </w:p>
  </w:endnote>
  <w:endnote w:type="continuationSeparator" w:id="0">
    <w:p w:rsidR="007675C6" w:rsidRDefault="00767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man 5 cp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 obyèejné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00" w:rsidRDefault="00C73A5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2200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2000" w:rsidRDefault="0072200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00" w:rsidRDefault="00722000">
    <w:pPr>
      <w:pStyle w:val="Zpat"/>
      <w:framePr w:wrap="around" w:vAnchor="text" w:hAnchor="margin" w:xAlign="center" w:y="1"/>
      <w:rPr>
        <w:rStyle w:val="slostrnky"/>
      </w:rPr>
    </w:pPr>
  </w:p>
  <w:p w:rsidR="00722000" w:rsidRDefault="0072200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5C6" w:rsidRDefault="007675C6">
      <w:r>
        <w:separator/>
      </w:r>
    </w:p>
  </w:footnote>
  <w:footnote w:type="continuationSeparator" w:id="0">
    <w:p w:rsidR="007675C6" w:rsidRDefault="007675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BFA"/>
    <w:rsid w:val="000A73D7"/>
    <w:rsid w:val="000F2378"/>
    <w:rsid w:val="001C7052"/>
    <w:rsid w:val="001F2B6A"/>
    <w:rsid w:val="002D732B"/>
    <w:rsid w:val="003729EE"/>
    <w:rsid w:val="00376983"/>
    <w:rsid w:val="004A0989"/>
    <w:rsid w:val="004B641D"/>
    <w:rsid w:val="004B6808"/>
    <w:rsid w:val="00596058"/>
    <w:rsid w:val="005A1212"/>
    <w:rsid w:val="006E317D"/>
    <w:rsid w:val="00722000"/>
    <w:rsid w:val="007675C6"/>
    <w:rsid w:val="00851DEC"/>
    <w:rsid w:val="0086206D"/>
    <w:rsid w:val="00936BDF"/>
    <w:rsid w:val="009C5997"/>
    <w:rsid w:val="009D586E"/>
    <w:rsid w:val="00A53BFA"/>
    <w:rsid w:val="00A921B9"/>
    <w:rsid w:val="00AA1777"/>
    <w:rsid w:val="00AB08B7"/>
    <w:rsid w:val="00B3499A"/>
    <w:rsid w:val="00C73A57"/>
    <w:rsid w:val="00ED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212"/>
    <w:pPr>
      <w:widowControl w:val="0"/>
      <w:autoSpaceDE w:val="0"/>
      <w:autoSpaceDN w:val="0"/>
      <w:adjustRightInd w:val="0"/>
    </w:pPr>
    <w:rPr>
      <w:rFonts w:ascii="Roman 5 cpi" w:hAnsi="Roman 5 cpi"/>
    </w:rPr>
  </w:style>
  <w:style w:type="paragraph" w:styleId="Nadpis1">
    <w:name w:val="heading 1"/>
    <w:basedOn w:val="Normln"/>
    <w:next w:val="Normln"/>
    <w:qFormat/>
    <w:rsid w:val="005A1212"/>
    <w:pPr>
      <w:keepNext/>
      <w:jc w:val="both"/>
      <w:outlineLvl w:val="0"/>
    </w:pPr>
    <w:rPr>
      <w:rFonts w:ascii="Arial" w:hAnsi="Arial"/>
      <w:b/>
      <w:bCs/>
      <w:sz w:val="28"/>
      <w:szCs w:val="32"/>
    </w:rPr>
  </w:style>
  <w:style w:type="paragraph" w:styleId="Nadpis2">
    <w:name w:val="heading 2"/>
    <w:basedOn w:val="Normln"/>
    <w:next w:val="Normln"/>
    <w:qFormat/>
    <w:rsid w:val="005A1212"/>
    <w:pPr>
      <w:keepNext/>
      <w:jc w:val="center"/>
      <w:outlineLvl w:val="1"/>
    </w:pPr>
    <w:rPr>
      <w:rFonts w:ascii="Arial" w:hAnsi="Arial"/>
      <w:b/>
      <w:bCs/>
      <w:sz w:val="24"/>
      <w:szCs w:val="22"/>
    </w:rPr>
  </w:style>
  <w:style w:type="paragraph" w:styleId="Nadpis3">
    <w:name w:val="heading 3"/>
    <w:basedOn w:val="Normln"/>
    <w:next w:val="Normln"/>
    <w:qFormat/>
    <w:rsid w:val="005A1212"/>
    <w:pPr>
      <w:keepNext/>
      <w:jc w:val="both"/>
      <w:outlineLvl w:val="2"/>
    </w:pPr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A1212"/>
    <w:pPr>
      <w:jc w:val="both"/>
    </w:pPr>
    <w:rPr>
      <w:rFonts w:ascii="Arial" w:hAnsi="Arial"/>
      <w:szCs w:val="22"/>
    </w:rPr>
  </w:style>
  <w:style w:type="paragraph" w:styleId="Zpat">
    <w:name w:val="footer"/>
    <w:basedOn w:val="Normln"/>
    <w:semiHidden/>
    <w:rsid w:val="005A121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A1212"/>
  </w:style>
  <w:style w:type="paragraph" w:styleId="Zhlav">
    <w:name w:val="header"/>
    <w:basedOn w:val="Normln"/>
    <w:semiHidden/>
    <w:rsid w:val="005A1212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D77FB-5345-4D5F-8A1D-CDF6062D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stipek</dc:creator>
  <cp:lastModifiedBy>Vladimír Štípek</cp:lastModifiedBy>
  <cp:revision>3</cp:revision>
  <cp:lastPrinted>2007-10-15T11:59:00Z</cp:lastPrinted>
  <dcterms:created xsi:type="dcterms:W3CDTF">2014-07-02T10:25:00Z</dcterms:created>
  <dcterms:modified xsi:type="dcterms:W3CDTF">2014-07-02T12:55:00Z</dcterms:modified>
</cp:coreProperties>
</file>