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C9" w:rsidRDefault="004C7BC9" w:rsidP="004C7BC9">
      <w:pPr>
        <w:pStyle w:val="Nadpis1"/>
        <w:rPr>
          <w:sz w:val="36"/>
        </w:rPr>
      </w:pPr>
      <w:bookmarkStart w:id="0" w:name="_Toc533697553"/>
      <w:bookmarkStart w:id="1" w:name="_Toc534712052"/>
      <w:r>
        <w:t>Chapter G Health and ICT</w:t>
      </w:r>
      <w:bookmarkEnd w:id="0"/>
      <w:bookmarkEnd w:id="1"/>
    </w:p>
    <w:p w:rsidR="004C7BC9" w:rsidRPr="00CC38F3" w:rsidRDefault="004C7BC9" w:rsidP="004C7BC9">
      <w:pPr>
        <w:spacing w:after="80" w:line="264" w:lineRule="auto"/>
        <w:jc w:val="both"/>
        <w:rPr>
          <w:i/>
          <w:szCs w:val="20"/>
        </w:rPr>
      </w:pPr>
      <w:r w:rsidRPr="00CC38F3">
        <w:rPr>
          <w:i/>
          <w:szCs w:val="20"/>
        </w:rPr>
        <w:t>Electronic healthcare, or eHealth, is a dynamically developing area of ICT. The main purpose of eHealth is the complete computerization of processes related to the provision of healthcare. For instance, the electronic healthcare concept includes safely stored electronic health records</w:t>
      </w:r>
      <w:r w:rsidRPr="0033092D">
        <w:rPr>
          <w:i/>
          <w:szCs w:val="20"/>
        </w:rPr>
        <w:t>,</w:t>
      </w:r>
      <w:r w:rsidRPr="00CC38F3">
        <w:rPr>
          <w:i/>
          <w:szCs w:val="20"/>
        </w:rPr>
        <w:t xml:space="preserve"> with the possibility of sharing between physicians, as well as electronic communication between physicians and patients. eHealth also includes telemedicine (personal portable and mobile communication systems for patient monitoring and support)</w:t>
      </w:r>
      <w:r w:rsidRPr="0033092D">
        <w:rPr>
          <w:i/>
          <w:szCs w:val="20"/>
        </w:rPr>
        <w:t>,</w:t>
      </w:r>
      <w:r w:rsidRPr="00CC38F3">
        <w:rPr>
          <w:i/>
          <w:szCs w:val="20"/>
        </w:rPr>
        <w:t xml:space="preserve"> or expert systems used by healthcare providers (in order to make diagnoses and prescribe drugs). The use of these tools should improve the prevention, diagnostics, treatment, monitoring, and controlling of health and lifestyle.</w:t>
      </w:r>
    </w:p>
    <w:p w:rsidR="004C7BC9" w:rsidRPr="00DD6A21" w:rsidRDefault="004C7BC9" w:rsidP="004C7BC9">
      <w:pPr>
        <w:pStyle w:val="Zkladntext"/>
        <w:spacing w:before="0" w:after="80" w:line="264" w:lineRule="auto"/>
        <w:rPr>
          <w:i/>
          <w:sz w:val="20"/>
          <w:szCs w:val="20"/>
          <w:lang w:val="en-GB"/>
        </w:rPr>
      </w:pPr>
      <w:r w:rsidRPr="0033092D">
        <w:rPr>
          <w:i/>
          <w:sz w:val="20"/>
          <w:szCs w:val="20"/>
          <w:lang w:val="en-GB"/>
        </w:rPr>
        <w:t xml:space="preserve">Information technology </w:t>
      </w:r>
      <w:r w:rsidRPr="00DD6A21">
        <w:rPr>
          <w:i/>
          <w:sz w:val="20"/>
          <w:szCs w:val="20"/>
          <w:lang w:val="en-GB"/>
        </w:rPr>
        <w:t>usage in healthcare is broad enough on its own, therefore, this chapter is dedicated solely to selected indicators</w:t>
      </w:r>
      <w:r w:rsidRPr="0033092D">
        <w:rPr>
          <w:i/>
          <w:sz w:val="20"/>
          <w:szCs w:val="20"/>
        </w:rPr>
        <w:t>,</w:t>
      </w:r>
      <w:r w:rsidRPr="00DD6A21">
        <w:rPr>
          <w:i/>
          <w:sz w:val="20"/>
          <w:szCs w:val="20"/>
          <w:lang w:val="en-GB"/>
        </w:rPr>
        <w:t xml:space="preserve"> focused on the usage of computers and the internet</w:t>
      </w:r>
      <w:r w:rsidRPr="0033092D">
        <w:rPr>
          <w:i/>
          <w:sz w:val="20"/>
          <w:szCs w:val="20"/>
        </w:rPr>
        <w:t>,</w:t>
      </w:r>
      <w:r w:rsidRPr="00DD6A21">
        <w:rPr>
          <w:i/>
          <w:sz w:val="20"/>
          <w:szCs w:val="20"/>
          <w:lang w:val="en-GB"/>
        </w:rPr>
        <w:t xml:space="preserve"> by independent physician</w:t>
      </w:r>
      <w:r w:rsidRPr="0033092D">
        <w:rPr>
          <w:i/>
          <w:sz w:val="20"/>
          <w:szCs w:val="20"/>
          <w:lang w:val="en-GB"/>
        </w:rPr>
        <w:t>s</w:t>
      </w:r>
      <w:r w:rsidRPr="0033092D">
        <w:rPr>
          <w:i/>
          <w:sz w:val="20"/>
          <w:szCs w:val="20"/>
        </w:rPr>
        <w:t>,</w:t>
      </w:r>
      <w:r w:rsidRPr="0033092D">
        <w:rPr>
          <w:i/>
          <w:sz w:val="20"/>
          <w:szCs w:val="20"/>
          <w:lang w:val="en-GB"/>
        </w:rPr>
        <w:t xml:space="preserve"> </w:t>
      </w:r>
      <w:r w:rsidRPr="00DD6A21">
        <w:rPr>
          <w:i/>
          <w:sz w:val="20"/>
          <w:szCs w:val="20"/>
          <w:lang w:val="en-GB"/>
        </w:rPr>
        <w:t>in the Czech Republi</w:t>
      </w:r>
      <w:r w:rsidRPr="0033092D">
        <w:rPr>
          <w:i/>
          <w:sz w:val="20"/>
          <w:szCs w:val="20"/>
          <w:lang w:val="en-GB"/>
        </w:rPr>
        <w:t>c</w:t>
      </w:r>
      <w:r w:rsidRPr="0033092D">
        <w:rPr>
          <w:i/>
          <w:sz w:val="20"/>
          <w:szCs w:val="20"/>
        </w:rPr>
        <w:t>,</w:t>
      </w:r>
      <w:r w:rsidRPr="0033092D">
        <w:rPr>
          <w:i/>
          <w:sz w:val="20"/>
          <w:szCs w:val="20"/>
          <w:lang w:val="en-GB"/>
        </w:rPr>
        <w:t xml:space="preserve"> </w:t>
      </w:r>
      <w:r w:rsidRPr="00DD6A21">
        <w:rPr>
          <w:i/>
          <w:sz w:val="20"/>
          <w:szCs w:val="20"/>
          <w:lang w:val="en-GB"/>
        </w:rPr>
        <w:t>and the usage of information technologies by individual</w:t>
      </w:r>
      <w:r w:rsidRPr="0033092D">
        <w:rPr>
          <w:i/>
          <w:sz w:val="20"/>
          <w:szCs w:val="20"/>
          <w:lang w:val="en-GB"/>
        </w:rPr>
        <w:t>s</w:t>
      </w:r>
      <w:r w:rsidRPr="0033092D">
        <w:rPr>
          <w:i/>
          <w:sz w:val="20"/>
          <w:szCs w:val="20"/>
        </w:rPr>
        <w:t>,</w:t>
      </w:r>
      <w:r w:rsidRPr="0033092D">
        <w:rPr>
          <w:i/>
          <w:sz w:val="20"/>
          <w:szCs w:val="20"/>
          <w:lang w:val="en-GB"/>
        </w:rPr>
        <w:t xml:space="preserve"> </w:t>
      </w:r>
      <w:r w:rsidRPr="00DD6A21">
        <w:rPr>
          <w:i/>
          <w:sz w:val="20"/>
          <w:szCs w:val="20"/>
          <w:lang w:val="en-GB"/>
        </w:rPr>
        <w:t>with respect to their health.</w:t>
      </w:r>
    </w:p>
    <w:p w:rsidR="004C7BC9" w:rsidRDefault="004C7BC9" w:rsidP="004C7BC9">
      <w:pPr>
        <w:pStyle w:val="Nadpis2"/>
      </w:pPr>
      <w:bookmarkStart w:id="2" w:name="_Toc533697554"/>
      <w:bookmarkStart w:id="3" w:name="_Toc534712053"/>
      <w:r>
        <w:t>G.1 Practices of physicians with access to selected ICTs</w:t>
      </w:r>
      <w:bookmarkEnd w:id="2"/>
      <w:bookmarkEnd w:id="3"/>
      <w:r>
        <w:t xml:space="preserve"> </w:t>
      </w:r>
    </w:p>
    <w:p w:rsidR="004C7BC9" w:rsidRDefault="004C7BC9" w:rsidP="004C7BC9">
      <w:pPr>
        <w:spacing w:after="80" w:line="264" w:lineRule="auto"/>
        <w:jc w:val="both"/>
        <w:rPr>
          <w:i/>
        </w:rPr>
      </w:pPr>
      <w:r>
        <w:rPr>
          <w:i/>
        </w:rPr>
        <w:t>Nowadays, ICTs belong to standard equipment of the majority of healthcare facilitie</w:t>
      </w:r>
      <w:r w:rsidRPr="004F6312">
        <w:rPr>
          <w:i/>
        </w:rPr>
        <w:t>s</w:t>
      </w:r>
      <w:r w:rsidRPr="004F6312">
        <w:t>,</w:t>
      </w:r>
      <w:r w:rsidRPr="004F6312">
        <w:rPr>
          <w:i/>
        </w:rPr>
        <w:t xml:space="preserve"> </w:t>
      </w:r>
      <w:r>
        <w:rPr>
          <w:i/>
        </w:rPr>
        <w:t xml:space="preserve">in the Czech </w:t>
      </w:r>
      <w:r w:rsidRPr="004F6312">
        <w:rPr>
          <w:i/>
        </w:rPr>
        <w:t>Republic</w:t>
      </w:r>
      <w:r w:rsidRPr="004F6312">
        <w:t>,</w:t>
      </w:r>
      <w:r>
        <w:rPr>
          <w:i/>
        </w:rPr>
        <w:t xml:space="preserve"> and computer usage by physicians is an indispensable part of their everyday work routine. </w:t>
      </w:r>
      <w:r w:rsidRPr="006B0B2C">
        <w:rPr>
          <w:rStyle w:val="Siln"/>
          <w:b w:val="0"/>
          <w:i/>
        </w:rPr>
        <w:t xml:space="preserve">Only an insignificant percentage of physicians </w:t>
      </w:r>
      <w:r w:rsidRPr="004F6312">
        <w:rPr>
          <w:rStyle w:val="Siln"/>
          <w:b w:val="0"/>
          <w:i/>
        </w:rPr>
        <w:t xml:space="preserve">does not use </w:t>
      </w:r>
      <w:r w:rsidRPr="006B0B2C">
        <w:rPr>
          <w:rStyle w:val="Siln"/>
          <w:b w:val="0"/>
          <w:i/>
        </w:rPr>
        <w:t xml:space="preserve">a computer in their practices – this is due to the </w:t>
      </w:r>
      <w:r w:rsidRPr="004F6312">
        <w:rPr>
          <w:rStyle w:val="Siln"/>
          <w:b w:val="0"/>
          <w:i/>
        </w:rPr>
        <w:t>fact</w:t>
      </w:r>
      <w:r w:rsidRPr="004F6312">
        <w:t>,</w:t>
      </w:r>
      <w:r w:rsidRPr="006B0B2C">
        <w:rPr>
          <w:rStyle w:val="Siln"/>
          <w:b w:val="0"/>
          <w:i/>
        </w:rPr>
        <w:t xml:space="preserve"> that physicians need computers in order to fulfil their obligations arising out of specific legal regulations. </w:t>
      </w:r>
      <w:r w:rsidRPr="004F6312">
        <w:rPr>
          <w:rStyle w:val="Siln"/>
          <w:b w:val="0"/>
          <w:i/>
        </w:rPr>
        <w:t>These include</w:t>
      </w:r>
      <w:r w:rsidRPr="006B0B2C">
        <w:rPr>
          <w:rStyle w:val="Siln"/>
          <w:b w:val="0"/>
          <w:i/>
        </w:rPr>
        <w:t>, for instance, reporting to the Register of Healthcare Providers and to</w:t>
      </w:r>
      <w:r>
        <w:rPr>
          <w:rStyle w:val="Siln"/>
          <w:b w:val="0"/>
          <w:i/>
        </w:rPr>
        <w:t xml:space="preserve"> </w:t>
      </w:r>
      <w:r w:rsidRPr="004F6312">
        <w:rPr>
          <w:rStyle w:val="Siln"/>
          <w:b w:val="0"/>
          <w:i/>
        </w:rPr>
        <w:t>the</w:t>
      </w:r>
      <w:r w:rsidRPr="006B0B2C">
        <w:rPr>
          <w:rStyle w:val="Siln"/>
          <w:b w:val="0"/>
          <w:i/>
        </w:rPr>
        <w:t xml:space="preserve"> Register of Healthcare Professionals. </w:t>
      </w:r>
      <w:r>
        <w:rPr>
          <w:i/>
        </w:rPr>
        <w:t xml:space="preserve">By means of the internet, however, physicians are </w:t>
      </w:r>
      <w:r w:rsidRPr="004F6312">
        <w:rPr>
          <w:i/>
        </w:rPr>
        <w:t xml:space="preserve">also provided with </w:t>
      </w:r>
      <w:r>
        <w:rPr>
          <w:i/>
        </w:rPr>
        <w:t xml:space="preserve">other information relevant to </w:t>
      </w:r>
      <w:r w:rsidRPr="004F6312">
        <w:rPr>
          <w:i/>
        </w:rPr>
        <w:t>the operation of their practice</w:t>
      </w:r>
      <w:r>
        <w:rPr>
          <w:i/>
        </w:rPr>
        <w:t>.</w:t>
      </w:r>
      <w:r>
        <w:rPr>
          <w:i/>
          <w:szCs w:val="20"/>
        </w:rPr>
        <w:t xml:space="preserve"> </w:t>
      </w:r>
      <w:r>
        <w:rPr>
          <w:i/>
        </w:rPr>
        <w:t>Therefore, the blanket usage of computers will be inevitable.</w:t>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In 2016, 96% of </w:t>
      </w:r>
      <w:r>
        <w:rPr>
          <w:b/>
        </w:rPr>
        <w:t xml:space="preserve">independent physician’s practices </w:t>
      </w:r>
      <w:r>
        <w:t xml:space="preserve">in the Czech Republic were equipped with a </w:t>
      </w:r>
      <w:r>
        <w:rPr>
          <w:b/>
        </w:rPr>
        <w:t>desktop computer</w:t>
      </w:r>
      <w:r>
        <w:t xml:space="preserve">. More than 92% of </w:t>
      </w:r>
      <w:r w:rsidRPr="004F6312">
        <w:t>them</w:t>
      </w:r>
      <w:r w:rsidRPr="009C7430">
        <w:rPr>
          <w:color w:val="FF0000"/>
        </w:rPr>
        <w:t xml:space="preserve"> </w:t>
      </w:r>
      <w:r>
        <w:t xml:space="preserve">had </w:t>
      </w:r>
      <w:r>
        <w:rPr>
          <w:b/>
        </w:rPr>
        <w:t xml:space="preserve">internet </w:t>
      </w:r>
      <w:r w:rsidRPr="004F6312">
        <w:t xml:space="preserve">access, </w:t>
      </w:r>
      <w:r>
        <w:t>and more than a third (36%) of practices had</w:t>
      </w:r>
      <w:r>
        <w:rPr>
          <w:b/>
        </w:rPr>
        <w:t xml:space="preserve"> a website</w:t>
      </w:r>
      <w:r>
        <w:t xml:space="preserve">. </w:t>
      </w:r>
      <w:r w:rsidRPr="004F6312">
        <w:t>Opposed to this</w:t>
      </w:r>
      <w:r>
        <w:t xml:space="preserve">, in </w:t>
      </w:r>
      <w:r w:rsidRPr="004F6312">
        <w:t xml:space="preserve">2006, </w:t>
      </w:r>
      <w:r>
        <w:t xml:space="preserve">only six out of ten physicians had internet access in their </w:t>
      </w:r>
      <w:r w:rsidRPr="004F6312">
        <w:t xml:space="preserve">practices, </w:t>
      </w:r>
      <w:r>
        <w:t>and only every tenth practice had its own website.</w:t>
      </w:r>
    </w:p>
    <w:p w:rsidR="004C7BC9" w:rsidRDefault="004C7BC9" w:rsidP="004C7BC9">
      <w:pPr>
        <w:numPr>
          <w:ilvl w:val="0"/>
          <w:numId w:val="15"/>
        </w:numPr>
        <w:autoSpaceDE w:val="0"/>
        <w:autoSpaceDN w:val="0"/>
        <w:adjustRightInd w:val="0"/>
        <w:spacing w:after="80" w:line="264" w:lineRule="auto"/>
        <w:ind w:left="284" w:hanging="284"/>
        <w:jc w:val="both"/>
      </w:pPr>
      <w:r>
        <w:t xml:space="preserve">The percentage of medical </w:t>
      </w:r>
      <w:r w:rsidRPr="004F6312">
        <w:t xml:space="preserve">facilities, </w:t>
      </w:r>
      <w:r>
        <w:t xml:space="preserve">with their own </w:t>
      </w:r>
      <w:r w:rsidRPr="004F6312">
        <w:t xml:space="preserve">website, </w:t>
      </w:r>
      <w:r>
        <w:t xml:space="preserve">is significantly lower in comparison with other entities (enterprises or authorities), since in </w:t>
      </w:r>
      <w:r w:rsidRPr="004F6312">
        <w:t>2016,</w:t>
      </w:r>
      <w:r>
        <w:t xml:space="preserve"> the aforementioned 36% of independent physician’s practices had a </w:t>
      </w:r>
      <w:r w:rsidRPr="004F6312">
        <w:t xml:space="preserve">website, </w:t>
      </w:r>
      <w:r>
        <w:t xml:space="preserve">as opposed to more than 80% of </w:t>
      </w:r>
      <w:r w:rsidRPr="004F6312">
        <w:t xml:space="preserve">enterprises, </w:t>
      </w:r>
      <w:r>
        <w:t xml:space="preserve">or 100% of public administration organisations, including the individual municipal authorities. </w:t>
      </w:r>
    </w:p>
    <w:p w:rsidR="004C7BC9" w:rsidRDefault="004C7BC9" w:rsidP="004C7BC9">
      <w:pPr>
        <w:numPr>
          <w:ilvl w:val="0"/>
          <w:numId w:val="15"/>
        </w:numPr>
        <w:autoSpaceDE w:val="0"/>
        <w:autoSpaceDN w:val="0"/>
        <w:adjustRightInd w:val="0"/>
        <w:spacing w:after="80" w:line="264" w:lineRule="auto"/>
        <w:ind w:left="284" w:hanging="284"/>
        <w:jc w:val="both"/>
      </w:pPr>
      <w:r w:rsidRPr="004F6312">
        <w:t xml:space="preserve">In regard to </w:t>
      </w:r>
      <w:r>
        <w:t xml:space="preserve">the individual </w:t>
      </w:r>
      <w:r>
        <w:rPr>
          <w:b/>
        </w:rPr>
        <w:t>types of practices</w:t>
      </w:r>
      <w:r>
        <w:t>, we find a significant difference in the occurrence of website</w:t>
      </w:r>
      <w:r w:rsidRPr="004F6312">
        <w:t>s</w:t>
      </w:r>
      <w:r>
        <w:t xml:space="preserve">: for instance, in </w:t>
      </w:r>
      <w:r w:rsidRPr="004F6312">
        <w:t>2016,</w:t>
      </w:r>
      <w:r>
        <w:t xml:space="preserve"> a website was already owned by 56% of gynaecological practices, 51% of paediatric practices, but only 34% of general practitioner’s surgeries or 23% of dentists.</w:t>
      </w:r>
    </w:p>
    <w:p w:rsidR="004C7BC9" w:rsidRDefault="004C7BC9" w:rsidP="004C7BC9">
      <w:pPr>
        <w:autoSpaceDE w:val="0"/>
        <w:autoSpaceDN w:val="0"/>
        <w:adjustRightInd w:val="0"/>
        <w:spacing w:after="100" w:line="264" w:lineRule="auto"/>
        <w:jc w:val="both"/>
        <w:rPr>
          <w:lang w:val="cs-CZ"/>
        </w:rPr>
      </w:pPr>
      <w:r>
        <w:rPr>
          <w:noProof/>
          <w:lang w:val="cs-CZ"/>
        </w:rPr>
        <w:drawing>
          <wp:inline distT="0" distB="0" distL="0" distR="0" wp14:anchorId="0DE91D82" wp14:editId="431DAF03">
            <wp:extent cx="3057525" cy="2700000"/>
            <wp:effectExtent l="0" t="0" r="9525" b="5715"/>
            <wp:docPr id="239" name="Graf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val="cs-CZ"/>
        </w:rPr>
        <w:drawing>
          <wp:inline distT="0" distB="0" distL="0" distR="0" wp14:anchorId="64CFD510" wp14:editId="142DB1E3">
            <wp:extent cx="2971800" cy="2700000"/>
            <wp:effectExtent l="0" t="0" r="0" b="5715"/>
            <wp:docPr id="238" name="Graf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4" w:name="_GoBack"/>
      <w:bookmarkEnd w:id="4"/>
    </w:p>
    <w:p w:rsidR="004C7BC9" w:rsidRDefault="004C7BC9" w:rsidP="004C7BC9">
      <w:pPr>
        <w:pStyle w:val="Bezmezer"/>
        <w:numPr>
          <w:ilvl w:val="0"/>
          <w:numId w:val="15"/>
        </w:numPr>
        <w:spacing w:after="80" w:line="264" w:lineRule="auto"/>
        <w:ind w:left="284" w:hanging="284"/>
        <w:rPr>
          <w:rFonts w:cs="Arial"/>
          <w:szCs w:val="20"/>
          <w:lang w:val="en-GB"/>
        </w:rPr>
      </w:pPr>
      <w:r>
        <w:rPr>
          <w:lang w:val="en-GB"/>
        </w:rPr>
        <w:lastRenderedPageBreak/>
        <w:t xml:space="preserve">Despite the fact that a third of physician’s practices has </w:t>
      </w:r>
      <w:r w:rsidRPr="004F6312">
        <w:rPr>
          <w:lang w:val="en-GB"/>
        </w:rPr>
        <w:t>a</w:t>
      </w:r>
      <w:r w:rsidRPr="0082201E">
        <w:rPr>
          <w:color w:val="FF0000"/>
          <w:lang w:val="en-GB"/>
        </w:rPr>
        <w:t xml:space="preserve"> </w:t>
      </w:r>
      <w:r>
        <w:rPr>
          <w:lang w:val="en-GB"/>
        </w:rPr>
        <w:t xml:space="preserve">website, compared to </w:t>
      </w:r>
      <w:r w:rsidRPr="004F6312">
        <w:rPr>
          <w:lang w:val="en-GB"/>
        </w:rPr>
        <w:t>pharmacies</w:t>
      </w:r>
      <w:r w:rsidRPr="004F6312">
        <w:t>,</w:t>
      </w:r>
      <w:r>
        <w:rPr>
          <w:lang w:val="en-GB"/>
        </w:rPr>
        <w:t xml:space="preserve"> the percentage is still very low. 62% of pharmacies have their own website, however, this may be due to the </w:t>
      </w:r>
      <w:r w:rsidRPr="004F6312">
        <w:rPr>
          <w:lang w:val="en-GB"/>
        </w:rPr>
        <w:t>fact</w:t>
      </w:r>
      <w:r w:rsidRPr="004F6312">
        <w:t>,</w:t>
      </w:r>
      <w:r w:rsidRPr="004F6312">
        <w:rPr>
          <w:lang w:val="en-GB"/>
        </w:rPr>
        <w:t xml:space="preserve"> that </w:t>
      </w:r>
      <w:r>
        <w:rPr>
          <w:lang w:val="en-GB"/>
        </w:rPr>
        <w:t>they often belong to one of the commercial pharmacy networks.</w:t>
      </w:r>
    </w:p>
    <w:p w:rsidR="004C7BC9" w:rsidRDefault="004C7BC9" w:rsidP="004C7BC9">
      <w:pPr>
        <w:pStyle w:val="Nadpis2"/>
        <w:rPr>
          <w:szCs w:val="24"/>
        </w:rPr>
      </w:pPr>
      <w:bookmarkStart w:id="5" w:name="_Toc533697555"/>
      <w:bookmarkStart w:id="6" w:name="_Toc534712054"/>
      <w:r>
        <w:t>G.2 Online services offered by independent physicians on their website</w:t>
      </w:r>
      <w:bookmarkEnd w:id="5"/>
      <w:bookmarkEnd w:id="6"/>
      <w:r>
        <w:t xml:space="preserve"> </w:t>
      </w:r>
    </w:p>
    <w:p w:rsidR="004C7BC9" w:rsidRPr="004B4C7F" w:rsidRDefault="004C7BC9" w:rsidP="004C7BC9">
      <w:pPr>
        <w:spacing w:after="80" w:line="264" w:lineRule="auto"/>
        <w:jc w:val="both"/>
        <w:rPr>
          <w:i/>
        </w:rPr>
      </w:pPr>
      <w:r w:rsidRPr="004B4C7F">
        <w:rPr>
          <w:i/>
        </w:rPr>
        <w:t xml:space="preserve">Apparently, the most commonly used means of medical facilities presentation is their own website. Besides basic contact details and opening hours, physicians also present the types of services provided, publish </w:t>
      </w:r>
      <w:r w:rsidRPr="008457D9">
        <w:rPr>
          <w:i/>
        </w:rPr>
        <w:t>the</w:t>
      </w:r>
      <w:r w:rsidRPr="004B4C7F">
        <w:rPr>
          <w:i/>
          <w:color w:val="FF0000"/>
        </w:rPr>
        <w:t xml:space="preserve"> </w:t>
      </w:r>
      <w:r w:rsidRPr="004B4C7F">
        <w:rPr>
          <w:i/>
        </w:rPr>
        <w:t xml:space="preserve">price </w:t>
      </w:r>
      <w:r w:rsidRPr="008457D9">
        <w:rPr>
          <w:i/>
        </w:rPr>
        <w:t xml:space="preserve">list for </w:t>
      </w:r>
      <w:r w:rsidRPr="004B4C7F">
        <w:rPr>
          <w:i/>
        </w:rPr>
        <w:t>individual procedures, news, and in some cases the websites provide</w:t>
      </w:r>
      <w:r w:rsidRPr="008457D9">
        <w:rPr>
          <w:i/>
        </w:rPr>
        <w:t>s</w:t>
      </w:r>
      <w:r w:rsidRPr="004B4C7F">
        <w:rPr>
          <w:i/>
        </w:rPr>
        <w:t xml:space="preserve"> other online services for patients, such as online consultations or </w:t>
      </w:r>
      <w:r w:rsidRPr="008457D9">
        <w:rPr>
          <w:i/>
        </w:rPr>
        <w:t>appointment-booking</w:t>
      </w:r>
      <w:r w:rsidRPr="004B4C7F">
        <w:rPr>
          <w:rStyle w:val="Znakapoznpodarou"/>
          <w:i/>
        </w:rPr>
        <w:footnoteReference w:id="1"/>
      </w:r>
      <w:r w:rsidRPr="004B4C7F">
        <w:rPr>
          <w:i/>
        </w:rPr>
        <w:t xml:space="preserve">. Within the scope of the Selective Survey on ICT usage in households (VŠIT), the Czech Statistical Office ascertains the usage of such services by the </w:t>
      </w:r>
      <w:r w:rsidRPr="008457D9">
        <w:rPr>
          <w:i/>
        </w:rPr>
        <w:t>individual</w:t>
      </w:r>
      <w:r w:rsidRPr="004B4C7F">
        <w:rPr>
          <w:i/>
        </w:rPr>
        <w:t>.</w:t>
      </w:r>
    </w:p>
    <w:p w:rsidR="004C7BC9" w:rsidRPr="004B4C7F" w:rsidRDefault="004C7BC9" w:rsidP="004C7BC9">
      <w:pPr>
        <w:pStyle w:val="Odstavecseseznamem"/>
        <w:numPr>
          <w:ilvl w:val="0"/>
          <w:numId w:val="34"/>
        </w:numPr>
        <w:autoSpaceDE w:val="0"/>
        <w:autoSpaceDN w:val="0"/>
        <w:adjustRightInd w:val="0"/>
        <w:spacing w:after="80" w:line="264" w:lineRule="auto"/>
        <w:jc w:val="both"/>
        <w:rPr>
          <w:rFonts w:ascii="Arial" w:hAnsi="Arial" w:cs="Arial"/>
          <w:sz w:val="20"/>
          <w:szCs w:val="20"/>
          <w:lang w:val="en-GB"/>
        </w:rPr>
      </w:pPr>
      <w:r w:rsidRPr="004B4C7F">
        <w:rPr>
          <w:rFonts w:ascii="Arial" w:hAnsi="Arial" w:cs="Arial"/>
          <w:sz w:val="20"/>
          <w:szCs w:val="20"/>
          <w:lang w:val="en-GB"/>
        </w:rPr>
        <w:t xml:space="preserve">Whereas in </w:t>
      </w:r>
      <w:r w:rsidRPr="008457D9">
        <w:rPr>
          <w:rFonts w:ascii="Arial" w:hAnsi="Arial" w:cs="Arial"/>
          <w:sz w:val="20"/>
          <w:szCs w:val="20"/>
          <w:lang w:val="en-GB"/>
        </w:rPr>
        <w:t>2006</w:t>
      </w:r>
      <w:r w:rsidRPr="008457D9">
        <w:rPr>
          <w:rFonts w:ascii="Arial" w:hAnsi="Arial" w:cs="Arial"/>
          <w:sz w:val="20"/>
          <w:szCs w:val="20"/>
        </w:rPr>
        <w:t>,</w:t>
      </w:r>
      <w:r w:rsidRPr="004B4C7F">
        <w:rPr>
          <w:rFonts w:ascii="Arial" w:hAnsi="Arial" w:cs="Arial"/>
          <w:sz w:val="20"/>
          <w:szCs w:val="20"/>
          <w:lang w:val="en-GB"/>
        </w:rPr>
        <w:t xml:space="preserve"> patients could </w:t>
      </w:r>
      <w:r w:rsidRPr="004B4C7F">
        <w:rPr>
          <w:rFonts w:ascii="Arial" w:hAnsi="Arial" w:cs="Arial"/>
          <w:b/>
          <w:sz w:val="20"/>
          <w:szCs w:val="20"/>
          <w:lang w:val="en-GB"/>
        </w:rPr>
        <w:t xml:space="preserve">make an appointment through an online form </w:t>
      </w:r>
      <w:r w:rsidRPr="004B4C7F">
        <w:rPr>
          <w:rFonts w:ascii="Arial" w:hAnsi="Arial" w:cs="Arial"/>
          <w:sz w:val="20"/>
          <w:szCs w:val="20"/>
          <w:lang w:val="en-GB"/>
        </w:rPr>
        <w:t xml:space="preserve">merely </w:t>
      </w:r>
      <w:r w:rsidRPr="008457D9">
        <w:rPr>
          <w:rFonts w:ascii="Arial" w:hAnsi="Arial" w:cs="Arial"/>
          <w:sz w:val="20"/>
          <w:szCs w:val="20"/>
          <w:lang w:val="en-GB"/>
        </w:rPr>
        <w:t>in</w:t>
      </w:r>
      <w:r w:rsidRPr="004B4C7F">
        <w:rPr>
          <w:rFonts w:ascii="Arial" w:hAnsi="Arial" w:cs="Arial"/>
          <w:sz w:val="20"/>
          <w:szCs w:val="20"/>
          <w:lang w:val="en-GB"/>
        </w:rPr>
        <w:t xml:space="preserve"> 3% of practices, in </w:t>
      </w:r>
      <w:r w:rsidRPr="008457D9">
        <w:rPr>
          <w:rFonts w:ascii="Arial" w:hAnsi="Arial" w:cs="Arial"/>
          <w:sz w:val="20"/>
          <w:szCs w:val="20"/>
          <w:lang w:val="en-GB"/>
        </w:rPr>
        <w:t>2016</w:t>
      </w:r>
      <w:r w:rsidRPr="008457D9">
        <w:rPr>
          <w:rFonts w:ascii="Arial" w:hAnsi="Arial" w:cs="Arial"/>
          <w:sz w:val="20"/>
          <w:szCs w:val="20"/>
        </w:rPr>
        <w:t>,</w:t>
      </w:r>
      <w:r w:rsidRPr="004B4C7F">
        <w:rPr>
          <w:rFonts w:ascii="Arial" w:hAnsi="Arial" w:cs="Arial"/>
          <w:sz w:val="20"/>
          <w:szCs w:val="20"/>
          <w:lang w:val="en-GB"/>
        </w:rPr>
        <w:t xml:space="preserve"> this option was offered by 12% of independent physician’s practices. The online appointment form is sent directly from the given practice website or via an electronic appointment system. In 2016, online appointment system was used by 8% of Czech citizens, out of which the number of women was twice as high (11%</w:t>
      </w:r>
      <w:r w:rsidRPr="008457D9">
        <w:rPr>
          <w:rFonts w:ascii="Arial" w:hAnsi="Arial" w:cs="Arial"/>
          <w:sz w:val="20"/>
          <w:szCs w:val="20"/>
          <w:lang w:val="en-GB"/>
        </w:rPr>
        <w:t>)</w:t>
      </w:r>
      <w:r w:rsidRPr="008457D9">
        <w:rPr>
          <w:rFonts w:ascii="Arial" w:hAnsi="Arial" w:cs="Arial"/>
          <w:sz w:val="20"/>
          <w:szCs w:val="20"/>
        </w:rPr>
        <w:t>,</w:t>
      </w:r>
      <w:r w:rsidRPr="008457D9">
        <w:rPr>
          <w:rFonts w:ascii="Arial" w:hAnsi="Arial" w:cs="Arial"/>
          <w:sz w:val="20"/>
          <w:szCs w:val="20"/>
          <w:lang w:val="en-GB"/>
        </w:rPr>
        <w:t xml:space="preserve"> </w:t>
      </w:r>
      <w:r w:rsidRPr="004B4C7F">
        <w:rPr>
          <w:rFonts w:ascii="Arial" w:hAnsi="Arial" w:cs="Arial"/>
          <w:sz w:val="20"/>
          <w:szCs w:val="20"/>
          <w:lang w:val="en-GB"/>
        </w:rPr>
        <w:t xml:space="preserve">compared to the number of men (5%). In 2016, online appointment- </w:t>
      </w:r>
      <w:r w:rsidRPr="008457D9">
        <w:rPr>
          <w:rFonts w:ascii="Arial" w:hAnsi="Arial" w:cs="Arial"/>
          <w:sz w:val="20"/>
          <w:szCs w:val="20"/>
          <w:lang w:val="en-GB"/>
        </w:rPr>
        <w:t>booking</w:t>
      </w:r>
      <w:r w:rsidRPr="008457D9">
        <w:rPr>
          <w:rFonts w:ascii="Arial" w:hAnsi="Arial" w:cs="Arial"/>
          <w:sz w:val="20"/>
          <w:szCs w:val="20"/>
        </w:rPr>
        <w:t>,</w:t>
      </w:r>
      <w:r w:rsidRPr="004B4C7F">
        <w:rPr>
          <w:rFonts w:ascii="Arial" w:hAnsi="Arial" w:cs="Arial"/>
          <w:sz w:val="20"/>
          <w:szCs w:val="20"/>
          <w:lang w:val="en-GB"/>
        </w:rPr>
        <w:t xml:space="preserve"> with a physician</w:t>
      </w:r>
      <w:r w:rsidRPr="008457D9">
        <w:rPr>
          <w:rFonts w:ascii="Arial" w:hAnsi="Arial" w:cs="Arial"/>
          <w:sz w:val="20"/>
          <w:szCs w:val="20"/>
        </w:rPr>
        <w:t>,</w:t>
      </w:r>
      <w:r w:rsidRPr="008457D9">
        <w:rPr>
          <w:rFonts w:ascii="Arial" w:hAnsi="Arial" w:cs="Arial"/>
          <w:sz w:val="20"/>
          <w:szCs w:val="20"/>
          <w:lang w:val="en-GB"/>
        </w:rPr>
        <w:t xml:space="preserve"> </w:t>
      </w:r>
      <w:r w:rsidRPr="004B4C7F">
        <w:rPr>
          <w:rFonts w:ascii="Arial" w:hAnsi="Arial" w:cs="Arial"/>
          <w:sz w:val="20"/>
          <w:szCs w:val="20"/>
          <w:lang w:val="en-GB"/>
        </w:rPr>
        <w:t>was more frequently offered to gynaecological patients (23%) or to paediatric patients (19%). Online appointment</w:t>
      </w:r>
      <w:r w:rsidRPr="008457D9">
        <w:rPr>
          <w:rFonts w:ascii="Arial" w:hAnsi="Arial" w:cs="Arial"/>
          <w:sz w:val="20"/>
          <w:szCs w:val="20"/>
          <w:lang w:val="en-GB"/>
        </w:rPr>
        <w:t xml:space="preserve">-booking </w:t>
      </w:r>
      <w:r w:rsidRPr="004B4C7F">
        <w:rPr>
          <w:rFonts w:ascii="Arial" w:hAnsi="Arial" w:cs="Arial"/>
          <w:sz w:val="20"/>
          <w:szCs w:val="20"/>
          <w:lang w:val="en-GB"/>
        </w:rPr>
        <w:t xml:space="preserve">was the least frequently offered by dentists (4%). </w:t>
      </w:r>
    </w:p>
    <w:p w:rsidR="004C7BC9" w:rsidRDefault="004C7BC9" w:rsidP="004C7BC9">
      <w:pPr>
        <w:numPr>
          <w:ilvl w:val="0"/>
          <w:numId w:val="34"/>
        </w:numPr>
        <w:autoSpaceDE w:val="0"/>
        <w:autoSpaceDN w:val="0"/>
        <w:adjustRightInd w:val="0"/>
        <w:spacing w:after="80" w:line="264" w:lineRule="auto"/>
        <w:jc w:val="both"/>
      </w:pPr>
      <w:r>
        <w:t xml:space="preserve">As the percentage of practices enabling online </w:t>
      </w:r>
      <w:r w:rsidRPr="008457D9">
        <w:t xml:space="preserve">appointment-booking </w:t>
      </w:r>
      <w:r>
        <w:t xml:space="preserve">has grown, there is also an increase in the percentage of practices offering </w:t>
      </w:r>
      <w:r>
        <w:rPr>
          <w:b/>
        </w:rPr>
        <w:t>consultations via online forms</w:t>
      </w:r>
      <w:r>
        <w:t>, i.e. from 3.5% in 2006</w:t>
      </w:r>
      <w:r w:rsidRPr="008457D9">
        <w:t xml:space="preserve">, </w:t>
      </w:r>
      <w:r>
        <w:t xml:space="preserve">to 12% of practices in 2016. Despite this fact, the number of </w:t>
      </w:r>
      <w:r w:rsidRPr="008457D9">
        <w:t xml:space="preserve">individuals, </w:t>
      </w:r>
      <w:r>
        <w:t>using this consultation option</w:t>
      </w:r>
      <w:r w:rsidRPr="008457D9">
        <w:t xml:space="preserve">, </w:t>
      </w:r>
      <w:r>
        <w:t>is still low. In 2016, this service was solely used by 4% of Czech citizens; as well as in the case of online appointment-</w:t>
      </w:r>
      <w:r w:rsidRPr="008457D9">
        <w:t>booking,</w:t>
      </w:r>
      <w:r w:rsidRPr="002F1935">
        <w:rPr>
          <w:color w:val="FF0000"/>
        </w:rPr>
        <w:t xml:space="preserve"> </w:t>
      </w:r>
      <w:r>
        <w:t xml:space="preserve">it was used by women (5%) more frequently than by men (3%). Online consultation </w:t>
      </w:r>
      <w:r w:rsidRPr="008457D9">
        <w:t xml:space="preserve">services were </w:t>
      </w:r>
      <w:r w:rsidR="003F18AD">
        <w:t xml:space="preserve">the </w:t>
      </w:r>
      <w:r>
        <w:t xml:space="preserve">most frequently provided by gynaecologists (29%) </w:t>
      </w:r>
      <w:r w:rsidRPr="008457D9">
        <w:t>and</w:t>
      </w:r>
      <w:r w:rsidRPr="002F1935">
        <w:rPr>
          <w:color w:val="FF0000"/>
        </w:rPr>
        <w:t xml:space="preserve"> </w:t>
      </w:r>
      <w:r>
        <w:t>paediatricians (21%).</w:t>
      </w:r>
    </w:p>
    <w:p w:rsidR="004C7BC9" w:rsidRPr="00967977" w:rsidRDefault="004C7BC9" w:rsidP="004C7BC9">
      <w:pPr>
        <w:pStyle w:val="Odstavecseseznamem"/>
        <w:numPr>
          <w:ilvl w:val="0"/>
          <w:numId w:val="34"/>
        </w:numPr>
        <w:spacing w:after="80" w:line="264" w:lineRule="auto"/>
        <w:ind w:left="357" w:hanging="357"/>
        <w:jc w:val="both"/>
        <w:rPr>
          <w:rFonts w:ascii="Arial" w:hAnsi="Arial" w:cs="Arial"/>
          <w:sz w:val="20"/>
          <w:szCs w:val="20"/>
          <w:lang w:val="en-GB"/>
        </w:rPr>
      </w:pPr>
      <w:r w:rsidRPr="00967977">
        <w:rPr>
          <w:rFonts w:ascii="Arial" w:hAnsi="Arial" w:cs="Arial"/>
          <w:sz w:val="20"/>
          <w:szCs w:val="20"/>
          <w:lang w:val="en-GB"/>
        </w:rPr>
        <w:t xml:space="preserve">In 2016, the option to </w:t>
      </w:r>
      <w:r w:rsidRPr="00967977">
        <w:rPr>
          <w:rFonts w:ascii="Arial" w:hAnsi="Arial" w:cs="Arial"/>
          <w:b/>
          <w:sz w:val="20"/>
          <w:szCs w:val="20"/>
          <w:lang w:val="en-GB"/>
        </w:rPr>
        <w:t xml:space="preserve">write a prescription </w:t>
      </w:r>
      <w:r w:rsidRPr="008457D9">
        <w:rPr>
          <w:rFonts w:ascii="Arial" w:hAnsi="Arial" w:cs="Arial"/>
          <w:sz w:val="20"/>
          <w:szCs w:val="20"/>
          <w:lang w:val="en-GB"/>
        </w:rPr>
        <w:t>based</w:t>
      </w:r>
      <w:r w:rsidRPr="008457D9">
        <w:rPr>
          <w:rFonts w:ascii="Arial" w:hAnsi="Arial" w:cs="Arial"/>
          <w:sz w:val="20"/>
          <w:szCs w:val="20"/>
        </w:rPr>
        <w:t>,</w:t>
      </w:r>
      <w:r w:rsidRPr="008457D9">
        <w:rPr>
          <w:rFonts w:ascii="Arial" w:hAnsi="Arial" w:cs="Arial"/>
          <w:sz w:val="20"/>
          <w:szCs w:val="20"/>
          <w:lang w:val="en-GB"/>
        </w:rPr>
        <w:t xml:space="preserve"> </w:t>
      </w:r>
      <w:r w:rsidRPr="00967977">
        <w:rPr>
          <w:rFonts w:ascii="Arial" w:hAnsi="Arial" w:cs="Arial"/>
          <w:sz w:val="20"/>
          <w:szCs w:val="20"/>
          <w:lang w:val="en-GB"/>
        </w:rPr>
        <w:t xml:space="preserve">on a request via the practice’s </w:t>
      </w:r>
      <w:r w:rsidRPr="008457D9">
        <w:rPr>
          <w:rFonts w:ascii="Arial" w:hAnsi="Arial" w:cs="Arial"/>
          <w:sz w:val="20"/>
          <w:szCs w:val="20"/>
          <w:lang w:val="en-GB"/>
        </w:rPr>
        <w:t>website</w:t>
      </w:r>
      <w:r w:rsidRPr="008457D9">
        <w:rPr>
          <w:rFonts w:ascii="Arial" w:hAnsi="Arial" w:cs="Arial"/>
          <w:sz w:val="20"/>
          <w:szCs w:val="20"/>
        </w:rPr>
        <w:t>,</w:t>
      </w:r>
      <w:r w:rsidRPr="00967977">
        <w:rPr>
          <w:rFonts w:ascii="Arial" w:hAnsi="Arial" w:cs="Arial"/>
          <w:b/>
          <w:sz w:val="20"/>
          <w:szCs w:val="20"/>
          <w:lang w:val="en-GB"/>
        </w:rPr>
        <w:t xml:space="preserve"> </w:t>
      </w:r>
      <w:r w:rsidRPr="00967977">
        <w:rPr>
          <w:rFonts w:ascii="Arial" w:hAnsi="Arial" w:cs="Arial"/>
          <w:sz w:val="20"/>
          <w:szCs w:val="20"/>
          <w:lang w:val="en-GB"/>
        </w:rPr>
        <w:t xml:space="preserve">was offered by 9% of physician’s practices in the Czech Republic; </w:t>
      </w:r>
      <w:r w:rsidR="003F18AD">
        <w:rPr>
          <w:rFonts w:ascii="Arial" w:hAnsi="Arial" w:cs="Arial"/>
          <w:sz w:val="20"/>
          <w:szCs w:val="20"/>
          <w:lang w:val="en-GB"/>
        </w:rPr>
        <w:t xml:space="preserve">the </w:t>
      </w:r>
      <w:r w:rsidRPr="008457D9">
        <w:rPr>
          <w:rFonts w:ascii="Arial" w:hAnsi="Arial" w:cs="Arial"/>
          <w:sz w:val="20"/>
          <w:szCs w:val="20"/>
          <w:lang w:val="en-GB"/>
        </w:rPr>
        <w:t xml:space="preserve">most frequently by </w:t>
      </w:r>
      <w:r w:rsidRPr="00967977">
        <w:rPr>
          <w:rFonts w:ascii="Arial" w:hAnsi="Arial" w:cs="Arial"/>
          <w:sz w:val="20"/>
          <w:szCs w:val="20"/>
          <w:lang w:val="en-GB"/>
        </w:rPr>
        <w:t>gynaecologists (22%</w:t>
      </w:r>
      <w:r w:rsidRPr="008457D9">
        <w:rPr>
          <w:rFonts w:ascii="Arial" w:hAnsi="Arial" w:cs="Arial"/>
          <w:sz w:val="20"/>
          <w:szCs w:val="20"/>
          <w:lang w:val="en-GB"/>
        </w:rPr>
        <w:t>)</w:t>
      </w:r>
      <w:r w:rsidRPr="008457D9">
        <w:rPr>
          <w:rFonts w:ascii="Arial" w:hAnsi="Arial" w:cs="Arial"/>
          <w:sz w:val="20"/>
          <w:szCs w:val="20"/>
        </w:rPr>
        <w:t>,</w:t>
      </w:r>
      <w:r w:rsidRPr="008457D9">
        <w:rPr>
          <w:rFonts w:ascii="Arial" w:hAnsi="Arial" w:cs="Arial"/>
          <w:sz w:val="20"/>
          <w:szCs w:val="20"/>
          <w:lang w:val="en-GB"/>
        </w:rPr>
        <w:t xml:space="preserve"> </w:t>
      </w:r>
      <w:r w:rsidRPr="00967977">
        <w:rPr>
          <w:rFonts w:ascii="Arial" w:hAnsi="Arial" w:cs="Arial"/>
          <w:sz w:val="20"/>
          <w:szCs w:val="20"/>
          <w:lang w:val="en-GB"/>
        </w:rPr>
        <w:t xml:space="preserve">and </w:t>
      </w:r>
      <w:r w:rsidR="003F18AD">
        <w:rPr>
          <w:rFonts w:ascii="Arial" w:hAnsi="Arial" w:cs="Arial"/>
          <w:sz w:val="20"/>
          <w:szCs w:val="20"/>
          <w:lang w:val="en-GB"/>
        </w:rPr>
        <w:t xml:space="preserve">the </w:t>
      </w:r>
      <w:r w:rsidRPr="00967977">
        <w:rPr>
          <w:rFonts w:ascii="Arial" w:hAnsi="Arial" w:cs="Arial"/>
          <w:sz w:val="20"/>
          <w:szCs w:val="20"/>
          <w:lang w:val="en-GB"/>
        </w:rPr>
        <w:t>least frequently</w:t>
      </w:r>
      <w:r w:rsidR="003F18AD">
        <w:rPr>
          <w:rFonts w:ascii="Arial" w:hAnsi="Arial" w:cs="Arial"/>
          <w:sz w:val="20"/>
          <w:szCs w:val="20"/>
          <w:lang w:val="en-GB"/>
        </w:rPr>
        <w:t xml:space="preserve"> by</w:t>
      </w:r>
      <w:r w:rsidRPr="00967977">
        <w:rPr>
          <w:rFonts w:ascii="Arial" w:hAnsi="Arial" w:cs="Arial"/>
          <w:sz w:val="20"/>
          <w:szCs w:val="20"/>
          <w:lang w:val="en-GB"/>
        </w:rPr>
        <w:t xml:space="preserve"> dentists (1%). Dentists are the </w:t>
      </w:r>
      <w:r w:rsidRPr="008457D9">
        <w:rPr>
          <w:rFonts w:ascii="Arial" w:hAnsi="Arial" w:cs="Arial"/>
          <w:sz w:val="20"/>
          <w:szCs w:val="20"/>
          <w:lang w:val="en-GB"/>
        </w:rPr>
        <w:t>ones</w:t>
      </w:r>
      <w:r w:rsidRPr="008457D9">
        <w:rPr>
          <w:rFonts w:ascii="Arial" w:hAnsi="Arial" w:cs="Arial"/>
          <w:sz w:val="20"/>
          <w:szCs w:val="20"/>
        </w:rPr>
        <w:t>,</w:t>
      </w:r>
      <w:r w:rsidRPr="008457D9">
        <w:rPr>
          <w:rFonts w:ascii="Arial" w:hAnsi="Arial" w:cs="Arial"/>
          <w:sz w:val="20"/>
          <w:szCs w:val="20"/>
          <w:lang w:val="en-GB"/>
        </w:rPr>
        <w:t xml:space="preserve"> </w:t>
      </w:r>
      <w:r w:rsidRPr="00967977">
        <w:rPr>
          <w:rFonts w:ascii="Arial" w:hAnsi="Arial" w:cs="Arial"/>
          <w:sz w:val="20"/>
          <w:szCs w:val="20"/>
          <w:lang w:val="en-GB"/>
        </w:rPr>
        <w:t xml:space="preserve">who disagree with the obligation to prescribe drugs </w:t>
      </w:r>
      <w:r w:rsidRPr="008457D9">
        <w:rPr>
          <w:rFonts w:ascii="Arial" w:hAnsi="Arial" w:cs="Arial"/>
          <w:sz w:val="20"/>
          <w:szCs w:val="20"/>
          <w:lang w:val="en-GB"/>
        </w:rPr>
        <w:t>electronically</w:t>
      </w:r>
      <w:r w:rsidRPr="008457D9">
        <w:rPr>
          <w:rFonts w:ascii="Arial" w:hAnsi="Arial" w:cs="Arial"/>
          <w:sz w:val="20"/>
          <w:szCs w:val="20"/>
        </w:rPr>
        <w:t>,</w:t>
      </w:r>
      <w:r w:rsidRPr="00967977">
        <w:rPr>
          <w:rFonts w:ascii="Arial" w:hAnsi="Arial" w:cs="Arial"/>
          <w:sz w:val="20"/>
          <w:szCs w:val="20"/>
          <w:lang w:val="en-GB"/>
        </w:rPr>
        <w:t xml:space="preserve"> as they solely write several tens of prescriptions, the majority of which concerns antibiotics. With respect to the low number of prescribed drugs, the purchase of this system would not pay off. </w:t>
      </w:r>
    </w:p>
    <w:p w:rsidR="00AB5498" w:rsidRPr="00AB5498" w:rsidRDefault="00AB5498" w:rsidP="00AB5498">
      <w:pPr>
        <w:jc w:val="center"/>
        <w:rPr>
          <w:sz w:val="16"/>
          <w:szCs w:val="16"/>
        </w:rPr>
      </w:pPr>
      <w:r>
        <w:rPr>
          <w:noProof/>
          <w:lang w:val="cs-CZ"/>
        </w:rPr>
        <w:lastRenderedPageBreak/>
        <w:drawing>
          <wp:anchor distT="0" distB="0" distL="114300" distR="114300" simplePos="0" relativeHeight="251718144" behindDoc="1" locked="0" layoutInCell="1" allowOverlap="1">
            <wp:simplePos x="0" y="0"/>
            <wp:positionH relativeFrom="column">
              <wp:posOffset>3810</wp:posOffset>
            </wp:positionH>
            <wp:positionV relativeFrom="paragraph">
              <wp:posOffset>3810</wp:posOffset>
            </wp:positionV>
            <wp:extent cx="2971800" cy="2600325"/>
            <wp:effectExtent l="0" t="0" r="0" b="0"/>
            <wp:wrapTight wrapText="bothSides">
              <wp:wrapPolygon edited="0">
                <wp:start x="0" y="0"/>
                <wp:lineTo x="0" y="21363"/>
                <wp:lineTo x="21462" y="21363"/>
                <wp:lineTo x="21462" y="0"/>
                <wp:lineTo x="0" y="0"/>
              </wp:wrapPolygon>
            </wp:wrapTight>
            <wp:docPr id="237" name="Graf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725312" behindDoc="1" locked="0" layoutInCell="1" allowOverlap="1">
            <wp:simplePos x="0" y="0"/>
            <wp:positionH relativeFrom="column">
              <wp:posOffset>3032760</wp:posOffset>
            </wp:positionH>
            <wp:positionV relativeFrom="paragraph">
              <wp:posOffset>3810</wp:posOffset>
            </wp:positionV>
            <wp:extent cx="3086100" cy="2628900"/>
            <wp:effectExtent l="0" t="0" r="0" b="0"/>
            <wp:wrapTight wrapText="bothSides">
              <wp:wrapPolygon edited="0">
                <wp:start x="0" y="0"/>
                <wp:lineTo x="0" y="21443"/>
                <wp:lineTo x="21467" y="21443"/>
                <wp:lineTo x="21467" y="0"/>
                <wp:lineTo x="0" y="0"/>
              </wp:wrapPolygon>
            </wp:wrapTight>
            <wp:docPr id="236" name="Graf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AB5498">
        <w:rPr>
          <w:sz w:val="16"/>
          <w:szCs w:val="16"/>
        </w:rPr>
        <w:t>* as a percentage of all independent physicians of a given practice</w:t>
      </w:r>
    </w:p>
    <w:p w:rsidR="004C7BC9" w:rsidRDefault="004C7BC9" w:rsidP="004C7BC9">
      <w:pPr>
        <w:pStyle w:val="Nadpis2"/>
      </w:pPr>
      <w:bookmarkStart w:id="7" w:name="_Toc533697556"/>
      <w:bookmarkStart w:id="8" w:name="_Toc534712055"/>
      <w:r>
        <w:t>G.3 Keeping electronic health records</w:t>
      </w:r>
      <w:bookmarkEnd w:id="7"/>
      <w:bookmarkEnd w:id="8"/>
    </w:p>
    <w:p w:rsidR="004C7BC9" w:rsidRDefault="004C7BC9" w:rsidP="004C7BC9">
      <w:pPr>
        <w:autoSpaceDE w:val="0"/>
        <w:autoSpaceDN w:val="0"/>
        <w:adjustRightInd w:val="0"/>
        <w:spacing w:after="80" w:line="264" w:lineRule="auto"/>
        <w:jc w:val="both"/>
        <w:rPr>
          <w:rFonts w:cs="Arial"/>
          <w:szCs w:val="20"/>
        </w:rPr>
      </w:pPr>
      <w:r>
        <w:rPr>
          <w:i/>
        </w:rPr>
        <w:t xml:space="preserve">In the Czech Republic, a part of physicians </w:t>
      </w:r>
      <w:r w:rsidRPr="0035354C">
        <w:rPr>
          <w:i/>
        </w:rPr>
        <w:t xml:space="preserve">keeps </w:t>
      </w:r>
      <w:r>
        <w:rPr>
          <w:i/>
        </w:rPr>
        <w:t xml:space="preserve">their records electronically in their computers and a part of them still keeps them in paper form written by hand or on a typewriter. Even if physicians keep their medical documentation electronically, they often receive results and reports from other physicians in paper form. Both methods of </w:t>
      </w:r>
      <w:r w:rsidRPr="0035354C">
        <w:rPr>
          <w:i/>
        </w:rPr>
        <w:t xml:space="preserve">recording documents </w:t>
      </w:r>
      <w:r>
        <w:rPr>
          <w:i/>
        </w:rPr>
        <w:t xml:space="preserve">are most likely to be operating in parallel with each other, as the rewriting of existing paper records into the electronic version </w:t>
      </w:r>
      <w:r w:rsidRPr="00512AE0">
        <w:rPr>
          <w:i/>
        </w:rPr>
        <w:t xml:space="preserve">is not a </w:t>
      </w:r>
      <w:r>
        <w:rPr>
          <w:i/>
        </w:rPr>
        <w:t>desired task for many physicians</w:t>
      </w:r>
      <w:r>
        <w:rPr>
          <w:rStyle w:val="Znakapoznpodarou"/>
          <w:i/>
        </w:rPr>
        <w:footnoteReference w:id="2"/>
      </w:r>
      <w:r>
        <w:rPr>
          <w:i/>
        </w:rPr>
        <w:t>.</w:t>
      </w:r>
    </w:p>
    <w:p w:rsidR="004C7BC9" w:rsidRPr="00AE242D" w:rsidRDefault="004C7BC9" w:rsidP="004C7BC9">
      <w:pPr>
        <w:pStyle w:val="Zkladntext"/>
        <w:numPr>
          <w:ilvl w:val="0"/>
          <w:numId w:val="15"/>
        </w:numPr>
        <w:tabs>
          <w:tab w:val="num" w:pos="284"/>
        </w:tabs>
        <w:spacing w:before="0" w:after="80" w:line="264" w:lineRule="auto"/>
        <w:ind w:left="284" w:hanging="284"/>
        <w:rPr>
          <w:sz w:val="20"/>
          <w:szCs w:val="20"/>
          <w:lang w:val="en-GB"/>
        </w:rPr>
      </w:pPr>
      <w:r w:rsidRPr="00AE242D">
        <w:rPr>
          <w:sz w:val="20"/>
          <w:szCs w:val="20"/>
          <w:lang w:val="en-GB"/>
        </w:rPr>
        <w:t xml:space="preserve">In 2016, health </w:t>
      </w:r>
      <w:r w:rsidRPr="00AE242D">
        <w:rPr>
          <w:sz w:val="20"/>
          <w:szCs w:val="20"/>
          <w:lang w:val="en-US"/>
        </w:rPr>
        <w:t xml:space="preserve">records </w:t>
      </w:r>
      <w:r w:rsidRPr="00512AE0">
        <w:rPr>
          <w:sz w:val="20"/>
          <w:szCs w:val="20"/>
          <w:lang w:val="en-US"/>
        </w:rPr>
        <w:t xml:space="preserve">were, at least partially, </w:t>
      </w:r>
      <w:r w:rsidRPr="00AE242D">
        <w:rPr>
          <w:sz w:val="20"/>
          <w:szCs w:val="20"/>
          <w:lang w:val="en-US"/>
        </w:rPr>
        <w:t>kept</w:t>
      </w:r>
      <w:r w:rsidRPr="00AE242D">
        <w:rPr>
          <w:b/>
          <w:sz w:val="20"/>
          <w:szCs w:val="20"/>
          <w:lang w:val="en-GB"/>
        </w:rPr>
        <w:t xml:space="preserve"> electronically </w:t>
      </w:r>
      <w:r w:rsidRPr="00AE242D">
        <w:rPr>
          <w:sz w:val="20"/>
          <w:szCs w:val="20"/>
          <w:lang w:val="en-GB"/>
        </w:rPr>
        <w:t xml:space="preserve">on </w:t>
      </w:r>
      <w:r w:rsidRPr="00512AE0">
        <w:rPr>
          <w:sz w:val="20"/>
          <w:szCs w:val="20"/>
          <w:lang w:val="en-GB"/>
        </w:rPr>
        <w:t>computers b</w:t>
      </w:r>
      <w:r w:rsidRPr="00AE242D">
        <w:rPr>
          <w:sz w:val="20"/>
          <w:szCs w:val="20"/>
          <w:lang w:val="en-GB"/>
        </w:rPr>
        <w:t xml:space="preserve">y 68% of independent physician’s practices in the Czech Republic. These included </w:t>
      </w:r>
      <w:r w:rsidR="00322C8B">
        <w:rPr>
          <w:sz w:val="20"/>
          <w:szCs w:val="20"/>
          <w:lang w:val="en-GB"/>
        </w:rPr>
        <w:t xml:space="preserve">the </w:t>
      </w:r>
      <w:r w:rsidRPr="00AE242D">
        <w:rPr>
          <w:sz w:val="20"/>
          <w:szCs w:val="20"/>
          <w:lang w:val="en-GB"/>
        </w:rPr>
        <w:t>most frequently gynaecologists (74%), general practitioners (74</w:t>
      </w:r>
      <w:r w:rsidRPr="00512AE0">
        <w:rPr>
          <w:sz w:val="20"/>
          <w:szCs w:val="20"/>
          <w:lang w:val="en-GB"/>
        </w:rPr>
        <w:t>%)</w:t>
      </w:r>
      <w:r w:rsidRPr="00512AE0">
        <w:rPr>
          <w:sz w:val="20"/>
          <w:szCs w:val="20"/>
        </w:rPr>
        <w:t>,</w:t>
      </w:r>
      <w:r w:rsidRPr="00512AE0">
        <w:rPr>
          <w:sz w:val="20"/>
          <w:szCs w:val="20"/>
          <w:lang w:val="en-GB"/>
        </w:rPr>
        <w:t xml:space="preserve"> and medical </w:t>
      </w:r>
      <w:r w:rsidRPr="00AE242D">
        <w:rPr>
          <w:sz w:val="20"/>
          <w:szCs w:val="20"/>
          <w:lang w:val="en-GB"/>
        </w:rPr>
        <w:t xml:space="preserve">specialists (71%). </w:t>
      </w:r>
    </w:p>
    <w:p w:rsidR="004C7BC9" w:rsidRDefault="004C7BC9" w:rsidP="004C7BC9">
      <w:pPr>
        <w:numPr>
          <w:ilvl w:val="0"/>
          <w:numId w:val="15"/>
        </w:numPr>
        <w:autoSpaceDE w:val="0"/>
        <w:autoSpaceDN w:val="0"/>
        <w:adjustRightInd w:val="0"/>
        <w:spacing w:after="80" w:line="264" w:lineRule="auto"/>
        <w:ind w:left="284" w:hanging="284"/>
        <w:jc w:val="both"/>
      </w:pPr>
      <w:r>
        <w:t xml:space="preserve">A large part of practices, however, still keeps the documentation at least partially </w:t>
      </w:r>
      <w:r>
        <w:rPr>
          <w:b/>
        </w:rPr>
        <w:t>in paper form</w:t>
      </w:r>
      <w:r>
        <w:t xml:space="preserve"> (91%), 31% </w:t>
      </w:r>
      <w:r w:rsidRPr="00512AE0">
        <w:t xml:space="preserve">of them uses this </w:t>
      </w:r>
      <w:r>
        <w:t>form exclusively.  The situation is paradoxical with respect to dentists</w:t>
      </w:r>
      <w:r w:rsidRPr="00512AE0">
        <w:t>, who</w:t>
      </w:r>
      <w:r>
        <w:t xml:space="preserve"> on one hand</w:t>
      </w:r>
      <w:r w:rsidRPr="00AE242D">
        <w:rPr>
          <w:color w:val="FF0000"/>
        </w:rPr>
        <w:t xml:space="preserve"> </w:t>
      </w:r>
      <w:r>
        <w:t xml:space="preserve">keep their documentation in paper form </w:t>
      </w:r>
      <w:r w:rsidR="00322C8B">
        <w:t xml:space="preserve">the most frequently out of all physicians </w:t>
      </w:r>
      <w:r>
        <w:t>(41%), but who</w:t>
      </w:r>
      <w:r>
        <w:rPr>
          <w:color w:val="FF0000"/>
        </w:rPr>
        <w:t xml:space="preserve"> </w:t>
      </w:r>
      <w:r w:rsidRPr="00512AE0">
        <w:t>on the other hand</w:t>
      </w:r>
      <w:r>
        <w:t xml:space="preserve"> also keep their documentation exclusively electronically (12%). The paper form is the least frequently used by gynaecologists (25%).</w:t>
      </w:r>
    </w:p>
    <w:p w:rsidR="004C7BC9" w:rsidRDefault="004C7BC9" w:rsidP="004C7BC9">
      <w:pPr>
        <w:spacing w:line="240" w:lineRule="auto"/>
        <w:rPr>
          <w:b/>
          <w:bCs/>
          <w:color w:val="4F81BD" w:themeColor="accent1"/>
          <w:sz w:val="18"/>
          <w:szCs w:val="18"/>
        </w:rPr>
        <w:sectPr w:rsidR="004C7BC9" w:rsidSect="004A4F0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418" w:left="1134" w:header="680" w:footer="680" w:gutter="0"/>
          <w:pgNumType w:start="90"/>
          <w:cols w:space="708"/>
        </w:sectPr>
      </w:pPr>
    </w:p>
    <w:p w:rsidR="004C7BC9" w:rsidRDefault="004C7BC9" w:rsidP="004C7BC9">
      <w:pPr>
        <w:autoSpaceDE w:val="0"/>
        <w:autoSpaceDN w:val="0"/>
        <w:adjustRightInd w:val="0"/>
        <w:spacing w:after="100" w:line="264" w:lineRule="auto"/>
        <w:jc w:val="both"/>
        <w:rPr>
          <w:lang w:val="cs-CZ"/>
        </w:rPr>
      </w:pPr>
      <w:r>
        <w:rPr>
          <w:noProof/>
          <w:lang w:val="cs-CZ"/>
        </w:rPr>
        <w:lastRenderedPageBreak/>
        <w:drawing>
          <wp:inline distT="0" distB="0" distL="0" distR="0" wp14:anchorId="31F67018" wp14:editId="56370C14">
            <wp:extent cx="3057525" cy="3371850"/>
            <wp:effectExtent l="0" t="0" r="9525" b="19050"/>
            <wp:docPr id="235" name="Graf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7BC9" w:rsidRDefault="004C7BC9" w:rsidP="004C7BC9">
      <w:pPr>
        <w:autoSpaceDE w:val="0"/>
        <w:autoSpaceDN w:val="0"/>
        <w:adjustRightInd w:val="0"/>
        <w:spacing w:after="100" w:line="264" w:lineRule="auto"/>
        <w:jc w:val="both"/>
      </w:pPr>
      <w:r>
        <w:rPr>
          <w:noProof/>
          <w:lang w:val="cs-CZ"/>
        </w:rPr>
        <w:drawing>
          <wp:inline distT="0" distB="0" distL="0" distR="0" wp14:anchorId="18D7406C" wp14:editId="14CF2AF5">
            <wp:extent cx="3057525" cy="3390900"/>
            <wp:effectExtent l="0" t="0" r="9525" b="19050"/>
            <wp:docPr id="234" name="Graf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C7BC9" w:rsidRDefault="004C7BC9" w:rsidP="004C7BC9">
      <w:pPr>
        <w:spacing w:line="264" w:lineRule="auto"/>
        <w:rPr>
          <w:b/>
          <w:color w:val="009BB4"/>
          <w:sz w:val="28"/>
        </w:rPr>
        <w:sectPr w:rsidR="004C7BC9">
          <w:type w:val="continuous"/>
          <w:pgSz w:w="11906" w:h="16838"/>
          <w:pgMar w:top="1134" w:right="1134" w:bottom="1418" w:left="1134" w:header="680" w:footer="680" w:gutter="0"/>
          <w:cols w:num="2" w:space="708"/>
        </w:sectPr>
      </w:pPr>
    </w:p>
    <w:p w:rsidR="004C7BC9" w:rsidRDefault="004C7BC9" w:rsidP="004C7BC9">
      <w:pPr>
        <w:pStyle w:val="Nadpis2"/>
      </w:pPr>
      <w:bookmarkStart w:id="9" w:name="_Toc533697557"/>
      <w:bookmarkStart w:id="10" w:name="_Toc534712056"/>
      <w:r>
        <w:t>G.4 Electronic information healthcare systems</w:t>
      </w:r>
      <w:bookmarkEnd w:id="9"/>
      <w:bookmarkEnd w:id="10"/>
    </w:p>
    <w:p w:rsidR="004C7BC9" w:rsidRPr="00DC192B" w:rsidRDefault="004C7BC9" w:rsidP="004C7BC9">
      <w:pPr>
        <w:spacing w:after="80" w:line="264" w:lineRule="auto"/>
        <w:jc w:val="both"/>
        <w:rPr>
          <w:i/>
        </w:rPr>
      </w:pPr>
      <w:r w:rsidRPr="00DC192B">
        <w:rPr>
          <w:i/>
        </w:rPr>
        <w:t>In many aspects, electronic information healthcare systems may make the work of physicians much easier.</w:t>
      </w:r>
      <w:r w:rsidRPr="00DC192B">
        <w:rPr>
          <w:b/>
          <w:i/>
        </w:rPr>
        <w:t xml:space="preserve"> </w:t>
      </w:r>
      <w:r w:rsidRPr="00DC192B">
        <w:rPr>
          <w:i/>
        </w:rPr>
        <w:t>Physicians may easily access laboratory test results, health records, medical image</w:t>
      </w:r>
      <w:r w:rsidRPr="00512AE0">
        <w:rPr>
          <w:i/>
        </w:rPr>
        <w:t xml:space="preserve">s, </w:t>
      </w:r>
      <w:r w:rsidRPr="00DC192B">
        <w:rPr>
          <w:i/>
        </w:rPr>
        <w:t xml:space="preserve">or drug-related information. For instance, the electronic information healthcare system may inform the </w:t>
      </w:r>
      <w:r w:rsidRPr="00C635E3">
        <w:rPr>
          <w:i/>
        </w:rPr>
        <w:t>physician,</w:t>
      </w:r>
      <w:r w:rsidRPr="00DC192B">
        <w:rPr>
          <w:i/>
        </w:rPr>
        <w:t xml:space="preserve"> by means of drug interaction </w:t>
      </w:r>
      <w:r w:rsidRPr="00C635E3">
        <w:rPr>
          <w:i/>
        </w:rPr>
        <w:t>alerts,</w:t>
      </w:r>
      <w:r w:rsidRPr="00DC192B">
        <w:rPr>
          <w:i/>
        </w:rPr>
        <w:t xml:space="preserve"> whether or not the </w:t>
      </w:r>
      <w:r w:rsidRPr="00C635E3">
        <w:rPr>
          <w:i/>
        </w:rPr>
        <w:t>drugs,</w:t>
      </w:r>
      <w:r w:rsidRPr="00DC192B">
        <w:rPr>
          <w:i/>
        </w:rPr>
        <w:t xml:space="preserve"> the physician is about to prescribe to the </w:t>
      </w:r>
      <w:r w:rsidRPr="00C635E3">
        <w:rPr>
          <w:i/>
        </w:rPr>
        <w:t>patient,</w:t>
      </w:r>
      <w:r w:rsidRPr="00DC192B">
        <w:rPr>
          <w:i/>
        </w:rPr>
        <w:t xml:space="preserve"> interact with each other. Physicians may also get a statement of electronic records of all </w:t>
      </w:r>
      <w:r w:rsidRPr="00C635E3">
        <w:rPr>
          <w:i/>
        </w:rPr>
        <w:t>patients,</w:t>
      </w:r>
      <w:r w:rsidRPr="00DC192B">
        <w:rPr>
          <w:i/>
        </w:rPr>
        <w:t xml:space="preserve"> within a monitored healthcare </w:t>
      </w:r>
      <w:r w:rsidRPr="00C635E3">
        <w:rPr>
          <w:i/>
        </w:rPr>
        <w:t xml:space="preserve">facility, </w:t>
      </w:r>
      <w:r w:rsidRPr="00DC192B">
        <w:rPr>
          <w:i/>
        </w:rPr>
        <w:t>monitoring a specific criterion.</w:t>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Physicians may use their information healthcare systems electronically (so called </w:t>
      </w:r>
      <w:r>
        <w:rPr>
          <w:b/>
        </w:rPr>
        <w:t>e-systems</w:t>
      </w:r>
      <w:r>
        <w:t xml:space="preserve">) for various activities. In 2016, nearly a half of all physicians in the Czech Republic (46%) used the systems to </w:t>
      </w:r>
      <w:r>
        <w:rPr>
          <w:b/>
        </w:rPr>
        <w:t>prescribe drugs</w:t>
      </w:r>
      <w:r w:rsidRPr="00C635E3">
        <w:t>;</w:t>
      </w:r>
      <w:r>
        <w:rPr>
          <w:color w:val="FF0000"/>
        </w:rPr>
        <w:t xml:space="preserve"> </w:t>
      </w:r>
      <w:r>
        <w:t xml:space="preserve">less than a third of physicians (30%) viewed the </w:t>
      </w:r>
      <w:r>
        <w:rPr>
          <w:b/>
        </w:rPr>
        <w:t xml:space="preserve">laboratory examination </w:t>
      </w:r>
      <w:r>
        <w:t>results in the e-systems.</w:t>
      </w:r>
      <w:r>
        <w:rPr>
          <w:b/>
        </w:rPr>
        <w:t xml:space="preserve"> </w:t>
      </w:r>
      <w:r>
        <w:t>This was mainly done by gynaecologists and general practitioners (54%)</w:t>
      </w:r>
      <w:r w:rsidRPr="00C635E3">
        <w:t>,</w:t>
      </w:r>
      <w:r>
        <w:t xml:space="preserve"> as opposed to 3% of dentists. Nevertheless, this is a predictable result; similarly</w:t>
      </w:r>
      <w:r w:rsidRPr="00E17D7F">
        <w:t>, to the case of prescriptions</w:t>
      </w:r>
      <w:r>
        <w:t>, dentists do not send their patients to as many laboratory examinations as other medical professionals.</w:t>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More than a quarter of physicians (27%) used the </w:t>
      </w:r>
      <w:r>
        <w:rPr>
          <w:b/>
        </w:rPr>
        <w:t>drug interaction</w:t>
      </w:r>
      <w:r>
        <w:t xml:space="preserve"> alerts</w:t>
      </w:r>
      <w:r w:rsidRPr="00E17D7F">
        <w:t>,</w:t>
      </w:r>
      <w:r>
        <w:t xml:space="preserve"> by means of these systems, where the electronic </w:t>
      </w:r>
      <w:r w:rsidRPr="00E17D7F">
        <w:t xml:space="preserve">system informed them, that </w:t>
      </w:r>
      <w:r>
        <w:t xml:space="preserve">the drug they </w:t>
      </w:r>
      <w:r w:rsidRPr="00E17D7F">
        <w:t xml:space="preserve">were </w:t>
      </w:r>
      <w:r>
        <w:t xml:space="preserve">about to prescribe to the </w:t>
      </w:r>
      <w:r w:rsidRPr="00E17D7F">
        <w:t xml:space="preserve">patient, may </w:t>
      </w:r>
      <w:r>
        <w:t xml:space="preserve">have negative interaction with other </w:t>
      </w:r>
      <w:r w:rsidRPr="00E17D7F">
        <w:t xml:space="preserve">drugs, already being taken </w:t>
      </w:r>
      <w:r>
        <w:t xml:space="preserve">by the given patient. In practice, this function </w:t>
      </w:r>
      <w:r w:rsidRPr="00E17D7F">
        <w:t xml:space="preserve">is </w:t>
      </w:r>
      <w:r w:rsidR="00322C8B">
        <w:t xml:space="preserve">the </w:t>
      </w:r>
      <w:r>
        <w:t xml:space="preserve">most frequently found with general practitioners (47%) and gynaecologists (32%), </w:t>
      </w:r>
      <w:r w:rsidRPr="00E17D7F">
        <w:t xml:space="preserve">and </w:t>
      </w:r>
      <w:r w:rsidR="00322C8B">
        <w:t xml:space="preserve">the </w:t>
      </w:r>
      <w:r w:rsidRPr="00E17D7F">
        <w:t xml:space="preserve">least </w:t>
      </w:r>
      <w:r>
        <w:t>frequently by dentists (solely 10%).</w:t>
      </w:r>
    </w:p>
    <w:p w:rsidR="004C7BC9" w:rsidRDefault="004C7BC9" w:rsidP="004C7BC9">
      <w:pPr>
        <w:spacing w:line="240" w:lineRule="auto"/>
        <w:rPr>
          <w:b/>
          <w:bCs/>
          <w:color w:val="4F81BD" w:themeColor="accent1"/>
          <w:sz w:val="18"/>
          <w:szCs w:val="18"/>
        </w:rPr>
        <w:sectPr w:rsidR="004C7BC9">
          <w:type w:val="continuous"/>
          <w:pgSz w:w="11906" w:h="16838"/>
          <w:pgMar w:top="1134" w:right="1134" w:bottom="1418" w:left="1134" w:header="680" w:footer="680" w:gutter="0"/>
          <w:cols w:space="708"/>
        </w:sectPr>
      </w:pPr>
    </w:p>
    <w:p w:rsidR="004C7BC9" w:rsidRPr="004C7BC9" w:rsidRDefault="004C7BC9" w:rsidP="004C7BC9">
      <w:pPr>
        <w:autoSpaceDE w:val="0"/>
        <w:autoSpaceDN w:val="0"/>
        <w:adjustRightInd w:val="0"/>
        <w:spacing w:after="100" w:line="264" w:lineRule="auto"/>
        <w:jc w:val="both"/>
        <w:rPr>
          <w:lang w:val="cs-CZ"/>
        </w:rPr>
      </w:pPr>
      <w:r>
        <w:rPr>
          <w:noProof/>
          <w:lang w:val="cs-CZ"/>
        </w:rPr>
        <w:lastRenderedPageBreak/>
        <w:drawing>
          <wp:inline distT="0" distB="0" distL="0" distR="0" wp14:anchorId="6AAFA390" wp14:editId="6F22ABBE">
            <wp:extent cx="2981325" cy="3780000"/>
            <wp:effectExtent l="0" t="0" r="0" b="0"/>
            <wp:docPr id="233" name="Graf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7BC9" w:rsidRDefault="004C7BC9" w:rsidP="004C7BC9">
      <w:pPr>
        <w:autoSpaceDE w:val="0"/>
        <w:autoSpaceDN w:val="0"/>
        <w:adjustRightInd w:val="0"/>
        <w:spacing w:after="100" w:line="264" w:lineRule="auto"/>
        <w:jc w:val="both"/>
      </w:pPr>
      <w:r>
        <w:rPr>
          <w:noProof/>
          <w:lang w:val="cs-CZ"/>
        </w:rPr>
        <w:drawing>
          <wp:inline distT="0" distB="0" distL="0" distR="0" wp14:anchorId="20238F76" wp14:editId="0F436A07">
            <wp:extent cx="3009900" cy="3780000"/>
            <wp:effectExtent l="0" t="0" r="0" b="0"/>
            <wp:docPr id="232" name="Graf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7BC9" w:rsidRDefault="004C7BC9" w:rsidP="004C7BC9">
      <w:pPr>
        <w:spacing w:line="264" w:lineRule="auto"/>
        <w:sectPr w:rsidR="004C7BC9" w:rsidSect="0038283A">
          <w:type w:val="continuous"/>
          <w:pgSz w:w="11906" w:h="16838"/>
          <w:pgMar w:top="1134" w:right="1134" w:bottom="1418" w:left="1134" w:header="680" w:footer="680" w:gutter="0"/>
          <w:cols w:num="2" w:space="286"/>
        </w:sectPr>
      </w:pP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Furthermore, within the healthcare e-systems</w:t>
      </w:r>
      <w:r w:rsidRPr="00E17D7F">
        <w:t xml:space="preserve">, </w:t>
      </w:r>
      <w:r>
        <w:t xml:space="preserve">physicians are provided with </w:t>
      </w:r>
      <w:r>
        <w:rPr>
          <w:b/>
        </w:rPr>
        <w:t>selected medical statements concerning their patients.</w:t>
      </w:r>
      <w:r>
        <w:t xml:space="preserve"> Nearly a half of all practices </w:t>
      </w:r>
      <w:r w:rsidRPr="00E17D7F">
        <w:t xml:space="preserve">are </w:t>
      </w:r>
      <w:r>
        <w:t>provided with medical statements</w:t>
      </w:r>
      <w:r w:rsidRPr="00E17D7F">
        <w:t xml:space="preserve"> </w:t>
      </w:r>
      <w:r>
        <w:t>concerning the patients</w:t>
      </w:r>
      <w:r w:rsidRPr="00E17D7F">
        <w:t xml:space="preserve"> </w:t>
      </w:r>
      <w:r>
        <w:t>according to their diagnoses</w:t>
      </w:r>
      <w:r w:rsidRPr="004A15A9">
        <w:rPr>
          <w:color w:val="FF0000"/>
        </w:rPr>
        <w:t xml:space="preserve">. </w:t>
      </w:r>
      <w:r w:rsidRPr="00E17D7F">
        <w:t>By</w:t>
      </w:r>
      <w:r w:rsidRPr="004A15A9">
        <w:rPr>
          <w:color w:val="FF0000"/>
        </w:rPr>
        <w:t xml:space="preserve"> </w:t>
      </w:r>
      <w:r>
        <w:t>means of the e-systems</w:t>
      </w:r>
      <w:r w:rsidRPr="005860C6">
        <w:t>,</w:t>
      </w:r>
      <w:r>
        <w:t xml:space="preserve"> a third of practices may generate a list of patients</w:t>
      </w:r>
      <w:r w:rsidRPr="00E17D7F">
        <w:t>,</w:t>
      </w:r>
      <w:r>
        <w:t xml:space="preserve"> who might need to have a check-up, and a fifth of Czech practices may obtain a list of patients </w:t>
      </w:r>
      <w:r w:rsidRPr="00E17D7F">
        <w:t xml:space="preserve">based on </w:t>
      </w:r>
      <w:r>
        <w:t xml:space="preserve">laboratory results. These selected medical statements are mostly available for gynaecologists and general practitioners. </w:t>
      </w:r>
      <w:r w:rsidRPr="00E17D7F">
        <w:t xml:space="preserve">Paediatricians use the notification for which patients are expected to have a check-up, more frequently than other physicians. </w:t>
      </w:r>
    </w:p>
    <w:p w:rsidR="004C7BC9" w:rsidRDefault="004C7BC9" w:rsidP="004C7BC9">
      <w:pPr>
        <w:pStyle w:val="Nadpis2"/>
        <w:pageBreakBefore/>
        <w:spacing w:before="0"/>
      </w:pPr>
      <w:bookmarkStart w:id="11" w:name="_Toc533697558"/>
      <w:bookmarkStart w:id="12" w:name="_Toc534712057"/>
      <w:r>
        <w:lastRenderedPageBreak/>
        <w:t>G.5 Internet usage by individuals with respect to health</w:t>
      </w:r>
      <w:r w:rsidRPr="00FA0949">
        <w:rPr>
          <w:rStyle w:val="Znakapoznpodarou"/>
        </w:rPr>
        <w:footnoteReference w:id="3"/>
      </w:r>
      <w:bookmarkEnd w:id="11"/>
      <w:bookmarkEnd w:id="12"/>
    </w:p>
    <w:p w:rsidR="004C7BC9" w:rsidRPr="004A15A9" w:rsidRDefault="004C7BC9" w:rsidP="004C7BC9">
      <w:pPr>
        <w:spacing w:after="80" w:line="264" w:lineRule="auto"/>
        <w:jc w:val="both"/>
        <w:rPr>
          <w:i/>
        </w:rPr>
      </w:pPr>
      <w:r w:rsidRPr="004A15A9">
        <w:rPr>
          <w:i/>
        </w:rPr>
        <w:t>The internet has become a plac</w:t>
      </w:r>
      <w:r w:rsidRPr="00E17D7F">
        <w:rPr>
          <w:i/>
        </w:rPr>
        <w:t xml:space="preserve">e, </w:t>
      </w:r>
      <w:r w:rsidRPr="004A15A9">
        <w:rPr>
          <w:i/>
        </w:rPr>
        <w:t>where people tend to seek help</w:t>
      </w:r>
      <w:r w:rsidRPr="00E17D7F">
        <w:rPr>
          <w:i/>
        </w:rPr>
        <w:t xml:space="preserve">, </w:t>
      </w:r>
      <w:r w:rsidRPr="004A15A9">
        <w:rPr>
          <w:i/>
        </w:rPr>
        <w:t xml:space="preserve">when they are not feeling well. As the internet becomes more and more </w:t>
      </w:r>
      <w:r w:rsidRPr="00E17D7F">
        <w:rPr>
          <w:i/>
        </w:rPr>
        <w:t xml:space="preserve">available, patients </w:t>
      </w:r>
      <w:r w:rsidRPr="004A15A9">
        <w:rPr>
          <w:i/>
        </w:rPr>
        <w:t xml:space="preserve">may quickly and easily access health-related information and </w:t>
      </w:r>
      <w:r w:rsidRPr="00E17D7F">
        <w:rPr>
          <w:i/>
        </w:rPr>
        <w:t xml:space="preserve">consultations; </w:t>
      </w:r>
      <w:r w:rsidRPr="004A15A9">
        <w:rPr>
          <w:i/>
        </w:rPr>
        <w:t xml:space="preserve">individuals </w:t>
      </w:r>
      <w:r w:rsidRPr="00E17D7F">
        <w:rPr>
          <w:i/>
        </w:rPr>
        <w:t xml:space="preserve">use the internet for </w:t>
      </w:r>
      <w:r w:rsidRPr="004A15A9">
        <w:rPr>
          <w:i/>
        </w:rPr>
        <w:t xml:space="preserve">information seeking with respect to diseases, treatment, diagnostics, prevention, health food, etc. </w:t>
      </w:r>
    </w:p>
    <w:p w:rsidR="004C7BC9" w:rsidRDefault="004C7BC9" w:rsidP="004C7BC9">
      <w:pPr>
        <w:pStyle w:val="Nadpis3"/>
      </w:pPr>
      <w:bookmarkStart w:id="13" w:name="_Toc533697559"/>
      <w:bookmarkStart w:id="14" w:name="_Toc534712058"/>
      <w:r>
        <w:t>Health-related information seeking</w:t>
      </w:r>
      <w:bookmarkEnd w:id="13"/>
      <w:bookmarkEnd w:id="14"/>
    </w:p>
    <w:p w:rsidR="004C7BC9" w:rsidRPr="00E17D7F"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In 2017, nearly a half (48%) of individuals aged 16+ (61% of internet users) used the </w:t>
      </w:r>
      <w:r w:rsidRPr="00E17D7F">
        <w:t xml:space="preserve">internet, in </w:t>
      </w:r>
      <w:r>
        <w:t xml:space="preserve">order to </w:t>
      </w:r>
      <w:r>
        <w:rPr>
          <w:b/>
        </w:rPr>
        <w:t>seek health-related information</w:t>
      </w:r>
      <w:r>
        <w:t>. In comparison, in 2007</w:t>
      </w:r>
      <w:r w:rsidRPr="00E17D7F">
        <w:t xml:space="preserve">, only a </w:t>
      </w:r>
      <w:r>
        <w:t xml:space="preserve">tenth (10%) of all individuals </w:t>
      </w:r>
      <w:r w:rsidRPr="00E17D7F">
        <w:t>used the internet for these purposes.</w:t>
      </w:r>
    </w:p>
    <w:p w:rsidR="00983696" w:rsidRDefault="00441BB5" w:rsidP="004C7BC9">
      <w:pPr>
        <w:autoSpaceDE w:val="0"/>
        <w:autoSpaceDN w:val="0"/>
        <w:adjustRightInd w:val="0"/>
        <w:spacing w:after="120" w:line="264" w:lineRule="auto"/>
        <w:jc w:val="both"/>
        <w:rPr>
          <w:lang w:val="cs-CZ"/>
        </w:rPr>
      </w:pPr>
      <w:r>
        <w:rPr>
          <w:noProof/>
          <w:lang w:val="cs-CZ"/>
        </w:rPr>
        <w:drawing>
          <wp:anchor distT="0" distB="0" distL="114300" distR="114300" simplePos="0" relativeHeight="251709952" behindDoc="1" locked="0" layoutInCell="1" allowOverlap="1">
            <wp:simplePos x="0" y="0"/>
            <wp:positionH relativeFrom="column">
              <wp:posOffset>3810</wp:posOffset>
            </wp:positionH>
            <wp:positionV relativeFrom="paragraph">
              <wp:posOffset>30480</wp:posOffset>
            </wp:positionV>
            <wp:extent cx="2981325" cy="3371850"/>
            <wp:effectExtent l="0" t="0" r="0" b="0"/>
            <wp:wrapTight wrapText="bothSides">
              <wp:wrapPolygon edited="0">
                <wp:start x="0" y="0"/>
                <wp:lineTo x="0" y="21478"/>
                <wp:lineTo x="21393" y="21478"/>
                <wp:lineTo x="21393" y="0"/>
                <wp:lineTo x="0" y="0"/>
              </wp:wrapPolygon>
            </wp:wrapTight>
            <wp:docPr id="85" name="Graf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983696">
        <w:rPr>
          <w:noProof/>
          <w:lang w:val="cs-CZ"/>
        </w:rPr>
        <w:drawing>
          <wp:inline distT="0" distB="0" distL="0" distR="0" wp14:anchorId="324DF963" wp14:editId="16686834">
            <wp:extent cx="2958465" cy="3419475"/>
            <wp:effectExtent l="0" t="0" r="0" b="9525"/>
            <wp:docPr id="87" name="Graf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rsidRPr="00E17D7F">
        <w:rPr>
          <w:b/>
        </w:rPr>
        <w:t>Women</w:t>
      </w:r>
      <w:r w:rsidRPr="00E17D7F">
        <w:t xml:space="preserve"> seek out this kind of information significantly more than </w:t>
      </w:r>
      <w:r w:rsidRPr="00E17D7F">
        <w:rPr>
          <w:b/>
        </w:rPr>
        <w:t>men</w:t>
      </w:r>
      <w:r w:rsidRPr="00E17D7F">
        <w:t xml:space="preserve">. </w:t>
      </w:r>
      <w:r>
        <w:t>In 2017, nearly 60% of Czech women consulted their medical condition on the internet; the number of men was much lower, the internet was used solely by 36% of them for this purpose. Within the group of internet users, it is, in fact, 78% of women, but solely 44% of men.</w:t>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Health-related questions are most frequently asked by individuals aged 35–44 (62%). </w:t>
      </w:r>
      <w:r w:rsidRPr="0090047A">
        <w:t xml:space="preserve">In contrast, </w:t>
      </w:r>
      <w:r>
        <w:t xml:space="preserve">the representatives of the two highest age groups </w:t>
      </w:r>
      <w:r>
        <w:rPr>
          <w:rStyle w:val="Siln"/>
          <w:rFonts w:eastAsia="MS Gothic" w:cs="Arial"/>
          <w:szCs w:val="20"/>
          <w:shd w:val="clear" w:color="auto" w:fill="FFFFFF"/>
        </w:rPr>
        <w:t>– aged 65–74 and over the age of 75 –</w:t>
      </w:r>
      <w:r>
        <w:rPr>
          <w:rStyle w:val="Siln"/>
          <w:rFonts w:ascii="Segoe UI" w:eastAsia="MS Gothic" w:hAnsi="Segoe UI" w:cs="Segoe UI"/>
          <w:color w:val="353838"/>
          <w:szCs w:val="20"/>
          <w:shd w:val="clear" w:color="auto" w:fill="FFFFFF"/>
        </w:rPr>
        <w:t xml:space="preserve"> </w:t>
      </w:r>
      <w:r>
        <w:t xml:space="preserve">rarely tend to seek online advice (31% and solely 10%). Should </w:t>
      </w:r>
      <w:r w:rsidRPr="0090047A">
        <w:t xml:space="preserve">we, however, </w:t>
      </w:r>
      <w:r>
        <w:t>focus solely on pensioner</w:t>
      </w:r>
      <w:r w:rsidRPr="0090047A">
        <w:t xml:space="preserve">s, </w:t>
      </w:r>
      <w:r>
        <w:t xml:space="preserve">who also belong among internet </w:t>
      </w:r>
      <w:r w:rsidRPr="0090047A">
        <w:t xml:space="preserve">users, they are </w:t>
      </w:r>
      <w:r>
        <w:t>the most active ones (70% and 66%) out of all age groups</w:t>
      </w:r>
      <w:r w:rsidRPr="0090047A">
        <w:t xml:space="preserve">, </w:t>
      </w:r>
      <w:r>
        <w:t xml:space="preserve">with respect to health-related information </w:t>
      </w:r>
      <w:r w:rsidRPr="0090047A">
        <w:t>seeking.</w:t>
      </w:r>
    </w:p>
    <w:p w:rsidR="004C7BC9" w:rsidRDefault="004C7BC9" w:rsidP="004C7BC9">
      <w:pPr>
        <w:autoSpaceDE w:val="0"/>
        <w:autoSpaceDN w:val="0"/>
        <w:adjustRightInd w:val="0"/>
        <w:spacing w:after="0" w:line="264" w:lineRule="auto"/>
        <w:jc w:val="both"/>
      </w:pPr>
      <w:r>
        <w:rPr>
          <w:noProof/>
          <w:lang w:val="cs-CZ"/>
        </w:rPr>
        <w:lastRenderedPageBreak/>
        <w:drawing>
          <wp:inline distT="0" distB="0" distL="0" distR="0" wp14:anchorId="596EB9A6" wp14:editId="07D50879">
            <wp:extent cx="5972175" cy="3420000"/>
            <wp:effectExtent l="0" t="0" r="0" b="0"/>
            <wp:docPr id="229" name="Graf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rsidRPr="0090047A">
        <w:t xml:space="preserve">The seeking of health-related information, treatment, diagnostics, prevention, health food, etc. via the internet is not only common in the Czech Republic, but also abroad. </w:t>
      </w:r>
      <w:r>
        <w:t xml:space="preserve">In 2017, Czech citizens did not differ much from the rest of Europe, as the number of them was equal to the EU average, which formed 51% of inhabitants aged 16–74. </w:t>
      </w:r>
      <w:r w:rsidRPr="0090047A">
        <w:t>In general</w:t>
      </w:r>
      <w:r>
        <w:t xml:space="preserve">, health-related information was mainly sought </w:t>
      </w:r>
      <w:r w:rsidRPr="0090047A">
        <w:t xml:space="preserve">after </w:t>
      </w:r>
      <w:r>
        <w:t xml:space="preserve">by the inhabitants of the Netherlands, Luxembourg, Germany, and Scandinavia. </w:t>
      </w:r>
      <w:r w:rsidRPr="0090047A">
        <w:t>Opposed to this</w:t>
      </w:r>
      <w:r>
        <w:t xml:space="preserve">, the lowest number was found in Bulgaria, Romania, and, surprisingly, Italy – in all </w:t>
      </w:r>
      <w:r w:rsidRPr="0090047A">
        <w:t xml:space="preserve">of these </w:t>
      </w:r>
      <w:r>
        <w:t>cases</w:t>
      </w:r>
      <w:r w:rsidRPr="005860C6">
        <w:t>,</w:t>
      </w:r>
      <w:r>
        <w:t xml:space="preserve"> it was approximately a third of individuals.</w:t>
      </w:r>
    </w:p>
    <w:p w:rsidR="004C7BC9" w:rsidRDefault="004C7BC9" w:rsidP="004C7BC9">
      <w:pPr>
        <w:numPr>
          <w:ilvl w:val="0"/>
          <w:numId w:val="15"/>
        </w:numPr>
        <w:tabs>
          <w:tab w:val="num" w:pos="284"/>
        </w:tabs>
        <w:autoSpaceDE w:val="0"/>
        <w:autoSpaceDN w:val="0"/>
        <w:adjustRightInd w:val="0"/>
        <w:spacing w:after="80" w:line="264" w:lineRule="auto"/>
        <w:ind w:left="284" w:hanging="284"/>
        <w:jc w:val="both"/>
      </w:pPr>
      <w:r>
        <w:t xml:space="preserve">Among the internet users of all countries, health-related information seeking is dominated by women. Czech women seek health-related information over the internet even more frequently than the </w:t>
      </w:r>
      <w:r>
        <w:rPr>
          <w:b/>
        </w:rPr>
        <w:t>EU average</w:t>
      </w:r>
      <w:r>
        <w:t xml:space="preserve">. In this </w:t>
      </w:r>
      <w:r w:rsidRPr="0090047A">
        <w:t xml:space="preserve">respect, </w:t>
      </w:r>
      <w:r>
        <w:t xml:space="preserve">Czech men stand below the European average. </w:t>
      </w:r>
      <w:r w:rsidRPr="0090047A">
        <w:t>Seeking health-related information in the Czech R</w:t>
      </w:r>
      <w:r>
        <w:t xml:space="preserve">epublic is very common with women on parental </w:t>
      </w:r>
      <w:r w:rsidRPr="0090047A">
        <w:t xml:space="preserve">leave, </w:t>
      </w:r>
      <w:r>
        <w:t>and also by internet users aged 55–74, on the other hand, the age group 16–29 is below the EU average.</w:t>
      </w:r>
    </w:p>
    <w:p w:rsidR="004C7BC9" w:rsidRDefault="00983696" w:rsidP="004C7BC9">
      <w:pPr>
        <w:autoSpaceDE w:val="0"/>
        <w:autoSpaceDN w:val="0"/>
        <w:adjustRightInd w:val="0"/>
        <w:spacing w:after="0" w:line="264" w:lineRule="auto"/>
        <w:jc w:val="both"/>
      </w:pPr>
      <w:r>
        <w:rPr>
          <w:noProof/>
          <w:lang w:val="cs-CZ"/>
        </w:rPr>
        <w:drawing>
          <wp:inline distT="0" distB="0" distL="0" distR="0" wp14:anchorId="2F87A53C" wp14:editId="3E6D2820">
            <wp:extent cx="5972810" cy="3283585"/>
            <wp:effectExtent l="0" t="0" r="0" b="0"/>
            <wp:docPr id="88" name="Graf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7BC9" w:rsidRDefault="004C7BC9" w:rsidP="004C7BC9">
      <w:pPr>
        <w:pStyle w:val="Nadpis3"/>
        <w:spacing w:before="0"/>
        <w:rPr>
          <w:i/>
        </w:rPr>
      </w:pPr>
      <w:bookmarkStart w:id="15" w:name="_Toc533697560"/>
      <w:bookmarkStart w:id="16" w:name="_Toc534712059"/>
      <w:r>
        <w:lastRenderedPageBreak/>
        <w:t>Using online consultation and appointment system with a physician</w:t>
      </w:r>
      <w:bookmarkEnd w:id="15"/>
      <w:bookmarkEnd w:id="16"/>
    </w:p>
    <w:p w:rsidR="004C7BC9" w:rsidRDefault="004C7BC9" w:rsidP="004C7BC9">
      <w:pPr>
        <w:spacing w:after="80" w:line="264" w:lineRule="auto"/>
        <w:jc w:val="both"/>
        <w:rPr>
          <w:i/>
        </w:rPr>
      </w:pPr>
      <w:r>
        <w:rPr>
          <w:i/>
        </w:rPr>
        <w:t xml:space="preserve">Not everyone trusts information freely available on the internet. A safer alternative </w:t>
      </w:r>
      <w:r w:rsidRPr="00841F70">
        <w:rPr>
          <w:i/>
        </w:rPr>
        <w:t>to using information from the internet may be an online consultation with a physician or with a healthcare facility</w:t>
      </w:r>
      <w:r w:rsidRPr="00841F70">
        <w:t>,</w:t>
      </w:r>
      <w:r w:rsidRPr="00841F70">
        <w:rPr>
          <w:i/>
        </w:rPr>
        <w:t xml:space="preserve"> through their websites. Us</w:t>
      </w:r>
      <w:r>
        <w:rPr>
          <w:i/>
        </w:rPr>
        <w:t xml:space="preserve">ing electronic services in healthcare could be as comfortable for individuals as it is, for instance, </w:t>
      </w:r>
      <w:r w:rsidRPr="00841F70">
        <w:rPr>
          <w:i/>
        </w:rPr>
        <w:t>for</w:t>
      </w:r>
      <w:r w:rsidRPr="003E3C6B">
        <w:rPr>
          <w:i/>
          <w:color w:val="FF0000"/>
        </w:rPr>
        <w:t xml:space="preserve"> </w:t>
      </w:r>
      <w:r>
        <w:rPr>
          <w:i/>
        </w:rPr>
        <w:t>online banking or e-shops.</w:t>
      </w:r>
    </w:p>
    <w:p w:rsidR="004C7BC9" w:rsidRDefault="004C7BC9" w:rsidP="004C7BC9">
      <w:pPr>
        <w:pStyle w:val="Zkladntext"/>
        <w:numPr>
          <w:ilvl w:val="0"/>
          <w:numId w:val="15"/>
        </w:numPr>
        <w:spacing w:before="0" w:after="80" w:line="264" w:lineRule="auto"/>
        <w:ind w:left="284" w:hanging="284"/>
        <w:rPr>
          <w:sz w:val="20"/>
          <w:lang w:val="en-GB"/>
        </w:rPr>
      </w:pPr>
      <w:r>
        <w:rPr>
          <w:sz w:val="20"/>
          <w:lang w:val="en-GB"/>
        </w:rPr>
        <w:t xml:space="preserve">In 2016, an </w:t>
      </w:r>
      <w:r>
        <w:rPr>
          <w:b/>
          <w:sz w:val="20"/>
          <w:lang w:val="en-GB"/>
        </w:rPr>
        <w:t>online consultation with a physician</w:t>
      </w:r>
      <w:r>
        <w:rPr>
          <w:sz w:val="20"/>
          <w:lang w:val="en-GB"/>
        </w:rPr>
        <w:t xml:space="preserve"> was realised solely by 4% of adults in the Czech Republic. Similarly</w:t>
      </w:r>
      <w:r w:rsidRPr="00A964A8">
        <w:rPr>
          <w:color w:val="FF0000"/>
        </w:rPr>
        <w:t>,</w:t>
      </w:r>
      <w:r>
        <w:rPr>
          <w:sz w:val="20"/>
          <w:lang w:val="en-GB"/>
        </w:rPr>
        <w:t xml:space="preserve"> to seeking health-</w:t>
      </w:r>
      <w:r w:rsidRPr="00841F70">
        <w:rPr>
          <w:sz w:val="20"/>
          <w:lang w:val="en-GB"/>
        </w:rPr>
        <w:t>related information on the internet, the possibility to make an online consultation was also used more frequently by women than men (5.3% of women and 2.6% of men within the population; 7.1% and 3.3% among</w:t>
      </w:r>
      <w:r>
        <w:rPr>
          <w:sz w:val="20"/>
          <w:lang w:val="en-GB"/>
        </w:rPr>
        <w:t xml:space="preserve"> internet users).</w:t>
      </w:r>
    </w:p>
    <w:p w:rsidR="004C7BC9" w:rsidRPr="003E3C6B" w:rsidRDefault="004C7BC9" w:rsidP="004C7BC9">
      <w:pPr>
        <w:pStyle w:val="Odstavecseseznamem"/>
        <w:numPr>
          <w:ilvl w:val="0"/>
          <w:numId w:val="15"/>
        </w:numPr>
        <w:spacing w:after="80" w:line="264" w:lineRule="auto"/>
        <w:ind w:left="284" w:hanging="284"/>
        <w:jc w:val="both"/>
        <w:rPr>
          <w:rFonts w:ascii="Arial" w:hAnsi="Arial" w:cs="Arial"/>
          <w:sz w:val="20"/>
          <w:szCs w:val="20"/>
          <w:lang w:val="en-GB"/>
        </w:rPr>
      </w:pPr>
      <w:r w:rsidRPr="003E3C6B">
        <w:rPr>
          <w:rFonts w:ascii="Arial" w:hAnsi="Arial" w:cs="Arial"/>
          <w:sz w:val="20"/>
          <w:szCs w:val="20"/>
          <w:lang w:val="en-GB"/>
        </w:rPr>
        <w:t xml:space="preserve">With respect to the age group division, the leading one is the age group 35–44 (6.5% or 6.9% among internet users) followed by the </w:t>
      </w:r>
      <w:r w:rsidRPr="00841F70">
        <w:rPr>
          <w:rFonts w:ascii="Arial" w:hAnsi="Arial" w:cs="Arial"/>
          <w:sz w:val="20"/>
          <w:szCs w:val="20"/>
          <w:lang w:val="en-GB"/>
        </w:rPr>
        <w:t>45–54 age group</w:t>
      </w:r>
      <w:r w:rsidRPr="003E3C6B">
        <w:rPr>
          <w:rFonts w:ascii="Arial" w:hAnsi="Arial" w:cs="Arial"/>
          <w:sz w:val="20"/>
          <w:szCs w:val="20"/>
          <w:lang w:val="en-GB"/>
        </w:rPr>
        <w:t xml:space="preserve">). </w:t>
      </w:r>
      <w:r w:rsidRPr="00841F70">
        <w:rPr>
          <w:rFonts w:ascii="Arial" w:hAnsi="Arial" w:cs="Arial"/>
          <w:sz w:val="20"/>
          <w:szCs w:val="20"/>
          <w:lang w:val="en-GB"/>
        </w:rPr>
        <w:t xml:space="preserve">Opposed to this, the </w:t>
      </w:r>
      <w:r w:rsidRPr="003E3C6B">
        <w:rPr>
          <w:rFonts w:ascii="Arial" w:hAnsi="Arial" w:cs="Arial"/>
          <w:sz w:val="20"/>
          <w:szCs w:val="20"/>
          <w:lang w:val="en-GB"/>
        </w:rPr>
        <w:t>possibility to make an online consultation was the least used by individuals over the age of 65 (solely 1.6%)</w:t>
      </w:r>
      <w:r w:rsidRPr="00841F70">
        <w:rPr>
          <w:rFonts w:ascii="Arial" w:hAnsi="Arial" w:cs="Arial"/>
          <w:sz w:val="20"/>
          <w:szCs w:val="20"/>
        </w:rPr>
        <w:t>,</w:t>
      </w:r>
      <w:r w:rsidRPr="003E3C6B">
        <w:rPr>
          <w:rFonts w:ascii="Arial" w:hAnsi="Arial" w:cs="Arial"/>
          <w:sz w:val="20"/>
          <w:szCs w:val="20"/>
          <w:lang w:val="en-GB"/>
        </w:rPr>
        <w:t xml:space="preserve"> and those under the age of 24 (2.7%)</w:t>
      </w:r>
      <w:r w:rsidRPr="00841F70">
        <w:rPr>
          <w:rFonts w:ascii="Arial" w:hAnsi="Arial" w:cs="Arial"/>
          <w:sz w:val="20"/>
          <w:szCs w:val="20"/>
        </w:rPr>
        <w:t>,</w:t>
      </w:r>
      <w:r w:rsidRPr="003E3C6B">
        <w:rPr>
          <w:rFonts w:ascii="Arial" w:hAnsi="Arial" w:cs="Arial"/>
          <w:sz w:val="20"/>
          <w:szCs w:val="20"/>
          <w:lang w:val="en-GB"/>
        </w:rPr>
        <w:t xml:space="preserve"> where the percentage is the lowest</w:t>
      </w:r>
      <w:r w:rsidRPr="005860C6">
        <w:rPr>
          <w:rFonts w:ascii="Arial" w:hAnsi="Arial" w:cs="Arial"/>
          <w:sz w:val="20"/>
          <w:szCs w:val="20"/>
        </w:rPr>
        <w:t>,</w:t>
      </w:r>
      <w:r w:rsidRPr="003E3C6B">
        <w:rPr>
          <w:rFonts w:ascii="Arial" w:hAnsi="Arial" w:cs="Arial"/>
          <w:sz w:val="20"/>
          <w:szCs w:val="20"/>
          <w:lang w:val="en-GB"/>
        </w:rPr>
        <w:t xml:space="preserve"> even if we </w:t>
      </w:r>
      <w:r w:rsidRPr="00841F70">
        <w:rPr>
          <w:rFonts w:ascii="Arial" w:hAnsi="Arial" w:cs="Arial"/>
          <w:sz w:val="20"/>
          <w:szCs w:val="20"/>
          <w:lang w:val="en-GB"/>
        </w:rPr>
        <w:t xml:space="preserve">solely consider internet users </w:t>
      </w:r>
      <w:r w:rsidRPr="003E3C6B">
        <w:rPr>
          <w:rFonts w:ascii="Arial" w:hAnsi="Arial" w:cs="Arial"/>
          <w:sz w:val="20"/>
          <w:szCs w:val="20"/>
          <w:lang w:val="en-GB"/>
        </w:rPr>
        <w:t xml:space="preserve">(2.8%). When comparing graphs </w:t>
      </w:r>
      <w:r>
        <w:rPr>
          <w:rFonts w:ascii="Arial" w:hAnsi="Arial" w:cs="Arial"/>
          <w:sz w:val="20"/>
          <w:szCs w:val="20"/>
          <w:lang w:val="en-GB"/>
        </w:rPr>
        <w:t>G</w:t>
      </w:r>
      <w:r w:rsidRPr="003E3C6B">
        <w:rPr>
          <w:rFonts w:ascii="Arial" w:hAnsi="Arial" w:cs="Arial"/>
          <w:sz w:val="20"/>
          <w:szCs w:val="20"/>
          <w:lang w:val="en-GB"/>
        </w:rPr>
        <w:t xml:space="preserve">9 and </w:t>
      </w:r>
      <w:r>
        <w:rPr>
          <w:rFonts w:ascii="Arial" w:hAnsi="Arial" w:cs="Arial"/>
          <w:sz w:val="20"/>
          <w:szCs w:val="20"/>
          <w:lang w:val="en-GB"/>
        </w:rPr>
        <w:t>G</w:t>
      </w:r>
      <w:r w:rsidRPr="003E3C6B">
        <w:rPr>
          <w:rFonts w:ascii="Arial" w:hAnsi="Arial" w:cs="Arial"/>
          <w:sz w:val="20"/>
          <w:szCs w:val="20"/>
          <w:lang w:val="en-GB"/>
        </w:rPr>
        <w:t>13, it is evident</w:t>
      </w:r>
      <w:r w:rsidRPr="005860C6">
        <w:rPr>
          <w:rFonts w:ascii="Arial" w:hAnsi="Arial" w:cs="Arial"/>
          <w:sz w:val="20"/>
          <w:szCs w:val="20"/>
        </w:rPr>
        <w:t>,</w:t>
      </w:r>
      <w:r w:rsidRPr="003E3C6B">
        <w:rPr>
          <w:rFonts w:ascii="Arial" w:hAnsi="Arial" w:cs="Arial"/>
          <w:sz w:val="20"/>
          <w:szCs w:val="20"/>
          <w:lang w:val="en-GB"/>
        </w:rPr>
        <w:t xml:space="preserve"> that older people, who are also internet users, may be actively seeking freely available information, however, they rarely use the possibility of a formal consultation with a professional.</w:t>
      </w:r>
    </w:p>
    <w:p w:rsidR="004C7BC9" w:rsidRDefault="004C7BC9" w:rsidP="004C7BC9">
      <w:pPr>
        <w:spacing w:line="240" w:lineRule="auto"/>
        <w:rPr>
          <w:b/>
          <w:bCs/>
          <w:color w:val="4F81BD" w:themeColor="accent1"/>
          <w:sz w:val="18"/>
          <w:szCs w:val="18"/>
        </w:rPr>
        <w:sectPr w:rsidR="004C7BC9">
          <w:type w:val="continuous"/>
          <w:pgSz w:w="11906" w:h="16838"/>
          <w:pgMar w:top="1134" w:right="1134" w:bottom="1418" w:left="1134" w:header="680" w:footer="680" w:gutter="0"/>
          <w:cols w:space="708"/>
        </w:sectPr>
      </w:pPr>
    </w:p>
    <w:p w:rsidR="004C7BC9" w:rsidRDefault="004C7BC9" w:rsidP="004C7BC9">
      <w:pPr>
        <w:spacing w:after="120"/>
        <w:jc w:val="both"/>
        <w:rPr>
          <w:lang w:val="cs-CZ"/>
        </w:rPr>
      </w:pPr>
      <w:r>
        <w:rPr>
          <w:noProof/>
          <w:lang w:val="cs-CZ"/>
        </w:rPr>
        <w:drawing>
          <wp:inline distT="0" distB="0" distL="0" distR="0" wp14:anchorId="0A6BB3DD" wp14:editId="60DFC9C6">
            <wp:extent cx="3057525" cy="3276600"/>
            <wp:effectExtent l="0" t="0" r="0" b="19050"/>
            <wp:docPr id="227" name="Graf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7BC9" w:rsidRDefault="004C7BC9" w:rsidP="004C7BC9">
      <w:pPr>
        <w:spacing w:after="120"/>
        <w:jc w:val="both"/>
        <w:rPr>
          <w:rFonts w:cs="Arial"/>
          <w:szCs w:val="20"/>
        </w:rPr>
      </w:pPr>
      <w:r>
        <w:rPr>
          <w:noProof/>
          <w:lang w:val="cs-CZ"/>
        </w:rPr>
        <w:drawing>
          <wp:inline distT="0" distB="0" distL="0" distR="0" wp14:anchorId="044C9C61" wp14:editId="0A17FADA">
            <wp:extent cx="3057525" cy="3276600"/>
            <wp:effectExtent l="0" t="0" r="9525" b="0"/>
            <wp:docPr id="226" name="Graf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7BC9" w:rsidRDefault="004C7BC9" w:rsidP="004C7BC9">
      <w:pPr>
        <w:spacing w:line="264" w:lineRule="auto"/>
        <w:sectPr w:rsidR="004C7BC9">
          <w:type w:val="continuous"/>
          <w:pgSz w:w="11906" w:h="16838"/>
          <w:pgMar w:top="1134" w:right="1134" w:bottom="1418" w:left="1134" w:header="680" w:footer="680" w:gutter="0"/>
          <w:cols w:num="2" w:space="708"/>
        </w:sectPr>
      </w:pPr>
    </w:p>
    <w:p w:rsidR="004C7BC9" w:rsidRPr="00B43111" w:rsidRDefault="004C7BC9" w:rsidP="004C7BC9">
      <w:pPr>
        <w:pStyle w:val="Zkladntext"/>
        <w:numPr>
          <w:ilvl w:val="0"/>
          <w:numId w:val="15"/>
        </w:numPr>
        <w:tabs>
          <w:tab w:val="num" w:pos="284"/>
        </w:tabs>
        <w:spacing w:before="0" w:after="80" w:line="264" w:lineRule="auto"/>
        <w:ind w:left="284" w:hanging="284"/>
        <w:rPr>
          <w:sz w:val="20"/>
          <w:szCs w:val="20"/>
          <w:lang w:val="en-GB"/>
        </w:rPr>
      </w:pPr>
      <w:r w:rsidRPr="00B43111">
        <w:rPr>
          <w:sz w:val="20"/>
          <w:szCs w:val="20"/>
          <w:lang w:val="en-GB"/>
        </w:rPr>
        <w:t xml:space="preserve">The possibility to make an </w:t>
      </w:r>
      <w:r w:rsidRPr="00B43111">
        <w:rPr>
          <w:b/>
          <w:sz w:val="20"/>
          <w:szCs w:val="20"/>
          <w:lang w:val="en-GB"/>
        </w:rPr>
        <w:t>online appointment with a physician via website</w:t>
      </w:r>
      <w:r w:rsidRPr="00B43111">
        <w:rPr>
          <w:sz w:val="20"/>
          <w:szCs w:val="20"/>
          <w:lang w:val="en-GB"/>
        </w:rPr>
        <w:t xml:space="preserve"> from the comfort of one’s home may present a pleasant benefit. In 2016, this option was used by 8% of individuals over the age of 16 in the Czech Republic. The results of individual socio-demographic groups are similar to the ones concerning online consultations. They are realised by women more frequently, especially the ones on parental leave.</w:t>
      </w:r>
    </w:p>
    <w:p w:rsidR="004C7BC9" w:rsidRDefault="004C7BC9" w:rsidP="004C7BC9">
      <w:pPr>
        <w:pStyle w:val="Zkladntext"/>
        <w:spacing w:before="0" w:after="80" w:line="264" w:lineRule="auto"/>
        <w:rPr>
          <w:sz w:val="20"/>
          <w:lang w:val="en-GB"/>
        </w:rPr>
      </w:pPr>
      <w:r>
        <w:rPr>
          <w:noProof/>
        </w:rPr>
        <w:lastRenderedPageBreak/>
        <w:drawing>
          <wp:inline distT="0" distB="0" distL="0" distR="0" wp14:anchorId="54FF26DB" wp14:editId="5B827919">
            <wp:extent cx="6084000" cy="3600000"/>
            <wp:effectExtent l="0" t="0" r="0" b="0"/>
            <wp:docPr id="225" name="Graf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7BC9" w:rsidRPr="004A4F01" w:rsidRDefault="004C7BC9" w:rsidP="00383FD1">
      <w:pPr>
        <w:pStyle w:val="Zkladntext"/>
        <w:numPr>
          <w:ilvl w:val="0"/>
          <w:numId w:val="15"/>
        </w:numPr>
        <w:spacing w:before="0"/>
        <w:ind w:left="284" w:hanging="284"/>
        <w:rPr>
          <w:noProof/>
        </w:rPr>
      </w:pPr>
      <w:r w:rsidRPr="004A4F01">
        <w:rPr>
          <w:sz w:val="20"/>
          <w:szCs w:val="20"/>
          <w:lang w:val="en-GB"/>
        </w:rPr>
        <w:t xml:space="preserve">With respect to making online appointments with a physician, the Czech Republic stands below the </w:t>
      </w:r>
      <w:r w:rsidRPr="004A4F01">
        <w:rPr>
          <w:b/>
          <w:sz w:val="20"/>
          <w:szCs w:val="20"/>
          <w:lang w:val="en-GB"/>
        </w:rPr>
        <w:t>EU28</w:t>
      </w:r>
      <w:r w:rsidRPr="004A4F01">
        <w:rPr>
          <w:sz w:val="20"/>
          <w:szCs w:val="20"/>
          <w:lang w:val="en-GB"/>
        </w:rPr>
        <w:t xml:space="preserve"> average, which is 13%. The most active ones</w:t>
      </w:r>
      <w:r w:rsidRPr="004A4F01">
        <w:rPr>
          <w:sz w:val="20"/>
          <w:szCs w:val="20"/>
        </w:rPr>
        <w:t>,</w:t>
      </w:r>
      <w:r w:rsidRPr="004A4F01">
        <w:rPr>
          <w:sz w:val="20"/>
          <w:szCs w:val="20"/>
          <w:lang w:val="en-GB"/>
        </w:rPr>
        <w:t xml:space="preserve"> in this respect</w:t>
      </w:r>
      <w:r w:rsidRPr="004A4F01">
        <w:rPr>
          <w:sz w:val="20"/>
          <w:szCs w:val="20"/>
        </w:rPr>
        <w:t>,</w:t>
      </w:r>
      <w:r w:rsidRPr="004A4F01">
        <w:rPr>
          <w:sz w:val="20"/>
          <w:szCs w:val="20"/>
          <w:lang w:val="en-GB"/>
        </w:rPr>
        <w:t xml:space="preserve"> were the citizens of Denmark (49%); a little less active were the citizens of Finland (35%) and Spain (30%). Opposed to this, Cyprus (0.2%), Greece (2%), and Bulgaria (3%) belong among the countries recording the lowest percentage of internet usage for making online appointments with a physician. Also, in these countries, the percentage of individuals making online appointments has not grown much</w:t>
      </w:r>
      <w:r w:rsidRPr="004A4F01">
        <w:rPr>
          <w:sz w:val="20"/>
          <w:szCs w:val="20"/>
        </w:rPr>
        <w:t>,</w:t>
      </w:r>
      <w:r w:rsidRPr="004A4F01">
        <w:rPr>
          <w:sz w:val="20"/>
          <w:szCs w:val="20"/>
          <w:lang w:val="en-GB"/>
        </w:rPr>
        <w:t xml:space="preserve"> in comparison with the year 2012; opposed to this, the usage in Denmark has increased by 20%. </w:t>
      </w:r>
    </w:p>
    <w:sectPr w:rsidR="004C7BC9" w:rsidRPr="004A4F01" w:rsidSect="0026358E">
      <w:headerReference w:type="even" r:id="rId29"/>
      <w:headerReference w:type="default" r:id="rId30"/>
      <w:footerReference w:type="even" r:id="rId31"/>
      <w:footerReference w:type="default" r:id="rId32"/>
      <w:type w:val="continuous"/>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0B" w:rsidRDefault="008E680B" w:rsidP="00E71A58">
      <w:r>
        <w:separator/>
      </w:r>
    </w:p>
  </w:endnote>
  <w:endnote w:type="continuationSeparator" w:id="0">
    <w:p w:rsidR="008E680B" w:rsidRDefault="008E680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3A6B38">
    <w:pPr>
      <w:pStyle w:val="Zpat"/>
    </w:pPr>
    <w:r>
      <w:rPr>
        <w:noProof/>
        <w:lang w:val="cs-CZ" w:eastAsia="cs-CZ"/>
      </w:rPr>
      <w:drawing>
        <wp:anchor distT="0" distB="0" distL="114300" distR="114300" simplePos="0" relativeHeight="251658240" behindDoc="0" locked="0" layoutInCell="1" allowOverlap="1" wp14:anchorId="2B05063E" wp14:editId="7ACD50DC">
          <wp:simplePos x="0" y="0"/>
          <wp:positionH relativeFrom="column">
            <wp:posOffset>5660390</wp:posOffset>
          </wp:positionH>
          <wp:positionV relativeFrom="paragraph">
            <wp:posOffset>-52070</wp:posOffset>
          </wp:positionV>
          <wp:extent cx="466725" cy="219075"/>
          <wp:effectExtent l="0" t="0" r="0" b="0"/>
          <wp:wrapNone/>
          <wp:docPr id="52" name="obrázek 4"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pic:spPr>
              </pic:pic>
            </a:graphicData>
          </a:graphic>
        </wp:anchor>
      </w:drawing>
    </w:r>
    <w:r w:rsidRPr="005A21E0">
      <w:rPr>
        <w:szCs w:val="16"/>
      </w:rPr>
      <w:fldChar w:fldCharType="begin"/>
    </w:r>
    <w:r w:rsidRPr="005A21E0">
      <w:rPr>
        <w:szCs w:val="16"/>
      </w:rPr>
      <w:instrText>PAGE   \* MERGEFORMAT</w:instrText>
    </w:r>
    <w:r w:rsidRPr="005A21E0">
      <w:rPr>
        <w:szCs w:val="16"/>
      </w:rPr>
      <w:fldChar w:fldCharType="separate"/>
    </w:r>
    <w:r w:rsidR="004A4F01">
      <w:rPr>
        <w:noProof/>
        <w:szCs w:val="16"/>
      </w:rPr>
      <w:t>90</w:t>
    </w:r>
    <w:r w:rsidRPr="005A21E0">
      <w:rPr>
        <w:szCs w:val="16"/>
      </w:rPr>
      <w:fldChar w:fldCharType="end"/>
    </w:r>
    <w:r>
      <w:rPr>
        <w:szCs w:val="16"/>
      </w:rPr>
      <w:tab/>
      <w:t>2018</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0971C4">
    <w:pPr>
      <w:pStyle w:val="Zpat"/>
      <w:tabs>
        <w:tab w:val="left" w:pos="1134"/>
        <w:tab w:val="left" w:pos="1920"/>
      </w:tabs>
    </w:pPr>
    <w:r>
      <w:rPr>
        <w:noProof/>
        <w:lang w:val="cs-CZ" w:eastAsia="cs-CZ"/>
      </w:rPr>
      <w:drawing>
        <wp:anchor distT="0" distB="0" distL="114300" distR="114300" simplePos="0" relativeHeight="251660288" behindDoc="0" locked="0" layoutInCell="1" allowOverlap="1" wp14:anchorId="31A40E0B" wp14:editId="7DBB9B3A">
          <wp:simplePos x="0" y="0"/>
          <wp:positionH relativeFrom="margin">
            <wp:posOffset>0</wp:posOffset>
          </wp:positionH>
          <wp:positionV relativeFrom="paragraph">
            <wp:posOffset>0</wp:posOffset>
          </wp:positionV>
          <wp:extent cx="676910" cy="201930"/>
          <wp:effectExtent l="0" t="0" r="8890" b="7620"/>
          <wp:wrapNone/>
          <wp:docPr id="57"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szCs w:val="16"/>
      </w:rPr>
      <w:tab/>
    </w:r>
    <w:r>
      <w:rPr>
        <w:szCs w:val="16"/>
      </w:rPr>
      <w:tab/>
      <w:t>2018</w:t>
    </w:r>
    <w:r>
      <w:rPr>
        <w:szCs w:val="16"/>
      </w:rPr>
      <w:tab/>
    </w:r>
    <w:r w:rsidRPr="00B6608F">
      <w:rPr>
        <w:szCs w:val="16"/>
      </w:rPr>
      <w:fldChar w:fldCharType="begin"/>
    </w:r>
    <w:r w:rsidRPr="00B6608F">
      <w:rPr>
        <w:szCs w:val="16"/>
      </w:rPr>
      <w:instrText>PAGE   \* MERGEFORMAT</w:instrText>
    </w:r>
    <w:r w:rsidRPr="00B6608F">
      <w:rPr>
        <w:szCs w:val="16"/>
      </w:rPr>
      <w:fldChar w:fldCharType="separate"/>
    </w:r>
    <w:r w:rsidR="004A4F01">
      <w:rPr>
        <w:noProof/>
        <w:szCs w:val="16"/>
      </w:rPr>
      <w:t>91</w:t>
    </w:r>
    <w:r w:rsidRPr="00B6608F">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F69" w:rsidRDefault="00965F6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D44910">
    <w:pPr>
      <w:pStyle w:val="Zpat"/>
    </w:pPr>
    <w:r>
      <w:rPr>
        <w:noProof/>
        <w:lang w:val="cs-CZ" w:eastAsia="cs-CZ"/>
      </w:rPr>
      <w:drawing>
        <wp:anchor distT="0" distB="0" distL="114300" distR="114300" simplePos="0" relativeHeight="251656192" behindDoc="0" locked="0" layoutInCell="1" allowOverlap="1">
          <wp:simplePos x="0" y="0"/>
          <wp:positionH relativeFrom="column">
            <wp:align>right</wp:align>
          </wp:positionH>
          <wp:positionV relativeFrom="paragraph">
            <wp:posOffset>-64770</wp:posOffset>
          </wp:positionV>
          <wp:extent cx="385445" cy="190500"/>
          <wp:effectExtent l="0" t="0" r="0" b="12700"/>
          <wp:wrapNone/>
          <wp:docPr id="81"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910">
      <w:fldChar w:fldCharType="begin"/>
    </w:r>
    <w:r w:rsidRPr="00D44910">
      <w:instrText>PAGE   \* MERGEFORMAT</w:instrText>
    </w:r>
    <w:r w:rsidRPr="00D44910">
      <w:fldChar w:fldCharType="separate"/>
    </w:r>
    <w:r w:rsidR="004A4F01">
      <w:rPr>
        <w:noProof/>
      </w:rPr>
      <w:t>98</w:t>
    </w:r>
    <w:r w:rsidRPr="00D44910">
      <w:fldChar w:fldCharType="end"/>
    </w:r>
    <w:r w:rsidRPr="00D44910">
      <w:tab/>
    </w:r>
    <w:r>
      <w:rPr>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FE30D1">
    <w:pPr>
      <w:pStyle w:val="Zpat"/>
    </w:pPr>
    <w:r>
      <w:rPr>
        <w:noProof/>
        <w:lang w:val="cs-CZ" w:eastAsia="cs-CZ"/>
      </w:rPr>
      <w:drawing>
        <wp:anchor distT="0" distB="0" distL="114300" distR="114300" simplePos="0" relativeHeight="251655168" behindDoc="0" locked="0" layoutInCell="1" allowOverlap="1">
          <wp:simplePos x="0" y="0"/>
          <wp:positionH relativeFrom="column">
            <wp:align>left</wp:align>
          </wp:positionH>
          <wp:positionV relativeFrom="paragraph">
            <wp:posOffset>-64770</wp:posOffset>
          </wp:positionV>
          <wp:extent cx="676910" cy="201930"/>
          <wp:effectExtent l="0" t="0" r="8890" b="1270"/>
          <wp:wrapNone/>
          <wp:docPr id="89"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8F3">
      <w:tab/>
    </w:r>
    <w:r>
      <w:rPr>
        <w:szCs w:val="16"/>
      </w:rPr>
      <w:t>2018</w:t>
    </w:r>
    <w:r w:rsidRPr="000B58F3">
      <w:tab/>
    </w:r>
    <w:r w:rsidRPr="000B58F3">
      <w:rPr>
        <w:rStyle w:val="ZpatChar"/>
      </w:rPr>
      <w:fldChar w:fldCharType="begin"/>
    </w:r>
    <w:r w:rsidRPr="000B58F3">
      <w:rPr>
        <w:rStyle w:val="ZpatChar"/>
      </w:rPr>
      <w:instrText>PAGE   \* MERGEFORMAT</w:instrText>
    </w:r>
    <w:r w:rsidRPr="000B58F3">
      <w:rPr>
        <w:rStyle w:val="ZpatChar"/>
      </w:rPr>
      <w:fldChar w:fldCharType="separate"/>
    </w:r>
    <w:r w:rsidR="004A4F01">
      <w:rPr>
        <w:rStyle w:val="ZpatChar"/>
        <w:noProof/>
      </w:rPr>
      <w:t>9</w:t>
    </w:r>
    <w:r w:rsidRPr="000B58F3">
      <w:rPr>
        <w:rStyle w:val="Zpa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0B" w:rsidRDefault="008E680B" w:rsidP="00E71A58">
      <w:r>
        <w:separator/>
      </w:r>
    </w:p>
  </w:footnote>
  <w:footnote w:type="continuationSeparator" w:id="0">
    <w:p w:rsidR="008E680B" w:rsidRDefault="008E680B" w:rsidP="00E71A58">
      <w:r>
        <w:continuationSeparator/>
      </w:r>
    </w:p>
  </w:footnote>
  <w:footnote w:id="1">
    <w:p w:rsidR="003945DB" w:rsidRDefault="003945DB" w:rsidP="004C7BC9">
      <w:pPr>
        <w:pStyle w:val="Textpoznpodarou"/>
        <w:jc w:val="both"/>
        <w:rPr>
          <w:rFonts w:ascii="Arial" w:hAnsi="Arial" w:cs="Arial"/>
          <w:sz w:val="18"/>
          <w:szCs w:val="18"/>
          <w:lang w:val="en-GB"/>
        </w:rPr>
      </w:pPr>
      <w:r>
        <w:rPr>
          <w:rStyle w:val="Znakapoznpodarou"/>
          <w:rFonts w:ascii="Arial" w:hAnsi="Arial" w:cs="Arial"/>
          <w:sz w:val="18"/>
          <w:szCs w:val="18"/>
          <w:lang w:val="en-GB"/>
        </w:rPr>
        <w:footnoteRef/>
      </w:r>
      <w:r>
        <w:rPr>
          <w:rFonts w:ascii="Arial" w:hAnsi="Arial"/>
          <w:sz w:val="18"/>
          <w:szCs w:val="18"/>
          <w:lang w:val="en-GB"/>
        </w:rPr>
        <w:t xml:space="preserve"> Online consultation with a physician via website is one of the alternatives provided in order to seek freely available information on the internet. Individuals may ask questions via the physician’s or the medical facility’s website with respect to their health, followed by the physician’s email response or in certain case by publishing the response on his or her website. Besides the possibility of online consultations, some physicians also provide the possibility to make appointments to examinations or medical procedures through an online form. Certain practices offer to their patients the possibility to ask for a repeated prescription issuance via the internet, in which case the patient receives an electronic prescription by email or by means of an SMS code that will provide the identification to the pharmacist.</w:t>
      </w:r>
    </w:p>
  </w:footnote>
  <w:footnote w:id="2">
    <w:p w:rsidR="003945DB" w:rsidRDefault="003945DB" w:rsidP="004C7BC9">
      <w:pPr>
        <w:pStyle w:val="Textpoznpodarou"/>
        <w:jc w:val="both"/>
        <w:rPr>
          <w:lang w:val="en-GB"/>
        </w:rPr>
      </w:pPr>
      <w:r>
        <w:rPr>
          <w:rStyle w:val="Znakapoznpodarou"/>
          <w:rFonts w:ascii="Arial" w:hAnsi="Arial" w:cs="Arial"/>
          <w:sz w:val="18"/>
          <w:lang w:val="en-GB"/>
        </w:rPr>
        <w:footnoteRef/>
      </w:r>
      <w:r>
        <w:rPr>
          <w:rFonts w:ascii="Arial" w:hAnsi="Arial" w:cs="Arial"/>
          <w:sz w:val="16"/>
          <w:szCs w:val="18"/>
          <w:lang w:val="en-GB"/>
        </w:rPr>
        <w:t xml:space="preserve"> </w:t>
      </w:r>
      <w:r>
        <w:rPr>
          <w:rFonts w:ascii="Arial" w:hAnsi="Arial"/>
          <w:sz w:val="18"/>
          <w:szCs w:val="18"/>
          <w:lang w:val="en-GB"/>
        </w:rPr>
        <w:t>Health records form an important clinical document, they are used as information support created by teams of healthcare professionals, and serve for the transfer of information on patients and their medication between various team members who treat patients at various places or various times. However, health records serve not only as a work tool for treatment, but also as evidence of potential forensic investigation of a physician’s treatment procedure. Health records may be kept in paper or electronic version, or alternatively physicians may combine the two means as required. Electronic health records are obtained, processed, stored, and mediated digitally by means of information technologies.</w:t>
      </w:r>
    </w:p>
  </w:footnote>
  <w:footnote w:id="3">
    <w:p w:rsidR="003945DB" w:rsidRDefault="003945DB" w:rsidP="004C7BC9">
      <w:pPr>
        <w:pStyle w:val="Textpoznpodarou"/>
        <w:jc w:val="both"/>
        <w:rPr>
          <w:rFonts w:ascii="Arial" w:hAnsi="Arial" w:cs="Arial"/>
          <w:sz w:val="18"/>
          <w:szCs w:val="18"/>
          <w:lang w:val="en-GB"/>
        </w:rPr>
      </w:pPr>
      <w:r>
        <w:rPr>
          <w:rStyle w:val="Znakapoznpodarou"/>
          <w:rFonts w:ascii="Arial" w:hAnsi="Arial" w:cs="Arial"/>
          <w:sz w:val="18"/>
          <w:szCs w:val="18"/>
          <w:lang w:val="en-GB"/>
        </w:rPr>
        <w:footnoteRef/>
      </w:r>
      <w:r>
        <w:rPr>
          <w:rFonts w:ascii="Arial" w:hAnsi="Arial"/>
          <w:sz w:val="18"/>
          <w:szCs w:val="18"/>
          <w:lang w:val="en-GB"/>
        </w:rPr>
        <w:t xml:space="preserve"> </w:t>
      </w:r>
      <w:r>
        <w:rPr>
          <w:rFonts w:ascii="Arial" w:hAnsi="Arial" w:cs="Arial"/>
          <w:sz w:val="18"/>
          <w:szCs w:val="18"/>
          <w:lang w:val="en-GB"/>
        </w:rPr>
        <w:t>Data concerning the internet usage with respect to health by individuals is obtained from the Selective Survey on ICT usage in households (VŠIT). The survey is carried out by means of personal interviews with a survey sample of approx. 10 thousand individuals. The ascertained data is available to a wide range of demographic and social characteristics of persons living in the monitored households, such as sex, age, highest attained education, etc. Since 2006, the survey is carried out yearly in the 2nd quarter of the monitored year in all EU countries as a mandatory survey stipulated by the Regulation (EC) No. 808/2004 of the European Parliament and of the Council concerning Community statistics on the information society. For more details see Chapter 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77AF0" w:rsidRDefault="003945DB" w:rsidP="007B46EA">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77AF0" w:rsidRDefault="003945DB" w:rsidP="007B46EA">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F69" w:rsidRDefault="00965F6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0283F" w:rsidRDefault="003945DB" w:rsidP="00C0283F">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4C7BC9">
    <w:pPr>
      <w:pStyle w:val="Zhlav"/>
      <w:tabs>
        <w:tab w:val="left" w:pos="-6379"/>
        <w:tab w:val="center" w:pos="4820"/>
        <w:tab w:val="right" w:pos="9639"/>
      </w:tabs>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olor w:val="00000A"/>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15969AE"/>
    <w:multiLevelType w:val="hybridMultilevel"/>
    <w:tmpl w:val="E95ADC72"/>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CC26AA"/>
    <w:multiLevelType w:val="hybridMultilevel"/>
    <w:tmpl w:val="FE9AEF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1D452E8"/>
    <w:multiLevelType w:val="hybridMultilevel"/>
    <w:tmpl w:val="CCF6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C0B74"/>
    <w:multiLevelType w:val="hybridMultilevel"/>
    <w:tmpl w:val="5D9EFA82"/>
    <w:lvl w:ilvl="0" w:tplc="0FBACD0A">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84135D"/>
    <w:multiLevelType w:val="hybridMultilevel"/>
    <w:tmpl w:val="FD5658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9EA0CB7"/>
    <w:multiLevelType w:val="hybridMultilevel"/>
    <w:tmpl w:val="DC36A0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F0B92"/>
    <w:multiLevelType w:val="hybridMultilevel"/>
    <w:tmpl w:val="BD4245A4"/>
    <w:lvl w:ilvl="0" w:tplc="20B6489E">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993651"/>
    <w:multiLevelType w:val="hybridMultilevel"/>
    <w:tmpl w:val="AE92817E"/>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7F720E"/>
    <w:multiLevelType w:val="hybridMultilevel"/>
    <w:tmpl w:val="BCE88976"/>
    <w:lvl w:ilvl="0" w:tplc="FD1255CA">
      <w:start w:val="1"/>
      <w:numFmt w:val="bullet"/>
      <w:lvlText w:val=""/>
      <w:lvlJc w:val="left"/>
      <w:pPr>
        <w:tabs>
          <w:tab w:val="num" w:pos="360"/>
        </w:tabs>
        <w:ind w:left="360" w:hanging="360"/>
      </w:pPr>
      <w:rPr>
        <w:rFonts w:ascii="Symbol" w:hAnsi="Symbol" w:hint="default"/>
        <w:sz w:val="16"/>
      </w:rPr>
    </w:lvl>
    <w:lvl w:ilvl="1" w:tplc="B38EC1A8">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276AF"/>
    <w:multiLevelType w:val="hybridMultilevel"/>
    <w:tmpl w:val="B1DCE34C"/>
    <w:lvl w:ilvl="0" w:tplc="3174A966">
      <w:start w:val="1"/>
      <w:numFmt w:val="bullet"/>
      <w:lvlText w:val=""/>
      <w:lvlJc w:val="left"/>
      <w:pPr>
        <w:tabs>
          <w:tab w:val="num" w:pos="417"/>
        </w:tabs>
        <w:ind w:left="417" w:hanging="360"/>
      </w:pPr>
      <w:rPr>
        <w:rFonts w:ascii="Symbol" w:hAnsi="Symbol" w:hint="default"/>
        <w:color w:val="auto"/>
        <w:sz w:val="16"/>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65C51"/>
    <w:multiLevelType w:val="hybridMultilevel"/>
    <w:tmpl w:val="1BD89640"/>
    <w:lvl w:ilvl="0" w:tplc="38C442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2034B"/>
    <w:multiLevelType w:val="hybridMultilevel"/>
    <w:tmpl w:val="08806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733F88"/>
    <w:multiLevelType w:val="hybridMultilevel"/>
    <w:tmpl w:val="0ABABD9E"/>
    <w:lvl w:ilvl="0" w:tplc="DCE25274">
      <w:start w:val="1"/>
      <w:numFmt w:val="bullet"/>
      <w:lvlText w:val=""/>
      <w:lvlJc w:val="left"/>
      <w:pPr>
        <w:ind w:left="774" w:hanging="360"/>
      </w:pPr>
      <w:rPr>
        <w:rFonts w:ascii="Symbol" w:hAnsi="Symbol" w:hint="default"/>
        <w:sz w:val="16"/>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40614"/>
    <w:multiLevelType w:val="hybridMultilevel"/>
    <w:tmpl w:val="83AE24E0"/>
    <w:lvl w:ilvl="0" w:tplc="05B6965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74C44D0"/>
    <w:multiLevelType w:val="hybridMultilevel"/>
    <w:tmpl w:val="3AECC0AA"/>
    <w:lvl w:ilvl="0" w:tplc="04050001">
      <w:start w:val="1"/>
      <w:numFmt w:val="bullet"/>
      <w:lvlText w:val=""/>
      <w:lvlJc w:val="left"/>
      <w:pPr>
        <w:ind w:left="282" w:hanging="360"/>
      </w:pPr>
      <w:rPr>
        <w:rFonts w:ascii="Symbol" w:hAnsi="Symbol" w:hint="default"/>
      </w:rPr>
    </w:lvl>
    <w:lvl w:ilvl="1" w:tplc="04050003" w:tentative="1">
      <w:start w:val="1"/>
      <w:numFmt w:val="bullet"/>
      <w:lvlText w:val="o"/>
      <w:lvlJc w:val="left"/>
      <w:pPr>
        <w:ind w:left="1002" w:hanging="360"/>
      </w:pPr>
      <w:rPr>
        <w:rFonts w:ascii="Courier New" w:hAnsi="Courier New" w:cs="Courier New" w:hint="default"/>
      </w:rPr>
    </w:lvl>
    <w:lvl w:ilvl="2" w:tplc="04050005" w:tentative="1">
      <w:start w:val="1"/>
      <w:numFmt w:val="bullet"/>
      <w:lvlText w:val=""/>
      <w:lvlJc w:val="left"/>
      <w:pPr>
        <w:ind w:left="1722" w:hanging="360"/>
      </w:pPr>
      <w:rPr>
        <w:rFonts w:ascii="Wingdings" w:hAnsi="Wingdings" w:hint="default"/>
      </w:rPr>
    </w:lvl>
    <w:lvl w:ilvl="3" w:tplc="04050001" w:tentative="1">
      <w:start w:val="1"/>
      <w:numFmt w:val="bullet"/>
      <w:lvlText w:val=""/>
      <w:lvlJc w:val="left"/>
      <w:pPr>
        <w:ind w:left="2442" w:hanging="360"/>
      </w:pPr>
      <w:rPr>
        <w:rFonts w:ascii="Symbol" w:hAnsi="Symbol" w:hint="default"/>
      </w:rPr>
    </w:lvl>
    <w:lvl w:ilvl="4" w:tplc="04050003" w:tentative="1">
      <w:start w:val="1"/>
      <w:numFmt w:val="bullet"/>
      <w:lvlText w:val="o"/>
      <w:lvlJc w:val="left"/>
      <w:pPr>
        <w:ind w:left="3162" w:hanging="360"/>
      </w:pPr>
      <w:rPr>
        <w:rFonts w:ascii="Courier New" w:hAnsi="Courier New" w:cs="Courier New" w:hint="default"/>
      </w:rPr>
    </w:lvl>
    <w:lvl w:ilvl="5" w:tplc="04050005" w:tentative="1">
      <w:start w:val="1"/>
      <w:numFmt w:val="bullet"/>
      <w:lvlText w:val=""/>
      <w:lvlJc w:val="left"/>
      <w:pPr>
        <w:ind w:left="3882" w:hanging="360"/>
      </w:pPr>
      <w:rPr>
        <w:rFonts w:ascii="Wingdings" w:hAnsi="Wingdings" w:hint="default"/>
      </w:rPr>
    </w:lvl>
    <w:lvl w:ilvl="6" w:tplc="04050001" w:tentative="1">
      <w:start w:val="1"/>
      <w:numFmt w:val="bullet"/>
      <w:lvlText w:val=""/>
      <w:lvlJc w:val="left"/>
      <w:pPr>
        <w:ind w:left="4602" w:hanging="360"/>
      </w:pPr>
      <w:rPr>
        <w:rFonts w:ascii="Symbol" w:hAnsi="Symbol" w:hint="default"/>
      </w:rPr>
    </w:lvl>
    <w:lvl w:ilvl="7" w:tplc="04050003" w:tentative="1">
      <w:start w:val="1"/>
      <w:numFmt w:val="bullet"/>
      <w:lvlText w:val="o"/>
      <w:lvlJc w:val="left"/>
      <w:pPr>
        <w:ind w:left="5322" w:hanging="360"/>
      </w:pPr>
      <w:rPr>
        <w:rFonts w:ascii="Courier New" w:hAnsi="Courier New" w:cs="Courier New" w:hint="default"/>
      </w:rPr>
    </w:lvl>
    <w:lvl w:ilvl="8" w:tplc="04050005" w:tentative="1">
      <w:start w:val="1"/>
      <w:numFmt w:val="bullet"/>
      <w:lvlText w:val=""/>
      <w:lvlJc w:val="left"/>
      <w:pPr>
        <w:ind w:left="6042" w:hanging="360"/>
      </w:pPr>
      <w:rPr>
        <w:rFonts w:ascii="Wingdings" w:hAnsi="Wingdings" w:hint="default"/>
      </w:rPr>
    </w:lvl>
  </w:abstractNum>
  <w:abstractNum w:abstractNumId="30" w15:restartNumberingAfterBreak="0">
    <w:nsid w:val="58E45F58"/>
    <w:multiLevelType w:val="hybridMultilevel"/>
    <w:tmpl w:val="F21E049E"/>
    <w:lvl w:ilvl="0" w:tplc="3174A966">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CA44C9"/>
    <w:multiLevelType w:val="hybridMultilevel"/>
    <w:tmpl w:val="0F8CB914"/>
    <w:lvl w:ilvl="0" w:tplc="04050015">
      <w:start w:val="1"/>
      <w:numFmt w:val="upperLetter"/>
      <w:lvlText w:val="%1."/>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17271"/>
    <w:multiLevelType w:val="hybridMultilevel"/>
    <w:tmpl w:val="46BA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ED645C"/>
    <w:multiLevelType w:val="hybridMultilevel"/>
    <w:tmpl w:val="CA0A5CA8"/>
    <w:lvl w:ilvl="0" w:tplc="3174A9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879BD"/>
    <w:multiLevelType w:val="hybridMultilevel"/>
    <w:tmpl w:val="D29ADC8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787561"/>
    <w:multiLevelType w:val="hybridMultilevel"/>
    <w:tmpl w:val="8EC8F57C"/>
    <w:lvl w:ilvl="0" w:tplc="237CBAF0">
      <w:start w:val="1"/>
      <w:numFmt w:val="bullet"/>
      <w:lvlText w:val=""/>
      <w:lvlJc w:val="left"/>
      <w:pPr>
        <w:ind w:left="360" w:hanging="360"/>
      </w:pPr>
      <w:rPr>
        <w:rFonts w:ascii="Symbol" w:hAnsi="Symbol"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5A9233E"/>
    <w:multiLevelType w:val="hybridMultilevel"/>
    <w:tmpl w:val="F1829FD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97E87"/>
    <w:multiLevelType w:val="hybridMultilevel"/>
    <w:tmpl w:val="178CAF08"/>
    <w:lvl w:ilvl="0" w:tplc="56962E7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F3B4673"/>
    <w:multiLevelType w:val="hybridMultilevel"/>
    <w:tmpl w:val="2B0A8A1A"/>
    <w:lvl w:ilvl="0" w:tplc="3174A966">
      <w:start w:val="1"/>
      <w:numFmt w:val="bullet"/>
      <w:lvlText w:val=""/>
      <w:lvlJc w:val="left"/>
      <w:pPr>
        <w:tabs>
          <w:tab w:val="num" w:pos="360"/>
        </w:tabs>
        <w:ind w:left="360" w:hanging="360"/>
      </w:pPr>
      <w:rPr>
        <w:rFonts w:ascii="Symbol" w:hAnsi="Symbol" w:hint="default"/>
        <w:color w:val="auto"/>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4"/>
  </w:num>
  <w:num w:numId="15">
    <w:abstractNumId w:val="38"/>
  </w:num>
  <w:num w:numId="16">
    <w:abstractNumId w:val="37"/>
  </w:num>
  <w:num w:numId="17">
    <w:abstractNumId w:val="21"/>
  </w:num>
  <w:num w:numId="18">
    <w:abstractNumId w:val="28"/>
  </w:num>
  <w:num w:numId="19">
    <w:abstractNumId w:val="14"/>
  </w:num>
  <w:num w:numId="20">
    <w:abstractNumId w:val="23"/>
  </w:num>
  <w:num w:numId="21">
    <w:abstractNumId w:val="31"/>
  </w:num>
  <w:num w:numId="22">
    <w:abstractNumId w:val="34"/>
  </w:num>
  <w:num w:numId="23">
    <w:abstractNumId w:val="16"/>
  </w:num>
  <w:num w:numId="24">
    <w:abstractNumId w:val="19"/>
  </w:num>
  <w:num w:numId="25">
    <w:abstractNumId w:val="36"/>
  </w:num>
  <w:num w:numId="26">
    <w:abstractNumId w:val="32"/>
  </w:num>
  <w:num w:numId="27">
    <w:abstractNumId w:val="33"/>
  </w:num>
  <w:num w:numId="28">
    <w:abstractNumId w:val="17"/>
  </w:num>
  <w:num w:numId="29">
    <w:abstractNumId w:val="12"/>
  </w:num>
  <w:num w:numId="30">
    <w:abstractNumId w:val="22"/>
  </w:num>
  <w:num w:numId="31">
    <w:abstractNumId w:val="25"/>
  </w:num>
  <w:num w:numId="32">
    <w:abstractNumId w:val="29"/>
  </w:num>
  <w:num w:numId="33">
    <w:abstractNumId w:val="15"/>
  </w:num>
  <w:num w:numId="34">
    <w:abstractNumId w:val="35"/>
  </w:num>
  <w:num w:numId="35">
    <w:abstractNumId w:val="30"/>
  </w:num>
  <w:num w:numId="36">
    <w:abstractNumId w:val="10"/>
  </w:num>
  <w:num w:numId="37">
    <w:abstractNumId w:val="13"/>
  </w:num>
  <w:num w:numId="38">
    <w:abstractNumId w:val="1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3F"/>
    <w:rsid w:val="0000209D"/>
    <w:rsid w:val="00004D5A"/>
    <w:rsid w:val="000056D5"/>
    <w:rsid w:val="0000767A"/>
    <w:rsid w:val="00010702"/>
    <w:rsid w:val="000234D6"/>
    <w:rsid w:val="00023D29"/>
    <w:rsid w:val="00026389"/>
    <w:rsid w:val="00031AE0"/>
    <w:rsid w:val="000322EF"/>
    <w:rsid w:val="00033FCD"/>
    <w:rsid w:val="00036BF1"/>
    <w:rsid w:val="00041CEC"/>
    <w:rsid w:val="0004694F"/>
    <w:rsid w:val="000522E4"/>
    <w:rsid w:val="000610E1"/>
    <w:rsid w:val="00062EC5"/>
    <w:rsid w:val="00062F22"/>
    <w:rsid w:val="000712B3"/>
    <w:rsid w:val="00080A01"/>
    <w:rsid w:val="0008263E"/>
    <w:rsid w:val="00082C19"/>
    <w:rsid w:val="00085395"/>
    <w:rsid w:val="00087634"/>
    <w:rsid w:val="00087F2B"/>
    <w:rsid w:val="0009465A"/>
    <w:rsid w:val="000971C4"/>
    <w:rsid w:val="000974D1"/>
    <w:rsid w:val="0009799E"/>
    <w:rsid w:val="000A1183"/>
    <w:rsid w:val="000A256D"/>
    <w:rsid w:val="000A3A2C"/>
    <w:rsid w:val="000A3B3A"/>
    <w:rsid w:val="000A76B6"/>
    <w:rsid w:val="000B58F3"/>
    <w:rsid w:val="000C3165"/>
    <w:rsid w:val="000C3408"/>
    <w:rsid w:val="000C6AFD"/>
    <w:rsid w:val="000D5637"/>
    <w:rsid w:val="000E2751"/>
    <w:rsid w:val="000E6FBD"/>
    <w:rsid w:val="00100F5C"/>
    <w:rsid w:val="00104C4C"/>
    <w:rsid w:val="00114D6F"/>
    <w:rsid w:val="0012030F"/>
    <w:rsid w:val="0012192F"/>
    <w:rsid w:val="00125D69"/>
    <w:rsid w:val="001405FA"/>
    <w:rsid w:val="001425C3"/>
    <w:rsid w:val="00150F8A"/>
    <w:rsid w:val="00150FDD"/>
    <w:rsid w:val="0016256B"/>
    <w:rsid w:val="00163793"/>
    <w:rsid w:val="001706D6"/>
    <w:rsid w:val="001714F2"/>
    <w:rsid w:val="00171A89"/>
    <w:rsid w:val="001756A6"/>
    <w:rsid w:val="00184B08"/>
    <w:rsid w:val="00185010"/>
    <w:rsid w:val="001A552F"/>
    <w:rsid w:val="001B2CA9"/>
    <w:rsid w:val="001B3110"/>
    <w:rsid w:val="001B4729"/>
    <w:rsid w:val="001B6C09"/>
    <w:rsid w:val="001C05CD"/>
    <w:rsid w:val="001C255B"/>
    <w:rsid w:val="001D563B"/>
    <w:rsid w:val="001D68B2"/>
    <w:rsid w:val="001F4597"/>
    <w:rsid w:val="001F551B"/>
    <w:rsid w:val="0020583C"/>
    <w:rsid w:val="0020679C"/>
    <w:rsid w:val="002071ED"/>
    <w:rsid w:val="0020767E"/>
    <w:rsid w:val="002118B9"/>
    <w:rsid w:val="00217C5B"/>
    <w:rsid w:val="0022139E"/>
    <w:rsid w:val="002252E0"/>
    <w:rsid w:val="002255F6"/>
    <w:rsid w:val="00227850"/>
    <w:rsid w:val="00230C6E"/>
    <w:rsid w:val="00232B62"/>
    <w:rsid w:val="00236443"/>
    <w:rsid w:val="002436BA"/>
    <w:rsid w:val="00244A15"/>
    <w:rsid w:val="00247319"/>
    <w:rsid w:val="0024799E"/>
    <w:rsid w:val="00253C0F"/>
    <w:rsid w:val="0026358E"/>
    <w:rsid w:val="00264520"/>
    <w:rsid w:val="00271465"/>
    <w:rsid w:val="00283615"/>
    <w:rsid w:val="00285412"/>
    <w:rsid w:val="0028697E"/>
    <w:rsid w:val="002875D6"/>
    <w:rsid w:val="002974BA"/>
    <w:rsid w:val="002A16D4"/>
    <w:rsid w:val="002A1701"/>
    <w:rsid w:val="002A230C"/>
    <w:rsid w:val="002C01B0"/>
    <w:rsid w:val="002C43BD"/>
    <w:rsid w:val="002C69EC"/>
    <w:rsid w:val="002C79A7"/>
    <w:rsid w:val="002D0E59"/>
    <w:rsid w:val="002E02A1"/>
    <w:rsid w:val="002E4E4C"/>
    <w:rsid w:val="002E73A7"/>
    <w:rsid w:val="002F2092"/>
    <w:rsid w:val="00304771"/>
    <w:rsid w:val="003052D4"/>
    <w:rsid w:val="00306C5B"/>
    <w:rsid w:val="003209D6"/>
    <w:rsid w:val="00322C8B"/>
    <w:rsid w:val="0032656E"/>
    <w:rsid w:val="003278D8"/>
    <w:rsid w:val="003312EF"/>
    <w:rsid w:val="00332190"/>
    <w:rsid w:val="00344668"/>
    <w:rsid w:val="003462D9"/>
    <w:rsid w:val="0034658D"/>
    <w:rsid w:val="00351A75"/>
    <w:rsid w:val="003657F3"/>
    <w:rsid w:val="00374F1D"/>
    <w:rsid w:val="003818DC"/>
    <w:rsid w:val="0038283A"/>
    <w:rsid w:val="00385D98"/>
    <w:rsid w:val="003901A1"/>
    <w:rsid w:val="003945DB"/>
    <w:rsid w:val="003A1883"/>
    <w:rsid w:val="003A2AD1"/>
    <w:rsid w:val="003A2B4D"/>
    <w:rsid w:val="003A478C"/>
    <w:rsid w:val="003A5525"/>
    <w:rsid w:val="003A6B38"/>
    <w:rsid w:val="003B57DF"/>
    <w:rsid w:val="003B5A32"/>
    <w:rsid w:val="003C3490"/>
    <w:rsid w:val="003D6920"/>
    <w:rsid w:val="003E20EF"/>
    <w:rsid w:val="003E4C91"/>
    <w:rsid w:val="003F18AD"/>
    <w:rsid w:val="003F313C"/>
    <w:rsid w:val="003F505A"/>
    <w:rsid w:val="003F551C"/>
    <w:rsid w:val="00407C13"/>
    <w:rsid w:val="00410638"/>
    <w:rsid w:val="00431CD9"/>
    <w:rsid w:val="00432A58"/>
    <w:rsid w:val="00434617"/>
    <w:rsid w:val="00440900"/>
    <w:rsid w:val="00441BB5"/>
    <w:rsid w:val="004441A0"/>
    <w:rsid w:val="004450B0"/>
    <w:rsid w:val="00476240"/>
    <w:rsid w:val="00476439"/>
    <w:rsid w:val="0047735C"/>
    <w:rsid w:val="004776BC"/>
    <w:rsid w:val="0048139F"/>
    <w:rsid w:val="00481E40"/>
    <w:rsid w:val="00484ECE"/>
    <w:rsid w:val="004915CB"/>
    <w:rsid w:val="004A011F"/>
    <w:rsid w:val="004A3212"/>
    <w:rsid w:val="004A4F01"/>
    <w:rsid w:val="004A61C5"/>
    <w:rsid w:val="004A77DF"/>
    <w:rsid w:val="004B1417"/>
    <w:rsid w:val="004B2082"/>
    <w:rsid w:val="004B55B7"/>
    <w:rsid w:val="004B6468"/>
    <w:rsid w:val="004C384C"/>
    <w:rsid w:val="004C3867"/>
    <w:rsid w:val="004C4CD0"/>
    <w:rsid w:val="004C5207"/>
    <w:rsid w:val="004C70DC"/>
    <w:rsid w:val="004C7BC9"/>
    <w:rsid w:val="004D0211"/>
    <w:rsid w:val="004D0794"/>
    <w:rsid w:val="004E3FD8"/>
    <w:rsid w:val="004F06F5"/>
    <w:rsid w:val="004F33A0"/>
    <w:rsid w:val="005108C0"/>
    <w:rsid w:val="00511873"/>
    <w:rsid w:val="00512A2F"/>
    <w:rsid w:val="00513B7E"/>
    <w:rsid w:val="00515C74"/>
    <w:rsid w:val="00515EB3"/>
    <w:rsid w:val="0052007E"/>
    <w:rsid w:val="0052337A"/>
    <w:rsid w:val="00525137"/>
    <w:rsid w:val="005251DD"/>
    <w:rsid w:val="00526043"/>
    <w:rsid w:val="005317C0"/>
    <w:rsid w:val="00532CE7"/>
    <w:rsid w:val="0053324C"/>
    <w:rsid w:val="00534715"/>
    <w:rsid w:val="00534A28"/>
    <w:rsid w:val="00535F6C"/>
    <w:rsid w:val="00541508"/>
    <w:rsid w:val="0055599F"/>
    <w:rsid w:val="00556D68"/>
    <w:rsid w:val="005647BF"/>
    <w:rsid w:val="0057364B"/>
    <w:rsid w:val="00574773"/>
    <w:rsid w:val="00583FFD"/>
    <w:rsid w:val="005860C6"/>
    <w:rsid w:val="005911BE"/>
    <w:rsid w:val="00593152"/>
    <w:rsid w:val="005A10F2"/>
    <w:rsid w:val="005A21E0"/>
    <w:rsid w:val="005A28FF"/>
    <w:rsid w:val="005A3DF8"/>
    <w:rsid w:val="005A5549"/>
    <w:rsid w:val="005A607D"/>
    <w:rsid w:val="005B121D"/>
    <w:rsid w:val="005C06ED"/>
    <w:rsid w:val="005D0602"/>
    <w:rsid w:val="005D5802"/>
    <w:rsid w:val="005D7890"/>
    <w:rsid w:val="005E7C78"/>
    <w:rsid w:val="005F3EB1"/>
    <w:rsid w:val="00604307"/>
    <w:rsid w:val="0060487F"/>
    <w:rsid w:val="00604EAD"/>
    <w:rsid w:val="006103A6"/>
    <w:rsid w:val="006104FB"/>
    <w:rsid w:val="00612A2F"/>
    <w:rsid w:val="00616E05"/>
    <w:rsid w:val="00624093"/>
    <w:rsid w:val="006404A7"/>
    <w:rsid w:val="00642197"/>
    <w:rsid w:val="006451E4"/>
    <w:rsid w:val="00645B33"/>
    <w:rsid w:val="006516CB"/>
    <w:rsid w:val="00657E87"/>
    <w:rsid w:val="00664803"/>
    <w:rsid w:val="00664ABE"/>
    <w:rsid w:val="00665BA4"/>
    <w:rsid w:val="00667AF2"/>
    <w:rsid w:val="006710C9"/>
    <w:rsid w:val="00674D89"/>
    <w:rsid w:val="00675E37"/>
    <w:rsid w:val="0068174E"/>
    <w:rsid w:val="00681833"/>
    <w:rsid w:val="00681DCE"/>
    <w:rsid w:val="0068260E"/>
    <w:rsid w:val="00695BEF"/>
    <w:rsid w:val="006977F6"/>
    <w:rsid w:val="00697A13"/>
    <w:rsid w:val="006A0FA2"/>
    <w:rsid w:val="006A109C"/>
    <w:rsid w:val="006B344A"/>
    <w:rsid w:val="006B3DB5"/>
    <w:rsid w:val="006B6740"/>
    <w:rsid w:val="006B78D8"/>
    <w:rsid w:val="006C113F"/>
    <w:rsid w:val="006C56D4"/>
    <w:rsid w:val="006C6924"/>
    <w:rsid w:val="006C7CA6"/>
    <w:rsid w:val="006D3E8A"/>
    <w:rsid w:val="006D61F6"/>
    <w:rsid w:val="006E279A"/>
    <w:rsid w:val="006E313B"/>
    <w:rsid w:val="00706AD4"/>
    <w:rsid w:val="007071F7"/>
    <w:rsid w:val="0070757C"/>
    <w:rsid w:val="007140BE"/>
    <w:rsid w:val="007211F5"/>
    <w:rsid w:val="00725BB5"/>
    <w:rsid w:val="00730AE8"/>
    <w:rsid w:val="00741493"/>
    <w:rsid w:val="00752180"/>
    <w:rsid w:val="00755202"/>
    <w:rsid w:val="00755D3A"/>
    <w:rsid w:val="007578D3"/>
    <w:rsid w:val="007609C6"/>
    <w:rsid w:val="00762D3E"/>
    <w:rsid w:val="0076521E"/>
    <w:rsid w:val="007661E9"/>
    <w:rsid w:val="0076638F"/>
    <w:rsid w:val="00774FE8"/>
    <w:rsid w:val="00776169"/>
    <w:rsid w:val="00776527"/>
    <w:rsid w:val="00780EF1"/>
    <w:rsid w:val="00781D70"/>
    <w:rsid w:val="007904A3"/>
    <w:rsid w:val="00790764"/>
    <w:rsid w:val="0079453C"/>
    <w:rsid w:val="00794677"/>
    <w:rsid w:val="007964F5"/>
    <w:rsid w:val="007A44A7"/>
    <w:rsid w:val="007A5CB8"/>
    <w:rsid w:val="007B46EA"/>
    <w:rsid w:val="007B6689"/>
    <w:rsid w:val="007D40DF"/>
    <w:rsid w:val="007D79E7"/>
    <w:rsid w:val="007E2BDC"/>
    <w:rsid w:val="007E7E61"/>
    <w:rsid w:val="007F0845"/>
    <w:rsid w:val="007F3A7B"/>
    <w:rsid w:val="00807C82"/>
    <w:rsid w:val="00816905"/>
    <w:rsid w:val="00821FF6"/>
    <w:rsid w:val="00823849"/>
    <w:rsid w:val="00823FD1"/>
    <w:rsid w:val="0083143E"/>
    <w:rsid w:val="00831CDE"/>
    <w:rsid w:val="00834304"/>
    <w:rsid w:val="00834FAA"/>
    <w:rsid w:val="00836086"/>
    <w:rsid w:val="0084708F"/>
    <w:rsid w:val="008477C8"/>
    <w:rsid w:val="0085114D"/>
    <w:rsid w:val="00852217"/>
    <w:rsid w:val="00852CCA"/>
    <w:rsid w:val="00855408"/>
    <w:rsid w:val="00856D65"/>
    <w:rsid w:val="00861B41"/>
    <w:rsid w:val="00863434"/>
    <w:rsid w:val="00865E4C"/>
    <w:rsid w:val="00867835"/>
    <w:rsid w:val="008701E4"/>
    <w:rsid w:val="00874476"/>
    <w:rsid w:val="00875A32"/>
    <w:rsid w:val="00876086"/>
    <w:rsid w:val="0088154E"/>
    <w:rsid w:val="00885CD7"/>
    <w:rsid w:val="008873D4"/>
    <w:rsid w:val="00893E85"/>
    <w:rsid w:val="00894031"/>
    <w:rsid w:val="00895063"/>
    <w:rsid w:val="008A4C97"/>
    <w:rsid w:val="008A7576"/>
    <w:rsid w:val="008B7C02"/>
    <w:rsid w:val="008B7D2B"/>
    <w:rsid w:val="008C0049"/>
    <w:rsid w:val="008C0E88"/>
    <w:rsid w:val="008C4CA2"/>
    <w:rsid w:val="008D1E6A"/>
    <w:rsid w:val="008D2A16"/>
    <w:rsid w:val="008E2C57"/>
    <w:rsid w:val="008E31FF"/>
    <w:rsid w:val="008E55E4"/>
    <w:rsid w:val="008E680B"/>
    <w:rsid w:val="008E6F06"/>
    <w:rsid w:val="008F029B"/>
    <w:rsid w:val="008F3BC4"/>
    <w:rsid w:val="008F3FC9"/>
    <w:rsid w:val="008F585B"/>
    <w:rsid w:val="009003A8"/>
    <w:rsid w:val="00900D5B"/>
    <w:rsid w:val="00902500"/>
    <w:rsid w:val="00902EFF"/>
    <w:rsid w:val="0091155E"/>
    <w:rsid w:val="00912A92"/>
    <w:rsid w:val="0091728D"/>
    <w:rsid w:val="0092180B"/>
    <w:rsid w:val="00921F14"/>
    <w:rsid w:val="00924AC8"/>
    <w:rsid w:val="0092597A"/>
    <w:rsid w:val="00937AE2"/>
    <w:rsid w:val="0094427A"/>
    <w:rsid w:val="00965F69"/>
    <w:rsid w:val="00973CC5"/>
    <w:rsid w:val="00974923"/>
    <w:rsid w:val="00980D3D"/>
    <w:rsid w:val="009812B5"/>
    <w:rsid w:val="00983696"/>
    <w:rsid w:val="00992CF3"/>
    <w:rsid w:val="009968D6"/>
    <w:rsid w:val="009A1CAB"/>
    <w:rsid w:val="009A60D1"/>
    <w:rsid w:val="009A66B7"/>
    <w:rsid w:val="009B32FB"/>
    <w:rsid w:val="009B4877"/>
    <w:rsid w:val="009B63B1"/>
    <w:rsid w:val="009B6FD3"/>
    <w:rsid w:val="009B70FB"/>
    <w:rsid w:val="009C1750"/>
    <w:rsid w:val="009C2E29"/>
    <w:rsid w:val="009C554B"/>
    <w:rsid w:val="009C719E"/>
    <w:rsid w:val="009D3ACD"/>
    <w:rsid w:val="009E3FCE"/>
    <w:rsid w:val="009E5DDB"/>
    <w:rsid w:val="009F1FF5"/>
    <w:rsid w:val="009F4CA7"/>
    <w:rsid w:val="00A10D66"/>
    <w:rsid w:val="00A14114"/>
    <w:rsid w:val="00A23E43"/>
    <w:rsid w:val="00A24E14"/>
    <w:rsid w:val="00A30F65"/>
    <w:rsid w:val="00A418BC"/>
    <w:rsid w:val="00A43B47"/>
    <w:rsid w:val="00A46DE0"/>
    <w:rsid w:val="00A50D73"/>
    <w:rsid w:val="00A52CAD"/>
    <w:rsid w:val="00A53FC7"/>
    <w:rsid w:val="00A62CE1"/>
    <w:rsid w:val="00A650F3"/>
    <w:rsid w:val="00A6741E"/>
    <w:rsid w:val="00A75E40"/>
    <w:rsid w:val="00A77AB7"/>
    <w:rsid w:val="00A77D1D"/>
    <w:rsid w:val="00A857C0"/>
    <w:rsid w:val="00A97559"/>
    <w:rsid w:val="00AA2996"/>
    <w:rsid w:val="00AA3280"/>
    <w:rsid w:val="00AA52BF"/>
    <w:rsid w:val="00AA559A"/>
    <w:rsid w:val="00AA60B7"/>
    <w:rsid w:val="00AA63BD"/>
    <w:rsid w:val="00AB2AF1"/>
    <w:rsid w:val="00AB5498"/>
    <w:rsid w:val="00AC7F0B"/>
    <w:rsid w:val="00AD1A07"/>
    <w:rsid w:val="00AD306C"/>
    <w:rsid w:val="00AD6861"/>
    <w:rsid w:val="00AE09B3"/>
    <w:rsid w:val="00AE1A83"/>
    <w:rsid w:val="00AF6468"/>
    <w:rsid w:val="00AF7BCA"/>
    <w:rsid w:val="00B00913"/>
    <w:rsid w:val="00B0132E"/>
    <w:rsid w:val="00B01593"/>
    <w:rsid w:val="00B10A4D"/>
    <w:rsid w:val="00B17E71"/>
    <w:rsid w:val="00B17FDE"/>
    <w:rsid w:val="00B2379C"/>
    <w:rsid w:val="00B2687D"/>
    <w:rsid w:val="00B32DDB"/>
    <w:rsid w:val="00B34528"/>
    <w:rsid w:val="00B402FC"/>
    <w:rsid w:val="00B46604"/>
    <w:rsid w:val="00B55F5E"/>
    <w:rsid w:val="00B5752E"/>
    <w:rsid w:val="00B60FC2"/>
    <w:rsid w:val="00B63A11"/>
    <w:rsid w:val="00B64C24"/>
    <w:rsid w:val="00B6608F"/>
    <w:rsid w:val="00B66B7A"/>
    <w:rsid w:val="00B679FB"/>
    <w:rsid w:val="00B75431"/>
    <w:rsid w:val="00B76D1E"/>
    <w:rsid w:val="00B80523"/>
    <w:rsid w:val="00B80EC6"/>
    <w:rsid w:val="00B85781"/>
    <w:rsid w:val="00B92D1D"/>
    <w:rsid w:val="00B938C5"/>
    <w:rsid w:val="00B95940"/>
    <w:rsid w:val="00BA457C"/>
    <w:rsid w:val="00BB46F3"/>
    <w:rsid w:val="00BB4CB1"/>
    <w:rsid w:val="00BB4F98"/>
    <w:rsid w:val="00BB54DF"/>
    <w:rsid w:val="00BB78A6"/>
    <w:rsid w:val="00BC6ABD"/>
    <w:rsid w:val="00BC7154"/>
    <w:rsid w:val="00BD366B"/>
    <w:rsid w:val="00BD6D50"/>
    <w:rsid w:val="00BE18B9"/>
    <w:rsid w:val="00BE2495"/>
    <w:rsid w:val="00BF1578"/>
    <w:rsid w:val="00C0283F"/>
    <w:rsid w:val="00C21F94"/>
    <w:rsid w:val="00C23478"/>
    <w:rsid w:val="00C256E4"/>
    <w:rsid w:val="00C25BCC"/>
    <w:rsid w:val="00C27913"/>
    <w:rsid w:val="00C31520"/>
    <w:rsid w:val="00C33B68"/>
    <w:rsid w:val="00C33F0D"/>
    <w:rsid w:val="00C36A79"/>
    <w:rsid w:val="00C405D4"/>
    <w:rsid w:val="00C4513B"/>
    <w:rsid w:val="00C50C63"/>
    <w:rsid w:val="00C54697"/>
    <w:rsid w:val="00C73885"/>
    <w:rsid w:val="00C747B1"/>
    <w:rsid w:val="00C801C5"/>
    <w:rsid w:val="00C82191"/>
    <w:rsid w:val="00C90CF4"/>
    <w:rsid w:val="00C92EB6"/>
    <w:rsid w:val="00C93389"/>
    <w:rsid w:val="00CA6923"/>
    <w:rsid w:val="00CB4930"/>
    <w:rsid w:val="00CC2E7D"/>
    <w:rsid w:val="00CC76CD"/>
    <w:rsid w:val="00CD10A5"/>
    <w:rsid w:val="00CD2076"/>
    <w:rsid w:val="00CD2299"/>
    <w:rsid w:val="00CE670B"/>
    <w:rsid w:val="00CF51EC"/>
    <w:rsid w:val="00CF73AE"/>
    <w:rsid w:val="00D040DD"/>
    <w:rsid w:val="00D13986"/>
    <w:rsid w:val="00D151BF"/>
    <w:rsid w:val="00D25F28"/>
    <w:rsid w:val="00D27973"/>
    <w:rsid w:val="00D3587A"/>
    <w:rsid w:val="00D44910"/>
    <w:rsid w:val="00D50F46"/>
    <w:rsid w:val="00D62FA6"/>
    <w:rsid w:val="00D656B7"/>
    <w:rsid w:val="00D66223"/>
    <w:rsid w:val="00D74777"/>
    <w:rsid w:val="00D8084C"/>
    <w:rsid w:val="00D9055B"/>
    <w:rsid w:val="00D97127"/>
    <w:rsid w:val="00DA2855"/>
    <w:rsid w:val="00DA3469"/>
    <w:rsid w:val="00DA7C0C"/>
    <w:rsid w:val="00DB1149"/>
    <w:rsid w:val="00DB2EC8"/>
    <w:rsid w:val="00DB4A23"/>
    <w:rsid w:val="00DC5B3B"/>
    <w:rsid w:val="00DD129F"/>
    <w:rsid w:val="00DD685B"/>
    <w:rsid w:val="00DE59BE"/>
    <w:rsid w:val="00DE695F"/>
    <w:rsid w:val="00DF42FF"/>
    <w:rsid w:val="00E01C0E"/>
    <w:rsid w:val="00E03F9A"/>
    <w:rsid w:val="00E04694"/>
    <w:rsid w:val="00E12B1E"/>
    <w:rsid w:val="00E14600"/>
    <w:rsid w:val="00E17262"/>
    <w:rsid w:val="00E22A11"/>
    <w:rsid w:val="00E253A2"/>
    <w:rsid w:val="00E3309D"/>
    <w:rsid w:val="00E50156"/>
    <w:rsid w:val="00E53470"/>
    <w:rsid w:val="00E539F6"/>
    <w:rsid w:val="00E57525"/>
    <w:rsid w:val="00E637D5"/>
    <w:rsid w:val="00E6519D"/>
    <w:rsid w:val="00E655BD"/>
    <w:rsid w:val="00E67696"/>
    <w:rsid w:val="00E71A58"/>
    <w:rsid w:val="00E72A7A"/>
    <w:rsid w:val="00E75C94"/>
    <w:rsid w:val="00E81B77"/>
    <w:rsid w:val="00E93820"/>
    <w:rsid w:val="00EA0C68"/>
    <w:rsid w:val="00EB2C44"/>
    <w:rsid w:val="00EC03D7"/>
    <w:rsid w:val="00ED2C2C"/>
    <w:rsid w:val="00ED62C6"/>
    <w:rsid w:val="00ED64C1"/>
    <w:rsid w:val="00ED78E3"/>
    <w:rsid w:val="00EE0E4F"/>
    <w:rsid w:val="00EE3446"/>
    <w:rsid w:val="00EE3E78"/>
    <w:rsid w:val="00EE4B1B"/>
    <w:rsid w:val="00EE7DB4"/>
    <w:rsid w:val="00EF150D"/>
    <w:rsid w:val="00EF1F5A"/>
    <w:rsid w:val="00F04811"/>
    <w:rsid w:val="00F0488C"/>
    <w:rsid w:val="00F15AAA"/>
    <w:rsid w:val="00F15BEF"/>
    <w:rsid w:val="00F1639F"/>
    <w:rsid w:val="00F24407"/>
    <w:rsid w:val="00F24FAA"/>
    <w:rsid w:val="00F3364D"/>
    <w:rsid w:val="00F437CC"/>
    <w:rsid w:val="00F453D4"/>
    <w:rsid w:val="00F47067"/>
    <w:rsid w:val="00F474C0"/>
    <w:rsid w:val="00F525EB"/>
    <w:rsid w:val="00F63DDE"/>
    <w:rsid w:val="00F63FB7"/>
    <w:rsid w:val="00F649D2"/>
    <w:rsid w:val="00F6602B"/>
    <w:rsid w:val="00F73A0C"/>
    <w:rsid w:val="00F756DB"/>
    <w:rsid w:val="00F82F1A"/>
    <w:rsid w:val="00F85066"/>
    <w:rsid w:val="00FA0C79"/>
    <w:rsid w:val="00FA22FB"/>
    <w:rsid w:val="00FA5D4D"/>
    <w:rsid w:val="00FB1D12"/>
    <w:rsid w:val="00FC0AB6"/>
    <w:rsid w:val="00FC0E5F"/>
    <w:rsid w:val="00FC185E"/>
    <w:rsid w:val="00FC1A95"/>
    <w:rsid w:val="00FC56DE"/>
    <w:rsid w:val="00FC684B"/>
    <w:rsid w:val="00FC7274"/>
    <w:rsid w:val="00FD4377"/>
    <w:rsid w:val="00FE2F78"/>
    <w:rsid w:val="00FE30D1"/>
    <w:rsid w:val="00FF3EC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6E013BCA-4E1F-4CDB-B6B2-5F0AC7A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8F3"/>
    <w:pPr>
      <w:spacing w:after="240" w:line="288" w:lineRule="auto"/>
    </w:pPr>
    <w:rPr>
      <w:rFonts w:ascii="Arial" w:eastAsia="Times New Roman" w:hAnsi="Arial"/>
      <w:szCs w:val="24"/>
      <w:lang w:val="en-GB" w:eastAsia="cs-CZ"/>
    </w:rPr>
  </w:style>
  <w:style w:type="paragraph" w:styleId="Nadpis1">
    <w:name w:val="heading 1"/>
    <w:next w:val="Normln"/>
    <w:link w:val="Nadpis1Char"/>
    <w:qFormat/>
    <w:rsid w:val="00874476"/>
    <w:pPr>
      <w:keepNext/>
      <w:keepLines/>
      <w:spacing w:after="100" w:line="288" w:lineRule="auto"/>
      <w:contextualSpacing/>
      <w:outlineLvl w:val="0"/>
    </w:pPr>
    <w:rPr>
      <w:rFonts w:ascii="Arial" w:eastAsia="MS Gothic" w:hAnsi="Arial"/>
      <w:b/>
      <w:bCs/>
      <w:color w:val="009BB4"/>
      <w:sz w:val="32"/>
      <w:szCs w:val="28"/>
      <w:lang w:val="en-GB" w:eastAsia="cs-CZ"/>
    </w:rPr>
  </w:style>
  <w:style w:type="paragraph" w:styleId="Nadpis2">
    <w:name w:val="heading 2"/>
    <w:next w:val="Normln"/>
    <w:link w:val="Nadpis2Char"/>
    <w:qFormat/>
    <w:rsid w:val="00BB78A6"/>
    <w:pPr>
      <w:keepNext/>
      <w:keepLines/>
      <w:spacing w:before="240" w:after="120" w:line="288" w:lineRule="auto"/>
      <w:outlineLvl w:val="1"/>
    </w:pPr>
    <w:rPr>
      <w:rFonts w:ascii="Arial" w:eastAsia="MS Gothic" w:hAnsi="Arial"/>
      <w:b/>
      <w:bCs/>
      <w:color w:val="009BB4"/>
      <w:sz w:val="28"/>
      <w:szCs w:val="26"/>
      <w:lang w:val="en-GB" w:eastAsia="cs-CZ"/>
    </w:rPr>
  </w:style>
  <w:style w:type="paragraph" w:styleId="Nadpis3">
    <w:name w:val="heading 3"/>
    <w:next w:val="Normln"/>
    <w:link w:val="Nadpis3Char"/>
    <w:qFormat/>
    <w:rsid w:val="00BB78A6"/>
    <w:pPr>
      <w:keepNext/>
      <w:keepLines/>
      <w:spacing w:before="240" w:after="120" w:line="288" w:lineRule="auto"/>
      <w:outlineLvl w:val="2"/>
    </w:pPr>
    <w:rPr>
      <w:rFonts w:ascii="Arial" w:eastAsia="MS Gothic" w:hAnsi="Arial"/>
      <w:b/>
      <w:bCs/>
      <w:color w:val="009BB4"/>
      <w:sz w:val="24"/>
      <w:szCs w:val="24"/>
      <w:lang w:val="en-GB" w:eastAsia="cs-CZ"/>
    </w:rPr>
  </w:style>
  <w:style w:type="paragraph" w:styleId="Nadpis4">
    <w:name w:val="heading 4"/>
    <w:next w:val="Normln"/>
    <w:link w:val="Nadpis4Char"/>
    <w:uiPriority w:val="9"/>
    <w:qFormat/>
    <w:rsid w:val="00351A75"/>
    <w:pPr>
      <w:keepNext/>
      <w:keepLines/>
      <w:spacing w:line="288" w:lineRule="auto"/>
      <w:outlineLvl w:val="3"/>
    </w:pPr>
    <w:rPr>
      <w:rFonts w:ascii="Arial" w:eastAsia="MS Gothic" w:hAnsi="Arial"/>
      <w:b/>
      <w:bCs/>
      <w:iCs/>
      <w:color w:val="BD1B21"/>
      <w:szCs w:val="24"/>
      <w:lang w:val="en-GB" w:eastAsia="cs-CZ"/>
    </w:rPr>
  </w:style>
  <w:style w:type="paragraph" w:styleId="Nadpis5">
    <w:name w:val="heading 5"/>
    <w:basedOn w:val="Normln"/>
    <w:next w:val="Normln"/>
    <w:link w:val="Nadpis5Char"/>
    <w:qFormat/>
    <w:rsid w:val="009B63B1"/>
    <w:pPr>
      <w:spacing w:before="240" w:after="60" w:line="240" w:lineRule="auto"/>
      <w:outlineLvl w:val="4"/>
    </w:pPr>
    <w:rPr>
      <w:rFonts w:ascii="Times New Roman" w:hAnsi="Times New Roman"/>
      <w:b/>
      <w:bCs/>
      <w:i/>
      <w:iCs/>
      <w:sz w:val="26"/>
      <w:szCs w:val="26"/>
      <w:lang w:val="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476"/>
    <w:rPr>
      <w:rFonts w:ascii="Arial" w:eastAsia="MS Gothic" w:hAnsi="Arial"/>
      <w:b/>
      <w:bCs/>
      <w:color w:val="009BB4"/>
      <w:sz w:val="32"/>
      <w:szCs w:val="28"/>
      <w:lang w:val="en-GB" w:eastAsia="cs-CZ"/>
    </w:rPr>
  </w:style>
  <w:style w:type="character" w:customStyle="1" w:styleId="Nadpis2Char">
    <w:name w:val="Nadpis 2 Char"/>
    <w:link w:val="Nadpis2"/>
    <w:uiPriority w:val="9"/>
    <w:rsid w:val="00BB78A6"/>
    <w:rPr>
      <w:rFonts w:ascii="Arial" w:eastAsia="MS Gothic" w:hAnsi="Arial"/>
      <w:b/>
      <w:bCs/>
      <w:color w:val="009BB4"/>
      <w:sz w:val="28"/>
      <w:szCs w:val="26"/>
      <w:lang w:val="en-GB" w:eastAsia="cs-CZ"/>
    </w:rPr>
  </w:style>
  <w:style w:type="character" w:customStyle="1" w:styleId="Nadpis3Char">
    <w:name w:val="Nadpis 3 Char"/>
    <w:link w:val="Nadpis3"/>
    <w:uiPriority w:val="9"/>
    <w:rsid w:val="00BB78A6"/>
    <w:rPr>
      <w:rFonts w:ascii="Arial" w:eastAsia="MS Gothic" w:hAnsi="Arial"/>
      <w:b/>
      <w:bCs/>
      <w:color w:val="009BB4"/>
      <w:sz w:val="24"/>
      <w:szCs w:val="24"/>
      <w:lang w:val="en-GB" w:eastAsia="cs-CZ"/>
    </w:rPr>
  </w:style>
  <w:style w:type="character" w:customStyle="1" w:styleId="Nadpis4Char">
    <w:name w:val="Nadpis 4 Char"/>
    <w:link w:val="Nadpis4"/>
    <w:uiPriority w:val="9"/>
    <w:rsid w:val="00351A75"/>
    <w:rPr>
      <w:rFonts w:ascii="Arial" w:eastAsia="MS Gothic" w:hAnsi="Arial"/>
      <w:b/>
      <w:bCs/>
      <w:iCs/>
      <w:color w:val="BD1B21"/>
      <w:szCs w:val="24"/>
      <w:lang w:val="en-GB"/>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nhideWhenUsed/>
    <w:qFormat/>
    <w:rsid w:val="00351A75"/>
    <w:pPr>
      <w:spacing w:line="288" w:lineRule="auto"/>
    </w:pPr>
    <w:rPr>
      <w:rFonts w:ascii="Arial" w:hAnsi="Arial"/>
      <w:sz w:val="16"/>
      <w:szCs w:val="22"/>
      <w:lang w:val="en-GB"/>
    </w:rPr>
  </w:style>
  <w:style w:type="character" w:customStyle="1" w:styleId="ZhlavChar">
    <w:name w:val="Záhlaví Char"/>
    <w:link w:val="Zhlav"/>
    <w:rsid w:val="00351A75"/>
    <w:rPr>
      <w:rFonts w:ascii="Arial" w:hAnsi="Arial"/>
      <w:sz w:val="16"/>
      <w:szCs w:val="22"/>
      <w:lang w:val="en-GB" w:eastAsia="en-US"/>
    </w:rPr>
  </w:style>
  <w:style w:type="paragraph" w:styleId="Zpat">
    <w:name w:val="footer"/>
    <w:link w:val="ZpatChar"/>
    <w:unhideWhenUsed/>
    <w:qFormat/>
    <w:rsid w:val="00FE30D1"/>
    <w:pPr>
      <w:tabs>
        <w:tab w:val="center" w:pos="4820"/>
        <w:tab w:val="right" w:pos="9639"/>
      </w:tabs>
    </w:pPr>
    <w:rPr>
      <w:rFonts w:ascii="Arial" w:hAnsi="Arial" w:cs="Arial"/>
      <w:sz w:val="16"/>
      <w:lang w:val="en-GB"/>
    </w:rPr>
  </w:style>
  <w:style w:type="character" w:customStyle="1" w:styleId="ZpatChar">
    <w:name w:val="Zápatí Char"/>
    <w:link w:val="Zpat"/>
    <w:uiPriority w:val="99"/>
    <w:rsid w:val="00FE30D1"/>
    <w:rPr>
      <w:rFonts w:ascii="Arial" w:hAnsi="Arial" w:cs="Arial"/>
      <w:sz w:val="16"/>
      <w:lang w:val="en-GB"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38283A"/>
    <w:pPr>
      <w:spacing w:before="80"/>
    </w:pPr>
    <w:rPr>
      <w:b/>
      <w:noProof/>
    </w:rPr>
  </w:style>
  <w:style w:type="paragraph" w:customStyle="1" w:styleId="TLIdentifikace-sted">
    <w:name w:val="TL Identifikace - střed"/>
    <w:qFormat/>
    <w:rsid w:val="00351A75"/>
    <w:pPr>
      <w:spacing w:after="200" w:line="288" w:lineRule="auto"/>
    </w:pPr>
    <w:rPr>
      <w:rFonts w:ascii="Arial" w:eastAsia="Times New Roman" w:hAnsi="Arial"/>
      <w:sz w:val="24"/>
      <w:szCs w:val="24"/>
      <w:lang w:val="en-GB" w:eastAsia="cs-CZ"/>
    </w:rPr>
  </w:style>
  <w:style w:type="paragraph" w:customStyle="1" w:styleId="Obsah">
    <w:name w:val="Obsah"/>
    <w:next w:val="Normln"/>
    <w:qFormat/>
    <w:rsid w:val="004C7BC9"/>
    <w:pPr>
      <w:spacing w:after="80" w:line="288" w:lineRule="auto"/>
    </w:pPr>
    <w:rPr>
      <w:rFonts w:ascii="Arial" w:eastAsia="Times New Roman" w:hAnsi="Arial"/>
      <w:b/>
      <w:color w:val="009BB4"/>
      <w:sz w:val="32"/>
      <w:szCs w:val="24"/>
      <w:lang w:val="en-GB" w:eastAsia="cs-CZ"/>
    </w:rPr>
  </w:style>
  <w:style w:type="paragraph" w:customStyle="1" w:styleId="Obsahpoloky">
    <w:name w:val="Obsah položky"/>
    <w:qFormat/>
    <w:rsid w:val="00351A75"/>
    <w:pPr>
      <w:tabs>
        <w:tab w:val="right" w:leader="dot" w:pos="9639"/>
      </w:tabs>
      <w:spacing w:line="288" w:lineRule="auto"/>
    </w:pPr>
    <w:rPr>
      <w:rFonts w:ascii="Arial" w:eastAsia="Times New Roman" w:hAnsi="Arial"/>
      <w:szCs w:val="24"/>
      <w:lang w:val="en-GB" w:eastAsia="cs-CZ"/>
    </w:rPr>
  </w:style>
  <w:style w:type="paragraph" w:customStyle="1" w:styleId="Box1">
    <w:name w:val="Box 1"/>
    <w:next w:val="Normln"/>
    <w:qFormat/>
    <w:rsid w:val="00351A75"/>
    <w:pPr>
      <w:shd w:val="clear" w:color="auto" w:fill="D9EAF5"/>
      <w:spacing w:before="240" w:after="240" w:line="288" w:lineRule="auto"/>
      <w:ind w:left="709"/>
      <w:contextualSpacing/>
    </w:pPr>
    <w:rPr>
      <w:rFonts w:ascii="Arial" w:hAnsi="Arial" w:cs="Arial"/>
      <w:lang w:val="en-GB" w:eastAsia="cs-CZ"/>
    </w:rPr>
  </w:style>
  <w:style w:type="paragraph" w:customStyle="1" w:styleId="Box2">
    <w:name w:val="Box 2"/>
    <w:link w:val="Box2Char"/>
    <w:qFormat/>
    <w:rsid w:val="00351A75"/>
    <w:pPr>
      <w:spacing w:before="240" w:after="240" w:line="288" w:lineRule="auto"/>
      <w:ind w:left="709"/>
      <w:contextualSpacing/>
    </w:pPr>
    <w:rPr>
      <w:rFonts w:ascii="Arial" w:hAnsi="Arial" w:cs="Arial"/>
      <w:color w:val="0071BC"/>
      <w:lang w:val="en-GB" w:eastAsia="cs-CZ"/>
    </w:rPr>
  </w:style>
  <w:style w:type="paragraph" w:styleId="Seznam">
    <w:name w:val="List"/>
    <w:basedOn w:val="Normln"/>
    <w:uiPriority w:val="99"/>
    <w:unhideWhenUsed/>
    <w:qFormat/>
    <w:rsid w:val="00351A75"/>
    <w:pPr>
      <w:contextualSpacing/>
    </w:pPr>
  </w:style>
  <w:style w:type="character" w:styleId="Siln">
    <w:name w:val="Strong"/>
    <w:aliases w:val="Tučné"/>
    <w:uiPriority w:val="22"/>
    <w:qFormat/>
    <w:rsid w:val="00351A75"/>
    <w:rPr>
      <w:rFonts w:ascii="Arial" w:hAnsi="Arial"/>
      <w:b/>
      <w:bCs/>
      <w:sz w:val="20"/>
      <w:lang w:val="en-GB"/>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351A75"/>
    <w:pPr>
      <w:spacing w:after="160" w:line="259" w:lineRule="auto"/>
      <w:contextualSpacing/>
    </w:pPr>
    <w:rPr>
      <w:rFonts w:ascii="Arial" w:eastAsia="Times New Roman" w:hAnsi="Arial"/>
      <w:b/>
      <w:color w:val="0071BC"/>
      <w:lang w:val="en-GB" w:eastAsia="cs-CZ"/>
    </w:rPr>
  </w:style>
  <w:style w:type="paragraph" w:styleId="Nzev">
    <w:name w:val="Title"/>
    <w:link w:val="NzevChar"/>
    <w:qFormat/>
    <w:rsid w:val="00351A75"/>
    <w:pPr>
      <w:spacing w:line="288" w:lineRule="auto"/>
    </w:pPr>
    <w:rPr>
      <w:rFonts w:ascii="Arial" w:eastAsia="Times New Roman" w:hAnsi="Arial"/>
      <w:b/>
      <w:bCs/>
      <w:caps/>
      <w:kern w:val="28"/>
      <w:sz w:val="56"/>
      <w:szCs w:val="32"/>
      <w:lang w:val="en-GB" w:eastAsia="cs-CZ"/>
    </w:rPr>
  </w:style>
  <w:style w:type="character" w:customStyle="1" w:styleId="NzevChar">
    <w:name w:val="Název Char"/>
    <w:link w:val="Nzev"/>
    <w:rsid w:val="00351A75"/>
    <w:rPr>
      <w:rFonts w:ascii="Arial" w:eastAsia="Times New Roman" w:hAnsi="Arial"/>
      <w:b/>
      <w:bCs/>
      <w:caps/>
      <w:kern w:val="28"/>
      <w:sz w:val="56"/>
      <w:szCs w:val="32"/>
      <w:lang w:val="en-GB"/>
    </w:rPr>
  </w:style>
  <w:style w:type="paragraph" w:styleId="Podnadpis">
    <w:name w:val="Subtitle"/>
    <w:link w:val="PodnadpisChar"/>
    <w:uiPriority w:val="11"/>
    <w:qFormat/>
    <w:rsid w:val="00351A75"/>
    <w:pPr>
      <w:spacing w:line="288" w:lineRule="auto"/>
    </w:pPr>
    <w:rPr>
      <w:rFonts w:ascii="Arial" w:eastAsia="Times New Roman" w:hAnsi="Arial" w:cs="Arial"/>
      <w:b/>
      <w:sz w:val="28"/>
      <w:szCs w:val="24"/>
      <w:lang w:val="en-GB" w:eastAsia="cs-CZ"/>
    </w:rPr>
  </w:style>
  <w:style w:type="character" w:customStyle="1" w:styleId="PodnadpisChar">
    <w:name w:val="Podnadpis Char"/>
    <w:link w:val="Podnadpis"/>
    <w:uiPriority w:val="11"/>
    <w:rsid w:val="00351A75"/>
    <w:rPr>
      <w:rFonts w:ascii="Arial" w:eastAsia="Times New Roman" w:hAnsi="Arial" w:cs="Arial"/>
      <w:b/>
      <w:sz w:val="28"/>
      <w:szCs w:val="24"/>
      <w:lang w:val="en-GB"/>
    </w:rPr>
  </w:style>
  <w:style w:type="paragraph" w:styleId="Obsah2">
    <w:name w:val="toc 2"/>
    <w:basedOn w:val="Obsahpoloky"/>
    <w:next w:val="Obsahpoloky"/>
    <w:autoRedefine/>
    <w:uiPriority w:val="39"/>
    <w:unhideWhenUsed/>
    <w:rsid w:val="0038283A"/>
    <w:pPr>
      <w:spacing w:before="40"/>
      <w:ind w:left="200"/>
    </w:pPr>
    <w:rPr>
      <w:b/>
      <w:noProof/>
    </w:r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874476"/>
    <w:pPr>
      <w:spacing w:before="240" w:after="0" w:line="240" w:lineRule="auto"/>
      <w:jc w:val="both"/>
    </w:pPr>
    <w:rPr>
      <w:sz w:val="15"/>
      <w:lang w:val="cs-CZ"/>
    </w:rPr>
  </w:style>
  <w:style w:type="character" w:customStyle="1" w:styleId="ZkladntextChar">
    <w:name w:val="Základní text Char"/>
    <w:basedOn w:val="Standardnpsmoodstavce"/>
    <w:link w:val="Zkladntext"/>
    <w:semiHidden/>
    <w:rsid w:val="00874476"/>
    <w:rPr>
      <w:rFonts w:ascii="Arial" w:eastAsia="Times New Roman" w:hAnsi="Arial"/>
      <w:sz w:val="15"/>
      <w:szCs w:val="24"/>
      <w:lang w:eastAsia="cs-CZ"/>
    </w:rPr>
  </w:style>
  <w:style w:type="paragraph" w:styleId="Textpoznpodarou">
    <w:name w:val="footnote text"/>
    <w:basedOn w:val="Normln"/>
    <w:link w:val="TextpoznpodarouChar"/>
    <w:uiPriority w:val="99"/>
    <w:unhideWhenUsed/>
    <w:rsid w:val="00874476"/>
    <w:pPr>
      <w:spacing w:after="0" w:line="240" w:lineRule="auto"/>
    </w:pPr>
    <w:rPr>
      <w:rFonts w:ascii="Times New Roman" w:hAnsi="Times New Roman"/>
      <w:szCs w:val="20"/>
      <w:lang w:val="cs-CZ"/>
    </w:rPr>
  </w:style>
  <w:style w:type="character" w:customStyle="1" w:styleId="TextpoznpodarouChar">
    <w:name w:val="Text pozn. pod čarou Char"/>
    <w:basedOn w:val="Standardnpsmoodstavce"/>
    <w:link w:val="Textpoznpodarou"/>
    <w:uiPriority w:val="99"/>
    <w:rsid w:val="00874476"/>
    <w:rPr>
      <w:rFonts w:ascii="Times New Roman" w:eastAsia="Times New Roman" w:hAnsi="Times New Roman"/>
      <w:lang w:eastAsia="cs-CZ"/>
    </w:rPr>
  </w:style>
  <w:style w:type="character" w:styleId="Znakapoznpodarou">
    <w:name w:val="footnote reference"/>
    <w:uiPriority w:val="99"/>
    <w:semiHidden/>
    <w:unhideWhenUsed/>
    <w:rsid w:val="00874476"/>
    <w:rPr>
      <w:vertAlign w:val="superscript"/>
    </w:rPr>
  </w:style>
  <w:style w:type="paragraph" w:styleId="Titulek">
    <w:name w:val="caption"/>
    <w:basedOn w:val="Normln"/>
    <w:next w:val="Normln"/>
    <w:uiPriority w:val="35"/>
    <w:unhideWhenUsed/>
    <w:qFormat/>
    <w:rsid w:val="00874476"/>
    <w:pPr>
      <w:spacing w:after="200" w:line="240" w:lineRule="auto"/>
    </w:pPr>
    <w:rPr>
      <w:b/>
      <w:bCs/>
      <w:color w:val="4F81BD" w:themeColor="accent1"/>
      <w:sz w:val="18"/>
      <w:szCs w:val="18"/>
      <w:lang w:val="cs-CZ"/>
    </w:rPr>
  </w:style>
  <w:style w:type="character" w:customStyle="1" w:styleId="Nadpis5Char">
    <w:name w:val="Nadpis 5 Char"/>
    <w:basedOn w:val="Standardnpsmoodstavce"/>
    <w:link w:val="Nadpis5"/>
    <w:rsid w:val="009B63B1"/>
    <w:rPr>
      <w:rFonts w:ascii="Times New Roman" w:eastAsia="Times New Roman" w:hAnsi="Times New Roman"/>
      <w:b/>
      <w:bCs/>
      <w:i/>
      <w:iCs/>
      <w:sz w:val="26"/>
      <w:szCs w:val="26"/>
      <w:lang w:eastAsia="cs-CZ"/>
    </w:rPr>
  </w:style>
  <w:style w:type="paragraph" w:styleId="Seznamobrzk">
    <w:name w:val="table of figures"/>
    <w:basedOn w:val="Normln"/>
    <w:next w:val="Normln"/>
    <w:uiPriority w:val="99"/>
    <w:unhideWhenUsed/>
    <w:rsid w:val="009B63B1"/>
    <w:pPr>
      <w:spacing w:after="0"/>
    </w:pPr>
    <w:rPr>
      <w:lang w:val="cs-CZ"/>
    </w:rPr>
  </w:style>
  <w:style w:type="paragraph" w:customStyle="1" w:styleId="Styl1">
    <w:name w:val="Styl1"/>
    <w:rsid w:val="009B63B1"/>
    <w:pPr>
      <w:suppressAutoHyphens/>
      <w:autoSpaceDE w:val="0"/>
    </w:pPr>
    <w:rPr>
      <w:rFonts w:ascii="Arial" w:eastAsia="Times New Roman" w:hAnsi="Arial"/>
      <w:sz w:val="24"/>
      <w:szCs w:val="24"/>
      <w:lang w:eastAsia="ar-SA"/>
    </w:rPr>
  </w:style>
  <w:style w:type="paragraph" w:customStyle="1" w:styleId="Bezmezer1">
    <w:name w:val="Bez mezer1"/>
    <w:aliases w:val="Bez zarážky"/>
    <w:link w:val="NoSpacingChar"/>
    <w:uiPriority w:val="1"/>
    <w:qFormat/>
    <w:rsid w:val="009B63B1"/>
    <w:pPr>
      <w:spacing w:line="288" w:lineRule="auto"/>
    </w:pPr>
    <w:rPr>
      <w:rFonts w:ascii="Arial" w:eastAsia="Times New Roman" w:hAnsi="Arial"/>
      <w:szCs w:val="24"/>
      <w:lang w:eastAsia="cs-CZ"/>
    </w:rPr>
  </w:style>
  <w:style w:type="character" w:customStyle="1" w:styleId="NoSpacingChar">
    <w:name w:val="No Spacing Char"/>
    <w:aliases w:val="Bez zarážky Char"/>
    <w:link w:val="Bezmezer1"/>
    <w:uiPriority w:val="1"/>
    <w:rsid w:val="009B63B1"/>
    <w:rPr>
      <w:rFonts w:ascii="Arial" w:eastAsia="Times New Roman" w:hAnsi="Arial"/>
      <w:szCs w:val="24"/>
      <w:lang w:eastAsia="cs-CZ"/>
    </w:rPr>
  </w:style>
  <w:style w:type="character" w:customStyle="1" w:styleId="Box2Char">
    <w:name w:val="Box 2 Char"/>
    <w:link w:val="Box2"/>
    <w:rsid w:val="009B63B1"/>
    <w:rPr>
      <w:rFonts w:ascii="Arial" w:hAnsi="Arial" w:cs="Arial"/>
      <w:color w:val="0071BC"/>
      <w:lang w:val="en-GB" w:eastAsia="cs-CZ"/>
    </w:rPr>
  </w:style>
  <w:style w:type="paragraph" w:customStyle="1" w:styleId="Box">
    <w:name w:val="Box"/>
    <w:next w:val="Normln"/>
    <w:link w:val="BoxChar"/>
    <w:qFormat/>
    <w:rsid w:val="009B63B1"/>
    <w:pPr>
      <w:shd w:val="clear" w:color="auto" w:fill="D9F0F4"/>
      <w:spacing w:line="288" w:lineRule="auto"/>
      <w:ind w:left="1134"/>
    </w:pPr>
    <w:rPr>
      <w:rFonts w:ascii="Arial" w:hAnsi="Arial" w:cs="Arial"/>
      <w:lang w:eastAsia="cs-CZ"/>
    </w:rPr>
  </w:style>
  <w:style w:type="character" w:customStyle="1" w:styleId="BoxChar">
    <w:name w:val="Box Char"/>
    <w:link w:val="Box"/>
    <w:rsid w:val="009B63B1"/>
    <w:rPr>
      <w:rFonts w:ascii="Arial" w:hAnsi="Arial" w:cs="Arial"/>
      <w:shd w:val="clear" w:color="auto" w:fill="D9F0F4"/>
      <w:lang w:eastAsia="cs-CZ"/>
    </w:rPr>
  </w:style>
  <w:style w:type="paragraph" w:customStyle="1" w:styleId="TL-Kontakty">
    <w:name w:val="TL - Kontakty"/>
    <w:next w:val="Normln"/>
    <w:link w:val="TL-KontaktyChar"/>
    <w:qFormat/>
    <w:rsid w:val="009B63B1"/>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B63B1"/>
    <w:rPr>
      <w:rFonts w:ascii="Arial" w:eastAsia="Times New Roman" w:hAnsi="Arial"/>
      <w:b/>
      <w:caps/>
      <w:color w:val="BD1B21"/>
      <w:sz w:val="24"/>
      <w:szCs w:val="24"/>
      <w:lang w:eastAsia="cs-CZ"/>
    </w:rPr>
  </w:style>
  <w:style w:type="paragraph" w:customStyle="1" w:styleId="TL-Identifikace">
    <w:name w:val="TL - Identifikace"/>
    <w:next w:val="Normln"/>
    <w:link w:val="TL-IdentifikaceChar"/>
    <w:qFormat/>
    <w:rsid w:val="009B63B1"/>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9B63B1"/>
    <w:rPr>
      <w:rFonts w:ascii="Arial" w:eastAsia="Times New Roman" w:hAnsi="Arial"/>
      <w:sz w:val="24"/>
      <w:szCs w:val="24"/>
      <w:lang w:eastAsia="cs-CZ"/>
    </w:rPr>
  </w:style>
  <w:style w:type="paragraph" w:customStyle="1" w:styleId="3372873BB58A4DED866D2BE34882C06C">
    <w:name w:val="3372873BB58A4DED866D2BE34882C06C"/>
    <w:rsid w:val="009B63B1"/>
    <w:pPr>
      <w:spacing w:after="200" w:line="276" w:lineRule="auto"/>
    </w:pPr>
    <w:rPr>
      <w:rFonts w:eastAsia="MS Mincho"/>
      <w:sz w:val="22"/>
      <w:szCs w:val="22"/>
      <w:lang w:eastAsia="cs-CZ"/>
    </w:rPr>
  </w:style>
  <w:style w:type="paragraph" w:customStyle="1" w:styleId="233E5CD5853943F4BD7E8C4B124C0E1D">
    <w:name w:val="233E5CD5853943F4BD7E8C4B124C0E1D"/>
    <w:rsid w:val="009B63B1"/>
    <w:pPr>
      <w:spacing w:after="200" w:line="276" w:lineRule="auto"/>
    </w:pPr>
    <w:rPr>
      <w:rFonts w:eastAsia="MS Mincho"/>
      <w:sz w:val="22"/>
      <w:szCs w:val="22"/>
      <w:lang w:eastAsia="cs-CZ"/>
    </w:rPr>
  </w:style>
  <w:style w:type="paragraph" w:customStyle="1" w:styleId="D345FF3D873148C5AE3FBF3267827368">
    <w:name w:val="D345FF3D873148C5AE3FBF3267827368"/>
    <w:rsid w:val="009B63B1"/>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9B63B1"/>
    <w:pPr>
      <w:spacing w:after="200"/>
    </w:pPr>
    <w:rPr>
      <w:sz w:val="24"/>
      <w:lang w:val="cs-CZ"/>
    </w:rPr>
  </w:style>
  <w:style w:type="character" w:customStyle="1" w:styleId="TL-identifikace-stedChar">
    <w:name w:val="TL - identifikace - střed Char"/>
    <w:link w:val="TL-identifikace-sted"/>
    <w:rsid w:val="009B63B1"/>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9B63B1"/>
    <w:pPr>
      <w:spacing w:after="200"/>
    </w:pPr>
    <w:rPr>
      <w:rFonts w:cs="Arial"/>
      <w:szCs w:val="20"/>
      <w:lang w:val="cs-CZ" w:eastAsia="ar-SA"/>
    </w:rPr>
  </w:style>
  <w:style w:type="character" w:customStyle="1" w:styleId="TL-Identifikace-doleChar">
    <w:name w:val="TL - Identifikace - dole Char"/>
    <w:link w:val="TL-Identifikace-dole"/>
    <w:rsid w:val="009B63B1"/>
    <w:rPr>
      <w:rFonts w:ascii="Arial" w:eastAsia="Times New Roman" w:hAnsi="Arial" w:cs="Arial"/>
      <w:lang w:eastAsia="ar-SA"/>
    </w:rPr>
  </w:style>
  <w:style w:type="paragraph" w:styleId="Rozloendokumentu">
    <w:name w:val="Document Map"/>
    <w:basedOn w:val="Normln"/>
    <w:link w:val="RozloendokumentuChar"/>
    <w:semiHidden/>
    <w:rsid w:val="009B63B1"/>
    <w:pPr>
      <w:shd w:val="clear" w:color="auto" w:fill="000080"/>
      <w:spacing w:after="0" w:line="240" w:lineRule="auto"/>
    </w:pPr>
    <w:rPr>
      <w:rFonts w:ascii="Tahoma" w:hAnsi="Tahoma" w:cs="Tahoma"/>
      <w:sz w:val="24"/>
      <w:lang w:val="cs-CZ"/>
    </w:rPr>
  </w:style>
  <w:style w:type="character" w:customStyle="1" w:styleId="RozloendokumentuChar">
    <w:name w:val="Rozložení dokumentu Char"/>
    <w:basedOn w:val="Standardnpsmoodstavce"/>
    <w:link w:val="Rozloendokumentu"/>
    <w:semiHidden/>
    <w:rsid w:val="009B63B1"/>
    <w:rPr>
      <w:rFonts w:ascii="Tahoma" w:eastAsia="Times New Roman" w:hAnsi="Tahoma" w:cs="Tahoma"/>
      <w:sz w:val="24"/>
      <w:szCs w:val="24"/>
      <w:shd w:val="clear" w:color="auto" w:fill="000080"/>
      <w:lang w:eastAsia="cs-CZ"/>
    </w:rPr>
  </w:style>
  <w:style w:type="paragraph" w:styleId="Zkladntextodsazen">
    <w:name w:val="Body Text Indent"/>
    <w:basedOn w:val="Normln"/>
    <w:link w:val="ZkladntextodsazenChar"/>
    <w:semiHidden/>
    <w:rsid w:val="009B63B1"/>
    <w:pPr>
      <w:spacing w:after="0" w:line="240" w:lineRule="auto"/>
      <w:ind w:left="360" w:hanging="360"/>
      <w:jc w:val="both"/>
    </w:pPr>
    <w:rPr>
      <w:rFonts w:ascii="Times New Roman" w:hAnsi="Times New Roman"/>
      <w:sz w:val="22"/>
      <w:lang w:val="cs-CZ"/>
    </w:rPr>
  </w:style>
  <w:style w:type="character" w:customStyle="1" w:styleId="ZkladntextodsazenChar">
    <w:name w:val="Základní text odsazený Char"/>
    <w:basedOn w:val="Standardnpsmoodstavce"/>
    <w:link w:val="Zkladntextodsazen"/>
    <w:semiHidden/>
    <w:rsid w:val="009B63B1"/>
    <w:rPr>
      <w:rFonts w:ascii="Times New Roman" w:eastAsia="Times New Roman" w:hAnsi="Times New Roman"/>
      <w:sz w:val="22"/>
      <w:szCs w:val="24"/>
      <w:lang w:eastAsia="cs-CZ"/>
    </w:rPr>
  </w:style>
  <w:style w:type="paragraph" w:styleId="Zkladntextodsazen2">
    <w:name w:val="Body Text Indent 2"/>
    <w:basedOn w:val="Normln"/>
    <w:link w:val="Zkladntextodsazen2Char"/>
    <w:semiHidden/>
    <w:rsid w:val="009B63B1"/>
    <w:pPr>
      <w:spacing w:after="0" w:line="240" w:lineRule="auto"/>
      <w:ind w:left="360" w:hanging="360"/>
      <w:jc w:val="both"/>
    </w:pPr>
    <w:rPr>
      <w:rFonts w:ascii="Times New Roman" w:hAnsi="Times New Roman"/>
      <w:sz w:val="24"/>
      <w:lang w:val="cs-CZ"/>
    </w:rPr>
  </w:style>
  <w:style w:type="character" w:customStyle="1" w:styleId="Zkladntextodsazen2Char">
    <w:name w:val="Základní text odsazený 2 Char"/>
    <w:basedOn w:val="Standardnpsmoodstavce"/>
    <w:link w:val="Zkladntextodsazen2"/>
    <w:semiHidden/>
    <w:rsid w:val="009B63B1"/>
    <w:rPr>
      <w:rFonts w:ascii="Times New Roman" w:eastAsia="Times New Roman" w:hAnsi="Times New Roman"/>
      <w:sz w:val="24"/>
      <w:szCs w:val="24"/>
      <w:lang w:eastAsia="cs-CZ"/>
    </w:rPr>
  </w:style>
  <w:style w:type="character" w:styleId="Sledovanodkaz">
    <w:name w:val="FollowedHyperlink"/>
    <w:semiHidden/>
    <w:rsid w:val="009B63B1"/>
    <w:rPr>
      <w:color w:val="800080"/>
      <w:u w:val="single"/>
    </w:rPr>
  </w:style>
  <w:style w:type="paragraph" w:styleId="Zkladntext3">
    <w:name w:val="Body Text 3"/>
    <w:basedOn w:val="Normln"/>
    <w:link w:val="Zkladntext3Char"/>
    <w:semiHidden/>
    <w:rsid w:val="009B63B1"/>
    <w:pPr>
      <w:spacing w:after="0" w:line="240" w:lineRule="auto"/>
      <w:jc w:val="both"/>
    </w:pPr>
    <w:rPr>
      <w:rFonts w:cs="Arial"/>
      <w:b/>
      <w:bCs/>
      <w:lang w:val="cs-CZ"/>
    </w:rPr>
  </w:style>
  <w:style w:type="character" w:customStyle="1" w:styleId="Zkladntext3Char">
    <w:name w:val="Základní text 3 Char"/>
    <w:basedOn w:val="Standardnpsmoodstavce"/>
    <w:link w:val="Zkladntext3"/>
    <w:semiHidden/>
    <w:rsid w:val="009B63B1"/>
    <w:rPr>
      <w:rFonts w:ascii="Arial" w:eastAsia="Times New Roman" w:hAnsi="Arial" w:cs="Arial"/>
      <w:b/>
      <w:bCs/>
      <w:szCs w:val="24"/>
      <w:lang w:eastAsia="cs-CZ"/>
    </w:rPr>
  </w:style>
  <w:style w:type="paragraph" w:styleId="Odstavecseseznamem">
    <w:name w:val="List Paragraph"/>
    <w:basedOn w:val="Normln"/>
    <w:uiPriority w:val="34"/>
    <w:qFormat/>
    <w:rsid w:val="009B63B1"/>
    <w:pPr>
      <w:spacing w:after="0" w:line="240" w:lineRule="auto"/>
      <w:ind w:left="720"/>
      <w:contextualSpacing/>
    </w:pPr>
    <w:rPr>
      <w:rFonts w:ascii="Times New Roman" w:hAnsi="Times New Roman"/>
      <w:sz w:val="24"/>
      <w:lang w:val="cs-CZ"/>
    </w:rPr>
  </w:style>
  <w:style w:type="paragraph" w:styleId="Textkomente">
    <w:name w:val="annotation text"/>
    <w:basedOn w:val="Normln"/>
    <w:link w:val="TextkomenteChar"/>
    <w:uiPriority w:val="99"/>
    <w:semiHidden/>
    <w:unhideWhenUsed/>
    <w:rsid w:val="009B63B1"/>
    <w:pPr>
      <w:spacing w:after="0" w:line="240" w:lineRule="auto"/>
    </w:pPr>
    <w:rPr>
      <w:rFonts w:ascii="Times New Roman" w:hAnsi="Times New Roman"/>
      <w:szCs w:val="20"/>
      <w:lang w:val="cs-CZ"/>
    </w:rPr>
  </w:style>
  <w:style w:type="character" w:customStyle="1" w:styleId="TextkomenteChar">
    <w:name w:val="Text komentáře Char"/>
    <w:basedOn w:val="Standardnpsmoodstavce"/>
    <w:link w:val="Textkomente"/>
    <w:uiPriority w:val="99"/>
    <w:semiHidden/>
    <w:rsid w:val="009B63B1"/>
    <w:rPr>
      <w:rFonts w:ascii="Times New Roman" w:eastAsia="Times New Roman" w:hAnsi="Times New Roman"/>
      <w:lang w:eastAsia="cs-CZ"/>
    </w:rPr>
  </w:style>
  <w:style w:type="paragraph" w:styleId="Pedmtkomente">
    <w:name w:val="annotation subject"/>
    <w:basedOn w:val="Textkomente"/>
    <w:next w:val="Textkomente"/>
    <w:link w:val="PedmtkomenteChar"/>
    <w:uiPriority w:val="99"/>
    <w:semiHidden/>
    <w:unhideWhenUsed/>
    <w:rsid w:val="009B63B1"/>
    <w:rPr>
      <w:b/>
      <w:bCs/>
    </w:rPr>
  </w:style>
  <w:style w:type="character" w:customStyle="1" w:styleId="PedmtkomenteChar">
    <w:name w:val="Předmět komentáře Char"/>
    <w:basedOn w:val="TextkomenteChar"/>
    <w:link w:val="Pedmtkomente"/>
    <w:uiPriority w:val="99"/>
    <w:semiHidden/>
    <w:rsid w:val="009B63B1"/>
    <w:rPr>
      <w:rFonts w:ascii="Times New Roman" w:eastAsia="Times New Roman" w:hAnsi="Times New Roman"/>
      <w:b/>
      <w:bCs/>
      <w:lang w:eastAsia="cs-CZ"/>
    </w:rPr>
  </w:style>
  <w:style w:type="paragraph" w:styleId="Normlnweb">
    <w:name w:val="Normal (Web)"/>
    <w:basedOn w:val="Normln"/>
    <w:uiPriority w:val="99"/>
    <w:semiHidden/>
    <w:unhideWhenUsed/>
    <w:rsid w:val="009B63B1"/>
    <w:pPr>
      <w:spacing w:after="0"/>
    </w:pPr>
    <w:rPr>
      <w:rFonts w:ascii="Times New Roman" w:hAnsi="Times New Roman"/>
      <w:sz w:val="24"/>
      <w:lang w:val="cs-CZ"/>
    </w:rPr>
  </w:style>
  <w:style w:type="character" w:styleId="Odkaznakoment">
    <w:name w:val="annotation reference"/>
    <w:basedOn w:val="Standardnpsmoodstavce"/>
    <w:uiPriority w:val="99"/>
    <w:semiHidden/>
    <w:unhideWhenUsed/>
    <w:rsid w:val="009B63B1"/>
    <w:rPr>
      <w:sz w:val="16"/>
      <w:szCs w:val="16"/>
    </w:rPr>
  </w:style>
  <w:style w:type="paragraph" w:styleId="Bezmezer">
    <w:name w:val="No Spacing"/>
    <w:uiPriority w:val="1"/>
    <w:qFormat/>
    <w:rsid w:val="009B63B1"/>
    <w:pPr>
      <w:spacing w:line="360" w:lineRule="auto"/>
      <w:ind w:firstLine="709"/>
      <w:jc w:val="both"/>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7459454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5.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EN_2017-08-14-3.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ABFS2\DATA\DATA\ZPRAC\TECHNOL\oddeleni_6302\2_Informa&#269;n&#237;%20spole&#269;nost\IS%20v%20&#269;&#237;slech\IS_2018\Rozvoj%20IS%20v%20&#268;R%20a%20zem&#237;ch%20EU\grafy\IS2018_Grafy_Shrnut&#237;_G.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ABFS2\DATA\DATA\ZPRAC\TECHNOL\oddeleni_6302\2_Informa&#269;n&#237;%20spole&#269;nost\IS%20v%20&#269;&#237;slech\IS_2018\Rozvoj%20IS%20v%20&#268;R%20a%20zem&#237;ch%20EU\grafy\IS2018_Grafy_Shrnut&#237;_G.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ABFS2\DATA\DATA\ZPRAC\TECHNOL\oddeleni_6302\2_Informa&#269;n&#237;%20spole&#269;nost\IS%20v%20&#269;&#237;slech\IS_2018\grafy\IS2018_Grafy_Shrnut&#237;_G.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ABFS2\DATA\DATA\ZPRAC\TECHNOL\oddeleni_6302\2_Informa&#269;n&#237;%20spole&#269;nost\IS%20v%20&#269;&#237;slech\IS_2018\Rozvoj%20IS%20v%20&#268;R%20a%20zem&#237;ch%20EU\grafy\IS2018_Grafy_Shrnut&#237;_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G1 Independent physicians in the Czech Republic with access to the internet in their medical office and with a website (%)*</a:t>
            </a:r>
            <a:endParaRPr lang="cs-CZ" sz="800">
              <a:effectLst/>
              <a:latin typeface="Arial" panose="020B0604020202020204" pitchFamily="34" charset="0"/>
              <a:cs typeface="Arial" panose="020B0604020202020204" pitchFamily="34" charset="0"/>
            </a:endParaRPr>
          </a:p>
        </c:rich>
      </c:tx>
      <c:layout>
        <c:manualLayout>
          <c:xMode val="edge"/>
          <c:yMode val="edge"/>
          <c:x val="0.11345320152737917"/>
          <c:y val="1.4195826086312248E-3"/>
        </c:manualLayout>
      </c:layout>
      <c:overlay val="0"/>
    </c:title>
    <c:autoTitleDeleted val="0"/>
    <c:plotArea>
      <c:layout>
        <c:manualLayout>
          <c:layoutTarget val="inner"/>
          <c:xMode val="edge"/>
          <c:yMode val="edge"/>
          <c:x val="0.14552515815817399"/>
          <c:y val="0.14807839506172801"/>
          <c:w val="0.80679200568240905"/>
          <c:h val="0.70463950617283999"/>
        </c:manualLayout>
      </c:layout>
      <c:barChart>
        <c:barDir val="bar"/>
        <c:grouping val="clustered"/>
        <c:varyColors val="0"/>
        <c:ser>
          <c:idx val="0"/>
          <c:order val="0"/>
          <c:tx>
            <c:strRef>
              <c:f>G_EN!$J$3</c:f>
              <c:strCache>
                <c:ptCount val="1"/>
                <c:pt idx="0">
                  <c:v> Internet access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G_EN!$I$4:$I$6</c:f>
              <c:strCache>
                <c:ptCount val="3"/>
                <c:pt idx="0">
                  <c:v>2016</c:v>
                </c:pt>
                <c:pt idx="1">
                  <c:v>2011</c:v>
                </c:pt>
                <c:pt idx="2">
                  <c:v> 2006</c:v>
                </c:pt>
              </c:strCache>
            </c:strRef>
          </c:cat>
          <c:val>
            <c:numRef>
              <c:f>G_EN!$J$4:$J$6</c:f>
              <c:numCache>
                <c:formatCode>0%</c:formatCode>
                <c:ptCount val="3"/>
                <c:pt idx="0">
                  <c:v>0.92254411522181301</c:v>
                </c:pt>
                <c:pt idx="1">
                  <c:v>0.77</c:v>
                </c:pt>
                <c:pt idx="2">
                  <c:v>0.60259724643780399</c:v>
                </c:pt>
              </c:numCache>
            </c:numRef>
          </c:val>
          <c:extLst>
            <c:ext xmlns:c16="http://schemas.microsoft.com/office/drawing/2014/chart" uri="{C3380CC4-5D6E-409C-BE32-E72D297353CC}">
              <c16:uniqueId val="{00000000-12D6-4665-980E-7412CA3E2BE6}"/>
            </c:ext>
          </c:extLst>
        </c:ser>
        <c:ser>
          <c:idx val="1"/>
          <c:order val="1"/>
          <c:tx>
            <c:strRef>
              <c:f>G_EN!$K$3</c:f>
              <c:strCache>
                <c:ptCount val="1"/>
                <c:pt idx="0">
                  <c:v> Website</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2D6-4665-980E-7412CA3E2BE6}"/>
                </c:ext>
              </c:extLst>
            </c:dLbl>
            <c:dLbl>
              <c:idx val="2"/>
              <c:layout>
                <c:manualLayout>
                  <c:x val="-9.306699346405229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2D6-4665-980E-7412CA3E2BE6}"/>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G_EN!$I$4:$I$6</c:f>
              <c:strCache>
                <c:ptCount val="3"/>
                <c:pt idx="0">
                  <c:v>2016</c:v>
                </c:pt>
                <c:pt idx="1">
                  <c:v>2011</c:v>
                </c:pt>
                <c:pt idx="2">
                  <c:v> 2006</c:v>
                </c:pt>
              </c:strCache>
            </c:strRef>
          </c:cat>
          <c:val>
            <c:numRef>
              <c:f>G_EN!$K$4:$K$6</c:f>
              <c:numCache>
                <c:formatCode>0%</c:formatCode>
                <c:ptCount val="3"/>
                <c:pt idx="0">
                  <c:v>0.36111263811775102</c:v>
                </c:pt>
                <c:pt idx="1">
                  <c:v>0.23</c:v>
                </c:pt>
                <c:pt idx="2">
                  <c:v>9.9921842121084598E-2</c:v>
                </c:pt>
              </c:numCache>
            </c:numRef>
          </c:val>
          <c:extLst>
            <c:ext xmlns:c16="http://schemas.microsoft.com/office/drawing/2014/chart" uri="{C3380CC4-5D6E-409C-BE32-E72D297353CC}">
              <c16:uniqueId val="{00000003-12D6-4665-980E-7412CA3E2BE6}"/>
            </c:ext>
          </c:extLst>
        </c:ser>
        <c:dLbls>
          <c:showLegendKey val="0"/>
          <c:showVal val="0"/>
          <c:showCatName val="0"/>
          <c:showSerName val="0"/>
          <c:showPercent val="0"/>
          <c:showBubbleSize val="0"/>
        </c:dLbls>
        <c:gapWidth val="30"/>
        <c:axId val="201325568"/>
        <c:axId val="201868992"/>
      </c:barChart>
      <c:catAx>
        <c:axId val="201325568"/>
        <c:scaling>
          <c:orientation val="minMax"/>
        </c:scaling>
        <c:delete val="0"/>
        <c:axPos val="l"/>
        <c:numFmt formatCode="General" sourceLinked="1"/>
        <c:majorTickMark val="out"/>
        <c:minorTickMark val="none"/>
        <c:tickLblPos val="nextTo"/>
        <c:spPr>
          <a:ln w="3175">
            <a:solidFill>
              <a:schemeClr val="tx1"/>
            </a:solidFill>
          </a:ln>
        </c:spPr>
        <c:crossAx val="201868992"/>
        <c:crosses val="autoZero"/>
        <c:auto val="1"/>
        <c:lblAlgn val="ctr"/>
        <c:lblOffset val="100"/>
        <c:noMultiLvlLbl val="0"/>
      </c:catAx>
      <c:valAx>
        <c:axId val="201868992"/>
        <c:scaling>
          <c:orientation val="minMax"/>
          <c:max val="1"/>
        </c:scaling>
        <c:delete val="0"/>
        <c:axPos val="b"/>
        <c:numFmt formatCode="0%" sourceLinked="1"/>
        <c:majorTickMark val="none"/>
        <c:minorTickMark val="none"/>
        <c:tickLblPos val="none"/>
        <c:crossAx val="201325568"/>
        <c:crosses val="autoZero"/>
        <c:crossBetween val="between"/>
        <c:majorUnit val="0.1"/>
        <c:minorUnit val="0.05"/>
      </c:valAx>
      <c:spPr>
        <a:ln w="12700">
          <a:solidFill>
            <a:schemeClr val="bg1">
              <a:lumMod val="65000"/>
            </a:schemeClr>
          </a:solidFill>
        </a:ln>
      </c:spPr>
    </c:plotArea>
    <c:legend>
      <c:legendPos val="r"/>
      <c:layout>
        <c:manualLayout>
          <c:xMode val="edge"/>
          <c:yMode val="edge"/>
          <c:x val="0.64777287581699405"/>
          <c:y val="0.20575679012345699"/>
          <c:w val="0.263059150326797"/>
          <c:h val="0.202452160493827"/>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G10 Individuals in the Czech Republic looking for health related information </a:t>
            </a:r>
            <a:r>
              <a:rPr lang="cs-CZ" sz="800" b="1" baseline="0"/>
              <a:t>(%)</a:t>
            </a:r>
            <a:endParaRPr lang="en-US" sz="800" b="1"/>
          </a:p>
        </c:rich>
      </c:tx>
      <c:layout>
        <c:manualLayout>
          <c:xMode val="edge"/>
          <c:yMode val="edge"/>
          <c:x val="0.14716997354497366"/>
          <c:y val="1.9109464258144207E-2"/>
        </c:manualLayout>
      </c:layout>
      <c:overlay val="1"/>
    </c:title>
    <c:autoTitleDeleted val="0"/>
    <c:plotArea>
      <c:layout>
        <c:manualLayout>
          <c:layoutTarget val="inner"/>
          <c:xMode val="edge"/>
          <c:yMode val="edge"/>
          <c:x val="0.22273246915470549"/>
          <c:y val="0.10939430648092069"/>
          <c:w val="0.71867705504675461"/>
          <c:h val="0.76690709876543239"/>
        </c:manualLayout>
      </c:layout>
      <c:barChart>
        <c:barDir val="bar"/>
        <c:grouping val="clustered"/>
        <c:varyColors val="0"/>
        <c:ser>
          <c:idx val="0"/>
          <c:order val="0"/>
          <c:tx>
            <c:strRef>
              <c:f>G_EN!$I$264</c:f>
              <c:strCache>
                <c:ptCount val="1"/>
                <c:pt idx="0">
                  <c:v> Males</c:v>
                </c:pt>
              </c:strCache>
            </c:strRef>
          </c:tx>
          <c:spPr>
            <a:solidFill>
              <a:srgbClr val="ABF3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G_EN!$H$265:$H$268</c:f>
              <c:strCache>
                <c:ptCount val="4"/>
                <c:pt idx="0">
                  <c:v> 2017</c:v>
                </c:pt>
                <c:pt idx="1">
                  <c:v> 2016</c:v>
                </c:pt>
                <c:pt idx="2">
                  <c:v> 2015</c:v>
                </c:pt>
                <c:pt idx="3">
                  <c:v> 2007</c:v>
                </c:pt>
              </c:strCache>
            </c:strRef>
          </c:cat>
          <c:val>
            <c:numRef>
              <c:f>G_EN!$I$265:$I$268</c:f>
              <c:numCache>
                <c:formatCode>0%</c:formatCode>
                <c:ptCount val="4"/>
                <c:pt idx="0">
                  <c:v>0.35733941656089629</c:v>
                </c:pt>
                <c:pt idx="1">
                  <c:v>0.31</c:v>
                </c:pt>
                <c:pt idx="2">
                  <c:v>0.26350200389694001</c:v>
                </c:pt>
                <c:pt idx="3">
                  <c:v>6.5092056939897627E-2</c:v>
                </c:pt>
              </c:numCache>
            </c:numRef>
          </c:val>
          <c:extLst>
            <c:ext xmlns:c16="http://schemas.microsoft.com/office/drawing/2014/chart" uri="{C3380CC4-5D6E-409C-BE32-E72D297353CC}">
              <c16:uniqueId val="{00000000-95AA-408C-97A0-EB9E42FE19D2}"/>
            </c:ext>
          </c:extLst>
        </c:ser>
        <c:ser>
          <c:idx val="1"/>
          <c:order val="1"/>
          <c:tx>
            <c:strRef>
              <c:f>G_EN!$J$264</c:f>
              <c:strCache>
                <c:ptCount val="1"/>
                <c:pt idx="0">
                  <c:v> Females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G_EN!$H$265:$H$268</c:f>
              <c:strCache>
                <c:ptCount val="4"/>
                <c:pt idx="0">
                  <c:v> 2017</c:v>
                </c:pt>
                <c:pt idx="1">
                  <c:v> 2016</c:v>
                </c:pt>
                <c:pt idx="2">
                  <c:v> 2015</c:v>
                </c:pt>
                <c:pt idx="3">
                  <c:v> 2007</c:v>
                </c:pt>
              </c:strCache>
            </c:strRef>
          </c:cat>
          <c:val>
            <c:numRef>
              <c:f>G_EN!$J$265:$J$268</c:f>
              <c:numCache>
                <c:formatCode>0%</c:formatCode>
                <c:ptCount val="4"/>
                <c:pt idx="0">
                  <c:v>0.59350765160197472</c:v>
                </c:pt>
                <c:pt idx="1">
                  <c:v>0.53799999999999992</c:v>
                </c:pt>
                <c:pt idx="2">
                  <c:v>0.47851148170255797</c:v>
                </c:pt>
                <c:pt idx="3">
                  <c:v>0.13117896128414283</c:v>
                </c:pt>
              </c:numCache>
            </c:numRef>
          </c:val>
          <c:extLst>
            <c:ext xmlns:c16="http://schemas.microsoft.com/office/drawing/2014/chart" uri="{C3380CC4-5D6E-409C-BE32-E72D297353CC}">
              <c16:uniqueId val="{00000001-95AA-408C-97A0-EB9E42FE19D2}"/>
            </c:ext>
          </c:extLst>
        </c:ser>
        <c:ser>
          <c:idx val="2"/>
          <c:order val="2"/>
          <c:tx>
            <c:strRef>
              <c:f>G_EN!$K$264</c:f>
              <c:strCache>
                <c:ptCount val="1"/>
                <c:pt idx="0">
                  <c:v> Total</c:v>
                </c:pt>
              </c:strCache>
            </c:strRef>
          </c:tx>
          <c:spPr>
            <a:solidFill>
              <a:srgbClr val="009BB4"/>
            </a:solidFill>
          </c:spPr>
          <c:invertIfNegative val="0"/>
          <c:dLbls>
            <c:dLbl>
              <c:idx val="3"/>
              <c:layout>
                <c:manualLayout>
                  <c:x val="-8.374378273043568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5AA-408C-97A0-EB9E42FE19D2}"/>
                </c:ext>
              </c:extLst>
            </c:dLbl>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G_EN!$H$265:$H$268</c:f>
              <c:strCache>
                <c:ptCount val="4"/>
                <c:pt idx="0">
                  <c:v> 2017</c:v>
                </c:pt>
                <c:pt idx="1">
                  <c:v> 2016</c:v>
                </c:pt>
                <c:pt idx="2">
                  <c:v> 2015</c:v>
                </c:pt>
                <c:pt idx="3">
                  <c:v> 2007</c:v>
                </c:pt>
              </c:strCache>
            </c:strRef>
          </c:cat>
          <c:val>
            <c:numRef>
              <c:f>G_EN!$K$265:$K$268</c:f>
              <c:numCache>
                <c:formatCode>0%</c:formatCode>
                <c:ptCount val="4"/>
                <c:pt idx="0">
                  <c:v>0.47652253587490034</c:v>
                </c:pt>
                <c:pt idx="1">
                  <c:v>0.42700000000000005</c:v>
                </c:pt>
                <c:pt idx="2">
                  <c:v>0.373497262568807</c:v>
                </c:pt>
                <c:pt idx="3">
                  <c:v>9.9179650000000008E-2</c:v>
                </c:pt>
              </c:numCache>
            </c:numRef>
          </c:val>
          <c:extLst>
            <c:ext xmlns:c16="http://schemas.microsoft.com/office/drawing/2014/chart" uri="{C3380CC4-5D6E-409C-BE32-E72D297353CC}">
              <c16:uniqueId val="{00000003-95AA-408C-97A0-EB9E42FE19D2}"/>
            </c:ext>
          </c:extLst>
        </c:ser>
        <c:dLbls>
          <c:showLegendKey val="0"/>
          <c:showVal val="0"/>
          <c:showCatName val="0"/>
          <c:showSerName val="0"/>
          <c:showPercent val="0"/>
          <c:showBubbleSize val="0"/>
        </c:dLbls>
        <c:gapWidth val="30"/>
        <c:axId val="261879808"/>
        <c:axId val="261088384"/>
      </c:barChart>
      <c:catAx>
        <c:axId val="261879808"/>
        <c:scaling>
          <c:orientation val="minMax"/>
        </c:scaling>
        <c:delete val="0"/>
        <c:axPos val="l"/>
        <c:numFmt formatCode="General" sourceLinked="1"/>
        <c:majorTickMark val="out"/>
        <c:minorTickMark val="none"/>
        <c:tickLblPos val="nextTo"/>
        <c:spPr>
          <a:ln>
            <a:solidFill>
              <a:schemeClr val="tx1"/>
            </a:solidFill>
          </a:ln>
        </c:spPr>
        <c:crossAx val="261088384"/>
        <c:crosses val="autoZero"/>
        <c:auto val="1"/>
        <c:lblAlgn val="ctr"/>
        <c:lblOffset val="100"/>
        <c:noMultiLvlLbl val="0"/>
      </c:catAx>
      <c:valAx>
        <c:axId val="261088384"/>
        <c:scaling>
          <c:orientation val="minMax"/>
          <c:max val="1"/>
          <c:min val="0"/>
        </c:scaling>
        <c:delete val="0"/>
        <c:axPos val="b"/>
        <c:numFmt formatCode="0%" sourceLinked="1"/>
        <c:majorTickMark val="none"/>
        <c:minorTickMark val="none"/>
        <c:tickLblPos val="none"/>
        <c:crossAx val="261879808"/>
        <c:crosses val="autoZero"/>
        <c:crossBetween val="between"/>
        <c:majorUnit val="0.1"/>
        <c:minorUnit val="4.0000000000000022E-2"/>
      </c:valAx>
      <c:spPr>
        <a:ln w="12700">
          <a:solidFill>
            <a:schemeClr val="bg1">
              <a:lumMod val="65000"/>
            </a:schemeClr>
          </a:solidFill>
        </a:ln>
      </c:spPr>
    </c:plotArea>
    <c:legend>
      <c:legendPos val="r"/>
      <c:layout>
        <c:manualLayout>
          <c:xMode val="edge"/>
          <c:yMode val="edge"/>
          <c:x val="0.64033239749957505"/>
          <c:y val="0.40475822225436398"/>
          <c:w val="0.18815872420326082"/>
          <c:h val="0.18472323373514438"/>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G1</a:t>
            </a:r>
            <a:r>
              <a:rPr lang="cs-CZ" sz="800"/>
              <a:t>1</a:t>
            </a:r>
            <a:r>
              <a:rPr lang="en-US" sz="800"/>
              <a:t> Individuals in EU</a:t>
            </a:r>
            <a:r>
              <a:rPr lang="cs-CZ" sz="800"/>
              <a:t> </a:t>
            </a:r>
            <a:r>
              <a:rPr lang="en-US" sz="800"/>
              <a:t>countries looking for health related information via the </a:t>
            </a:r>
            <a:r>
              <a:rPr lang="cs-CZ" sz="800"/>
              <a:t>i</a:t>
            </a:r>
            <a:r>
              <a:rPr lang="en-US" sz="800"/>
              <a:t>nternet</a:t>
            </a:r>
            <a:r>
              <a:rPr lang="cs-CZ" sz="800"/>
              <a:t> (%)*</a:t>
            </a:r>
            <a:endParaRPr lang="en-US" sz="800"/>
          </a:p>
        </c:rich>
      </c:tx>
      <c:layout>
        <c:manualLayout>
          <c:xMode val="edge"/>
          <c:yMode val="edge"/>
          <c:x val="0.10093545751634"/>
          <c:y val="2.3206976501640601E-2"/>
        </c:manualLayout>
      </c:layout>
      <c:overlay val="0"/>
    </c:title>
    <c:autoTitleDeleted val="0"/>
    <c:plotArea>
      <c:layout>
        <c:manualLayout>
          <c:layoutTarget val="inner"/>
          <c:xMode val="edge"/>
          <c:yMode val="edge"/>
          <c:x val="5.7649183006535903E-2"/>
          <c:y val="9.5884309725908237E-2"/>
          <c:w val="0.91241813725490195"/>
          <c:h val="0.57249431564787001"/>
        </c:manualLayout>
      </c:layout>
      <c:barChart>
        <c:barDir val="col"/>
        <c:grouping val="clustered"/>
        <c:varyColors val="0"/>
        <c:ser>
          <c:idx val="0"/>
          <c:order val="0"/>
          <c:tx>
            <c:strRef>
              <c:f>G_EN!$R$161</c:f>
              <c:strCache>
                <c:ptCount val="1"/>
                <c:pt idx="0">
                  <c:v> 2017</c:v>
                </c:pt>
              </c:strCache>
            </c:strRef>
          </c:tx>
          <c:spPr>
            <a:solidFill>
              <a:srgbClr val="009BB4"/>
            </a:solidFill>
            <a:ln>
              <a:noFill/>
            </a:ln>
          </c:spPr>
          <c:invertIfNegative val="0"/>
          <c:dPt>
            <c:idx val="8"/>
            <c:invertIfNegative val="0"/>
            <c:bubble3D val="0"/>
            <c:spPr>
              <a:solidFill>
                <a:srgbClr val="009BB4"/>
              </a:solidFill>
              <a:ln w="9525">
                <a:noFill/>
              </a:ln>
            </c:spPr>
            <c:extLst>
              <c:ext xmlns:c16="http://schemas.microsoft.com/office/drawing/2014/chart" uri="{C3380CC4-5D6E-409C-BE32-E72D297353CC}">
                <c16:uniqueId val="{00000001-DE75-4294-B4EC-53868535F1F9}"/>
              </c:ext>
            </c:extLst>
          </c:dPt>
          <c:dPt>
            <c:idx val="13"/>
            <c:invertIfNegative val="0"/>
            <c:bubble3D val="0"/>
            <c:spPr>
              <a:solidFill>
                <a:srgbClr val="009BB4"/>
              </a:solidFill>
              <a:ln w="19050">
                <a:noFill/>
              </a:ln>
            </c:spPr>
            <c:extLst>
              <c:ext xmlns:c16="http://schemas.microsoft.com/office/drawing/2014/chart" uri="{C3380CC4-5D6E-409C-BE32-E72D297353CC}">
                <c16:uniqueId val="{00000003-DE75-4294-B4EC-53868535F1F9}"/>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05-DE75-4294-B4EC-53868535F1F9}"/>
              </c:ext>
            </c:extLst>
          </c:dPt>
          <c:dPt>
            <c:idx val="18"/>
            <c:invertIfNegative val="0"/>
            <c:bubble3D val="0"/>
            <c:spPr>
              <a:solidFill>
                <a:srgbClr val="009BB4"/>
              </a:solidFill>
              <a:ln>
                <a:solidFill>
                  <a:srgbClr val="FF0000"/>
                </a:solidFill>
              </a:ln>
            </c:spPr>
            <c:extLst>
              <c:ext xmlns:c16="http://schemas.microsoft.com/office/drawing/2014/chart" uri="{C3380CC4-5D6E-409C-BE32-E72D297353CC}">
                <c16:uniqueId val="{00000007-DE75-4294-B4EC-53868535F1F9}"/>
              </c:ext>
            </c:extLst>
          </c:dPt>
          <c:dPt>
            <c:idx val="21"/>
            <c:invertIfNegative val="0"/>
            <c:bubble3D val="0"/>
            <c:extLst>
              <c:ext xmlns:c16="http://schemas.microsoft.com/office/drawing/2014/chart" uri="{C3380CC4-5D6E-409C-BE32-E72D297353CC}">
                <c16:uniqueId val="{00000008-DE75-4294-B4EC-53868535F1F9}"/>
              </c:ext>
            </c:extLst>
          </c:dPt>
          <c:dPt>
            <c:idx val="23"/>
            <c:invertIfNegative val="0"/>
            <c:bubble3D val="0"/>
            <c:extLst>
              <c:ext xmlns:c16="http://schemas.microsoft.com/office/drawing/2014/chart" uri="{C3380CC4-5D6E-409C-BE32-E72D297353CC}">
                <c16:uniqueId val="{00000009-DE75-4294-B4EC-53868535F1F9}"/>
              </c:ext>
            </c:extLst>
          </c:dPt>
          <c:dLbls>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G_EN!$Q$162:$Q$190</c:f>
              <c:strCache>
                <c:ptCount val="29"/>
                <c:pt idx="0">
                  <c:v>Netherlands</c:v>
                </c:pt>
                <c:pt idx="1">
                  <c:v>Finland</c:v>
                </c:pt>
                <c:pt idx="2">
                  <c:v>Luxembourg </c:v>
                </c:pt>
                <c:pt idx="3">
                  <c:v>Denmark</c:v>
                </c:pt>
                <c:pt idx="4">
                  <c:v>Sweden</c:v>
                </c:pt>
                <c:pt idx="5">
                  <c:v>Germany</c:v>
                </c:pt>
                <c:pt idx="6">
                  <c:v>Malta</c:v>
                </c:pt>
                <c:pt idx="7">
                  <c:v>Estonia</c:v>
                </c:pt>
                <c:pt idx="8">
                  <c:v>Cyprus</c:v>
                </c:pt>
                <c:pt idx="9">
                  <c:v>Hungary</c:v>
                </c:pt>
                <c:pt idx="10">
                  <c:v>Spain</c:v>
                </c:pt>
                <c:pt idx="11">
                  <c:v>United Kingdom</c:v>
                </c:pt>
                <c:pt idx="12">
                  <c:v>Lithuania</c:v>
                </c:pt>
                <c:pt idx="13">
                  <c:v>Slovinsko</c:v>
                </c:pt>
                <c:pt idx="14">
                  <c:v>Austria</c:v>
                </c:pt>
                <c:pt idx="15">
                  <c:v>Croatia</c:v>
                </c:pt>
                <c:pt idx="16">
                  <c:v>Belgium</c:v>
                </c:pt>
                <c:pt idx="17">
                  <c:v>Czech Republic</c:v>
                </c:pt>
                <c:pt idx="18">
                  <c:v>EU28</c:v>
                </c:pt>
                <c:pt idx="19">
                  <c:v>Portugal</c:v>
                </c:pt>
                <c:pt idx="20">
                  <c:v>Slovakia</c:v>
                </c:pt>
                <c:pt idx="21">
                  <c:v>Greece</c:v>
                </c:pt>
                <c:pt idx="22">
                  <c:v>Poland</c:v>
                </c:pt>
                <c:pt idx="23">
                  <c:v>France</c:v>
                </c:pt>
                <c:pt idx="24">
                  <c:v>Lithuania</c:v>
                </c:pt>
                <c:pt idx="25">
                  <c:v>Ireland</c:v>
                </c:pt>
                <c:pt idx="26">
                  <c:v>Bulgaria</c:v>
                </c:pt>
                <c:pt idx="27">
                  <c:v>Italy</c:v>
                </c:pt>
                <c:pt idx="28">
                  <c:v>Romania</c:v>
                </c:pt>
              </c:strCache>
            </c:strRef>
          </c:cat>
          <c:val>
            <c:numRef>
              <c:f>G_EN!$R$162:$R$190</c:f>
              <c:numCache>
                <c:formatCode>0%</c:formatCode>
                <c:ptCount val="29"/>
                <c:pt idx="0">
                  <c:v>0.71076799999999996</c:v>
                </c:pt>
                <c:pt idx="1">
                  <c:v>0.685033</c:v>
                </c:pt>
                <c:pt idx="2">
                  <c:v>0.64941099999999996</c:v>
                </c:pt>
                <c:pt idx="3">
                  <c:v>0.64147799999999999</c:v>
                </c:pt>
                <c:pt idx="4">
                  <c:v>0.64132599999999995</c:v>
                </c:pt>
                <c:pt idx="5">
                  <c:v>0.63421899999999998</c:v>
                </c:pt>
                <c:pt idx="6">
                  <c:v>0.59160800000000002</c:v>
                </c:pt>
                <c:pt idx="7">
                  <c:v>0.58724799999999999</c:v>
                </c:pt>
                <c:pt idx="8">
                  <c:v>0.57961099999999999</c:v>
                </c:pt>
                <c:pt idx="9">
                  <c:v>0.57714900000000002</c:v>
                </c:pt>
                <c:pt idx="10">
                  <c:v>0.56942599999999999</c:v>
                </c:pt>
                <c:pt idx="11">
                  <c:v>0.56735400000000002</c:v>
                </c:pt>
                <c:pt idx="12">
                  <c:v>0.55138200000000004</c:v>
                </c:pt>
                <c:pt idx="13">
                  <c:v>0.54497300000000004</c:v>
                </c:pt>
                <c:pt idx="14">
                  <c:v>0.53748099999999999</c:v>
                </c:pt>
                <c:pt idx="15">
                  <c:v>0.527729</c:v>
                </c:pt>
                <c:pt idx="16">
                  <c:v>0.51961400000000002</c:v>
                </c:pt>
                <c:pt idx="17">
                  <c:v>0.51389099999999999</c:v>
                </c:pt>
                <c:pt idx="18">
                  <c:v>0.51083500000000004</c:v>
                </c:pt>
                <c:pt idx="19">
                  <c:v>0.50657399999999997</c:v>
                </c:pt>
                <c:pt idx="20">
                  <c:v>0.49873600000000001</c:v>
                </c:pt>
                <c:pt idx="21">
                  <c:v>0.47251900000000002</c:v>
                </c:pt>
                <c:pt idx="22">
                  <c:v>0.449988</c:v>
                </c:pt>
                <c:pt idx="23">
                  <c:v>0.43601200000000001</c:v>
                </c:pt>
                <c:pt idx="24">
                  <c:v>0.42629499999999998</c:v>
                </c:pt>
                <c:pt idx="25">
                  <c:v>0.37450899999999998</c:v>
                </c:pt>
                <c:pt idx="26">
                  <c:v>0.33648099999999997</c:v>
                </c:pt>
                <c:pt idx="27">
                  <c:v>0.32694099999999998</c:v>
                </c:pt>
                <c:pt idx="28">
                  <c:v>0.32600800000000002</c:v>
                </c:pt>
              </c:numCache>
            </c:numRef>
          </c:val>
          <c:extLst>
            <c:ext xmlns:c16="http://schemas.microsoft.com/office/drawing/2014/chart" uri="{C3380CC4-5D6E-409C-BE32-E72D297353CC}">
              <c16:uniqueId val="{0000000A-DE75-4294-B4EC-53868535F1F9}"/>
            </c:ext>
          </c:extLst>
        </c:ser>
        <c:ser>
          <c:idx val="1"/>
          <c:order val="1"/>
          <c:tx>
            <c:strRef>
              <c:f>G_EN!$S$161</c:f>
              <c:strCache>
                <c:ptCount val="1"/>
                <c:pt idx="0">
                  <c:v> 2007</c:v>
                </c:pt>
              </c:strCache>
            </c:strRef>
          </c:tx>
          <c:spPr>
            <a:solidFill>
              <a:srgbClr val="47E5FF"/>
            </a:solidFill>
            <a:ln>
              <a:noFill/>
            </a:ln>
          </c:spPr>
          <c:invertIfNegative val="0"/>
          <c:dPt>
            <c:idx val="8"/>
            <c:invertIfNegative val="0"/>
            <c:bubble3D val="0"/>
            <c:extLst>
              <c:ext xmlns:c16="http://schemas.microsoft.com/office/drawing/2014/chart" uri="{C3380CC4-5D6E-409C-BE32-E72D297353CC}">
                <c16:uniqueId val="{0000000B-DE75-4294-B4EC-53868535F1F9}"/>
              </c:ext>
            </c:extLst>
          </c:dPt>
          <c:dPt>
            <c:idx val="17"/>
            <c:invertIfNegative val="0"/>
            <c:bubble3D val="0"/>
            <c:spPr>
              <a:solidFill>
                <a:srgbClr val="47E5FF"/>
              </a:solidFill>
              <a:ln>
                <a:solidFill>
                  <a:srgbClr val="FF0000"/>
                </a:solidFill>
              </a:ln>
            </c:spPr>
            <c:extLst>
              <c:ext xmlns:c16="http://schemas.microsoft.com/office/drawing/2014/chart" uri="{C3380CC4-5D6E-409C-BE32-E72D297353CC}">
                <c16:uniqueId val="{0000000D-DE75-4294-B4EC-53868535F1F9}"/>
              </c:ext>
            </c:extLst>
          </c:dPt>
          <c:dPt>
            <c:idx val="18"/>
            <c:invertIfNegative val="0"/>
            <c:bubble3D val="0"/>
            <c:spPr>
              <a:solidFill>
                <a:srgbClr val="47E5FF"/>
              </a:solidFill>
              <a:ln>
                <a:solidFill>
                  <a:srgbClr val="FF0000"/>
                </a:solidFill>
              </a:ln>
            </c:spPr>
            <c:extLst>
              <c:ext xmlns:c16="http://schemas.microsoft.com/office/drawing/2014/chart" uri="{C3380CC4-5D6E-409C-BE32-E72D297353CC}">
                <c16:uniqueId val="{0000000F-DE75-4294-B4EC-53868535F1F9}"/>
              </c:ext>
            </c:extLst>
          </c:dPt>
          <c:dPt>
            <c:idx val="21"/>
            <c:invertIfNegative val="0"/>
            <c:bubble3D val="0"/>
            <c:extLst>
              <c:ext xmlns:c16="http://schemas.microsoft.com/office/drawing/2014/chart" uri="{C3380CC4-5D6E-409C-BE32-E72D297353CC}">
                <c16:uniqueId val="{00000010-DE75-4294-B4EC-53868535F1F9}"/>
              </c:ext>
            </c:extLst>
          </c:dPt>
          <c:dPt>
            <c:idx val="23"/>
            <c:invertIfNegative val="0"/>
            <c:bubble3D val="0"/>
            <c:extLst>
              <c:ext xmlns:c16="http://schemas.microsoft.com/office/drawing/2014/chart" uri="{C3380CC4-5D6E-409C-BE32-E72D297353CC}">
                <c16:uniqueId val="{00000011-DE75-4294-B4EC-53868535F1F9}"/>
              </c:ext>
            </c:extLst>
          </c:dPt>
          <c:dLbls>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G_EN!$Q$162:$Q$190</c:f>
              <c:strCache>
                <c:ptCount val="29"/>
                <c:pt idx="0">
                  <c:v>Netherlands</c:v>
                </c:pt>
                <c:pt idx="1">
                  <c:v>Finland</c:v>
                </c:pt>
                <c:pt idx="2">
                  <c:v>Luxembourg </c:v>
                </c:pt>
                <c:pt idx="3">
                  <c:v>Denmark</c:v>
                </c:pt>
                <c:pt idx="4">
                  <c:v>Sweden</c:v>
                </c:pt>
                <c:pt idx="5">
                  <c:v>Germany</c:v>
                </c:pt>
                <c:pt idx="6">
                  <c:v>Malta</c:v>
                </c:pt>
                <c:pt idx="7">
                  <c:v>Estonia</c:v>
                </c:pt>
                <c:pt idx="8">
                  <c:v>Cyprus</c:v>
                </c:pt>
                <c:pt idx="9">
                  <c:v>Hungary</c:v>
                </c:pt>
                <c:pt idx="10">
                  <c:v>Spain</c:v>
                </c:pt>
                <c:pt idx="11">
                  <c:v>United Kingdom</c:v>
                </c:pt>
                <c:pt idx="12">
                  <c:v>Lithuania</c:v>
                </c:pt>
                <c:pt idx="13">
                  <c:v>Slovinsko</c:v>
                </c:pt>
                <c:pt idx="14">
                  <c:v>Austria</c:v>
                </c:pt>
                <c:pt idx="15">
                  <c:v>Croatia</c:v>
                </c:pt>
                <c:pt idx="16">
                  <c:v>Belgium</c:v>
                </c:pt>
                <c:pt idx="17">
                  <c:v>Czech Republic</c:v>
                </c:pt>
                <c:pt idx="18">
                  <c:v>EU28</c:v>
                </c:pt>
                <c:pt idx="19">
                  <c:v>Portugal</c:v>
                </c:pt>
                <c:pt idx="20">
                  <c:v>Slovakia</c:v>
                </c:pt>
                <c:pt idx="21">
                  <c:v>Greece</c:v>
                </c:pt>
                <c:pt idx="22">
                  <c:v>Poland</c:v>
                </c:pt>
                <c:pt idx="23">
                  <c:v>France</c:v>
                </c:pt>
                <c:pt idx="24">
                  <c:v>Lithuania</c:v>
                </c:pt>
                <c:pt idx="25">
                  <c:v>Ireland</c:v>
                </c:pt>
                <c:pt idx="26">
                  <c:v>Bulgaria</c:v>
                </c:pt>
                <c:pt idx="27">
                  <c:v>Italy</c:v>
                </c:pt>
                <c:pt idx="28">
                  <c:v>Romania</c:v>
                </c:pt>
              </c:strCache>
            </c:strRef>
          </c:cat>
          <c:val>
            <c:numRef>
              <c:f>G_EN!$S$162:$S$190</c:f>
              <c:numCache>
                <c:formatCode>0%</c:formatCode>
                <c:ptCount val="29"/>
                <c:pt idx="0">
                  <c:v>0.45454800000000001</c:v>
                </c:pt>
                <c:pt idx="1">
                  <c:v>0.47137699999999999</c:v>
                </c:pt>
                <c:pt idx="2">
                  <c:v>0.483734</c:v>
                </c:pt>
                <c:pt idx="3">
                  <c:v>0.38031799999999999</c:v>
                </c:pt>
                <c:pt idx="4">
                  <c:v>0.25373699999999999</c:v>
                </c:pt>
                <c:pt idx="5">
                  <c:v>0.40864600000000001</c:v>
                </c:pt>
                <c:pt idx="6">
                  <c:v>0.202709</c:v>
                </c:pt>
                <c:pt idx="7">
                  <c:v>0.25626500000000002</c:v>
                </c:pt>
                <c:pt idx="8">
                  <c:v>0.14346600000000001</c:v>
                </c:pt>
                <c:pt idx="9">
                  <c:v>0.22079499999999999</c:v>
                </c:pt>
                <c:pt idx="10">
                  <c:v>0.20960699999999999</c:v>
                </c:pt>
                <c:pt idx="11">
                  <c:v>0.198462</c:v>
                </c:pt>
                <c:pt idx="12">
                  <c:v>0.191775</c:v>
                </c:pt>
                <c:pt idx="13">
                  <c:v>0.261351</c:v>
                </c:pt>
                <c:pt idx="14">
                  <c:v>0.273594</c:v>
                </c:pt>
                <c:pt idx="15">
                  <c:v>0.147399</c:v>
                </c:pt>
                <c:pt idx="16">
                  <c:v>0.25088300000000002</c:v>
                </c:pt>
                <c:pt idx="17">
                  <c:v>0.106977</c:v>
                </c:pt>
                <c:pt idx="18">
                  <c:v>0.23785300000000001</c:v>
                </c:pt>
                <c:pt idx="19">
                  <c:v>0.177785</c:v>
                </c:pt>
                <c:pt idx="20">
                  <c:v>0.16491600000000001</c:v>
                </c:pt>
                <c:pt idx="21">
                  <c:v>7.6630000000000004E-2</c:v>
                </c:pt>
                <c:pt idx="22">
                  <c:v>0.12756100000000001</c:v>
                </c:pt>
                <c:pt idx="23">
                  <c:v>0.29481099999999999</c:v>
                </c:pt>
                <c:pt idx="24">
                  <c:v>0.111515</c:v>
                </c:pt>
                <c:pt idx="25">
                  <c:v>0.126301</c:v>
                </c:pt>
                <c:pt idx="26">
                  <c:v>5.0269000000000001E-2</c:v>
                </c:pt>
                <c:pt idx="27">
                  <c:v>0.15747700000000001</c:v>
                </c:pt>
                <c:pt idx="28">
                  <c:v>6.2903000000000001E-2</c:v>
                </c:pt>
              </c:numCache>
            </c:numRef>
          </c:val>
          <c:extLst>
            <c:ext xmlns:c16="http://schemas.microsoft.com/office/drawing/2014/chart" uri="{C3380CC4-5D6E-409C-BE32-E72D297353CC}">
              <c16:uniqueId val="{00000012-DE75-4294-B4EC-53868535F1F9}"/>
            </c:ext>
          </c:extLst>
        </c:ser>
        <c:dLbls>
          <c:showLegendKey val="0"/>
          <c:showVal val="0"/>
          <c:showCatName val="0"/>
          <c:showSerName val="0"/>
          <c:showPercent val="0"/>
          <c:showBubbleSize val="0"/>
        </c:dLbls>
        <c:gapWidth val="20"/>
        <c:axId val="182755328"/>
        <c:axId val="202910528"/>
      </c:barChart>
      <c:catAx>
        <c:axId val="182755328"/>
        <c:scaling>
          <c:orientation val="minMax"/>
        </c:scaling>
        <c:delete val="0"/>
        <c:axPos val="b"/>
        <c:numFmt formatCode="General" sourceLinked="0"/>
        <c:majorTickMark val="out"/>
        <c:minorTickMark val="none"/>
        <c:tickLblPos val="nextTo"/>
        <c:spPr>
          <a:ln w="3175">
            <a:solidFill>
              <a:schemeClr val="tx1"/>
            </a:solidFill>
          </a:ln>
        </c:spPr>
        <c:crossAx val="202910528"/>
        <c:crosses val="autoZero"/>
        <c:auto val="1"/>
        <c:lblAlgn val="ctr"/>
        <c:lblOffset val="100"/>
        <c:noMultiLvlLbl val="0"/>
      </c:catAx>
      <c:valAx>
        <c:axId val="202910528"/>
        <c:scaling>
          <c:orientation val="minMax"/>
          <c:max val="0.9"/>
          <c:min val="0"/>
        </c:scaling>
        <c:delete val="1"/>
        <c:axPos val="l"/>
        <c:numFmt formatCode="0%" sourceLinked="1"/>
        <c:majorTickMark val="out"/>
        <c:minorTickMark val="none"/>
        <c:tickLblPos val="nextTo"/>
        <c:crossAx val="182755328"/>
        <c:crosses val="autoZero"/>
        <c:crossBetween val="between"/>
        <c:majorUnit val="0.1"/>
        <c:minorUnit val="0.05"/>
      </c:valAx>
      <c:spPr>
        <a:ln>
          <a:solidFill>
            <a:schemeClr val="tx1">
              <a:tint val="75000"/>
              <a:shade val="95000"/>
              <a:satMod val="105000"/>
            </a:schemeClr>
          </a:solidFill>
        </a:ln>
      </c:spPr>
    </c:plotArea>
    <c:legend>
      <c:legendPos val="r"/>
      <c:layout>
        <c:manualLayout>
          <c:xMode val="edge"/>
          <c:yMode val="edge"/>
          <c:x val="0.57237843137254896"/>
          <c:y val="0.137025492071013"/>
          <c:w val="0.21277303921568599"/>
          <c:h val="8.5802947523807196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cs typeface="Arial" panose="020B0604020202020204" pitchFamily="34" charset="0"/>
              </a:defRPr>
            </a:pPr>
            <a:r>
              <a:rPr lang="en-US" sz="800" b="1" i="0" baseline="0">
                <a:effectLst/>
                <a:latin typeface="Arial" panose="020B0604020202020204" pitchFamily="34" charset="0"/>
                <a:cs typeface="Arial" panose="020B0604020202020204" pitchFamily="34" charset="0"/>
              </a:rPr>
              <a:t>Figure G1</a:t>
            </a:r>
            <a:r>
              <a:rPr lang="cs-CZ" sz="800" b="1" i="0" baseline="0">
                <a:effectLst/>
                <a:latin typeface="Arial" panose="020B0604020202020204" pitchFamily="34" charset="0"/>
                <a:cs typeface="Arial" panose="020B0604020202020204" pitchFamily="34" charset="0"/>
              </a:rPr>
              <a:t>2</a:t>
            </a:r>
            <a:r>
              <a:rPr lang="en-US" sz="800" b="1" i="0" baseline="0">
                <a:effectLst/>
                <a:latin typeface="Arial" panose="020B0604020202020204" pitchFamily="34" charset="0"/>
                <a:cs typeface="Arial" panose="020B0604020202020204" pitchFamily="34" charset="0"/>
              </a:rPr>
              <a:t> </a:t>
            </a:r>
            <a:r>
              <a:rPr lang="cs-CZ" sz="800" b="1" i="0" baseline="0">
                <a:effectLst/>
                <a:latin typeface="Arial" panose="020B0604020202020204" pitchFamily="34" charset="0"/>
                <a:cs typeface="Arial" panose="020B0604020202020204" pitchFamily="34" charset="0"/>
              </a:rPr>
              <a:t>I</a:t>
            </a:r>
            <a:r>
              <a:rPr lang="en-US" sz="800" b="1" i="0" baseline="0">
                <a:effectLst/>
                <a:latin typeface="Arial" panose="020B0604020202020204" pitchFamily="34" charset="0"/>
                <a:cs typeface="Arial" panose="020B0604020202020204" pitchFamily="34" charset="0"/>
              </a:rPr>
              <a:t>nternet users in EU countries using the internet for seeking </a:t>
            </a:r>
            <a:endParaRPr lang="cs-CZ" sz="800">
              <a:effectLst/>
              <a:latin typeface="Arial" panose="020B0604020202020204" pitchFamily="34" charset="0"/>
              <a:cs typeface="Arial" panose="020B0604020202020204" pitchFamily="34" charset="0"/>
            </a:endParaRPr>
          </a:p>
          <a:p>
            <a:pPr>
              <a:defRPr sz="800">
                <a:latin typeface="Arial" panose="020B0604020202020204" pitchFamily="34" charset="0"/>
                <a:cs typeface="Arial" panose="020B0604020202020204" pitchFamily="34" charset="0"/>
              </a:defRPr>
            </a:pPr>
            <a:r>
              <a:rPr lang="en-US" sz="800" b="1" i="0" baseline="0">
                <a:effectLst/>
                <a:latin typeface="Arial" panose="020B0604020202020204" pitchFamily="34" charset="0"/>
                <a:cs typeface="Arial" panose="020B0604020202020204" pitchFamily="34" charset="0"/>
              </a:rPr>
              <a:t>health-related information</a:t>
            </a:r>
            <a:r>
              <a:rPr lang="cs-CZ" sz="800" b="1" i="0" baseline="0">
                <a:effectLst/>
                <a:latin typeface="Arial" panose="020B0604020202020204" pitchFamily="34" charset="0"/>
                <a:cs typeface="Arial" panose="020B0604020202020204" pitchFamily="34" charset="0"/>
              </a:rPr>
              <a:t> by sex</a:t>
            </a:r>
            <a:r>
              <a:rPr lang="en-US" sz="800" b="1" i="0" baseline="0">
                <a:effectLst/>
                <a:latin typeface="Arial" panose="020B0604020202020204" pitchFamily="34" charset="0"/>
                <a:cs typeface="Arial" panose="020B0604020202020204" pitchFamily="34" charset="0"/>
              </a:rPr>
              <a:t>; 2017</a:t>
            </a:r>
            <a:r>
              <a:rPr lang="cs-CZ" sz="800" b="1" i="0" baseline="0">
                <a:effectLst/>
                <a:latin typeface="Arial" panose="020B0604020202020204" pitchFamily="34" charset="0"/>
                <a:cs typeface="Arial" panose="020B0604020202020204" pitchFamily="34" charset="0"/>
              </a:rPr>
              <a:t> (%)*</a:t>
            </a:r>
            <a:endParaRPr lang="cs-CZ" sz="800">
              <a:effectLst/>
              <a:latin typeface="Arial" panose="020B0604020202020204" pitchFamily="34" charset="0"/>
              <a:cs typeface="Arial" panose="020B0604020202020204" pitchFamily="34" charset="0"/>
            </a:endParaRPr>
          </a:p>
        </c:rich>
      </c:tx>
      <c:layout>
        <c:manualLayout>
          <c:xMode val="edge"/>
          <c:yMode val="edge"/>
          <c:x val="0.19661901182190628"/>
          <c:y val="2.3206952157474224E-2"/>
        </c:manualLayout>
      </c:layout>
      <c:overlay val="0"/>
    </c:title>
    <c:autoTitleDeleted val="0"/>
    <c:plotArea>
      <c:layout>
        <c:manualLayout>
          <c:layoutTarget val="inner"/>
          <c:xMode val="edge"/>
          <c:yMode val="edge"/>
          <c:x val="5.7649183006535945E-2"/>
          <c:y val="0.12188240740740741"/>
          <c:w val="0.91241813725490184"/>
          <c:h val="0.54649628555827789"/>
        </c:manualLayout>
      </c:layout>
      <c:barChart>
        <c:barDir val="col"/>
        <c:grouping val="clustered"/>
        <c:varyColors val="0"/>
        <c:ser>
          <c:idx val="0"/>
          <c:order val="0"/>
          <c:tx>
            <c:strRef>
              <c:f>G_EN!$N$161</c:f>
              <c:strCache>
                <c:ptCount val="1"/>
                <c:pt idx="0">
                  <c:v>Males</c:v>
                </c:pt>
              </c:strCache>
            </c:strRef>
          </c:tx>
          <c:spPr>
            <a:solidFill>
              <a:srgbClr val="009BB4"/>
            </a:solidFill>
            <a:ln>
              <a:noFill/>
            </a:ln>
          </c:spPr>
          <c:invertIfNegative val="0"/>
          <c:dPt>
            <c:idx val="8"/>
            <c:invertIfNegative val="0"/>
            <c:bubble3D val="0"/>
            <c:spPr>
              <a:solidFill>
                <a:srgbClr val="009BB4"/>
              </a:solidFill>
              <a:ln w="9525">
                <a:noFill/>
              </a:ln>
            </c:spPr>
            <c:extLst>
              <c:ext xmlns:c16="http://schemas.microsoft.com/office/drawing/2014/chart" uri="{C3380CC4-5D6E-409C-BE32-E72D297353CC}">
                <c16:uniqueId val="{00000001-DC3B-4730-9FA1-BFF62D42B672}"/>
              </c:ext>
            </c:extLst>
          </c:dPt>
          <c:dPt>
            <c:idx val="13"/>
            <c:invertIfNegative val="0"/>
            <c:bubble3D val="0"/>
            <c:spPr>
              <a:solidFill>
                <a:srgbClr val="009BB4"/>
              </a:solidFill>
              <a:ln w="19050">
                <a:noFill/>
              </a:ln>
            </c:spPr>
            <c:extLst>
              <c:ext xmlns:c16="http://schemas.microsoft.com/office/drawing/2014/chart" uri="{C3380CC4-5D6E-409C-BE32-E72D297353CC}">
                <c16:uniqueId val="{00000003-DC3B-4730-9FA1-BFF62D42B672}"/>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05-DC3B-4730-9FA1-BFF62D42B672}"/>
              </c:ext>
            </c:extLst>
          </c:dPt>
          <c:dPt>
            <c:idx val="21"/>
            <c:invertIfNegative val="0"/>
            <c:bubble3D val="0"/>
            <c:extLst>
              <c:ext xmlns:c16="http://schemas.microsoft.com/office/drawing/2014/chart" uri="{C3380CC4-5D6E-409C-BE32-E72D297353CC}">
                <c16:uniqueId val="{00000006-DC3B-4730-9FA1-BFF62D42B672}"/>
              </c:ext>
            </c:extLst>
          </c:dPt>
          <c:dPt>
            <c:idx val="23"/>
            <c:invertIfNegative val="0"/>
            <c:bubble3D val="0"/>
            <c:spPr>
              <a:solidFill>
                <a:srgbClr val="009BB4"/>
              </a:solidFill>
              <a:ln>
                <a:solidFill>
                  <a:srgbClr val="FF0000"/>
                </a:solidFill>
              </a:ln>
            </c:spPr>
            <c:extLst>
              <c:ext xmlns:c16="http://schemas.microsoft.com/office/drawing/2014/chart" uri="{C3380CC4-5D6E-409C-BE32-E72D297353CC}">
                <c16:uniqueId val="{00000008-DC3B-4730-9FA1-BFF62D42B672}"/>
              </c:ext>
            </c:extLst>
          </c:dPt>
          <c:dLbls>
            <c:spPr>
              <a:noFill/>
              <a:ln>
                <a:noFill/>
              </a:ln>
              <a:effectLst/>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G_EN!$M$162:$M$190</c:f>
              <c:strCache>
                <c:ptCount val="29"/>
                <c:pt idx="0">
                  <c:v>Croatia</c:v>
                </c:pt>
                <c:pt idx="1">
                  <c:v>Netherlands</c:v>
                </c:pt>
                <c:pt idx="2">
                  <c:v>Hungary</c:v>
                </c:pt>
                <c:pt idx="3">
                  <c:v>Cyprus</c:v>
                </c:pt>
                <c:pt idx="4">
                  <c:v>Malta</c:v>
                </c:pt>
                <c:pt idx="5">
                  <c:v>Greece</c:v>
                </c:pt>
                <c:pt idx="6">
                  <c:v>Finland</c:v>
                </c:pt>
                <c:pt idx="7">
                  <c:v>Portugal</c:v>
                </c:pt>
                <c:pt idx="8">
                  <c:v>Spain</c:v>
                </c:pt>
                <c:pt idx="9">
                  <c:v>Germany</c:v>
                </c:pt>
                <c:pt idx="10">
                  <c:v>Lithuania</c:v>
                </c:pt>
                <c:pt idx="11">
                  <c:v>Slovenia</c:v>
                </c:pt>
                <c:pt idx="12">
                  <c:v>Luxembourg </c:v>
                </c:pt>
                <c:pt idx="13">
                  <c:v>Sweden</c:v>
                </c:pt>
                <c:pt idx="14">
                  <c:v>Denmark</c:v>
                </c:pt>
                <c:pt idx="15">
                  <c:v>Estonia</c:v>
                </c:pt>
                <c:pt idx="16">
                  <c:v>United Kingdom</c:v>
                </c:pt>
                <c:pt idx="17">
                  <c:v>EU28</c:v>
                </c:pt>
                <c:pt idx="18">
                  <c:v>Slovakia</c:v>
                </c:pt>
                <c:pt idx="19">
                  <c:v>Belgium</c:v>
                </c:pt>
                <c:pt idx="20">
                  <c:v>Austria</c:v>
                </c:pt>
                <c:pt idx="21">
                  <c:v>Poland</c:v>
                </c:pt>
                <c:pt idx="22">
                  <c:v>Romania</c:v>
                </c:pt>
                <c:pt idx="23">
                  <c:v>Czech Republic</c:v>
                </c:pt>
                <c:pt idx="24">
                  <c:v>France</c:v>
                </c:pt>
                <c:pt idx="25">
                  <c:v>Ireland</c:v>
                </c:pt>
                <c:pt idx="26">
                  <c:v>Bulgaria</c:v>
                </c:pt>
                <c:pt idx="27">
                  <c:v>Italy</c:v>
                </c:pt>
                <c:pt idx="28">
                  <c:v>Latvia</c:v>
                </c:pt>
              </c:strCache>
            </c:strRef>
          </c:cat>
          <c:val>
            <c:numRef>
              <c:f>G_EN!$N$162:$N$190</c:f>
              <c:numCache>
                <c:formatCode>0%</c:formatCode>
                <c:ptCount val="29"/>
                <c:pt idx="0">
                  <c:v>0.74554799999999999</c:v>
                </c:pt>
                <c:pt idx="1">
                  <c:v>0.68258300000000005</c:v>
                </c:pt>
                <c:pt idx="2">
                  <c:v>0.676709</c:v>
                </c:pt>
                <c:pt idx="3">
                  <c:v>0.66224799999999995</c:v>
                </c:pt>
                <c:pt idx="4">
                  <c:v>0.64719499999999996</c:v>
                </c:pt>
                <c:pt idx="5">
                  <c:v>0.638992</c:v>
                </c:pt>
                <c:pt idx="6">
                  <c:v>0.62442600000000004</c:v>
                </c:pt>
                <c:pt idx="7">
                  <c:v>0.623946</c:v>
                </c:pt>
                <c:pt idx="8">
                  <c:v>0.62262200000000001</c:v>
                </c:pt>
                <c:pt idx="9">
                  <c:v>0.61580400000000002</c:v>
                </c:pt>
                <c:pt idx="10">
                  <c:v>0.60912900000000003</c:v>
                </c:pt>
                <c:pt idx="11">
                  <c:v>0.60659600000000002</c:v>
                </c:pt>
                <c:pt idx="12">
                  <c:v>0.59091499999999997</c:v>
                </c:pt>
                <c:pt idx="13">
                  <c:v>0.58409299999999997</c:v>
                </c:pt>
                <c:pt idx="14">
                  <c:v>0.57874599999999998</c:v>
                </c:pt>
                <c:pt idx="15">
                  <c:v>0.55937700000000001</c:v>
                </c:pt>
                <c:pt idx="16">
                  <c:v>0.55721799999999999</c:v>
                </c:pt>
                <c:pt idx="17">
                  <c:v>0.53824099999999997</c:v>
                </c:pt>
                <c:pt idx="18">
                  <c:v>0.53204200000000001</c:v>
                </c:pt>
                <c:pt idx="19">
                  <c:v>0.52656199999999997</c:v>
                </c:pt>
                <c:pt idx="20">
                  <c:v>0.51762699999999995</c:v>
                </c:pt>
                <c:pt idx="21">
                  <c:v>0.46321099999999998</c:v>
                </c:pt>
                <c:pt idx="22">
                  <c:v>0.43721599999999999</c:v>
                </c:pt>
                <c:pt idx="23">
                  <c:v>0.43497999999999998</c:v>
                </c:pt>
                <c:pt idx="24">
                  <c:v>0.43088399999999999</c:v>
                </c:pt>
                <c:pt idx="25">
                  <c:v>0.428923</c:v>
                </c:pt>
                <c:pt idx="26">
                  <c:v>0.42571199999999998</c:v>
                </c:pt>
                <c:pt idx="27">
                  <c:v>0.40436299999999997</c:v>
                </c:pt>
                <c:pt idx="28">
                  <c:v>0.38344499999999998</c:v>
                </c:pt>
              </c:numCache>
            </c:numRef>
          </c:val>
          <c:extLst>
            <c:ext xmlns:c16="http://schemas.microsoft.com/office/drawing/2014/chart" uri="{C3380CC4-5D6E-409C-BE32-E72D297353CC}">
              <c16:uniqueId val="{00000009-DC3B-4730-9FA1-BFF62D42B672}"/>
            </c:ext>
          </c:extLst>
        </c:ser>
        <c:ser>
          <c:idx val="1"/>
          <c:order val="1"/>
          <c:tx>
            <c:strRef>
              <c:f>G_EN!$O$161</c:f>
              <c:strCache>
                <c:ptCount val="1"/>
                <c:pt idx="0">
                  <c:v>Females</c:v>
                </c:pt>
              </c:strCache>
            </c:strRef>
          </c:tx>
          <c:spPr>
            <a:solidFill>
              <a:srgbClr val="47E5FF"/>
            </a:solidFill>
            <a:ln>
              <a:noFill/>
            </a:ln>
          </c:spPr>
          <c:invertIfNegative val="0"/>
          <c:dPt>
            <c:idx val="8"/>
            <c:invertIfNegative val="0"/>
            <c:bubble3D val="0"/>
            <c:extLst>
              <c:ext xmlns:c16="http://schemas.microsoft.com/office/drawing/2014/chart" uri="{C3380CC4-5D6E-409C-BE32-E72D297353CC}">
                <c16:uniqueId val="{0000000A-DC3B-4730-9FA1-BFF62D42B672}"/>
              </c:ext>
            </c:extLst>
          </c:dPt>
          <c:dPt>
            <c:idx val="17"/>
            <c:invertIfNegative val="0"/>
            <c:bubble3D val="0"/>
            <c:spPr>
              <a:solidFill>
                <a:srgbClr val="47E5FF"/>
              </a:solidFill>
              <a:ln>
                <a:solidFill>
                  <a:srgbClr val="FF0000"/>
                </a:solidFill>
              </a:ln>
            </c:spPr>
            <c:extLst>
              <c:ext xmlns:c16="http://schemas.microsoft.com/office/drawing/2014/chart" uri="{C3380CC4-5D6E-409C-BE32-E72D297353CC}">
                <c16:uniqueId val="{0000000C-DC3B-4730-9FA1-BFF62D42B672}"/>
              </c:ext>
            </c:extLst>
          </c:dPt>
          <c:dPt>
            <c:idx val="21"/>
            <c:invertIfNegative val="0"/>
            <c:bubble3D val="0"/>
            <c:extLst>
              <c:ext xmlns:c16="http://schemas.microsoft.com/office/drawing/2014/chart" uri="{C3380CC4-5D6E-409C-BE32-E72D297353CC}">
                <c16:uniqueId val="{0000000D-DC3B-4730-9FA1-BFF62D42B672}"/>
              </c:ext>
            </c:extLst>
          </c:dPt>
          <c:dPt>
            <c:idx val="23"/>
            <c:invertIfNegative val="0"/>
            <c:bubble3D val="0"/>
            <c:spPr>
              <a:solidFill>
                <a:srgbClr val="47E5FF"/>
              </a:solidFill>
              <a:ln>
                <a:solidFill>
                  <a:srgbClr val="FF0000"/>
                </a:solidFill>
              </a:ln>
            </c:spPr>
            <c:extLst>
              <c:ext xmlns:c16="http://schemas.microsoft.com/office/drawing/2014/chart" uri="{C3380CC4-5D6E-409C-BE32-E72D297353CC}">
                <c16:uniqueId val="{0000000F-DC3B-4730-9FA1-BFF62D42B672}"/>
              </c:ext>
            </c:extLst>
          </c:dPt>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G_EN!$M$162:$M$190</c:f>
              <c:strCache>
                <c:ptCount val="29"/>
                <c:pt idx="0">
                  <c:v>Croatia</c:v>
                </c:pt>
                <c:pt idx="1">
                  <c:v>Netherlands</c:v>
                </c:pt>
                <c:pt idx="2">
                  <c:v>Hungary</c:v>
                </c:pt>
                <c:pt idx="3">
                  <c:v>Cyprus</c:v>
                </c:pt>
                <c:pt idx="4">
                  <c:v>Malta</c:v>
                </c:pt>
                <c:pt idx="5">
                  <c:v>Greece</c:v>
                </c:pt>
                <c:pt idx="6">
                  <c:v>Finland</c:v>
                </c:pt>
                <c:pt idx="7">
                  <c:v>Portugal</c:v>
                </c:pt>
                <c:pt idx="8">
                  <c:v>Spain</c:v>
                </c:pt>
                <c:pt idx="9">
                  <c:v>Germany</c:v>
                </c:pt>
                <c:pt idx="10">
                  <c:v>Lithuania</c:v>
                </c:pt>
                <c:pt idx="11">
                  <c:v>Slovenia</c:v>
                </c:pt>
                <c:pt idx="12">
                  <c:v>Luxembourg </c:v>
                </c:pt>
                <c:pt idx="13">
                  <c:v>Sweden</c:v>
                </c:pt>
                <c:pt idx="14">
                  <c:v>Denmark</c:v>
                </c:pt>
                <c:pt idx="15">
                  <c:v>Estonia</c:v>
                </c:pt>
                <c:pt idx="16">
                  <c:v>United Kingdom</c:v>
                </c:pt>
                <c:pt idx="17">
                  <c:v>EU28</c:v>
                </c:pt>
                <c:pt idx="18">
                  <c:v>Slovakia</c:v>
                </c:pt>
                <c:pt idx="19">
                  <c:v>Belgium</c:v>
                </c:pt>
                <c:pt idx="20">
                  <c:v>Austria</c:v>
                </c:pt>
                <c:pt idx="21">
                  <c:v>Poland</c:v>
                </c:pt>
                <c:pt idx="22">
                  <c:v>Romania</c:v>
                </c:pt>
                <c:pt idx="23">
                  <c:v>Czech Republic</c:v>
                </c:pt>
                <c:pt idx="24">
                  <c:v>France</c:v>
                </c:pt>
                <c:pt idx="25">
                  <c:v>Ireland</c:v>
                </c:pt>
                <c:pt idx="26">
                  <c:v>Bulgaria</c:v>
                </c:pt>
                <c:pt idx="27">
                  <c:v>Italy</c:v>
                </c:pt>
                <c:pt idx="28">
                  <c:v>Latvia</c:v>
                </c:pt>
              </c:strCache>
            </c:strRef>
          </c:cat>
          <c:val>
            <c:numRef>
              <c:f>G_EN!$O$162:$O$190</c:f>
              <c:numCache>
                <c:formatCode>0%</c:formatCode>
                <c:ptCount val="29"/>
                <c:pt idx="0">
                  <c:v>0.83318800000000004</c:v>
                </c:pt>
                <c:pt idx="1">
                  <c:v>0.80902099999999999</c:v>
                </c:pt>
                <c:pt idx="2">
                  <c:v>0.82399699999999998</c:v>
                </c:pt>
                <c:pt idx="3">
                  <c:v>0.76862799999999998</c:v>
                </c:pt>
                <c:pt idx="4">
                  <c:v>0.83684599999999998</c:v>
                </c:pt>
                <c:pt idx="5">
                  <c:v>0.71349600000000002</c:v>
                </c:pt>
                <c:pt idx="6">
                  <c:v>0.837368</c:v>
                </c:pt>
                <c:pt idx="7">
                  <c:v>0.747475</c:v>
                </c:pt>
                <c:pt idx="8">
                  <c:v>0.72382899999999994</c:v>
                </c:pt>
                <c:pt idx="9">
                  <c:v>0.79331600000000002</c:v>
                </c:pt>
                <c:pt idx="10">
                  <c:v>0.79937000000000002</c:v>
                </c:pt>
                <c:pt idx="11">
                  <c:v>0.77905199999999997</c:v>
                </c:pt>
                <c:pt idx="12">
                  <c:v>0.74605600000000005</c:v>
                </c:pt>
                <c:pt idx="13">
                  <c:v>0.75267899999999999</c:v>
                </c:pt>
                <c:pt idx="14">
                  <c:v>0.74315500000000001</c:v>
                </c:pt>
                <c:pt idx="15">
                  <c:v>0.76561199999999996</c:v>
                </c:pt>
                <c:pt idx="16">
                  <c:v>0.65970300000000004</c:v>
                </c:pt>
                <c:pt idx="17">
                  <c:v>0.68791199999999997</c:v>
                </c:pt>
                <c:pt idx="18">
                  <c:v>0.69083300000000003</c:v>
                </c:pt>
                <c:pt idx="19">
                  <c:v>0.65948700000000005</c:v>
                </c:pt>
                <c:pt idx="20">
                  <c:v>0.70994699999999999</c:v>
                </c:pt>
                <c:pt idx="21">
                  <c:v>0.71840099999999996</c:v>
                </c:pt>
                <c:pt idx="22">
                  <c:v>0.58800699999999995</c:v>
                </c:pt>
                <c:pt idx="23">
                  <c:v>0.78278000000000003</c:v>
                </c:pt>
                <c:pt idx="24">
                  <c:v>0.57308000000000003</c:v>
                </c:pt>
                <c:pt idx="25">
                  <c:v>0.48784</c:v>
                </c:pt>
                <c:pt idx="26">
                  <c:v>0.63732900000000003</c:v>
                </c:pt>
                <c:pt idx="27">
                  <c:v>0.52032199999999995</c:v>
                </c:pt>
                <c:pt idx="28">
                  <c:v>0.64871299999999998</c:v>
                </c:pt>
              </c:numCache>
            </c:numRef>
          </c:val>
          <c:extLst>
            <c:ext xmlns:c16="http://schemas.microsoft.com/office/drawing/2014/chart" uri="{C3380CC4-5D6E-409C-BE32-E72D297353CC}">
              <c16:uniqueId val="{00000010-DC3B-4730-9FA1-BFF62D42B672}"/>
            </c:ext>
          </c:extLst>
        </c:ser>
        <c:dLbls>
          <c:showLegendKey val="0"/>
          <c:showVal val="0"/>
          <c:showCatName val="0"/>
          <c:showSerName val="0"/>
          <c:showPercent val="0"/>
          <c:showBubbleSize val="0"/>
        </c:dLbls>
        <c:gapWidth val="30"/>
        <c:axId val="262289920"/>
        <c:axId val="261093568"/>
      </c:barChart>
      <c:catAx>
        <c:axId val="262289920"/>
        <c:scaling>
          <c:orientation val="minMax"/>
        </c:scaling>
        <c:delete val="0"/>
        <c:axPos val="b"/>
        <c:numFmt formatCode="General" sourceLinked="0"/>
        <c:majorTickMark val="out"/>
        <c:minorTickMark val="none"/>
        <c:tickLblPos val="nextTo"/>
        <c:spPr>
          <a:ln w="3175">
            <a:solidFill>
              <a:schemeClr val="tx1"/>
            </a:solidFill>
          </a:ln>
        </c:spPr>
        <c:crossAx val="261093568"/>
        <c:crosses val="autoZero"/>
        <c:auto val="1"/>
        <c:lblAlgn val="ctr"/>
        <c:lblOffset val="100"/>
        <c:noMultiLvlLbl val="0"/>
      </c:catAx>
      <c:valAx>
        <c:axId val="261093568"/>
        <c:scaling>
          <c:orientation val="minMax"/>
          <c:max val="0.9"/>
          <c:min val="0"/>
        </c:scaling>
        <c:delete val="1"/>
        <c:axPos val="l"/>
        <c:numFmt formatCode="0%" sourceLinked="1"/>
        <c:majorTickMark val="out"/>
        <c:minorTickMark val="none"/>
        <c:tickLblPos val="nextTo"/>
        <c:crossAx val="262289920"/>
        <c:crosses val="autoZero"/>
        <c:crossBetween val="between"/>
        <c:majorUnit val="0.1"/>
        <c:minorUnit val="5.0000000000000024E-2"/>
      </c:valAx>
      <c:spPr>
        <a:ln>
          <a:solidFill>
            <a:schemeClr val="tx1">
              <a:tint val="75000"/>
              <a:shade val="95000"/>
              <a:satMod val="105000"/>
            </a:schemeClr>
          </a:solidFill>
        </a:ln>
      </c:spPr>
    </c:plotArea>
    <c:legend>
      <c:legendPos val="r"/>
      <c:layout>
        <c:manualLayout>
          <c:xMode val="edge"/>
          <c:yMode val="edge"/>
          <c:x val="0.57237843137254907"/>
          <c:y val="0.13702549207101269"/>
          <c:w val="0.21277303921568627"/>
          <c:h val="8.5802947523807224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2070313387701"/>
          <c:y val="0.13657885482761301"/>
          <c:w val="0.79263314088647696"/>
          <c:h val="0.73972265117345803"/>
        </c:manualLayout>
      </c:layout>
      <c:barChart>
        <c:barDir val="bar"/>
        <c:grouping val="clustered"/>
        <c:varyColors val="0"/>
        <c:ser>
          <c:idx val="0"/>
          <c:order val="0"/>
          <c:tx>
            <c:strRef>
              <c:f>G_EN!$I$193</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G_EN!$H$194:$H$204</c:f>
              <c:strCache>
                <c:ptCount val="11"/>
                <c:pt idx="0">
                  <c:v>65+</c:v>
                </c:pt>
                <c:pt idx="1">
                  <c:v>55–64</c:v>
                </c:pt>
                <c:pt idx="2">
                  <c:v>45–54</c:v>
                </c:pt>
                <c:pt idx="3">
                  <c:v>35–44</c:v>
                </c:pt>
                <c:pt idx="4">
                  <c:v>25–34</c:v>
                </c:pt>
                <c:pt idx="5">
                  <c:v>16–24</c:v>
                </c:pt>
                <c:pt idx="7">
                  <c:v>Females</c:v>
                </c:pt>
                <c:pt idx="8">
                  <c:v>Males</c:v>
                </c:pt>
                <c:pt idx="10">
                  <c:v>Total</c:v>
                </c:pt>
              </c:strCache>
            </c:strRef>
          </c:cat>
          <c:val>
            <c:numRef>
              <c:f>G_EN!$I$194:$I$204</c:f>
              <c:numCache>
                <c:formatCode>0%</c:formatCode>
                <c:ptCount val="11"/>
                <c:pt idx="0">
                  <c:v>4.9325174241743597E-2</c:v>
                </c:pt>
                <c:pt idx="1">
                  <c:v>4.3966466381032E-2</c:v>
                </c:pt>
                <c:pt idx="2">
                  <c:v>5.4659613571040003E-2</c:v>
                </c:pt>
                <c:pt idx="3">
                  <c:v>6.8714886331803698E-2</c:v>
                </c:pt>
                <c:pt idx="4">
                  <c:v>5.2484115049958403E-2</c:v>
                </c:pt>
                <c:pt idx="5">
                  <c:v>2.8281105349326902E-2</c:v>
                </c:pt>
                <c:pt idx="7">
                  <c:v>7.1372796751110107E-2</c:v>
                </c:pt>
                <c:pt idx="8">
                  <c:v>3.29481334571987E-2</c:v>
                </c:pt>
                <c:pt idx="10">
                  <c:v>5.2162624046969801E-2</c:v>
                </c:pt>
              </c:numCache>
            </c:numRef>
          </c:val>
          <c:extLst>
            <c:ext xmlns:c16="http://schemas.microsoft.com/office/drawing/2014/chart" uri="{C3380CC4-5D6E-409C-BE32-E72D297353CC}">
              <c16:uniqueId val="{00000000-6675-432A-BAEC-F5240B306C1F}"/>
            </c:ext>
          </c:extLst>
        </c:ser>
        <c:ser>
          <c:idx val="1"/>
          <c:order val="1"/>
          <c:tx>
            <c:strRef>
              <c:f>G_EN!$J$193</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675-432A-BAEC-F5240B306C1F}"/>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675-432A-BAEC-F5240B306C1F}"/>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G_EN!$H$194:$H$204</c:f>
              <c:strCache>
                <c:ptCount val="11"/>
                <c:pt idx="0">
                  <c:v>65+</c:v>
                </c:pt>
                <c:pt idx="1">
                  <c:v>55–64</c:v>
                </c:pt>
                <c:pt idx="2">
                  <c:v>45–54</c:v>
                </c:pt>
                <c:pt idx="3">
                  <c:v>35–44</c:v>
                </c:pt>
                <c:pt idx="4">
                  <c:v>25–34</c:v>
                </c:pt>
                <c:pt idx="5">
                  <c:v>16–24</c:v>
                </c:pt>
                <c:pt idx="7">
                  <c:v>Females</c:v>
                </c:pt>
                <c:pt idx="8">
                  <c:v>Males</c:v>
                </c:pt>
                <c:pt idx="10">
                  <c:v>Total</c:v>
                </c:pt>
              </c:strCache>
            </c:strRef>
          </c:cat>
          <c:val>
            <c:numRef>
              <c:f>G_EN!$J$194:$J$204</c:f>
              <c:numCache>
                <c:formatCode>0%</c:formatCode>
                <c:ptCount val="11"/>
                <c:pt idx="0">
                  <c:v>1.6037555726893599E-2</c:v>
                </c:pt>
                <c:pt idx="1">
                  <c:v>3.0320353505701201E-2</c:v>
                </c:pt>
                <c:pt idx="2">
                  <c:v>4.9035127801442702E-2</c:v>
                </c:pt>
                <c:pt idx="3">
                  <c:v>6.5151003919011699E-2</c:v>
                </c:pt>
                <c:pt idx="4">
                  <c:v>4.95733401372115E-2</c:v>
                </c:pt>
                <c:pt idx="5">
                  <c:v>2.7243490827670001E-2</c:v>
                </c:pt>
                <c:pt idx="7">
                  <c:v>5.3393783082861399E-2</c:v>
                </c:pt>
                <c:pt idx="8">
                  <c:v>2.57751651687184E-2</c:v>
                </c:pt>
                <c:pt idx="10">
                  <c:v>3.9894604827864402E-2</c:v>
                </c:pt>
              </c:numCache>
            </c:numRef>
          </c:val>
          <c:extLst>
            <c:ext xmlns:c16="http://schemas.microsoft.com/office/drawing/2014/chart" uri="{C3380CC4-5D6E-409C-BE32-E72D297353CC}">
              <c16:uniqueId val="{00000003-6675-432A-BAEC-F5240B306C1F}"/>
            </c:ext>
          </c:extLst>
        </c:ser>
        <c:dLbls>
          <c:showLegendKey val="0"/>
          <c:showVal val="0"/>
          <c:showCatName val="0"/>
          <c:showSerName val="0"/>
          <c:showPercent val="0"/>
          <c:showBubbleSize val="0"/>
        </c:dLbls>
        <c:gapWidth val="30"/>
        <c:axId val="182757888"/>
        <c:axId val="202913984"/>
      </c:barChart>
      <c:catAx>
        <c:axId val="182757888"/>
        <c:scaling>
          <c:orientation val="minMax"/>
        </c:scaling>
        <c:delete val="0"/>
        <c:axPos val="l"/>
        <c:numFmt formatCode="General" sourceLinked="1"/>
        <c:majorTickMark val="out"/>
        <c:minorTickMark val="none"/>
        <c:tickLblPos val="nextTo"/>
        <c:spPr>
          <a:ln w="3175">
            <a:solidFill>
              <a:schemeClr val="tx1"/>
            </a:solidFill>
          </a:ln>
        </c:spPr>
        <c:crossAx val="202913984"/>
        <c:crosses val="autoZero"/>
        <c:auto val="1"/>
        <c:lblAlgn val="ctr"/>
        <c:lblOffset val="100"/>
        <c:noMultiLvlLbl val="0"/>
      </c:catAx>
      <c:valAx>
        <c:axId val="202913984"/>
        <c:scaling>
          <c:orientation val="minMax"/>
          <c:max val="0.1"/>
        </c:scaling>
        <c:delete val="0"/>
        <c:axPos val="b"/>
        <c:majorGridlines>
          <c:spPr>
            <a:ln>
              <a:solidFill>
                <a:schemeClr val="bg1">
                  <a:lumMod val="65000"/>
                </a:schemeClr>
              </a:solidFill>
              <a:prstDash val="dash"/>
            </a:ln>
          </c:spPr>
        </c:majorGridlines>
        <c:numFmt formatCode="0%" sourceLinked="1"/>
        <c:majorTickMark val="out"/>
        <c:minorTickMark val="none"/>
        <c:tickLblPos val="none"/>
        <c:crossAx val="182757888"/>
        <c:crosses val="autoZero"/>
        <c:crossBetween val="between"/>
        <c:majorUnit val="0.1"/>
        <c:minorUnit val="0.01"/>
      </c:valAx>
      <c:spPr>
        <a:ln w="12700">
          <a:solidFill>
            <a:schemeClr val="bg1">
              <a:lumMod val="65000"/>
            </a:schemeClr>
          </a:solidFill>
        </a:ln>
      </c:spPr>
    </c:plotArea>
    <c:legend>
      <c:legendPos val="r"/>
      <c:layout>
        <c:manualLayout>
          <c:xMode val="edge"/>
          <c:yMode val="edge"/>
          <c:x val="0.59390912584525102"/>
          <c:y val="0.14615793899549001"/>
          <c:w val="0.33801045751634001"/>
          <c:h val="0.202337962962963"/>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20755794265"/>
          <c:y val="0.14434584511887499"/>
          <c:w val="0.79678839940588297"/>
          <c:h val="0.76690709876543195"/>
        </c:manualLayout>
      </c:layout>
      <c:barChart>
        <c:barDir val="bar"/>
        <c:grouping val="clustered"/>
        <c:varyColors val="0"/>
        <c:ser>
          <c:idx val="0"/>
          <c:order val="0"/>
          <c:tx>
            <c:strRef>
              <c:f>G_EN!$I$212</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G_EN!$H$213:$H$223</c:f>
              <c:strCache>
                <c:ptCount val="11"/>
                <c:pt idx="0">
                  <c:v>65+</c:v>
                </c:pt>
                <c:pt idx="1">
                  <c:v>55–64</c:v>
                </c:pt>
                <c:pt idx="2">
                  <c:v>45–54</c:v>
                </c:pt>
                <c:pt idx="3">
                  <c:v>35–44</c:v>
                </c:pt>
                <c:pt idx="4">
                  <c:v>25–34</c:v>
                </c:pt>
                <c:pt idx="5">
                  <c:v>16–24</c:v>
                </c:pt>
                <c:pt idx="7">
                  <c:v>Females</c:v>
                </c:pt>
                <c:pt idx="8">
                  <c:v>Males</c:v>
                </c:pt>
                <c:pt idx="10">
                  <c:v>Total</c:v>
                </c:pt>
              </c:strCache>
            </c:strRef>
          </c:cat>
          <c:val>
            <c:numRef>
              <c:f>G_EN!$I$213:$I$223</c:f>
              <c:numCache>
                <c:formatCode>0%</c:formatCode>
                <c:ptCount val="11"/>
                <c:pt idx="0">
                  <c:v>5.9043242757576102E-2</c:v>
                </c:pt>
                <c:pt idx="1">
                  <c:v>8.8121673393227004E-2</c:v>
                </c:pt>
                <c:pt idx="2">
                  <c:v>0.115071634621187</c:v>
                </c:pt>
                <c:pt idx="3">
                  <c:v>0.128478828416972</c:v>
                </c:pt>
                <c:pt idx="4">
                  <c:v>0.124931999408723</c:v>
                </c:pt>
                <c:pt idx="5">
                  <c:v>7.5210064538366206E-2</c:v>
                </c:pt>
                <c:pt idx="7">
                  <c:v>0.14599156042634501</c:v>
                </c:pt>
                <c:pt idx="8">
                  <c:v>6.6000104414495706E-2</c:v>
                </c:pt>
                <c:pt idx="10">
                  <c:v>0.10600043659618399</c:v>
                </c:pt>
              </c:numCache>
            </c:numRef>
          </c:val>
          <c:extLst>
            <c:ext xmlns:c16="http://schemas.microsoft.com/office/drawing/2014/chart" uri="{C3380CC4-5D6E-409C-BE32-E72D297353CC}">
              <c16:uniqueId val="{00000000-7738-4E8E-9385-AD3E11D79BE1}"/>
            </c:ext>
          </c:extLst>
        </c:ser>
        <c:ser>
          <c:idx val="1"/>
          <c:order val="1"/>
          <c:tx>
            <c:strRef>
              <c:f>G_EN!$J$212</c:f>
              <c:strCache>
                <c:ptCount val="1"/>
                <c:pt idx="0">
                  <c:v> % of all individuals</c:v>
                </c:pt>
              </c:strCache>
            </c:strRef>
          </c:tx>
          <c:spPr>
            <a:solidFill>
              <a:srgbClr val="009BB4"/>
            </a:solidFill>
          </c:spPr>
          <c:invertIfNegative val="0"/>
          <c:dLbls>
            <c:dLbl>
              <c:idx val="0"/>
              <c:layou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738-4E8E-9385-AD3E11D79BE1}"/>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738-4E8E-9385-AD3E11D79BE1}"/>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G_EN!$H$213:$H$223</c:f>
              <c:strCache>
                <c:ptCount val="11"/>
                <c:pt idx="0">
                  <c:v>65+</c:v>
                </c:pt>
                <c:pt idx="1">
                  <c:v>55–64</c:v>
                </c:pt>
                <c:pt idx="2">
                  <c:v>45–54</c:v>
                </c:pt>
                <c:pt idx="3">
                  <c:v>35–44</c:v>
                </c:pt>
                <c:pt idx="4">
                  <c:v>25–34</c:v>
                </c:pt>
                <c:pt idx="5">
                  <c:v>16–24</c:v>
                </c:pt>
                <c:pt idx="7">
                  <c:v>Females</c:v>
                </c:pt>
                <c:pt idx="8">
                  <c:v>Males</c:v>
                </c:pt>
                <c:pt idx="10">
                  <c:v>Total</c:v>
                </c:pt>
              </c:strCache>
            </c:strRef>
          </c:cat>
          <c:val>
            <c:numRef>
              <c:f>G_EN!$J$213:$J$223</c:f>
              <c:numCache>
                <c:formatCode>0%</c:formatCode>
                <c:ptCount val="11"/>
                <c:pt idx="0">
                  <c:v>1.91972823325533E-2</c:v>
                </c:pt>
                <c:pt idx="1">
                  <c:v>6.0770887302483E-2</c:v>
                </c:pt>
                <c:pt idx="2">
                  <c:v>0.10323074768608401</c:v>
                </c:pt>
                <c:pt idx="3">
                  <c:v>0.121815306136989</c:v>
                </c:pt>
                <c:pt idx="4">
                  <c:v>0.11800326160680601</c:v>
                </c:pt>
                <c:pt idx="5">
                  <c:v>7.2450658419835001E-2</c:v>
                </c:pt>
                <c:pt idx="7">
                  <c:v>0.10921586464539799</c:v>
                </c:pt>
                <c:pt idx="8">
                  <c:v>5.1631558557339099E-2</c:v>
                </c:pt>
                <c:pt idx="10">
                  <c:v>8.1070414053135101E-2</c:v>
                </c:pt>
              </c:numCache>
            </c:numRef>
          </c:val>
          <c:extLst>
            <c:ext xmlns:c16="http://schemas.microsoft.com/office/drawing/2014/chart" uri="{C3380CC4-5D6E-409C-BE32-E72D297353CC}">
              <c16:uniqueId val="{00000003-7738-4E8E-9385-AD3E11D79BE1}"/>
            </c:ext>
          </c:extLst>
        </c:ser>
        <c:dLbls>
          <c:showLegendKey val="0"/>
          <c:showVal val="0"/>
          <c:showCatName val="0"/>
          <c:showSerName val="0"/>
          <c:showPercent val="0"/>
          <c:showBubbleSize val="0"/>
        </c:dLbls>
        <c:gapWidth val="30"/>
        <c:axId val="182757376"/>
        <c:axId val="202244096"/>
      </c:barChart>
      <c:catAx>
        <c:axId val="182757376"/>
        <c:scaling>
          <c:orientation val="minMax"/>
        </c:scaling>
        <c:delete val="0"/>
        <c:axPos val="l"/>
        <c:numFmt formatCode="General" sourceLinked="1"/>
        <c:majorTickMark val="out"/>
        <c:minorTickMark val="none"/>
        <c:tickLblPos val="nextTo"/>
        <c:spPr>
          <a:ln w="3175">
            <a:solidFill>
              <a:schemeClr val="tx1"/>
            </a:solidFill>
          </a:ln>
        </c:spPr>
        <c:crossAx val="202244096"/>
        <c:crosses val="autoZero"/>
        <c:auto val="1"/>
        <c:lblAlgn val="ctr"/>
        <c:lblOffset val="100"/>
        <c:noMultiLvlLbl val="0"/>
      </c:catAx>
      <c:valAx>
        <c:axId val="202244096"/>
        <c:scaling>
          <c:orientation val="minMax"/>
          <c:max val="0.2"/>
        </c:scaling>
        <c:delete val="0"/>
        <c:axPos val="b"/>
        <c:majorGridlines>
          <c:spPr>
            <a:ln>
              <a:noFill/>
              <a:prstDash val="dash"/>
            </a:ln>
          </c:spPr>
        </c:majorGridlines>
        <c:numFmt formatCode="0%" sourceLinked="1"/>
        <c:majorTickMark val="none"/>
        <c:minorTickMark val="none"/>
        <c:tickLblPos val="none"/>
        <c:crossAx val="182757376"/>
        <c:crosses val="autoZero"/>
        <c:crossBetween val="between"/>
        <c:majorUnit val="0.1"/>
        <c:minorUnit val="0.04"/>
      </c:valAx>
      <c:spPr>
        <a:ln w="12700">
          <a:solidFill>
            <a:schemeClr val="bg1">
              <a:lumMod val="65000"/>
            </a:schemeClr>
          </a:solidFill>
        </a:ln>
      </c:spPr>
    </c:plotArea>
    <c:legend>
      <c:legendPos val="r"/>
      <c:layout>
        <c:manualLayout>
          <c:xMode val="edge"/>
          <c:yMode val="edge"/>
          <c:x val="0.60636007139456605"/>
          <c:y val="0.15792676400886799"/>
          <c:w val="0.32555947712418298"/>
          <c:h val="0.202337962962963"/>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b="1" i="0" baseline="0">
                <a:effectLst/>
                <a:latin typeface="Arial" panose="020B0604020202020204" pitchFamily="34" charset="0"/>
                <a:cs typeface="Arial" panose="020B0604020202020204" pitchFamily="34" charset="0"/>
              </a:rPr>
              <a:t>Figure G1</a:t>
            </a:r>
            <a:r>
              <a:rPr lang="cs-CZ" sz="800" b="1" i="0" baseline="0">
                <a:effectLst/>
                <a:latin typeface="Arial" panose="020B0604020202020204" pitchFamily="34" charset="0"/>
                <a:cs typeface="Arial" panose="020B0604020202020204" pitchFamily="34" charset="0"/>
              </a:rPr>
              <a:t>5</a:t>
            </a:r>
            <a:r>
              <a:rPr lang="en-US" sz="800" b="1" i="0" baseline="0">
                <a:effectLst/>
                <a:latin typeface="Arial" panose="020B0604020202020204" pitchFamily="34" charset="0"/>
                <a:cs typeface="Arial" panose="020B0604020202020204" pitchFamily="34" charset="0"/>
              </a:rPr>
              <a:t> Individuals in EU</a:t>
            </a:r>
            <a:r>
              <a:rPr lang="cs-CZ" sz="800" b="1" i="0" baseline="0">
                <a:effectLst/>
                <a:latin typeface="Arial" panose="020B0604020202020204" pitchFamily="34" charset="0"/>
                <a:cs typeface="Arial" panose="020B0604020202020204" pitchFamily="34" charset="0"/>
              </a:rPr>
              <a:t> </a:t>
            </a:r>
            <a:r>
              <a:rPr lang="en-US" sz="800" b="1" i="0" baseline="0">
                <a:effectLst/>
                <a:latin typeface="Arial" panose="020B0604020202020204" pitchFamily="34" charset="0"/>
                <a:cs typeface="Arial" panose="020B0604020202020204" pitchFamily="34" charset="0"/>
              </a:rPr>
              <a:t>countries</a:t>
            </a:r>
            <a:r>
              <a:rPr lang="cs-CZ" sz="800" b="1" i="0" baseline="0">
                <a:effectLst/>
                <a:latin typeface="Arial" panose="020B0604020202020204" pitchFamily="34" charset="0"/>
                <a:cs typeface="Arial" panose="020B0604020202020204" pitchFamily="34" charset="0"/>
              </a:rPr>
              <a:t>,</a:t>
            </a:r>
            <a:r>
              <a:rPr lang="en-US" sz="800" b="1" i="0" baseline="0">
                <a:effectLst/>
                <a:latin typeface="Arial" panose="020B0604020202020204" pitchFamily="34" charset="0"/>
                <a:cs typeface="Arial" panose="020B0604020202020204" pitchFamily="34" charset="0"/>
              </a:rPr>
              <a:t> who made an online appointment with a practitioner via the</a:t>
            </a:r>
            <a:r>
              <a:rPr lang="cs-CZ" sz="800" b="1" i="0" baseline="0">
                <a:effectLst/>
                <a:latin typeface="Arial" panose="020B0604020202020204" pitchFamily="34" charset="0"/>
                <a:cs typeface="Arial" panose="020B0604020202020204" pitchFamily="34" charset="0"/>
              </a:rPr>
              <a:t> </a:t>
            </a:r>
            <a:r>
              <a:rPr lang="en-US" sz="800" b="1" i="0" baseline="0">
                <a:effectLst/>
                <a:latin typeface="Arial" panose="020B0604020202020204" pitchFamily="34" charset="0"/>
                <a:cs typeface="Arial" panose="020B0604020202020204" pitchFamily="34" charset="0"/>
              </a:rPr>
              <a:t>website application </a:t>
            </a:r>
            <a:r>
              <a:rPr lang="cs-CZ" sz="800" b="1" i="0" baseline="0">
                <a:effectLst/>
                <a:latin typeface="Arial" panose="020B0604020202020204" pitchFamily="34" charset="0"/>
                <a:cs typeface="Arial" panose="020B0604020202020204" pitchFamily="34" charset="0"/>
              </a:rPr>
              <a:t> (%)*</a:t>
            </a:r>
            <a:endParaRPr lang="cs-CZ" sz="800">
              <a:effectLst/>
              <a:latin typeface="Arial" panose="020B0604020202020204" pitchFamily="34" charset="0"/>
              <a:cs typeface="Arial" panose="020B0604020202020204" pitchFamily="34" charset="0"/>
            </a:endParaRPr>
          </a:p>
        </c:rich>
      </c:tx>
      <c:layout>
        <c:manualLayout>
          <c:xMode val="edge"/>
          <c:yMode val="edge"/>
          <c:x val="0.11399904179258501"/>
          <c:y val="0"/>
        </c:manualLayout>
      </c:layout>
      <c:overlay val="0"/>
    </c:title>
    <c:autoTitleDeleted val="0"/>
    <c:plotArea>
      <c:layout>
        <c:manualLayout>
          <c:layoutTarget val="inner"/>
          <c:xMode val="edge"/>
          <c:yMode val="edge"/>
          <c:x val="4.5523092635930101E-2"/>
          <c:y val="0.10228368055555601"/>
          <c:w val="0.92454421900005601"/>
          <c:h val="0.62385833333333296"/>
        </c:manualLayout>
      </c:layout>
      <c:barChart>
        <c:barDir val="col"/>
        <c:grouping val="clustered"/>
        <c:varyColors val="0"/>
        <c:ser>
          <c:idx val="0"/>
          <c:order val="0"/>
          <c:tx>
            <c:strRef>
              <c:f>G_EN!$O$232</c:f>
              <c:strCache>
                <c:ptCount val="1"/>
                <c:pt idx="0">
                  <c:v> 2016</c:v>
                </c:pt>
              </c:strCache>
            </c:strRef>
          </c:tx>
          <c:spPr>
            <a:solidFill>
              <a:srgbClr val="009BB4"/>
            </a:solidFill>
            <a:ln>
              <a:noFill/>
            </a:ln>
          </c:spPr>
          <c:invertIfNegative val="0"/>
          <c:dPt>
            <c:idx val="8"/>
            <c:invertIfNegative val="0"/>
            <c:bubble3D val="0"/>
            <c:spPr>
              <a:solidFill>
                <a:srgbClr val="009BB4"/>
              </a:solidFill>
              <a:ln w="19050">
                <a:noFill/>
              </a:ln>
            </c:spPr>
            <c:extLst>
              <c:ext xmlns:c16="http://schemas.microsoft.com/office/drawing/2014/chart" uri="{C3380CC4-5D6E-409C-BE32-E72D297353CC}">
                <c16:uniqueId val="{00000001-E69C-4E69-BD93-94D39B8BCB2C}"/>
              </c:ext>
            </c:extLst>
          </c:dPt>
          <c:dPt>
            <c:idx val="11"/>
            <c:invertIfNegative val="0"/>
            <c:bubble3D val="0"/>
            <c:spPr>
              <a:solidFill>
                <a:srgbClr val="009BB4"/>
              </a:solidFill>
              <a:ln>
                <a:solidFill>
                  <a:srgbClr val="FF0000"/>
                </a:solidFill>
              </a:ln>
            </c:spPr>
            <c:extLst>
              <c:ext xmlns:c16="http://schemas.microsoft.com/office/drawing/2014/chart" uri="{C3380CC4-5D6E-409C-BE32-E72D297353CC}">
                <c16:uniqueId val="{00000003-E69C-4E69-BD93-94D39B8BCB2C}"/>
              </c:ext>
            </c:extLst>
          </c:dPt>
          <c:dPt>
            <c:idx val="12"/>
            <c:invertIfNegative val="0"/>
            <c:bubble3D val="0"/>
            <c:spPr>
              <a:solidFill>
                <a:srgbClr val="009BB4"/>
              </a:solidFill>
              <a:ln w="19050">
                <a:noFill/>
              </a:ln>
            </c:spPr>
            <c:extLst>
              <c:ext xmlns:c16="http://schemas.microsoft.com/office/drawing/2014/chart" uri="{C3380CC4-5D6E-409C-BE32-E72D297353CC}">
                <c16:uniqueId val="{00000005-E69C-4E69-BD93-94D39B8BCB2C}"/>
              </c:ext>
            </c:extLst>
          </c:dPt>
          <c:dPt>
            <c:idx val="13"/>
            <c:invertIfNegative val="0"/>
            <c:bubble3D val="0"/>
            <c:spPr>
              <a:solidFill>
                <a:srgbClr val="009BB4"/>
              </a:solidFill>
              <a:ln w="19050">
                <a:noFill/>
              </a:ln>
            </c:spPr>
            <c:extLst>
              <c:ext xmlns:c16="http://schemas.microsoft.com/office/drawing/2014/chart" uri="{C3380CC4-5D6E-409C-BE32-E72D297353CC}">
                <c16:uniqueId val="{00000007-E69C-4E69-BD93-94D39B8BCB2C}"/>
              </c:ext>
            </c:extLst>
          </c:dPt>
          <c:dPt>
            <c:idx val="16"/>
            <c:invertIfNegative val="0"/>
            <c:bubble3D val="0"/>
            <c:spPr>
              <a:solidFill>
                <a:srgbClr val="009BB4"/>
              </a:solidFill>
              <a:ln>
                <a:solidFill>
                  <a:srgbClr val="FF0000"/>
                </a:solidFill>
              </a:ln>
            </c:spPr>
            <c:extLst>
              <c:ext xmlns:c16="http://schemas.microsoft.com/office/drawing/2014/chart" uri="{C3380CC4-5D6E-409C-BE32-E72D297353CC}">
                <c16:uniqueId val="{00000009-E69C-4E69-BD93-94D39B8BCB2C}"/>
              </c:ext>
            </c:extLst>
          </c:dPt>
          <c:dPt>
            <c:idx val="17"/>
            <c:invertIfNegative val="0"/>
            <c:bubble3D val="0"/>
            <c:spPr>
              <a:solidFill>
                <a:srgbClr val="009BB4"/>
              </a:solidFill>
              <a:ln w="19050">
                <a:noFill/>
              </a:ln>
            </c:spPr>
            <c:extLst>
              <c:ext xmlns:c16="http://schemas.microsoft.com/office/drawing/2014/chart" uri="{C3380CC4-5D6E-409C-BE32-E72D297353CC}">
                <c16:uniqueId val="{0000000B-E69C-4E69-BD93-94D39B8BCB2C}"/>
              </c:ext>
            </c:extLst>
          </c:dPt>
          <c:dLbls>
            <c:dLbl>
              <c:idx val="0"/>
              <c:layout>
                <c:manualLayout>
                  <c:x val="0"/>
                  <c:y val="0.1019135802469140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E69C-4E69-BD93-94D39B8BCB2C}"/>
                </c:ext>
              </c:extLst>
            </c:dLbl>
            <c:dLbl>
              <c:idx val="16"/>
              <c:layout>
                <c:manualLayout>
                  <c:x val="-2.0426709128487201E-3"/>
                  <c:y val="1.181790123456799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69C-4E69-BD93-94D39B8BCB2C}"/>
                </c:ext>
              </c:extLst>
            </c:dLbl>
            <c:dLbl>
              <c:idx val="17"/>
              <c:layout>
                <c:manualLayout>
                  <c:x val="-1.60840229433064E-7"/>
                  <c:y val="-7.780864197530870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E69C-4E69-BD93-94D39B8BCB2C}"/>
                </c:ext>
              </c:extLst>
            </c:dLbl>
            <c:dLbl>
              <c:idx val="18"/>
              <c:layout>
                <c:manualLayout>
                  <c:x val="-7.4897068253797103E-17"/>
                  <c:y val="5.647839506172770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E69C-4E69-BD93-94D39B8BCB2C}"/>
                </c:ext>
              </c:extLst>
            </c:dLbl>
            <c:dLbl>
              <c:idx val="19"/>
              <c:layout>
                <c:manualLayout>
                  <c:x val="0"/>
                  <c:y val="-8.3456790123456802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E69C-4E69-BD93-94D39B8BCB2C}"/>
                </c:ext>
              </c:extLst>
            </c:dLbl>
            <c:dLbl>
              <c:idx val="20"/>
              <c:layout>
                <c:manualLayout>
                  <c:x val="2.0426709128487201E-3"/>
                  <c:y val="5.8641975308713799E-5"/>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E69C-4E69-BD93-94D39B8BCB2C}"/>
                </c:ext>
              </c:extLst>
            </c:dLbl>
            <c:dLbl>
              <c:idx val="21"/>
              <c:layout>
                <c:manualLayout>
                  <c:x val="0"/>
                  <c:y val="3.9780864197530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E69C-4E69-BD93-94D39B8BCB2C}"/>
                </c:ext>
              </c:extLst>
            </c:dLbl>
            <c:dLbl>
              <c:idx val="22"/>
              <c:layout>
                <c:manualLayout>
                  <c:x val="-1.4979413650759201E-16"/>
                  <c:y val="-7.94228395061735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E69C-4E69-BD93-94D39B8BCB2C}"/>
                </c:ext>
              </c:extLst>
            </c:dLbl>
            <c:dLbl>
              <c:idx val="23"/>
              <c:layout>
                <c:manualLayout>
                  <c:x val="0"/>
                  <c:y val="-7.7808641975307897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E69C-4E69-BD93-94D39B8BCB2C}"/>
                </c:ext>
              </c:extLst>
            </c:dLbl>
            <c:dLbl>
              <c:idx val="24"/>
              <c:layout>
                <c:manualLayout>
                  <c:x val="0"/>
                  <c:y val="-2.5154320987654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E69C-4E69-BD93-94D39B8BCB2C}"/>
                </c:ext>
              </c:extLst>
            </c:dLbl>
            <c:dLbl>
              <c:idx val="25"/>
              <c:layout>
                <c:manualLayout>
                  <c:x val="-2.0426709128487201E-3"/>
                  <c:y val="3.978395061728469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E69C-4E69-BD93-94D39B8BCB2C}"/>
                </c:ext>
              </c:extLst>
            </c:dLbl>
            <c:dLbl>
              <c:idx val="26"/>
              <c:layout>
                <c:manualLayout>
                  <c:x val="-2.0426709128488702E-3"/>
                  <c:y val="-9.93055555555555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E69C-4E69-BD93-94D39B8BCB2C}"/>
                </c:ext>
              </c:extLst>
            </c:dLbl>
            <c:dLbl>
              <c:idx val="27"/>
              <c:layout>
                <c:manualLayout>
                  <c:x val="0"/>
                  <c:y val="-4.898981481481479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E69C-4E69-BD93-94D39B8BCB2C}"/>
                </c:ext>
              </c:extLst>
            </c:dLbl>
            <c:dLbl>
              <c:idx val="28"/>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E69C-4E69-BD93-94D39B8BCB2C}"/>
                </c:ext>
              </c:extLst>
            </c:dLbl>
            <c:spPr>
              <a:noFill/>
              <a:ln>
                <a:noFill/>
              </a:ln>
              <a:effectLs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G_EN!$N$233:$N$261</c:f>
              <c:strCache>
                <c:ptCount val="29"/>
                <c:pt idx="0">
                  <c:v>Denmark</c:v>
                </c:pt>
                <c:pt idx="1">
                  <c:v>Finland</c:v>
                </c:pt>
                <c:pt idx="2">
                  <c:v>Spain</c:v>
                </c:pt>
                <c:pt idx="3">
                  <c:v>Estonia</c:v>
                </c:pt>
                <c:pt idx="4">
                  <c:v>Belgium</c:v>
                </c:pt>
                <c:pt idx="5">
                  <c:v>Sweden</c:v>
                </c:pt>
                <c:pt idx="6">
                  <c:v>Netherlands</c:v>
                </c:pt>
                <c:pt idx="7">
                  <c:v>Lithuania</c:v>
                </c:pt>
                <c:pt idx="8">
                  <c:v>United Kingdom</c:v>
                </c:pt>
                <c:pt idx="9">
                  <c:v>Luxembourg </c:v>
                </c:pt>
                <c:pt idx="10">
                  <c:v>Hungary</c:v>
                </c:pt>
                <c:pt idx="11">
                  <c:v>EU28</c:v>
                </c:pt>
                <c:pt idx="12">
                  <c:v>Germany</c:v>
                </c:pt>
                <c:pt idx="13">
                  <c:v>France</c:v>
                </c:pt>
                <c:pt idx="14">
                  <c:v>Croatia</c:v>
                </c:pt>
                <c:pt idx="15">
                  <c:v>Portugal</c:v>
                </c:pt>
                <c:pt idx="16">
                  <c:v>Czech Republic</c:v>
                </c:pt>
                <c:pt idx="17">
                  <c:v>Slovakia</c:v>
                </c:pt>
                <c:pt idx="18">
                  <c:v>Italy</c:v>
                </c:pt>
                <c:pt idx="19">
                  <c:v>Poland</c:v>
                </c:pt>
                <c:pt idx="20">
                  <c:v>Latvia</c:v>
                </c:pt>
                <c:pt idx="21">
                  <c:v>Austria</c:v>
                </c:pt>
                <c:pt idx="22">
                  <c:v>Ireland</c:v>
                </c:pt>
                <c:pt idx="23">
                  <c:v>Malta</c:v>
                </c:pt>
                <c:pt idx="24">
                  <c:v>Romania</c:v>
                </c:pt>
                <c:pt idx="25">
                  <c:v>Slovenia</c:v>
                </c:pt>
                <c:pt idx="26">
                  <c:v>Bulgaria</c:v>
                </c:pt>
                <c:pt idx="27">
                  <c:v>Greece</c:v>
                </c:pt>
                <c:pt idx="28">
                  <c:v>Cyprus</c:v>
                </c:pt>
              </c:strCache>
            </c:strRef>
          </c:cat>
          <c:val>
            <c:numRef>
              <c:f>G_EN!$O$233:$O$261</c:f>
              <c:numCache>
                <c:formatCode>0%</c:formatCode>
                <c:ptCount val="29"/>
                <c:pt idx="0">
                  <c:v>0.48835800000000001</c:v>
                </c:pt>
                <c:pt idx="1">
                  <c:v>0.34628999999999999</c:v>
                </c:pt>
                <c:pt idx="2">
                  <c:v>0.30491299999999999</c:v>
                </c:pt>
                <c:pt idx="3">
                  <c:v>0.21929100000000001</c:v>
                </c:pt>
                <c:pt idx="4">
                  <c:v>0.21657100000000001</c:v>
                </c:pt>
                <c:pt idx="5">
                  <c:v>0.21507699999999999</c:v>
                </c:pt>
                <c:pt idx="6">
                  <c:v>0.20910200000000001</c:v>
                </c:pt>
                <c:pt idx="7">
                  <c:v>0.17926900000000001</c:v>
                </c:pt>
                <c:pt idx="8">
                  <c:v>0.161743</c:v>
                </c:pt>
                <c:pt idx="9">
                  <c:v>0.147929</c:v>
                </c:pt>
                <c:pt idx="10">
                  <c:v>0.143625</c:v>
                </c:pt>
                <c:pt idx="11">
                  <c:v>0.132469</c:v>
                </c:pt>
                <c:pt idx="12">
                  <c:v>0.111496</c:v>
                </c:pt>
                <c:pt idx="13">
                  <c:v>0.101964</c:v>
                </c:pt>
                <c:pt idx="14">
                  <c:v>9.9767999999999996E-2</c:v>
                </c:pt>
                <c:pt idx="15">
                  <c:v>9.3170000000000003E-2</c:v>
                </c:pt>
                <c:pt idx="16">
                  <c:v>8.8132000000000002E-2</c:v>
                </c:pt>
                <c:pt idx="17">
                  <c:v>7.3363999999999999E-2</c:v>
                </c:pt>
                <c:pt idx="18">
                  <c:v>7.0499000000000006E-2</c:v>
                </c:pt>
                <c:pt idx="19">
                  <c:v>6.8445000000000006E-2</c:v>
                </c:pt>
                <c:pt idx="20">
                  <c:v>6.7271999999999998E-2</c:v>
                </c:pt>
                <c:pt idx="21">
                  <c:v>5.9966999999999999E-2</c:v>
                </c:pt>
                <c:pt idx="22">
                  <c:v>5.9607E-2</c:v>
                </c:pt>
                <c:pt idx="23">
                  <c:v>4.8052999999999998E-2</c:v>
                </c:pt>
                <c:pt idx="24">
                  <c:v>4.5107000000000001E-2</c:v>
                </c:pt>
                <c:pt idx="25">
                  <c:v>4.1119999999999997E-2</c:v>
                </c:pt>
                <c:pt idx="26">
                  <c:v>3.2881000000000001E-2</c:v>
                </c:pt>
                <c:pt idx="27">
                  <c:v>2.0426E-2</c:v>
                </c:pt>
                <c:pt idx="28">
                  <c:v>1.771E-3</c:v>
                </c:pt>
              </c:numCache>
            </c:numRef>
          </c:val>
          <c:extLst>
            <c:ext xmlns:c16="http://schemas.microsoft.com/office/drawing/2014/chart" uri="{C3380CC4-5D6E-409C-BE32-E72D297353CC}">
              <c16:uniqueId val="{00000018-E69C-4E69-BD93-94D39B8BCB2C}"/>
            </c:ext>
          </c:extLst>
        </c:ser>
        <c:dLbls>
          <c:showLegendKey val="0"/>
          <c:showVal val="0"/>
          <c:showCatName val="0"/>
          <c:showSerName val="0"/>
          <c:showPercent val="0"/>
          <c:showBubbleSize val="0"/>
        </c:dLbls>
        <c:gapWidth val="50"/>
        <c:axId val="182758400"/>
        <c:axId val="202245824"/>
      </c:barChart>
      <c:barChart>
        <c:barDir val="col"/>
        <c:grouping val="clustered"/>
        <c:varyColors val="0"/>
        <c:ser>
          <c:idx val="1"/>
          <c:order val="1"/>
          <c:tx>
            <c:strRef>
              <c:f>G_EN!$P$232</c:f>
              <c:strCache>
                <c:ptCount val="1"/>
                <c:pt idx="0">
                  <c:v> 2012</c:v>
                </c:pt>
              </c:strCache>
            </c:strRef>
          </c:tx>
          <c:spPr>
            <a:solidFill>
              <a:srgbClr val="47E5FF"/>
            </a:solidFill>
          </c:spPr>
          <c:invertIfNegative val="0"/>
          <c:dLbls>
            <c:dLbl>
              <c:idx val="27"/>
              <c:layout>
                <c:manualLayout>
                  <c:x val="0"/>
                  <c:y val="-7.210493827160570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E69C-4E69-BD93-94D39B8BCB2C}"/>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G_EN!$N$233:$N$261</c:f>
              <c:strCache>
                <c:ptCount val="29"/>
                <c:pt idx="0">
                  <c:v>Denmark</c:v>
                </c:pt>
                <c:pt idx="1">
                  <c:v>Finland</c:v>
                </c:pt>
                <c:pt idx="2">
                  <c:v>Spain</c:v>
                </c:pt>
                <c:pt idx="3">
                  <c:v>Estonia</c:v>
                </c:pt>
                <c:pt idx="4">
                  <c:v>Belgium</c:v>
                </c:pt>
                <c:pt idx="5">
                  <c:v>Sweden</c:v>
                </c:pt>
                <c:pt idx="6">
                  <c:v>Netherlands</c:v>
                </c:pt>
                <c:pt idx="7">
                  <c:v>Lithuania</c:v>
                </c:pt>
                <c:pt idx="8">
                  <c:v>United Kingdom</c:v>
                </c:pt>
                <c:pt idx="9">
                  <c:v>Luxembourg </c:v>
                </c:pt>
                <c:pt idx="10">
                  <c:v>Hungary</c:v>
                </c:pt>
                <c:pt idx="11">
                  <c:v>EU28</c:v>
                </c:pt>
                <c:pt idx="12">
                  <c:v>Germany</c:v>
                </c:pt>
                <c:pt idx="13">
                  <c:v>France</c:v>
                </c:pt>
                <c:pt idx="14">
                  <c:v>Croatia</c:v>
                </c:pt>
                <c:pt idx="15">
                  <c:v>Portugal</c:v>
                </c:pt>
                <c:pt idx="16">
                  <c:v>Czech Republic</c:v>
                </c:pt>
                <c:pt idx="17">
                  <c:v>Slovakia</c:v>
                </c:pt>
                <c:pt idx="18">
                  <c:v>Italy</c:v>
                </c:pt>
                <c:pt idx="19">
                  <c:v>Poland</c:v>
                </c:pt>
                <c:pt idx="20">
                  <c:v>Latvia</c:v>
                </c:pt>
                <c:pt idx="21">
                  <c:v>Austria</c:v>
                </c:pt>
                <c:pt idx="22">
                  <c:v>Ireland</c:v>
                </c:pt>
                <c:pt idx="23">
                  <c:v>Malta</c:v>
                </c:pt>
                <c:pt idx="24">
                  <c:v>Romania</c:v>
                </c:pt>
                <c:pt idx="25">
                  <c:v>Slovenia</c:v>
                </c:pt>
                <c:pt idx="26">
                  <c:v>Bulgaria</c:v>
                </c:pt>
                <c:pt idx="27">
                  <c:v>Greece</c:v>
                </c:pt>
                <c:pt idx="28">
                  <c:v>Cyprus</c:v>
                </c:pt>
              </c:strCache>
            </c:strRef>
          </c:cat>
          <c:val>
            <c:numRef>
              <c:f>G_EN!$P$233:$P$261</c:f>
              <c:numCache>
                <c:formatCode>0%</c:formatCode>
                <c:ptCount val="29"/>
                <c:pt idx="0">
                  <c:v>0.29100799999999999</c:v>
                </c:pt>
                <c:pt idx="1">
                  <c:v>0.25840800000000003</c:v>
                </c:pt>
                <c:pt idx="2">
                  <c:v>0.209345</c:v>
                </c:pt>
                <c:pt idx="3">
                  <c:v>0.161602</c:v>
                </c:pt>
                <c:pt idx="4">
                  <c:v>0.11901200000000001</c:v>
                </c:pt>
                <c:pt idx="5">
                  <c:v>0.157336</c:v>
                </c:pt>
                <c:pt idx="6">
                  <c:v>0.10899499999999999</c:v>
                </c:pt>
                <c:pt idx="7">
                  <c:v>0.108211</c:v>
                </c:pt>
                <c:pt idx="8">
                  <c:v>0.10995199999999999</c:v>
                </c:pt>
                <c:pt idx="9">
                  <c:v>4.9717999999999998E-2</c:v>
                </c:pt>
                <c:pt idx="10">
                  <c:v>4.3527000000000003E-2</c:v>
                </c:pt>
                <c:pt idx="11">
                  <c:v>7.8367999999999993E-2</c:v>
                </c:pt>
                <c:pt idx="12">
                  <c:v>4.5147E-2</c:v>
                </c:pt>
                <c:pt idx="13">
                  <c:v>5.4715E-2</c:v>
                </c:pt>
                <c:pt idx="14">
                  <c:v>4.2361999999999997E-2</c:v>
                </c:pt>
                <c:pt idx="15">
                  <c:v>3.9094999999999998E-2</c:v>
                </c:pt>
                <c:pt idx="16">
                  <c:v>5.3899000000000002E-2</c:v>
                </c:pt>
                <c:pt idx="17">
                  <c:v>3.1186999999999999E-2</c:v>
                </c:pt>
                <c:pt idx="18">
                  <c:v>5.3191000000000002E-2</c:v>
                </c:pt>
                <c:pt idx="19">
                  <c:v>2.9404E-2</c:v>
                </c:pt>
                <c:pt idx="20">
                  <c:v>2.2412000000000001E-2</c:v>
                </c:pt>
                <c:pt idx="21">
                  <c:v>3.8216E-2</c:v>
                </c:pt>
                <c:pt idx="22">
                  <c:v>5.3289000000000003E-2</c:v>
                </c:pt>
                <c:pt idx="23">
                  <c:v>3.1119999999999998E-2</c:v>
                </c:pt>
                <c:pt idx="24">
                  <c:v>4.0812000000000001E-2</c:v>
                </c:pt>
                <c:pt idx="25">
                  <c:v>3.3410000000000002E-2</c:v>
                </c:pt>
                <c:pt idx="26">
                  <c:v>1.6244999999999999E-2</c:v>
                </c:pt>
                <c:pt idx="27">
                  <c:v>9.9290000000000003E-3</c:v>
                </c:pt>
                <c:pt idx="28">
                  <c:v>4.888E-3</c:v>
                </c:pt>
              </c:numCache>
            </c:numRef>
          </c:val>
          <c:extLst>
            <c:ext xmlns:c16="http://schemas.microsoft.com/office/drawing/2014/chart" uri="{C3380CC4-5D6E-409C-BE32-E72D297353CC}">
              <c16:uniqueId val="{0000001A-E69C-4E69-BD93-94D39B8BCB2C}"/>
            </c:ext>
          </c:extLst>
        </c:ser>
        <c:dLbls>
          <c:showLegendKey val="0"/>
          <c:showVal val="0"/>
          <c:showCatName val="0"/>
          <c:showSerName val="0"/>
          <c:showPercent val="0"/>
          <c:showBubbleSize val="0"/>
        </c:dLbls>
        <c:gapWidth val="200"/>
        <c:axId val="203872768"/>
        <c:axId val="202246400"/>
      </c:barChart>
      <c:catAx>
        <c:axId val="182758400"/>
        <c:scaling>
          <c:orientation val="minMax"/>
        </c:scaling>
        <c:delete val="0"/>
        <c:axPos val="b"/>
        <c:numFmt formatCode="General" sourceLinked="0"/>
        <c:majorTickMark val="out"/>
        <c:minorTickMark val="none"/>
        <c:tickLblPos val="nextTo"/>
        <c:spPr>
          <a:ln w="3175">
            <a:solidFill>
              <a:schemeClr val="tx1"/>
            </a:solidFill>
          </a:ln>
        </c:spPr>
        <c:crossAx val="202245824"/>
        <c:crosses val="autoZero"/>
        <c:auto val="1"/>
        <c:lblAlgn val="ctr"/>
        <c:lblOffset val="100"/>
        <c:noMultiLvlLbl val="0"/>
      </c:catAx>
      <c:valAx>
        <c:axId val="202245824"/>
        <c:scaling>
          <c:orientation val="minMax"/>
          <c:max val="0.5"/>
          <c:min val="0"/>
        </c:scaling>
        <c:delete val="1"/>
        <c:axPos val="l"/>
        <c:numFmt formatCode="0%" sourceLinked="1"/>
        <c:majorTickMark val="out"/>
        <c:minorTickMark val="none"/>
        <c:tickLblPos val="nextTo"/>
        <c:crossAx val="182758400"/>
        <c:crosses val="autoZero"/>
        <c:crossBetween val="between"/>
        <c:majorUnit val="0.1"/>
        <c:minorUnit val="0.05"/>
      </c:valAx>
      <c:valAx>
        <c:axId val="202246400"/>
        <c:scaling>
          <c:orientation val="minMax"/>
          <c:max val="0.5"/>
        </c:scaling>
        <c:delete val="0"/>
        <c:axPos val="r"/>
        <c:numFmt formatCode="0%" sourceLinked="1"/>
        <c:majorTickMark val="none"/>
        <c:minorTickMark val="none"/>
        <c:tickLblPos val="none"/>
        <c:crossAx val="203872768"/>
        <c:crosses val="max"/>
        <c:crossBetween val="between"/>
      </c:valAx>
      <c:catAx>
        <c:axId val="203872768"/>
        <c:scaling>
          <c:orientation val="minMax"/>
        </c:scaling>
        <c:delete val="1"/>
        <c:axPos val="b"/>
        <c:numFmt formatCode="General" sourceLinked="1"/>
        <c:majorTickMark val="out"/>
        <c:minorTickMark val="none"/>
        <c:tickLblPos val="none"/>
        <c:crossAx val="20224640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6913315158387405"/>
          <c:y val="0.128610802469136"/>
          <c:w val="6.9586721030664198E-2"/>
          <c:h val="0.116382098765432"/>
        </c:manualLayout>
      </c:layout>
      <c:overlay val="0"/>
      <c:spPr>
        <a:solidFill>
          <a:schemeClr val="bg1"/>
        </a:solidFill>
        <a:ln>
          <a:solidFill>
            <a:schemeClr val="bg1">
              <a:lumMod val="65000"/>
            </a:schemeClr>
          </a:solidFill>
        </a:ln>
      </c:spPr>
      <c:txPr>
        <a:bodyPr/>
        <a:lstStyle/>
        <a:p>
          <a:pPr>
            <a:defRPr b="0"/>
          </a:pPr>
          <a:endParaRPr lang="cs-CZ"/>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G2 Independent physicians in the Czech Republic with a website by type of practice (%)*</a:t>
            </a:r>
            <a:endParaRPr lang="cs-CZ" sz="800">
              <a:effectLst/>
              <a:latin typeface="Arial" panose="020B0604020202020204" pitchFamily="34" charset="0"/>
              <a:cs typeface="Arial" panose="020B0604020202020204" pitchFamily="34" charset="0"/>
            </a:endParaRPr>
          </a:p>
        </c:rich>
      </c:tx>
      <c:layout>
        <c:manualLayout>
          <c:xMode val="edge"/>
          <c:yMode val="edge"/>
          <c:x val="0.10050205262803688"/>
          <c:y val="1.8819101387908727E-2"/>
        </c:manualLayout>
      </c:layout>
      <c:overlay val="0"/>
    </c:title>
    <c:autoTitleDeleted val="0"/>
    <c:plotArea>
      <c:layout>
        <c:manualLayout>
          <c:layoutTarget val="inner"/>
          <c:xMode val="edge"/>
          <c:yMode val="edge"/>
          <c:x val="0.24516344349538899"/>
          <c:y val="0.14807839506172801"/>
          <c:w val="0.70715368972811499"/>
          <c:h val="0.70463950617283999"/>
        </c:manualLayout>
      </c:layout>
      <c:barChart>
        <c:barDir val="bar"/>
        <c:grouping val="clustered"/>
        <c:varyColors val="0"/>
        <c:ser>
          <c:idx val="0"/>
          <c:order val="0"/>
          <c:tx>
            <c:strRef>
              <c:f>G_EN!$J$20</c:f>
              <c:strCache>
                <c:ptCount val="1"/>
                <c:pt idx="0">
                  <c:v> 2011</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G_EN!$I$21:$I$25</c:f>
              <c:strCache>
                <c:ptCount val="5"/>
                <c:pt idx="0">
                  <c:v>Specialist</c:v>
                </c:pt>
                <c:pt idx="1">
                  <c:v>Gynecologist</c:v>
                </c:pt>
                <c:pt idx="2">
                  <c:v>Dentist</c:v>
                </c:pt>
                <c:pt idx="3">
                  <c:v>GP for children</c:v>
                </c:pt>
                <c:pt idx="4">
                  <c:v>GP for adults</c:v>
                </c:pt>
              </c:strCache>
            </c:strRef>
          </c:cat>
          <c:val>
            <c:numRef>
              <c:f>G_EN!$J$21:$J$25</c:f>
              <c:numCache>
                <c:formatCode>0%</c:formatCode>
                <c:ptCount val="5"/>
                <c:pt idx="0">
                  <c:v>0.27600000000000002</c:v>
                </c:pt>
                <c:pt idx="1">
                  <c:v>0.35099999999999998</c:v>
                </c:pt>
                <c:pt idx="2">
                  <c:v>0.13300000000000001</c:v>
                </c:pt>
                <c:pt idx="3">
                  <c:v>0.318</c:v>
                </c:pt>
                <c:pt idx="4">
                  <c:v>0.19400000000000001</c:v>
                </c:pt>
              </c:numCache>
            </c:numRef>
          </c:val>
          <c:extLst>
            <c:ext xmlns:c16="http://schemas.microsoft.com/office/drawing/2014/chart" uri="{C3380CC4-5D6E-409C-BE32-E72D297353CC}">
              <c16:uniqueId val="{00000000-51BB-43D8-8141-0DB0C9A90286}"/>
            </c:ext>
          </c:extLst>
        </c:ser>
        <c:ser>
          <c:idx val="1"/>
          <c:order val="1"/>
          <c:tx>
            <c:strRef>
              <c:f>G_EN!$K$20</c:f>
              <c:strCache>
                <c:ptCount val="1"/>
                <c:pt idx="0">
                  <c:v> 2016</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1BB-43D8-8141-0DB0C9A90286}"/>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G_EN!$I$21:$I$25</c:f>
              <c:strCache>
                <c:ptCount val="5"/>
                <c:pt idx="0">
                  <c:v>Specialist</c:v>
                </c:pt>
                <c:pt idx="1">
                  <c:v>Gynecologist</c:v>
                </c:pt>
                <c:pt idx="2">
                  <c:v>Dentist</c:v>
                </c:pt>
                <c:pt idx="3">
                  <c:v>GP for children</c:v>
                </c:pt>
                <c:pt idx="4">
                  <c:v>GP for adults</c:v>
                </c:pt>
              </c:strCache>
            </c:strRef>
          </c:cat>
          <c:val>
            <c:numRef>
              <c:f>G_EN!$K$21:$K$25</c:f>
              <c:numCache>
                <c:formatCode>0%</c:formatCode>
                <c:ptCount val="5"/>
                <c:pt idx="0">
                  <c:v>0.40172166427546602</c:v>
                </c:pt>
                <c:pt idx="1">
                  <c:v>0.56353591160220995</c:v>
                </c:pt>
                <c:pt idx="2">
                  <c:v>0.22968624296057899</c:v>
                </c:pt>
                <c:pt idx="3">
                  <c:v>0.508654383026242</c:v>
                </c:pt>
                <c:pt idx="4">
                  <c:v>0.340132710739739</c:v>
                </c:pt>
              </c:numCache>
            </c:numRef>
          </c:val>
          <c:extLst>
            <c:ext xmlns:c16="http://schemas.microsoft.com/office/drawing/2014/chart" uri="{C3380CC4-5D6E-409C-BE32-E72D297353CC}">
              <c16:uniqueId val="{00000002-51BB-43D8-8141-0DB0C9A90286}"/>
            </c:ext>
          </c:extLst>
        </c:ser>
        <c:dLbls>
          <c:showLegendKey val="0"/>
          <c:showVal val="0"/>
          <c:showCatName val="0"/>
          <c:showSerName val="0"/>
          <c:showPercent val="0"/>
          <c:showBubbleSize val="0"/>
        </c:dLbls>
        <c:gapWidth val="30"/>
        <c:axId val="201974272"/>
        <c:axId val="201870720"/>
      </c:barChart>
      <c:catAx>
        <c:axId val="201974272"/>
        <c:scaling>
          <c:orientation val="minMax"/>
        </c:scaling>
        <c:delete val="0"/>
        <c:axPos val="l"/>
        <c:numFmt formatCode="General" sourceLinked="1"/>
        <c:majorTickMark val="out"/>
        <c:minorTickMark val="none"/>
        <c:tickLblPos val="nextTo"/>
        <c:spPr>
          <a:ln w="3175">
            <a:solidFill>
              <a:schemeClr val="tx1"/>
            </a:solidFill>
          </a:ln>
        </c:spPr>
        <c:crossAx val="201870720"/>
        <c:crosses val="autoZero"/>
        <c:auto val="1"/>
        <c:lblAlgn val="ctr"/>
        <c:lblOffset val="100"/>
        <c:noMultiLvlLbl val="0"/>
      </c:catAx>
      <c:valAx>
        <c:axId val="201870720"/>
        <c:scaling>
          <c:orientation val="minMax"/>
          <c:max val="0.9"/>
        </c:scaling>
        <c:delete val="0"/>
        <c:axPos val="b"/>
        <c:numFmt formatCode="0%" sourceLinked="1"/>
        <c:majorTickMark val="none"/>
        <c:minorTickMark val="none"/>
        <c:tickLblPos val="none"/>
        <c:crossAx val="201974272"/>
        <c:crosses val="autoZero"/>
        <c:crossBetween val="between"/>
        <c:majorUnit val="0.1"/>
        <c:minorUnit val="0.1"/>
      </c:valAx>
      <c:spPr>
        <a:ln w="12700">
          <a:solidFill>
            <a:schemeClr val="bg1">
              <a:lumMod val="65000"/>
            </a:schemeClr>
          </a:solidFill>
        </a:ln>
      </c:spPr>
    </c:plotArea>
    <c:legend>
      <c:legendPos val="r"/>
      <c:layout>
        <c:manualLayout>
          <c:xMode val="edge"/>
          <c:yMode val="edge"/>
          <c:x val="0.66852450980392097"/>
          <c:y val="0.237114814814815"/>
          <c:w val="0.22570620915032699"/>
          <c:h val="0.178933641975309"/>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G3 Independent physicians in the Czech Republic with a website application for making online appointment by type of practice (%)*</a:t>
            </a:r>
            <a:endParaRPr lang="cs-CZ" sz="800">
              <a:effectLst/>
              <a:latin typeface="Arial" panose="020B0604020202020204" pitchFamily="34" charset="0"/>
              <a:cs typeface="Arial" panose="020B0604020202020204" pitchFamily="34" charset="0"/>
            </a:endParaRPr>
          </a:p>
        </c:rich>
      </c:tx>
      <c:layout>
        <c:manualLayout>
          <c:xMode val="edge"/>
          <c:yMode val="edge"/>
          <c:x val="0.113327975337079"/>
          <c:y val="1.44868145747621E-2"/>
        </c:manualLayout>
      </c:layout>
      <c:overlay val="0"/>
    </c:title>
    <c:autoTitleDeleted val="0"/>
    <c:plotArea>
      <c:layout>
        <c:manualLayout>
          <c:layoutTarget val="inner"/>
          <c:xMode val="edge"/>
          <c:yMode val="edge"/>
          <c:x val="0.25178464052287602"/>
          <c:y val="0.166402380952381"/>
          <c:w val="0.68962483660130702"/>
          <c:h val="0.66370438297386602"/>
        </c:manualLayout>
      </c:layout>
      <c:barChart>
        <c:barDir val="bar"/>
        <c:grouping val="clustered"/>
        <c:varyColors val="0"/>
        <c:ser>
          <c:idx val="0"/>
          <c:order val="0"/>
          <c:tx>
            <c:strRef>
              <c:f>G_EN!$J$39</c:f>
              <c:strCache>
                <c:ptCount val="1"/>
                <c:pt idx="0">
                  <c:v> 2011</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G_EN!$I$40:$I$46</c:f>
              <c:strCache>
                <c:ptCount val="7"/>
                <c:pt idx="0">
                  <c:v>Specialist</c:v>
                </c:pt>
                <c:pt idx="1">
                  <c:v>Gynecologist</c:v>
                </c:pt>
                <c:pt idx="2">
                  <c:v>Dentist</c:v>
                </c:pt>
                <c:pt idx="3">
                  <c:v>GP for children</c:v>
                </c:pt>
                <c:pt idx="4">
                  <c:v>GP for adults</c:v>
                </c:pt>
                <c:pt idx="6">
                  <c:v>Total</c:v>
                </c:pt>
              </c:strCache>
            </c:strRef>
          </c:cat>
          <c:val>
            <c:numRef>
              <c:f>G_EN!$J$40:$J$46</c:f>
              <c:numCache>
                <c:formatCode>0%</c:formatCode>
                <c:ptCount val="7"/>
                <c:pt idx="0">
                  <c:v>9.1999999999999998E-2</c:v>
                </c:pt>
                <c:pt idx="1">
                  <c:v>0.106</c:v>
                </c:pt>
                <c:pt idx="2">
                  <c:v>3.2000000000000001E-2</c:v>
                </c:pt>
                <c:pt idx="3">
                  <c:v>0.111</c:v>
                </c:pt>
                <c:pt idx="4">
                  <c:v>8.3000000000000004E-2</c:v>
                </c:pt>
                <c:pt idx="6">
                  <c:v>7.5999999999999998E-2</c:v>
                </c:pt>
              </c:numCache>
            </c:numRef>
          </c:val>
          <c:extLst>
            <c:ext xmlns:c16="http://schemas.microsoft.com/office/drawing/2014/chart" uri="{C3380CC4-5D6E-409C-BE32-E72D297353CC}">
              <c16:uniqueId val="{00000000-3EFF-41B3-A25F-95BE9AE25B30}"/>
            </c:ext>
          </c:extLst>
        </c:ser>
        <c:ser>
          <c:idx val="1"/>
          <c:order val="1"/>
          <c:tx>
            <c:strRef>
              <c:f>G_EN!$K$39</c:f>
              <c:strCache>
                <c:ptCount val="1"/>
                <c:pt idx="0">
                  <c:v> 2016</c:v>
                </c:pt>
              </c:strCache>
            </c:strRef>
          </c:tx>
          <c:spPr>
            <a:solidFill>
              <a:srgbClr val="009BB4"/>
            </a:solidFill>
          </c:spPr>
          <c:invertIfNegative val="0"/>
          <c:dLbls>
            <c:dLbl>
              <c:idx val="0"/>
              <c:spPr/>
              <c:txPr>
                <a:bodyPr/>
                <a:lstStyle/>
                <a:p>
                  <a:pPr>
                    <a:defRPr sz="800" b="1">
                      <a:solidFill>
                        <a:schemeClr val="bg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3EFF-41B3-A25F-95BE9AE25B30}"/>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EFF-41B3-A25F-95BE9AE25B30}"/>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G_EN!$I$40:$I$46</c:f>
              <c:strCache>
                <c:ptCount val="7"/>
                <c:pt idx="0">
                  <c:v>Specialist</c:v>
                </c:pt>
                <c:pt idx="1">
                  <c:v>Gynecologist</c:v>
                </c:pt>
                <c:pt idx="2">
                  <c:v>Dentist</c:v>
                </c:pt>
                <c:pt idx="3">
                  <c:v>GP for children</c:v>
                </c:pt>
                <c:pt idx="4">
                  <c:v>GP for adults</c:v>
                </c:pt>
                <c:pt idx="6">
                  <c:v>Total</c:v>
                </c:pt>
              </c:strCache>
            </c:strRef>
          </c:cat>
          <c:val>
            <c:numRef>
              <c:f>G_EN!$K$40:$K$46</c:f>
              <c:numCache>
                <c:formatCode>0%</c:formatCode>
                <c:ptCount val="7"/>
                <c:pt idx="0">
                  <c:v>0.109357564163877</c:v>
                </c:pt>
                <c:pt idx="1">
                  <c:v>0.22928176795580099</c:v>
                </c:pt>
                <c:pt idx="2">
                  <c:v>5.4907481898632399E-2</c:v>
                </c:pt>
                <c:pt idx="3">
                  <c:v>0.187604690117253</c:v>
                </c:pt>
                <c:pt idx="4">
                  <c:v>0.16416810027033699</c:v>
                </c:pt>
                <c:pt idx="6">
                  <c:v>0.12159859271068101</c:v>
                </c:pt>
              </c:numCache>
            </c:numRef>
          </c:val>
          <c:extLst>
            <c:ext xmlns:c16="http://schemas.microsoft.com/office/drawing/2014/chart" uri="{C3380CC4-5D6E-409C-BE32-E72D297353CC}">
              <c16:uniqueId val="{00000003-3EFF-41B3-A25F-95BE9AE25B30}"/>
            </c:ext>
          </c:extLst>
        </c:ser>
        <c:dLbls>
          <c:showLegendKey val="0"/>
          <c:showVal val="0"/>
          <c:showCatName val="0"/>
          <c:showSerName val="0"/>
          <c:showPercent val="0"/>
          <c:showBubbleSize val="0"/>
        </c:dLbls>
        <c:gapWidth val="30"/>
        <c:axId val="201977344"/>
        <c:axId val="201872448"/>
      </c:barChart>
      <c:catAx>
        <c:axId val="201977344"/>
        <c:scaling>
          <c:orientation val="minMax"/>
        </c:scaling>
        <c:delete val="0"/>
        <c:axPos val="l"/>
        <c:numFmt formatCode="General" sourceLinked="1"/>
        <c:majorTickMark val="out"/>
        <c:minorTickMark val="none"/>
        <c:tickLblPos val="nextTo"/>
        <c:spPr>
          <a:ln w="3175">
            <a:solidFill>
              <a:schemeClr val="tx1"/>
            </a:solidFill>
          </a:ln>
        </c:spPr>
        <c:crossAx val="201872448"/>
        <c:crosses val="autoZero"/>
        <c:auto val="1"/>
        <c:lblAlgn val="ctr"/>
        <c:lblOffset val="100"/>
        <c:noMultiLvlLbl val="0"/>
      </c:catAx>
      <c:valAx>
        <c:axId val="201872448"/>
        <c:scaling>
          <c:orientation val="minMax"/>
          <c:max val="0.3"/>
          <c:min val="0"/>
        </c:scaling>
        <c:delete val="0"/>
        <c:axPos val="b"/>
        <c:numFmt formatCode="0%" sourceLinked="1"/>
        <c:majorTickMark val="none"/>
        <c:minorTickMark val="none"/>
        <c:tickLblPos val="none"/>
        <c:crossAx val="201977344"/>
        <c:crosses val="autoZero"/>
        <c:crossBetween val="between"/>
        <c:majorUnit val="0.05"/>
        <c:minorUnit val="0.02"/>
      </c:valAx>
      <c:spPr>
        <a:ln w="12700">
          <a:solidFill>
            <a:schemeClr val="bg1">
              <a:lumMod val="65000"/>
            </a:schemeClr>
          </a:solidFill>
        </a:ln>
      </c:spPr>
    </c:plotArea>
    <c:legend>
      <c:legendPos val="r"/>
      <c:layout>
        <c:manualLayout>
          <c:xMode val="edge"/>
          <c:yMode val="edge"/>
          <c:x val="0.67445947712418397"/>
          <c:y val="0.20887896825396801"/>
          <c:w val="0.17629764476121701"/>
          <c:h val="0.14949166395038899"/>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G4 Independent physicians </a:t>
            </a:r>
            <a:r>
              <a:rPr lang="cs-CZ" sz="800" b="1" i="0" u="none" strike="noStrike" baseline="0">
                <a:effectLst/>
              </a:rPr>
              <a:t>in the Czech Republic </a:t>
            </a:r>
            <a:r>
              <a:rPr lang="cs-CZ" sz="800" b="1" i="0" baseline="0">
                <a:effectLst/>
                <a:latin typeface="Arial" panose="020B0604020202020204" pitchFamily="34" charset="0"/>
                <a:cs typeface="Arial" panose="020B0604020202020204" pitchFamily="34" charset="0"/>
              </a:rPr>
              <a:t>with a website application for making online consultation by type of practice (%)*</a:t>
            </a:r>
            <a:endParaRPr lang="cs-CZ" sz="800">
              <a:effectLst/>
              <a:latin typeface="Arial" panose="020B0604020202020204" pitchFamily="34" charset="0"/>
              <a:cs typeface="Arial" panose="020B0604020202020204" pitchFamily="34" charset="0"/>
            </a:endParaRPr>
          </a:p>
        </c:rich>
      </c:tx>
      <c:layout>
        <c:manualLayout>
          <c:xMode val="edge"/>
          <c:yMode val="edge"/>
          <c:x val="0.12178607303716665"/>
          <c:y val="1.9369698352923275E-2"/>
        </c:manualLayout>
      </c:layout>
      <c:overlay val="1"/>
    </c:title>
    <c:autoTitleDeleted val="0"/>
    <c:plotArea>
      <c:layout>
        <c:manualLayout>
          <c:layoutTarget val="inner"/>
          <c:xMode val="edge"/>
          <c:yMode val="edge"/>
          <c:x val="0.25178464052287602"/>
          <c:y val="0.18394200724909399"/>
          <c:w val="0.68131740541778096"/>
          <c:h val="0.64134849810440397"/>
        </c:manualLayout>
      </c:layout>
      <c:barChart>
        <c:barDir val="bar"/>
        <c:grouping val="clustered"/>
        <c:varyColors val="0"/>
        <c:ser>
          <c:idx val="0"/>
          <c:order val="0"/>
          <c:tx>
            <c:strRef>
              <c:f>G_EN!$J$54</c:f>
              <c:strCache>
                <c:ptCount val="1"/>
                <c:pt idx="0">
                  <c:v> 2011</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G_EN!$I$55:$I$61</c:f>
              <c:strCache>
                <c:ptCount val="7"/>
                <c:pt idx="0">
                  <c:v>Specialist</c:v>
                </c:pt>
                <c:pt idx="1">
                  <c:v>Gynecologist</c:v>
                </c:pt>
                <c:pt idx="2">
                  <c:v>Dentist</c:v>
                </c:pt>
                <c:pt idx="3">
                  <c:v>GP for children</c:v>
                </c:pt>
                <c:pt idx="4">
                  <c:v>GP for adults</c:v>
                </c:pt>
                <c:pt idx="6">
                  <c:v>Total</c:v>
                </c:pt>
              </c:strCache>
            </c:strRef>
          </c:cat>
          <c:val>
            <c:numRef>
              <c:f>G_EN!$J$55:$J$61</c:f>
              <c:numCache>
                <c:formatCode>0%</c:formatCode>
                <c:ptCount val="7"/>
                <c:pt idx="0">
                  <c:v>0.10100000000000001</c:v>
                </c:pt>
                <c:pt idx="1">
                  <c:v>0.16800000000000001</c:v>
                </c:pt>
                <c:pt idx="2">
                  <c:v>3.3000000000000002E-2</c:v>
                </c:pt>
                <c:pt idx="3">
                  <c:v>0.13600000000000001</c:v>
                </c:pt>
                <c:pt idx="4">
                  <c:v>6.5000000000000002E-2</c:v>
                </c:pt>
                <c:pt idx="6">
                  <c:v>3.4629952504058203E-2</c:v>
                </c:pt>
              </c:numCache>
            </c:numRef>
          </c:val>
          <c:extLst>
            <c:ext xmlns:c16="http://schemas.microsoft.com/office/drawing/2014/chart" uri="{C3380CC4-5D6E-409C-BE32-E72D297353CC}">
              <c16:uniqueId val="{00000000-2C0E-45F5-988D-CC4BA00F4E31}"/>
            </c:ext>
          </c:extLst>
        </c:ser>
        <c:ser>
          <c:idx val="1"/>
          <c:order val="1"/>
          <c:tx>
            <c:strRef>
              <c:f>G_EN!$K$54</c:f>
              <c:strCache>
                <c:ptCount val="1"/>
                <c:pt idx="0">
                  <c:v> 2016</c:v>
                </c:pt>
              </c:strCache>
            </c:strRef>
          </c:tx>
          <c:spPr>
            <a:solidFill>
              <a:srgbClr val="009BB4"/>
            </a:solidFill>
          </c:spPr>
          <c:invertIfNegative val="0"/>
          <c:dLbls>
            <c:dLbl>
              <c:idx val="0"/>
              <c:spPr/>
              <c:txPr>
                <a:bodyPr/>
                <a:lstStyle/>
                <a:p>
                  <a:pPr>
                    <a:defRPr sz="800" b="1">
                      <a:solidFill>
                        <a:schemeClr val="bg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2C0E-45F5-988D-CC4BA00F4E31}"/>
                </c:ext>
              </c:extLst>
            </c:dLbl>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C0E-45F5-988D-CC4BA00F4E31}"/>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G_EN!$I$55:$I$61</c:f>
              <c:strCache>
                <c:ptCount val="7"/>
                <c:pt idx="0">
                  <c:v>Specialist</c:v>
                </c:pt>
                <c:pt idx="1">
                  <c:v>Gynecologist</c:v>
                </c:pt>
                <c:pt idx="2">
                  <c:v>Dentist</c:v>
                </c:pt>
                <c:pt idx="3">
                  <c:v>GP for children</c:v>
                </c:pt>
                <c:pt idx="4">
                  <c:v>GP for adults</c:v>
                </c:pt>
                <c:pt idx="6">
                  <c:v>Total</c:v>
                </c:pt>
              </c:strCache>
            </c:strRef>
          </c:cat>
          <c:val>
            <c:numRef>
              <c:f>G_EN!$K$55:$K$61</c:f>
              <c:numCache>
                <c:formatCode>0%</c:formatCode>
                <c:ptCount val="7"/>
                <c:pt idx="0">
                  <c:v>0.12848716722461301</c:v>
                </c:pt>
                <c:pt idx="1">
                  <c:v>0.29189686924493602</c:v>
                </c:pt>
                <c:pt idx="2">
                  <c:v>4.9275945293644402E-2</c:v>
                </c:pt>
                <c:pt idx="3">
                  <c:v>0.21273031825795599</c:v>
                </c:pt>
                <c:pt idx="4">
                  <c:v>0.121897272057016</c:v>
                </c:pt>
                <c:pt idx="6">
                  <c:v>0.12341267659831801</c:v>
                </c:pt>
              </c:numCache>
            </c:numRef>
          </c:val>
          <c:extLst>
            <c:ext xmlns:c16="http://schemas.microsoft.com/office/drawing/2014/chart" uri="{C3380CC4-5D6E-409C-BE32-E72D297353CC}">
              <c16:uniqueId val="{00000003-2C0E-45F5-988D-CC4BA00F4E31}"/>
            </c:ext>
          </c:extLst>
        </c:ser>
        <c:dLbls>
          <c:showLegendKey val="0"/>
          <c:showVal val="0"/>
          <c:showCatName val="0"/>
          <c:showSerName val="0"/>
          <c:showPercent val="0"/>
          <c:showBubbleSize val="0"/>
        </c:dLbls>
        <c:gapWidth val="30"/>
        <c:axId val="202670080"/>
        <c:axId val="201874176"/>
      </c:barChart>
      <c:catAx>
        <c:axId val="202670080"/>
        <c:scaling>
          <c:orientation val="minMax"/>
        </c:scaling>
        <c:delete val="0"/>
        <c:axPos val="l"/>
        <c:numFmt formatCode="General" sourceLinked="1"/>
        <c:majorTickMark val="out"/>
        <c:minorTickMark val="none"/>
        <c:tickLblPos val="nextTo"/>
        <c:spPr>
          <a:ln w="3175">
            <a:solidFill>
              <a:schemeClr val="tx1"/>
            </a:solidFill>
          </a:ln>
        </c:spPr>
        <c:crossAx val="201874176"/>
        <c:crosses val="autoZero"/>
        <c:auto val="1"/>
        <c:lblAlgn val="ctr"/>
        <c:lblOffset val="100"/>
        <c:noMultiLvlLbl val="0"/>
      </c:catAx>
      <c:valAx>
        <c:axId val="201874176"/>
        <c:scaling>
          <c:orientation val="minMax"/>
          <c:max val="0.3"/>
          <c:min val="0"/>
        </c:scaling>
        <c:delete val="0"/>
        <c:axPos val="b"/>
        <c:numFmt formatCode="0%" sourceLinked="1"/>
        <c:majorTickMark val="none"/>
        <c:minorTickMark val="none"/>
        <c:tickLblPos val="none"/>
        <c:crossAx val="202670080"/>
        <c:crosses val="autoZero"/>
        <c:crossBetween val="between"/>
        <c:majorUnit val="0.05"/>
        <c:minorUnit val="0.02"/>
      </c:valAx>
      <c:spPr>
        <a:ln w="12700">
          <a:solidFill>
            <a:schemeClr val="bg1">
              <a:lumMod val="65000"/>
            </a:schemeClr>
          </a:solidFill>
        </a:ln>
      </c:spPr>
    </c:plotArea>
    <c:legend>
      <c:legendPos val="r"/>
      <c:layout>
        <c:manualLayout>
          <c:xMode val="edge"/>
          <c:yMode val="edge"/>
          <c:x val="0.67030915032679805"/>
          <c:y val="0.23911706349206299"/>
          <c:w val="0.17629764476121701"/>
          <c:h val="0.14949166395038899"/>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G5 Independent physicians in the Czech Republic keeping health records electronically; 2016 (%)*</a:t>
            </a:r>
            <a:endParaRPr lang="cs-CZ" sz="800">
              <a:effectLst/>
              <a:latin typeface="Arial" panose="020B0604020202020204" pitchFamily="34" charset="0"/>
              <a:cs typeface="Arial" panose="020B0604020202020204" pitchFamily="34" charset="0"/>
            </a:endParaRPr>
          </a:p>
        </c:rich>
      </c:tx>
      <c:layout>
        <c:manualLayout>
          <c:xMode val="edge"/>
          <c:yMode val="edge"/>
          <c:x val="0.15162156862745099"/>
          <c:y val="1.5679012345678998E-2"/>
        </c:manualLayout>
      </c:layout>
      <c:overlay val="0"/>
    </c:title>
    <c:autoTitleDeleted val="0"/>
    <c:plotArea>
      <c:layout>
        <c:manualLayout>
          <c:layoutTarget val="inner"/>
          <c:xMode val="edge"/>
          <c:yMode val="edge"/>
          <c:x val="0.29597628470137499"/>
          <c:y val="0.140238888888889"/>
          <c:w val="0.63973148216286102"/>
          <c:h val="0.56956291268796"/>
        </c:manualLayout>
      </c:layout>
      <c:barChart>
        <c:barDir val="bar"/>
        <c:grouping val="clustered"/>
        <c:varyColors val="0"/>
        <c:ser>
          <c:idx val="0"/>
          <c:order val="0"/>
          <c:tx>
            <c:strRef>
              <c:f>G_EN!$J$70</c:f>
              <c:strCache>
                <c:ptCount val="1"/>
                <c:pt idx="0">
                  <c:v> Electronic form only</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G_EN!$I$71:$I$77</c:f>
              <c:strCache>
                <c:ptCount val="7"/>
                <c:pt idx="0">
                  <c:v>Specialist</c:v>
                </c:pt>
                <c:pt idx="1">
                  <c:v>Gynecologist</c:v>
                </c:pt>
                <c:pt idx="2">
                  <c:v>Dentist</c:v>
                </c:pt>
                <c:pt idx="3">
                  <c:v>GP for children</c:v>
                </c:pt>
                <c:pt idx="4">
                  <c:v>GP for adults</c:v>
                </c:pt>
                <c:pt idx="6">
                  <c:v>Total</c:v>
                </c:pt>
              </c:strCache>
            </c:strRef>
          </c:cat>
          <c:val>
            <c:numRef>
              <c:f>G_EN!$J$71:$J$77</c:f>
              <c:numCache>
                <c:formatCode>0%</c:formatCode>
                <c:ptCount val="7"/>
                <c:pt idx="0">
                  <c:v>8.7996174079387798E-2</c:v>
                </c:pt>
                <c:pt idx="1">
                  <c:v>6.4456721915285495E-2</c:v>
                </c:pt>
                <c:pt idx="2">
                  <c:v>0.115647626709574</c:v>
                </c:pt>
                <c:pt idx="3">
                  <c:v>2.06588498045784E-2</c:v>
                </c:pt>
                <c:pt idx="4">
                  <c:v>4.7923322683706103E-2</c:v>
                </c:pt>
                <c:pt idx="6">
                  <c:v>7.8555329558572903E-2</c:v>
                </c:pt>
              </c:numCache>
            </c:numRef>
          </c:val>
          <c:extLst>
            <c:ext xmlns:c16="http://schemas.microsoft.com/office/drawing/2014/chart" uri="{C3380CC4-5D6E-409C-BE32-E72D297353CC}">
              <c16:uniqueId val="{00000000-2A1F-41E1-9307-B9173D5A2D8D}"/>
            </c:ext>
          </c:extLst>
        </c:ser>
        <c:ser>
          <c:idx val="1"/>
          <c:order val="1"/>
          <c:tx>
            <c:strRef>
              <c:f>G_EN!$K$70</c:f>
              <c:strCache>
                <c:ptCount val="1"/>
                <c:pt idx="0">
                  <c:v> Total**</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A1F-41E1-9307-B9173D5A2D8D}"/>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G_EN!$I$71:$I$77</c:f>
              <c:strCache>
                <c:ptCount val="7"/>
                <c:pt idx="0">
                  <c:v>Specialist</c:v>
                </c:pt>
                <c:pt idx="1">
                  <c:v>Gynecologist</c:v>
                </c:pt>
                <c:pt idx="2">
                  <c:v>Dentist</c:v>
                </c:pt>
                <c:pt idx="3">
                  <c:v>GP for children</c:v>
                </c:pt>
                <c:pt idx="4">
                  <c:v>GP for adults</c:v>
                </c:pt>
                <c:pt idx="6">
                  <c:v>Total</c:v>
                </c:pt>
              </c:strCache>
            </c:strRef>
          </c:cat>
          <c:val>
            <c:numRef>
              <c:f>G_EN!$K$71:$K$77</c:f>
              <c:numCache>
                <c:formatCode>0%</c:formatCode>
                <c:ptCount val="7"/>
                <c:pt idx="0">
                  <c:v>0.71273712737127404</c:v>
                </c:pt>
                <c:pt idx="1">
                  <c:v>0.74309392265193397</c:v>
                </c:pt>
                <c:pt idx="2">
                  <c:v>0.58065164923571999</c:v>
                </c:pt>
                <c:pt idx="3">
                  <c:v>0.63874930206588498</c:v>
                </c:pt>
                <c:pt idx="4">
                  <c:v>0.73629884492504305</c:v>
                </c:pt>
                <c:pt idx="6">
                  <c:v>0.676433401132428</c:v>
                </c:pt>
              </c:numCache>
            </c:numRef>
          </c:val>
          <c:extLst>
            <c:ext xmlns:c16="http://schemas.microsoft.com/office/drawing/2014/chart" uri="{C3380CC4-5D6E-409C-BE32-E72D297353CC}">
              <c16:uniqueId val="{00000002-2A1F-41E1-9307-B9173D5A2D8D}"/>
            </c:ext>
          </c:extLst>
        </c:ser>
        <c:dLbls>
          <c:showLegendKey val="0"/>
          <c:showVal val="0"/>
          <c:showCatName val="0"/>
          <c:showSerName val="0"/>
          <c:showPercent val="0"/>
          <c:showBubbleSize val="0"/>
        </c:dLbls>
        <c:gapWidth val="30"/>
        <c:axId val="201975808"/>
        <c:axId val="202564160"/>
      </c:barChart>
      <c:catAx>
        <c:axId val="201975808"/>
        <c:scaling>
          <c:orientation val="minMax"/>
        </c:scaling>
        <c:delete val="0"/>
        <c:axPos val="l"/>
        <c:numFmt formatCode="General" sourceLinked="1"/>
        <c:majorTickMark val="out"/>
        <c:minorTickMark val="none"/>
        <c:tickLblPos val="nextTo"/>
        <c:spPr>
          <a:ln w="3175">
            <a:solidFill>
              <a:schemeClr val="tx1"/>
            </a:solidFill>
          </a:ln>
        </c:spPr>
        <c:crossAx val="202564160"/>
        <c:crosses val="autoZero"/>
        <c:auto val="1"/>
        <c:lblAlgn val="ctr"/>
        <c:lblOffset val="100"/>
        <c:noMultiLvlLbl val="0"/>
      </c:catAx>
      <c:valAx>
        <c:axId val="202564160"/>
        <c:scaling>
          <c:orientation val="minMax"/>
          <c:max val="1"/>
        </c:scaling>
        <c:delete val="0"/>
        <c:axPos val="b"/>
        <c:numFmt formatCode="0%" sourceLinked="1"/>
        <c:majorTickMark val="none"/>
        <c:minorTickMark val="none"/>
        <c:tickLblPos val="none"/>
        <c:crossAx val="201975808"/>
        <c:crosses val="autoZero"/>
        <c:crossBetween val="between"/>
        <c:majorUnit val="0.1"/>
        <c:minorUnit val="0.05"/>
      </c:valAx>
      <c:spPr>
        <a:ln w="12700">
          <a:solidFill>
            <a:schemeClr val="bg1">
              <a:lumMod val="65000"/>
            </a:schemeClr>
          </a:solidFill>
        </a:ln>
      </c:spPr>
    </c:plotArea>
    <c:legend>
      <c:legendPos val="r"/>
      <c:layout>
        <c:manualLayout>
          <c:xMode val="edge"/>
          <c:yMode val="edge"/>
          <c:x val="0.49837352941176499"/>
          <c:y val="0.20328209876543199"/>
          <c:w val="0.41213333333333302"/>
          <c:h val="9.2585090443762799E-2"/>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rPr>
              <a:t>Figure G6 Independent physicians in the Czech Republic keeping health records in paper form; 2016 (%)*</a:t>
            </a:r>
            <a:endParaRPr lang="cs-CZ" sz="800">
              <a:effectLst/>
            </a:endParaRPr>
          </a:p>
        </c:rich>
      </c:tx>
      <c:layout/>
      <c:overlay val="0"/>
    </c:title>
    <c:autoTitleDeleted val="0"/>
    <c:plotArea>
      <c:layout>
        <c:manualLayout>
          <c:layoutTarget val="inner"/>
          <c:xMode val="edge"/>
          <c:yMode val="edge"/>
          <c:x val="0.28725641931110002"/>
          <c:y val="0.140238888888889"/>
          <c:w val="0.66480751951318895"/>
          <c:h val="0.57553805774278199"/>
        </c:manualLayout>
      </c:layout>
      <c:barChart>
        <c:barDir val="bar"/>
        <c:grouping val="clustered"/>
        <c:varyColors val="0"/>
        <c:ser>
          <c:idx val="0"/>
          <c:order val="0"/>
          <c:tx>
            <c:strRef>
              <c:f>G_EN!$J$88</c:f>
              <c:strCache>
                <c:ptCount val="1"/>
                <c:pt idx="0">
                  <c:v> Paper form only</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G_EN!$I$89:$I$95</c:f>
              <c:strCache>
                <c:ptCount val="7"/>
                <c:pt idx="0">
                  <c:v>Specialist</c:v>
                </c:pt>
                <c:pt idx="1">
                  <c:v>Gynecologist</c:v>
                </c:pt>
                <c:pt idx="2">
                  <c:v>Dentist</c:v>
                </c:pt>
                <c:pt idx="3">
                  <c:v>GP for children</c:v>
                </c:pt>
                <c:pt idx="4">
                  <c:v>GP for adults</c:v>
                </c:pt>
                <c:pt idx="6">
                  <c:v>Total</c:v>
                </c:pt>
              </c:strCache>
            </c:strRef>
          </c:cat>
          <c:val>
            <c:numRef>
              <c:f>G_EN!$J$89:$J$95</c:f>
              <c:numCache>
                <c:formatCode>0%</c:formatCode>
                <c:ptCount val="7"/>
                <c:pt idx="0">
                  <c:v>0.271480950103619</c:v>
                </c:pt>
                <c:pt idx="1">
                  <c:v>0.25138121546961301</c:v>
                </c:pt>
                <c:pt idx="2">
                  <c:v>0.41110217216411898</c:v>
                </c:pt>
                <c:pt idx="3">
                  <c:v>0.35231714126186497</c:v>
                </c:pt>
                <c:pt idx="4">
                  <c:v>0.25854018186286598</c:v>
                </c:pt>
                <c:pt idx="6">
                  <c:v>0.313506679127041</c:v>
                </c:pt>
              </c:numCache>
            </c:numRef>
          </c:val>
          <c:extLst>
            <c:ext xmlns:c16="http://schemas.microsoft.com/office/drawing/2014/chart" uri="{C3380CC4-5D6E-409C-BE32-E72D297353CC}">
              <c16:uniqueId val="{00000000-BA31-4A6D-9198-AEC20E2273DB}"/>
            </c:ext>
          </c:extLst>
        </c:ser>
        <c:ser>
          <c:idx val="1"/>
          <c:order val="1"/>
          <c:tx>
            <c:strRef>
              <c:f>G_EN!$K$88</c:f>
              <c:strCache>
                <c:ptCount val="1"/>
                <c:pt idx="0">
                  <c:v> Total**</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A31-4A6D-9198-AEC20E2273DB}"/>
                </c:ext>
              </c:extLst>
            </c:dLbl>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G_EN!$I$89:$I$95</c:f>
              <c:strCache>
                <c:ptCount val="7"/>
                <c:pt idx="0">
                  <c:v>Specialist</c:v>
                </c:pt>
                <c:pt idx="1">
                  <c:v>Gynecologist</c:v>
                </c:pt>
                <c:pt idx="2">
                  <c:v>Dentist</c:v>
                </c:pt>
                <c:pt idx="3">
                  <c:v>GP for children</c:v>
                </c:pt>
                <c:pt idx="4">
                  <c:v>GP for adults</c:v>
                </c:pt>
                <c:pt idx="6">
                  <c:v>Total</c:v>
                </c:pt>
              </c:strCache>
            </c:strRef>
          </c:cat>
          <c:val>
            <c:numRef>
              <c:f>G_EN!$K$89:$K$95</c:f>
              <c:numCache>
                <c:formatCode>0%</c:formatCode>
                <c:ptCount val="7"/>
                <c:pt idx="0">
                  <c:v>0.89574095329188597</c:v>
                </c:pt>
                <c:pt idx="1">
                  <c:v>0.92963720073664802</c:v>
                </c:pt>
                <c:pt idx="2">
                  <c:v>0.87600402252614695</c:v>
                </c:pt>
                <c:pt idx="3">
                  <c:v>0.97009045226130697</c:v>
                </c:pt>
                <c:pt idx="4">
                  <c:v>0.94737552224133703</c:v>
                </c:pt>
                <c:pt idx="6">
                  <c:v>0.91187807157385503</c:v>
                </c:pt>
              </c:numCache>
            </c:numRef>
          </c:val>
          <c:extLst>
            <c:ext xmlns:c16="http://schemas.microsoft.com/office/drawing/2014/chart" uri="{C3380CC4-5D6E-409C-BE32-E72D297353CC}">
              <c16:uniqueId val="{00000002-BA31-4A6D-9198-AEC20E2273DB}"/>
            </c:ext>
          </c:extLst>
        </c:ser>
        <c:dLbls>
          <c:showLegendKey val="0"/>
          <c:showVal val="0"/>
          <c:showCatName val="0"/>
          <c:showSerName val="0"/>
          <c:showPercent val="0"/>
          <c:showBubbleSize val="0"/>
        </c:dLbls>
        <c:gapWidth val="30"/>
        <c:axId val="202310144"/>
        <c:axId val="202565888"/>
      </c:barChart>
      <c:catAx>
        <c:axId val="202310144"/>
        <c:scaling>
          <c:orientation val="minMax"/>
        </c:scaling>
        <c:delete val="0"/>
        <c:axPos val="l"/>
        <c:numFmt formatCode="General" sourceLinked="1"/>
        <c:majorTickMark val="out"/>
        <c:minorTickMark val="none"/>
        <c:tickLblPos val="nextTo"/>
        <c:spPr>
          <a:ln w="3175">
            <a:solidFill>
              <a:schemeClr val="tx1"/>
            </a:solidFill>
          </a:ln>
        </c:spPr>
        <c:crossAx val="202565888"/>
        <c:crosses val="autoZero"/>
        <c:auto val="1"/>
        <c:lblAlgn val="ctr"/>
        <c:lblOffset val="100"/>
        <c:noMultiLvlLbl val="0"/>
      </c:catAx>
      <c:valAx>
        <c:axId val="202565888"/>
        <c:scaling>
          <c:orientation val="minMax"/>
          <c:max val="1"/>
        </c:scaling>
        <c:delete val="0"/>
        <c:axPos val="b"/>
        <c:numFmt formatCode="0%" sourceLinked="1"/>
        <c:majorTickMark val="none"/>
        <c:minorTickMark val="none"/>
        <c:tickLblPos val="none"/>
        <c:crossAx val="202310144"/>
        <c:crosses val="autoZero"/>
        <c:crossBetween val="between"/>
        <c:majorUnit val="0.1"/>
        <c:minorUnit val="0.05"/>
      </c:valAx>
      <c:spPr>
        <a:ln w="12700">
          <a:solidFill>
            <a:schemeClr val="bg1">
              <a:lumMod val="65000"/>
            </a:schemeClr>
          </a:solidFill>
        </a:ln>
      </c:spPr>
    </c:plotArea>
    <c:legend>
      <c:legendPos val="r"/>
      <c:layout>
        <c:manualLayout>
          <c:xMode val="edge"/>
          <c:yMode val="edge"/>
          <c:x val="0.597934483540702"/>
          <c:y val="0.19483929002559999"/>
          <c:w val="0.32322786365732398"/>
          <c:h val="0.100190740740741"/>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i="0" baseline="0">
                <a:effectLst/>
                <a:latin typeface="Arial" panose="020B0604020202020204" pitchFamily="34" charset="0"/>
                <a:cs typeface="Arial" panose="020B0604020202020204" pitchFamily="34" charset="0"/>
              </a:rPr>
              <a:t>Figure G7 Independent physicians in the Czech Republic using selected functions </a:t>
            </a:r>
            <a:endParaRPr lang="cs-CZ" sz="800">
              <a:effectLst/>
              <a:latin typeface="Arial" panose="020B0604020202020204" pitchFamily="34" charset="0"/>
              <a:cs typeface="Arial" panose="020B0604020202020204" pitchFamily="34" charset="0"/>
            </a:endParaRPr>
          </a:p>
          <a:p>
            <a:pPr>
              <a:defRPr sz="800" b="1"/>
            </a:pPr>
            <a:r>
              <a:rPr lang="cs-CZ" sz="800" b="1" i="0" baseline="0">
                <a:effectLst/>
                <a:latin typeface="Arial" panose="020B0604020202020204" pitchFamily="34" charset="0"/>
                <a:cs typeface="Arial" panose="020B0604020202020204" pitchFamily="34" charset="0"/>
              </a:rPr>
              <a:t>of their electronic health systems; 2016 (%)*</a:t>
            </a:r>
            <a:endParaRPr lang="cs-CZ" sz="800">
              <a:effectLst/>
              <a:latin typeface="Arial" panose="020B0604020202020204" pitchFamily="34" charset="0"/>
              <a:cs typeface="Arial" panose="020B0604020202020204" pitchFamily="34" charset="0"/>
            </a:endParaRPr>
          </a:p>
        </c:rich>
      </c:tx>
      <c:layout>
        <c:manualLayout>
          <c:xMode val="edge"/>
          <c:yMode val="edge"/>
          <c:x val="0.120265555040914"/>
          <c:y val="2.0471225033568002E-2"/>
        </c:manualLayout>
      </c:layout>
      <c:overlay val="1"/>
    </c:title>
    <c:autoTitleDeleted val="0"/>
    <c:plotArea>
      <c:layout>
        <c:manualLayout>
          <c:layoutTarget val="inner"/>
          <c:xMode val="edge"/>
          <c:yMode val="edge"/>
          <c:x val="0.13784508565822201"/>
          <c:y val="0.147960165545031"/>
          <c:w val="0.80248513664226495"/>
          <c:h val="0.68932202034302503"/>
        </c:manualLayout>
      </c:layout>
      <c:barChart>
        <c:barDir val="bar"/>
        <c:grouping val="clustered"/>
        <c:varyColors val="0"/>
        <c:ser>
          <c:idx val="0"/>
          <c:order val="0"/>
          <c:tx>
            <c:strRef>
              <c:f>G_EN!$K$108</c:f>
              <c:strCache>
                <c:ptCount val="1"/>
                <c:pt idx="0">
                  <c:v> Drug-interaction alerts</c:v>
                </c:pt>
              </c:strCache>
            </c:strRef>
          </c:tx>
          <c:spPr>
            <a:solidFill>
              <a:srgbClr val="ABF3FF"/>
            </a:solidFill>
            <a:ln w="25400">
              <a:noFill/>
            </a:ln>
          </c:spPr>
          <c:invertIfNegative val="0"/>
          <c:dLbls>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G_EN!$J$109:$J$115</c:f>
              <c:strCache>
                <c:ptCount val="7"/>
                <c:pt idx="0">
                  <c:v>GP for adults</c:v>
                </c:pt>
                <c:pt idx="1">
                  <c:v>Gynecologist</c:v>
                </c:pt>
                <c:pt idx="2">
                  <c:v>GP for children</c:v>
                </c:pt>
                <c:pt idx="3">
                  <c:v>Specialist</c:v>
                </c:pt>
                <c:pt idx="4">
                  <c:v>Dentist</c:v>
                </c:pt>
                <c:pt idx="6">
                  <c:v>Total</c:v>
                </c:pt>
              </c:strCache>
            </c:strRef>
          </c:cat>
          <c:val>
            <c:numRef>
              <c:f>G_EN!$K$109:$K$115</c:f>
              <c:numCache>
                <c:formatCode>0%</c:formatCode>
                <c:ptCount val="7"/>
                <c:pt idx="0">
                  <c:v>0.46792823789628901</c:v>
                </c:pt>
                <c:pt idx="1">
                  <c:v>0.31860036832412503</c:v>
                </c:pt>
                <c:pt idx="2">
                  <c:v>0.31490787269681703</c:v>
                </c:pt>
                <c:pt idx="3">
                  <c:v>0.251873106966364</c:v>
                </c:pt>
                <c:pt idx="4">
                  <c:v>9.5534995977473905E-2</c:v>
                </c:pt>
                <c:pt idx="6">
                  <c:v>0.26765983178494901</c:v>
                </c:pt>
              </c:numCache>
            </c:numRef>
          </c:val>
          <c:extLst>
            <c:ext xmlns:c16="http://schemas.microsoft.com/office/drawing/2014/chart" uri="{C3380CC4-5D6E-409C-BE32-E72D297353CC}">
              <c16:uniqueId val="{00000000-AFC6-40C3-B427-05D769E25A26}"/>
            </c:ext>
          </c:extLst>
        </c:ser>
        <c:ser>
          <c:idx val="1"/>
          <c:order val="1"/>
          <c:tx>
            <c:strRef>
              <c:f>G_EN!$L$108</c:f>
              <c:strCache>
                <c:ptCount val="1"/>
                <c:pt idx="0">
                  <c:v> Laboratory examinations results</c:v>
                </c:pt>
              </c:strCache>
            </c:strRef>
          </c:tx>
          <c:spPr>
            <a:solidFill>
              <a:srgbClr val="47E5FF"/>
            </a:solidFill>
            <a:ln w="25400">
              <a:noFill/>
            </a:ln>
          </c:spPr>
          <c:invertIfNegative val="0"/>
          <c:dLbls>
            <c:dLbl>
              <c:idx val="2"/>
              <c:layout>
                <c:manualLayout>
                  <c:x val="-4.4010086974422297E-2"/>
                  <c:y val="-7.5060291353526003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FC6-40C3-B427-05D769E25A26}"/>
                </c:ext>
              </c:extLst>
            </c:dLbl>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G_EN!$J$109:$J$115</c:f>
              <c:strCache>
                <c:ptCount val="7"/>
                <c:pt idx="0">
                  <c:v>GP for adults</c:v>
                </c:pt>
                <c:pt idx="1">
                  <c:v>Gynecologist</c:v>
                </c:pt>
                <c:pt idx="2">
                  <c:v>GP for children</c:v>
                </c:pt>
                <c:pt idx="3">
                  <c:v>Specialist</c:v>
                </c:pt>
                <c:pt idx="4">
                  <c:v>Dentist</c:v>
                </c:pt>
                <c:pt idx="6">
                  <c:v>Total</c:v>
                </c:pt>
              </c:strCache>
            </c:strRef>
          </c:cat>
          <c:val>
            <c:numRef>
              <c:f>G_EN!$L$109:$L$115</c:f>
              <c:numCache>
                <c:formatCode>0%</c:formatCode>
                <c:ptCount val="7"/>
                <c:pt idx="0">
                  <c:v>0.54214794789874698</c:v>
                </c:pt>
                <c:pt idx="1">
                  <c:v>0.54235727440147297</c:v>
                </c:pt>
                <c:pt idx="2">
                  <c:v>0.46566164154103801</c:v>
                </c:pt>
                <c:pt idx="3">
                  <c:v>0.263350868802806</c:v>
                </c:pt>
                <c:pt idx="4">
                  <c:v>3.4191472244569601E-2</c:v>
                </c:pt>
                <c:pt idx="6">
                  <c:v>0.29965367489417799</c:v>
                </c:pt>
              </c:numCache>
            </c:numRef>
          </c:val>
          <c:extLst>
            <c:ext xmlns:c16="http://schemas.microsoft.com/office/drawing/2014/chart" uri="{C3380CC4-5D6E-409C-BE32-E72D297353CC}">
              <c16:uniqueId val="{00000002-AFC6-40C3-B427-05D769E25A26}"/>
            </c:ext>
          </c:extLst>
        </c:ser>
        <c:ser>
          <c:idx val="2"/>
          <c:order val="2"/>
          <c:tx>
            <c:strRef>
              <c:f>G_EN!$M$108</c:f>
              <c:strCache>
                <c:ptCount val="1"/>
                <c:pt idx="0">
                  <c:v> Medical prescription</c:v>
                </c:pt>
              </c:strCache>
            </c:strRef>
          </c:tx>
          <c:spPr>
            <a:solidFill>
              <a:srgbClr val="009BB4"/>
            </a:solidFill>
            <a:ln w="25400">
              <a:noFill/>
            </a:ln>
          </c:spPr>
          <c:invertIfNegative val="0"/>
          <c:dLbls>
            <c:numFmt formatCode="0%" sourceLinked="0"/>
            <c:spPr>
              <a:noFill/>
              <a:ln w="25400">
                <a:noFill/>
              </a:ln>
            </c:spPr>
            <c:txPr>
              <a:bodyPr/>
              <a:lstStyle/>
              <a:p>
                <a:pPr>
                  <a:defRPr sz="800" b="1">
                    <a:solidFill>
                      <a:schemeClr val="bg1"/>
                    </a:solidFill>
                    <a:latin typeface="Arial CE" panose="020B0604020202020204" pitchFamily="34" charset="0"/>
                    <a:cs typeface="Arial CE"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G_EN!$J$109:$J$115</c:f>
              <c:strCache>
                <c:ptCount val="7"/>
                <c:pt idx="0">
                  <c:v>GP for adults</c:v>
                </c:pt>
                <c:pt idx="1">
                  <c:v>Gynecologist</c:v>
                </c:pt>
                <c:pt idx="2">
                  <c:v>GP for children</c:v>
                </c:pt>
                <c:pt idx="3">
                  <c:v>Specialist</c:v>
                </c:pt>
                <c:pt idx="4">
                  <c:v>Dentist</c:v>
                </c:pt>
                <c:pt idx="6">
                  <c:v>Total</c:v>
                </c:pt>
              </c:strCache>
            </c:strRef>
          </c:cat>
          <c:val>
            <c:numRef>
              <c:f>G_EN!$M$109:$M$115</c:f>
              <c:numCache>
                <c:formatCode>0%</c:formatCode>
                <c:ptCount val="7"/>
                <c:pt idx="0">
                  <c:v>0.64659621528631095</c:v>
                </c:pt>
                <c:pt idx="1">
                  <c:v>0.60773480662983403</c:v>
                </c:pt>
                <c:pt idx="2">
                  <c:v>0.51088777219430503</c:v>
                </c:pt>
                <c:pt idx="3">
                  <c:v>0.49976087996174101</c:v>
                </c:pt>
                <c:pt idx="4">
                  <c:v>0.20917135961383701</c:v>
                </c:pt>
                <c:pt idx="6">
                  <c:v>0.46072233522071399</c:v>
                </c:pt>
              </c:numCache>
            </c:numRef>
          </c:val>
          <c:extLst>
            <c:ext xmlns:c16="http://schemas.microsoft.com/office/drawing/2014/chart" uri="{C3380CC4-5D6E-409C-BE32-E72D297353CC}">
              <c16:uniqueId val="{00000003-AFC6-40C3-B427-05D769E25A26}"/>
            </c:ext>
          </c:extLst>
        </c:ser>
        <c:dLbls>
          <c:showLegendKey val="0"/>
          <c:showVal val="1"/>
          <c:showCatName val="0"/>
          <c:showSerName val="0"/>
          <c:showPercent val="0"/>
          <c:showBubbleSize val="0"/>
        </c:dLbls>
        <c:gapWidth val="57"/>
        <c:axId val="202310656"/>
        <c:axId val="202568192"/>
      </c:barChart>
      <c:catAx>
        <c:axId val="202310656"/>
        <c:scaling>
          <c:orientation val="minMax"/>
        </c:scaling>
        <c:delete val="0"/>
        <c:axPos val="l"/>
        <c:numFmt formatCode="General" sourceLinked="1"/>
        <c:majorTickMark val="out"/>
        <c:minorTickMark val="none"/>
        <c:tickLblPos val="nextTo"/>
        <c:spPr>
          <a:ln w="3175">
            <a:solidFill>
              <a:schemeClr val="tx1"/>
            </a:solidFill>
            <a:prstDash val="solid"/>
          </a:ln>
        </c:spPr>
        <c:txPr>
          <a:bodyPr rot="0" vert="horz"/>
          <a:lstStyle/>
          <a:p>
            <a:pPr>
              <a:defRPr/>
            </a:pPr>
            <a:endParaRPr lang="cs-CZ"/>
          </a:p>
        </c:txPr>
        <c:crossAx val="202568192"/>
        <c:crosses val="autoZero"/>
        <c:auto val="1"/>
        <c:lblAlgn val="ctr"/>
        <c:lblOffset val="40"/>
        <c:tickLblSkip val="1"/>
        <c:tickMarkSkip val="1"/>
        <c:noMultiLvlLbl val="0"/>
      </c:catAx>
      <c:valAx>
        <c:axId val="202568192"/>
        <c:scaling>
          <c:orientation val="minMax"/>
          <c:max val="0.7"/>
        </c:scaling>
        <c:delete val="0"/>
        <c:axPos val="b"/>
        <c:numFmt formatCode="0%" sourceLinked="1"/>
        <c:majorTickMark val="none"/>
        <c:minorTickMark val="none"/>
        <c:tickLblPos val="nextTo"/>
        <c:spPr>
          <a:ln w="9525">
            <a:solidFill>
              <a:schemeClr val="bg1">
                <a:lumMod val="65000"/>
              </a:schemeClr>
            </a:solidFill>
          </a:ln>
        </c:spPr>
        <c:txPr>
          <a:bodyPr/>
          <a:lstStyle/>
          <a:p>
            <a:pPr>
              <a:defRPr>
                <a:solidFill>
                  <a:schemeClr val="bg1"/>
                </a:solidFill>
              </a:defRPr>
            </a:pPr>
            <a:endParaRPr lang="cs-CZ"/>
          </a:p>
        </c:txPr>
        <c:crossAx val="202310656"/>
        <c:crosses val="autoZero"/>
        <c:crossBetween val="between"/>
      </c:valAx>
      <c:spPr>
        <a:noFill/>
        <a:ln w="12700">
          <a:solidFill>
            <a:schemeClr val="bg1">
              <a:lumMod val="65000"/>
            </a:schemeClr>
          </a:solidFill>
          <a:prstDash val="solid"/>
        </a:ln>
      </c:spPr>
    </c:plotArea>
    <c:legend>
      <c:legendPos val="t"/>
      <c:layout>
        <c:manualLayout>
          <c:xMode val="edge"/>
          <c:yMode val="edge"/>
          <c:x val="0.523404526510863"/>
          <c:y val="0.234291928151244"/>
          <c:w val="0.388956923515551"/>
          <c:h val="0.188354201149149"/>
        </c:manualLayout>
      </c:layout>
      <c:overlay val="0"/>
      <c:spPr>
        <a:noFill/>
        <a:ln w="9525">
          <a:solidFill>
            <a:schemeClr val="bg1">
              <a:lumMod val="50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G8 Independent physicians in the Czech Republic with electronic health system enabling to generate selected patient records; 2016 (%)*</a:t>
            </a:r>
            <a:endParaRPr lang="cs-CZ" sz="800">
              <a:effectLst/>
              <a:latin typeface="Arial" panose="020B0604020202020204" pitchFamily="34" charset="0"/>
              <a:cs typeface="Arial" panose="020B0604020202020204" pitchFamily="34" charset="0"/>
            </a:endParaRPr>
          </a:p>
        </c:rich>
      </c:tx>
      <c:layout>
        <c:manualLayout>
          <c:xMode val="edge"/>
          <c:yMode val="edge"/>
          <c:x val="0.120265555040914"/>
          <c:y val="2.0471225033568002E-2"/>
        </c:manualLayout>
      </c:layout>
      <c:overlay val="1"/>
    </c:title>
    <c:autoTitleDeleted val="0"/>
    <c:plotArea>
      <c:layout>
        <c:manualLayout>
          <c:layoutTarget val="inner"/>
          <c:xMode val="edge"/>
          <c:yMode val="edge"/>
          <c:x val="0.17364002054091099"/>
          <c:y val="0.27323431492860401"/>
          <c:w val="0.79737447221271296"/>
          <c:h val="0.53731823455512295"/>
        </c:manualLayout>
      </c:layout>
      <c:barChart>
        <c:barDir val="bar"/>
        <c:grouping val="clustered"/>
        <c:varyColors val="0"/>
        <c:ser>
          <c:idx val="0"/>
          <c:order val="0"/>
          <c:tx>
            <c:strRef>
              <c:f>G_EN!$K$124</c:f>
              <c:strCache>
                <c:ptCount val="1"/>
                <c:pt idx="0">
                  <c:v> Patients by laboratory examinations results</c:v>
                </c:pt>
              </c:strCache>
            </c:strRef>
          </c:tx>
          <c:spPr>
            <a:solidFill>
              <a:srgbClr val="ABF3FF"/>
            </a:solidFill>
            <a:ln w="25400">
              <a:noFill/>
            </a:ln>
          </c:spPr>
          <c:invertIfNegative val="0"/>
          <c:dLbls>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G_EN!$J$125:$J$131</c:f>
              <c:strCache>
                <c:ptCount val="7"/>
                <c:pt idx="0">
                  <c:v>Dentist</c:v>
                </c:pt>
                <c:pt idx="1">
                  <c:v>Specialist</c:v>
                </c:pt>
                <c:pt idx="2">
                  <c:v>GP for children</c:v>
                </c:pt>
                <c:pt idx="3">
                  <c:v>GP for adults</c:v>
                </c:pt>
                <c:pt idx="4">
                  <c:v>Gynecologist</c:v>
                </c:pt>
                <c:pt idx="6">
                  <c:v>Total</c:v>
                </c:pt>
              </c:strCache>
            </c:strRef>
          </c:cat>
          <c:val>
            <c:numRef>
              <c:f>G_EN!$K$125:$K$131</c:f>
              <c:numCache>
                <c:formatCode>0%</c:formatCode>
                <c:ptCount val="7"/>
                <c:pt idx="0">
                  <c:v>7.3411102172164094E-2</c:v>
                </c:pt>
                <c:pt idx="1">
                  <c:v>0.193846644348796</c:v>
                </c:pt>
                <c:pt idx="2">
                  <c:v>0.297040759352317</c:v>
                </c:pt>
                <c:pt idx="3">
                  <c:v>0.346768247726714</c:v>
                </c:pt>
                <c:pt idx="4">
                  <c:v>0.35635359116022097</c:v>
                </c:pt>
                <c:pt idx="6">
                  <c:v>0.21499642680446401</c:v>
                </c:pt>
              </c:numCache>
            </c:numRef>
          </c:val>
          <c:extLst>
            <c:ext xmlns:c16="http://schemas.microsoft.com/office/drawing/2014/chart" uri="{C3380CC4-5D6E-409C-BE32-E72D297353CC}">
              <c16:uniqueId val="{00000000-D6AC-4E4E-A5F1-28CFBE04E855}"/>
            </c:ext>
          </c:extLst>
        </c:ser>
        <c:ser>
          <c:idx val="1"/>
          <c:order val="1"/>
          <c:tx>
            <c:strRef>
              <c:f>G_EN!$L$124</c:f>
              <c:strCache>
                <c:ptCount val="1"/>
                <c:pt idx="0">
                  <c:v> Patients for appointment**</c:v>
                </c:pt>
              </c:strCache>
            </c:strRef>
          </c:tx>
          <c:spPr>
            <a:solidFill>
              <a:srgbClr val="47E5FF"/>
            </a:solidFill>
            <a:ln w="25400">
              <a:noFill/>
            </a:ln>
          </c:spPr>
          <c:invertIfNegative val="0"/>
          <c:dLbls>
            <c:dLbl>
              <c:idx val="2"/>
              <c:layout>
                <c:manualLayout>
                  <c:x val="-4.4010086974422297E-2"/>
                  <c:y val="-7.5060291353526003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6AC-4E4E-A5F1-28CFBE04E855}"/>
                </c:ext>
              </c:extLst>
            </c:dLbl>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G_EN!$J$125:$J$131</c:f>
              <c:strCache>
                <c:ptCount val="7"/>
                <c:pt idx="0">
                  <c:v>Dentist</c:v>
                </c:pt>
                <c:pt idx="1">
                  <c:v>Specialist</c:v>
                </c:pt>
                <c:pt idx="2">
                  <c:v>GP for children</c:v>
                </c:pt>
                <c:pt idx="3">
                  <c:v>GP for adults</c:v>
                </c:pt>
                <c:pt idx="4">
                  <c:v>Gynecologist</c:v>
                </c:pt>
                <c:pt idx="6">
                  <c:v>Total</c:v>
                </c:pt>
              </c:strCache>
            </c:strRef>
          </c:cat>
          <c:val>
            <c:numRef>
              <c:f>G_EN!$L$125:$L$131</c:f>
              <c:numCache>
                <c:formatCode>0%</c:formatCode>
                <c:ptCount val="7"/>
                <c:pt idx="0">
                  <c:v>0.28097345132743401</c:v>
                </c:pt>
                <c:pt idx="1">
                  <c:v>0.27721983102184</c:v>
                </c:pt>
                <c:pt idx="2">
                  <c:v>0.47459519821328899</c:v>
                </c:pt>
                <c:pt idx="3">
                  <c:v>0.49963135905627898</c:v>
                </c:pt>
                <c:pt idx="4">
                  <c:v>0.51657458563535896</c:v>
                </c:pt>
                <c:pt idx="6">
                  <c:v>0.36171733274696299</c:v>
                </c:pt>
              </c:numCache>
            </c:numRef>
          </c:val>
          <c:extLst>
            <c:ext xmlns:c16="http://schemas.microsoft.com/office/drawing/2014/chart" uri="{C3380CC4-5D6E-409C-BE32-E72D297353CC}">
              <c16:uniqueId val="{00000002-D6AC-4E4E-A5F1-28CFBE04E855}"/>
            </c:ext>
          </c:extLst>
        </c:ser>
        <c:ser>
          <c:idx val="2"/>
          <c:order val="2"/>
          <c:tx>
            <c:strRef>
              <c:f>G_EN!$M$124</c:f>
              <c:strCache>
                <c:ptCount val="1"/>
                <c:pt idx="0">
                  <c:v> Patients by diagnosis</c:v>
                </c:pt>
              </c:strCache>
            </c:strRef>
          </c:tx>
          <c:spPr>
            <a:solidFill>
              <a:srgbClr val="009BB4"/>
            </a:solidFill>
            <a:ln w="25400">
              <a:noFill/>
            </a:ln>
          </c:spPr>
          <c:invertIfNegative val="0"/>
          <c:dLbls>
            <c:numFmt formatCode="0%" sourceLinked="0"/>
            <c:spPr>
              <a:noFill/>
              <a:ln w="25400">
                <a:noFill/>
              </a:ln>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G_EN!$J$125:$J$131</c:f>
              <c:strCache>
                <c:ptCount val="7"/>
                <c:pt idx="0">
                  <c:v>Dentist</c:v>
                </c:pt>
                <c:pt idx="1">
                  <c:v>Specialist</c:v>
                </c:pt>
                <c:pt idx="2">
                  <c:v>GP for children</c:v>
                </c:pt>
                <c:pt idx="3">
                  <c:v>GP for adults</c:v>
                </c:pt>
                <c:pt idx="4">
                  <c:v>Gynecologist</c:v>
                </c:pt>
                <c:pt idx="6">
                  <c:v>Total</c:v>
                </c:pt>
              </c:strCache>
            </c:strRef>
          </c:cat>
          <c:val>
            <c:numRef>
              <c:f>G_EN!$M$125:$M$131</c:f>
              <c:numCache>
                <c:formatCode>0%</c:formatCode>
                <c:ptCount val="7"/>
                <c:pt idx="0">
                  <c:v>0.24376508447304901</c:v>
                </c:pt>
                <c:pt idx="1">
                  <c:v>0.49210903873744599</c:v>
                </c:pt>
                <c:pt idx="2">
                  <c:v>0.45281965382467898</c:v>
                </c:pt>
                <c:pt idx="3">
                  <c:v>0.56696977144261496</c:v>
                </c:pt>
                <c:pt idx="4">
                  <c:v>0.60497237569060802</c:v>
                </c:pt>
                <c:pt idx="6">
                  <c:v>0.44384585784178998</c:v>
                </c:pt>
              </c:numCache>
            </c:numRef>
          </c:val>
          <c:extLst>
            <c:ext xmlns:c16="http://schemas.microsoft.com/office/drawing/2014/chart" uri="{C3380CC4-5D6E-409C-BE32-E72D297353CC}">
              <c16:uniqueId val="{00000003-D6AC-4E4E-A5F1-28CFBE04E855}"/>
            </c:ext>
          </c:extLst>
        </c:ser>
        <c:dLbls>
          <c:showLegendKey val="0"/>
          <c:showVal val="1"/>
          <c:showCatName val="0"/>
          <c:showSerName val="0"/>
          <c:showPercent val="0"/>
          <c:showBubbleSize val="0"/>
        </c:dLbls>
        <c:gapWidth val="57"/>
        <c:axId val="199120896"/>
        <c:axId val="202569344"/>
      </c:barChart>
      <c:catAx>
        <c:axId val="19912089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202569344"/>
        <c:crosses val="autoZero"/>
        <c:auto val="1"/>
        <c:lblAlgn val="ctr"/>
        <c:lblOffset val="40"/>
        <c:tickLblSkip val="1"/>
        <c:tickMarkSkip val="1"/>
        <c:noMultiLvlLbl val="0"/>
      </c:catAx>
      <c:valAx>
        <c:axId val="202569344"/>
        <c:scaling>
          <c:orientation val="minMax"/>
          <c:max val="0.7"/>
        </c:scaling>
        <c:delete val="0"/>
        <c:axPos val="b"/>
        <c:numFmt formatCode="0%" sourceLinked="1"/>
        <c:majorTickMark val="out"/>
        <c:minorTickMark val="none"/>
        <c:tickLblPos val="nextTo"/>
        <c:spPr>
          <a:ln w="9525">
            <a:noFill/>
          </a:ln>
        </c:spPr>
        <c:txPr>
          <a:bodyPr/>
          <a:lstStyle/>
          <a:p>
            <a:pPr>
              <a:defRPr>
                <a:solidFill>
                  <a:schemeClr val="bg1"/>
                </a:solidFill>
              </a:defRPr>
            </a:pPr>
            <a:endParaRPr lang="cs-CZ"/>
          </a:p>
        </c:txPr>
        <c:crossAx val="199120896"/>
        <c:crosses val="autoZero"/>
        <c:crossBetween val="between"/>
      </c:valAx>
      <c:spPr>
        <a:noFill/>
        <a:ln w="12700">
          <a:solidFill>
            <a:schemeClr val="bg1">
              <a:lumMod val="65000"/>
            </a:schemeClr>
          </a:solidFill>
          <a:prstDash val="solid"/>
        </a:ln>
      </c:spPr>
    </c:plotArea>
    <c:legend>
      <c:legendPos val="t"/>
      <c:layout>
        <c:manualLayout>
          <c:xMode val="edge"/>
          <c:yMode val="edge"/>
          <c:x val="0.11398007955534201"/>
          <c:y val="0.13815585863747101"/>
          <c:w val="0.82288738310838105"/>
          <c:h val="0.107008296175956"/>
        </c:manualLayout>
      </c:layout>
      <c:overlay val="0"/>
      <c:spPr>
        <a:noFill/>
        <a:ln w="9525">
          <a:solidFill>
            <a:schemeClr val="bg1">
              <a:lumMod val="50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latin typeface="Arial" panose="020B0604020202020204" pitchFamily="34" charset="0"/>
                <a:cs typeface="Arial" panose="020B0604020202020204" pitchFamily="34" charset="0"/>
              </a:defRPr>
            </a:pPr>
            <a:r>
              <a:rPr lang="cs-CZ" sz="800" b="1" i="0" baseline="0">
                <a:effectLst/>
                <a:latin typeface="Arial" panose="020B0604020202020204" pitchFamily="34" charset="0"/>
                <a:cs typeface="Arial" panose="020B0604020202020204" pitchFamily="34" charset="0"/>
              </a:rPr>
              <a:t>Figure G9 Individuals in the Czech Republic using the internet for seeking health-related information; 2017 (%)</a:t>
            </a:r>
            <a:endParaRPr lang="cs-CZ" sz="800">
              <a:effectLst/>
              <a:latin typeface="Arial" panose="020B0604020202020204" pitchFamily="34" charset="0"/>
              <a:cs typeface="Arial" panose="020B0604020202020204" pitchFamily="34" charset="0"/>
            </a:endParaRPr>
          </a:p>
        </c:rich>
      </c:tx>
      <c:layout>
        <c:manualLayout>
          <c:xMode val="edge"/>
          <c:yMode val="edge"/>
          <c:x val="0.14717013408467711"/>
          <c:y val="1.1576434301644498E-2"/>
        </c:manualLayout>
      </c:layout>
      <c:overlay val="1"/>
    </c:title>
    <c:autoTitleDeleted val="0"/>
    <c:plotArea>
      <c:layout>
        <c:manualLayout>
          <c:layoutTarget val="inner"/>
          <c:xMode val="edge"/>
          <c:yMode val="edge"/>
          <c:x val="0.29767181130130382"/>
          <c:y val="0.13422097661521123"/>
          <c:w val="0.67355655622919353"/>
          <c:h val="0.74208046028144792"/>
        </c:manualLayout>
      </c:layout>
      <c:barChart>
        <c:barDir val="bar"/>
        <c:grouping val="clustered"/>
        <c:varyColors val="0"/>
        <c:ser>
          <c:idx val="0"/>
          <c:order val="0"/>
          <c:tx>
            <c:strRef>
              <c:f>G_EN!$I$141</c:f>
              <c:strCache>
                <c:ptCount val="1"/>
                <c:pt idx="0">
                  <c:v> % of internet users</c:v>
                </c:pt>
              </c:strCache>
            </c:strRef>
          </c:tx>
          <c:spPr>
            <a:solidFill>
              <a:srgbClr val="47E5FF"/>
            </a:solidFill>
          </c:spPr>
          <c:invertIfNegative val="0"/>
          <c:dLbls>
            <c:spPr>
              <a:noFill/>
              <a:ln>
                <a:noFill/>
              </a:ln>
              <a:effectLst/>
            </c:spPr>
            <c:txPr>
              <a:bodyPr/>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G_EN!$H$142:$H$152</c:f>
              <c:strCache>
                <c:ptCount val="11"/>
                <c:pt idx="0">
                  <c:v>Females 55+</c:v>
                </c:pt>
                <c:pt idx="1">
                  <c:v>Males 55+</c:v>
                </c:pt>
                <c:pt idx="2">
                  <c:v>Females 25–54</c:v>
                </c:pt>
                <c:pt idx="3">
                  <c:v>Males 25–54</c:v>
                </c:pt>
                <c:pt idx="4">
                  <c:v>Females 16–24</c:v>
                </c:pt>
                <c:pt idx="5">
                  <c:v>Males 16–24</c:v>
                </c:pt>
                <c:pt idx="7">
                  <c:v>Females 16+</c:v>
                </c:pt>
                <c:pt idx="8">
                  <c:v>Males 16+</c:v>
                </c:pt>
                <c:pt idx="10">
                  <c:v>Total</c:v>
                </c:pt>
              </c:strCache>
            </c:strRef>
          </c:cat>
          <c:val>
            <c:numRef>
              <c:f>G_EN!$I$142:$I$152</c:f>
              <c:numCache>
                <c:formatCode>0%</c:formatCode>
                <c:ptCount val="11"/>
                <c:pt idx="0">
                  <c:v>0.78599999999999992</c:v>
                </c:pt>
                <c:pt idx="1">
                  <c:v>0.52800000000000002</c:v>
                </c:pt>
                <c:pt idx="2">
                  <c:v>0.81699999999999984</c:v>
                </c:pt>
                <c:pt idx="3">
                  <c:v>0.433</c:v>
                </c:pt>
                <c:pt idx="4">
                  <c:v>0.56799999999999995</c:v>
                </c:pt>
                <c:pt idx="5">
                  <c:v>0.311</c:v>
                </c:pt>
                <c:pt idx="7">
                  <c:v>0.78159389785073841</c:v>
                </c:pt>
                <c:pt idx="8">
                  <c:v>0.43855964155405397</c:v>
                </c:pt>
                <c:pt idx="10">
                  <c:v>0.60534500451106499</c:v>
                </c:pt>
              </c:numCache>
            </c:numRef>
          </c:val>
          <c:extLst>
            <c:ext xmlns:c16="http://schemas.microsoft.com/office/drawing/2014/chart" uri="{C3380CC4-5D6E-409C-BE32-E72D297353CC}">
              <c16:uniqueId val="{00000000-0247-4A60-ADAA-1F7306B348F1}"/>
            </c:ext>
          </c:extLst>
        </c:ser>
        <c:ser>
          <c:idx val="1"/>
          <c:order val="1"/>
          <c:tx>
            <c:strRef>
              <c:f>G_EN!$J$141</c:f>
              <c:strCache>
                <c:ptCount val="1"/>
                <c:pt idx="0">
                  <c:v> % of all individuals</c:v>
                </c:pt>
              </c:strCache>
            </c:strRef>
          </c:tx>
          <c:spPr>
            <a:solidFill>
              <a:srgbClr val="009BB4"/>
            </a:solidFill>
          </c:spPr>
          <c:invertIfNegative val="0"/>
          <c:dLbls>
            <c:spPr>
              <a:noFill/>
              <a:ln>
                <a:noFill/>
              </a:ln>
              <a:effectLst/>
            </c:spPr>
            <c:txPr>
              <a:bodyPr/>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G_EN!$H$142:$H$152</c:f>
              <c:strCache>
                <c:ptCount val="11"/>
                <c:pt idx="0">
                  <c:v>Females 55+</c:v>
                </c:pt>
                <c:pt idx="1">
                  <c:v>Males 55+</c:v>
                </c:pt>
                <c:pt idx="2">
                  <c:v>Females 25–54</c:v>
                </c:pt>
                <c:pt idx="3">
                  <c:v>Males 25–54</c:v>
                </c:pt>
                <c:pt idx="4">
                  <c:v>Females 16–24</c:v>
                </c:pt>
                <c:pt idx="5">
                  <c:v>Males 16–24</c:v>
                </c:pt>
                <c:pt idx="7">
                  <c:v>Females 16+</c:v>
                </c:pt>
                <c:pt idx="8">
                  <c:v>Males 16+</c:v>
                </c:pt>
                <c:pt idx="10">
                  <c:v>Total</c:v>
                </c:pt>
              </c:strCache>
            </c:strRef>
          </c:cat>
          <c:val>
            <c:numRef>
              <c:f>G_EN!$J$142:$J$152</c:f>
              <c:numCache>
                <c:formatCode>0%</c:formatCode>
                <c:ptCount val="11"/>
                <c:pt idx="0">
                  <c:v>0.379</c:v>
                </c:pt>
                <c:pt idx="1">
                  <c:v>0.30599999999999999</c:v>
                </c:pt>
                <c:pt idx="2">
                  <c:v>0.78100000000000014</c:v>
                </c:pt>
                <c:pt idx="3">
                  <c:v>0.41099999999999992</c:v>
                </c:pt>
                <c:pt idx="4">
                  <c:v>0.56200000000000006</c:v>
                </c:pt>
                <c:pt idx="5">
                  <c:v>0.30599999999999999</c:v>
                </c:pt>
                <c:pt idx="7">
                  <c:v>0.59350765160197472</c:v>
                </c:pt>
                <c:pt idx="8">
                  <c:v>0.35733941656089629</c:v>
                </c:pt>
                <c:pt idx="10">
                  <c:v>0.47652253587490034</c:v>
                </c:pt>
              </c:numCache>
            </c:numRef>
          </c:val>
          <c:extLst>
            <c:ext xmlns:c16="http://schemas.microsoft.com/office/drawing/2014/chart" uri="{C3380CC4-5D6E-409C-BE32-E72D297353CC}">
              <c16:uniqueId val="{00000001-0247-4A60-ADAA-1F7306B348F1}"/>
            </c:ext>
          </c:extLst>
        </c:ser>
        <c:dLbls>
          <c:showLegendKey val="0"/>
          <c:showVal val="0"/>
          <c:showCatName val="0"/>
          <c:showSerName val="0"/>
          <c:showPercent val="0"/>
          <c:showBubbleSize val="0"/>
        </c:dLbls>
        <c:gapWidth val="30"/>
        <c:axId val="261879296"/>
        <c:axId val="261061376"/>
      </c:barChart>
      <c:catAx>
        <c:axId val="261879296"/>
        <c:scaling>
          <c:orientation val="minMax"/>
        </c:scaling>
        <c:delete val="0"/>
        <c:axPos val="l"/>
        <c:numFmt formatCode="General" sourceLinked="1"/>
        <c:majorTickMark val="out"/>
        <c:minorTickMark val="none"/>
        <c:tickLblPos val="nextTo"/>
        <c:spPr>
          <a:ln w="3175">
            <a:solidFill>
              <a:schemeClr val="tx1"/>
            </a:solidFill>
          </a:ln>
        </c:spPr>
        <c:crossAx val="261061376"/>
        <c:crosses val="autoZero"/>
        <c:auto val="1"/>
        <c:lblAlgn val="ctr"/>
        <c:lblOffset val="100"/>
        <c:noMultiLvlLbl val="0"/>
      </c:catAx>
      <c:valAx>
        <c:axId val="261061376"/>
        <c:scaling>
          <c:orientation val="minMax"/>
          <c:max val="1"/>
          <c:min val="0"/>
        </c:scaling>
        <c:delete val="0"/>
        <c:axPos val="b"/>
        <c:numFmt formatCode="0%" sourceLinked="1"/>
        <c:majorTickMark val="none"/>
        <c:minorTickMark val="none"/>
        <c:tickLblPos val="none"/>
        <c:crossAx val="261879296"/>
        <c:crosses val="autoZero"/>
        <c:crossBetween val="between"/>
        <c:majorUnit val="0.1"/>
        <c:minorUnit val="4.0000000000000022E-2"/>
      </c:valAx>
      <c:spPr>
        <a:ln w="12700">
          <a:solidFill>
            <a:schemeClr val="bg1">
              <a:lumMod val="65000"/>
            </a:schemeClr>
          </a:solidFill>
        </a:ln>
      </c:spPr>
    </c:plotArea>
    <c:legend>
      <c:legendPos val="r"/>
      <c:layout>
        <c:manualLayout>
          <c:xMode val="edge"/>
          <c:yMode val="edge"/>
          <c:x val="0.69674859332679262"/>
          <c:y val="0.45928822456514967"/>
          <c:w val="0.26186022537352549"/>
          <c:h val="0.18722255984780423"/>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0.87131</cdr:y>
    </cdr:from>
    <cdr:to>
      <cdr:x>0.98534</cdr:x>
      <cdr:y>0.92859</cdr:y>
    </cdr:to>
    <cdr:sp macro="" textlink="">
      <cdr:nvSpPr>
        <cdr:cNvPr id="2" name="TextovéPole 1"/>
        <cdr:cNvSpPr txBox="1"/>
      </cdr:nvSpPr>
      <cdr:spPr>
        <a:xfrm xmlns:a="http://schemas.openxmlformats.org/drawingml/2006/main">
          <a:off x="0" y="2823055"/>
          <a:ext cx="3015141" cy="1855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independent physicians</a:t>
          </a:r>
        </a:p>
      </cdr:txBody>
    </cdr:sp>
  </cdr:relSizeAnchor>
  <cdr:relSizeAnchor xmlns:cdr="http://schemas.openxmlformats.org/drawingml/2006/chartDrawing">
    <cdr:from>
      <cdr:x>0.05189</cdr:x>
      <cdr:y>0.94575</cdr:y>
    </cdr:from>
    <cdr:to>
      <cdr:x>1</cdr:x>
      <cdr:y>0.99375</cdr:y>
    </cdr:to>
    <cdr:sp macro="" textlink="">
      <cdr:nvSpPr>
        <cdr:cNvPr id="3" name="TextovéPole 1"/>
        <cdr:cNvSpPr txBox="1"/>
      </cdr:nvSpPr>
      <cdr:spPr>
        <a:xfrm xmlns:a="http://schemas.openxmlformats.org/drawingml/2006/main">
          <a:off x="213517" y="4152825"/>
          <a:ext cx="3901284" cy="2107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 2018</a:t>
          </a:r>
        </a:p>
      </cdr:txBody>
    </cdr:sp>
  </cdr:relSizeAnchor>
</c:userShapes>
</file>

<file path=word/drawings/drawing10.xml><?xml version="1.0" encoding="utf-8"?>
<c:userShapes xmlns:c="http://schemas.openxmlformats.org/drawingml/2006/chart">
  <cdr:relSizeAnchor xmlns:cdr="http://schemas.openxmlformats.org/drawingml/2006/chartDrawing">
    <cdr:from>
      <cdr:x>0.01822</cdr:x>
      <cdr:y>0.91487</cdr:y>
    </cdr:from>
    <cdr:to>
      <cdr:x>0.9917</cdr:x>
      <cdr:y>0.9913</cdr:y>
    </cdr:to>
    <cdr:sp macro="" textlink="">
      <cdr:nvSpPr>
        <cdr:cNvPr id="3" name="TextovéPole 1"/>
        <cdr:cNvSpPr txBox="1"/>
      </cdr:nvSpPr>
      <cdr:spPr>
        <a:xfrm xmlns:a="http://schemas.openxmlformats.org/drawingml/2006/main">
          <a:off x="53915" y="2801304"/>
          <a:ext cx="2879995" cy="2340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Statistical Office, ICT use survey in</a:t>
          </a:r>
          <a:r>
            <a:rPr lang="cs-CZ" sz="800" i="1" baseline="0">
              <a:effectLst/>
              <a:latin typeface="Arial" panose="020B0604020202020204" pitchFamily="34" charset="0"/>
              <a:ea typeface="+mn-ea"/>
              <a:cs typeface="Arial" panose="020B0604020202020204" pitchFamily="34" charset="0"/>
            </a:rPr>
            <a:t> </a:t>
          </a:r>
          <a:r>
            <a:rPr lang="cs-CZ" sz="800" i="1">
              <a:effectLst/>
              <a:latin typeface="Arial" panose="020B0604020202020204" pitchFamily="34" charset="0"/>
              <a:ea typeface="+mn-ea"/>
              <a:cs typeface="Arial" panose="020B0604020202020204" pitchFamily="34" charset="0"/>
            </a:rPr>
            <a:t>households, 2018</a:t>
          </a:r>
        </a:p>
      </cdr:txBody>
    </cdr:sp>
  </cdr:relSizeAnchor>
</c:userShapes>
</file>

<file path=word/drawings/drawing11.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0.02483</cdr:x>
      <cdr:y>0.86834</cdr:y>
    </cdr:from>
    <cdr:to>
      <cdr:x>0.94872</cdr:x>
      <cdr:y>0.94372</cdr:y>
    </cdr:to>
    <cdr:sp macro="" textlink="">
      <cdr:nvSpPr>
        <cdr:cNvPr id="4" name="TextovéPole 1"/>
        <cdr:cNvSpPr txBox="1"/>
      </cdr:nvSpPr>
      <cdr:spPr>
        <a:xfrm xmlns:a="http://schemas.openxmlformats.org/drawingml/2006/main">
          <a:off x="148305" y="2851267"/>
          <a:ext cx="5518219" cy="2475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individuals aged 16 to 74 in a given country</a:t>
          </a:r>
        </a:p>
      </cdr:txBody>
    </cdr:sp>
  </cdr:relSizeAnchor>
</c:userShapes>
</file>

<file path=word/drawings/drawing12.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0.02483</cdr:x>
      <cdr:y>0.86013</cdr:y>
    </cdr:from>
    <cdr:to>
      <cdr:x>0.94872</cdr:x>
      <cdr:y>0.93551</cdr:y>
    </cdr:to>
    <cdr:sp macro="" textlink="">
      <cdr:nvSpPr>
        <cdr:cNvPr id="4" name="TextovéPole 1"/>
        <cdr:cNvSpPr txBox="1"/>
      </cdr:nvSpPr>
      <cdr:spPr>
        <a:xfrm xmlns:a="http://schemas.openxmlformats.org/drawingml/2006/main">
          <a:off x="148305" y="2824310"/>
          <a:ext cx="5518219" cy="2475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female and male internet users aged 16 to 74 in a given country</a:t>
          </a:r>
        </a:p>
      </cdr:txBody>
    </cdr:sp>
  </cdr:relSizeAnchor>
</c:userShapes>
</file>

<file path=word/drawings/drawing13.xml><?xml version="1.0" encoding="utf-8"?>
<c:userShapes xmlns:c="http://schemas.openxmlformats.org/drawingml/2006/chart">
  <cdr:relSizeAnchor xmlns:cdr="http://schemas.openxmlformats.org/drawingml/2006/chartDrawing">
    <cdr:from>
      <cdr:x>0.04359</cdr:x>
      <cdr:y>0.91487</cdr:y>
    </cdr:from>
    <cdr:to>
      <cdr:x>0.9917</cdr:x>
      <cdr:y>0.9913</cdr:y>
    </cdr:to>
    <cdr:sp macro="" textlink="">
      <cdr:nvSpPr>
        <cdr:cNvPr id="3" name="TextovéPole 1"/>
        <cdr:cNvSpPr txBox="1"/>
      </cdr:nvSpPr>
      <cdr:spPr>
        <a:xfrm xmlns:a="http://schemas.openxmlformats.org/drawingml/2006/main">
          <a:off x="136525" y="2470150"/>
          <a:ext cx="2969467" cy="2063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Statistical Office, </a:t>
          </a: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ICT use survey in households, 2018</a:t>
          </a:r>
        </a:p>
      </cdr:txBody>
    </cdr:sp>
  </cdr:relSizeAnchor>
  <cdr:relSizeAnchor xmlns:cdr="http://schemas.openxmlformats.org/drawingml/2006/chartDrawing">
    <cdr:from>
      <cdr:x>0.00594</cdr:x>
      <cdr:y>0.00049</cdr:y>
    </cdr:from>
    <cdr:to>
      <cdr:x>0.99384</cdr:x>
      <cdr:y>0.14288</cdr:y>
    </cdr:to>
    <cdr:sp macro="" textlink="">
      <cdr:nvSpPr>
        <cdr:cNvPr id="2" name="TextovéPole 1"/>
        <cdr:cNvSpPr txBox="1"/>
      </cdr:nvSpPr>
      <cdr:spPr>
        <a:xfrm xmlns:a="http://schemas.openxmlformats.org/drawingml/2006/main">
          <a:off x="18154" y="1602"/>
          <a:ext cx="3019274" cy="4656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cs-CZ" sz="800" b="1" i="0" baseline="0">
              <a:effectLst/>
              <a:latin typeface="Arial" panose="020B0604020202020204" pitchFamily="34" charset="0"/>
              <a:ea typeface="+mn-ea"/>
              <a:cs typeface="Arial" panose="020B0604020202020204" pitchFamily="34" charset="0"/>
            </a:rPr>
            <a:t>Figure G13 Individuals in the Czech Republic, who consulted a practitioner online via the website application; 2016 (%)</a:t>
          </a:r>
          <a:endParaRPr lang="cs-CZ" sz="800">
            <a:effectLst/>
            <a:latin typeface="Arial" panose="020B0604020202020204" pitchFamily="34" charset="0"/>
            <a:cs typeface="Arial" panose="020B0604020202020204" pitchFamily="34" charset="0"/>
          </a:endParaRPr>
        </a:p>
        <a:p xmlns:a="http://schemas.openxmlformats.org/drawingml/2006/main">
          <a:pPr algn="ctr"/>
          <a:endParaRPr lang="cs-CZ" sz="800">
            <a:latin typeface="Arial" panose="020B0604020202020204" pitchFamily="34" charset="0"/>
            <a:cs typeface="Arial" panose="020B0604020202020204" pitchFamily="34"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0.91487</cdr:y>
    </cdr:from>
    <cdr:to>
      <cdr:x>0.9917</cdr:x>
      <cdr:y>1</cdr:y>
    </cdr:to>
    <cdr:sp macro="" textlink="">
      <cdr:nvSpPr>
        <cdr:cNvPr id="3" name="TextovéPole 1"/>
        <cdr:cNvSpPr txBox="1"/>
      </cdr:nvSpPr>
      <cdr:spPr>
        <a:xfrm xmlns:a="http://schemas.openxmlformats.org/drawingml/2006/main">
          <a:off x="0" y="2991854"/>
          <a:ext cx="3030888" cy="2783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Statistical Office, </a:t>
          </a: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ICT use survey in households, 2018</a:t>
          </a:r>
        </a:p>
      </cdr:txBody>
    </cdr:sp>
  </cdr:relSizeAnchor>
  <cdr:relSizeAnchor xmlns:cdr="http://schemas.openxmlformats.org/drawingml/2006/chartDrawing">
    <cdr:from>
      <cdr:x>0.01923</cdr:x>
      <cdr:y>0.00049</cdr:y>
    </cdr:from>
    <cdr:to>
      <cdr:x>0.96038</cdr:x>
      <cdr:y>0.16212</cdr:y>
    </cdr:to>
    <cdr:sp macro="" textlink="">
      <cdr:nvSpPr>
        <cdr:cNvPr id="2" name="TextovéPole 1"/>
        <cdr:cNvSpPr txBox="1"/>
      </cdr:nvSpPr>
      <cdr:spPr>
        <a:xfrm xmlns:a="http://schemas.openxmlformats.org/drawingml/2006/main">
          <a:off x="58772" y="1601"/>
          <a:ext cx="2876394" cy="5285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cs-CZ" sz="800" b="1" i="0" baseline="0">
              <a:effectLst/>
              <a:latin typeface="Arial" panose="020B0604020202020204" pitchFamily="34" charset="0"/>
              <a:ea typeface="+mn-ea"/>
              <a:cs typeface="Arial" panose="020B0604020202020204" pitchFamily="34" charset="0"/>
            </a:rPr>
            <a:t>Figure G14 Individuals in the Czech Republic, who made an online appointment with a practitioner via the website application; 2016</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15.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0.02193</cdr:x>
      <cdr:y>0.91494</cdr:y>
    </cdr:from>
    <cdr:to>
      <cdr:x>0.63338</cdr:x>
      <cdr:y>0.99032</cdr:y>
    </cdr:to>
    <cdr:sp macro="" textlink="">
      <cdr:nvSpPr>
        <cdr:cNvPr id="4" name="TextovéPole 1"/>
        <cdr:cNvSpPr txBox="1"/>
      </cdr:nvSpPr>
      <cdr:spPr>
        <a:xfrm xmlns:a="http://schemas.openxmlformats.org/drawingml/2006/main">
          <a:off x="131011" y="2847430"/>
          <a:ext cx="3652031" cy="2345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individuals aged 16 to 74 in a given country</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0.85014</cdr:y>
    </cdr:from>
    <cdr:to>
      <cdr:x>0.98534</cdr:x>
      <cdr:y>0.90742</cdr:y>
    </cdr:to>
    <cdr:sp macro="" textlink="">
      <cdr:nvSpPr>
        <cdr:cNvPr id="2" name="TextovéPole 1"/>
        <cdr:cNvSpPr txBox="1"/>
      </cdr:nvSpPr>
      <cdr:spPr>
        <a:xfrm xmlns:a="http://schemas.openxmlformats.org/drawingml/2006/main">
          <a:off x="-3790950" y="2294851"/>
          <a:ext cx="2928233" cy="1546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independent physicians of a given practice</a:t>
          </a:r>
        </a:p>
      </cdr:txBody>
    </cdr:sp>
  </cdr:relSizeAnchor>
  <cdr:relSizeAnchor xmlns:cdr="http://schemas.openxmlformats.org/drawingml/2006/chartDrawing">
    <cdr:from>
      <cdr:x>0.05189</cdr:x>
      <cdr:y>0.94575</cdr:y>
    </cdr:from>
    <cdr:to>
      <cdr:x>1</cdr:x>
      <cdr:y>0.99375</cdr:y>
    </cdr:to>
    <cdr:sp macro="" textlink="">
      <cdr:nvSpPr>
        <cdr:cNvPr id="3" name="TextovéPole 1"/>
        <cdr:cNvSpPr txBox="1"/>
      </cdr:nvSpPr>
      <cdr:spPr>
        <a:xfrm xmlns:a="http://schemas.openxmlformats.org/drawingml/2006/main">
          <a:off x="213517" y="4152825"/>
          <a:ext cx="3901284" cy="2107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 2018</a:t>
          </a:r>
        </a:p>
      </cdr:txBody>
    </cdr:sp>
  </cdr:relSizeAnchor>
</c:userShapes>
</file>

<file path=word/drawings/drawing3.xml><?xml version="1.0" encoding="utf-8"?>
<c:userShapes xmlns:c="http://schemas.openxmlformats.org/drawingml/2006/chart">
  <cdr:relSizeAnchor xmlns:cdr="http://schemas.openxmlformats.org/drawingml/2006/chartDrawing">
    <cdr:from>
      <cdr:x>0.01117</cdr:x>
      <cdr:y>0.86436</cdr:y>
    </cdr:from>
    <cdr:to>
      <cdr:x>1</cdr:x>
      <cdr:y>0.92921</cdr:y>
    </cdr:to>
    <cdr:sp macro="" textlink="">
      <cdr:nvSpPr>
        <cdr:cNvPr id="3" name="TextovéPole 1"/>
        <cdr:cNvSpPr txBox="1"/>
      </cdr:nvSpPr>
      <cdr:spPr>
        <a:xfrm xmlns:a="http://schemas.openxmlformats.org/drawingml/2006/main">
          <a:off x="33620" y="2519302"/>
          <a:ext cx="2976280" cy="1890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Statisticsc, 2018</a:t>
          </a:r>
        </a:p>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endParaRPr lang="cs-CZ" sz="800">
            <a:solidFill>
              <a:srgbClr val="FF000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0.82349</cdr:y>
    </cdr:from>
    <cdr:to>
      <cdr:x>1</cdr:x>
      <cdr:y>0.89869</cdr:y>
    </cdr:to>
    <cdr:sp macro="" textlink="">
      <cdr:nvSpPr>
        <cdr:cNvPr id="4" name="TextovéPole 1"/>
        <cdr:cNvSpPr txBox="1"/>
      </cdr:nvSpPr>
      <cdr:spPr>
        <a:xfrm xmlns:a="http://schemas.openxmlformats.org/drawingml/2006/main">
          <a:off x="0" y="2400193"/>
          <a:ext cx="3009900" cy="2191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endParaRPr lang="cs-CZ" sz="800">
            <a:solidFill>
              <a:sysClr val="windowText" lastClr="000000"/>
            </a:solidFill>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0.04359</cdr:x>
      <cdr:y>0.85807</cdr:y>
    </cdr:from>
    <cdr:to>
      <cdr:x>0.9917</cdr:x>
      <cdr:y>0.92646</cdr:y>
    </cdr:to>
    <cdr:sp macro="" textlink="">
      <cdr:nvSpPr>
        <cdr:cNvPr id="3" name="TextovéPole 1"/>
        <cdr:cNvSpPr txBox="1"/>
      </cdr:nvSpPr>
      <cdr:spPr>
        <a:xfrm xmlns:a="http://schemas.openxmlformats.org/drawingml/2006/main">
          <a:off x="134524" y="2255786"/>
          <a:ext cx="2925962" cy="1797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Statisticsc, 2018</a:t>
          </a: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endParaRPr lang="cs-CZ" sz="800">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0.00881</cdr:x>
      <cdr:y>0.73683</cdr:y>
    </cdr:from>
    <cdr:to>
      <cdr:x>0.99415</cdr:x>
      <cdr:y>0.94668</cdr:y>
    </cdr:to>
    <cdr:sp macro="" textlink="">
      <cdr:nvSpPr>
        <cdr:cNvPr id="2" name="TextovéPole 1"/>
        <cdr:cNvSpPr txBox="1"/>
      </cdr:nvSpPr>
      <cdr:spPr>
        <a:xfrm xmlns:a="http://schemas.openxmlformats.org/drawingml/2006/main">
          <a:off x="26927" y="2481351"/>
          <a:ext cx="3011599" cy="70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independent physicians of a given practice</a:t>
          </a: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endParaRPr kumimoji="0" lang="cs-CZ"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endParaRP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kumimoji="0" lang="cs-CZ"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 Includes independent physicians keeping at least part of health records (medical patient data) in electronic form on their computers or the internet</a:t>
          </a:r>
          <a:r>
            <a:rPr lang="cs-CZ" sz="800">
              <a:latin typeface="Arial" panose="020B0604020202020204" pitchFamily="34" charset="0"/>
              <a:cs typeface="Arial" panose="020B0604020202020204" pitchFamily="34" charset="0"/>
            </a:rPr>
            <a:t/>
          </a:r>
          <a:br>
            <a:rPr lang="cs-CZ" sz="800">
              <a:latin typeface="Arial" panose="020B0604020202020204" pitchFamily="34" charset="0"/>
              <a:cs typeface="Arial" panose="020B0604020202020204" pitchFamily="34" charset="0"/>
            </a:rPr>
          </a:b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0.05189</cdr:x>
      <cdr:y>0.94575</cdr:y>
    </cdr:from>
    <cdr:to>
      <cdr:x>1</cdr:x>
      <cdr:y>0.99375</cdr:y>
    </cdr:to>
    <cdr:sp macro="" textlink="">
      <cdr:nvSpPr>
        <cdr:cNvPr id="3" name="TextovéPole 1"/>
        <cdr:cNvSpPr txBox="1"/>
      </cdr:nvSpPr>
      <cdr:spPr>
        <a:xfrm xmlns:a="http://schemas.openxmlformats.org/drawingml/2006/main">
          <a:off x="213517" y="4152825"/>
          <a:ext cx="3901284" cy="2107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 2018</a:t>
          </a:r>
        </a:p>
      </cdr:txBody>
    </cdr:sp>
  </cdr:relSizeAnchor>
</c:userShapes>
</file>

<file path=word/drawings/drawing6.xml><?xml version="1.0" encoding="utf-8"?>
<c:userShapes xmlns:c="http://schemas.openxmlformats.org/drawingml/2006/chart">
  <cdr:relSizeAnchor xmlns:cdr="http://schemas.openxmlformats.org/drawingml/2006/chartDrawing">
    <cdr:from>
      <cdr:x>0.00312</cdr:x>
      <cdr:y>0.74172</cdr:y>
    </cdr:from>
    <cdr:to>
      <cdr:x>0.98846</cdr:x>
      <cdr:y>0.93594</cdr:y>
    </cdr:to>
    <cdr:sp macro="" textlink="">
      <cdr:nvSpPr>
        <cdr:cNvPr id="2" name="TextovéPole 1"/>
        <cdr:cNvSpPr txBox="1"/>
      </cdr:nvSpPr>
      <cdr:spPr>
        <a:xfrm xmlns:a="http://schemas.openxmlformats.org/drawingml/2006/main">
          <a:off x="9525" y="2509906"/>
          <a:ext cx="3010199" cy="657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independent physicians of a given practice</a:t>
          </a: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endParaRPr kumimoji="0" lang="cs-CZ"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endParaRP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kumimoji="0" lang="cs-CZ"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  Includes independent physicians keeping at least part of health records (medical patient data) in paper form.</a:t>
          </a:r>
          <a:endParaRPr lang="cs-CZ" sz="800">
            <a:latin typeface="Arial" panose="020B0604020202020204" pitchFamily="34" charset="0"/>
            <a:cs typeface="Arial" panose="020B0604020202020204" pitchFamily="34" charset="0"/>
          </a:endParaRPr>
        </a:p>
        <a:p xmlns:a="http://schemas.openxmlformats.org/drawingml/2006/main">
          <a:pPr algn="l"/>
          <a:r>
            <a:rPr lang="cs-CZ" sz="800">
              <a:latin typeface="Arial" panose="020B0604020202020204" pitchFamily="34" charset="0"/>
              <a:cs typeface="Arial" panose="020B0604020202020204" pitchFamily="34" charset="0"/>
            </a:rPr>
            <a:t/>
          </a:r>
          <a:br>
            <a:rPr lang="cs-CZ" sz="800">
              <a:latin typeface="Arial" panose="020B0604020202020204" pitchFamily="34" charset="0"/>
              <a:cs typeface="Arial" panose="020B0604020202020204" pitchFamily="34" charset="0"/>
            </a:rPr>
          </a:b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0.05189</cdr:x>
      <cdr:y>0.94575</cdr:y>
    </cdr:from>
    <cdr:to>
      <cdr:x>1</cdr:x>
      <cdr:y>0.99375</cdr:y>
    </cdr:to>
    <cdr:sp macro="" textlink="">
      <cdr:nvSpPr>
        <cdr:cNvPr id="3" name="TextovéPole 1"/>
        <cdr:cNvSpPr txBox="1"/>
      </cdr:nvSpPr>
      <cdr:spPr>
        <a:xfrm xmlns:a="http://schemas.openxmlformats.org/drawingml/2006/main">
          <a:off x="213517" y="4152825"/>
          <a:ext cx="3901284" cy="2107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Institute of Health Information and Statistics, 2018</a:t>
          </a:r>
        </a:p>
      </cdr:txBody>
    </cdr:sp>
  </cdr:relSizeAnchor>
</c:userShapes>
</file>

<file path=word/drawings/drawing7.xml><?xml version="1.0" encoding="utf-8"?>
<c:userShapes xmlns:c="http://schemas.openxmlformats.org/drawingml/2006/chart">
  <cdr:relSizeAnchor xmlns:cdr="http://schemas.openxmlformats.org/drawingml/2006/chartDrawing">
    <cdr:from>
      <cdr:x>0.01206</cdr:x>
      <cdr:y>0.93178</cdr:y>
    </cdr:from>
    <cdr:to>
      <cdr:x>0.98647</cdr:x>
      <cdr:y>0.9903</cdr:y>
    </cdr:to>
    <cdr:sp macro="" textlink="">
      <cdr:nvSpPr>
        <cdr:cNvPr id="2" name="TextovéPole 1"/>
        <cdr:cNvSpPr txBox="1"/>
      </cdr:nvSpPr>
      <cdr:spPr>
        <a:xfrm xmlns:a="http://schemas.openxmlformats.org/drawingml/2006/main">
          <a:off x="35955" y="3200400"/>
          <a:ext cx="2905033" cy="2009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Institute of Health Information and Statistics, 2018</a:t>
          </a:r>
        </a:p>
      </cdr:txBody>
    </cdr:sp>
  </cdr:relSizeAnchor>
  <cdr:relSizeAnchor xmlns:cdr="http://schemas.openxmlformats.org/drawingml/2006/chartDrawing">
    <cdr:from>
      <cdr:x>0.01466</cdr:x>
      <cdr:y>0.85136</cdr:y>
    </cdr:from>
    <cdr:to>
      <cdr:x>0.9764</cdr:x>
      <cdr:y>0.95945</cdr:y>
    </cdr:to>
    <cdr:sp macro="" textlink="">
      <cdr:nvSpPr>
        <cdr:cNvPr id="3" name="TextovéPole 1"/>
        <cdr:cNvSpPr txBox="1"/>
      </cdr:nvSpPr>
      <cdr:spPr>
        <a:xfrm xmlns:a="http://schemas.openxmlformats.org/drawingml/2006/main">
          <a:off x="43706" y="2924175"/>
          <a:ext cx="2867260" cy="3712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independent physicians of a given practice</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0.92613</cdr:y>
    </cdr:from>
    <cdr:to>
      <cdr:x>0.98647</cdr:x>
      <cdr:y>0.9863</cdr:y>
    </cdr:to>
    <cdr:sp macro="" textlink="">
      <cdr:nvSpPr>
        <cdr:cNvPr id="2" name="TextovéPole 1"/>
        <cdr:cNvSpPr txBox="1"/>
      </cdr:nvSpPr>
      <cdr:spPr>
        <a:xfrm xmlns:a="http://schemas.openxmlformats.org/drawingml/2006/main">
          <a:off x="0" y="3180990"/>
          <a:ext cx="2964792" cy="2066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Institute of Health Information and Statistics, 2018</a:t>
          </a:r>
        </a:p>
      </cdr:txBody>
    </cdr:sp>
  </cdr:relSizeAnchor>
  <cdr:relSizeAnchor xmlns:cdr="http://schemas.openxmlformats.org/drawingml/2006/chartDrawing">
    <cdr:from>
      <cdr:x>0.01212</cdr:x>
      <cdr:y>0.80711</cdr:y>
    </cdr:from>
    <cdr:to>
      <cdr:x>0.97386</cdr:x>
      <cdr:y>0.88741</cdr:y>
    </cdr:to>
    <cdr:sp macro="" textlink="">
      <cdr:nvSpPr>
        <cdr:cNvPr id="3" name="TextovéPole 1"/>
        <cdr:cNvSpPr txBox="1"/>
      </cdr:nvSpPr>
      <cdr:spPr>
        <a:xfrm xmlns:a="http://schemas.openxmlformats.org/drawingml/2006/main">
          <a:off x="36440" y="2772185"/>
          <a:ext cx="2890466" cy="2758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independent physicians of a given practice</a:t>
          </a:r>
        </a:p>
        <a:p xmlns:a="http://schemas.openxmlformats.org/drawingml/2006/main">
          <a:pPr marL="0" marR="0" lvl="0" indent="0" algn="l" defTabSz="914400" eaLnBrk="1" fontAlgn="auto" latinLnBrk="0" hangingPunct="1">
            <a:lnSpc>
              <a:spcPct val="100000"/>
            </a:lnSpc>
            <a:spcBef>
              <a:spcPts val="0"/>
            </a:spcBef>
            <a:spcAft>
              <a:spcPts val="0"/>
            </a:spcAft>
            <a:buClrTx/>
            <a:buSzTx/>
            <a:buFontTx/>
            <a:buNone/>
            <a:tabLst/>
            <a:defRPr/>
          </a:pPr>
          <a:r>
            <a:rPr lang="cs-CZ" sz="800" b="0" i="0" baseline="0">
              <a:effectLst/>
              <a:latin typeface="Arial" panose="020B0604020202020204" pitchFamily="34" charset="0"/>
              <a:ea typeface="+mn-ea"/>
              <a:cs typeface="Arial" panose="020B0604020202020204" pitchFamily="34" charset="0"/>
            </a:rPr>
            <a:t>** List of patients for general medical examination, tests etc.</a:t>
          </a:r>
          <a:endParaRPr lang="cs-CZ" sz="800">
            <a:effectLst/>
            <a:latin typeface="Arial" panose="020B060402020202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0.02183</cdr:x>
      <cdr:y>0.91487</cdr:y>
    </cdr:from>
    <cdr:to>
      <cdr:x>0.9917</cdr:x>
      <cdr:y>0.9913</cdr:y>
    </cdr:to>
    <cdr:sp macro="" textlink="">
      <cdr:nvSpPr>
        <cdr:cNvPr id="3" name="TextovéPole 1"/>
        <cdr:cNvSpPr txBox="1"/>
      </cdr:nvSpPr>
      <cdr:spPr>
        <a:xfrm xmlns:a="http://schemas.openxmlformats.org/drawingml/2006/main">
          <a:off x="62901" y="2769934"/>
          <a:ext cx="2794182" cy="231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Source: Czech Statistical Office, ICT use survey in households, 2018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89C52-924D-4349-A67F-14970F7F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EN_2017-08-14-3.dotx</Template>
  <TotalTime>0</TotalTime>
  <Pages>9</Pages>
  <Words>2116</Words>
  <Characters>12487</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cp:lastModifiedBy>Alena Kotrbatá</cp:lastModifiedBy>
  <cp:revision>2</cp:revision>
  <cp:lastPrinted>2019-01-03T11:43:00Z</cp:lastPrinted>
  <dcterms:created xsi:type="dcterms:W3CDTF">2019-01-10T07:00:00Z</dcterms:created>
  <dcterms:modified xsi:type="dcterms:W3CDTF">2019-01-10T07:00:00Z</dcterms:modified>
</cp:coreProperties>
</file>