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ABE" w:rsidRPr="00D22E3D" w:rsidRDefault="00942ABE">
      <w:pPr>
        <w:pageBreakBefore/>
        <w:numPr>
          <w:ilvl w:val="0"/>
          <w:numId w:val="4"/>
        </w:num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jc w:val="both"/>
        <w:rPr>
          <w:rFonts w:ascii="Arial" w:hAnsi="Arial" w:cs="Arial"/>
          <w:sz w:val="32"/>
          <w:lang w:val="en-GB"/>
        </w:rPr>
      </w:pPr>
      <w:r w:rsidRPr="00D22E3D">
        <w:rPr>
          <w:rFonts w:ascii="Arial" w:hAnsi="Arial" w:cs="Arial"/>
          <w:b/>
          <w:sz w:val="32"/>
          <w:lang w:val="en-GB"/>
        </w:rPr>
        <w:t>Basic methodological approaches</w:t>
      </w:r>
    </w:p>
    <w:p w:rsidR="00942ABE" w:rsidRPr="00D22E3D" w:rsidRDefault="00942ABE">
      <w:pPr>
        <w:pStyle w:val="Zkladntext"/>
        <w:spacing w:before="720" w:line="240" w:lineRule="auto"/>
        <w:rPr>
          <w:rFonts w:ascii="Arial" w:hAnsi="Arial"/>
          <w:sz w:val="20"/>
          <w:lang w:val="en-GB"/>
        </w:rPr>
      </w:pPr>
      <w:r w:rsidRPr="00D22E3D">
        <w:rPr>
          <w:rFonts w:ascii="Arial" w:hAnsi="Arial"/>
          <w:sz w:val="20"/>
          <w:lang w:val="en-GB"/>
        </w:rPr>
        <w:t>Since 2002 the</w:t>
      </w:r>
      <w:r w:rsidRPr="00D22E3D">
        <w:rPr>
          <w:rFonts w:ascii="Arial" w:hAnsi="Arial"/>
          <w:b/>
          <w:bCs/>
          <w:sz w:val="20"/>
          <w:lang w:val="en-GB"/>
        </w:rPr>
        <w:t xml:space="preserve"> LFSS questionnaire </w:t>
      </w:r>
      <w:r w:rsidRPr="00D22E3D">
        <w:rPr>
          <w:rFonts w:ascii="Arial" w:hAnsi="Arial"/>
          <w:sz w:val="20"/>
          <w:lang w:val="en-GB"/>
        </w:rPr>
        <w:t>has been fully harmonised with Eurostat’s</w:t>
      </w:r>
      <w:r w:rsidRPr="00D22E3D">
        <w:rPr>
          <w:rFonts w:ascii="Arial" w:hAnsi="Arial"/>
          <w:bCs/>
          <w:sz w:val="20"/>
          <w:lang w:val="en-GB"/>
        </w:rPr>
        <w:t xml:space="preserve"> survey</w:t>
      </w:r>
      <w:r w:rsidRPr="00D22E3D">
        <w:rPr>
          <w:rFonts w:ascii="Arial" w:hAnsi="Arial"/>
          <w:b/>
          <w:bCs/>
          <w:sz w:val="20"/>
          <w:lang w:val="en-GB"/>
        </w:rPr>
        <w:t xml:space="preserve"> </w:t>
      </w:r>
      <w:r w:rsidRPr="00D22E3D">
        <w:rPr>
          <w:rFonts w:ascii="Arial" w:hAnsi="Arial"/>
          <w:sz w:val="20"/>
          <w:lang w:val="en-GB"/>
        </w:rPr>
        <w:t>and corre</w:t>
      </w:r>
      <w:r w:rsidR="00AE0B32">
        <w:rPr>
          <w:rFonts w:ascii="Arial" w:hAnsi="Arial"/>
          <w:sz w:val="20"/>
          <w:lang w:val="en-GB"/>
        </w:rPr>
        <w:t>sponds to Council Regulation (EU</w:t>
      </w:r>
      <w:r w:rsidRPr="00D22E3D">
        <w:rPr>
          <w:rFonts w:ascii="Arial" w:hAnsi="Arial"/>
          <w:sz w:val="20"/>
          <w:lang w:val="en-GB"/>
        </w:rPr>
        <w:t xml:space="preserve">). Nevertheless, the contents of Eurostat’s survey are still developing and </w:t>
      </w:r>
      <w:r w:rsidRPr="00D22E3D">
        <w:rPr>
          <w:rFonts w:ascii="Arial" w:hAnsi="Arial" w:cs="Arial"/>
          <w:sz w:val="20"/>
          <w:lang w:val="en-GB"/>
        </w:rPr>
        <w:t>in this context the Czech Statistical Office (CZSO) makes appropriate adjustments to the national LFSS questionnaire</w:t>
      </w:r>
      <w:r w:rsidRPr="00D22E3D">
        <w:rPr>
          <w:rFonts w:ascii="Arial" w:hAnsi="Arial"/>
          <w:sz w:val="20"/>
          <w:lang w:val="en-GB"/>
        </w:rPr>
        <w:t xml:space="preserve">. In spite of that, the formal structure of the quarterly publication remain unchanged, which enables the reader good guidance with respect to the publications for previous quarters. Also kept are the continuity and consistence of statistical data in chronological order. </w:t>
      </w:r>
    </w:p>
    <w:p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60"/>
        <w:jc w:val="both"/>
        <w:rPr>
          <w:rFonts w:ascii="Arial" w:hAnsi="Arial" w:cs="Arial"/>
          <w:lang w:val="en-GB"/>
        </w:rPr>
      </w:pPr>
      <w:r w:rsidRPr="00D22E3D">
        <w:rPr>
          <w:rFonts w:ascii="Arial" w:hAnsi="Arial" w:cs="Arial"/>
          <w:lang w:val="en-GB"/>
        </w:rPr>
        <w:t xml:space="preserve">On 1 January </w:t>
      </w:r>
      <w:smartTag w:uri="urn:schemas-microsoft-com:office:smarttags" w:element="metricconverter">
        <w:smartTagPr>
          <w:attr w:name="ProductID" w:val="2000, a"/>
        </w:smartTagPr>
        <w:r w:rsidRPr="00D22E3D">
          <w:rPr>
            <w:rFonts w:ascii="Arial" w:hAnsi="Arial" w:cs="Arial"/>
            <w:lang w:val="en-GB"/>
          </w:rPr>
          <w:t>2000, a</w:t>
        </w:r>
      </w:smartTag>
      <w:r w:rsidRPr="00D22E3D">
        <w:rPr>
          <w:rFonts w:ascii="Arial" w:hAnsi="Arial" w:cs="Arial"/>
          <w:lang w:val="en-GB"/>
        </w:rPr>
        <w:t xml:space="preserve"> territorial administrative structure of the Czech Republic dividing the country into </w:t>
      </w:r>
      <w:r w:rsidRPr="00D22E3D">
        <w:rPr>
          <w:rFonts w:ascii="Arial" w:hAnsi="Arial" w:cs="Arial"/>
          <w:b/>
          <w:lang w:val="en-GB"/>
        </w:rPr>
        <w:t>14 Regions</w:t>
      </w:r>
      <w:r w:rsidRPr="00D22E3D">
        <w:rPr>
          <w:rFonts w:ascii="Arial" w:hAnsi="Arial" w:cs="Arial"/>
          <w:lang w:val="en-GB"/>
        </w:rPr>
        <w:t xml:space="preserve"> (“higher territorial self-governing units”), became effective under the Constitutional Act No. 347/97 Sb. As a follow-up, to comply with the statistical and analytical needs and the needs of the European Union, eight statistical territorial units (</w:t>
      </w:r>
      <w:r w:rsidRPr="00D22E3D">
        <w:rPr>
          <w:rFonts w:ascii="Arial" w:hAnsi="Arial" w:cs="Arial"/>
          <w:b/>
          <w:lang w:val="en-GB"/>
        </w:rPr>
        <w:t>Areas</w:t>
      </w:r>
      <w:r w:rsidRPr="00D22E3D">
        <w:rPr>
          <w:rFonts w:ascii="Arial" w:hAnsi="Arial" w:cs="Arial"/>
          <w:lang w:val="en-GB"/>
        </w:rPr>
        <w:t xml:space="preserve">) were formed according to the Resolution of the Cabinet of the Czech Republic No. 707/1998. The territorial administrative structure of the Czech Republic, complying with the NUTS classification (La Nomenclature des </w:t>
      </w:r>
      <w:proofErr w:type="spellStart"/>
      <w:r w:rsidRPr="00D22E3D">
        <w:rPr>
          <w:rFonts w:ascii="Arial" w:hAnsi="Arial" w:cs="Arial"/>
          <w:lang w:val="en-GB"/>
        </w:rPr>
        <w:t>Unités</w:t>
      </w:r>
      <w:proofErr w:type="spellEnd"/>
      <w:r w:rsidRPr="00D22E3D">
        <w:rPr>
          <w:rFonts w:ascii="Arial" w:hAnsi="Arial" w:cs="Arial"/>
          <w:lang w:val="en-GB"/>
        </w:rPr>
        <w:t xml:space="preserve"> </w:t>
      </w:r>
      <w:proofErr w:type="spellStart"/>
      <w:r w:rsidRPr="00D22E3D">
        <w:rPr>
          <w:rFonts w:ascii="Arial" w:hAnsi="Arial" w:cs="Arial"/>
          <w:lang w:val="en-GB"/>
        </w:rPr>
        <w:t>Territoriales</w:t>
      </w:r>
      <w:proofErr w:type="spellEnd"/>
      <w:r w:rsidRPr="00D22E3D">
        <w:rPr>
          <w:rFonts w:ascii="Arial" w:hAnsi="Arial" w:cs="Arial"/>
          <w:lang w:val="en-GB"/>
        </w:rPr>
        <w:t xml:space="preserve"> </w:t>
      </w:r>
      <w:proofErr w:type="spellStart"/>
      <w:r w:rsidRPr="00D22E3D">
        <w:rPr>
          <w:rFonts w:ascii="Arial" w:hAnsi="Arial" w:cs="Arial"/>
          <w:lang w:val="en-GB"/>
        </w:rPr>
        <w:t>Statistiques</w:t>
      </w:r>
      <w:proofErr w:type="spellEnd"/>
      <w:r w:rsidRPr="00D22E3D">
        <w:rPr>
          <w:rFonts w:ascii="Arial" w:hAnsi="Arial" w:cs="Arial"/>
          <w:lang w:val="en-GB"/>
        </w:rPr>
        <w:t xml:space="preserve">) used in EU countries, can be seen from the maps in the Technical Notes. This quarterly LFSS publication gives an insight into the labour market at all basic levels, i.e. NUTS 1 </w:t>
      </w:r>
      <w:r w:rsidR="006F6F2A">
        <w:rPr>
          <w:rFonts w:ascii="Arial" w:hAnsi="Arial" w:cs="Arial"/>
          <w:lang w:val="en-GB"/>
        </w:rPr>
        <w:t>–</w:t>
      </w:r>
      <w:r w:rsidRPr="00D22E3D">
        <w:rPr>
          <w:rFonts w:ascii="Arial" w:hAnsi="Arial" w:cs="Arial"/>
          <w:lang w:val="en-GB"/>
        </w:rPr>
        <w:t xml:space="preserve"> Czech Republic, NUTS 2 </w:t>
      </w:r>
      <w:r w:rsidR="006F6F2A">
        <w:rPr>
          <w:rFonts w:ascii="Arial" w:hAnsi="Arial" w:cs="Arial"/>
          <w:lang w:val="en-GB"/>
        </w:rPr>
        <w:t>–</w:t>
      </w:r>
      <w:r w:rsidRPr="00D22E3D">
        <w:rPr>
          <w:rFonts w:ascii="Arial" w:hAnsi="Arial" w:cs="Arial"/>
          <w:lang w:val="en-GB"/>
        </w:rPr>
        <w:t xml:space="preserve"> statistical Areas and NUTS 3 </w:t>
      </w:r>
      <w:r w:rsidR="006F6F2A">
        <w:rPr>
          <w:rFonts w:ascii="Arial" w:hAnsi="Arial" w:cs="Arial"/>
          <w:lang w:val="en-GB"/>
        </w:rPr>
        <w:t>–</w:t>
      </w:r>
      <w:r w:rsidRPr="00D22E3D">
        <w:rPr>
          <w:rFonts w:ascii="Arial" w:hAnsi="Arial" w:cs="Arial"/>
          <w:lang w:val="en-GB"/>
        </w:rPr>
        <w:t xml:space="preserve"> Regions.</w:t>
      </w:r>
    </w:p>
    <w:p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60"/>
        <w:jc w:val="both"/>
        <w:rPr>
          <w:rFonts w:ascii="Arial" w:hAnsi="Arial" w:cs="Arial"/>
          <w:lang w:val="en-GB"/>
        </w:rPr>
      </w:pPr>
      <w:r w:rsidRPr="00E033B0">
        <w:rPr>
          <w:rFonts w:ascii="Arial" w:hAnsi="Arial" w:cs="Arial"/>
          <w:b/>
          <w:lang w:val="en-GB"/>
        </w:rPr>
        <w:t xml:space="preserve">The LFSS </w:t>
      </w:r>
      <w:r w:rsidR="00E033B0" w:rsidRPr="00E033B0">
        <w:rPr>
          <w:rFonts w:ascii="Arial" w:hAnsi="Arial" w:cs="Arial"/>
          <w:b/>
        </w:rPr>
        <w:t>includes</w:t>
      </w:r>
      <w:r w:rsidR="00E033B0" w:rsidRPr="00E033B0">
        <w:rPr>
          <w:rFonts w:ascii="Arial" w:hAnsi="Arial" w:cs="Arial"/>
        </w:rPr>
        <w:t xml:space="preserve"> all persons usually living in randomly selected apartments, regardless of the type of stay (permanent stay, temporary, long-term or undeclared stay).</w:t>
      </w:r>
      <w:r w:rsidR="00E033B0">
        <w:rPr>
          <w:rFonts w:ascii="Arial" w:hAnsi="Arial" w:cs="Arial"/>
          <w:b/>
          <w:lang w:val="en-GB"/>
        </w:rPr>
        <w:t xml:space="preserve"> </w:t>
      </w:r>
      <w:r w:rsidRPr="005820D8">
        <w:rPr>
          <w:rFonts w:ascii="Arial" w:hAnsi="Arial" w:cs="Arial"/>
          <w:b/>
          <w:lang w:val="en-GB"/>
        </w:rPr>
        <w:t>For persons aged under 15</w:t>
      </w:r>
      <w:r w:rsidRPr="00D22E3D">
        <w:rPr>
          <w:rFonts w:ascii="Arial" w:hAnsi="Arial" w:cs="Arial"/>
          <w:lang w:val="en-GB"/>
        </w:rPr>
        <w:t xml:space="preserve"> only basic data are asked for: relationship to head of the household, age, gender and nationality</w:t>
      </w:r>
      <w:r w:rsidRPr="00D22E3D">
        <w:rPr>
          <w:rFonts w:ascii="Arial" w:hAnsi="Arial" w:cs="Arial"/>
          <w:lang w:val="en-GB"/>
        </w:rPr>
        <w:softHyphen/>
        <w:t xml:space="preserve">. </w:t>
      </w:r>
      <w:r w:rsidRPr="005820D8">
        <w:rPr>
          <w:rFonts w:ascii="Arial" w:hAnsi="Arial" w:cs="Arial"/>
          <w:b/>
          <w:lang w:val="en-GB"/>
        </w:rPr>
        <w:t>Persons aged 15 and over</w:t>
      </w:r>
      <w:r w:rsidRPr="00D22E3D">
        <w:rPr>
          <w:rFonts w:ascii="Arial" w:hAnsi="Arial" w:cs="Arial"/>
          <w:lang w:val="en-GB"/>
        </w:rPr>
        <w:t xml:space="preserve"> are supposed to answer additional questions concerning their status in the labour market. </w:t>
      </w:r>
      <w:r w:rsidRPr="005820D8">
        <w:rPr>
          <w:rFonts w:ascii="Arial" w:hAnsi="Arial" w:cs="Arial"/>
          <w:b/>
          <w:lang w:val="en-GB"/>
        </w:rPr>
        <w:t>The survey does not cover persons living in collective accommodation</w:t>
      </w:r>
      <w:r w:rsidRPr="00D22E3D">
        <w:rPr>
          <w:rFonts w:ascii="Arial" w:hAnsi="Arial" w:cs="Arial"/>
          <w:lang w:val="en-GB"/>
        </w:rPr>
        <w:t xml:space="preserve"> establishments for a long period of time, which is why data on certain population groups (especially foreign nationals living and working in the Czech Republic) are rather scarce. According to Eurostat, such data can be retrieved from administrative sources or obtained through a special survey taken outside the LFSS.</w:t>
      </w:r>
    </w:p>
    <w:p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60"/>
        <w:jc w:val="both"/>
        <w:rPr>
          <w:rFonts w:ascii="Arial" w:hAnsi="Arial" w:cs="Arial"/>
          <w:lang w:val="en-GB"/>
        </w:rPr>
      </w:pPr>
      <w:r w:rsidRPr="00D22E3D">
        <w:rPr>
          <w:rFonts w:ascii="Arial" w:hAnsi="Arial" w:cs="Arial"/>
          <w:lang w:val="en-GB"/>
        </w:rPr>
        <w:t xml:space="preserve">In </w:t>
      </w:r>
      <w:r w:rsidR="00345C2C" w:rsidRPr="00D22E3D">
        <w:rPr>
          <w:rFonts w:ascii="Arial" w:hAnsi="Arial" w:cs="Arial"/>
          <w:lang w:val="en-GB"/>
        </w:rPr>
        <w:t>Q</w:t>
      </w:r>
      <w:r w:rsidR="00345C2C">
        <w:rPr>
          <w:rFonts w:ascii="Arial" w:hAnsi="Arial" w:cs="Arial"/>
          <w:lang w:val="en-GB"/>
        </w:rPr>
        <w:t xml:space="preserve">2 </w:t>
      </w:r>
      <w:r w:rsidR="00A840FC">
        <w:rPr>
          <w:rFonts w:ascii="Arial" w:hAnsi="Arial" w:cs="Arial"/>
          <w:lang w:val="en-GB"/>
        </w:rPr>
        <w:t>202</w:t>
      </w:r>
      <w:r w:rsidR="004F07BD">
        <w:rPr>
          <w:rFonts w:ascii="Arial" w:hAnsi="Arial" w:cs="Arial"/>
          <w:lang w:val="en-GB"/>
        </w:rPr>
        <w:t>5</w:t>
      </w:r>
      <w:r w:rsidRPr="00D22E3D">
        <w:rPr>
          <w:rFonts w:ascii="Arial" w:hAnsi="Arial" w:cs="Arial"/>
          <w:lang w:val="en-GB"/>
        </w:rPr>
        <w:t xml:space="preserve">, the sample </w:t>
      </w:r>
      <w:r w:rsidR="005D4BAC" w:rsidRPr="00D22E3D">
        <w:rPr>
          <w:rFonts w:ascii="Arial" w:hAnsi="Arial" w:cs="Arial"/>
          <w:lang w:val="en-GB"/>
        </w:rPr>
        <w:t>included</w:t>
      </w:r>
      <w:r w:rsidR="00BD6CA6" w:rsidRPr="00D22E3D">
        <w:rPr>
          <w:rFonts w:ascii="Arial" w:hAnsi="Arial" w:cs="Arial"/>
          <w:lang w:val="en-GB"/>
        </w:rPr>
        <w:t xml:space="preserve"> </w:t>
      </w:r>
      <w:r w:rsidR="00FE6185" w:rsidRPr="00D22E3D">
        <w:rPr>
          <w:rFonts w:ascii="Arial" w:hAnsi="Arial" w:cs="Arial"/>
          <w:b/>
          <w:lang w:val="en-GB"/>
        </w:rPr>
        <w:t>23</w:t>
      </w:r>
      <w:r w:rsidR="00870102">
        <w:rPr>
          <w:rFonts w:ascii="Arial" w:hAnsi="Arial" w:cs="Arial"/>
          <w:b/>
          <w:lang w:val="en-GB"/>
        </w:rPr>
        <w:t>.</w:t>
      </w:r>
      <w:r w:rsidR="00345C2C">
        <w:rPr>
          <w:rFonts w:ascii="Arial" w:hAnsi="Arial" w:cs="Arial"/>
          <w:b/>
          <w:lang w:val="en-GB"/>
        </w:rPr>
        <w:t>5</w:t>
      </w:r>
      <w:r w:rsidR="00345C2C" w:rsidRPr="00D22E3D">
        <w:rPr>
          <w:rFonts w:ascii="Arial" w:hAnsi="Arial" w:cs="Arial"/>
          <w:b/>
          <w:lang w:val="en-GB"/>
        </w:rPr>
        <w:t> </w:t>
      </w:r>
      <w:r w:rsidRPr="00D22E3D">
        <w:rPr>
          <w:rFonts w:ascii="Arial" w:hAnsi="Arial" w:cs="Arial"/>
          <w:b/>
          <w:lang w:val="en-GB"/>
        </w:rPr>
        <w:t>thousand dwellings</w:t>
      </w:r>
      <w:r w:rsidR="00E73094">
        <w:rPr>
          <w:rFonts w:ascii="Arial" w:hAnsi="Arial" w:cs="Arial"/>
          <w:lang w:val="en-GB"/>
        </w:rPr>
        <w:t xml:space="preserve"> on the territory of the whole </w:t>
      </w:r>
      <w:r w:rsidRPr="00D22E3D">
        <w:rPr>
          <w:rFonts w:ascii="Arial" w:hAnsi="Arial" w:cs="Arial"/>
          <w:lang w:val="en-GB"/>
        </w:rPr>
        <w:t>Czech Republic (</w:t>
      </w:r>
      <w:r w:rsidR="004F07BD" w:rsidRPr="004F07BD">
        <w:rPr>
          <w:rFonts w:ascii="Arial" w:hAnsi="Arial" w:cs="Arial"/>
        </w:rPr>
        <w:t>i.e. 0.5% of all usually occupied dwellings</w:t>
      </w:r>
      <w:r w:rsidRPr="00D22E3D">
        <w:rPr>
          <w:rFonts w:ascii="Arial" w:hAnsi="Arial" w:cs="Arial"/>
          <w:lang w:val="en-GB"/>
        </w:rPr>
        <w:t xml:space="preserve">), in which </w:t>
      </w:r>
      <w:r w:rsidR="00561710">
        <w:rPr>
          <w:rFonts w:ascii="Arial" w:hAnsi="Arial" w:cs="Arial"/>
          <w:b/>
          <w:bCs/>
          <w:lang w:val="en-GB"/>
        </w:rPr>
        <w:t>4</w:t>
      </w:r>
      <w:r w:rsidR="00DD0606">
        <w:rPr>
          <w:rFonts w:ascii="Arial" w:hAnsi="Arial" w:cs="Arial"/>
          <w:b/>
          <w:bCs/>
          <w:lang w:val="en-GB"/>
        </w:rPr>
        <w:t>8.</w:t>
      </w:r>
      <w:r w:rsidR="00345C2C">
        <w:rPr>
          <w:rFonts w:ascii="Arial" w:hAnsi="Arial" w:cs="Arial"/>
          <w:b/>
          <w:bCs/>
          <w:lang w:val="en-GB"/>
        </w:rPr>
        <w:t>0</w:t>
      </w:r>
      <w:r w:rsidR="00345C2C" w:rsidRPr="00D22E3D">
        <w:rPr>
          <w:rFonts w:ascii="Arial" w:hAnsi="Arial" w:cs="Arial"/>
          <w:b/>
          <w:lang w:val="en-GB"/>
        </w:rPr>
        <w:t> </w:t>
      </w:r>
      <w:r w:rsidRPr="00D22E3D">
        <w:rPr>
          <w:rFonts w:ascii="Arial" w:hAnsi="Arial" w:cs="Arial"/>
          <w:b/>
          <w:lang w:val="en-GB"/>
        </w:rPr>
        <w:t>thousand respondents of all age groups</w:t>
      </w:r>
      <w:r w:rsidRPr="00D22E3D">
        <w:rPr>
          <w:rFonts w:ascii="Arial" w:hAnsi="Arial" w:cs="Arial"/>
          <w:lang w:val="en-GB"/>
        </w:rPr>
        <w:t xml:space="preserve"> were surveyed, including</w:t>
      </w:r>
      <w:r w:rsidR="00006E21" w:rsidRPr="00D22E3D">
        <w:rPr>
          <w:rFonts w:ascii="Arial" w:hAnsi="Arial" w:cs="Arial"/>
          <w:lang w:val="en-GB"/>
        </w:rPr>
        <w:t xml:space="preserve"> </w:t>
      </w:r>
      <w:r w:rsidR="00345C2C">
        <w:rPr>
          <w:rFonts w:ascii="Arial" w:hAnsi="Arial" w:cs="Arial"/>
          <w:b/>
          <w:bCs/>
          <w:lang w:val="en-GB"/>
        </w:rPr>
        <w:t>41</w:t>
      </w:r>
      <w:r w:rsidR="00DD0606">
        <w:rPr>
          <w:rFonts w:ascii="Arial" w:hAnsi="Arial" w:cs="Arial"/>
          <w:b/>
          <w:bCs/>
          <w:lang w:val="en-GB"/>
        </w:rPr>
        <w:t>.</w:t>
      </w:r>
      <w:r w:rsidR="00345C2C">
        <w:rPr>
          <w:rFonts w:ascii="Arial" w:hAnsi="Arial" w:cs="Arial"/>
          <w:b/>
          <w:bCs/>
          <w:lang w:val="en-GB"/>
        </w:rPr>
        <w:t>8</w:t>
      </w:r>
      <w:r w:rsidR="00345C2C" w:rsidRPr="00D22E3D">
        <w:rPr>
          <w:rFonts w:ascii="Arial" w:hAnsi="Arial" w:cs="Arial"/>
          <w:b/>
          <w:lang w:val="en-GB"/>
        </w:rPr>
        <w:t> </w:t>
      </w:r>
      <w:r w:rsidRPr="00D22E3D">
        <w:rPr>
          <w:rFonts w:ascii="Arial" w:hAnsi="Arial" w:cs="Arial"/>
          <w:b/>
          <w:lang w:val="en-GB"/>
        </w:rPr>
        <w:t>thousand respondents aged 15 and over</w:t>
      </w:r>
      <w:r w:rsidRPr="00D22E3D">
        <w:rPr>
          <w:rFonts w:ascii="Arial" w:hAnsi="Arial" w:cs="Arial"/>
          <w:lang w:val="en-GB"/>
        </w:rPr>
        <w:t xml:space="preserve">. </w:t>
      </w:r>
      <w:r w:rsidRPr="00D22E3D">
        <w:rPr>
          <w:rFonts w:ascii="Arial" w:hAnsi="Arial" w:cs="Arial"/>
          <w:szCs w:val="32"/>
          <w:lang w:val="en-GB"/>
        </w:rPr>
        <w:t>This sample size allows making estimates of labour market indicators for the country and also estimates for regions and areas with reliability required by Eurostat.</w:t>
      </w:r>
    </w:p>
    <w:p w:rsidR="00942ABE" w:rsidRPr="00D22E3D" w:rsidRDefault="00942ABE">
      <w:pPr>
        <w:pStyle w:val="Nadpis6"/>
        <w:keepNext w:val="0"/>
        <w:pageBreakBefore/>
        <w:tabs>
          <w:tab w:val="clear" w:pos="171"/>
          <w:tab w:val="clear" w:pos="624"/>
          <w:tab w:val="clear" w:pos="851"/>
          <w:tab w:val="clear" w:pos="1361"/>
          <w:tab w:val="clear" w:pos="7086"/>
          <w:tab w:val="clear" w:pos="15557"/>
          <w:tab w:val="clear" w:pos="16277"/>
          <w:tab w:val="clear" w:pos="16997"/>
          <w:tab w:val="clear" w:pos="1771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after="240"/>
        <w:ind w:left="0" w:right="138" w:firstLine="0"/>
        <w:jc w:val="center"/>
        <w:rPr>
          <w:rFonts w:ascii="Arial" w:hAnsi="Arial"/>
          <w:b/>
          <w:bCs/>
          <w:sz w:val="20"/>
          <w:lang w:val="en-GB"/>
        </w:rPr>
      </w:pPr>
      <w:r w:rsidRPr="00D22E3D">
        <w:rPr>
          <w:rFonts w:ascii="Arial" w:hAnsi="Arial"/>
          <w:b/>
          <w:bCs/>
          <w:sz w:val="20"/>
          <w:lang w:val="en-GB"/>
        </w:rPr>
        <w:lastRenderedPageBreak/>
        <w:t>Number of households and persons aged 15 and over in the sample</w:t>
      </w:r>
    </w:p>
    <w:tbl>
      <w:tblPr>
        <w:tblW w:w="9015" w:type="dxa"/>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601"/>
        <w:gridCol w:w="601"/>
        <w:gridCol w:w="601"/>
        <w:gridCol w:w="601"/>
        <w:gridCol w:w="601"/>
        <w:gridCol w:w="601"/>
        <w:gridCol w:w="601"/>
        <w:gridCol w:w="601"/>
        <w:gridCol w:w="564"/>
        <w:gridCol w:w="638"/>
        <w:gridCol w:w="601"/>
        <w:gridCol w:w="462"/>
        <w:gridCol w:w="740"/>
        <w:gridCol w:w="601"/>
        <w:gridCol w:w="601"/>
      </w:tblGrid>
      <w:tr w:rsidR="00D22E3D" w:rsidRPr="00D22E3D">
        <w:trPr>
          <w:cantSplit/>
          <w:jc w:val="center"/>
        </w:trPr>
        <w:tc>
          <w:tcPr>
            <w:tcW w:w="601" w:type="dxa"/>
            <w:tcBorders>
              <w:top w:val="single" w:sz="12" w:space="0" w:color="auto"/>
              <w:bottom w:val="nil"/>
              <w:right w:val="single" w:sz="8" w:space="0" w:color="auto"/>
            </w:tcBorders>
            <w:vAlign w:val="center"/>
          </w:tcPr>
          <w:p w:rsidR="00942ABE" w:rsidRPr="00D22E3D" w:rsidRDefault="00942ABE">
            <w:pPr>
              <w:suppressAutoHyphens/>
              <w:spacing w:before="230" w:after="94"/>
              <w:jc w:val="center"/>
              <w:rPr>
                <w:rFonts w:ascii="Arial" w:hAnsi="Arial" w:cs="Arial"/>
                <w:sz w:val="18"/>
                <w:lang w:val="en-GB"/>
              </w:rPr>
            </w:pPr>
          </w:p>
        </w:tc>
        <w:tc>
          <w:tcPr>
            <w:tcW w:w="8414" w:type="dxa"/>
            <w:gridSpan w:val="14"/>
            <w:tcBorders>
              <w:top w:val="single" w:sz="12" w:space="0" w:color="auto"/>
              <w:left w:val="single" w:sz="8" w:space="0" w:color="auto"/>
              <w:bottom w:val="dotted" w:sz="4" w:space="0" w:color="auto"/>
              <w:right w:val="single" w:sz="12" w:space="0" w:color="000000"/>
            </w:tcBorders>
            <w:vAlign w:val="center"/>
          </w:tcPr>
          <w:p w:rsidR="00942ABE" w:rsidRPr="00D22E3D" w:rsidRDefault="00942ABE">
            <w:pPr>
              <w:suppressAutoHyphens/>
              <w:spacing w:before="230" w:after="94"/>
              <w:jc w:val="center"/>
              <w:rPr>
                <w:rFonts w:ascii="Arial" w:hAnsi="Arial" w:cs="Arial"/>
                <w:sz w:val="18"/>
                <w:lang w:val="en-GB"/>
              </w:rPr>
            </w:pPr>
            <w:r w:rsidRPr="00D22E3D">
              <w:rPr>
                <w:rFonts w:ascii="Arial" w:hAnsi="Arial" w:cs="Arial"/>
                <w:sz w:val="18"/>
                <w:lang w:val="en-GB"/>
              </w:rPr>
              <w:t>Regions</w:t>
            </w:r>
          </w:p>
        </w:tc>
      </w:tr>
      <w:tr w:rsidR="00D22E3D" w:rsidRPr="00D22E3D" w:rsidTr="00BB782E">
        <w:trPr>
          <w:cantSplit/>
          <w:trHeight w:val="1701"/>
          <w:jc w:val="center"/>
        </w:trPr>
        <w:tc>
          <w:tcPr>
            <w:tcW w:w="601" w:type="dxa"/>
            <w:tcBorders>
              <w:top w:val="nil"/>
              <w:bottom w:val="single" w:sz="12" w:space="0" w:color="auto"/>
            </w:tcBorders>
            <w:tcMar>
              <w:bottom w:w="113" w:type="dxa"/>
            </w:tcMar>
            <w:textDirection w:val="btLr"/>
            <w:vAlign w:val="center"/>
          </w:tcPr>
          <w:p w:rsidR="00942ABE" w:rsidRPr="00D22E3D" w:rsidRDefault="00942ABE">
            <w:pPr>
              <w:suppressAutoHyphens/>
              <w:spacing w:after="94"/>
              <w:rPr>
                <w:rFonts w:ascii="Arial" w:hAnsi="Arial" w:cs="Arial"/>
                <w:sz w:val="18"/>
                <w:lang w:val="en-GB"/>
              </w:rPr>
            </w:pPr>
            <w:r w:rsidRPr="00D22E3D">
              <w:rPr>
                <w:rFonts w:ascii="Arial" w:hAnsi="Arial" w:cs="Arial"/>
                <w:sz w:val="18"/>
                <w:lang w:val="en-GB"/>
              </w:rPr>
              <w:t>Czech Republic</w:t>
            </w:r>
          </w:p>
        </w:tc>
        <w:tc>
          <w:tcPr>
            <w:tcW w:w="601" w:type="dxa"/>
            <w:tcBorders>
              <w:top w:val="dotted" w:sz="4" w:space="0" w:color="auto"/>
              <w:left w:val="single" w:sz="8" w:space="0" w:color="auto"/>
              <w:bottom w:val="single" w:sz="12" w:space="0" w:color="auto"/>
            </w:tcBorders>
            <w:tcMar>
              <w:bottom w:w="113" w:type="dxa"/>
            </w:tcMar>
            <w:textDirection w:val="btLr"/>
            <w:vAlign w:val="center"/>
          </w:tcPr>
          <w:p w:rsidR="00942ABE" w:rsidRPr="00D22E3D" w:rsidRDefault="00942ABE">
            <w:pPr>
              <w:suppressAutoHyphens/>
              <w:spacing w:after="94"/>
              <w:rPr>
                <w:rFonts w:ascii="Arial" w:hAnsi="Arial" w:cs="Arial"/>
                <w:sz w:val="18"/>
                <w:lang w:val="de-DE"/>
              </w:rPr>
            </w:pPr>
            <w:r w:rsidRPr="00D22E3D">
              <w:rPr>
                <w:rFonts w:ascii="Arial" w:hAnsi="Arial" w:cs="Arial"/>
                <w:sz w:val="18"/>
                <w:szCs w:val="16"/>
                <w:lang w:val="de-DE"/>
              </w:rPr>
              <w:t>Hl. m. Praha</w:t>
            </w:r>
          </w:p>
        </w:tc>
        <w:tc>
          <w:tcPr>
            <w:tcW w:w="601" w:type="dxa"/>
            <w:tcBorders>
              <w:top w:val="dotted" w:sz="4" w:space="0" w:color="auto"/>
              <w:bottom w:val="single" w:sz="12" w:space="0" w:color="auto"/>
            </w:tcBorders>
            <w:tcMar>
              <w:bottom w:w="113" w:type="dxa"/>
            </w:tcMar>
            <w:textDirection w:val="btLr"/>
            <w:vAlign w:val="center"/>
          </w:tcPr>
          <w:p w:rsidR="00942ABE" w:rsidRPr="00D22E3D" w:rsidRDefault="00942ABE">
            <w:pPr>
              <w:suppressAutoHyphens/>
              <w:spacing w:after="94"/>
              <w:rPr>
                <w:rFonts w:ascii="Arial" w:hAnsi="Arial" w:cs="Arial"/>
                <w:sz w:val="18"/>
                <w:lang w:val="de-DE"/>
              </w:rPr>
            </w:pPr>
            <w:proofErr w:type="spellStart"/>
            <w:r w:rsidRPr="00D22E3D">
              <w:rPr>
                <w:rFonts w:ascii="Arial" w:hAnsi="Arial" w:cs="Arial"/>
                <w:sz w:val="18"/>
                <w:szCs w:val="16"/>
                <w:lang w:val="de-DE"/>
              </w:rPr>
              <w:t>Středočeský</w:t>
            </w:r>
            <w:proofErr w:type="spellEnd"/>
          </w:p>
        </w:tc>
        <w:tc>
          <w:tcPr>
            <w:tcW w:w="601" w:type="dxa"/>
            <w:tcBorders>
              <w:top w:val="dotted" w:sz="4" w:space="0" w:color="auto"/>
              <w:bottom w:val="single" w:sz="12" w:space="0" w:color="auto"/>
            </w:tcBorders>
            <w:tcMar>
              <w:bottom w:w="113" w:type="dxa"/>
            </w:tcMar>
            <w:textDirection w:val="btLr"/>
            <w:vAlign w:val="center"/>
          </w:tcPr>
          <w:p w:rsidR="00942ABE" w:rsidRPr="00D22E3D" w:rsidRDefault="00942ABE">
            <w:pPr>
              <w:suppressAutoHyphens/>
              <w:spacing w:after="94"/>
              <w:rPr>
                <w:rFonts w:ascii="Arial" w:hAnsi="Arial" w:cs="Arial"/>
                <w:sz w:val="18"/>
                <w:lang w:val="de-DE"/>
              </w:rPr>
            </w:pPr>
            <w:proofErr w:type="spellStart"/>
            <w:r w:rsidRPr="00D22E3D">
              <w:rPr>
                <w:rFonts w:ascii="Arial" w:hAnsi="Arial" w:cs="Arial"/>
                <w:sz w:val="18"/>
                <w:szCs w:val="16"/>
                <w:lang w:val="de-DE"/>
              </w:rPr>
              <w:t>Jihočeský</w:t>
            </w:r>
            <w:proofErr w:type="spellEnd"/>
          </w:p>
        </w:tc>
        <w:tc>
          <w:tcPr>
            <w:tcW w:w="601" w:type="dxa"/>
            <w:tcBorders>
              <w:top w:val="dotted" w:sz="4" w:space="0" w:color="auto"/>
              <w:bottom w:val="single" w:sz="12" w:space="0" w:color="auto"/>
            </w:tcBorders>
            <w:tcMar>
              <w:bottom w:w="113" w:type="dxa"/>
            </w:tcMar>
            <w:textDirection w:val="btLr"/>
            <w:vAlign w:val="center"/>
          </w:tcPr>
          <w:p w:rsidR="00942ABE" w:rsidRPr="00D22E3D" w:rsidRDefault="00942ABE">
            <w:pPr>
              <w:suppressAutoHyphens/>
              <w:spacing w:after="94"/>
              <w:rPr>
                <w:rFonts w:ascii="Arial" w:hAnsi="Arial" w:cs="Arial"/>
                <w:sz w:val="18"/>
                <w:lang w:val="de-DE"/>
              </w:rPr>
            </w:pPr>
            <w:proofErr w:type="spellStart"/>
            <w:r w:rsidRPr="00D22E3D">
              <w:rPr>
                <w:rFonts w:ascii="Arial" w:hAnsi="Arial" w:cs="Arial"/>
                <w:sz w:val="18"/>
                <w:szCs w:val="16"/>
                <w:lang w:val="de-DE"/>
              </w:rPr>
              <w:t>Plzeňský</w:t>
            </w:r>
            <w:proofErr w:type="spellEnd"/>
          </w:p>
        </w:tc>
        <w:tc>
          <w:tcPr>
            <w:tcW w:w="601" w:type="dxa"/>
            <w:tcBorders>
              <w:top w:val="dotted" w:sz="4" w:space="0" w:color="auto"/>
              <w:bottom w:val="single" w:sz="12" w:space="0" w:color="auto"/>
            </w:tcBorders>
            <w:tcMar>
              <w:bottom w:w="113" w:type="dxa"/>
            </w:tcMar>
            <w:textDirection w:val="btLr"/>
            <w:vAlign w:val="center"/>
          </w:tcPr>
          <w:p w:rsidR="00942ABE" w:rsidRPr="00D22E3D" w:rsidRDefault="00942ABE">
            <w:pPr>
              <w:suppressAutoHyphens/>
              <w:spacing w:after="94"/>
              <w:rPr>
                <w:rFonts w:ascii="Arial" w:hAnsi="Arial" w:cs="Arial"/>
                <w:sz w:val="18"/>
                <w:lang w:val="de-DE"/>
              </w:rPr>
            </w:pPr>
            <w:proofErr w:type="spellStart"/>
            <w:r w:rsidRPr="00D22E3D">
              <w:rPr>
                <w:rFonts w:ascii="Arial" w:hAnsi="Arial" w:cs="Arial"/>
                <w:sz w:val="18"/>
                <w:szCs w:val="16"/>
                <w:lang w:val="de-DE"/>
              </w:rPr>
              <w:t>Karlovarský</w:t>
            </w:r>
            <w:proofErr w:type="spellEnd"/>
          </w:p>
        </w:tc>
        <w:tc>
          <w:tcPr>
            <w:tcW w:w="601" w:type="dxa"/>
            <w:tcBorders>
              <w:top w:val="dotted" w:sz="4" w:space="0" w:color="auto"/>
              <w:bottom w:val="single" w:sz="12" w:space="0" w:color="auto"/>
            </w:tcBorders>
            <w:tcMar>
              <w:bottom w:w="113" w:type="dxa"/>
            </w:tcMar>
            <w:textDirection w:val="btLr"/>
            <w:vAlign w:val="center"/>
          </w:tcPr>
          <w:p w:rsidR="00942ABE" w:rsidRPr="00D22E3D" w:rsidRDefault="00942ABE">
            <w:pPr>
              <w:suppressAutoHyphens/>
              <w:spacing w:after="94"/>
              <w:rPr>
                <w:rFonts w:ascii="Arial" w:hAnsi="Arial" w:cs="Arial"/>
                <w:sz w:val="18"/>
                <w:lang w:val="de-DE"/>
              </w:rPr>
            </w:pPr>
            <w:proofErr w:type="spellStart"/>
            <w:r w:rsidRPr="00D22E3D">
              <w:rPr>
                <w:rFonts w:ascii="Arial" w:hAnsi="Arial" w:cs="Arial"/>
                <w:sz w:val="18"/>
                <w:szCs w:val="16"/>
                <w:lang w:val="de-DE"/>
              </w:rPr>
              <w:t>Ústecký</w:t>
            </w:r>
            <w:proofErr w:type="spellEnd"/>
          </w:p>
        </w:tc>
        <w:tc>
          <w:tcPr>
            <w:tcW w:w="601" w:type="dxa"/>
            <w:tcBorders>
              <w:top w:val="dotted" w:sz="4" w:space="0" w:color="auto"/>
              <w:bottom w:val="single" w:sz="12" w:space="0" w:color="auto"/>
            </w:tcBorders>
            <w:tcMar>
              <w:bottom w:w="113" w:type="dxa"/>
            </w:tcMar>
            <w:textDirection w:val="btLr"/>
            <w:vAlign w:val="center"/>
          </w:tcPr>
          <w:p w:rsidR="00942ABE" w:rsidRPr="00D22E3D" w:rsidRDefault="00942ABE">
            <w:pPr>
              <w:suppressAutoHyphens/>
              <w:spacing w:after="94"/>
              <w:rPr>
                <w:rFonts w:ascii="Arial" w:hAnsi="Arial" w:cs="Arial"/>
                <w:sz w:val="18"/>
                <w:lang w:val="de-DE"/>
              </w:rPr>
            </w:pPr>
            <w:proofErr w:type="spellStart"/>
            <w:r w:rsidRPr="00D22E3D">
              <w:rPr>
                <w:rFonts w:ascii="Arial" w:hAnsi="Arial" w:cs="Arial"/>
                <w:sz w:val="18"/>
                <w:szCs w:val="16"/>
                <w:lang w:val="de-DE"/>
              </w:rPr>
              <w:t>Liberecký</w:t>
            </w:r>
            <w:proofErr w:type="spellEnd"/>
          </w:p>
        </w:tc>
        <w:tc>
          <w:tcPr>
            <w:tcW w:w="564" w:type="dxa"/>
            <w:tcBorders>
              <w:top w:val="dotted" w:sz="4" w:space="0" w:color="auto"/>
              <w:bottom w:val="single" w:sz="12" w:space="0" w:color="auto"/>
            </w:tcBorders>
            <w:tcMar>
              <w:bottom w:w="113" w:type="dxa"/>
            </w:tcMar>
            <w:textDirection w:val="btLr"/>
            <w:vAlign w:val="center"/>
          </w:tcPr>
          <w:p w:rsidR="00942ABE" w:rsidRPr="00D22E3D" w:rsidRDefault="00942ABE">
            <w:pPr>
              <w:suppressAutoHyphens/>
              <w:spacing w:after="94"/>
              <w:rPr>
                <w:rFonts w:ascii="Arial" w:hAnsi="Arial" w:cs="Arial"/>
                <w:sz w:val="18"/>
                <w:lang w:val="de-DE"/>
              </w:rPr>
            </w:pPr>
            <w:proofErr w:type="spellStart"/>
            <w:r w:rsidRPr="00D22E3D">
              <w:rPr>
                <w:rFonts w:ascii="Arial" w:hAnsi="Arial" w:cs="Arial"/>
                <w:sz w:val="18"/>
                <w:szCs w:val="16"/>
                <w:lang w:val="de-DE"/>
              </w:rPr>
              <w:t>Královéhradecký</w:t>
            </w:r>
            <w:proofErr w:type="spellEnd"/>
          </w:p>
        </w:tc>
        <w:tc>
          <w:tcPr>
            <w:tcW w:w="638" w:type="dxa"/>
            <w:tcBorders>
              <w:top w:val="dotted" w:sz="4" w:space="0" w:color="auto"/>
              <w:bottom w:val="single" w:sz="12" w:space="0" w:color="auto"/>
            </w:tcBorders>
            <w:tcMar>
              <w:bottom w:w="113" w:type="dxa"/>
            </w:tcMar>
            <w:textDirection w:val="btLr"/>
            <w:vAlign w:val="center"/>
          </w:tcPr>
          <w:p w:rsidR="00942ABE" w:rsidRPr="00D22E3D" w:rsidRDefault="00942ABE">
            <w:pPr>
              <w:suppressAutoHyphens/>
              <w:spacing w:after="94"/>
              <w:rPr>
                <w:rFonts w:ascii="Arial" w:hAnsi="Arial" w:cs="Arial"/>
                <w:sz w:val="18"/>
                <w:lang w:val="de-DE"/>
              </w:rPr>
            </w:pPr>
            <w:proofErr w:type="spellStart"/>
            <w:r w:rsidRPr="00D22E3D">
              <w:rPr>
                <w:rFonts w:ascii="Arial" w:hAnsi="Arial" w:cs="Arial"/>
                <w:sz w:val="18"/>
                <w:szCs w:val="16"/>
                <w:lang w:val="de-DE"/>
              </w:rPr>
              <w:t>Pardubický</w:t>
            </w:r>
            <w:proofErr w:type="spellEnd"/>
          </w:p>
        </w:tc>
        <w:tc>
          <w:tcPr>
            <w:tcW w:w="601" w:type="dxa"/>
            <w:tcBorders>
              <w:top w:val="dotted" w:sz="4" w:space="0" w:color="auto"/>
              <w:bottom w:val="single" w:sz="12" w:space="0" w:color="auto"/>
            </w:tcBorders>
            <w:tcMar>
              <w:bottom w:w="113" w:type="dxa"/>
            </w:tcMar>
            <w:textDirection w:val="btLr"/>
            <w:vAlign w:val="center"/>
          </w:tcPr>
          <w:p w:rsidR="00942ABE" w:rsidRPr="00D22E3D" w:rsidRDefault="00942ABE">
            <w:pPr>
              <w:suppressAutoHyphens/>
              <w:spacing w:after="94"/>
              <w:rPr>
                <w:rFonts w:ascii="Arial" w:hAnsi="Arial" w:cs="Arial"/>
                <w:sz w:val="18"/>
                <w:lang w:val="de-DE"/>
              </w:rPr>
            </w:pPr>
            <w:proofErr w:type="spellStart"/>
            <w:r w:rsidRPr="00D22E3D">
              <w:rPr>
                <w:rFonts w:ascii="Arial" w:hAnsi="Arial" w:cs="Arial"/>
                <w:sz w:val="18"/>
                <w:szCs w:val="16"/>
                <w:lang w:val="de-DE"/>
              </w:rPr>
              <w:t>Vysočina</w:t>
            </w:r>
            <w:proofErr w:type="spellEnd"/>
          </w:p>
        </w:tc>
        <w:tc>
          <w:tcPr>
            <w:tcW w:w="462" w:type="dxa"/>
            <w:tcBorders>
              <w:top w:val="dotted" w:sz="4" w:space="0" w:color="auto"/>
              <w:bottom w:val="single" w:sz="12" w:space="0" w:color="auto"/>
            </w:tcBorders>
            <w:tcMar>
              <w:bottom w:w="113" w:type="dxa"/>
            </w:tcMar>
            <w:textDirection w:val="btLr"/>
            <w:vAlign w:val="center"/>
          </w:tcPr>
          <w:p w:rsidR="00942ABE" w:rsidRPr="00D22E3D" w:rsidRDefault="00942ABE">
            <w:pPr>
              <w:suppressAutoHyphens/>
              <w:spacing w:after="94"/>
              <w:rPr>
                <w:rFonts w:ascii="Arial" w:hAnsi="Arial" w:cs="Arial"/>
                <w:sz w:val="18"/>
                <w:lang w:val="de-DE"/>
              </w:rPr>
            </w:pPr>
            <w:proofErr w:type="spellStart"/>
            <w:r w:rsidRPr="00D22E3D">
              <w:rPr>
                <w:rFonts w:ascii="Arial" w:hAnsi="Arial" w:cs="Arial"/>
                <w:sz w:val="18"/>
                <w:szCs w:val="16"/>
                <w:lang w:val="de-DE"/>
              </w:rPr>
              <w:t>Jihomoravský</w:t>
            </w:r>
            <w:proofErr w:type="spellEnd"/>
          </w:p>
        </w:tc>
        <w:tc>
          <w:tcPr>
            <w:tcW w:w="740" w:type="dxa"/>
            <w:tcBorders>
              <w:top w:val="dotted" w:sz="4" w:space="0" w:color="auto"/>
              <w:bottom w:val="single" w:sz="12" w:space="0" w:color="auto"/>
            </w:tcBorders>
            <w:tcMar>
              <w:bottom w:w="113" w:type="dxa"/>
            </w:tcMar>
            <w:textDirection w:val="btLr"/>
            <w:vAlign w:val="center"/>
          </w:tcPr>
          <w:p w:rsidR="00942ABE" w:rsidRPr="00D22E3D" w:rsidRDefault="00942ABE">
            <w:pPr>
              <w:suppressAutoHyphens/>
              <w:spacing w:after="94"/>
              <w:rPr>
                <w:rFonts w:ascii="Arial" w:hAnsi="Arial" w:cs="Arial"/>
                <w:sz w:val="18"/>
                <w:lang w:val="de-DE"/>
              </w:rPr>
            </w:pPr>
            <w:proofErr w:type="spellStart"/>
            <w:r w:rsidRPr="00D22E3D">
              <w:rPr>
                <w:rFonts w:ascii="Arial" w:hAnsi="Arial" w:cs="Arial"/>
                <w:sz w:val="18"/>
                <w:szCs w:val="16"/>
                <w:lang w:val="de-DE"/>
              </w:rPr>
              <w:t>Olomoucký</w:t>
            </w:r>
            <w:proofErr w:type="spellEnd"/>
          </w:p>
        </w:tc>
        <w:tc>
          <w:tcPr>
            <w:tcW w:w="601" w:type="dxa"/>
            <w:tcBorders>
              <w:top w:val="dotted" w:sz="4" w:space="0" w:color="auto"/>
              <w:bottom w:val="single" w:sz="12" w:space="0" w:color="auto"/>
            </w:tcBorders>
            <w:tcMar>
              <w:bottom w:w="113" w:type="dxa"/>
            </w:tcMar>
            <w:textDirection w:val="btLr"/>
            <w:vAlign w:val="center"/>
          </w:tcPr>
          <w:p w:rsidR="00942ABE" w:rsidRPr="00D22E3D" w:rsidRDefault="00942ABE">
            <w:pPr>
              <w:suppressAutoHyphens/>
              <w:spacing w:after="94"/>
              <w:rPr>
                <w:rFonts w:ascii="Arial" w:hAnsi="Arial" w:cs="Arial"/>
                <w:sz w:val="18"/>
                <w:lang w:val="de-DE"/>
              </w:rPr>
            </w:pPr>
            <w:proofErr w:type="spellStart"/>
            <w:r w:rsidRPr="00D22E3D">
              <w:rPr>
                <w:rFonts w:ascii="Arial" w:hAnsi="Arial" w:cs="Arial"/>
                <w:sz w:val="18"/>
                <w:szCs w:val="16"/>
                <w:lang w:val="de-DE"/>
              </w:rPr>
              <w:t>Zlínský</w:t>
            </w:r>
            <w:proofErr w:type="spellEnd"/>
          </w:p>
        </w:tc>
        <w:tc>
          <w:tcPr>
            <w:tcW w:w="601" w:type="dxa"/>
            <w:tcBorders>
              <w:top w:val="dotted" w:sz="4" w:space="0" w:color="auto"/>
              <w:bottom w:val="single" w:sz="12" w:space="0" w:color="auto"/>
              <w:right w:val="single" w:sz="12" w:space="0" w:color="000000"/>
            </w:tcBorders>
            <w:tcMar>
              <w:bottom w:w="113" w:type="dxa"/>
            </w:tcMar>
            <w:textDirection w:val="btLr"/>
            <w:vAlign w:val="center"/>
          </w:tcPr>
          <w:p w:rsidR="00942ABE" w:rsidRPr="00D22E3D" w:rsidRDefault="00942ABE">
            <w:pPr>
              <w:suppressAutoHyphens/>
              <w:spacing w:after="94"/>
              <w:rPr>
                <w:rFonts w:ascii="Arial" w:hAnsi="Arial" w:cs="Arial"/>
                <w:sz w:val="18"/>
                <w:lang w:val="en-GB"/>
              </w:rPr>
            </w:pPr>
            <w:proofErr w:type="spellStart"/>
            <w:r w:rsidRPr="00D22E3D">
              <w:rPr>
                <w:rFonts w:ascii="Arial" w:hAnsi="Arial" w:cs="Arial"/>
                <w:sz w:val="18"/>
                <w:szCs w:val="16"/>
                <w:lang w:val="en-GB"/>
              </w:rPr>
              <w:t>Moravskoslezský</w:t>
            </w:r>
            <w:proofErr w:type="spellEnd"/>
          </w:p>
        </w:tc>
      </w:tr>
      <w:tr w:rsidR="00D22E3D" w:rsidRPr="00D22E3D">
        <w:trPr>
          <w:cantSplit/>
          <w:jc w:val="center"/>
        </w:trPr>
        <w:tc>
          <w:tcPr>
            <w:tcW w:w="9015" w:type="dxa"/>
            <w:gridSpan w:val="15"/>
            <w:tcBorders>
              <w:top w:val="single" w:sz="12" w:space="0" w:color="auto"/>
              <w:bottom w:val="dotted" w:sz="4" w:space="0" w:color="auto"/>
              <w:right w:val="single" w:sz="12" w:space="0" w:color="000000"/>
            </w:tcBorders>
            <w:vAlign w:val="center"/>
          </w:tcPr>
          <w:p w:rsidR="00942ABE" w:rsidRPr="00D22E3D" w:rsidRDefault="00942ABE">
            <w:pPr>
              <w:suppressAutoHyphens/>
              <w:spacing w:before="230" w:after="94"/>
              <w:jc w:val="center"/>
              <w:rPr>
                <w:rFonts w:ascii="Arial" w:hAnsi="Arial" w:cs="Arial"/>
                <w:sz w:val="18"/>
                <w:lang w:val="en-GB"/>
              </w:rPr>
            </w:pPr>
            <w:r w:rsidRPr="00D22E3D">
              <w:rPr>
                <w:rFonts w:ascii="Arial" w:hAnsi="Arial" w:cs="Arial"/>
                <w:sz w:val="18"/>
                <w:lang w:val="en-GB"/>
              </w:rPr>
              <w:t>Number of households in the sample</w:t>
            </w:r>
          </w:p>
        </w:tc>
      </w:tr>
      <w:tr w:rsidR="004F07BD" w:rsidRPr="00D22E3D" w:rsidTr="00BB782E">
        <w:trPr>
          <w:cantSplit/>
          <w:jc w:val="center"/>
        </w:trPr>
        <w:tc>
          <w:tcPr>
            <w:tcW w:w="601" w:type="dxa"/>
            <w:tcBorders>
              <w:top w:val="dotted" w:sz="4" w:space="0" w:color="auto"/>
              <w:bottom w:val="dotted" w:sz="4" w:space="0" w:color="auto"/>
              <w:right w:val="dotted" w:sz="4" w:space="0" w:color="auto"/>
            </w:tcBorders>
            <w:vAlign w:val="bottom"/>
          </w:tcPr>
          <w:p w:rsidR="004F07BD" w:rsidRPr="00BB782E" w:rsidRDefault="00124987" w:rsidP="00CE3E0E">
            <w:pPr>
              <w:suppressAutoHyphens/>
              <w:spacing w:before="230" w:after="94"/>
              <w:jc w:val="center"/>
              <w:rPr>
                <w:rFonts w:ascii="Segoe UI" w:hAnsi="Segoe UI" w:cs="Segoe UI"/>
                <w:color w:val="000000"/>
                <w:sz w:val="18"/>
                <w:szCs w:val="18"/>
              </w:rPr>
            </w:pPr>
            <w:r>
              <w:rPr>
                <w:rFonts w:ascii="Segoe UI" w:hAnsi="Segoe UI" w:cs="Segoe UI"/>
                <w:color w:val="000000"/>
                <w:sz w:val="18"/>
                <w:szCs w:val="18"/>
              </w:rPr>
              <w:t>23508</w:t>
            </w:r>
          </w:p>
        </w:tc>
        <w:tc>
          <w:tcPr>
            <w:tcW w:w="601" w:type="dxa"/>
            <w:tcBorders>
              <w:top w:val="dotted" w:sz="4" w:space="0" w:color="auto"/>
              <w:left w:val="dotted" w:sz="4" w:space="0" w:color="auto"/>
              <w:bottom w:val="dotted" w:sz="4" w:space="0" w:color="auto"/>
              <w:right w:val="dotted" w:sz="4" w:space="0" w:color="auto"/>
            </w:tcBorders>
            <w:vAlign w:val="bottom"/>
          </w:tcPr>
          <w:p w:rsidR="004F07BD" w:rsidRPr="00BB782E" w:rsidRDefault="00CE3E0E" w:rsidP="00CE3E0E">
            <w:pPr>
              <w:suppressAutoHyphens/>
              <w:spacing w:before="230" w:after="94"/>
              <w:jc w:val="center"/>
              <w:rPr>
                <w:rFonts w:ascii="Segoe UI" w:hAnsi="Segoe UI" w:cs="Segoe UI"/>
                <w:color w:val="000000"/>
                <w:sz w:val="18"/>
                <w:szCs w:val="18"/>
              </w:rPr>
            </w:pPr>
            <w:r>
              <w:rPr>
                <w:rFonts w:ascii="Segoe UI" w:hAnsi="Segoe UI" w:cs="Segoe UI"/>
                <w:color w:val="000000"/>
                <w:sz w:val="18"/>
                <w:szCs w:val="18"/>
              </w:rPr>
              <w:t>2051</w:t>
            </w:r>
          </w:p>
        </w:tc>
        <w:tc>
          <w:tcPr>
            <w:tcW w:w="601" w:type="dxa"/>
            <w:tcBorders>
              <w:top w:val="dotted" w:sz="4" w:space="0" w:color="auto"/>
              <w:left w:val="dotted" w:sz="4" w:space="0" w:color="auto"/>
              <w:bottom w:val="dotted" w:sz="4" w:space="0" w:color="auto"/>
              <w:right w:val="dotted" w:sz="4" w:space="0" w:color="auto"/>
            </w:tcBorders>
            <w:vAlign w:val="bottom"/>
          </w:tcPr>
          <w:p w:rsidR="004F07BD" w:rsidRPr="00BB782E" w:rsidRDefault="00CE3E0E" w:rsidP="00CE3E0E">
            <w:pPr>
              <w:suppressAutoHyphens/>
              <w:spacing w:before="230" w:after="94"/>
              <w:jc w:val="center"/>
              <w:rPr>
                <w:rFonts w:ascii="Segoe UI" w:hAnsi="Segoe UI" w:cs="Segoe UI"/>
                <w:color w:val="000000"/>
                <w:sz w:val="18"/>
                <w:szCs w:val="18"/>
              </w:rPr>
            </w:pPr>
            <w:r>
              <w:rPr>
                <w:rFonts w:ascii="Segoe UI" w:hAnsi="Segoe UI" w:cs="Segoe UI"/>
                <w:color w:val="000000"/>
                <w:sz w:val="18"/>
                <w:szCs w:val="18"/>
              </w:rPr>
              <w:t>3033</w:t>
            </w:r>
          </w:p>
        </w:tc>
        <w:tc>
          <w:tcPr>
            <w:tcW w:w="601" w:type="dxa"/>
            <w:tcBorders>
              <w:top w:val="dotted" w:sz="4" w:space="0" w:color="auto"/>
              <w:left w:val="dotted" w:sz="4" w:space="0" w:color="auto"/>
              <w:bottom w:val="dotted" w:sz="4" w:space="0" w:color="auto"/>
              <w:right w:val="dotted" w:sz="4" w:space="0" w:color="auto"/>
            </w:tcBorders>
            <w:vAlign w:val="bottom"/>
          </w:tcPr>
          <w:p w:rsidR="004F07BD" w:rsidRPr="00BB782E" w:rsidRDefault="004C2766" w:rsidP="004C2766">
            <w:pPr>
              <w:suppressAutoHyphens/>
              <w:spacing w:before="230" w:after="94"/>
              <w:jc w:val="center"/>
              <w:rPr>
                <w:rFonts w:ascii="Segoe UI" w:hAnsi="Segoe UI" w:cs="Segoe UI"/>
                <w:color w:val="000000"/>
                <w:sz w:val="18"/>
                <w:szCs w:val="18"/>
              </w:rPr>
            </w:pPr>
            <w:r>
              <w:rPr>
                <w:rFonts w:ascii="Segoe UI" w:hAnsi="Segoe UI" w:cs="Segoe UI"/>
                <w:color w:val="000000"/>
                <w:sz w:val="18"/>
                <w:szCs w:val="18"/>
              </w:rPr>
              <w:t>1703</w:t>
            </w:r>
          </w:p>
        </w:tc>
        <w:tc>
          <w:tcPr>
            <w:tcW w:w="601" w:type="dxa"/>
            <w:tcBorders>
              <w:top w:val="dotted" w:sz="4" w:space="0" w:color="auto"/>
              <w:left w:val="dotted" w:sz="4" w:space="0" w:color="auto"/>
              <w:bottom w:val="dotted" w:sz="4" w:space="0" w:color="auto"/>
              <w:right w:val="dotted" w:sz="4" w:space="0" w:color="auto"/>
            </w:tcBorders>
            <w:vAlign w:val="bottom"/>
          </w:tcPr>
          <w:p w:rsidR="004F07BD" w:rsidRPr="00BB782E" w:rsidRDefault="004C2766" w:rsidP="004C2766">
            <w:pPr>
              <w:suppressAutoHyphens/>
              <w:spacing w:before="230" w:after="94"/>
              <w:jc w:val="center"/>
              <w:rPr>
                <w:rFonts w:ascii="Segoe UI" w:hAnsi="Segoe UI" w:cs="Segoe UI"/>
                <w:color w:val="000000"/>
                <w:sz w:val="18"/>
                <w:szCs w:val="18"/>
              </w:rPr>
            </w:pPr>
            <w:r>
              <w:rPr>
                <w:rFonts w:ascii="Segoe UI" w:hAnsi="Segoe UI" w:cs="Segoe UI"/>
                <w:color w:val="000000"/>
                <w:sz w:val="18"/>
                <w:szCs w:val="18"/>
              </w:rPr>
              <w:t>1577</w:t>
            </w:r>
          </w:p>
        </w:tc>
        <w:tc>
          <w:tcPr>
            <w:tcW w:w="601" w:type="dxa"/>
            <w:tcBorders>
              <w:top w:val="dotted" w:sz="4" w:space="0" w:color="auto"/>
              <w:left w:val="dotted" w:sz="4" w:space="0" w:color="auto"/>
              <w:bottom w:val="dotted" w:sz="4" w:space="0" w:color="auto"/>
              <w:right w:val="dotted" w:sz="4" w:space="0" w:color="auto"/>
            </w:tcBorders>
            <w:vAlign w:val="bottom"/>
          </w:tcPr>
          <w:p w:rsidR="004F07BD" w:rsidRPr="00BB782E" w:rsidRDefault="004C2766" w:rsidP="004C2766">
            <w:pPr>
              <w:suppressAutoHyphens/>
              <w:spacing w:before="230" w:after="94"/>
              <w:jc w:val="center"/>
              <w:rPr>
                <w:rFonts w:ascii="Segoe UI" w:hAnsi="Segoe UI" w:cs="Segoe UI"/>
                <w:color w:val="000000"/>
                <w:sz w:val="18"/>
                <w:szCs w:val="18"/>
              </w:rPr>
            </w:pPr>
            <w:r>
              <w:rPr>
                <w:rFonts w:ascii="Segoe UI" w:hAnsi="Segoe UI" w:cs="Segoe UI"/>
                <w:color w:val="000000"/>
                <w:sz w:val="18"/>
                <w:szCs w:val="18"/>
              </w:rPr>
              <w:t>906</w:t>
            </w:r>
          </w:p>
        </w:tc>
        <w:tc>
          <w:tcPr>
            <w:tcW w:w="601" w:type="dxa"/>
            <w:tcBorders>
              <w:top w:val="dotted" w:sz="4" w:space="0" w:color="auto"/>
              <w:left w:val="dotted" w:sz="4" w:space="0" w:color="auto"/>
              <w:bottom w:val="dotted" w:sz="4" w:space="0" w:color="auto"/>
              <w:right w:val="dotted" w:sz="4" w:space="0" w:color="auto"/>
            </w:tcBorders>
            <w:vAlign w:val="bottom"/>
          </w:tcPr>
          <w:p w:rsidR="004F07BD" w:rsidRPr="004F07BD" w:rsidRDefault="004C2766" w:rsidP="004F07BD">
            <w:pPr>
              <w:suppressAutoHyphens/>
              <w:spacing w:before="230" w:after="94"/>
              <w:jc w:val="center"/>
              <w:rPr>
                <w:rFonts w:ascii="Arial" w:hAnsi="Arial" w:cs="Arial"/>
                <w:sz w:val="18"/>
                <w:szCs w:val="18"/>
              </w:rPr>
            </w:pPr>
            <w:r>
              <w:rPr>
                <w:rFonts w:ascii="Segoe UI" w:hAnsi="Segoe UI" w:cs="Segoe UI"/>
                <w:color w:val="000000"/>
                <w:sz w:val="18"/>
                <w:szCs w:val="18"/>
              </w:rPr>
              <w:t>1682</w:t>
            </w:r>
          </w:p>
        </w:tc>
        <w:tc>
          <w:tcPr>
            <w:tcW w:w="601" w:type="dxa"/>
            <w:tcBorders>
              <w:top w:val="dotted" w:sz="4" w:space="0" w:color="auto"/>
              <w:left w:val="dotted" w:sz="4" w:space="0" w:color="auto"/>
              <w:bottom w:val="dotted" w:sz="4" w:space="0" w:color="auto"/>
              <w:right w:val="dotted" w:sz="4" w:space="0" w:color="auto"/>
            </w:tcBorders>
            <w:vAlign w:val="bottom"/>
          </w:tcPr>
          <w:p w:rsidR="004F07BD" w:rsidRPr="004F07BD" w:rsidRDefault="004C2766" w:rsidP="004F07BD">
            <w:pPr>
              <w:suppressAutoHyphens/>
              <w:spacing w:before="230" w:after="94"/>
              <w:jc w:val="center"/>
              <w:rPr>
                <w:rFonts w:ascii="Arial" w:hAnsi="Arial" w:cs="Arial"/>
                <w:sz w:val="18"/>
                <w:szCs w:val="18"/>
              </w:rPr>
            </w:pPr>
            <w:r>
              <w:rPr>
                <w:rFonts w:ascii="Segoe UI" w:hAnsi="Segoe UI" w:cs="Segoe UI"/>
                <w:color w:val="000000"/>
                <w:sz w:val="18"/>
                <w:szCs w:val="18"/>
              </w:rPr>
              <w:t>117</w:t>
            </w:r>
            <w:r w:rsidR="00BE3437">
              <w:rPr>
                <w:rFonts w:ascii="Segoe UI" w:hAnsi="Segoe UI" w:cs="Segoe UI"/>
                <w:color w:val="000000"/>
                <w:sz w:val="18"/>
                <w:szCs w:val="18"/>
              </w:rPr>
              <w:t>4</w:t>
            </w:r>
          </w:p>
        </w:tc>
        <w:tc>
          <w:tcPr>
            <w:tcW w:w="564" w:type="dxa"/>
            <w:tcBorders>
              <w:top w:val="dotted" w:sz="4" w:space="0" w:color="auto"/>
              <w:left w:val="dotted" w:sz="4" w:space="0" w:color="auto"/>
              <w:bottom w:val="dotted" w:sz="4" w:space="0" w:color="auto"/>
              <w:right w:val="dotted" w:sz="4" w:space="0" w:color="auto"/>
            </w:tcBorders>
            <w:vAlign w:val="bottom"/>
          </w:tcPr>
          <w:p w:rsidR="004F07BD" w:rsidRPr="004F07BD" w:rsidRDefault="004C2766" w:rsidP="004F07BD">
            <w:pPr>
              <w:suppressAutoHyphens/>
              <w:spacing w:before="230" w:after="94"/>
              <w:jc w:val="center"/>
              <w:rPr>
                <w:rFonts w:ascii="Arial" w:hAnsi="Arial" w:cs="Arial"/>
                <w:sz w:val="18"/>
                <w:szCs w:val="18"/>
              </w:rPr>
            </w:pPr>
            <w:r>
              <w:rPr>
                <w:rFonts w:ascii="Segoe UI" w:hAnsi="Segoe UI" w:cs="Segoe UI"/>
                <w:color w:val="000000"/>
                <w:sz w:val="18"/>
                <w:szCs w:val="18"/>
              </w:rPr>
              <w:t>123</w:t>
            </w:r>
            <w:r w:rsidR="00BE3437">
              <w:rPr>
                <w:rFonts w:ascii="Segoe UI" w:hAnsi="Segoe UI" w:cs="Segoe UI"/>
                <w:color w:val="000000"/>
                <w:sz w:val="18"/>
                <w:szCs w:val="18"/>
              </w:rPr>
              <w:t>8</w:t>
            </w:r>
          </w:p>
        </w:tc>
        <w:tc>
          <w:tcPr>
            <w:tcW w:w="638" w:type="dxa"/>
            <w:tcBorders>
              <w:top w:val="dotted" w:sz="4" w:space="0" w:color="auto"/>
              <w:left w:val="dotted" w:sz="4" w:space="0" w:color="auto"/>
              <w:bottom w:val="dotted" w:sz="4" w:space="0" w:color="auto"/>
              <w:right w:val="dotted" w:sz="4" w:space="0" w:color="auto"/>
            </w:tcBorders>
            <w:vAlign w:val="bottom"/>
          </w:tcPr>
          <w:p w:rsidR="004F07BD" w:rsidRPr="004F07BD" w:rsidRDefault="004C2766" w:rsidP="004F07BD">
            <w:pPr>
              <w:suppressAutoHyphens/>
              <w:spacing w:before="230" w:after="94"/>
              <w:jc w:val="center"/>
              <w:rPr>
                <w:rFonts w:ascii="Arial" w:hAnsi="Arial" w:cs="Arial"/>
                <w:sz w:val="18"/>
                <w:szCs w:val="18"/>
              </w:rPr>
            </w:pPr>
            <w:r>
              <w:rPr>
                <w:rFonts w:ascii="Segoe UI" w:hAnsi="Segoe UI" w:cs="Segoe UI"/>
                <w:color w:val="000000"/>
                <w:sz w:val="18"/>
                <w:szCs w:val="18"/>
              </w:rPr>
              <w:t>1297</w:t>
            </w:r>
          </w:p>
        </w:tc>
        <w:tc>
          <w:tcPr>
            <w:tcW w:w="601" w:type="dxa"/>
            <w:tcBorders>
              <w:top w:val="dotted" w:sz="4" w:space="0" w:color="auto"/>
              <w:left w:val="dotted" w:sz="4" w:space="0" w:color="auto"/>
              <w:bottom w:val="dotted" w:sz="4" w:space="0" w:color="auto"/>
              <w:right w:val="dotted" w:sz="4" w:space="0" w:color="auto"/>
            </w:tcBorders>
            <w:vAlign w:val="bottom"/>
          </w:tcPr>
          <w:p w:rsidR="004F07BD" w:rsidRPr="004F07BD" w:rsidRDefault="004C2766" w:rsidP="004F07BD">
            <w:pPr>
              <w:suppressAutoHyphens/>
              <w:spacing w:before="230" w:after="94"/>
              <w:jc w:val="center"/>
              <w:rPr>
                <w:rFonts w:ascii="Arial" w:hAnsi="Arial" w:cs="Arial"/>
                <w:sz w:val="18"/>
                <w:szCs w:val="18"/>
              </w:rPr>
            </w:pPr>
            <w:r>
              <w:rPr>
                <w:rFonts w:ascii="Segoe UI" w:hAnsi="Segoe UI" w:cs="Segoe UI"/>
                <w:color w:val="000000"/>
                <w:sz w:val="18"/>
                <w:szCs w:val="18"/>
              </w:rPr>
              <w:t>1356</w:t>
            </w:r>
          </w:p>
        </w:tc>
        <w:tc>
          <w:tcPr>
            <w:tcW w:w="462" w:type="dxa"/>
            <w:tcBorders>
              <w:top w:val="dotted" w:sz="4" w:space="0" w:color="auto"/>
              <w:left w:val="dotted" w:sz="4" w:space="0" w:color="auto"/>
              <w:bottom w:val="dotted" w:sz="4" w:space="0" w:color="auto"/>
              <w:right w:val="dotted" w:sz="4" w:space="0" w:color="auto"/>
            </w:tcBorders>
            <w:vAlign w:val="bottom"/>
          </w:tcPr>
          <w:p w:rsidR="004F07BD" w:rsidRPr="004F07BD" w:rsidRDefault="005C20FC" w:rsidP="004F07BD">
            <w:pPr>
              <w:suppressAutoHyphens/>
              <w:spacing w:before="230" w:after="94"/>
              <w:jc w:val="center"/>
              <w:rPr>
                <w:rFonts w:ascii="Arial" w:hAnsi="Arial" w:cs="Arial"/>
                <w:sz w:val="18"/>
                <w:szCs w:val="18"/>
              </w:rPr>
            </w:pPr>
            <w:r>
              <w:rPr>
                <w:rFonts w:ascii="Segoe UI" w:hAnsi="Segoe UI" w:cs="Segoe UI"/>
                <w:color w:val="000000"/>
                <w:sz w:val="18"/>
                <w:szCs w:val="18"/>
              </w:rPr>
              <w:t>2369</w:t>
            </w:r>
          </w:p>
        </w:tc>
        <w:tc>
          <w:tcPr>
            <w:tcW w:w="740" w:type="dxa"/>
            <w:tcBorders>
              <w:top w:val="dotted" w:sz="4" w:space="0" w:color="auto"/>
              <w:left w:val="dotted" w:sz="4" w:space="0" w:color="auto"/>
              <w:bottom w:val="dotted" w:sz="4" w:space="0" w:color="auto"/>
              <w:right w:val="dotted" w:sz="4" w:space="0" w:color="auto"/>
            </w:tcBorders>
            <w:vAlign w:val="bottom"/>
          </w:tcPr>
          <w:p w:rsidR="004F07BD" w:rsidRPr="004F07BD" w:rsidRDefault="005C20FC" w:rsidP="004F07BD">
            <w:pPr>
              <w:suppressAutoHyphens/>
              <w:spacing w:before="230" w:after="94"/>
              <w:jc w:val="center"/>
              <w:rPr>
                <w:rFonts w:ascii="Arial" w:hAnsi="Arial" w:cs="Arial"/>
                <w:sz w:val="18"/>
                <w:szCs w:val="18"/>
              </w:rPr>
            </w:pPr>
            <w:r>
              <w:rPr>
                <w:rFonts w:ascii="Segoe UI" w:hAnsi="Segoe UI" w:cs="Segoe UI"/>
                <w:color w:val="000000"/>
                <w:sz w:val="18"/>
                <w:szCs w:val="18"/>
              </w:rPr>
              <w:t>1218</w:t>
            </w:r>
          </w:p>
        </w:tc>
        <w:tc>
          <w:tcPr>
            <w:tcW w:w="601" w:type="dxa"/>
            <w:tcBorders>
              <w:top w:val="dotted" w:sz="4" w:space="0" w:color="auto"/>
              <w:left w:val="dotted" w:sz="4" w:space="0" w:color="auto"/>
              <w:bottom w:val="dotted" w:sz="4" w:space="0" w:color="auto"/>
              <w:right w:val="dotted" w:sz="4" w:space="0" w:color="auto"/>
            </w:tcBorders>
            <w:vAlign w:val="bottom"/>
          </w:tcPr>
          <w:p w:rsidR="004F07BD" w:rsidRPr="004F07BD" w:rsidRDefault="005C20FC" w:rsidP="004F07BD">
            <w:pPr>
              <w:suppressAutoHyphens/>
              <w:spacing w:before="230" w:after="94"/>
              <w:jc w:val="center"/>
              <w:rPr>
                <w:rFonts w:ascii="Arial" w:hAnsi="Arial" w:cs="Arial"/>
                <w:sz w:val="18"/>
                <w:szCs w:val="18"/>
              </w:rPr>
            </w:pPr>
            <w:r>
              <w:rPr>
                <w:rFonts w:ascii="Segoe UI" w:hAnsi="Segoe UI" w:cs="Segoe UI"/>
                <w:color w:val="000000"/>
                <w:sz w:val="18"/>
                <w:szCs w:val="18"/>
              </w:rPr>
              <w:t>1277</w:t>
            </w:r>
          </w:p>
        </w:tc>
        <w:tc>
          <w:tcPr>
            <w:tcW w:w="601" w:type="dxa"/>
            <w:tcBorders>
              <w:top w:val="dotted" w:sz="4" w:space="0" w:color="auto"/>
              <w:left w:val="dotted" w:sz="4" w:space="0" w:color="auto"/>
              <w:bottom w:val="dotted" w:sz="4" w:space="0" w:color="auto"/>
              <w:right w:val="single" w:sz="12" w:space="0" w:color="000000"/>
            </w:tcBorders>
            <w:vAlign w:val="bottom"/>
          </w:tcPr>
          <w:p w:rsidR="004F07BD" w:rsidRPr="004F07BD" w:rsidRDefault="005C20FC" w:rsidP="004F07BD">
            <w:pPr>
              <w:suppressAutoHyphens/>
              <w:spacing w:before="230" w:after="94"/>
              <w:jc w:val="center"/>
              <w:rPr>
                <w:rFonts w:ascii="Arial" w:hAnsi="Arial" w:cs="Arial"/>
                <w:sz w:val="18"/>
                <w:szCs w:val="18"/>
              </w:rPr>
            </w:pPr>
            <w:r>
              <w:rPr>
                <w:rFonts w:ascii="Segoe UI" w:hAnsi="Segoe UI" w:cs="Segoe UI"/>
                <w:color w:val="000000"/>
                <w:sz w:val="18"/>
                <w:szCs w:val="18"/>
              </w:rPr>
              <w:t>2627</w:t>
            </w:r>
          </w:p>
        </w:tc>
      </w:tr>
      <w:tr w:rsidR="00D22E3D" w:rsidRPr="00D22E3D">
        <w:trPr>
          <w:cantSplit/>
          <w:jc w:val="center"/>
        </w:trPr>
        <w:tc>
          <w:tcPr>
            <w:tcW w:w="9015" w:type="dxa"/>
            <w:gridSpan w:val="15"/>
            <w:tcBorders>
              <w:top w:val="dotted" w:sz="4" w:space="0" w:color="auto"/>
              <w:bottom w:val="dotted" w:sz="4" w:space="0" w:color="auto"/>
              <w:right w:val="single" w:sz="12" w:space="0" w:color="000000"/>
            </w:tcBorders>
            <w:vAlign w:val="center"/>
          </w:tcPr>
          <w:p w:rsidR="00791999" w:rsidRPr="005279FF" w:rsidRDefault="00961206" w:rsidP="001361AC">
            <w:pPr>
              <w:suppressAutoHyphens/>
              <w:spacing w:before="230" w:after="94"/>
              <w:jc w:val="center"/>
              <w:rPr>
                <w:rFonts w:ascii="Arial" w:hAnsi="Arial" w:cs="Arial"/>
                <w:sz w:val="18"/>
                <w:szCs w:val="18"/>
              </w:rPr>
            </w:pPr>
            <w:r w:rsidRPr="005279FF">
              <w:rPr>
                <w:rFonts w:ascii="Arial" w:hAnsi="Arial" w:cs="Arial"/>
                <w:sz w:val="18"/>
                <w:szCs w:val="18"/>
                <w:lang w:val="en-GB"/>
              </w:rPr>
              <w:t>Number of persons aged 15 and over in the sample</w:t>
            </w:r>
          </w:p>
        </w:tc>
      </w:tr>
      <w:tr w:rsidR="004F07BD" w:rsidRPr="00D22E3D" w:rsidTr="00BB782E">
        <w:trPr>
          <w:cantSplit/>
          <w:jc w:val="center"/>
        </w:trPr>
        <w:tc>
          <w:tcPr>
            <w:tcW w:w="601" w:type="dxa"/>
            <w:tcBorders>
              <w:top w:val="dotted" w:sz="4" w:space="0" w:color="auto"/>
              <w:bottom w:val="single" w:sz="12" w:space="0" w:color="000000"/>
              <w:right w:val="dotted" w:sz="4" w:space="0" w:color="auto"/>
            </w:tcBorders>
            <w:vAlign w:val="bottom"/>
          </w:tcPr>
          <w:p w:rsidR="004F07BD" w:rsidRPr="004F07BD" w:rsidRDefault="0093127D" w:rsidP="004F07BD">
            <w:pPr>
              <w:suppressAutoHyphens/>
              <w:spacing w:before="230" w:after="94"/>
              <w:jc w:val="center"/>
              <w:rPr>
                <w:rFonts w:ascii="Arial" w:hAnsi="Arial" w:cs="Arial"/>
                <w:sz w:val="18"/>
                <w:szCs w:val="18"/>
              </w:rPr>
            </w:pPr>
            <w:r>
              <w:rPr>
                <w:rFonts w:ascii="Segoe UI" w:hAnsi="Segoe UI" w:cs="Segoe UI"/>
                <w:color w:val="000000"/>
                <w:sz w:val="18"/>
                <w:szCs w:val="18"/>
              </w:rPr>
              <w:t>41815</w:t>
            </w:r>
          </w:p>
        </w:tc>
        <w:tc>
          <w:tcPr>
            <w:tcW w:w="601" w:type="dxa"/>
            <w:tcBorders>
              <w:top w:val="dotted" w:sz="4" w:space="0" w:color="auto"/>
              <w:left w:val="dotted" w:sz="4" w:space="0" w:color="auto"/>
              <w:bottom w:val="single" w:sz="12" w:space="0" w:color="000000"/>
              <w:right w:val="dotted" w:sz="4" w:space="0" w:color="auto"/>
            </w:tcBorders>
            <w:vAlign w:val="bottom"/>
          </w:tcPr>
          <w:p w:rsidR="004F07BD" w:rsidRPr="004F07BD" w:rsidRDefault="0093127D" w:rsidP="004F07BD">
            <w:pPr>
              <w:suppressAutoHyphens/>
              <w:spacing w:before="230" w:after="94"/>
              <w:jc w:val="center"/>
              <w:rPr>
                <w:rFonts w:ascii="Arial" w:hAnsi="Arial" w:cs="Arial"/>
                <w:sz w:val="18"/>
                <w:szCs w:val="18"/>
              </w:rPr>
            </w:pPr>
            <w:r>
              <w:rPr>
                <w:rFonts w:ascii="Segoe UI" w:hAnsi="Segoe UI" w:cs="Segoe UI"/>
                <w:color w:val="000000"/>
                <w:sz w:val="18"/>
                <w:szCs w:val="18"/>
              </w:rPr>
              <w:t>3234</w:t>
            </w:r>
          </w:p>
        </w:tc>
        <w:tc>
          <w:tcPr>
            <w:tcW w:w="601" w:type="dxa"/>
            <w:tcBorders>
              <w:top w:val="dotted" w:sz="4" w:space="0" w:color="auto"/>
              <w:left w:val="dotted" w:sz="4" w:space="0" w:color="auto"/>
              <w:bottom w:val="single" w:sz="12" w:space="0" w:color="000000"/>
              <w:right w:val="dotted" w:sz="4" w:space="0" w:color="auto"/>
            </w:tcBorders>
            <w:vAlign w:val="bottom"/>
          </w:tcPr>
          <w:p w:rsidR="004F07BD" w:rsidRPr="004F07BD" w:rsidRDefault="0093127D" w:rsidP="004F07BD">
            <w:pPr>
              <w:suppressAutoHyphens/>
              <w:spacing w:before="230" w:after="94"/>
              <w:jc w:val="center"/>
              <w:rPr>
                <w:rFonts w:ascii="Arial" w:hAnsi="Arial" w:cs="Arial"/>
                <w:sz w:val="18"/>
                <w:szCs w:val="18"/>
              </w:rPr>
            </w:pPr>
            <w:r>
              <w:rPr>
                <w:rFonts w:ascii="Segoe UI" w:hAnsi="Segoe UI" w:cs="Segoe UI"/>
                <w:color w:val="000000"/>
                <w:sz w:val="18"/>
                <w:szCs w:val="18"/>
              </w:rPr>
              <w:t>51</w:t>
            </w:r>
            <w:r w:rsidRPr="00FE2386">
              <w:rPr>
                <w:rFonts w:ascii="Segoe UI" w:hAnsi="Segoe UI" w:cs="Segoe UI"/>
                <w:color w:val="000000"/>
                <w:sz w:val="18"/>
                <w:szCs w:val="18"/>
              </w:rPr>
              <w:t>97</w:t>
            </w:r>
          </w:p>
        </w:tc>
        <w:tc>
          <w:tcPr>
            <w:tcW w:w="601" w:type="dxa"/>
            <w:tcBorders>
              <w:top w:val="dotted" w:sz="4" w:space="0" w:color="auto"/>
              <w:left w:val="dotted" w:sz="4" w:space="0" w:color="auto"/>
              <w:bottom w:val="single" w:sz="12" w:space="0" w:color="000000"/>
              <w:right w:val="dotted" w:sz="4" w:space="0" w:color="auto"/>
            </w:tcBorders>
            <w:vAlign w:val="bottom"/>
          </w:tcPr>
          <w:p w:rsidR="004F07BD" w:rsidRPr="004F07BD" w:rsidRDefault="0093127D" w:rsidP="004F07BD">
            <w:pPr>
              <w:suppressAutoHyphens/>
              <w:spacing w:before="230" w:after="94"/>
              <w:jc w:val="center"/>
              <w:rPr>
                <w:rFonts w:ascii="Arial" w:hAnsi="Arial" w:cs="Arial"/>
                <w:sz w:val="18"/>
                <w:szCs w:val="18"/>
              </w:rPr>
            </w:pPr>
            <w:r>
              <w:rPr>
                <w:rFonts w:ascii="Segoe UI" w:hAnsi="Segoe UI" w:cs="Segoe UI"/>
                <w:color w:val="000000"/>
                <w:sz w:val="18"/>
                <w:szCs w:val="18"/>
              </w:rPr>
              <w:t>3001</w:t>
            </w:r>
          </w:p>
        </w:tc>
        <w:tc>
          <w:tcPr>
            <w:tcW w:w="601" w:type="dxa"/>
            <w:tcBorders>
              <w:top w:val="dotted" w:sz="4" w:space="0" w:color="auto"/>
              <w:left w:val="dotted" w:sz="4" w:space="0" w:color="auto"/>
              <w:bottom w:val="single" w:sz="12" w:space="0" w:color="000000"/>
              <w:right w:val="dotted" w:sz="4" w:space="0" w:color="auto"/>
            </w:tcBorders>
            <w:vAlign w:val="bottom"/>
          </w:tcPr>
          <w:p w:rsidR="004F07BD" w:rsidRPr="004F07BD" w:rsidRDefault="0093127D" w:rsidP="004F07BD">
            <w:pPr>
              <w:suppressAutoHyphens/>
              <w:spacing w:before="230" w:after="94"/>
              <w:jc w:val="center"/>
              <w:rPr>
                <w:rFonts w:ascii="Arial" w:hAnsi="Arial" w:cs="Arial"/>
                <w:sz w:val="18"/>
                <w:szCs w:val="18"/>
              </w:rPr>
            </w:pPr>
            <w:r>
              <w:rPr>
                <w:rFonts w:ascii="Segoe UI" w:hAnsi="Segoe UI" w:cs="Segoe UI"/>
                <w:color w:val="000000"/>
                <w:sz w:val="18"/>
                <w:szCs w:val="18"/>
              </w:rPr>
              <w:t>2960</w:t>
            </w:r>
          </w:p>
        </w:tc>
        <w:tc>
          <w:tcPr>
            <w:tcW w:w="601" w:type="dxa"/>
            <w:tcBorders>
              <w:top w:val="dotted" w:sz="4" w:space="0" w:color="auto"/>
              <w:left w:val="dotted" w:sz="4" w:space="0" w:color="auto"/>
              <w:bottom w:val="single" w:sz="12" w:space="0" w:color="000000"/>
              <w:right w:val="dotted" w:sz="4" w:space="0" w:color="auto"/>
            </w:tcBorders>
            <w:vAlign w:val="bottom"/>
          </w:tcPr>
          <w:p w:rsidR="004F07BD" w:rsidRPr="004F07BD" w:rsidRDefault="0093127D" w:rsidP="004F07BD">
            <w:pPr>
              <w:suppressAutoHyphens/>
              <w:spacing w:before="230" w:after="94"/>
              <w:jc w:val="center"/>
              <w:rPr>
                <w:rFonts w:ascii="Arial" w:hAnsi="Arial" w:cs="Arial"/>
                <w:sz w:val="18"/>
                <w:szCs w:val="18"/>
              </w:rPr>
            </w:pPr>
            <w:r>
              <w:rPr>
                <w:rFonts w:ascii="Segoe UI" w:hAnsi="Segoe UI" w:cs="Segoe UI"/>
                <w:color w:val="000000"/>
                <w:sz w:val="18"/>
                <w:szCs w:val="18"/>
              </w:rPr>
              <w:t>1499</w:t>
            </w:r>
          </w:p>
        </w:tc>
        <w:tc>
          <w:tcPr>
            <w:tcW w:w="601" w:type="dxa"/>
            <w:tcBorders>
              <w:top w:val="dotted" w:sz="4" w:space="0" w:color="auto"/>
              <w:left w:val="dotted" w:sz="4" w:space="0" w:color="auto"/>
              <w:bottom w:val="single" w:sz="12" w:space="0" w:color="000000"/>
              <w:right w:val="dotted" w:sz="4" w:space="0" w:color="auto"/>
            </w:tcBorders>
            <w:vAlign w:val="bottom"/>
          </w:tcPr>
          <w:p w:rsidR="004F07BD" w:rsidRPr="004F07BD" w:rsidRDefault="0093127D" w:rsidP="004F07BD">
            <w:pPr>
              <w:suppressAutoHyphens/>
              <w:spacing w:before="230" w:after="94"/>
              <w:jc w:val="center"/>
              <w:rPr>
                <w:rFonts w:ascii="Arial" w:hAnsi="Arial" w:cs="Arial"/>
                <w:sz w:val="18"/>
                <w:szCs w:val="18"/>
              </w:rPr>
            </w:pPr>
            <w:r>
              <w:rPr>
                <w:rFonts w:ascii="Segoe UI" w:hAnsi="Segoe UI" w:cs="Segoe UI"/>
                <w:color w:val="000000"/>
                <w:sz w:val="18"/>
                <w:szCs w:val="18"/>
              </w:rPr>
              <w:t>2890</w:t>
            </w:r>
          </w:p>
        </w:tc>
        <w:tc>
          <w:tcPr>
            <w:tcW w:w="601" w:type="dxa"/>
            <w:tcBorders>
              <w:top w:val="dotted" w:sz="4" w:space="0" w:color="auto"/>
              <w:left w:val="dotted" w:sz="4" w:space="0" w:color="auto"/>
              <w:bottom w:val="single" w:sz="12" w:space="0" w:color="000000"/>
              <w:right w:val="dotted" w:sz="4" w:space="0" w:color="auto"/>
            </w:tcBorders>
            <w:vAlign w:val="bottom"/>
          </w:tcPr>
          <w:p w:rsidR="004F07BD" w:rsidRPr="004F07BD" w:rsidRDefault="00D22B0F" w:rsidP="004F07BD">
            <w:pPr>
              <w:suppressAutoHyphens/>
              <w:spacing w:before="230" w:after="94"/>
              <w:jc w:val="center"/>
              <w:rPr>
                <w:rFonts w:ascii="Arial" w:hAnsi="Arial" w:cs="Arial"/>
                <w:sz w:val="18"/>
                <w:szCs w:val="18"/>
              </w:rPr>
            </w:pPr>
            <w:r>
              <w:rPr>
                <w:rFonts w:ascii="Segoe UI" w:hAnsi="Segoe UI" w:cs="Segoe UI"/>
                <w:color w:val="000000"/>
                <w:sz w:val="18"/>
                <w:szCs w:val="18"/>
              </w:rPr>
              <w:t>2101</w:t>
            </w:r>
          </w:p>
        </w:tc>
        <w:tc>
          <w:tcPr>
            <w:tcW w:w="564" w:type="dxa"/>
            <w:tcBorders>
              <w:top w:val="dotted" w:sz="4" w:space="0" w:color="auto"/>
              <w:left w:val="dotted" w:sz="4" w:space="0" w:color="auto"/>
              <w:bottom w:val="single" w:sz="12" w:space="0" w:color="000000"/>
              <w:right w:val="dotted" w:sz="4" w:space="0" w:color="auto"/>
            </w:tcBorders>
            <w:vAlign w:val="bottom"/>
          </w:tcPr>
          <w:p w:rsidR="004F07BD" w:rsidRPr="00BB782E" w:rsidRDefault="00D22B0F" w:rsidP="00D22B0F">
            <w:pPr>
              <w:suppressAutoHyphens/>
              <w:spacing w:before="230" w:after="94"/>
              <w:jc w:val="center"/>
              <w:rPr>
                <w:rFonts w:ascii="Segoe UI" w:hAnsi="Segoe UI" w:cs="Segoe UI"/>
                <w:color w:val="000000"/>
                <w:sz w:val="18"/>
                <w:szCs w:val="18"/>
              </w:rPr>
            </w:pPr>
            <w:r>
              <w:rPr>
                <w:rFonts w:ascii="Segoe UI" w:hAnsi="Segoe UI" w:cs="Segoe UI"/>
                <w:color w:val="000000"/>
                <w:sz w:val="18"/>
                <w:szCs w:val="18"/>
              </w:rPr>
              <w:t>2272</w:t>
            </w:r>
          </w:p>
        </w:tc>
        <w:tc>
          <w:tcPr>
            <w:tcW w:w="638" w:type="dxa"/>
            <w:tcBorders>
              <w:top w:val="dotted" w:sz="4" w:space="0" w:color="auto"/>
              <w:left w:val="dotted" w:sz="4" w:space="0" w:color="auto"/>
              <w:bottom w:val="single" w:sz="12" w:space="0" w:color="000000"/>
              <w:right w:val="dotted" w:sz="4" w:space="0" w:color="auto"/>
            </w:tcBorders>
            <w:vAlign w:val="bottom"/>
          </w:tcPr>
          <w:p w:rsidR="004F07BD" w:rsidRPr="004F07BD" w:rsidRDefault="00D22B0F" w:rsidP="004F07BD">
            <w:pPr>
              <w:suppressAutoHyphens/>
              <w:spacing w:before="230" w:after="94"/>
              <w:jc w:val="center"/>
              <w:rPr>
                <w:rFonts w:ascii="Arial" w:hAnsi="Arial" w:cs="Arial"/>
                <w:sz w:val="18"/>
                <w:szCs w:val="18"/>
              </w:rPr>
            </w:pPr>
            <w:r>
              <w:rPr>
                <w:rFonts w:ascii="Segoe UI" w:hAnsi="Segoe UI" w:cs="Segoe UI"/>
                <w:color w:val="000000"/>
                <w:sz w:val="18"/>
                <w:szCs w:val="18"/>
              </w:rPr>
              <w:t>2469</w:t>
            </w:r>
          </w:p>
        </w:tc>
        <w:tc>
          <w:tcPr>
            <w:tcW w:w="601" w:type="dxa"/>
            <w:tcBorders>
              <w:top w:val="dotted" w:sz="4" w:space="0" w:color="auto"/>
              <w:left w:val="dotted" w:sz="4" w:space="0" w:color="auto"/>
              <w:bottom w:val="single" w:sz="12" w:space="0" w:color="000000"/>
              <w:right w:val="dotted" w:sz="4" w:space="0" w:color="auto"/>
            </w:tcBorders>
            <w:vAlign w:val="bottom"/>
          </w:tcPr>
          <w:p w:rsidR="004F07BD" w:rsidRPr="004F07BD" w:rsidRDefault="00D22B0F" w:rsidP="004F07BD">
            <w:pPr>
              <w:suppressAutoHyphens/>
              <w:spacing w:before="230" w:after="94"/>
              <w:jc w:val="center"/>
              <w:rPr>
                <w:rFonts w:ascii="Arial" w:hAnsi="Arial" w:cs="Arial"/>
                <w:sz w:val="18"/>
                <w:szCs w:val="18"/>
              </w:rPr>
            </w:pPr>
            <w:r>
              <w:rPr>
                <w:rFonts w:ascii="Segoe UI" w:hAnsi="Segoe UI" w:cs="Segoe UI"/>
                <w:color w:val="000000"/>
                <w:sz w:val="18"/>
                <w:szCs w:val="18"/>
              </w:rPr>
              <w:t>2614</w:t>
            </w:r>
          </w:p>
        </w:tc>
        <w:tc>
          <w:tcPr>
            <w:tcW w:w="462" w:type="dxa"/>
            <w:tcBorders>
              <w:top w:val="dotted" w:sz="4" w:space="0" w:color="auto"/>
              <w:left w:val="dotted" w:sz="4" w:space="0" w:color="auto"/>
              <w:bottom w:val="single" w:sz="12" w:space="0" w:color="000000"/>
              <w:right w:val="dotted" w:sz="4" w:space="0" w:color="auto"/>
            </w:tcBorders>
            <w:vAlign w:val="bottom"/>
          </w:tcPr>
          <w:p w:rsidR="004F07BD" w:rsidRPr="004F07BD" w:rsidRDefault="00D22B0F" w:rsidP="004F07BD">
            <w:pPr>
              <w:suppressAutoHyphens/>
              <w:spacing w:before="230" w:after="94"/>
              <w:jc w:val="center"/>
              <w:rPr>
                <w:rFonts w:ascii="Arial" w:hAnsi="Arial" w:cs="Arial"/>
                <w:sz w:val="18"/>
                <w:szCs w:val="18"/>
              </w:rPr>
            </w:pPr>
            <w:r>
              <w:rPr>
                <w:rFonts w:ascii="Segoe UI" w:hAnsi="Segoe UI" w:cs="Segoe UI"/>
                <w:color w:val="000000"/>
                <w:sz w:val="18"/>
                <w:szCs w:val="18"/>
              </w:rPr>
              <w:t>4515</w:t>
            </w:r>
          </w:p>
        </w:tc>
        <w:tc>
          <w:tcPr>
            <w:tcW w:w="740" w:type="dxa"/>
            <w:tcBorders>
              <w:top w:val="dotted" w:sz="4" w:space="0" w:color="auto"/>
              <w:left w:val="dotted" w:sz="4" w:space="0" w:color="auto"/>
              <w:bottom w:val="single" w:sz="12" w:space="0" w:color="000000"/>
              <w:right w:val="dotted" w:sz="4" w:space="0" w:color="auto"/>
            </w:tcBorders>
            <w:vAlign w:val="bottom"/>
          </w:tcPr>
          <w:p w:rsidR="004F07BD" w:rsidRPr="004F07BD" w:rsidRDefault="00D22B0F" w:rsidP="004F07BD">
            <w:pPr>
              <w:suppressAutoHyphens/>
              <w:spacing w:before="230" w:after="94"/>
              <w:jc w:val="center"/>
              <w:rPr>
                <w:rFonts w:ascii="Arial" w:hAnsi="Arial" w:cs="Arial"/>
                <w:sz w:val="18"/>
                <w:szCs w:val="18"/>
              </w:rPr>
            </w:pPr>
            <w:r>
              <w:rPr>
                <w:rFonts w:ascii="Segoe UI" w:hAnsi="Segoe UI" w:cs="Segoe UI"/>
                <w:color w:val="000000"/>
                <w:sz w:val="18"/>
                <w:szCs w:val="18"/>
              </w:rPr>
              <w:t>2161</w:t>
            </w:r>
          </w:p>
        </w:tc>
        <w:tc>
          <w:tcPr>
            <w:tcW w:w="601" w:type="dxa"/>
            <w:tcBorders>
              <w:top w:val="dotted" w:sz="4" w:space="0" w:color="auto"/>
              <w:left w:val="dotted" w:sz="4" w:space="0" w:color="auto"/>
              <w:bottom w:val="single" w:sz="12" w:space="0" w:color="000000"/>
              <w:right w:val="dotted" w:sz="4" w:space="0" w:color="auto"/>
            </w:tcBorders>
            <w:vAlign w:val="bottom"/>
          </w:tcPr>
          <w:p w:rsidR="004F07BD" w:rsidRPr="004F07BD" w:rsidRDefault="00D22B0F" w:rsidP="004F07BD">
            <w:pPr>
              <w:suppressAutoHyphens/>
              <w:spacing w:before="230" w:after="94"/>
              <w:jc w:val="center"/>
              <w:rPr>
                <w:rFonts w:ascii="Arial" w:hAnsi="Arial" w:cs="Arial"/>
                <w:sz w:val="18"/>
                <w:szCs w:val="18"/>
              </w:rPr>
            </w:pPr>
            <w:r>
              <w:rPr>
                <w:rFonts w:ascii="Segoe UI" w:hAnsi="Segoe UI" w:cs="Segoe UI"/>
                <w:color w:val="000000"/>
                <w:sz w:val="18"/>
                <w:szCs w:val="18"/>
              </w:rPr>
              <w:t>2344</w:t>
            </w:r>
          </w:p>
        </w:tc>
        <w:tc>
          <w:tcPr>
            <w:tcW w:w="601" w:type="dxa"/>
            <w:tcBorders>
              <w:top w:val="dotted" w:sz="4" w:space="0" w:color="auto"/>
              <w:left w:val="dotted" w:sz="4" w:space="0" w:color="auto"/>
              <w:bottom w:val="single" w:sz="12" w:space="0" w:color="000000"/>
              <w:right w:val="single" w:sz="12" w:space="0" w:color="000000"/>
            </w:tcBorders>
            <w:vAlign w:val="bottom"/>
          </w:tcPr>
          <w:p w:rsidR="004F07BD" w:rsidRPr="004F07BD" w:rsidRDefault="00D22B0F" w:rsidP="004F07BD">
            <w:pPr>
              <w:suppressAutoHyphens/>
              <w:spacing w:before="230" w:after="94"/>
              <w:jc w:val="center"/>
              <w:rPr>
                <w:rFonts w:ascii="Arial" w:hAnsi="Arial" w:cs="Arial"/>
                <w:sz w:val="18"/>
                <w:szCs w:val="18"/>
              </w:rPr>
            </w:pPr>
            <w:r>
              <w:rPr>
                <w:rFonts w:ascii="Segoe UI" w:hAnsi="Segoe UI" w:cs="Segoe UI"/>
                <w:color w:val="000000"/>
                <w:sz w:val="18"/>
                <w:szCs w:val="18"/>
              </w:rPr>
              <w:t>4558</w:t>
            </w:r>
          </w:p>
        </w:tc>
      </w:tr>
    </w:tbl>
    <w:p w:rsidR="009648D3" w:rsidRPr="009648D3" w:rsidRDefault="009648D3" w:rsidP="009648D3">
      <w:pPr>
        <w:pStyle w:val="Zkladntext3"/>
        <w:spacing w:before="960" w:after="0"/>
        <w:rPr>
          <w:bCs/>
        </w:rPr>
      </w:pPr>
      <w:r w:rsidRPr="009648D3">
        <w:rPr>
          <w:b/>
          <w:bCs/>
        </w:rPr>
        <w:t>All data</w:t>
      </w:r>
      <w:r w:rsidRPr="009648D3">
        <w:rPr>
          <w:bCs/>
        </w:rPr>
        <w:t xml:space="preserve"> from the sample survey </w:t>
      </w:r>
      <w:r w:rsidRPr="009648D3">
        <w:rPr>
          <w:b/>
          <w:bCs/>
        </w:rPr>
        <w:t>were recalculated</w:t>
      </w:r>
      <w:r w:rsidRPr="009648D3">
        <w:rPr>
          <w:bCs/>
        </w:rPr>
        <w:t xml:space="preserve"> to match the age structure of the population of the Czech Republic according to demographic statistics as of the beginning of the reference quarter, </w:t>
      </w:r>
      <w:r w:rsidRPr="009648D3">
        <w:rPr>
          <w:b/>
          <w:bCs/>
        </w:rPr>
        <w:t>based on the 2021 Population Census</w:t>
      </w:r>
      <w:r w:rsidRPr="009648D3">
        <w:rPr>
          <w:bCs/>
        </w:rPr>
        <w:t xml:space="preserve">. </w:t>
      </w:r>
      <w:r w:rsidRPr="009648D3">
        <w:rPr>
          <w:b/>
          <w:bCs/>
        </w:rPr>
        <w:t>Estimates</w:t>
      </w:r>
      <w:r w:rsidRPr="009648D3">
        <w:rPr>
          <w:bCs/>
        </w:rPr>
        <w:t xml:space="preserve"> of the number </w:t>
      </w:r>
      <w:r w:rsidRPr="009648D3">
        <w:rPr>
          <w:b/>
          <w:bCs/>
        </w:rPr>
        <w:t>of people living outside private households</w:t>
      </w:r>
      <w:r w:rsidRPr="009648D3">
        <w:rPr>
          <w:bCs/>
        </w:rPr>
        <w:t xml:space="preserve">, particularly in hostels and so-called collective households (e.g. retirement homes, social care institutions, or correctional facilities), </w:t>
      </w:r>
      <w:r w:rsidRPr="009648D3">
        <w:rPr>
          <w:b/>
          <w:bCs/>
        </w:rPr>
        <w:t>are deducted from the results</w:t>
      </w:r>
      <w:r w:rsidRPr="009648D3">
        <w:rPr>
          <w:bCs/>
        </w:rPr>
        <w:t>. These estimates are derived from social security statistics, data on the number of prisoners, and the number of immigrants not living in apartments. This method of recalculation best corresponds to the target group covered by the survey, i.e. the population usually residing in private households.</w:t>
      </w:r>
    </w:p>
    <w:p w:rsidR="00B77D52" w:rsidRPr="00850173" w:rsidRDefault="00942ABE">
      <w:pPr>
        <w:pStyle w:val="Zkladntext3"/>
        <w:spacing w:before="200" w:after="0"/>
        <w:rPr>
          <w:rStyle w:val="hps"/>
          <w:szCs w:val="28"/>
          <w:lang w:val="en-GB"/>
        </w:rPr>
      </w:pPr>
      <w:r w:rsidRPr="00D22E3D">
        <w:rPr>
          <w:lang w:val="en-GB"/>
        </w:rPr>
        <w:t xml:space="preserve">The LFSS is a continuous survey whose results are assessed and published on a quarterly basis. The results are released three months after end of the reference quarter. </w:t>
      </w:r>
      <w:r w:rsidRPr="00D22E3D">
        <w:rPr>
          <w:szCs w:val="28"/>
          <w:lang w:val="en-GB"/>
        </w:rPr>
        <w:t xml:space="preserve">In connection with the unification of the national questionnaire and the list of questions obligatory for EU member states, the contents of this publication are being modified. </w:t>
      </w:r>
      <w:r w:rsidR="0015021B" w:rsidRPr="00D22E3D">
        <w:rPr>
          <w:rStyle w:val="hps"/>
          <w:b/>
        </w:rPr>
        <w:t>Since January</w:t>
      </w:r>
      <w:r w:rsidR="0015021B" w:rsidRPr="00D22E3D">
        <w:rPr>
          <w:b/>
        </w:rPr>
        <w:t xml:space="preserve"> </w:t>
      </w:r>
      <w:r w:rsidR="0015021B" w:rsidRPr="00D22E3D">
        <w:rPr>
          <w:rStyle w:val="hps"/>
          <w:b/>
        </w:rPr>
        <w:t>2013</w:t>
      </w:r>
      <w:r w:rsidR="0015021B" w:rsidRPr="00D22E3D">
        <w:rPr>
          <w:rStyle w:val="hps"/>
        </w:rPr>
        <w:t>,</w:t>
      </w:r>
      <w:r w:rsidR="0015021B" w:rsidRPr="00D22E3D">
        <w:t xml:space="preserve"> </w:t>
      </w:r>
      <w:r w:rsidR="0015021B" w:rsidRPr="00D22E3D">
        <w:rPr>
          <w:rStyle w:val="hps"/>
        </w:rPr>
        <w:t>basic</w:t>
      </w:r>
      <w:r w:rsidR="0015021B" w:rsidRPr="00D22E3D">
        <w:t xml:space="preserve"> </w:t>
      </w:r>
      <w:r w:rsidR="0015021B" w:rsidRPr="00D22E3D">
        <w:rPr>
          <w:rStyle w:val="hps"/>
        </w:rPr>
        <w:t>employment rate,</w:t>
      </w:r>
      <w:r w:rsidR="0015021B" w:rsidRPr="00D22E3D">
        <w:t xml:space="preserve"> </w:t>
      </w:r>
      <w:r w:rsidR="0015021B" w:rsidRPr="00D22E3D">
        <w:rPr>
          <w:rStyle w:val="hps"/>
        </w:rPr>
        <w:t>unemployment rate and economic activity rate are also published</w:t>
      </w:r>
      <w:r w:rsidR="0015021B" w:rsidRPr="00D22E3D">
        <w:t xml:space="preserve"> </w:t>
      </w:r>
      <w:r w:rsidR="0015021B" w:rsidRPr="00D22E3D">
        <w:rPr>
          <w:rStyle w:val="hps"/>
        </w:rPr>
        <w:t>on a monthly basis</w:t>
      </w:r>
      <w:r w:rsidR="0015021B" w:rsidRPr="00D22E3D">
        <w:t xml:space="preserve"> </w:t>
      </w:r>
      <w:r w:rsidR="0015021B" w:rsidRPr="00D22E3D">
        <w:rPr>
          <w:rStyle w:val="hps"/>
        </w:rPr>
        <w:t>in</w:t>
      </w:r>
      <w:r w:rsidR="0015021B" w:rsidRPr="00D22E3D">
        <w:t xml:space="preserve"> </w:t>
      </w:r>
      <w:r w:rsidR="0015021B" w:rsidRPr="00D22E3D">
        <w:rPr>
          <w:rStyle w:val="hps"/>
        </w:rPr>
        <w:t>the</w:t>
      </w:r>
      <w:r w:rsidR="0015021B" w:rsidRPr="00D22E3D">
        <w:t xml:space="preserve"> </w:t>
      </w:r>
      <w:r w:rsidR="0015021B" w:rsidRPr="00D22E3D">
        <w:rPr>
          <w:rStyle w:val="hps"/>
        </w:rPr>
        <w:t>News Releases</w:t>
      </w:r>
      <w:r w:rsidR="009A2DD6">
        <w:rPr>
          <w:rStyle w:val="hps"/>
        </w:rPr>
        <w:t xml:space="preserve">. </w:t>
      </w:r>
      <w:r w:rsidR="0015021B" w:rsidRPr="00D22E3D">
        <w:t xml:space="preserve"> </w:t>
      </w:r>
      <w:r w:rsidR="000813D5" w:rsidRPr="000813D5">
        <w:rPr>
          <w:lang w:val="en"/>
        </w:rPr>
        <w:t>More information about the methodology is available on the website of the Czech Statistical Office</w:t>
      </w:r>
      <w:r w:rsidR="00B77D52" w:rsidRPr="00D22E3D">
        <w:rPr>
          <w:rStyle w:val="hps"/>
        </w:rPr>
        <w:t xml:space="preserve"> – </w:t>
      </w:r>
      <w:hyperlink r:id="rId11" w:history="1">
        <w:r w:rsidR="00DE4954">
          <w:rPr>
            <w:rStyle w:val="Hypertextovodkaz"/>
            <w:szCs w:val="28"/>
          </w:rPr>
          <w:t>csu.gov.cz/home</w:t>
        </w:r>
      </w:hyperlink>
      <w:r w:rsidR="00B77D52" w:rsidRPr="00D22E3D">
        <w:rPr>
          <w:rStyle w:val="hps"/>
        </w:rPr>
        <w:t>:</w:t>
      </w:r>
    </w:p>
    <w:p w:rsidR="007008B9" w:rsidRPr="001D047E" w:rsidRDefault="00EB07AC" w:rsidP="007008B9">
      <w:pPr>
        <w:spacing w:before="200"/>
        <w:jc w:val="center"/>
        <w:rPr>
          <w:rFonts w:ascii="Arial" w:hAnsi="Arial"/>
          <w:szCs w:val="28"/>
        </w:rPr>
      </w:pPr>
      <w:hyperlink r:id="rId12" w:history="1">
        <w:r w:rsidR="00DE4954">
          <w:rPr>
            <w:rStyle w:val="Hypertextovodkaz"/>
            <w:rFonts w:ascii="Arial" w:hAnsi="Arial"/>
            <w:szCs w:val="28"/>
          </w:rPr>
          <w:t>https://csu.gov.cz/employment-and-unemployment (LFS)</w:t>
        </w:r>
      </w:hyperlink>
    </w:p>
    <w:p w:rsidR="00123383" w:rsidRPr="00D22E3D" w:rsidRDefault="00123383" w:rsidP="00123383">
      <w:pPr>
        <w:pStyle w:val="Zkladntext3"/>
        <w:spacing w:before="200" w:after="0"/>
        <w:rPr>
          <w:rFonts w:cs="Times New Roman"/>
          <w:szCs w:val="28"/>
        </w:rPr>
      </w:pPr>
      <w:r w:rsidRPr="00D22E3D">
        <w:rPr>
          <w:rFonts w:cs="Times New Roman"/>
          <w:b/>
          <w:szCs w:val="28"/>
        </w:rPr>
        <w:t>From Q1 2011</w:t>
      </w:r>
      <w:r w:rsidRPr="00D22E3D">
        <w:rPr>
          <w:rFonts w:cs="Times New Roman"/>
          <w:szCs w:val="28"/>
        </w:rPr>
        <w:t xml:space="preserve"> are not separately published data </w:t>
      </w:r>
      <w:r w:rsidRPr="00D22E3D">
        <w:rPr>
          <w:rFonts w:cs="Times New Roman"/>
          <w:b/>
          <w:szCs w:val="28"/>
        </w:rPr>
        <w:t>for the civilian sector</w:t>
      </w:r>
      <w:r w:rsidRPr="00D22E3D">
        <w:rPr>
          <w:rFonts w:cs="Times New Roman"/>
          <w:szCs w:val="28"/>
        </w:rPr>
        <w:t>. All previously published tables for the civilian sector (table-type 300) are published for the whole national economy, in the same format, while retaining headers and columns.</w:t>
      </w:r>
    </w:p>
    <w:p w:rsidR="006F1AA2" w:rsidRDefault="006F1AA2" w:rsidP="006F1AA2">
      <w:pPr>
        <w:pStyle w:val="Zkladntext3"/>
        <w:spacing w:after="0"/>
        <w:rPr>
          <w:b/>
          <w:lang w:val="en"/>
        </w:rPr>
      </w:pPr>
    </w:p>
    <w:p w:rsidR="006F1AA2" w:rsidRPr="006F1AA2" w:rsidRDefault="006F1AA2" w:rsidP="006F1AA2">
      <w:pPr>
        <w:pStyle w:val="Zkladntext3"/>
        <w:spacing w:after="0"/>
        <w:rPr>
          <w:lang w:val="en"/>
        </w:rPr>
      </w:pPr>
      <w:r w:rsidRPr="006F1AA2">
        <w:rPr>
          <w:b/>
          <w:lang w:val="en"/>
        </w:rPr>
        <w:t xml:space="preserve">Some indicators </w:t>
      </w:r>
      <w:r w:rsidRPr="006F1AA2">
        <w:rPr>
          <w:lang w:val="en"/>
        </w:rPr>
        <w:t>are surveyed</w:t>
      </w:r>
      <w:r w:rsidRPr="006F1AA2">
        <w:rPr>
          <w:b/>
          <w:lang w:val="en"/>
        </w:rPr>
        <w:t xml:space="preserve"> to a limited extent </w:t>
      </w:r>
      <w:r w:rsidRPr="006F1AA2">
        <w:rPr>
          <w:lang w:val="en"/>
        </w:rPr>
        <w:t>on a selected household visit (</w:t>
      </w:r>
      <w:r w:rsidR="004D3781" w:rsidRPr="006F1AA2">
        <w:rPr>
          <w:lang w:val="en"/>
        </w:rPr>
        <w:t>i.e.</w:t>
      </w:r>
      <w:r w:rsidRPr="006F1AA2">
        <w:rPr>
          <w:lang w:val="en"/>
        </w:rPr>
        <w:t xml:space="preserve"> not repeatedly every quarter). </w:t>
      </w:r>
      <w:r w:rsidR="004D3781">
        <w:rPr>
          <w:lang w:val="en"/>
        </w:rPr>
        <w:t>T</w:t>
      </w:r>
      <w:r w:rsidR="004D3781" w:rsidRPr="006F1AA2">
        <w:rPr>
          <w:lang w:val="en"/>
        </w:rPr>
        <w:t>herefore</w:t>
      </w:r>
      <w:r w:rsidR="004D3781">
        <w:rPr>
          <w:lang w:val="en"/>
        </w:rPr>
        <w:t xml:space="preserve"> they are </w:t>
      </w:r>
      <w:r w:rsidRPr="006F1AA2">
        <w:rPr>
          <w:lang w:val="en"/>
        </w:rPr>
        <w:t xml:space="preserve">not part of regular publications. Relevant data are available </w:t>
      </w:r>
      <w:r w:rsidRPr="006F1AA2">
        <w:rPr>
          <w:b/>
          <w:lang w:val="en"/>
        </w:rPr>
        <w:t>only as annual data</w:t>
      </w:r>
      <w:r w:rsidRPr="006F1AA2">
        <w:rPr>
          <w:lang w:val="en"/>
        </w:rPr>
        <w:t xml:space="preserve"> and can be requested through the CZSO information service. These are, for example, indicators:</w:t>
      </w:r>
    </w:p>
    <w:p w:rsidR="00942ABE" w:rsidRPr="00D22E3D" w:rsidRDefault="00A75BFB" w:rsidP="00B467FD">
      <w:pPr>
        <w:pStyle w:val="Zkladntext3"/>
        <w:spacing w:after="0"/>
        <w:ind w:left="1276"/>
        <w:rPr>
          <w:lang w:val="en-GB"/>
        </w:rPr>
      </w:pPr>
      <w:r w:rsidRPr="00D22E3D">
        <w:rPr>
          <w:rStyle w:val="hps"/>
        </w:rPr>
        <w:t>- Persons</w:t>
      </w:r>
      <w:r w:rsidRPr="00D22E3D">
        <w:t xml:space="preserve"> </w:t>
      </w:r>
      <w:r w:rsidRPr="00D22E3D">
        <w:rPr>
          <w:rStyle w:val="hps"/>
        </w:rPr>
        <w:t>with disabilities</w:t>
      </w:r>
      <w:r w:rsidR="004D31BF">
        <w:rPr>
          <w:rStyle w:val="hps"/>
        </w:rPr>
        <w:t>;</w:t>
      </w:r>
      <w:r w:rsidRPr="00D22E3D">
        <w:br/>
      </w:r>
      <w:r w:rsidRPr="00D22E3D">
        <w:rPr>
          <w:rStyle w:val="hps"/>
        </w:rPr>
        <w:t>- Work in</w:t>
      </w:r>
      <w:r w:rsidRPr="00D22E3D">
        <w:t xml:space="preserve"> </w:t>
      </w:r>
      <w:r w:rsidRPr="00D22E3D">
        <w:rPr>
          <w:rStyle w:val="hps"/>
        </w:rPr>
        <w:t>atypical time</w:t>
      </w:r>
      <w:r w:rsidRPr="00D22E3D">
        <w:t xml:space="preserve"> </w:t>
      </w:r>
      <w:r w:rsidRPr="00D22E3D">
        <w:rPr>
          <w:rStyle w:val="hps"/>
        </w:rPr>
        <w:t>–</w:t>
      </w:r>
      <w:r w:rsidRPr="00D22E3D">
        <w:t xml:space="preserve"> in </w:t>
      </w:r>
      <w:r w:rsidRPr="00D22E3D">
        <w:rPr>
          <w:rStyle w:val="hps"/>
        </w:rPr>
        <w:t>shifts</w:t>
      </w:r>
      <w:r w:rsidRPr="00D22E3D">
        <w:t xml:space="preserve">, </w:t>
      </w:r>
      <w:r w:rsidRPr="00D22E3D">
        <w:rPr>
          <w:rStyle w:val="hps"/>
        </w:rPr>
        <w:t>evening, night</w:t>
      </w:r>
      <w:r w:rsidRPr="00D22E3D">
        <w:t>, Saturday, Sunday</w:t>
      </w:r>
      <w:r w:rsidR="004D31BF">
        <w:rPr>
          <w:rStyle w:val="hps"/>
        </w:rPr>
        <w:t>.</w:t>
      </w:r>
      <w:bookmarkStart w:id="0" w:name="_GoBack"/>
      <w:bookmarkEnd w:id="0"/>
    </w:p>
    <w:sectPr w:rsidR="00942ABE" w:rsidRPr="00D22E3D" w:rsidSect="00CD0877">
      <w:footerReference w:type="even" r:id="rId13"/>
      <w:footerReference w:type="default" r:id="rId14"/>
      <w:endnotePr>
        <w:numFmt w:val="decimal"/>
      </w:endnotePr>
      <w:type w:val="evenPage"/>
      <w:pgSz w:w="11905" w:h="16837"/>
      <w:pgMar w:top="1418" w:right="1418" w:bottom="1985" w:left="1418" w:header="0"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7AC" w:rsidRDefault="00EB07AC">
      <w:r>
        <w:separator/>
      </w:r>
    </w:p>
  </w:endnote>
  <w:endnote w:type="continuationSeparator" w:id="0">
    <w:p w:rsidR="00EB07AC" w:rsidRDefault="00EB0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obyèejné">
    <w:altName w:val="Times New Roman"/>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186" w:rsidRDefault="00291186">
    <w:pPr>
      <w:tabs>
        <w:tab w:val="left" w:pos="0"/>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Pr>
        <w:rStyle w:val="slostrnky"/>
        <w:rFonts w:ascii="Arial" w:hAnsi="Arial" w:cs="Arial"/>
        <w:sz w:val="18"/>
      </w:rPr>
      <w:t>Q2 202</w:t>
    </w:r>
    <w:r w:rsidRPr="00336E7A">
      <w:rPr>
        <w:rFonts w:ascii="Arial" w:hAnsi="Arial" w:cs="Arial"/>
        <w:noProof/>
        <w:sz w:val="16"/>
        <w:lang w:val="cs-CZ"/>
      </w:rPr>
      <mc:AlternateContent>
        <mc:Choice Requires="wps">
          <w:drawing>
            <wp:anchor distT="0" distB="0" distL="114300" distR="114300" simplePos="0" relativeHeight="251656192" behindDoc="0" locked="0" layoutInCell="1" allowOverlap="1">
              <wp:simplePos x="0" y="0"/>
              <wp:positionH relativeFrom="margin">
                <wp:posOffset>0</wp:posOffset>
              </wp:positionH>
              <wp:positionV relativeFrom="paragraph">
                <wp:posOffset>104775</wp:posOffset>
              </wp:positionV>
              <wp:extent cx="57150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49F49" id="Line 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v8EwIAACk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" strokeweight=".96pt">
              <w10:wrap anchorx="margin"/>
            </v:line>
          </w:pict>
        </mc:Fallback>
      </mc:AlternateContent>
    </w:r>
    <w:r>
      <w:rPr>
        <w:rStyle w:val="slostrnky"/>
        <w:rFonts w:ascii="Arial" w:hAnsi="Arial" w:cs="Arial"/>
        <w:sz w:val="18"/>
      </w:rPr>
      <w:t>5</w:t>
    </w:r>
    <w:r>
      <w:rPr>
        <w:rStyle w:val="slostrnky"/>
        <w:rFonts w:ascii="Arial" w:hAnsi="Arial" w:cs="Arial"/>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186" w:rsidRDefault="00291186">
    <w:pPr>
      <w:tabs>
        <w:tab w:val="left" w:pos="0"/>
        <w:tab w:val="left" w:pos="567"/>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Pr>
        <w:rFonts w:ascii="Arial" w:hAnsi="Arial" w:cs="Arial"/>
        <w:noProof/>
        <w:sz w:val="18"/>
        <w:lang w:val="cs-CZ"/>
      </w:rPr>
      <mc:AlternateContent>
        <mc:Choice Requires="wps">
          <w:drawing>
            <wp:anchor distT="0" distB="0" distL="114300" distR="114300" simplePos="0" relativeHeight="251659264" behindDoc="0" locked="0" layoutInCell="1" allowOverlap="1" wp14:anchorId="33606C1B" wp14:editId="15201729">
              <wp:simplePos x="0" y="0"/>
              <wp:positionH relativeFrom="margin">
                <wp:posOffset>0</wp:posOffset>
              </wp:positionH>
              <wp:positionV relativeFrom="paragraph">
                <wp:posOffset>104775</wp:posOffset>
              </wp:positionV>
              <wp:extent cx="57150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2D27E" id="Line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yWc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" strokeweight=".96pt">
              <w10:wrap anchorx="margin"/>
            </v:line>
          </w:pict>
        </mc:Fallback>
      </mc:AlternateContent>
    </w:r>
    <w:r>
      <w:rPr>
        <w:rFonts w:ascii="Arial" w:hAnsi="Arial" w:cs="Arial"/>
        <w:sz w:val="18"/>
      </w:rPr>
      <w:t>Q2 2025</w:t>
    </w:r>
    <w:r>
      <w:rPr>
        <w:rFonts w:ascii="Arial" w:hAnsi="Arial" w:cs="Arial"/>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7AC" w:rsidRDefault="00EB07AC">
      <w:r>
        <w:separator/>
      </w:r>
    </w:p>
  </w:footnote>
  <w:footnote w:type="continuationSeparator" w:id="0">
    <w:p w:rsidR="00EB07AC" w:rsidRDefault="00EB07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5FAD"/>
    <w:multiLevelType w:val="multilevel"/>
    <w:tmpl w:val="4030F1BE"/>
    <w:lvl w:ilvl="0">
      <w:start w:val="4"/>
      <w:numFmt w:val="upperRoman"/>
      <w:lvlText w:val="%1."/>
      <w:lvlJc w:val="left"/>
      <w:pPr>
        <w:tabs>
          <w:tab w:val="num" w:pos="720"/>
        </w:tabs>
        <w:ind w:left="567" w:hanging="567"/>
      </w:pPr>
      <w:rPr>
        <w:rFonts w:hint="default"/>
        <w:b/>
        <w:i w:val="0"/>
      </w:rPr>
    </w:lvl>
    <w:lvl w:ilvl="1">
      <w:start w:val="1"/>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 w15:restartNumberingAfterBreak="0">
    <w:nsid w:val="015E253A"/>
    <w:multiLevelType w:val="hybridMultilevel"/>
    <w:tmpl w:val="B0A4F4E0"/>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D911F0"/>
    <w:multiLevelType w:val="hybridMultilevel"/>
    <w:tmpl w:val="93968BDC"/>
    <w:lvl w:ilvl="0" w:tplc="7D468976">
      <w:start w:val="1"/>
      <w:numFmt w:val="bullet"/>
      <w:lvlText w:val=""/>
      <w:lvlJc w:val="left"/>
      <w:pPr>
        <w:tabs>
          <w:tab w:val="num" w:pos="1429"/>
        </w:tabs>
        <w:ind w:left="1429"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1E1FD6"/>
    <w:multiLevelType w:val="multilevel"/>
    <w:tmpl w:val="C9DC7D20"/>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0CAF4FD3"/>
    <w:multiLevelType w:val="multilevel"/>
    <w:tmpl w:val="DD84D03C"/>
    <w:lvl w:ilvl="0">
      <w:start w:val="2"/>
      <w:numFmt w:val="upperRoman"/>
      <w:lvlText w:val="%1."/>
      <w:lvlJc w:val="left"/>
      <w:pPr>
        <w:tabs>
          <w:tab w:val="num" w:pos="947"/>
        </w:tabs>
        <w:ind w:left="567" w:hanging="340"/>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5" w15:restartNumberingAfterBreak="0">
    <w:nsid w:val="0E772929"/>
    <w:multiLevelType w:val="multilevel"/>
    <w:tmpl w:val="485E95C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51906A0"/>
    <w:multiLevelType w:val="multilevel"/>
    <w:tmpl w:val="A806610A"/>
    <w:lvl w:ilvl="0">
      <w:start w:val="3"/>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7" w15:restartNumberingAfterBreak="0">
    <w:nsid w:val="1FCA4D39"/>
    <w:multiLevelType w:val="multilevel"/>
    <w:tmpl w:val="833ADA8C"/>
    <w:lvl w:ilvl="0">
      <w:start w:val="4"/>
      <w:numFmt w:val="upperRoman"/>
      <w:lvlText w:val="%1."/>
      <w:lvlJc w:val="left"/>
      <w:pPr>
        <w:tabs>
          <w:tab w:val="num" w:pos="720"/>
        </w:tabs>
        <w:ind w:left="567" w:hanging="567"/>
      </w:pPr>
      <w:rPr>
        <w:rFonts w:hint="default"/>
        <w:b/>
        <w:i w:val="0"/>
      </w:rPr>
    </w:lvl>
    <w:lvl w:ilvl="1">
      <w:start w:val="6"/>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8" w15:restartNumberingAfterBreak="0">
    <w:nsid w:val="250D2AA1"/>
    <w:multiLevelType w:val="hybridMultilevel"/>
    <w:tmpl w:val="545A75B4"/>
    <w:lvl w:ilvl="0" w:tplc="04050009">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2B551B9F"/>
    <w:multiLevelType w:val="multilevel"/>
    <w:tmpl w:val="185834E4"/>
    <w:lvl w:ilvl="0">
      <w:start w:val="2"/>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0" w15:restartNumberingAfterBreak="0">
    <w:nsid w:val="2D640D67"/>
    <w:multiLevelType w:val="multilevel"/>
    <w:tmpl w:val="03484856"/>
    <w:lvl w:ilvl="0">
      <w:start w:val="2"/>
      <w:numFmt w:val="upperRoman"/>
      <w:lvlText w:val="%1."/>
      <w:lvlJc w:val="left"/>
      <w:pPr>
        <w:tabs>
          <w:tab w:val="num" w:pos="720"/>
        </w:tabs>
        <w:ind w:left="567" w:hanging="567"/>
      </w:pPr>
      <w:rPr>
        <w:rFonts w:hint="default"/>
        <w:b/>
        <w:i w:val="0"/>
      </w:rPr>
    </w:lvl>
    <w:lvl w:ilvl="1">
      <w:start w:val="6"/>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1" w15:restartNumberingAfterBreak="0">
    <w:nsid w:val="37C243A2"/>
    <w:multiLevelType w:val="hybridMultilevel"/>
    <w:tmpl w:val="BFC8126C"/>
    <w:lvl w:ilvl="0" w:tplc="1CE4AD14">
      <w:start w:val="2"/>
      <w:numFmt w:val="upperLetter"/>
      <w:lvlText w:val="%1."/>
      <w:lvlJc w:val="left"/>
      <w:pPr>
        <w:tabs>
          <w:tab w:val="num" w:pos="1440"/>
        </w:tabs>
        <w:ind w:left="513" w:firstLine="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B1E1F9B"/>
    <w:multiLevelType w:val="multilevel"/>
    <w:tmpl w:val="1C9846FE"/>
    <w:lvl w:ilvl="0">
      <w:start w:val="4"/>
      <w:numFmt w:val="upperRoman"/>
      <w:lvlText w:val="%1."/>
      <w:lvlJc w:val="left"/>
      <w:pPr>
        <w:tabs>
          <w:tab w:val="num" w:pos="720"/>
        </w:tabs>
        <w:ind w:left="567" w:hanging="567"/>
      </w:pPr>
      <w:rPr>
        <w:rFonts w:hint="default"/>
        <w:b/>
        <w:i w:val="0"/>
      </w:rPr>
    </w:lvl>
    <w:lvl w:ilvl="1">
      <w:start w:val="5"/>
      <w:numFmt w:val="upperLetter"/>
      <w:lvlRestart w:val="0"/>
      <w:lvlText w:val="III. %2."/>
      <w:lvlJc w:val="left"/>
      <w:pPr>
        <w:tabs>
          <w:tab w:val="num" w:pos="1588"/>
        </w:tabs>
        <w:ind w:left="1588" w:hanging="1021"/>
      </w:pPr>
      <w:rPr>
        <w:rFonts w:hint="default"/>
        <w:b/>
        <w:i w:val="0"/>
      </w:rPr>
    </w:lvl>
    <w:lvl w:ilvl="2">
      <w:start w:val="1"/>
      <w:numFmt w:val="decimal"/>
      <w:lvlRestart w:val="0"/>
      <w:lvlText w:val="III.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3" w15:restartNumberingAfterBreak="0">
    <w:nsid w:val="3F932DDC"/>
    <w:multiLevelType w:val="hybridMultilevel"/>
    <w:tmpl w:val="270C7192"/>
    <w:lvl w:ilvl="0" w:tplc="7BCA7B54">
      <w:start w:val="1"/>
      <w:numFmt w:val="upperLetter"/>
      <w:lvlText w:val="%1."/>
      <w:lvlJc w:val="left"/>
      <w:pPr>
        <w:tabs>
          <w:tab w:val="num" w:pos="2061"/>
        </w:tabs>
        <w:ind w:left="1134" w:firstLine="567"/>
      </w:pPr>
      <w:rPr>
        <w:rFonts w:hint="default"/>
      </w:rPr>
    </w:lvl>
    <w:lvl w:ilvl="1" w:tplc="E144B196">
      <w:start w:val="1"/>
      <w:numFmt w:val="upperRoman"/>
      <w:lvlText w:val="%2."/>
      <w:lvlJc w:val="center"/>
      <w:pPr>
        <w:tabs>
          <w:tab w:val="num" w:pos="2007"/>
        </w:tabs>
        <w:ind w:left="1930" w:hanging="283"/>
      </w:pPr>
      <w:rPr>
        <w:rFonts w:hint="default"/>
        <w:b/>
        <w:i w:val="0"/>
      </w:r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14" w15:restartNumberingAfterBreak="0">
    <w:nsid w:val="406B7767"/>
    <w:multiLevelType w:val="multilevel"/>
    <w:tmpl w:val="4BECF8B4"/>
    <w:lvl w:ilvl="0">
      <w:start w:val="1"/>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5" w15:restartNumberingAfterBreak="0">
    <w:nsid w:val="4A3819D0"/>
    <w:multiLevelType w:val="hybridMultilevel"/>
    <w:tmpl w:val="B02860A6"/>
    <w:lvl w:ilvl="0" w:tplc="E7D6A3EA">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876" w:hanging="360"/>
      </w:pPr>
      <w:rPr>
        <w:rFonts w:ascii="Courier New" w:hAnsi="Courier New" w:cs="Courier New" w:hint="default"/>
      </w:rPr>
    </w:lvl>
    <w:lvl w:ilvl="2" w:tplc="04050005" w:tentative="1">
      <w:start w:val="1"/>
      <w:numFmt w:val="bullet"/>
      <w:lvlText w:val=""/>
      <w:lvlJc w:val="left"/>
      <w:pPr>
        <w:ind w:left="2596" w:hanging="360"/>
      </w:pPr>
      <w:rPr>
        <w:rFonts w:ascii="Wingdings" w:hAnsi="Wingdings" w:hint="default"/>
      </w:rPr>
    </w:lvl>
    <w:lvl w:ilvl="3" w:tplc="04050001" w:tentative="1">
      <w:start w:val="1"/>
      <w:numFmt w:val="bullet"/>
      <w:lvlText w:val=""/>
      <w:lvlJc w:val="left"/>
      <w:pPr>
        <w:ind w:left="3316" w:hanging="360"/>
      </w:pPr>
      <w:rPr>
        <w:rFonts w:ascii="Symbol" w:hAnsi="Symbol" w:hint="default"/>
      </w:rPr>
    </w:lvl>
    <w:lvl w:ilvl="4" w:tplc="04050003" w:tentative="1">
      <w:start w:val="1"/>
      <w:numFmt w:val="bullet"/>
      <w:lvlText w:val="o"/>
      <w:lvlJc w:val="left"/>
      <w:pPr>
        <w:ind w:left="4036" w:hanging="360"/>
      </w:pPr>
      <w:rPr>
        <w:rFonts w:ascii="Courier New" w:hAnsi="Courier New" w:cs="Courier New" w:hint="default"/>
      </w:rPr>
    </w:lvl>
    <w:lvl w:ilvl="5" w:tplc="04050005" w:tentative="1">
      <w:start w:val="1"/>
      <w:numFmt w:val="bullet"/>
      <w:lvlText w:val=""/>
      <w:lvlJc w:val="left"/>
      <w:pPr>
        <w:ind w:left="4756" w:hanging="360"/>
      </w:pPr>
      <w:rPr>
        <w:rFonts w:ascii="Wingdings" w:hAnsi="Wingdings" w:hint="default"/>
      </w:rPr>
    </w:lvl>
    <w:lvl w:ilvl="6" w:tplc="04050001" w:tentative="1">
      <w:start w:val="1"/>
      <w:numFmt w:val="bullet"/>
      <w:lvlText w:val=""/>
      <w:lvlJc w:val="left"/>
      <w:pPr>
        <w:ind w:left="5476" w:hanging="360"/>
      </w:pPr>
      <w:rPr>
        <w:rFonts w:ascii="Symbol" w:hAnsi="Symbol" w:hint="default"/>
      </w:rPr>
    </w:lvl>
    <w:lvl w:ilvl="7" w:tplc="04050003" w:tentative="1">
      <w:start w:val="1"/>
      <w:numFmt w:val="bullet"/>
      <w:lvlText w:val="o"/>
      <w:lvlJc w:val="left"/>
      <w:pPr>
        <w:ind w:left="6196" w:hanging="360"/>
      </w:pPr>
      <w:rPr>
        <w:rFonts w:ascii="Courier New" w:hAnsi="Courier New" w:cs="Courier New" w:hint="default"/>
      </w:rPr>
    </w:lvl>
    <w:lvl w:ilvl="8" w:tplc="04050005" w:tentative="1">
      <w:start w:val="1"/>
      <w:numFmt w:val="bullet"/>
      <w:lvlText w:val=""/>
      <w:lvlJc w:val="left"/>
      <w:pPr>
        <w:ind w:left="6916" w:hanging="360"/>
      </w:pPr>
      <w:rPr>
        <w:rFonts w:ascii="Wingdings" w:hAnsi="Wingdings" w:hint="default"/>
      </w:rPr>
    </w:lvl>
  </w:abstractNum>
  <w:abstractNum w:abstractNumId="16" w15:restartNumberingAfterBreak="0">
    <w:nsid w:val="516F63BD"/>
    <w:multiLevelType w:val="hybridMultilevel"/>
    <w:tmpl w:val="FFEE181E"/>
    <w:lvl w:ilvl="0" w:tplc="23C80480">
      <w:numFmt w:val="bullet"/>
      <w:lvlText w:val="-"/>
      <w:lvlJc w:val="left"/>
      <w:pPr>
        <w:tabs>
          <w:tab w:val="num" w:pos="720"/>
        </w:tabs>
        <w:ind w:left="720" w:hanging="360"/>
      </w:pPr>
      <w:rPr>
        <w:rFonts w:ascii="Times New Roman" w:eastAsia="Times New Roman" w:hAnsi="Times New Roman" w:cs="Times New Roman" w:hint="default"/>
      </w:rPr>
    </w:lvl>
    <w:lvl w:ilvl="1" w:tplc="04050017">
      <w:start w:val="1"/>
      <w:numFmt w:val="lowerLetter"/>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6E77F3"/>
    <w:multiLevelType w:val="hybridMultilevel"/>
    <w:tmpl w:val="2C46D094"/>
    <w:lvl w:ilvl="0" w:tplc="36744E5C">
      <w:start w:val="1"/>
      <w:numFmt w:val="decimal"/>
      <w:pStyle w:val="103"/>
      <w:lvlText w:val="10.3.%1.     "/>
      <w:lvlJc w:val="left"/>
      <w:pPr>
        <w:tabs>
          <w:tab w:val="num" w:pos="144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4F046C6"/>
    <w:multiLevelType w:val="multilevel"/>
    <w:tmpl w:val="C9DC7D20"/>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9" w15:restartNumberingAfterBreak="0">
    <w:nsid w:val="5B8A0B30"/>
    <w:multiLevelType w:val="multilevel"/>
    <w:tmpl w:val="C9DC7D20"/>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0" w15:restartNumberingAfterBreak="0">
    <w:nsid w:val="6488741D"/>
    <w:multiLevelType w:val="multilevel"/>
    <w:tmpl w:val="BE044382"/>
    <w:lvl w:ilvl="0">
      <w:start w:val="1"/>
      <w:numFmt w:val="upperRoman"/>
      <w:lvlText w:val="%1."/>
      <w:lvlJc w:val="left"/>
      <w:pPr>
        <w:tabs>
          <w:tab w:val="num" w:pos="1008"/>
        </w:tabs>
        <w:ind w:left="567" w:hanging="279"/>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1" w15:restartNumberingAfterBreak="0">
    <w:nsid w:val="68A72B62"/>
    <w:multiLevelType w:val="multilevel"/>
    <w:tmpl w:val="063EB752"/>
    <w:lvl w:ilvl="0">
      <w:start w:val="4"/>
      <w:numFmt w:val="upperRoman"/>
      <w:lvlText w:val="%1."/>
      <w:lvlJc w:val="left"/>
      <w:pPr>
        <w:tabs>
          <w:tab w:val="num" w:pos="720"/>
        </w:tabs>
        <w:ind w:left="567" w:hanging="567"/>
      </w:pPr>
      <w:rPr>
        <w:rFonts w:hint="default"/>
        <w:b/>
        <w:i w:val="0"/>
      </w:rPr>
    </w:lvl>
    <w:lvl w:ilvl="1">
      <w:start w:val="6"/>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2" w15:restartNumberingAfterBreak="0">
    <w:nsid w:val="6E6021A9"/>
    <w:multiLevelType w:val="hybridMultilevel"/>
    <w:tmpl w:val="24064742"/>
    <w:lvl w:ilvl="0" w:tplc="487E9198">
      <w:start w:val="3"/>
      <w:numFmt w:val="upperRoman"/>
      <w:lvlText w:val="%1."/>
      <w:lvlJc w:val="left"/>
      <w:pPr>
        <w:tabs>
          <w:tab w:val="num" w:pos="1004"/>
        </w:tabs>
        <w:ind w:left="567" w:hanging="283"/>
      </w:pPr>
      <w:rPr>
        <w:rFonts w:hint="default"/>
        <w:b/>
        <w:i w:val="0"/>
      </w:rPr>
    </w:lvl>
    <w:lvl w:ilvl="1" w:tplc="32065696">
      <w:start w:val="1"/>
      <w:numFmt w:val="upperLetter"/>
      <w:lvlText w:val="%2."/>
      <w:lvlJc w:val="left"/>
      <w:pPr>
        <w:tabs>
          <w:tab w:val="num" w:pos="1440"/>
        </w:tabs>
        <w:ind w:left="513" w:firstLine="567"/>
      </w:pPr>
      <w:rPr>
        <w:rFonts w:hint="default"/>
      </w:rPr>
    </w:lvl>
    <w:lvl w:ilvl="2" w:tplc="ACF60C9E">
      <w:start w:val="4"/>
      <w:numFmt w:val="upperRoman"/>
      <w:lvlText w:val="%3."/>
      <w:lvlJc w:val="left"/>
      <w:pPr>
        <w:tabs>
          <w:tab w:val="num" w:pos="2700"/>
        </w:tabs>
        <w:ind w:left="2263" w:hanging="283"/>
      </w:pPr>
      <w:rPr>
        <w:rFonts w:hint="default"/>
        <w:b/>
        <w:i w:val="0"/>
      </w:rPr>
    </w:lvl>
    <w:lvl w:ilvl="3" w:tplc="B45CB6F4">
      <w:start w:val="1"/>
      <w:numFmt w:val="upperLetter"/>
      <w:lvlText w:val="%4."/>
      <w:lvlJc w:val="left"/>
      <w:pPr>
        <w:tabs>
          <w:tab w:val="num" w:pos="2880"/>
        </w:tabs>
        <w:ind w:left="1953" w:firstLine="567"/>
      </w:pPr>
      <w:rPr>
        <w:rFonts w:hint="default"/>
      </w:rPr>
    </w:lvl>
    <w:lvl w:ilvl="4" w:tplc="27567400">
      <w:start w:val="1"/>
      <w:numFmt w:val="upperRoman"/>
      <w:lvlText w:val="%5."/>
      <w:lvlJc w:val="left"/>
      <w:pPr>
        <w:tabs>
          <w:tab w:val="num" w:pos="720"/>
        </w:tabs>
        <w:ind w:left="284" w:hanging="284"/>
      </w:pPr>
      <w:rPr>
        <w:rFonts w:hint="default"/>
        <w:b/>
        <w:i w:val="0"/>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45F20F4"/>
    <w:multiLevelType w:val="multilevel"/>
    <w:tmpl w:val="CF96434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54A714F"/>
    <w:multiLevelType w:val="hybridMultilevel"/>
    <w:tmpl w:val="6596BDEE"/>
    <w:lvl w:ilvl="0" w:tplc="457E615E">
      <w:start w:val="1"/>
      <w:numFmt w:val="decimal"/>
      <w:pStyle w:val="101"/>
      <w:lvlText w:val="10.1.%1.     "/>
      <w:lvlJc w:val="left"/>
      <w:pPr>
        <w:tabs>
          <w:tab w:val="num" w:pos="10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8245BF4"/>
    <w:multiLevelType w:val="hybridMultilevel"/>
    <w:tmpl w:val="DF9C2150"/>
    <w:lvl w:ilvl="0" w:tplc="04050009">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7CAE7501"/>
    <w:multiLevelType w:val="hybridMultilevel"/>
    <w:tmpl w:val="A7F4BBA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F151C1D"/>
    <w:multiLevelType w:val="hybridMultilevel"/>
    <w:tmpl w:val="5922FF82"/>
    <w:lvl w:ilvl="0" w:tplc="783C2584">
      <w:start w:val="1"/>
      <w:numFmt w:val="bullet"/>
      <w:lvlText w:val=""/>
      <w:lvlJc w:val="left"/>
      <w:pPr>
        <w:tabs>
          <w:tab w:val="num" w:pos="1800"/>
        </w:tabs>
        <w:ind w:left="1440" w:firstLine="0"/>
      </w:pPr>
      <w:rPr>
        <w:rFonts w:ascii="Symbol" w:hAnsi="Symbol" w:hint="default"/>
      </w:rPr>
    </w:lvl>
    <w:lvl w:ilvl="1" w:tplc="04050003" w:tentative="1">
      <w:start w:val="1"/>
      <w:numFmt w:val="bullet"/>
      <w:lvlText w:val="o"/>
      <w:lvlJc w:val="left"/>
      <w:pPr>
        <w:tabs>
          <w:tab w:val="num" w:pos="2880"/>
        </w:tabs>
        <w:ind w:left="2880" w:hanging="360"/>
      </w:pPr>
      <w:rPr>
        <w:rFonts w:ascii="Courier New" w:hAnsi="Courier New" w:hint="default"/>
      </w:rPr>
    </w:lvl>
    <w:lvl w:ilvl="2" w:tplc="04050005" w:tentative="1">
      <w:start w:val="1"/>
      <w:numFmt w:val="bullet"/>
      <w:lvlText w:val=""/>
      <w:lvlJc w:val="left"/>
      <w:pPr>
        <w:tabs>
          <w:tab w:val="num" w:pos="3600"/>
        </w:tabs>
        <w:ind w:left="3600" w:hanging="360"/>
      </w:pPr>
      <w:rPr>
        <w:rFonts w:ascii="Wingdings" w:hAnsi="Wingdings" w:hint="default"/>
      </w:rPr>
    </w:lvl>
    <w:lvl w:ilvl="3" w:tplc="04050001" w:tentative="1">
      <w:start w:val="1"/>
      <w:numFmt w:val="bullet"/>
      <w:lvlText w:val=""/>
      <w:lvlJc w:val="left"/>
      <w:pPr>
        <w:tabs>
          <w:tab w:val="num" w:pos="4320"/>
        </w:tabs>
        <w:ind w:left="4320" w:hanging="360"/>
      </w:pPr>
      <w:rPr>
        <w:rFonts w:ascii="Symbol" w:hAnsi="Symbol" w:hint="default"/>
      </w:rPr>
    </w:lvl>
    <w:lvl w:ilvl="4" w:tplc="04050003" w:tentative="1">
      <w:start w:val="1"/>
      <w:numFmt w:val="bullet"/>
      <w:lvlText w:val="o"/>
      <w:lvlJc w:val="left"/>
      <w:pPr>
        <w:tabs>
          <w:tab w:val="num" w:pos="5040"/>
        </w:tabs>
        <w:ind w:left="5040" w:hanging="360"/>
      </w:pPr>
      <w:rPr>
        <w:rFonts w:ascii="Courier New" w:hAnsi="Courier New" w:hint="default"/>
      </w:rPr>
    </w:lvl>
    <w:lvl w:ilvl="5" w:tplc="04050005" w:tentative="1">
      <w:start w:val="1"/>
      <w:numFmt w:val="bullet"/>
      <w:lvlText w:val=""/>
      <w:lvlJc w:val="left"/>
      <w:pPr>
        <w:tabs>
          <w:tab w:val="num" w:pos="5760"/>
        </w:tabs>
        <w:ind w:left="5760" w:hanging="360"/>
      </w:pPr>
      <w:rPr>
        <w:rFonts w:ascii="Wingdings" w:hAnsi="Wingdings" w:hint="default"/>
      </w:rPr>
    </w:lvl>
    <w:lvl w:ilvl="6" w:tplc="04050001" w:tentative="1">
      <w:start w:val="1"/>
      <w:numFmt w:val="bullet"/>
      <w:lvlText w:val=""/>
      <w:lvlJc w:val="left"/>
      <w:pPr>
        <w:tabs>
          <w:tab w:val="num" w:pos="6480"/>
        </w:tabs>
        <w:ind w:left="6480" w:hanging="360"/>
      </w:pPr>
      <w:rPr>
        <w:rFonts w:ascii="Symbol" w:hAnsi="Symbol" w:hint="default"/>
      </w:rPr>
    </w:lvl>
    <w:lvl w:ilvl="7" w:tplc="04050003" w:tentative="1">
      <w:start w:val="1"/>
      <w:numFmt w:val="bullet"/>
      <w:lvlText w:val="o"/>
      <w:lvlJc w:val="left"/>
      <w:pPr>
        <w:tabs>
          <w:tab w:val="num" w:pos="7200"/>
        </w:tabs>
        <w:ind w:left="7200" w:hanging="360"/>
      </w:pPr>
      <w:rPr>
        <w:rFonts w:ascii="Courier New" w:hAnsi="Courier New" w:hint="default"/>
      </w:rPr>
    </w:lvl>
    <w:lvl w:ilvl="8" w:tplc="0405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7F1D4819"/>
    <w:multiLevelType w:val="hybridMultilevel"/>
    <w:tmpl w:val="B8DA37B6"/>
    <w:lvl w:ilvl="0" w:tplc="04050009">
      <w:start w:val="1"/>
      <w:numFmt w:val="bullet"/>
      <w:lvlText w:val=""/>
      <w:lvlJc w:val="left"/>
      <w:pPr>
        <w:ind w:left="2007" w:hanging="360"/>
      </w:pPr>
      <w:rPr>
        <w:rFonts w:ascii="Wingdings" w:hAnsi="Wingdings"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num w:numId="1">
    <w:abstractNumId w:val="20"/>
  </w:num>
  <w:num w:numId="2">
    <w:abstractNumId w:val="13"/>
  </w:num>
  <w:num w:numId="3">
    <w:abstractNumId w:val="22"/>
  </w:num>
  <w:num w:numId="4">
    <w:abstractNumId w:val="14"/>
  </w:num>
  <w:num w:numId="5">
    <w:abstractNumId w:val="6"/>
  </w:num>
  <w:num w:numId="6">
    <w:abstractNumId w:val="19"/>
  </w:num>
  <w:num w:numId="7">
    <w:abstractNumId w:val="12"/>
  </w:num>
  <w:num w:numId="8">
    <w:abstractNumId w:val="4"/>
  </w:num>
  <w:num w:numId="9">
    <w:abstractNumId w:val="9"/>
  </w:num>
  <w:num w:numId="10">
    <w:abstractNumId w:val="27"/>
  </w:num>
  <w:num w:numId="11">
    <w:abstractNumId w:val="10"/>
  </w:num>
  <w:num w:numId="12">
    <w:abstractNumId w:val="23"/>
  </w:num>
  <w:num w:numId="13">
    <w:abstractNumId w:val="2"/>
  </w:num>
  <w:num w:numId="14">
    <w:abstractNumId w:val="5"/>
  </w:num>
  <w:num w:numId="15">
    <w:abstractNumId w:val="11"/>
  </w:num>
  <w:num w:numId="16">
    <w:abstractNumId w:val="24"/>
  </w:num>
  <w:num w:numId="17">
    <w:abstractNumId w:val="17"/>
  </w:num>
  <w:num w:numId="18">
    <w:abstractNumId w:val="16"/>
  </w:num>
  <w:num w:numId="19">
    <w:abstractNumId w:val="26"/>
  </w:num>
  <w:num w:numId="20">
    <w:abstractNumId w:val="0"/>
  </w:num>
  <w:num w:numId="21">
    <w:abstractNumId w:val="3"/>
  </w:num>
  <w:num w:numId="22">
    <w:abstractNumId w:val="18"/>
  </w:num>
  <w:num w:numId="23">
    <w:abstractNumId w:val="21"/>
  </w:num>
  <w:num w:numId="24">
    <w:abstractNumId w:val="7"/>
  </w:num>
  <w:num w:numId="25">
    <w:abstractNumId w:val="15"/>
  </w:num>
  <w:num w:numId="26">
    <w:abstractNumId w:val="1"/>
  </w:num>
  <w:num w:numId="27">
    <w:abstractNumId w:val="25"/>
  </w:num>
  <w:num w:numId="28">
    <w:abstractNumId w:val="8"/>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8A9"/>
    <w:rsid w:val="0000067E"/>
    <w:rsid w:val="00001FF6"/>
    <w:rsid w:val="000029DC"/>
    <w:rsid w:val="00002CA7"/>
    <w:rsid w:val="00003A38"/>
    <w:rsid w:val="00004180"/>
    <w:rsid w:val="0000507A"/>
    <w:rsid w:val="00006E21"/>
    <w:rsid w:val="0000712E"/>
    <w:rsid w:val="00007EC1"/>
    <w:rsid w:val="00012765"/>
    <w:rsid w:val="000133AF"/>
    <w:rsid w:val="000135FD"/>
    <w:rsid w:val="00013D3A"/>
    <w:rsid w:val="000149B0"/>
    <w:rsid w:val="0001551E"/>
    <w:rsid w:val="0001564A"/>
    <w:rsid w:val="00016AC9"/>
    <w:rsid w:val="00017F72"/>
    <w:rsid w:val="000216C5"/>
    <w:rsid w:val="00021CC4"/>
    <w:rsid w:val="0002364D"/>
    <w:rsid w:val="000259CA"/>
    <w:rsid w:val="00025AFC"/>
    <w:rsid w:val="00025BD0"/>
    <w:rsid w:val="00027A1D"/>
    <w:rsid w:val="00030243"/>
    <w:rsid w:val="0003109B"/>
    <w:rsid w:val="000325F1"/>
    <w:rsid w:val="000345C8"/>
    <w:rsid w:val="0003505E"/>
    <w:rsid w:val="000358AD"/>
    <w:rsid w:val="00036700"/>
    <w:rsid w:val="0004186D"/>
    <w:rsid w:val="00042931"/>
    <w:rsid w:val="00043506"/>
    <w:rsid w:val="0004642C"/>
    <w:rsid w:val="00046BA6"/>
    <w:rsid w:val="0004794B"/>
    <w:rsid w:val="00051FF2"/>
    <w:rsid w:val="00052BC1"/>
    <w:rsid w:val="000607CA"/>
    <w:rsid w:val="00060B2F"/>
    <w:rsid w:val="00060B73"/>
    <w:rsid w:val="00064608"/>
    <w:rsid w:val="00065AF5"/>
    <w:rsid w:val="0006737B"/>
    <w:rsid w:val="0006778C"/>
    <w:rsid w:val="00074539"/>
    <w:rsid w:val="00075049"/>
    <w:rsid w:val="000800F5"/>
    <w:rsid w:val="000813D5"/>
    <w:rsid w:val="0008156A"/>
    <w:rsid w:val="0008505D"/>
    <w:rsid w:val="00085566"/>
    <w:rsid w:val="00085A42"/>
    <w:rsid w:val="00092E21"/>
    <w:rsid w:val="0009434B"/>
    <w:rsid w:val="00095481"/>
    <w:rsid w:val="00095F99"/>
    <w:rsid w:val="00096929"/>
    <w:rsid w:val="000A1B4B"/>
    <w:rsid w:val="000A24AD"/>
    <w:rsid w:val="000A35C6"/>
    <w:rsid w:val="000A3E2D"/>
    <w:rsid w:val="000A4D8B"/>
    <w:rsid w:val="000A6E0E"/>
    <w:rsid w:val="000B1A91"/>
    <w:rsid w:val="000B1FF9"/>
    <w:rsid w:val="000B6087"/>
    <w:rsid w:val="000B7E73"/>
    <w:rsid w:val="000C07FE"/>
    <w:rsid w:val="000C11BB"/>
    <w:rsid w:val="000C3768"/>
    <w:rsid w:val="000C4016"/>
    <w:rsid w:val="000C4450"/>
    <w:rsid w:val="000C5034"/>
    <w:rsid w:val="000C7BBC"/>
    <w:rsid w:val="000D00AC"/>
    <w:rsid w:val="000D26F7"/>
    <w:rsid w:val="000D43B0"/>
    <w:rsid w:val="000D4D36"/>
    <w:rsid w:val="000E2CA4"/>
    <w:rsid w:val="000E4626"/>
    <w:rsid w:val="000E475E"/>
    <w:rsid w:val="000E4A30"/>
    <w:rsid w:val="000E4C60"/>
    <w:rsid w:val="000E652D"/>
    <w:rsid w:val="000E6A91"/>
    <w:rsid w:val="000F35FB"/>
    <w:rsid w:val="000F4C16"/>
    <w:rsid w:val="000F59A2"/>
    <w:rsid w:val="000F78CA"/>
    <w:rsid w:val="000F7DBD"/>
    <w:rsid w:val="00106448"/>
    <w:rsid w:val="00107780"/>
    <w:rsid w:val="00107B1D"/>
    <w:rsid w:val="00114B45"/>
    <w:rsid w:val="00121136"/>
    <w:rsid w:val="00121B7C"/>
    <w:rsid w:val="00122A32"/>
    <w:rsid w:val="00122C48"/>
    <w:rsid w:val="00122D62"/>
    <w:rsid w:val="00122ED4"/>
    <w:rsid w:val="00123383"/>
    <w:rsid w:val="00124987"/>
    <w:rsid w:val="001249E8"/>
    <w:rsid w:val="0012658B"/>
    <w:rsid w:val="00126630"/>
    <w:rsid w:val="0013159B"/>
    <w:rsid w:val="00134497"/>
    <w:rsid w:val="001353B0"/>
    <w:rsid w:val="001361AC"/>
    <w:rsid w:val="00136CB6"/>
    <w:rsid w:val="0013781D"/>
    <w:rsid w:val="00137D0A"/>
    <w:rsid w:val="00140F77"/>
    <w:rsid w:val="00141ABA"/>
    <w:rsid w:val="00142468"/>
    <w:rsid w:val="00142994"/>
    <w:rsid w:val="00146CA1"/>
    <w:rsid w:val="0015021B"/>
    <w:rsid w:val="001502D4"/>
    <w:rsid w:val="0015519D"/>
    <w:rsid w:val="00156988"/>
    <w:rsid w:val="00157497"/>
    <w:rsid w:val="001625FB"/>
    <w:rsid w:val="00162DDB"/>
    <w:rsid w:val="00164F26"/>
    <w:rsid w:val="001652DE"/>
    <w:rsid w:val="00172A47"/>
    <w:rsid w:val="00172C89"/>
    <w:rsid w:val="00173F95"/>
    <w:rsid w:val="0017505A"/>
    <w:rsid w:val="00176F2E"/>
    <w:rsid w:val="001779F9"/>
    <w:rsid w:val="00184238"/>
    <w:rsid w:val="001857E5"/>
    <w:rsid w:val="001869F6"/>
    <w:rsid w:val="00186E63"/>
    <w:rsid w:val="00190DA8"/>
    <w:rsid w:val="00191847"/>
    <w:rsid w:val="00193A27"/>
    <w:rsid w:val="0019672C"/>
    <w:rsid w:val="001A152A"/>
    <w:rsid w:val="001A1633"/>
    <w:rsid w:val="001A36A5"/>
    <w:rsid w:val="001A4B0A"/>
    <w:rsid w:val="001A5703"/>
    <w:rsid w:val="001A7922"/>
    <w:rsid w:val="001A79F5"/>
    <w:rsid w:val="001A7B95"/>
    <w:rsid w:val="001B182D"/>
    <w:rsid w:val="001B2F16"/>
    <w:rsid w:val="001B398B"/>
    <w:rsid w:val="001B5EB6"/>
    <w:rsid w:val="001B6AB1"/>
    <w:rsid w:val="001C28A6"/>
    <w:rsid w:val="001C5121"/>
    <w:rsid w:val="001C56E2"/>
    <w:rsid w:val="001D063D"/>
    <w:rsid w:val="001D4213"/>
    <w:rsid w:val="001D5D98"/>
    <w:rsid w:val="001E135A"/>
    <w:rsid w:val="001E18A9"/>
    <w:rsid w:val="001E197B"/>
    <w:rsid w:val="001E2386"/>
    <w:rsid w:val="001E44DE"/>
    <w:rsid w:val="001E4F15"/>
    <w:rsid w:val="001E6C90"/>
    <w:rsid w:val="001F00E6"/>
    <w:rsid w:val="001F08FD"/>
    <w:rsid w:val="001F11BD"/>
    <w:rsid w:val="001F17AE"/>
    <w:rsid w:val="001F1E9A"/>
    <w:rsid w:val="001F2582"/>
    <w:rsid w:val="001F4163"/>
    <w:rsid w:val="001F432E"/>
    <w:rsid w:val="001F45F0"/>
    <w:rsid w:val="001F5BB1"/>
    <w:rsid w:val="001F6D56"/>
    <w:rsid w:val="00201BAD"/>
    <w:rsid w:val="00201C0A"/>
    <w:rsid w:val="0020759C"/>
    <w:rsid w:val="00210ED0"/>
    <w:rsid w:val="002114C1"/>
    <w:rsid w:val="00211F2B"/>
    <w:rsid w:val="0021281D"/>
    <w:rsid w:val="00213C57"/>
    <w:rsid w:val="00214FA5"/>
    <w:rsid w:val="00216C32"/>
    <w:rsid w:val="0022079E"/>
    <w:rsid w:val="00220C1E"/>
    <w:rsid w:val="00221936"/>
    <w:rsid w:val="00223745"/>
    <w:rsid w:val="00224531"/>
    <w:rsid w:val="002248C5"/>
    <w:rsid w:val="00224A23"/>
    <w:rsid w:val="00233046"/>
    <w:rsid w:val="002368A7"/>
    <w:rsid w:val="00236D52"/>
    <w:rsid w:val="002374D6"/>
    <w:rsid w:val="0024046D"/>
    <w:rsid w:val="00240543"/>
    <w:rsid w:val="002426C1"/>
    <w:rsid w:val="00242869"/>
    <w:rsid w:val="00243FCF"/>
    <w:rsid w:val="00244188"/>
    <w:rsid w:val="00250416"/>
    <w:rsid w:val="00252B86"/>
    <w:rsid w:val="00253B38"/>
    <w:rsid w:val="00255502"/>
    <w:rsid w:val="002608D7"/>
    <w:rsid w:val="0026099C"/>
    <w:rsid w:val="002632E8"/>
    <w:rsid w:val="002634AA"/>
    <w:rsid w:val="00263940"/>
    <w:rsid w:val="00263BC7"/>
    <w:rsid w:val="00267A45"/>
    <w:rsid w:val="00270300"/>
    <w:rsid w:val="002716F0"/>
    <w:rsid w:val="002721D7"/>
    <w:rsid w:val="002744D9"/>
    <w:rsid w:val="00274B58"/>
    <w:rsid w:val="002759A6"/>
    <w:rsid w:val="00280CB0"/>
    <w:rsid w:val="00281ADF"/>
    <w:rsid w:val="002826B1"/>
    <w:rsid w:val="00282B66"/>
    <w:rsid w:val="00285003"/>
    <w:rsid w:val="00286369"/>
    <w:rsid w:val="00291186"/>
    <w:rsid w:val="00291E1F"/>
    <w:rsid w:val="00295D05"/>
    <w:rsid w:val="00297F7F"/>
    <w:rsid w:val="002A0C94"/>
    <w:rsid w:val="002A24B2"/>
    <w:rsid w:val="002A2B34"/>
    <w:rsid w:val="002A3B0A"/>
    <w:rsid w:val="002B2D69"/>
    <w:rsid w:val="002B3C79"/>
    <w:rsid w:val="002B5301"/>
    <w:rsid w:val="002C1B38"/>
    <w:rsid w:val="002C28AD"/>
    <w:rsid w:val="002C2CD9"/>
    <w:rsid w:val="002C73AA"/>
    <w:rsid w:val="002C7BA2"/>
    <w:rsid w:val="002D0343"/>
    <w:rsid w:val="002D0B8F"/>
    <w:rsid w:val="002D38F3"/>
    <w:rsid w:val="002D7B02"/>
    <w:rsid w:val="002D7F5A"/>
    <w:rsid w:val="002E223D"/>
    <w:rsid w:val="002E64BC"/>
    <w:rsid w:val="002E75CB"/>
    <w:rsid w:val="002F185A"/>
    <w:rsid w:val="002F2336"/>
    <w:rsid w:val="002F5CF0"/>
    <w:rsid w:val="00300804"/>
    <w:rsid w:val="003028B4"/>
    <w:rsid w:val="00302C58"/>
    <w:rsid w:val="003058D1"/>
    <w:rsid w:val="00306D4B"/>
    <w:rsid w:val="00312F68"/>
    <w:rsid w:val="003138E7"/>
    <w:rsid w:val="00313F0B"/>
    <w:rsid w:val="003140FC"/>
    <w:rsid w:val="00314B7C"/>
    <w:rsid w:val="00315536"/>
    <w:rsid w:val="00316427"/>
    <w:rsid w:val="00320287"/>
    <w:rsid w:val="003235EB"/>
    <w:rsid w:val="0032381E"/>
    <w:rsid w:val="003238F4"/>
    <w:rsid w:val="00323FD8"/>
    <w:rsid w:val="00324E8A"/>
    <w:rsid w:val="00325882"/>
    <w:rsid w:val="0033035E"/>
    <w:rsid w:val="0033048F"/>
    <w:rsid w:val="00335DC4"/>
    <w:rsid w:val="00335E63"/>
    <w:rsid w:val="00336B2A"/>
    <w:rsid w:val="00336E7A"/>
    <w:rsid w:val="003372A7"/>
    <w:rsid w:val="003418EA"/>
    <w:rsid w:val="003422CD"/>
    <w:rsid w:val="00343556"/>
    <w:rsid w:val="00345C2C"/>
    <w:rsid w:val="00346941"/>
    <w:rsid w:val="00346A14"/>
    <w:rsid w:val="00346B52"/>
    <w:rsid w:val="00347A1F"/>
    <w:rsid w:val="00347F7C"/>
    <w:rsid w:val="00351139"/>
    <w:rsid w:val="003558D4"/>
    <w:rsid w:val="0035594E"/>
    <w:rsid w:val="0035610A"/>
    <w:rsid w:val="00356A45"/>
    <w:rsid w:val="00361526"/>
    <w:rsid w:val="0036214A"/>
    <w:rsid w:val="00364289"/>
    <w:rsid w:val="003656FE"/>
    <w:rsid w:val="00367EEF"/>
    <w:rsid w:val="0037104B"/>
    <w:rsid w:val="00374167"/>
    <w:rsid w:val="00374EBE"/>
    <w:rsid w:val="00375A9D"/>
    <w:rsid w:val="003760F6"/>
    <w:rsid w:val="00377391"/>
    <w:rsid w:val="00377528"/>
    <w:rsid w:val="00380DD5"/>
    <w:rsid w:val="00381B03"/>
    <w:rsid w:val="00386590"/>
    <w:rsid w:val="00395180"/>
    <w:rsid w:val="00397652"/>
    <w:rsid w:val="003A10F5"/>
    <w:rsid w:val="003A1E8C"/>
    <w:rsid w:val="003A3D60"/>
    <w:rsid w:val="003A416F"/>
    <w:rsid w:val="003A500C"/>
    <w:rsid w:val="003B008F"/>
    <w:rsid w:val="003B0D7F"/>
    <w:rsid w:val="003B11AC"/>
    <w:rsid w:val="003B7325"/>
    <w:rsid w:val="003C0E91"/>
    <w:rsid w:val="003C2F8F"/>
    <w:rsid w:val="003C32C8"/>
    <w:rsid w:val="003C3951"/>
    <w:rsid w:val="003C5022"/>
    <w:rsid w:val="003C5226"/>
    <w:rsid w:val="003C6504"/>
    <w:rsid w:val="003C6E13"/>
    <w:rsid w:val="003C7DD6"/>
    <w:rsid w:val="003D0598"/>
    <w:rsid w:val="003D0BD4"/>
    <w:rsid w:val="003D1456"/>
    <w:rsid w:val="003D14C2"/>
    <w:rsid w:val="003D231E"/>
    <w:rsid w:val="003E2665"/>
    <w:rsid w:val="003E2B6E"/>
    <w:rsid w:val="003E6261"/>
    <w:rsid w:val="003F3EDE"/>
    <w:rsid w:val="003F3FDD"/>
    <w:rsid w:val="003F729F"/>
    <w:rsid w:val="003F7604"/>
    <w:rsid w:val="0040165D"/>
    <w:rsid w:val="00404208"/>
    <w:rsid w:val="004049FE"/>
    <w:rsid w:val="00405063"/>
    <w:rsid w:val="00405D97"/>
    <w:rsid w:val="00407096"/>
    <w:rsid w:val="004079EC"/>
    <w:rsid w:val="00410F14"/>
    <w:rsid w:val="00412AD3"/>
    <w:rsid w:val="0041553E"/>
    <w:rsid w:val="0041666A"/>
    <w:rsid w:val="004176AB"/>
    <w:rsid w:val="00420DEF"/>
    <w:rsid w:val="00422014"/>
    <w:rsid w:val="00425CE8"/>
    <w:rsid w:val="00426941"/>
    <w:rsid w:val="004277D4"/>
    <w:rsid w:val="00427E8B"/>
    <w:rsid w:val="0043053F"/>
    <w:rsid w:val="0043246C"/>
    <w:rsid w:val="004340F4"/>
    <w:rsid w:val="00435178"/>
    <w:rsid w:val="004362EA"/>
    <w:rsid w:val="004400AC"/>
    <w:rsid w:val="00447F4E"/>
    <w:rsid w:val="004519EE"/>
    <w:rsid w:val="00453559"/>
    <w:rsid w:val="00454B21"/>
    <w:rsid w:val="004605EB"/>
    <w:rsid w:val="004619C9"/>
    <w:rsid w:val="00462655"/>
    <w:rsid w:val="00462A98"/>
    <w:rsid w:val="00464081"/>
    <w:rsid w:val="00464821"/>
    <w:rsid w:val="00466A17"/>
    <w:rsid w:val="00467825"/>
    <w:rsid w:val="00471B13"/>
    <w:rsid w:val="00475934"/>
    <w:rsid w:val="00476FF5"/>
    <w:rsid w:val="004776CA"/>
    <w:rsid w:val="0048241E"/>
    <w:rsid w:val="0048345D"/>
    <w:rsid w:val="00484192"/>
    <w:rsid w:val="00485105"/>
    <w:rsid w:val="004866E1"/>
    <w:rsid w:val="00490CA8"/>
    <w:rsid w:val="00495608"/>
    <w:rsid w:val="00496CA0"/>
    <w:rsid w:val="00496F3F"/>
    <w:rsid w:val="004975E7"/>
    <w:rsid w:val="004A0212"/>
    <w:rsid w:val="004A1FA1"/>
    <w:rsid w:val="004A2BB1"/>
    <w:rsid w:val="004A7648"/>
    <w:rsid w:val="004B118C"/>
    <w:rsid w:val="004B143A"/>
    <w:rsid w:val="004B3347"/>
    <w:rsid w:val="004B7D6C"/>
    <w:rsid w:val="004B7EFB"/>
    <w:rsid w:val="004C12D8"/>
    <w:rsid w:val="004C2766"/>
    <w:rsid w:val="004C32D5"/>
    <w:rsid w:val="004C3B8B"/>
    <w:rsid w:val="004C56DD"/>
    <w:rsid w:val="004D31BF"/>
    <w:rsid w:val="004D3781"/>
    <w:rsid w:val="004D5E10"/>
    <w:rsid w:val="004E22E4"/>
    <w:rsid w:val="004E4B43"/>
    <w:rsid w:val="004E572D"/>
    <w:rsid w:val="004E5D12"/>
    <w:rsid w:val="004E6319"/>
    <w:rsid w:val="004F07BD"/>
    <w:rsid w:val="004F1E3C"/>
    <w:rsid w:val="004F2184"/>
    <w:rsid w:val="004F340E"/>
    <w:rsid w:val="004F4906"/>
    <w:rsid w:val="004F5121"/>
    <w:rsid w:val="00503E98"/>
    <w:rsid w:val="0050497D"/>
    <w:rsid w:val="00507C2B"/>
    <w:rsid w:val="00514501"/>
    <w:rsid w:val="00514D92"/>
    <w:rsid w:val="00516042"/>
    <w:rsid w:val="00517FDC"/>
    <w:rsid w:val="0052194E"/>
    <w:rsid w:val="005266E6"/>
    <w:rsid w:val="005279FF"/>
    <w:rsid w:val="00527A14"/>
    <w:rsid w:val="00542594"/>
    <w:rsid w:val="00543C3E"/>
    <w:rsid w:val="0055046E"/>
    <w:rsid w:val="00551210"/>
    <w:rsid w:val="00553118"/>
    <w:rsid w:val="0055352C"/>
    <w:rsid w:val="00554BC6"/>
    <w:rsid w:val="00555F38"/>
    <w:rsid w:val="0055616D"/>
    <w:rsid w:val="00556EA2"/>
    <w:rsid w:val="00557D90"/>
    <w:rsid w:val="0056085A"/>
    <w:rsid w:val="00560B60"/>
    <w:rsid w:val="00560C2E"/>
    <w:rsid w:val="00561710"/>
    <w:rsid w:val="00563F7D"/>
    <w:rsid w:val="0056521E"/>
    <w:rsid w:val="00571456"/>
    <w:rsid w:val="0057267C"/>
    <w:rsid w:val="00573520"/>
    <w:rsid w:val="00576684"/>
    <w:rsid w:val="005775C5"/>
    <w:rsid w:val="005812A5"/>
    <w:rsid w:val="005820D8"/>
    <w:rsid w:val="005826F9"/>
    <w:rsid w:val="00582A31"/>
    <w:rsid w:val="00585614"/>
    <w:rsid w:val="00586E30"/>
    <w:rsid w:val="00590692"/>
    <w:rsid w:val="00591279"/>
    <w:rsid w:val="0059270C"/>
    <w:rsid w:val="00592C58"/>
    <w:rsid w:val="005A04CD"/>
    <w:rsid w:val="005A2375"/>
    <w:rsid w:val="005A41DE"/>
    <w:rsid w:val="005A5BB7"/>
    <w:rsid w:val="005A6D86"/>
    <w:rsid w:val="005A6E9E"/>
    <w:rsid w:val="005B057A"/>
    <w:rsid w:val="005B11D4"/>
    <w:rsid w:val="005B18EA"/>
    <w:rsid w:val="005C00E8"/>
    <w:rsid w:val="005C04EC"/>
    <w:rsid w:val="005C0DB0"/>
    <w:rsid w:val="005C1D8F"/>
    <w:rsid w:val="005C20FC"/>
    <w:rsid w:val="005C21BE"/>
    <w:rsid w:val="005C3569"/>
    <w:rsid w:val="005C778D"/>
    <w:rsid w:val="005D4BAC"/>
    <w:rsid w:val="005E0B4E"/>
    <w:rsid w:val="005E1445"/>
    <w:rsid w:val="005E49D3"/>
    <w:rsid w:val="005F202A"/>
    <w:rsid w:val="005F3BAA"/>
    <w:rsid w:val="0060038F"/>
    <w:rsid w:val="00601FEA"/>
    <w:rsid w:val="00606A47"/>
    <w:rsid w:val="006105C2"/>
    <w:rsid w:val="00610DC0"/>
    <w:rsid w:val="006149BE"/>
    <w:rsid w:val="00616D25"/>
    <w:rsid w:val="00621CEA"/>
    <w:rsid w:val="0062217F"/>
    <w:rsid w:val="00630955"/>
    <w:rsid w:val="006332EA"/>
    <w:rsid w:val="006335B5"/>
    <w:rsid w:val="006338E3"/>
    <w:rsid w:val="00634CD7"/>
    <w:rsid w:val="00635B23"/>
    <w:rsid w:val="00635BF9"/>
    <w:rsid w:val="006363EF"/>
    <w:rsid w:val="00637651"/>
    <w:rsid w:val="00637D80"/>
    <w:rsid w:val="00640609"/>
    <w:rsid w:val="00641377"/>
    <w:rsid w:val="00643132"/>
    <w:rsid w:val="00643EC1"/>
    <w:rsid w:val="00644ABA"/>
    <w:rsid w:val="00644C91"/>
    <w:rsid w:val="00645F0D"/>
    <w:rsid w:val="00647816"/>
    <w:rsid w:val="00652324"/>
    <w:rsid w:val="006535F4"/>
    <w:rsid w:val="006541D8"/>
    <w:rsid w:val="0065476A"/>
    <w:rsid w:val="0065532C"/>
    <w:rsid w:val="00656F73"/>
    <w:rsid w:val="00656FA5"/>
    <w:rsid w:val="00657901"/>
    <w:rsid w:val="00657FD8"/>
    <w:rsid w:val="00661502"/>
    <w:rsid w:val="00662124"/>
    <w:rsid w:val="00662FE4"/>
    <w:rsid w:val="006665F4"/>
    <w:rsid w:val="00667216"/>
    <w:rsid w:val="00667D3F"/>
    <w:rsid w:val="006709A7"/>
    <w:rsid w:val="006712DD"/>
    <w:rsid w:val="00671364"/>
    <w:rsid w:val="00674819"/>
    <w:rsid w:val="00683876"/>
    <w:rsid w:val="00683A18"/>
    <w:rsid w:val="00685EA4"/>
    <w:rsid w:val="0069065C"/>
    <w:rsid w:val="00690763"/>
    <w:rsid w:val="00690E34"/>
    <w:rsid w:val="0069220C"/>
    <w:rsid w:val="0069385E"/>
    <w:rsid w:val="006960E3"/>
    <w:rsid w:val="006A0C13"/>
    <w:rsid w:val="006A1038"/>
    <w:rsid w:val="006A15C4"/>
    <w:rsid w:val="006A337A"/>
    <w:rsid w:val="006A5C8F"/>
    <w:rsid w:val="006B2538"/>
    <w:rsid w:val="006B2C40"/>
    <w:rsid w:val="006B556E"/>
    <w:rsid w:val="006B5F6E"/>
    <w:rsid w:val="006B6185"/>
    <w:rsid w:val="006C00B4"/>
    <w:rsid w:val="006C19F1"/>
    <w:rsid w:val="006C2AC9"/>
    <w:rsid w:val="006C36C8"/>
    <w:rsid w:val="006C3AAA"/>
    <w:rsid w:val="006C4503"/>
    <w:rsid w:val="006C57AA"/>
    <w:rsid w:val="006D060A"/>
    <w:rsid w:val="006D1520"/>
    <w:rsid w:val="006D6919"/>
    <w:rsid w:val="006D6C96"/>
    <w:rsid w:val="006E60D1"/>
    <w:rsid w:val="006E69FA"/>
    <w:rsid w:val="006E7AF9"/>
    <w:rsid w:val="006F1AA2"/>
    <w:rsid w:val="006F3D0E"/>
    <w:rsid w:val="006F6F2A"/>
    <w:rsid w:val="006F76B4"/>
    <w:rsid w:val="007008B9"/>
    <w:rsid w:val="00700BC5"/>
    <w:rsid w:val="0070239B"/>
    <w:rsid w:val="00707010"/>
    <w:rsid w:val="00711DA2"/>
    <w:rsid w:val="00712390"/>
    <w:rsid w:val="0071256C"/>
    <w:rsid w:val="00714E41"/>
    <w:rsid w:val="00715EC5"/>
    <w:rsid w:val="007163C2"/>
    <w:rsid w:val="0071682A"/>
    <w:rsid w:val="00717470"/>
    <w:rsid w:val="00722DB4"/>
    <w:rsid w:val="00724F85"/>
    <w:rsid w:val="0072631E"/>
    <w:rsid w:val="00730984"/>
    <w:rsid w:val="00731A9C"/>
    <w:rsid w:val="007378E9"/>
    <w:rsid w:val="00744517"/>
    <w:rsid w:val="0074562F"/>
    <w:rsid w:val="00746BF0"/>
    <w:rsid w:val="007516AF"/>
    <w:rsid w:val="007610F9"/>
    <w:rsid w:val="00762765"/>
    <w:rsid w:val="0076297F"/>
    <w:rsid w:val="00762F91"/>
    <w:rsid w:val="007637D6"/>
    <w:rsid w:val="007638C9"/>
    <w:rsid w:val="007653F8"/>
    <w:rsid w:val="00765626"/>
    <w:rsid w:val="007662C4"/>
    <w:rsid w:val="00771A81"/>
    <w:rsid w:val="007724B2"/>
    <w:rsid w:val="007760A9"/>
    <w:rsid w:val="007772FA"/>
    <w:rsid w:val="00777629"/>
    <w:rsid w:val="007815C8"/>
    <w:rsid w:val="0078336C"/>
    <w:rsid w:val="00783D1C"/>
    <w:rsid w:val="007852F2"/>
    <w:rsid w:val="007853D7"/>
    <w:rsid w:val="00785C4E"/>
    <w:rsid w:val="00786C26"/>
    <w:rsid w:val="007871D0"/>
    <w:rsid w:val="00787D48"/>
    <w:rsid w:val="0079183B"/>
    <w:rsid w:val="00791999"/>
    <w:rsid w:val="00792B3A"/>
    <w:rsid w:val="00794C4C"/>
    <w:rsid w:val="00796FA5"/>
    <w:rsid w:val="007977C0"/>
    <w:rsid w:val="007A056C"/>
    <w:rsid w:val="007A3242"/>
    <w:rsid w:val="007A763F"/>
    <w:rsid w:val="007B0EB3"/>
    <w:rsid w:val="007B2663"/>
    <w:rsid w:val="007B32AB"/>
    <w:rsid w:val="007B4E31"/>
    <w:rsid w:val="007B5496"/>
    <w:rsid w:val="007B58FE"/>
    <w:rsid w:val="007B71EB"/>
    <w:rsid w:val="007B766E"/>
    <w:rsid w:val="007B7C5C"/>
    <w:rsid w:val="007C138E"/>
    <w:rsid w:val="007C2280"/>
    <w:rsid w:val="007C285A"/>
    <w:rsid w:val="007C430A"/>
    <w:rsid w:val="007C780C"/>
    <w:rsid w:val="007D0987"/>
    <w:rsid w:val="007D0FCD"/>
    <w:rsid w:val="007D29D1"/>
    <w:rsid w:val="007D3045"/>
    <w:rsid w:val="007D419A"/>
    <w:rsid w:val="007D5682"/>
    <w:rsid w:val="007D5EEB"/>
    <w:rsid w:val="007E5DDB"/>
    <w:rsid w:val="007E5E84"/>
    <w:rsid w:val="007E6A28"/>
    <w:rsid w:val="007E7B0D"/>
    <w:rsid w:val="007F538B"/>
    <w:rsid w:val="00800F59"/>
    <w:rsid w:val="00802630"/>
    <w:rsid w:val="00804A53"/>
    <w:rsid w:val="00810D9D"/>
    <w:rsid w:val="00811966"/>
    <w:rsid w:val="0081571E"/>
    <w:rsid w:val="0081576F"/>
    <w:rsid w:val="0081611F"/>
    <w:rsid w:val="00816806"/>
    <w:rsid w:val="008208C3"/>
    <w:rsid w:val="00821016"/>
    <w:rsid w:val="008214A5"/>
    <w:rsid w:val="0082177A"/>
    <w:rsid w:val="008233E6"/>
    <w:rsid w:val="00823E4E"/>
    <w:rsid w:val="008248D7"/>
    <w:rsid w:val="00825463"/>
    <w:rsid w:val="00831354"/>
    <w:rsid w:val="008323CC"/>
    <w:rsid w:val="0083240F"/>
    <w:rsid w:val="008324C4"/>
    <w:rsid w:val="00835A6A"/>
    <w:rsid w:val="00835BCE"/>
    <w:rsid w:val="00837831"/>
    <w:rsid w:val="00841A29"/>
    <w:rsid w:val="00843721"/>
    <w:rsid w:val="00843AD7"/>
    <w:rsid w:val="0084481A"/>
    <w:rsid w:val="00845D58"/>
    <w:rsid w:val="00847DE3"/>
    <w:rsid w:val="00850173"/>
    <w:rsid w:val="008519E9"/>
    <w:rsid w:val="00852A3D"/>
    <w:rsid w:val="0085425C"/>
    <w:rsid w:val="00854758"/>
    <w:rsid w:val="00854866"/>
    <w:rsid w:val="008565FD"/>
    <w:rsid w:val="008615C2"/>
    <w:rsid w:val="00862580"/>
    <w:rsid w:val="0086383E"/>
    <w:rsid w:val="00865A66"/>
    <w:rsid w:val="008678FB"/>
    <w:rsid w:val="00870102"/>
    <w:rsid w:val="00873B43"/>
    <w:rsid w:val="008747BD"/>
    <w:rsid w:val="0087573C"/>
    <w:rsid w:val="00875823"/>
    <w:rsid w:val="008803FC"/>
    <w:rsid w:val="00880649"/>
    <w:rsid w:val="008810C1"/>
    <w:rsid w:val="008826E6"/>
    <w:rsid w:val="008850F5"/>
    <w:rsid w:val="0088679A"/>
    <w:rsid w:val="0088788B"/>
    <w:rsid w:val="00891F13"/>
    <w:rsid w:val="00892C8B"/>
    <w:rsid w:val="00892E44"/>
    <w:rsid w:val="0089599A"/>
    <w:rsid w:val="00895A66"/>
    <w:rsid w:val="00896182"/>
    <w:rsid w:val="00897893"/>
    <w:rsid w:val="008A1C8E"/>
    <w:rsid w:val="008A1E05"/>
    <w:rsid w:val="008A2911"/>
    <w:rsid w:val="008A408A"/>
    <w:rsid w:val="008B2E10"/>
    <w:rsid w:val="008B5C44"/>
    <w:rsid w:val="008C013F"/>
    <w:rsid w:val="008C1222"/>
    <w:rsid w:val="008C15E6"/>
    <w:rsid w:val="008C1F6A"/>
    <w:rsid w:val="008C490D"/>
    <w:rsid w:val="008C51E9"/>
    <w:rsid w:val="008D02B2"/>
    <w:rsid w:val="008D5EEB"/>
    <w:rsid w:val="008D681E"/>
    <w:rsid w:val="008D7932"/>
    <w:rsid w:val="008E1196"/>
    <w:rsid w:val="008E1388"/>
    <w:rsid w:val="008E3B52"/>
    <w:rsid w:val="008E46DD"/>
    <w:rsid w:val="008E50E0"/>
    <w:rsid w:val="008E5698"/>
    <w:rsid w:val="008E5ECA"/>
    <w:rsid w:val="008E77B6"/>
    <w:rsid w:val="008F0B97"/>
    <w:rsid w:val="008F3E20"/>
    <w:rsid w:val="008F4302"/>
    <w:rsid w:val="008F5E57"/>
    <w:rsid w:val="008F6C42"/>
    <w:rsid w:val="008F6F6C"/>
    <w:rsid w:val="00900E05"/>
    <w:rsid w:val="0090211E"/>
    <w:rsid w:val="009021B0"/>
    <w:rsid w:val="00903685"/>
    <w:rsid w:val="009106D2"/>
    <w:rsid w:val="00911BF7"/>
    <w:rsid w:val="00912BCE"/>
    <w:rsid w:val="00912F5B"/>
    <w:rsid w:val="0092657E"/>
    <w:rsid w:val="009301F2"/>
    <w:rsid w:val="009305E7"/>
    <w:rsid w:val="0093127D"/>
    <w:rsid w:val="0094134C"/>
    <w:rsid w:val="00942ABE"/>
    <w:rsid w:val="00944523"/>
    <w:rsid w:val="009470B4"/>
    <w:rsid w:val="009472BF"/>
    <w:rsid w:val="009501D1"/>
    <w:rsid w:val="0095106E"/>
    <w:rsid w:val="00953A51"/>
    <w:rsid w:val="00954A69"/>
    <w:rsid w:val="00954AE7"/>
    <w:rsid w:val="00955A32"/>
    <w:rsid w:val="00957116"/>
    <w:rsid w:val="0095725C"/>
    <w:rsid w:val="009574FD"/>
    <w:rsid w:val="00961131"/>
    <w:rsid w:val="00961206"/>
    <w:rsid w:val="009615D1"/>
    <w:rsid w:val="009615D5"/>
    <w:rsid w:val="009648D3"/>
    <w:rsid w:val="00965636"/>
    <w:rsid w:val="00966E50"/>
    <w:rsid w:val="009741CD"/>
    <w:rsid w:val="00976D58"/>
    <w:rsid w:val="00977298"/>
    <w:rsid w:val="00980058"/>
    <w:rsid w:val="00982AD8"/>
    <w:rsid w:val="00983C02"/>
    <w:rsid w:val="009840B3"/>
    <w:rsid w:val="00984814"/>
    <w:rsid w:val="009848BE"/>
    <w:rsid w:val="00986FB0"/>
    <w:rsid w:val="00987EE5"/>
    <w:rsid w:val="009913EE"/>
    <w:rsid w:val="00992AF0"/>
    <w:rsid w:val="00994C0C"/>
    <w:rsid w:val="00994F6D"/>
    <w:rsid w:val="009957EC"/>
    <w:rsid w:val="009A15AB"/>
    <w:rsid w:val="009A2087"/>
    <w:rsid w:val="009A2DD6"/>
    <w:rsid w:val="009A3F1B"/>
    <w:rsid w:val="009A7D7E"/>
    <w:rsid w:val="009B126B"/>
    <w:rsid w:val="009B12B9"/>
    <w:rsid w:val="009B2C63"/>
    <w:rsid w:val="009B2C8E"/>
    <w:rsid w:val="009B784B"/>
    <w:rsid w:val="009B7931"/>
    <w:rsid w:val="009B7A41"/>
    <w:rsid w:val="009C10A9"/>
    <w:rsid w:val="009C185B"/>
    <w:rsid w:val="009C3D32"/>
    <w:rsid w:val="009C5E6B"/>
    <w:rsid w:val="009C7A90"/>
    <w:rsid w:val="009D25B4"/>
    <w:rsid w:val="009D3584"/>
    <w:rsid w:val="009D3A83"/>
    <w:rsid w:val="009D51AA"/>
    <w:rsid w:val="009E04B2"/>
    <w:rsid w:val="009E20A9"/>
    <w:rsid w:val="009E3666"/>
    <w:rsid w:val="009E374F"/>
    <w:rsid w:val="009E4075"/>
    <w:rsid w:val="009E439A"/>
    <w:rsid w:val="009E4F42"/>
    <w:rsid w:val="009F3405"/>
    <w:rsid w:val="009F37C6"/>
    <w:rsid w:val="009F4667"/>
    <w:rsid w:val="009F4BF3"/>
    <w:rsid w:val="009F6A43"/>
    <w:rsid w:val="009F6E8C"/>
    <w:rsid w:val="00A00536"/>
    <w:rsid w:val="00A036F4"/>
    <w:rsid w:val="00A058FA"/>
    <w:rsid w:val="00A07899"/>
    <w:rsid w:val="00A109B0"/>
    <w:rsid w:val="00A113D2"/>
    <w:rsid w:val="00A136B0"/>
    <w:rsid w:val="00A139DB"/>
    <w:rsid w:val="00A16AF8"/>
    <w:rsid w:val="00A17237"/>
    <w:rsid w:val="00A20E4E"/>
    <w:rsid w:val="00A2173F"/>
    <w:rsid w:val="00A219F9"/>
    <w:rsid w:val="00A255D2"/>
    <w:rsid w:val="00A25EA3"/>
    <w:rsid w:val="00A26E04"/>
    <w:rsid w:val="00A3013C"/>
    <w:rsid w:val="00A32791"/>
    <w:rsid w:val="00A33C38"/>
    <w:rsid w:val="00A3510D"/>
    <w:rsid w:val="00A35385"/>
    <w:rsid w:val="00A359AC"/>
    <w:rsid w:val="00A36780"/>
    <w:rsid w:val="00A40795"/>
    <w:rsid w:val="00A42D23"/>
    <w:rsid w:val="00A42E5C"/>
    <w:rsid w:val="00A45400"/>
    <w:rsid w:val="00A46D5A"/>
    <w:rsid w:val="00A567EC"/>
    <w:rsid w:val="00A56946"/>
    <w:rsid w:val="00A5722C"/>
    <w:rsid w:val="00A576DE"/>
    <w:rsid w:val="00A60E11"/>
    <w:rsid w:val="00A6323C"/>
    <w:rsid w:val="00A65163"/>
    <w:rsid w:val="00A65C74"/>
    <w:rsid w:val="00A6701F"/>
    <w:rsid w:val="00A70B67"/>
    <w:rsid w:val="00A727A2"/>
    <w:rsid w:val="00A739D9"/>
    <w:rsid w:val="00A75BFB"/>
    <w:rsid w:val="00A769E5"/>
    <w:rsid w:val="00A840FC"/>
    <w:rsid w:val="00A84CE2"/>
    <w:rsid w:val="00A850CF"/>
    <w:rsid w:val="00A85631"/>
    <w:rsid w:val="00A865FA"/>
    <w:rsid w:val="00A93E08"/>
    <w:rsid w:val="00AA3540"/>
    <w:rsid w:val="00AA40E3"/>
    <w:rsid w:val="00AA49B3"/>
    <w:rsid w:val="00AA6202"/>
    <w:rsid w:val="00AB1767"/>
    <w:rsid w:val="00AB3662"/>
    <w:rsid w:val="00AB4151"/>
    <w:rsid w:val="00AB432A"/>
    <w:rsid w:val="00AB512D"/>
    <w:rsid w:val="00AB690E"/>
    <w:rsid w:val="00AC0035"/>
    <w:rsid w:val="00AC034F"/>
    <w:rsid w:val="00AC1307"/>
    <w:rsid w:val="00AC54AD"/>
    <w:rsid w:val="00AD0777"/>
    <w:rsid w:val="00AD2968"/>
    <w:rsid w:val="00AD754B"/>
    <w:rsid w:val="00AD7857"/>
    <w:rsid w:val="00AD7DC9"/>
    <w:rsid w:val="00AE028B"/>
    <w:rsid w:val="00AE0B32"/>
    <w:rsid w:val="00AE5A43"/>
    <w:rsid w:val="00AE7AB1"/>
    <w:rsid w:val="00AE7B6C"/>
    <w:rsid w:val="00AF0D5F"/>
    <w:rsid w:val="00AF0F0B"/>
    <w:rsid w:val="00AF191A"/>
    <w:rsid w:val="00AF38F0"/>
    <w:rsid w:val="00B035F3"/>
    <w:rsid w:val="00B055BB"/>
    <w:rsid w:val="00B07CCF"/>
    <w:rsid w:val="00B10EBF"/>
    <w:rsid w:val="00B122A8"/>
    <w:rsid w:val="00B168CD"/>
    <w:rsid w:val="00B16E41"/>
    <w:rsid w:val="00B227DE"/>
    <w:rsid w:val="00B236E9"/>
    <w:rsid w:val="00B251FA"/>
    <w:rsid w:val="00B25862"/>
    <w:rsid w:val="00B313DB"/>
    <w:rsid w:val="00B31A46"/>
    <w:rsid w:val="00B34F7C"/>
    <w:rsid w:val="00B351B2"/>
    <w:rsid w:val="00B354BE"/>
    <w:rsid w:val="00B4031E"/>
    <w:rsid w:val="00B40862"/>
    <w:rsid w:val="00B4107C"/>
    <w:rsid w:val="00B41410"/>
    <w:rsid w:val="00B41FF3"/>
    <w:rsid w:val="00B42EF8"/>
    <w:rsid w:val="00B439D5"/>
    <w:rsid w:val="00B43DC4"/>
    <w:rsid w:val="00B45A69"/>
    <w:rsid w:val="00B467FD"/>
    <w:rsid w:val="00B47B29"/>
    <w:rsid w:val="00B5004B"/>
    <w:rsid w:val="00B50953"/>
    <w:rsid w:val="00B5201C"/>
    <w:rsid w:val="00B53C03"/>
    <w:rsid w:val="00B548A7"/>
    <w:rsid w:val="00B55A2D"/>
    <w:rsid w:val="00B568AC"/>
    <w:rsid w:val="00B56CD7"/>
    <w:rsid w:val="00B57194"/>
    <w:rsid w:val="00B62533"/>
    <w:rsid w:val="00B663F0"/>
    <w:rsid w:val="00B711CC"/>
    <w:rsid w:val="00B7162B"/>
    <w:rsid w:val="00B72F20"/>
    <w:rsid w:val="00B74E8A"/>
    <w:rsid w:val="00B77D52"/>
    <w:rsid w:val="00B906F1"/>
    <w:rsid w:val="00B91096"/>
    <w:rsid w:val="00B91767"/>
    <w:rsid w:val="00B9182A"/>
    <w:rsid w:val="00B93701"/>
    <w:rsid w:val="00B939E8"/>
    <w:rsid w:val="00B9649D"/>
    <w:rsid w:val="00BA0639"/>
    <w:rsid w:val="00BA1244"/>
    <w:rsid w:val="00BA18F4"/>
    <w:rsid w:val="00BA4C9E"/>
    <w:rsid w:val="00BA5D16"/>
    <w:rsid w:val="00BA7875"/>
    <w:rsid w:val="00BB17F7"/>
    <w:rsid w:val="00BB1819"/>
    <w:rsid w:val="00BB44E0"/>
    <w:rsid w:val="00BB5176"/>
    <w:rsid w:val="00BB782E"/>
    <w:rsid w:val="00BC25DF"/>
    <w:rsid w:val="00BC34A1"/>
    <w:rsid w:val="00BC527F"/>
    <w:rsid w:val="00BC7291"/>
    <w:rsid w:val="00BD0656"/>
    <w:rsid w:val="00BD1FCC"/>
    <w:rsid w:val="00BD3B1B"/>
    <w:rsid w:val="00BD574E"/>
    <w:rsid w:val="00BD5C1C"/>
    <w:rsid w:val="00BD5E40"/>
    <w:rsid w:val="00BD6532"/>
    <w:rsid w:val="00BD6CA6"/>
    <w:rsid w:val="00BD7D13"/>
    <w:rsid w:val="00BE0729"/>
    <w:rsid w:val="00BE3437"/>
    <w:rsid w:val="00BE62E7"/>
    <w:rsid w:val="00BE78B8"/>
    <w:rsid w:val="00BE7D72"/>
    <w:rsid w:val="00BF3366"/>
    <w:rsid w:val="00BF377C"/>
    <w:rsid w:val="00BF4A2A"/>
    <w:rsid w:val="00BF4FA3"/>
    <w:rsid w:val="00BF7497"/>
    <w:rsid w:val="00C0041E"/>
    <w:rsid w:val="00C00A6D"/>
    <w:rsid w:val="00C00CF6"/>
    <w:rsid w:val="00C01154"/>
    <w:rsid w:val="00C032C0"/>
    <w:rsid w:val="00C03567"/>
    <w:rsid w:val="00C0543F"/>
    <w:rsid w:val="00C06FA2"/>
    <w:rsid w:val="00C07D66"/>
    <w:rsid w:val="00C126B9"/>
    <w:rsid w:val="00C13342"/>
    <w:rsid w:val="00C13CCC"/>
    <w:rsid w:val="00C158F6"/>
    <w:rsid w:val="00C15D7A"/>
    <w:rsid w:val="00C17D73"/>
    <w:rsid w:val="00C216FF"/>
    <w:rsid w:val="00C21E74"/>
    <w:rsid w:val="00C221A3"/>
    <w:rsid w:val="00C22316"/>
    <w:rsid w:val="00C23152"/>
    <w:rsid w:val="00C2605F"/>
    <w:rsid w:val="00C270C5"/>
    <w:rsid w:val="00C27AA2"/>
    <w:rsid w:val="00C318B5"/>
    <w:rsid w:val="00C34ACB"/>
    <w:rsid w:val="00C34B1F"/>
    <w:rsid w:val="00C35D98"/>
    <w:rsid w:val="00C4001F"/>
    <w:rsid w:val="00C465FF"/>
    <w:rsid w:val="00C46711"/>
    <w:rsid w:val="00C46DF7"/>
    <w:rsid w:val="00C4766D"/>
    <w:rsid w:val="00C4794B"/>
    <w:rsid w:val="00C548F5"/>
    <w:rsid w:val="00C55682"/>
    <w:rsid w:val="00C56DF3"/>
    <w:rsid w:val="00C62DC1"/>
    <w:rsid w:val="00C62ECD"/>
    <w:rsid w:val="00C646F8"/>
    <w:rsid w:val="00C667E1"/>
    <w:rsid w:val="00C67403"/>
    <w:rsid w:val="00C70063"/>
    <w:rsid w:val="00C7322D"/>
    <w:rsid w:val="00C74668"/>
    <w:rsid w:val="00C746CA"/>
    <w:rsid w:val="00C755A6"/>
    <w:rsid w:val="00C77C6C"/>
    <w:rsid w:val="00C82F68"/>
    <w:rsid w:val="00C85310"/>
    <w:rsid w:val="00C865F9"/>
    <w:rsid w:val="00C86697"/>
    <w:rsid w:val="00C907F9"/>
    <w:rsid w:val="00C931C7"/>
    <w:rsid w:val="00C93AD9"/>
    <w:rsid w:val="00C94F53"/>
    <w:rsid w:val="00C95AA0"/>
    <w:rsid w:val="00C96670"/>
    <w:rsid w:val="00C97EF8"/>
    <w:rsid w:val="00CA064A"/>
    <w:rsid w:val="00CA381E"/>
    <w:rsid w:val="00CA447C"/>
    <w:rsid w:val="00CA5312"/>
    <w:rsid w:val="00CA7DB7"/>
    <w:rsid w:val="00CB13F7"/>
    <w:rsid w:val="00CB1EB8"/>
    <w:rsid w:val="00CB2683"/>
    <w:rsid w:val="00CB48DC"/>
    <w:rsid w:val="00CB491F"/>
    <w:rsid w:val="00CB65BF"/>
    <w:rsid w:val="00CB7235"/>
    <w:rsid w:val="00CC1B90"/>
    <w:rsid w:val="00CC2679"/>
    <w:rsid w:val="00CC274D"/>
    <w:rsid w:val="00CC2F2C"/>
    <w:rsid w:val="00CC396E"/>
    <w:rsid w:val="00CC64F2"/>
    <w:rsid w:val="00CC64F6"/>
    <w:rsid w:val="00CC6707"/>
    <w:rsid w:val="00CC68C4"/>
    <w:rsid w:val="00CD0877"/>
    <w:rsid w:val="00CD13FA"/>
    <w:rsid w:val="00CD3259"/>
    <w:rsid w:val="00CD32AC"/>
    <w:rsid w:val="00CD7A8A"/>
    <w:rsid w:val="00CE171B"/>
    <w:rsid w:val="00CE3E0E"/>
    <w:rsid w:val="00CE4F28"/>
    <w:rsid w:val="00CE5CF4"/>
    <w:rsid w:val="00CE667A"/>
    <w:rsid w:val="00CE67E4"/>
    <w:rsid w:val="00CF184E"/>
    <w:rsid w:val="00CF432E"/>
    <w:rsid w:val="00CF489E"/>
    <w:rsid w:val="00CF5266"/>
    <w:rsid w:val="00CF77AA"/>
    <w:rsid w:val="00D00B12"/>
    <w:rsid w:val="00D01D3D"/>
    <w:rsid w:val="00D026E1"/>
    <w:rsid w:val="00D0414B"/>
    <w:rsid w:val="00D069F1"/>
    <w:rsid w:val="00D0737B"/>
    <w:rsid w:val="00D12E24"/>
    <w:rsid w:val="00D13EC1"/>
    <w:rsid w:val="00D14CB7"/>
    <w:rsid w:val="00D15329"/>
    <w:rsid w:val="00D15B9A"/>
    <w:rsid w:val="00D170AB"/>
    <w:rsid w:val="00D173E7"/>
    <w:rsid w:val="00D21C40"/>
    <w:rsid w:val="00D22B0F"/>
    <w:rsid w:val="00D22E3D"/>
    <w:rsid w:val="00D32063"/>
    <w:rsid w:val="00D32D09"/>
    <w:rsid w:val="00D46087"/>
    <w:rsid w:val="00D4685E"/>
    <w:rsid w:val="00D50980"/>
    <w:rsid w:val="00D51F0B"/>
    <w:rsid w:val="00D5439B"/>
    <w:rsid w:val="00D54CD2"/>
    <w:rsid w:val="00D56410"/>
    <w:rsid w:val="00D57C74"/>
    <w:rsid w:val="00D57EE6"/>
    <w:rsid w:val="00D60140"/>
    <w:rsid w:val="00D60FCA"/>
    <w:rsid w:val="00D61C71"/>
    <w:rsid w:val="00D65711"/>
    <w:rsid w:val="00D65E34"/>
    <w:rsid w:val="00D676F6"/>
    <w:rsid w:val="00D706F6"/>
    <w:rsid w:val="00D70F73"/>
    <w:rsid w:val="00D71087"/>
    <w:rsid w:val="00D74CE2"/>
    <w:rsid w:val="00D751EA"/>
    <w:rsid w:val="00D75664"/>
    <w:rsid w:val="00D7721C"/>
    <w:rsid w:val="00D77A18"/>
    <w:rsid w:val="00D77C2B"/>
    <w:rsid w:val="00D77FDE"/>
    <w:rsid w:val="00D823C6"/>
    <w:rsid w:val="00D842FE"/>
    <w:rsid w:val="00D85698"/>
    <w:rsid w:val="00D85EA5"/>
    <w:rsid w:val="00D86C28"/>
    <w:rsid w:val="00D8731D"/>
    <w:rsid w:val="00D9434E"/>
    <w:rsid w:val="00D943AB"/>
    <w:rsid w:val="00D94E05"/>
    <w:rsid w:val="00D95D1D"/>
    <w:rsid w:val="00D97437"/>
    <w:rsid w:val="00DA1DD2"/>
    <w:rsid w:val="00DA2A20"/>
    <w:rsid w:val="00DA3233"/>
    <w:rsid w:val="00DB160E"/>
    <w:rsid w:val="00DB2397"/>
    <w:rsid w:val="00DB298E"/>
    <w:rsid w:val="00DB3367"/>
    <w:rsid w:val="00DB6855"/>
    <w:rsid w:val="00DC0A4A"/>
    <w:rsid w:val="00DC14EC"/>
    <w:rsid w:val="00DC1B97"/>
    <w:rsid w:val="00DC1D21"/>
    <w:rsid w:val="00DC2F9F"/>
    <w:rsid w:val="00DD0606"/>
    <w:rsid w:val="00DD1A31"/>
    <w:rsid w:val="00DD3BD4"/>
    <w:rsid w:val="00DD4681"/>
    <w:rsid w:val="00DD7B5A"/>
    <w:rsid w:val="00DE1133"/>
    <w:rsid w:val="00DE2876"/>
    <w:rsid w:val="00DE3E3E"/>
    <w:rsid w:val="00DE4954"/>
    <w:rsid w:val="00DE5102"/>
    <w:rsid w:val="00DE650E"/>
    <w:rsid w:val="00DE6F2E"/>
    <w:rsid w:val="00DE7EF1"/>
    <w:rsid w:val="00DF3BBF"/>
    <w:rsid w:val="00DF467C"/>
    <w:rsid w:val="00DF56F0"/>
    <w:rsid w:val="00DF5FB6"/>
    <w:rsid w:val="00DF7DCA"/>
    <w:rsid w:val="00E01669"/>
    <w:rsid w:val="00E01C07"/>
    <w:rsid w:val="00E0314A"/>
    <w:rsid w:val="00E033B0"/>
    <w:rsid w:val="00E03C0E"/>
    <w:rsid w:val="00E07BDC"/>
    <w:rsid w:val="00E10FDC"/>
    <w:rsid w:val="00E13202"/>
    <w:rsid w:val="00E14AE8"/>
    <w:rsid w:val="00E164B1"/>
    <w:rsid w:val="00E219E1"/>
    <w:rsid w:val="00E240E2"/>
    <w:rsid w:val="00E262D8"/>
    <w:rsid w:val="00E30FD9"/>
    <w:rsid w:val="00E32300"/>
    <w:rsid w:val="00E33D1C"/>
    <w:rsid w:val="00E35140"/>
    <w:rsid w:val="00E35850"/>
    <w:rsid w:val="00E369AD"/>
    <w:rsid w:val="00E36E88"/>
    <w:rsid w:val="00E3706E"/>
    <w:rsid w:val="00E41465"/>
    <w:rsid w:val="00E41654"/>
    <w:rsid w:val="00E42503"/>
    <w:rsid w:val="00E42A3A"/>
    <w:rsid w:val="00E43A0F"/>
    <w:rsid w:val="00E43F20"/>
    <w:rsid w:val="00E44004"/>
    <w:rsid w:val="00E4411F"/>
    <w:rsid w:val="00E466B6"/>
    <w:rsid w:val="00E46D9F"/>
    <w:rsid w:val="00E53693"/>
    <w:rsid w:val="00E53AFE"/>
    <w:rsid w:val="00E53C91"/>
    <w:rsid w:val="00E54248"/>
    <w:rsid w:val="00E55598"/>
    <w:rsid w:val="00E57373"/>
    <w:rsid w:val="00E60975"/>
    <w:rsid w:val="00E61207"/>
    <w:rsid w:val="00E62037"/>
    <w:rsid w:val="00E641FE"/>
    <w:rsid w:val="00E65328"/>
    <w:rsid w:val="00E66897"/>
    <w:rsid w:val="00E6749B"/>
    <w:rsid w:val="00E73094"/>
    <w:rsid w:val="00E7628F"/>
    <w:rsid w:val="00E763F6"/>
    <w:rsid w:val="00E76858"/>
    <w:rsid w:val="00E77F00"/>
    <w:rsid w:val="00E82087"/>
    <w:rsid w:val="00E8599B"/>
    <w:rsid w:val="00E875EB"/>
    <w:rsid w:val="00E913BB"/>
    <w:rsid w:val="00E9162B"/>
    <w:rsid w:val="00E91C2A"/>
    <w:rsid w:val="00E950F0"/>
    <w:rsid w:val="00E9610F"/>
    <w:rsid w:val="00E972EF"/>
    <w:rsid w:val="00E97724"/>
    <w:rsid w:val="00EA028D"/>
    <w:rsid w:val="00EA1F49"/>
    <w:rsid w:val="00EA25B6"/>
    <w:rsid w:val="00EA32CE"/>
    <w:rsid w:val="00EA3F16"/>
    <w:rsid w:val="00EA594C"/>
    <w:rsid w:val="00EA7A9D"/>
    <w:rsid w:val="00EB025B"/>
    <w:rsid w:val="00EB07AC"/>
    <w:rsid w:val="00EB11C9"/>
    <w:rsid w:val="00EB46B4"/>
    <w:rsid w:val="00EB5183"/>
    <w:rsid w:val="00EB715B"/>
    <w:rsid w:val="00EC614D"/>
    <w:rsid w:val="00EC7AA5"/>
    <w:rsid w:val="00ED2CC9"/>
    <w:rsid w:val="00ED4E36"/>
    <w:rsid w:val="00ED6034"/>
    <w:rsid w:val="00ED74F4"/>
    <w:rsid w:val="00EE03A1"/>
    <w:rsid w:val="00EE0EBA"/>
    <w:rsid w:val="00EE10C8"/>
    <w:rsid w:val="00EE6E8C"/>
    <w:rsid w:val="00EE7D30"/>
    <w:rsid w:val="00EF0CE6"/>
    <w:rsid w:val="00EF351E"/>
    <w:rsid w:val="00EF514D"/>
    <w:rsid w:val="00EF7F58"/>
    <w:rsid w:val="00F0336E"/>
    <w:rsid w:val="00F0578A"/>
    <w:rsid w:val="00F061EC"/>
    <w:rsid w:val="00F06FD2"/>
    <w:rsid w:val="00F07479"/>
    <w:rsid w:val="00F078BD"/>
    <w:rsid w:val="00F07BFE"/>
    <w:rsid w:val="00F1143A"/>
    <w:rsid w:val="00F158CC"/>
    <w:rsid w:val="00F177B6"/>
    <w:rsid w:val="00F205EE"/>
    <w:rsid w:val="00F24D57"/>
    <w:rsid w:val="00F31A3D"/>
    <w:rsid w:val="00F34D69"/>
    <w:rsid w:val="00F36F30"/>
    <w:rsid w:val="00F37FE8"/>
    <w:rsid w:val="00F4320E"/>
    <w:rsid w:val="00F434C2"/>
    <w:rsid w:val="00F43C47"/>
    <w:rsid w:val="00F44389"/>
    <w:rsid w:val="00F45E34"/>
    <w:rsid w:val="00F502AA"/>
    <w:rsid w:val="00F51943"/>
    <w:rsid w:val="00F52667"/>
    <w:rsid w:val="00F52E3E"/>
    <w:rsid w:val="00F611CF"/>
    <w:rsid w:val="00F6202D"/>
    <w:rsid w:val="00F62BB1"/>
    <w:rsid w:val="00F6390B"/>
    <w:rsid w:val="00F63F14"/>
    <w:rsid w:val="00F64962"/>
    <w:rsid w:val="00F65724"/>
    <w:rsid w:val="00F657D0"/>
    <w:rsid w:val="00F66841"/>
    <w:rsid w:val="00F66FF1"/>
    <w:rsid w:val="00F71D3B"/>
    <w:rsid w:val="00F728D9"/>
    <w:rsid w:val="00F742F1"/>
    <w:rsid w:val="00F74CA2"/>
    <w:rsid w:val="00F76305"/>
    <w:rsid w:val="00F7650A"/>
    <w:rsid w:val="00F80525"/>
    <w:rsid w:val="00F8293D"/>
    <w:rsid w:val="00F83009"/>
    <w:rsid w:val="00F847A1"/>
    <w:rsid w:val="00F90533"/>
    <w:rsid w:val="00F90539"/>
    <w:rsid w:val="00F917DE"/>
    <w:rsid w:val="00F934B4"/>
    <w:rsid w:val="00F946BA"/>
    <w:rsid w:val="00F954C1"/>
    <w:rsid w:val="00FA0A64"/>
    <w:rsid w:val="00FA2F75"/>
    <w:rsid w:val="00FA4582"/>
    <w:rsid w:val="00FA55C3"/>
    <w:rsid w:val="00FB0724"/>
    <w:rsid w:val="00FB25D2"/>
    <w:rsid w:val="00FB354A"/>
    <w:rsid w:val="00FB6789"/>
    <w:rsid w:val="00FC099E"/>
    <w:rsid w:val="00FC2B6B"/>
    <w:rsid w:val="00FC30B6"/>
    <w:rsid w:val="00FC38E4"/>
    <w:rsid w:val="00FC4618"/>
    <w:rsid w:val="00FC633D"/>
    <w:rsid w:val="00FD1191"/>
    <w:rsid w:val="00FD5688"/>
    <w:rsid w:val="00FE13BC"/>
    <w:rsid w:val="00FE19EC"/>
    <w:rsid w:val="00FE1E4D"/>
    <w:rsid w:val="00FE2386"/>
    <w:rsid w:val="00FE250D"/>
    <w:rsid w:val="00FE3C05"/>
    <w:rsid w:val="00FE608A"/>
    <w:rsid w:val="00FE6185"/>
    <w:rsid w:val="00FE6E48"/>
    <w:rsid w:val="00FF0E80"/>
    <w:rsid w:val="00FF1F08"/>
    <w:rsid w:val="00FF271A"/>
    <w:rsid w:val="00FF3FD3"/>
    <w:rsid w:val="00FF4A26"/>
    <w:rsid w:val="00FF52B4"/>
    <w:rsid w:val="00FF55CD"/>
    <w:rsid w:val="00FF5954"/>
    <w:rsid w:val="00FF6603"/>
    <w:rsid w:val="00FF6E37"/>
    <w:rsid w:val="00FF79BD"/>
    <w:rsid w:val="00FF7E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4D207764-3BA2-49B4-AD81-93B4D5436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30FD9"/>
    <w:pPr>
      <w:overflowPunct w:val="0"/>
      <w:autoSpaceDE w:val="0"/>
      <w:autoSpaceDN w:val="0"/>
      <w:adjustRightInd w:val="0"/>
      <w:textAlignment w:val="baseline"/>
    </w:pPr>
    <w:rPr>
      <w:lang w:val="en-US"/>
    </w:rPr>
  </w:style>
  <w:style w:type="paragraph" w:styleId="Nadpis1">
    <w:name w:val="heading 1"/>
    <w:basedOn w:val="Normln"/>
    <w:next w:val="Normln"/>
    <w:qFormat/>
    <w:rsid w:val="00E30FD9"/>
    <w:pPr>
      <w:keepNext/>
      <w:tabs>
        <w:tab w:val="left" w:pos="-1105"/>
        <w:tab w:val="left" w:pos="-720"/>
        <w:tab w:val="left" w:pos="-284"/>
        <w:tab w:val="left" w:pos="720"/>
        <w:tab w:val="left" w:pos="1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284"/>
      <w:jc w:val="both"/>
      <w:outlineLvl w:val="0"/>
    </w:pPr>
    <w:rPr>
      <w:sz w:val="24"/>
    </w:rPr>
  </w:style>
  <w:style w:type="paragraph" w:styleId="Nadpis2">
    <w:name w:val="heading 2"/>
    <w:basedOn w:val="Normln"/>
    <w:next w:val="Normln"/>
    <w:qFormat/>
    <w:rsid w:val="00E30FD9"/>
    <w:pPr>
      <w:keepNext/>
      <w:spacing w:line="218" w:lineRule="auto"/>
      <w:jc w:val="center"/>
      <w:outlineLvl w:val="1"/>
    </w:pPr>
    <w:rPr>
      <w:b/>
      <w:sz w:val="40"/>
    </w:rPr>
  </w:style>
  <w:style w:type="paragraph" w:styleId="Nadpis3">
    <w:name w:val="heading 3"/>
    <w:basedOn w:val="Normln"/>
    <w:next w:val="Normln"/>
    <w:qFormat/>
    <w:rsid w:val="00E30FD9"/>
    <w:pPr>
      <w:keepNext/>
      <w:spacing w:line="218" w:lineRule="auto"/>
      <w:jc w:val="center"/>
      <w:outlineLvl w:val="2"/>
    </w:pPr>
    <w:rPr>
      <w:b/>
      <w:sz w:val="32"/>
    </w:rPr>
  </w:style>
  <w:style w:type="paragraph" w:styleId="Nadpis4">
    <w:name w:val="heading 4"/>
    <w:basedOn w:val="Normln"/>
    <w:next w:val="Normln"/>
    <w:qFormat/>
    <w:rsid w:val="00E30FD9"/>
    <w:pPr>
      <w:keepNext/>
      <w:tabs>
        <w:tab w:val="left" w:pos="1"/>
        <w:tab w:val="left" w:pos="681"/>
        <w:tab w:val="left" w:pos="1020"/>
        <w:tab w:val="left" w:pos="1440"/>
        <w:tab w:val="left" w:pos="2160"/>
        <w:tab w:val="left" w:pos="2880"/>
        <w:tab w:val="left" w:pos="3600"/>
        <w:tab w:val="left" w:pos="4320"/>
        <w:tab w:val="left" w:pos="5040"/>
        <w:tab w:val="left" w:pos="5760"/>
        <w:tab w:val="left" w:pos="6480"/>
        <w:tab w:val="left" w:pos="7200"/>
        <w:tab w:val="left" w:pos="7795"/>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3"/>
    </w:pPr>
    <w:rPr>
      <w:b/>
      <w:sz w:val="24"/>
    </w:rPr>
  </w:style>
  <w:style w:type="paragraph" w:styleId="Nadpis5">
    <w:name w:val="heading 5"/>
    <w:basedOn w:val="Normln"/>
    <w:next w:val="Normln"/>
    <w:qFormat/>
    <w:rsid w:val="00E30FD9"/>
    <w:pPr>
      <w:keepNext/>
      <w:tabs>
        <w:tab w:val="left" w:pos="0"/>
        <w:tab w:val="left" w:pos="171"/>
        <w:tab w:val="left" w:pos="624"/>
        <w:tab w:val="left" w:pos="1361"/>
        <w:tab w:val="left" w:pos="1877"/>
        <w:tab w:val="left" w:pos="2597"/>
        <w:tab w:val="left" w:pos="3317"/>
        <w:tab w:val="left" w:pos="4037"/>
        <w:tab w:val="left" w:pos="4757"/>
        <w:tab w:val="left" w:pos="5477"/>
        <w:tab w:val="left" w:pos="6197"/>
        <w:tab w:val="left" w:pos="6747"/>
        <w:tab w:val="left" w:pos="7086"/>
        <w:tab w:val="left" w:pos="8222"/>
        <w:tab w:val="right" w:pos="8901"/>
        <w:tab w:val="left" w:pos="9072"/>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jc w:val="both"/>
      <w:outlineLvl w:val="4"/>
    </w:pPr>
    <w:rPr>
      <w:b/>
      <w:sz w:val="24"/>
    </w:rPr>
  </w:style>
  <w:style w:type="paragraph" w:styleId="Nadpis6">
    <w:name w:val="heading 6"/>
    <w:basedOn w:val="Normln"/>
    <w:next w:val="Normln"/>
    <w:qFormat/>
    <w:rsid w:val="00E30FD9"/>
    <w:pPr>
      <w:keepNext/>
      <w:tabs>
        <w:tab w:val="left" w:pos="171"/>
        <w:tab w:val="left" w:pos="624"/>
        <w:tab w:val="left" w:pos="851"/>
        <w:tab w:val="left" w:pos="1361"/>
        <w:tab w:val="left" w:pos="1877"/>
        <w:tab w:val="left" w:pos="2597"/>
        <w:tab w:val="left" w:pos="3317"/>
        <w:tab w:val="left" w:pos="4037"/>
        <w:tab w:val="left" w:pos="4757"/>
        <w:tab w:val="left" w:pos="5477"/>
        <w:tab w:val="left" w:pos="6197"/>
        <w:tab w:val="left" w:pos="6747"/>
        <w:tab w:val="left" w:pos="7086"/>
        <w:tab w:val="right" w:pos="9072"/>
        <w:tab w:val="left" w:pos="9354"/>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ind w:left="851" w:right="1699" w:hanging="851"/>
      <w:jc w:val="both"/>
      <w:outlineLvl w:val="5"/>
    </w:pPr>
    <w:rPr>
      <w:sz w:val="24"/>
    </w:rPr>
  </w:style>
  <w:style w:type="paragraph" w:styleId="Nadpis7">
    <w:name w:val="heading 7"/>
    <w:basedOn w:val="Normln"/>
    <w:next w:val="Normln"/>
    <w:qFormat/>
    <w:rsid w:val="00E30FD9"/>
    <w:pPr>
      <w:keepNext/>
      <w:spacing w:before="360" w:line="218" w:lineRule="auto"/>
      <w:jc w:val="center"/>
      <w:outlineLvl w:val="6"/>
    </w:pPr>
    <w:rPr>
      <w:sz w:val="24"/>
    </w:rPr>
  </w:style>
  <w:style w:type="paragraph" w:styleId="Nadpis8">
    <w:name w:val="heading 8"/>
    <w:basedOn w:val="Normln"/>
    <w:next w:val="Normln"/>
    <w:link w:val="Nadpis8Char"/>
    <w:qFormat/>
    <w:rsid w:val="00E30FD9"/>
    <w:pPr>
      <w:keepNext/>
      <w:spacing w:line="312" w:lineRule="auto"/>
      <w:jc w:val="both"/>
      <w:outlineLvl w:val="7"/>
    </w:pPr>
    <w:rPr>
      <w:rFonts w:ascii="Arial" w:hAnsi="Arial" w:cs="Arial"/>
      <w:b/>
    </w:rPr>
  </w:style>
  <w:style w:type="paragraph" w:styleId="Nadpis9">
    <w:name w:val="heading 9"/>
    <w:basedOn w:val="Normln"/>
    <w:next w:val="Normln"/>
    <w:qFormat/>
    <w:rsid w:val="00E30FD9"/>
    <w:pPr>
      <w:keepNext/>
      <w:tabs>
        <w:tab w:val="right" w:pos="6521"/>
      </w:tabs>
      <w:spacing w:line="218" w:lineRule="auto"/>
      <w:jc w:val="center"/>
      <w:outlineLvl w:val="8"/>
    </w:pPr>
    <w:rPr>
      <w:rFonts w:ascii="Arial" w:hAnsi="Arial" w:cs="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E30FD9"/>
    <w:pPr>
      <w:spacing w:line="218" w:lineRule="auto"/>
      <w:jc w:val="both"/>
    </w:pPr>
    <w:rPr>
      <w:sz w:val="24"/>
    </w:rPr>
  </w:style>
  <w:style w:type="paragraph" w:customStyle="1" w:styleId="Rychla">
    <w:name w:val="Rychlý a)"/>
    <w:basedOn w:val="Normln"/>
    <w:rsid w:val="00E30FD9"/>
    <w:pPr>
      <w:ind w:left="720" w:hanging="720"/>
    </w:pPr>
    <w:rPr>
      <w:rFonts w:ascii="Times New Roman obyèejné" w:hAnsi="Times New Roman obyèejné"/>
      <w:sz w:val="24"/>
    </w:rPr>
  </w:style>
  <w:style w:type="paragraph" w:styleId="Zhlav">
    <w:name w:val="header"/>
    <w:basedOn w:val="Normln"/>
    <w:rsid w:val="00E30FD9"/>
    <w:pPr>
      <w:tabs>
        <w:tab w:val="center" w:pos="4536"/>
        <w:tab w:val="right" w:pos="9072"/>
      </w:tabs>
    </w:pPr>
  </w:style>
  <w:style w:type="paragraph" w:styleId="Zpat">
    <w:name w:val="footer"/>
    <w:basedOn w:val="Normln"/>
    <w:rsid w:val="00E30FD9"/>
    <w:pPr>
      <w:tabs>
        <w:tab w:val="center" w:pos="4536"/>
        <w:tab w:val="right" w:pos="9072"/>
      </w:tabs>
    </w:pPr>
  </w:style>
  <w:style w:type="paragraph" w:styleId="Rozloendokumentu">
    <w:name w:val="Document Map"/>
    <w:basedOn w:val="Normln"/>
    <w:semiHidden/>
    <w:rsid w:val="00E30FD9"/>
    <w:pPr>
      <w:shd w:val="clear" w:color="auto" w:fill="000080"/>
    </w:pPr>
    <w:rPr>
      <w:rFonts w:ascii="Tahoma" w:hAnsi="Tahoma" w:cs="Tahoma"/>
    </w:rPr>
  </w:style>
  <w:style w:type="character" w:styleId="slostrnky">
    <w:name w:val="page number"/>
    <w:basedOn w:val="Standardnpsmoodstavce"/>
    <w:rsid w:val="00E30FD9"/>
  </w:style>
  <w:style w:type="paragraph" w:styleId="Textvbloku">
    <w:name w:val="Block Text"/>
    <w:basedOn w:val="Normln"/>
    <w:rsid w:val="00E30FD9"/>
    <w:pPr>
      <w:tabs>
        <w:tab w:val="left" w:pos="171"/>
        <w:tab w:val="left" w:pos="624"/>
        <w:tab w:val="left" w:pos="851"/>
        <w:tab w:val="left" w:pos="1361"/>
        <w:tab w:val="left" w:pos="1877"/>
        <w:tab w:val="left" w:pos="2597"/>
        <w:tab w:val="left" w:pos="3317"/>
        <w:tab w:val="left" w:pos="4037"/>
        <w:tab w:val="left" w:pos="4757"/>
        <w:tab w:val="left" w:pos="5477"/>
        <w:tab w:val="left" w:pos="6197"/>
        <w:tab w:val="left" w:pos="6747"/>
        <w:tab w:val="left" w:pos="7086"/>
        <w:tab w:val="left" w:pos="8222"/>
        <w:tab w:val="right" w:pos="8901"/>
        <w:tab w:val="left" w:pos="9354"/>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ind w:left="851" w:right="1361" w:hanging="851"/>
      <w:jc w:val="both"/>
    </w:pPr>
    <w:rPr>
      <w:sz w:val="24"/>
    </w:rPr>
  </w:style>
  <w:style w:type="paragraph" w:styleId="Zkladntext2">
    <w:name w:val="Body Text 2"/>
    <w:basedOn w:val="Normln"/>
    <w:rsid w:val="00E30FD9"/>
    <w:pPr>
      <w:spacing w:before="840" w:line="312" w:lineRule="auto"/>
      <w:jc w:val="both"/>
    </w:pPr>
    <w:rPr>
      <w:rFonts w:ascii="Arial" w:hAnsi="Arial" w:cs="Arial"/>
      <w:b/>
    </w:rPr>
  </w:style>
  <w:style w:type="paragraph" w:styleId="Zkladntext3">
    <w:name w:val="Body Text 3"/>
    <w:basedOn w:val="Normln"/>
    <w:link w:val="Zkladntext3Char"/>
    <w:rsid w:val="00E30FD9"/>
    <w:pPr>
      <w:tabs>
        <w:tab w:val="left" w:pos="2977"/>
        <w:tab w:val="left" w:pos="5245"/>
      </w:tabs>
      <w:spacing w:after="1080"/>
      <w:jc w:val="both"/>
    </w:pPr>
    <w:rPr>
      <w:rFonts w:ascii="Arial" w:hAnsi="Arial" w:cs="Arial"/>
    </w:rPr>
  </w:style>
  <w:style w:type="paragraph" w:styleId="Zkladntextodsazen">
    <w:name w:val="Body Text Indent"/>
    <w:basedOn w:val="Normln"/>
    <w:rsid w:val="00E30FD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pPr>
    <w:rPr>
      <w:rFonts w:ascii="Arial" w:hAnsi="Arial" w:cs="Arial"/>
      <w:b/>
    </w:rPr>
  </w:style>
  <w:style w:type="paragraph" w:styleId="Zkladntextodsazen2">
    <w:name w:val="Body Text Indent 2"/>
    <w:basedOn w:val="Normln"/>
    <w:rsid w:val="00E30FD9"/>
    <w:pPr>
      <w:tabs>
        <w:tab w:val="left" w:pos="-1440"/>
        <w:tab w:val="left" w:pos="-720"/>
        <w:tab w:val="left" w:pos="8647"/>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ind w:left="1440" w:hanging="1140"/>
      <w:jc w:val="both"/>
    </w:pPr>
    <w:rPr>
      <w:rFonts w:ascii="Arial" w:hAnsi="Arial" w:cs="Arial"/>
      <w:b/>
    </w:rPr>
  </w:style>
  <w:style w:type="paragraph" w:styleId="Zkladntextodsazen3">
    <w:name w:val="Body Text Indent 3"/>
    <w:basedOn w:val="Normln"/>
    <w:rsid w:val="00E30FD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jc w:val="both"/>
    </w:pPr>
    <w:rPr>
      <w:rFonts w:ascii="Arial" w:hAnsi="Arial" w:cs="Arial"/>
    </w:rPr>
  </w:style>
  <w:style w:type="character" w:styleId="Odkaznakoment">
    <w:name w:val="annotation reference"/>
    <w:semiHidden/>
    <w:rsid w:val="00E30FD9"/>
    <w:rPr>
      <w:sz w:val="16"/>
      <w:szCs w:val="16"/>
    </w:rPr>
  </w:style>
  <w:style w:type="paragraph" w:styleId="Textkomente">
    <w:name w:val="annotation text"/>
    <w:basedOn w:val="Normln"/>
    <w:link w:val="TextkomenteChar"/>
    <w:semiHidden/>
    <w:rsid w:val="00E30FD9"/>
    <w:pPr>
      <w:overflowPunct/>
      <w:autoSpaceDE/>
      <w:autoSpaceDN/>
      <w:adjustRightInd/>
      <w:textAlignment w:val="auto"/>
    </w:pPr>
    <w:rPr>
      <w:lang w:val="cs-CZ"/>
    </w:rPr>
  </w:style>
  <w:style w:type="paragraph" w:customStyle="1" w:styleId="xl24">
    <w:name w:val="xl24"/>
    <w:basedOn w:val="Normln"/>
    <w:rsid w:val="00E30FD9"/>
    <w:pPr>
      <w:shd w:val="clear" w:color="auto" w:fill="CCFFCC"/>
      <w:overflowPunct/>
      <w:autoSpaceDE/>
      <w:autoSpaceDN/>
      <w:adjustRightInd/>
      <w:spacing w:before="100" w:beforeAutospacing="1" w:after="100" w:afterAutospacing="1"/>
      <w:textAlignment w:val="auto"/>
    </w:pPr>
    <w:rPr>
      <w:rFonts w:eastAsia="Arial Unicode MS" w:cs="Arial Unicode MS"/>
      <w:sz w:val="24"/>
      <w:szCs w:val="24"/>
      <w:lang w:val="cs-CZ"/>
    </w:rPr>
  </w:style>
  <w:style w:type="paragraph" w:customStyle="1" w:styleId="xl25">
    <w:name w:val="xl25"/>
    <w:basedOn w:val="Normln"/>
    <w:rsid w:val="00E30FD9"/>
    <w:pPr>
      <w:overflowPunct/>
      <w:autoSpaceDE/>
      <w:autoSpaceDN/>
      <w:adjustRightInd/>
      <w:spacing w:before="100" w:beforeAutospacing="1" w:after="100" w:afterAutospacing="1"/>
      <w:jc w:val="right"/>
      <w:textAlignment w:val="center"/>
    </w:pPr>
    <w:rPr>
      <w:rFonts w:ascii="Arial Unicode MS" w:eastAsia="Arial Unicode MS" w:hAnsi="Arial Unicode MS" w:cs="Arial Unicode MS"/>
      <w:sz w:val="16"/>
      <w:szCs w:val="16"/>
      <w:lang w:val="cs-CZ"/>
    </w:rPr>
  </w:style>
  <w:style w:type="paragraph" w:styleId="Titulek">
    <w:name w:val="caption"/>
    <w:basedOn w:val="Normln"/>
    <w:next w:val="Normln"/>
    <w:qFormat/>
    <w:rsid w:val="00E30FD9"/>
    <w:pPr>
      <w:overflowPunct/>
      <w:autoSpaceDE/>
      <w:autoSpaceDN/>
      <w:adjustRightInd/>
      <w:spacing w:before="120"/>
      <w:ind w:left="900"/>
      <w:textAlignment w:val="auto"/>
    </w:pPr>
    <w:rPr>
      <w:rFonts w:ascii="Arial" w:hAnsi="Arial"/>
      <w:i/>
      <w:iCs/>
      <w:sz w:val="18"/>
      <w:szCs w:val="18"/>
      <w:lang w:val="cs-CZ"/>
    </w:rPr>
  </w:style>
  <w:style w:type="paragraph" w:customStyle="1" w:styleId="101">
    <w:name w:val="10.1"/>
    <w:basedOn w:val="Normln-angl"/>
    <w:rsid w:val="00E30FD9"/>
    <w:pPr>
      <w:numPr>
        <w:numId w:val="16"/>
      </w:numPr>
    </w:pPr>
  </w:style>
  <w:style w:type="paragraph" w:customStyle="1" w:styleId="Normln-angl">
    <w:name w:val="Normální - angl"/>
    <w:basedOn w:val="Normln"/>
    <w:rsid w:val="00E30FD9"/>
    <w:pPr>
      <w:overflowPunct/>
      <w:autoSpaceDE/>
      <w:autoSpaceDN/>
      <w:adjustRightInd/>
      <w:spacing w:before="120" w:after="120"/>
      <w:jc w:val="both"/>
      <w:textAlignment w:val="auto"/>
    </w:pPr>
    <w:rPr>
      <w:sz w:val="24"/>
      <w:szCs w:val="24"/>
      <w:lang w:val="en-GB"/>
    </w:rPr>
  </w:style>
  <w:style w:type="paragraph" w:customStyle="1" w:styleId="102">
    <w:name w:val="10.2"/>
    <w:basedOn w:val="101"/>
    <w:rsid w:val="00E30FD9"/>
    <w:pPr>
      <w:numPr>
        <w:numId w:val="0"/>
      </w:numPr>
      <w:spacing w:line="360" w:lineRule="auto"/>
    </w:pPr>
  </w:style>
  <w:style w:type="paragraph" w:customStyle="1" w:styleId="103">
    <w:name w:val="10.3"/>
    <w:basedOn w:val="102"/>
    <w:rsid w:val="00E30FD9"/>
    <w:pPr>
      <w:numPr>
        <w:numId w:val="17"/>
      </w:numPr>
      <w:tabs>
        <w:tab w:val="clear" w:pos="1440"/>
        <w:tab w:val="num" w:pos="1004"/>
      </w:tabs>
      <w:ind w:left="567" w:hanging="283"/>
    </w:pPr>
  </w:style>
  <w:style w:type="paragraph" w:customStyle="1" w:styleId="Normang-1">
    <w:name w:val="Norm ang - ř. 1"/>
    <w:aliases w:val="5"/>
    <w:basedOn w:val="Normln"/>
    <w:rsid w:val="00E30FD9"/>
    <w:pPr>
      <w:overflowPunct/>
      <w:autoSpaceDE/>
      <w:autoSpaceDN/>
      <w:adjustRightInd/>
      <w:spacing w:before="120" w:after="120" w:line="360" w:lineRule="auto"/>
      <w:jc w:val="both"/>
      <w:textAlignment w:val="auto"/>
    </w:pPr>
    <w:rPr>
      <w:sz w:val="24"/>
      <w:szCs w:val="24"/>
      <w:lang w:val="en-GB"/>
    </w:rPr>
  </w:style>
  <w:style w:type="paragraph" w:customStyle="1" w:styleId="xl27">
    <w:name w:val="xl27"/>
    <w:basedOn w:val="Normln"/>
    <w:rsid w:val="00E30FD9"/>
    <w:pPr>
      <w:pBdr>
        <w:left w:val="single" w:sz="4" w:space="0" w:color="auto"/>
      </w:pBdr>
      <w:overflowPunct/>
      <w:autoSpaceDE/>
      <w:autoSpaceDN/>
      <w:adjustRightInd/>
      <w:spacing w:before="100" w:beforeAutospacing="1" w:after="100" w:afterAutospacing="1"/>
      <w:textAlignment w:val="center"/>
    </w:pPr>
    <w:rPr>
      <w:rFonts w:ascii="Arial Unicode MS" w:eastAsia="Arial Unicode MS" w:hAnsi="Arial Unicode MS" w:cs="Arial Unicode MS"/>
      <w:sz w:val="16"/>
      <w:szCs w:val="16"/>
      <w:lang w:val="cs-CZ"/>
    </w:rPr>
  </w:style>
  <w:style w:type="paragraph" w:customStyle="1" w:styleId="Normlnangl">
    <w:name w:val="Normální angl"/>
    <w:basedOn w:val="Normln"/>
    <w:rsid w:val="00E30FD9"/>
    <w:pPr>
      <w:overflowPunct/>
      <w:autoSpaceDE/>
      <w:autoSpaceDN/>
      <w:adjustRightInd/>
      <w:spacing w:before="120" w:after="120" w:line="360" w:lineRule="auto"/>
      <w:jc w:val="both"/>
      <w:textAlignment w:val="auto"/>
    </w:pPr>
    <w:rPr>
      <w:sz w:val="24"/>
      <w:szCs w:val="24"/>
      <w:lang w:val="en-GB"/>
    </w:rPr>
  </w:style>
  <w:style w:type="paragraph" w:customStyle="1" w:styleId="seminrkanadpisy1">
    <w:name w:val="seminárka nadpisy1"/>
    <w:basedOn w:val="Zkladntext"/>
    <w:rsid w:val="00E30FD9"/>
    <w:pPr>
      <w:overflowPunct/>
      <w:autoSpaceDE/>
      <w:autoSpaceDN/>
      <w:adjustRightInd/>
      <w:spacing w:line="240" w:lineRule="auto"/>
      <w:jc w:val="left"/>
      <w:textAlignment w:val="auto"/>
    </w:pPr>
    <w:rPr>
      <w:rFonts w:ascii="Arial" w:hAnsi="Arial"/>
      <w:b/>
      <w:bCs/>
      <w:i/>
      <w:color w:val="FF0000"/>
      <w:sz w:val="48"/>
      <w:szCs w:val="24"/>
      <w:lang w:val="cs-CZ"/>
    </w:rPr>
  </w:style>
  <w:style w:type="paragraph" w:customStyle="1" w:styleId="odstavecbn">
    <w:name w:val="odstavec běžný"/>
    <w:basedOn w:val="Normln"/>
    <w:rsid w:val="00E30FD9"/>
    <w:pPr>
      <w:tabs>
        <w:tab w:val="left" w:pos="0"/>
        <w:tab w:val="left" w:pos="681"/>
        <w:tab w:val="left" w:pos="1416"/>
        <w:tab w:val="left" w:pos="2124"/>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 w:val="left" w:pos="11328"/>
        <w:tab w:val="left" w:pos="12036"/>
      </w:tabs>
      <w:overflowPunct/>
      <w:autoSpaceDE/>
      <w:autoSpaceDN/>
      <w:adjustRightInd/>
      <w:spacing w:after="240"/>
      <w:jc w:val="both"/>
      <w:textAlignment w:val="auto"/>
    </w:pPr>
    <w:rPr>
      <w:rFonts w:ascii="Arial" w:hAnsi="Arial"/>
      <w:szCs w:val="24"/>
      <w:lang w:val="cs-CZ"/>
    </w:rPr>
  </w:style>
  <w:style w:type="paragraph" w:styleId="Textpoznpodarou">
    <w:name w:val="footnote text"/>
    <w:basedOn w:val="Normln"/>
    <w:semiHidden/>
    <w:rsid w:val="00E30FD9"/>
    <w:pPr>
      <w:overflowPunct/>
      <w:autoSpaceDE/>
      <w:autoSpaceDN/>
      <w:adjustRightInd/>
      <w:textAlignment w:val="auto"/>
    </w:pPr>
    <w:rPr>
      <w:lang w:val="cs-CZ"/>
    </w:rPr>
  </w:style>
  <w:style w:type="character" w:styleId="Znakapoznpodarou">
    <w:name w:val="footnote reference"/>
    <w:semiHidden/>
    <w:rsid w:val="00E30FD9"/>
    <w:rPr>
      <w:vertAlign w:val="superscript"/>
    </w:rPr>
  </w:style>
  <w:style w:type="paragraph" w:styleId="Obsah2">
    <w:name w:val="toc 2"/>
    <w:aliases w:val="seminárka nadpis2"/>
    <w:basedOn w:val="Normln"/>
    <w:next w:val="Normln"/>
    <w:autoRedefine/>
    <w:semiHidden/>
    <w:rsid w:val="00E30FD9"/>
    <w:pPr>
      <w:overflowPunct/>
      <w:autoSpaceDE/>
      <w:autoSpaceDN/>
      <w:adjustRightInd/>
      <w:ind w:left="240"/>
      <w:textAlignment w:val="auto"/>
    </w:pPr>
    <w:rPr>
      <w:color w:val="339966"/>
      <w:sz w:val="24"/>
      <w:szCs w:val="24"/>
      <w:lang w:val="cs-CZ"/>
    </w:rPr>
  </w:style>
  <w:style w:type="paragraph" w:customStyle="1" w:styleId="nadpisvelik">
    <w:name w:val="nadpis veliký"/>
    <w:basedOn w:val="Normln"/>
    <w:rsid w:val="00E30FD9"/>
    <w:pPr>
      <w:overflowPunct/>
      <w:autoSpaceDE/>
      <w:autoSpaceDN/>
      <w:adjustRightInd/>
      <w:textAlignment w:val="auto"/>
    </w:pPr>
    <w:rPr>
      <w:rFonts w:ascii="Arial" w:hAnsi="Arial"/>
      <w:b/>
      <w:bCs/>
      <w:sz w:val="32"/>
      <w:szCs w:val="32"/>
      <w:lang w:val="cs-CZ"/>
    </w:rPr>
  </w:style>
  <w:style w:type="paragraph" w:customStyle="1" w:styleId="nadpismal">
    <w:name w:val="nadpis malý"/>
    <w:basedOn w:val="Normln"/>
    <w:rsid w:val="00E30FD9"/>
    <w:pPr>
      <w:tabs>
        <w:tab w:val="left" w:pos="-1075"/>
        <w:tab w:val="left" w:pos="-720"/>
        <w:tab w:val="left" w:pos="0"/>
        <w:tab w:val="left" w:pos="6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autoSpaceDE/>
      <w:autoSpaceDN/>
      <w:adjustRightInd/>
      <w:spacing w:before="720" w:after="720" w:line="227" w:lineRule="atLeast"/>
      <w:jc w:val="both"/>
      <w:textAlignment w:val="auto"/>
    </w:pPr>
    <w:rPr>
      <w:rFonts w:ascii="Arial" w:hAnsi="Arial"/>
      <w:b/>
      <w:bCs/>
      <w:i/>
      <w:iCs/>
      <w:sz w:val="28"/>
      <w:szCs w:val="28"/>
      <w:lang w:val="cs-CZ"/>
    </w:rPr>
  </w:style>
  <w:style w:type="paragraph" w:customStyle="1" w:styleId="xl26">
    <w:name w:val="xl26"/>
    <w:basedOn w:val="Normln"/>
    <w:rsid w:val="00E30FD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val="cs-CZ"/>
    </w:rPr>
  </w:style>
  <w:style w:type="paragraph" w:customStyle="1" w:styleId="xl28">
    <w:name w:val="xl28"/>
    <w:basedOn w:val="Normln"/>
    <w:rsid w:val="00E30FD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Arial Unicode MS" w:hAnsi="Arial" w:cs="Arial"/>
      <w:sz w:val="16"/>
      <w:szCs w:val="16"/>
      <w:lang w:val="cs-CZ"/>
    </w:rPr>
  </w:style>
  <w:style w:type="paragraph" w:customStyle="1" w:styleId="xl29">
    <w:name w:val="xl29"/>
    <w:basedOn w:val="Normln"/>
    <w:rsid w:val="00E30FD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eastAsia="Arial Unicode MS" w:hAnsi="Arial" w:cs="Arial"/>
      <w:sz w:val="16"/>
      <w:szCs w:val="16"/>
      <w:lang w:val="cs-CZ"/>
    </w:rPr>
  </w:style>
  <w:style w:type="paragraph" w:styleId="Nzev">
    <w:name w:val="Title"/>
    <w:basedOn w:val="Normln"/>
    <w:qFormat/>
    <w:rsid w:val="00E30FD9"/>
    <w:pPr>
      <w:overflowPunct/>
      <w:autoSpaceDE/>
      <w:autoSpaceDN/>
      <w:adjustRightInd/>
      <w:jc w:val="center"/>
      <w:textAlignment w:val="auto"/>
    </w:pPr>
    <w:rPr>
      <w:b/>
      <w:bCs/>
      <w:sz w:val="24"/>
      <w:szCs w:val="24"/>
      <w:lang w:val="cs-CZ"/>
    </w:rPr>
  </w:style>
  <w:style w:type="character" w:styleId="Hypertextovodkaz">
    <w:name w:val="Hyperlink"/>
    <w:rsid w:val="00E30FD9"/>
    <w:rPr>
      <w:color w:val="0000FF"/>
      <w:u w:val="single"/>
    </w:rPr>
  </w:style>
  <w:style w:type="character" w:customStyle="1" w:styleId="hps">
    <w:name w:val="hps"/>
    <w:basedOn w:val="Standardnpsmoodstavce"/>
    <w:rsid w:val="0065476A"/>
  </w:style>
  <w:style w:type="character" w:customStyle="1" w:styleId="atn">
    <w:name w:val="atn"/>
    <w:basedOn w:val="Standardnpsmoodstavce"/>
    <w:rsid w:val="001A4B0A"/>
  </w:style>
  <w:style w:type="character" w:customStyle="1" w:styleId="jfk-button-label">
    <w:name w:val="jfk-button-label"/>
    <w:basedOn w:val="Standardnpsmoodstavce"/>
    <w:rsid w:val="001A4B0A"/>
  </w:style>
  <w:style w:type="character" w:customStyle="1" w:styleId="ZkladntextChar">
    <w:name w:val="Základní text Char"/>
    <w:link w:val="Zkladntext"/>
    <w:rsid w:val="00E164B1"/>
    <w:rPr>
      <w:sz w:val="24"/>
      <w:lang w:val="en-US"/>
    </w:rPr>
  </w:style>
  <w:style w:type="paragraph" w:styleId="Textbubliny">
    <w:name w:val="Balloon Text"/>
    <w:basedOn w:val="Normln"/>
    <w:link w:val="TextbublinyChar"/>
    <w:rsid w:val="00892E44"/>
    <w:rPr>
      <w:rFonts w:ascii="Tahoma" w:hAnsi="Tahoma" w:cs="Tahoma"/>
      <w:sz w:val="16"/>
      <w:szCs w:val="16"/>
    </w:rPr>
  </w:style>
  <w:style w:type="character" w:customStyle="1" w:styleId="TextbublinyChar">
    <w:name w:val="Text bubliny Char"/>
    <w:link w:val="Textbubliny"/>
    <w:rsid w:val="00892E44"/>
    <w:rPr>
      <w:rFonts w:ascii="Tahoma" w:hAnsi="Tahoma" w:cs="Tahoma"/>
      <w:sz w:val="16"/>
      <w:szCs w:val="16"/>
      <w:lang w:val="en-US"/>
    </w:rPr>
  </w:style>
  <w:style w:type="character" w:styleId="Sledovanodkaz">
    <w:name w:val="FollowedHyperlink"/>
    <w:rsid w:val="00B77D52"/>
    <w:rPr>
      <w:color w:val="800080"/>
      <w:u w:val="single"/>
    </w:rPr>
  </w:style>
  <w:style w:type="character" w:customStyle="1" w:styleId="title2">
    <w:name w:val="title2"/>
    <w:basedOn w:val="Standardnpsmoodstavce"/>
    <w:rsid w:val="007977C0"/>
  </w:style>
  <w:style w:type="character" w:customStyle="1" w:styleId="title3">
    <w:name w:val="title3"/>
    <w:basedOn w:val="Standardnpsmoodstavce"/>
    <w:rsid w:val="007977C0"/>
  </w:style>
  <w:style w:type="character" w:customStyle="1" w:styleId="title4">
    <w:name w:val="title4"/>
    <w:basedOn w:val="Standardnpsmoodstavce"/>
    <w:rsid w:val="007977C0"/>
  </w:style>
  <w:style w:type="character" w:customStyle="1" w:styleId="title5">
    <w:name w:val="title5"/>
    <w:basedOn w:val="Standardnpsmoodstavce"/>
    <w:rsid w:val="007977C0"/>
  </w:style>
  <w:style w:type="character" w:customStyle="1" w:styleId="title6">
    <w:name w:val="title6"/>
    <w:basedOn w:val="Standardnpsmoodstavce"/>
    <w:rsid w:val="007977C0"/>
  </w:style>
  <w:style w:type="character" w:customStyle="1" w:styleId="title7">
    <w:name w:val="title7"/>
    <w:basedOn w:val="Standardnpsmoodstavce"/>
    <w:rsid w:val="007977C0"/>
  </w:style>
  <w:style w:type="character" w:customStyle="1" w:styleId="jlqj4b">
    <w:name w:val="jlqj4b"/>
    <w:rsid w:val="00A058FA"/>
  </w:style>
  <w:style w:type="character" w:customStyle="1" w:styleId="viiyi">
    <w:name w:val="viiyi"/>
    <w:rsid w:val="00BF3366"/>
  </w:style>
  <w:style w:type="character" w:customStyle="1" w:styleId="Zkladntext3Char">
    <w:name w:val="Základní text 3 Char"/>
    <w:basedOn w:val="Standardnpsmoodstavce"/>
    <w:link w:val="Zkladntext3"/>
    <w:rsid w:val="00405063"/>
    <w:rPr>
      <w:rFonts w:ascii="Arial" w:hAnsi="Arial" w:cs="Arial"/>
      <w:lang w:val="en-US"/>
    </w:rPr>
  </w:style>
  <w:style w:type="character" w:customStyle="1" w:styleId="Nadpis8Char">
    <w:name w:val="Nadpis 8 Char"/>
    <w:basedOn w:val="Standardnpsmoodstavce"/>
    <w:link w:val="Nadpis8"/>
    <w:rsid w:val="00E65328"/>
    <w:rPr>
      <w:rFonts w:ascii="Arial" w:hAnsi="Arial" w:cs="Arial"/>
      <w:b/>
      <w:lang w:val="en-US"/>
    </w:rPr>
  </w:style>
  <w:style w:type="character" w:styleId="Siln">
    <w:name w:val="Strong"/>
    <w:basedOn w:val="Standardnpsmoodstavce"/>
    <w:uiPriority w:val="22"/>
    <w:qFormat/>
    <w:rsid w:val="00560B60"/>
    <w:rPr>
      <w:b/>
      <w:bCs/>
    </w:rPr>
  </w:style>
  <w:style w:type="paragraph" w:styleId="Pedmtkomente">
    <w:name w:val="annotation subject"/>
    <w:basedOn w:val="Textkomente"/>
    <w:next w:val="Textkomente"/>
    <w:link w:val="PedmtkomenteChar"/>
    <w:semiHidden/>
    <w:unhideWhenUsed/>
    <w:rsid w:val="00FF52B4"/>
    <w:pPr>
      <w:overflowPunct w:val="0"/>
      <w:autoSpaceDE w:val="0"/>
      <w:autoSpaceDN w:val="0"/>
      <w:adjustRightInd w:val="0"/>
      <w:textAlignment w:val="baseline"/>
    </w:pPr>
    <w:rPr>
      <w:b/>
      <w:bCs/>
      <w:lang w:val="en-US"/>
    </w:rPr>
  </w:style>
  <w:style w:type="character" w:customStyle="1" w:styleId="TextkomenteChar">
    <w:name w:val="Text komentáře Char"/>
    <w:basedOn w:val="Standardnpsmoodstavce"/>
    <w:link w:val="Textkomente"/>
    <w:semiHidden/>
    <w:rsid w:val="00FF52B4"/>
  </w:style>
  <w:style w:type="character" w:customStyle="1" w:styleId="PedmtkomenteChar">
    <w:name w:val="Předmět komentáře Char"/>
    <w:basedOn w:val="TextkomenteChar"/>
    <w:link w:val="Pedmtkomente"/>
    <w:semiHidden/>
    <w:rsid w:val="00FF52B4"/>
    <w:rPr>
      <w:b/>
      <w:bCs/>
      <w:lang w:val="en-US"/>
    </w:rPr>
  </w:style>
  <w:style w:type="paragraph" w:styleId="Revize">
    <w:name w:val="Revision"/>
    <w:hidden/>
    <w:uiPriority w:val="99"/>
    <w:semiHidden/>
    <w:rsid w:val="00E6203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93262">
      <w:bodyDiv w:val="1"/>
      <w:marLeft w:val="0"/>
      <w:marRight w:val="0"/>
      <w:marTop w:val="0"/>
      <w:marBottom w:val="0"/>
      <w:divBdr>
        <w:top w:val="none" w:sz="0" w:space="0" w:color="auto"/>
        <w:left w:val="none" w:sz="0" w:space="0" w:color="auto"/>
        <w:bottom w:val="none" w:sz="0" w:space="0" w:color="auto"/>
        <w:right w:val="none" w:sz="0" w:space="0" w:color="auto"/>
      </w:divBdr>
    </w:div>
    <w:div w:id="210507999">
      <w:bodyDiv w:val="1"/>
      <w:marLeft w:val="0"/>
      <w:marRight w:val="0"/>
      <w:marTop w:val="0"/>
      <w:marBottom w:val="0"/>
      <w:divBdr>
        <w:top w:val="none" w:sz="0" w:space="0" w:color="auto"/>
        <w:left w:val="none" w:sz="0" w:space="0" w:color="auto"/>
        <w:bottom w:val="none" w:sz="0" w:space="0" w:color="auto"/>
        <w:right w:val="none" w:sz="0" w:space="0" w:color="auto"/>
      </w:divBdr>
    </w:div>
    <w:div w:id="577135950">
      <w:bodyDiv w:val="1"/>
      <w:marLeft w:val="0"/>
      <w:marRight w:val="0"/>
      <w:marTop w:val="0"/>
      <w:marBottom w:val="0"/>
      <w:divBdr>
        <w:top w:val="none" w:sz="0" w:space="0" w:color="auto"/>
        <w:left w:val="none" w:sz="0" w:space="0" w:color="auto"/>
        <w:bottom w:val="none" w:sz="0" w:space="0" w:color="auto"/>
        <w:right w:val="none" w:sz="0" w:space="0" w:color="auto"/>
      </w:divBdr>
      <w:divsChild>
        <w:div w:id="1126654490">
          <w:marLeft w:val="0"/>
          <w:marRight w:val="0"/>
          <w:marTop w:val="0"/>
          <w:marBottom w:val="0"/>
          <w:divBdr>
            <w:top w:val="none" w:sz="0" w:space="0" w:color="auto"/>
            <w:left w:val="none" w:sz="0" w:space="0" w:color="auto"/>
            <w:bottom w:val="none" w:sz="0" w:space="0" w:color="auto"/>
            <w:right w:val="none" w:sz="0" w:space="0" w:color="auto"/>
          </w:divBdr>
          <w:divsChild>
            <w:div w:id="1508523881">
              <w:marLeft w:val="0"/>
              <w:marRight w:val="0"/>
              <w:marTop w:val="0"/>
              <w:marBottom w:val="0"/>
              <w:divBdr>
                <w:top w:val="none" w:sz="0" w:space="0" w:color="auto"/>
                <w:left w:val="none" w:sz="0" w:space="0" w:color="auto"/>
                <w:bottom w:val="none" w:sz="0" w:space="0" w:color="auto"/>
                <w:right w:val="none" w:sz="0" w:space="0" w:color="auto"/>
              </w:divBdr>
              <w:divsChild>
                <w:div w:id="574896031">
                  <w:marLeft w:val="0"/>
                  <w:marRight w:val="0"/>
                  <w:marTop w:val="0"/>
                  <w:marBottom w:val="0"/>
                  <w:divBdr>
                    <w:top w:val="none" w:sz="0" w:space="0" w:color="auto"/>
                    <w:left w:val="none" w:sz="0" w:space="0" w:color="auto"/>
                    <w:bottom w:val="none" w:sz="0" w:space="0" w:color="auto"/>
                    <w:right w:val="none" w:sz="0" w:space="0" w:color="auto"/>
                  </w:divBdr>
                  <w:divsChild>
                    <w:div w:id="1534683164">
                      <w:marLeft w:val="0"/>
                      <w:marRight w:val="0"/>
                      <w:marTop w:val="0"/>
                      <w:marBottom w:val="0"/>
                      <w:divBdr>
                        <w:top w:val="none" w:sz="0" w:space="0" w:color="auto"/>
                        <w:left w:val="none" w:sz="0" w:space="0" w:color="auto"/>
                        <w:bottom w:val="none" w:sz="0" w:space="0" w:color="auto"/>
                        <w:right w:val="none" w:sz="0" w:space="0" w:color="auto"/>
                      </w:divBdr>
                      <w:divsChild>
                        <w:div w:id="66585456">
                          <w:marLeft w:val="0"/>
                          <w:marRight w:val="0"/>
                          <w:marTop w:val="0"/>
                          <w:marBottom w:val="0"/>
                          <w:divBdr>
                            <w:top w:val="none" w:sz="0" w:space="0" w:color="auto"/>
                            <w:left w:val="none" w:sz="0" w:space="0" w:color="auto"/>
                            <w:bottom w:val="none" w:sz="0" w:space="0" w:color="auto"/>
                            <w:right w:val="none" w:sz="0" w:space="0" w:color="auto"/>
                          </w:divBdr>
                          <w:divsChild>
                            <w:div w:id="57281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728791">
      <w:bodyDiv w:val="1"/>
      <w:marLeft w:val="0"/>
      <w:marRight w:val="0"/>
      <w:marTop w:val="0"/>
      <w:marBottom w:val="0"/>
      <w:divBdr>
        <w:top w:val="none" w:sz="0" w:space="0" w:color="auto"/>
        <w:left w:val="none" w:sz="0" w:space="0" w:color="auto"/>
        <w:bottom w:val="none" w:sz="0" w:space="0" w:color="auto"/>
        <w:right w:val="none" w:sz="0" w:space="0" w:color="auto"/>
      </w:divBdr>
      <w:divsChild>
        <w:div w:id="647637299">
          <w:marLeft w:val="0"/>
          <w:marRight w:val="0"/>
          <w:marTop w:val="0"/>
          <w:marBottom w:val="0"/>
          <w:divBdr>
            <w:top w:val="none" w:sz="0" w:space="0" w:color="auto"/>
            <w:left w:val="none" w:sz="0" w:space="0" w:color="auto"/>
            <w:bottom w:val="none" w:sz="0" w:space="0" w:color="auto"/>
            <w:right w:val="none" w:sz="0" w:space="0" w:color="auto"/>
          </w:divBdr>
          <w:divsChild>
            <w:div w:id="791946881">
              <w:marLeft w:val="0"/>
              <w:marRight w:val="0"/>
              <w:marTop w:val="0"/>
              <w:marBottom w:val="0"/>
              <w:divBdr>
                <w:top w:val="none" w:sz="0" w:space="0" w:color="auto"/>
                <w:left w:val="none" w:sz="0" w:space="0" w:color="auto"/>
                <w:bottom w:val="none" w:sz="0" w:space="0" w:color="auto"/>
                <w:right w:val="none" w:sz="0" w:space="0" w:color="auto"/>
              </w:divBdr>
            </w:div>
          </w:divsChild>
        </w:div>
        <w:div w:id="1497841930">
          <w:marLeft w:val="0"/>
          <w:marRight w:val="0"/>
          <w:marTop w:val="0"/>
          <w:marBottom w:val="0"/>
          <w:divBdr>
            <w:top w:val="none" w:sz="0" w:space="0" w:color="auto"/>
            <w:left w:val="none" w:sz="0" w:space="0" w:color="auto"/>
            <w:bottom w:val="none" w:sz="0" w:space="0" w:color="auto"/>
            <w:right w:val="none" w:sz="0" w:space="0" w:color="auto"/>
          </w:divBdr>
          <w:divsChild>
            <w:div w:id="89133235">
              <w:marLeft w:val="0"/>
              <w:marRight w:val="0"/>
              <w:marTop w:val="0"/>
              <w:marBottom w:val="0"/>
              <w:divBdr>
                <w:top w:val="none" w:sz="0" w:space="0" w:color="auto"/>
                <w:left w:val="none" w:sz="0" w:space="0" w:color="auto"/>
                <w:bottom w:val="none" w:sz="0" w:space="0" w:color="auto"/>
                <w:right w:val="none" w:sz="0" w:space="0" w:color="auto"/>
              </w:divBdr>
            </w:div>
            <w:div w:id="284966202">
              <w:marLeft w:val="0"/>
              <w:marRight w:val="0"/>
              <w:marTop w:val="0"/>
              <w:marBottom w:val="0"/>
              <w:divBdr>
                <w:top w:val="none" w:sz="0" w:space="0" w:color="auto"/>
                <w:left w:val="none" w:sz="0" w:space="0" w:color="auto"/>
                <w:bottom w:val="none" w:sz="0" w:space="0" w:color="auto"/>
                <w:right w:val="none" w:sz="0" w:space="0" w:color="auto"/>
              </w:divBdr>
            </w:div>
            <w:div w:id="1416785693">
              <w:marLeft w:val="0"/>
              <w:marRight w:val="0"/>
              <w:marTop w:val="0"/>
              <w:marBottom w:val="0"/>
              <w:divBdr>
                <w:top w:val="none" w:sz="0" w:space="0" w:color="auto"/>
                <w:left w:val="none" w:sz="0" w:space="0" w:color="auto"/>
                <w:bottom w:val="none" w:sz="0" w:space="0" w:color="auto"/>
                <w:right w:val="none" w:sz="0" w:space="0" w:color="auto"/>
              </w:divBdr>
              <w:divsChild>
                <w:div w:id="1608807938">
                  <w:marLeft w:val="0"/>
                  <w:marRight w:val="0"/>
                  <w:marTop w:val="0"/>
                  <w:marBottom w:val="0"/>
                  <w:divBdr>
                    <w:top w:val="none" w:sz="0" w:space="0" w:color="auto"/>
                    <w:left w:val="none" w:sz="0" w:space="0" w:color="auto"/>
                    <w:bottom w:val="none" w:sz="0" w:space="0" w:color="auto"/>
                    <w:right w:val="none" w:sz="0" w:space="0" w:color="auto"/>
                  </w:divBdr>
                  <w:divsChild>
                    <w:div w:id="530724847">
                      <w:marLeft w:val="0"/>
                      <w:marRight w:val="0"/>
                      <w:marTop w:val="0"/>
                      <w:marBottom w:val="0"/>
                      <w:divBdr>
                        <w:top w:val="none" w:sz="0" w:space="0" w:color="auto"/>
                        <w:left w:val="none" w:sz="0" w:space="0" w:color="auto"/>
                        <w:bottom w:val="none" w:sz="0" w:space="0" w:color="auto"/>
                        <w:right w:val="none" w:sz="0" w:space="0" w:color="auto"/>
                      </w:divBdr>
                    </w:div>
                    <w:div w:id="142934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585575">
      <w:bodyDiv w:val="1"/>
      <w:marLeft w:val="0"/>
      <w:marRight w:val="0"/>
      <w:marTop w:val="0"/>
      <w:marBottom w:val="0"/>
      <w:divBdr>
        <w:top w:val="none" w:sz="0" w:space="0" w:color="auto"/>
        <w:left w:val="none" w:sz="0" w:space="0" w:color="auto"/>
        <w:bottom w:val="none" w:sz="0" w:space="0" w:color="auto"/>
        <w:right w:val="none" w:sz="0" w:space="0" w:color="auto"/>
      </w:divBdr>
    </w:div>
    <w:div w:id="1662467189">
      <w:bodyDiv w:val="1"/>
      <w:marLeft w:val="0"/>
      <w:marRight w:val="0"/>
      <w:marTop w:val="0"/>
      <w:marBottom w:val="0"/>
      <w:divBdr>
        <w:top w:val="none" w:sz="0" w:space="0" w:color="auto"/>
        <w:left w:val="none" w:sz="0" w:space="0" w:color="auto"/>
        <w:bottom w:val="none" w:sz="0" w:space="0" w:color="auto"/>
        <w:right w:val="none" w:sz="0" w:space="0" w:color="auto"/>
      </w:divBdr>
    </w:div>
    <w:div w:id="1734936189">
      <w:bodyDiv w:val="1"/>
      <w:marLeft w:val="0"/>
      <w:marRight w:val="0"/>
      <w:marTop w:val="0"/>
      <w:marBottom w:val="0"/>
      <w:divBdr>
        <w:top w:val="none" w:sz="0" w:space="0" w:color="auto"/>
        <w:left w:val="none" w:sz="0" w:space="0" w:color="auto"/>
        <w:bottom w:val="none" w:sz="0" w:space="0" w:color="auto"/>
        <w:right w:val="none" w:sz="0" w:space="0" w:color="auto"/>
      </w:divBdr>
      <w:divsChild>
        <w:div w:id="460731135">
          <w:marLeft w:val="0"/>
          <w:marRight w:val="0"/>
          <w:marTop w:val="0"/>
          <w:marBottom w:val="0"/>
          <w:divBdr>
            <w:top w:val="none" w:sz="0" w:space="0" w:color="auto"/>
            <w:left w:val="none" w:sz="0" w:space="0" w:color="auto"/>
            <w:bottom w:val="none" w:sz="0" w:space="0" w:color="auto"/>
            <w:right w:val="none" w:sz="0" w:space="0" w:color="auto"/>
          </w:divBdr>
          <w:divsChild>
            <w:div w:id="1109281458">
              <w:marLeft w:val="0"/>
              <w:marRight w:val="0"/>
              <w:marTop w:val="0"/>
              <w:marBottom w:val="0"/>
              <w:divBdr>
                <w:top w:val="none" w:sz="0" w:space="0" w:color="auto"/>
                <w:left w:val="none" w:sz="0" w:space="0" w:color="auto"/>
                <w:bottom w:val="none" w:sz="0" w:space="0" w:color="auto"/>
                <w:right w:val="none" w:sz="0" w:space="0" w:color="auto"/>
              </w:divBdr>
              <w:divsChild>
                <w:div w:id="199323974">
                  <w:marLeft w:val="0"/>
                  <w:marRight w:val="0"/>
                  <w:marTop w:val="0"/>
                  <w:marBottom w:val="0"/>
                  <w:divBdr>
                    <w:top w:val="none" w:sz="0" w:space="0" w:color="auto"/>
                    <w:left w:val="none" w:sz="0" w:space="0" w:color="auto"/>
                    <w:bottom w:val="none" w:sz="0" w:space="0" w:color="auto"/>
                    <w:right w:val="none" w:sz="0" w:space="0" w:color="auto"/>
                  </w:divBdr>
                  <w:divsChild>
                    <w:div w:id="1645156737">
                      <w:marLeft w:val="0"/>
                      <w:marRight w:val="0"/>
                      <w:marTop w:val="0"/>
                      <w:marBottom w:val="0"/>
                      <w:divBdr>
                        <w:top w:val="none" w:sz="0" w:space="0" w:color="auto"/>
                        <w:left w:val="none" w:sz="0" w:space="0" w:color="auto"/>
                        <w:bottom w:val="none" w:sz="0" w:space="0" w:color="auto"/>
                        <w:right w:val="none" w:sz="0" w:space="0" w:color="auto"/>
                      </w:divBdr>
                      <w:divsChild>
                        <w:div w:id="1560827592">
                          <w:marLeft w:val="0"/>
                          <w:marRight w:val="0"/>
                          <w:marTop w:val="0"/>
                          <w:marBottom w:val="0"/>
                          <w:divBdr>
                            <w:top w:val="none" w:sz="0" w:space="0" w:color="auto"/>
                            <w:left w:val="none" w:sz="0" w:space="0" w:color="auto"/>
                            <w:bottom w:val="none" w:sz="0" w:space="0" w:color="auto"/>
                            <w:right w:val="none" w:sz="0" w:space="0" w:color="auto"/>
                          </w:divBdr>
                          <w:divsChild>
                            <w:div w:id="47645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203108">
      <w:bodyDiv w:val="1"/>
      <w:marLeft w:val="0"/>
      <w:marRight w:val="0"/>
      <w:marTop w:val="0"/>
      <w:marBottom w:val="0"/>
      <w:divBdr>
        <w:top w:val="none" w:sz="0" w:space="0" w:color="auto"/>
        <w:left w:val="none" w:sz="0" w:space="0" w:color="auto"/>
        <w:bottom w:val="none" w:sz="0" w:space="0" w:color="auto"/>
        <w:right w:val="none" w:sz="0" w:space="0" w:color="auto"/>
      </w:divBdr>
      <w:divsChild>
        <w:div w:id="1840389345">
          <w:marLeft w:val="0"/>
          <w:marRight w:val="0"/>
          <w:marTop w:val="0"/>
          <w:marBottom w:val="0"/>
          <w:divBdr>
            <w:top w:val="none" w:sz="0" w:space="0" w:color="auto"/>
            <w:left w:val="none" w:sz="0" w:space="0" w:color="auto"/>
            <w:bottom w:val="none" w:sz="0" w:space="0" w:color="auto"/>
            <w:right w:val="none" w:sz="0" w:space="0" w:color="auto"/>
          </w:divBdr>
          <w:divsChild>
            <w:div w:id="1294825416">
              <w:marLeft w:val="0"/>
              <w:marRight w:val="0"/>
              <w:marTop w:val="0"/>
              <w:marBottom w:val="0"/>
              <w:divBdr>
                <w:top w:val="none" w:sz="0" w:space="0" w:color="auto"/>
                <w:left w:val="none" w:sz="0" w:space="0" w:color="auto"/>
                <w:bottom w:val="none" w:sz="0" w:space="0" w:color="auto"/>
                <w:right w:val="none" w:sz="0" w:space="0" w:color="auto"/>
              </w:divBdr>
              <w:divsChild>
                <w:div w:id="607928540">
                  <w:marLeft w:val="0"/>
                  <w:marRight w:val="0"/>
                  <w:marTop w:val="0"/>
                  <w:marBottom w:val="0"/>
                  <w:divBdr>
                    <w:top w:val="none" w:sz="0" w:space="0" w:color="auto"/>
                    <w:left w:val="none" w:sz="0" w:space="0" w:color="auto"/>
                    <w:bottom w:val="none" w:sz="0" w:space="0" w:color="auto"/>
                    <w:right w:val="none" w:sz="0" w:space="0" w:color="auto"/>
                  </w:divBdr>
                  <w:divsChild>
                    <w:div w:id="232590298">
                      <w:marLeft w:val="0"/>
                      <w:marRight w:val="0"/>
                      <w:marTop w:val="0"/>
                      <w:marBottom w:val="0"/>
                      <w:divBdr>
                        <w:top w:val="none" w:sz="0" w:space="0" w:color="auto"/>
                        <w:left w:val="none" w:sz="0" w:space="0" w:color="auto"/>
                        <w:bottom w:val="none" w:sz="0" w:space="0" w:color="auto"/>
                        <w:right w:val="none" w:sz="0" w:space="0" w:color="auto"/>
                      </w:divBdr>
                      <w:divsChild>
                        <w:div w:id="1001467217">
                          <w:marLeft w:val="0"/>
                          <w:marRight w:val="0"/>
                          <w:marTop w:val="0"/>
                          <w:marBottom w:val="0"/>
                          <w:divBdr>
                            <w:top w:val="none" w:sz="0" w:space="0" w:color="auto"/>
                            <w:left w:val="none" w:sz="0" w:space="0" w:color="auto"/>
                            <w:bottom w:val="none" w:sz="0" w:space="0" w:color="auto"/>
                            <w:right w:val="none" w:sz="0" w:space="0" w:color="auto"/>
                          </w:divBdr>
                          <w:divsChild>
                            <w:div w:id="187407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su.gov.cz/employment-and-unemployment-lfs?pocet=10&amp;start=0&amp;1_pocet=10&amp;1_start=0&amp;pouzeVydane=true&amp;skupiny=43&amp;vlastnostiVystupu=15,01&amp;razeni=-datumVydani&amp;1_pouzeVydane=true&amp;1_skupiny=43&amp;1_vlastnostiVystupu=12&amp;1_razeni=-datumVydan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su.gov.cz/hom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3817e1f-7e56-4064-9ca4-49e26a28407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9C5A83B02AE1348A685D5D71AD46645" ma:contentTypeVersion="11" ma:contentTypeDescription="Vytvoří nový dokument" ma:contentTypeScope="" ma:versionID="cdba6a5542b1701d24438b3aa9814c45">
  <xsd:schema xmlns:xsd="http://www.w3.org/2001/XMLSchema" xmlns:xs="http://www.w3.org/2001/XMLSchema" xmlns:p="http://schemas.microsoft.com/office/2006/metadata/properties" xmlns:ns3="23817e1f-7e56-4064-9ca4-49e26a28407c" targetNamespace="http://schemas.microsoft.com/office/2006/metadata/properties" ma:root="true" ma:fieldsID="eb1ba890c1e738ceeb53d396a57ebaff" ns3:_="">
    <xsd:import namespace="23817e1f-7e56-4064-9ca4-49e26a28407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17e1f-7e56-4064-9ca4-49e26a2840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69A33-9DFA-417F-8E66-12A013F37E01}">
  <ds:schemaRefs>
    <ds:schemaRef ds:uri="http://schemas.microsoft.com/office/2006/metadata/properties"/>
    <ds:schemaRef ds:uri="http://schemas.microsoft.com/office/infopath/2007/PartnerControls"/>
    <ds:schemaRef ds:uri="23817e1f-7e56-4064-9ca4-49e26a28407c"/>
  </ds:schemaRefs>
</ds:datastoreItem>
</file>

<file path=customXml/itemProps2.xml><?xml version="1.0" encoding="utf-8"?>
<ds:datastoreItem xmlns:ds="http://schemas.openxmlformats.org/officeDocument/2006/customXml" ds:itemID="{99725A03-CC21-4693-A9A7-336463ADB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17e1f-7e56-4064-9ca4-49e26a284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6792F4-96D0-481A-9DDD-9D60B781227C}">
  <ds:schemaRefs>
    <ds:schemaRef ds:uri="http://schemas.microsoft.com/sharepoint/v3/contenttype/forms"/>
  </ds:schemaRefs>
</ds:datastoreItem>
</file>

<file path=customXml/itemProps4.xml><?xml version="1.0" encoding="utf-8"?>
<ds:datastoreItem xmlns:ds="http://schemas.openxmlformats.org/officeDocument/2006/customXml" ds:itemID="{676B7CFA-21F1-4D15-B3C6-72D8462D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811</Words>
  <Characters>4788</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LABOUR AND SOCIAL STATISTICS</vt:lpstr>
    </vt:vector>
  </TitlesOfParts>
  <Company>ČSÚ</Company>
  <LinksUpToDate>false</LinksUpToDate>
  <CharactersWithSpaces>5588</CharactersWithSpaces>
  <SharedDoc>false</SharedDoc>
  <HLinks>
    <vt:vector size="24" baseType="variant">
      <vt:variant>
        <vt:i4>7274534</vt:i4>
      </vt:variant>
      <vt:variant>
        <vt:i4>15</vt:i4>
      </vt:variant>
      <vt:variant>
        <vt:i4>0</vt:i4>
      </vt:variant>
      <vt:variant>
        <vt:i4>5</vt:i4>
      </vt:variant>
      <vt:variant>
        <vt:lpwstr>http://www.czso.cz/</vt:lpwstr>
      </vt:variant>
      <vt:variant>
        <vt:lpwstr/>
      </vt:variant>
      <vt:variant>
        <vt:i4>852018</vt:i4>
      </vt:variant>
      <vt:variant>
        <vt:i4>6</vt:i4>
      </vt:variant>
      <vt:variant>
        <vt:i4>0</vt:i4>
      </vt:variant>
      <vt:variant>
        <vt:i4>5</vt:i4>
      </vt:variant>
      <vt:variant>
        <vt:lpwstr>http://epp.eurostat.ec.europa.eu/portal/page/portal/statistics/search_database</vt:lpwstr>
      </vt:variant>
      <vt:variant>
        <vt:lpwstr/>
      </vt:variant>
      <vt:variant>
        <vt:i4>4915201</vt:i4>
      </vt:variant>
      <vt:variant>
        <vt:i4>3</vt:i4>
      </vt:variant>
      <vt:variant>
        <vt:i4>0</vt:i4>
      </vt:variant>
      <vt:variant>
        <vt:i4>5</vt:i4>
      </vt:variant>
      <vt:variant>
        <vt:lpwstr>http://www.czso.cz/csu/csu.nsf/engkalendar/aktual-nez</vt:lpwstr>
      </vt:variant>
      <vt:variant>
        <vt:lpwstr/>
      </vt:variant>
      <vt:variant>
        <vt:i4>7274534</vt:i4>
      </vt:variant>
      <vt:variant>
        <vt:i4>0</vt:i4>
      </vt:variant>
      <vt:variant>
        <vt:i4>0</vt:i4>
      </vt:variant>
      <vt:variant>
        <vt:i4>5</vt:i4>
      </vt:variant>
      <vt:variant>
        <vt:lpwstr>http://www.czso.cz/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AND SOCIAL STATISTICS</dc:title>
  <dc:subject/>
  <dc:creator>csu</dc:creator>
  <cp:keywords/>
  <dc:description/>
  <cp:lastModifiedBy>Petráňová Marta</cp:lastModifiedBy>
  <cp:revision>3</cp:revision>
  <cp:lastPrinted>2011-08-24T12:50:00Z</cp:lastPrinted>
  <dcterms:created xsi:type="dcterms:W3CDTF">2025-09-24T11:25:00Z</dcterms:created>
  <dcterms:modified xsi:type="dcterms:W3CDTF">2025-09-24T11:26:00Z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0x01010039C5A83B02AE1348A685D5D71AD46645</vt:lpwstr>
  </property>
</Properties>
</file>