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8C" w:rsidRPr="007D79B6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7D79B6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7D79B6">
        <w:rPr>
          <w:rFonts w:ascii="Arial" w:hAnsi="Arial"/>
          <w:b/>
          <w:bCs/>
          <w:sz w:val="22"/>
          <w:lang w:val="cs-CZ"/>
        </w:rPr>
        <w:t xml:space="preserve"> </w:t>
      </w: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Český statistický úřad publikuje od roku 2011 údaje o zahraničním obchodě České republiky se zbožím ve dvou pojetích – národním a přeshraničním. </w:t>
      </w:r>
      <w:r w:rsidRPr="005D32E3">
        <w:rPr>
          <w:rFonts w:ascii="Arial" w:hAnsi="Arial"/>
          <w:b/>
          <w:sz w:val="18"/>
          <w:lang w:val="cs-CZ"/>
        </w:rPr>
        <w:t>Součástí této datové sady je výhradně národní pojetí statistiky zahraničního obchodu</w:t>
      </w:r>
      <w:r w:rsidRPr="007D79B6">
        <w:rPr>
          <w:rFonts w:ascii="Arial" w:hAnsi="Arial"/>
          <w:sz w:val="18"/>
          <w:lang w:val="cs-CZ"/>
        </w:rPr>
        <w:t>, které vypovídá o vývozní a dovozní výkonnosti české ekonomiky, tedy i o obchodní bilanci zahraničního obchodu České republiky.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b/>
          <w:i/>
          <w:sz w:val="18"/>
          <w:lang w:val="cs-CZ"/>
        </w:rPr>
        <w:t>Národní pojetí</w:t>
      </w:r>
      <w:r w:rsidRPr="007D79B6">
        <w:rPr>
          <w:rFonts w:ascii="Arial" w:hAnsi="Arial"/>
          <w:sz w:val="18"/>
          <w:lang w:val="cs-CZ"/>
        </w:rPr>
        <w:t xml:space="preserve"> vychází z teze, že k zahraničnímu obchodu dochází ve chvíli, kdy spolu obchodují české subjekty (rezidenti) a zahraniční subjekty (nerezidenti), a samotný pohyb zboží přes hranice pro něj nemusí být rozhodující. Informace o pohybu zboží přes hranice poskytuje </w:t>
      </w:r>
      <w:r w:rsidRPr="007D79B6">
        <w:rPr>
          <w:rFonts w:ascii="Arial" w:hAnsi="Arial"/>
          <w:b/>
          <w:i/>
          <w:sz w:val="18"/>
          <w:lang w:val="cs-CZ"/>
        </w:rPr>
        <w:t>přeshraniční pojetí</w:t>
      </w:r>
      <w:r w:rsidRPr="007D79B6">
        <w:rPr>
          <w:rFonts w:ascii="Arial" w:hAnsi="Arial"/>
          <w:sz w:val="18"/>
          <w:lang w:val="cs-CZ"/>
        </w:rPr>
        <w:t xml:space="preserve">, jehož definice vývozu a dovozu se naopak opírá o moment překročení hranice státu, bez ohledu na to, zda dochází k obchodu mezi rezidenty a nerezidenty. 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C34D1F">
        <w:rPr>
          <w:rFonts w:ascii="Arial" w:hAnsi="Arial"/>
          <w:b/>
          <w:i/>
          <w:sz w:val="18"/>
          <w:lang w:val="cs-CZ"/>
        </w:rPr>
        <w:t>Zdrojem informací pro odhad vývozu a dovozu zboží v národním pojetí</w:t>
      </w:r>
      <w:r w:rsidRPr="007D79B6">
        <w:rPr>
          <w:rFonts w:ascii="Arial" w:hAnsi="Arial"/>
          <w:sz w:val="18"/>
          <w:lang w:val="cs-CZ"/>
        </w:rPr>
        <w:t xml:space="preserve"> jsou zejména informace o pohybu zboží přes hranice (tj. data přeshraničního pojetí) doplněná o další datové zdroje, především daňová přiznání k dani z přidané hodnoty a statistiku průmyslu. Zboží, které je přesouváno na/z území České republiky zahraničními subjekty, není v národním pojetí chápáno jako vývoz a dovoz. Za vývoz a dovoz České republiky je naopak považován obchod, který probíhá i mezi českými a zahraničními subjekty na území ČR, což je díky zapojení ČR do jednotného evropského trhu možné.</w:t>
      </w:r>
    </w:p>
    <w:p w:rsidR="007D79B6" w:rsidRPr="007D79B6" w:rsidRDefault="007D79B6" w:rsidP="007D79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Informace o pohybu zboží přes hranice, tj. statistika zahraničního obchodu se zbožím v přeshraničním pojetí jsou souhrnem vnitrounijního obchodu (tj. obc</w:t>
      </w:r>
      <w:bookmarkStart w:id="0" w:name="_GoBack"/>
      <w:bookmarkEnd w:id="0"/>
      <w:r w:rsidRPr="007D79B6">
        <w:rPr>
          <w:rFonts w:ascii="Arial" w:hAnsi="Arial"/>
          <w:sz w:val="18"/>
          <w:lang w:val="cs-CZ"/>
        </w:rPr>
        <w:t>hodu s členskými státy Evropské unie) a obchodu se státy mimo EU.</w:t>
      </w:r>
      <w:r>
        <w:rPr>
          <w:rFonts w:ascii="Arial" w:hAnsi="Arial"/>
          <w:sz w:val="18"/>
          <w:lang w:val="cs-CZ"/>
        </w:rPr>
        <w:t xml:space="preserve"> Údaje o </w:t>
      </w:r>
      <w:r w:rsidRPr="007D79B6">
        <w:rPr>
          <w:rFonts w:ascii="Arial" w:hAnsi="Arial"/>
          <w:sz w:val="18"/>
          <w:lang w:val="cs-CZ"/>
        </w:rPr>
        <w:t>zboží, které je předmětem obchodu mezi členskými státy Společenství, předává zpravodajská jednotka celnímu úřadu na výkazu pro Intrastat s údaji o odeslání nebo přijetí zboží. Údaje o vyváženém a dováženém zboží v rámci obchodu se státy mimo EU (Extrastat) se uvádějí v celním prohlášení. Sběr a prvotní kontrolu uvedených dat zajišťuje Generální ředitelství cel.</w:t>
      </w:r>
    </w:p>
    <w:p w:rsidR="003D79B3" w:rsidRPr="003D79B3" w:rsidRDefault="003D79B3" w:rsidP="003D79B3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3D79B3">
        <w:rPr>
          <w:rFonts w:ascii="Arial" w:hAnsi="Arial"/>
          <w:sz w:val="18"/>
          <w:szCs w:val="20"/>
          <w:lang w:val="cs-CZ"/>
        </w:rPr>
        <w:t>V souladu se závaznými předpisy EU je zjišťování údajů o vývozu a dovozu legislativně upraveno celním zákonem č. 242/2016 Sb., ze dne 14. července 2016, ve znění pozdějších předpisů. Pravidla provádění Intrastatu stanoví nařízení vlády č. 244/2016 Sb., ze dne 18. května 2016 k provedení některých ustanovení celního zákona v oblasti statistiky, ve znění pozdějších předpisů.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Ve statistice zahraničního obchodu se zbožím v národním pojetí je za vývoz považována hodnota vyvezeného zboží hlášená při přechodu hranic přímo rezidenty z dat Intrastatu a Extrastatu a hodnota nakoupeného zboží zahraničními subjekty na území ČR z daňových přiznání k DPH odevzdaných nerezidenty v ČR. </w:t>
      </w:r>
    </w:p>
    <w:p w:rsid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Za dovoz je považována hodnota dovezeného zboží hlášená při přechodu hranic přímo rezidenty z</w:t>
      </w:r>
      <w:r>
        <w:rPr>
          <w:rFonts w:ascii="Arial" w:hAnsi="Arial"/>
          <w:sz w:val="18"/>
          <w:lang w:val="cs-CZ"/>
        </w:rPr>
        <w:t xml:space="preserve"> dat Intrastatu a </w:t>
      </w:r>
      <w:r w:rsidRPr="007D79B6">
        <w:rPr>
          <w:rFonts w:ascii="Arial" w:hAnsi="Arial"/>
          <w:sz w:val="18"/>
          <w:lang w:val="cs-CZ"/>
        </w:rPr>
        <w:t>Extrastatu a hodnota prodaného zboží zahraničními subjekty na území ČR z daňových přiznání k DPH odevzdaných nerezidenty v ČR.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Při přechodu od údajů o pohybu zboží přes hranice (tj. přeshraničního pojetí) k národ</w:t>
      </w:r>
      <w:r w:rsidR="00C34D1F">
        <w:rPr>
          <w:rFonts w:ascii="Arial" w:hAnsi="Arial"/>
          <w:sz w:val="18"/>
          <w:lang w:val="cs-CZ"/>
        </w:rPr>
        <w:t>nímu pojetí tak dochází pouze k </w:t>
      </w:r>
      <w:r w:rsidRPr="007D79B6">
        <w:rPr>
          <w:rFonts w:ascii="Arial" w:hAnsi="Arial"/>
          <w:sz w:val="18"/>
          <w:lang w:val="cs-CZ"/>
        </w:rPr>
        <w:t xml:space="preserve">úpravě dat za nerezidenty. Hodnoty vývozu a dovozu zboží hlášené českými subjekty </w:t>
      </w:r>
      <w:r w:rsidR="00C34D1F">
        <w:rPr>
          <w:rFonts w:ascii="Arial" w:hAnsi="Arial"/>
          <w:sz w:val="18"/>
          <w:lang w:val="cs-CZ"/>
        </w:rPr>
        <w:t>jsou ponechány beze změny a </w:t>
      </w:r>
      <w:r w:rsidRPr="007D79B6">
        <w:rPr>
          <w:rFonts w:ascii="Arial" w:hAnsi="Arial"/>
          <w:sz w:val="18"/>
          <w:lang w:val="cs-CZ"/>
        </w:rPr>
        <w:t>jsou tak v obou pojetích shodné.</w:t>
      </w:r>
    </w:p>
    <w:p w:rsidR="007D79B6" w:rsidRPr="007D79B6" w:rsidRDefault="007D79B6" w:rsidP="007D79B6">
      <w:pPr>
        <w:spacing w:after="8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Vzhledem k tomu, že údaje v daňových přiznáních k DPH neobsahují informace o komoditní struktuře nákupů a prodejů nerezidentů v ČR, je tato struktura odvozována z komoditní struktury přeshraničních transakcí nerezidentů a z údajů průmyslové statistiky (subjektů, které svou produkci prodávají nerezidentům už na území ČR).</w:t>
      </w:r>
    </w:p>
    <w:p w:rsidR="007D79B6" w:rsidRPr="007D79B6" w:rsidRDefault="007D79B6" w:rsidP="007D79B6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Údaje obou pojetí zahraničního obchodu obsahují hodnotu zboží zaslaného a přijatého </w:t>
      </w:r>
      <w:r w:rsidR="00C34D1F">
        <w:rPr>
          <w:rFonts w:ascii="Arial" w:hAnsi="Arial"/>
          <w:sz w:val="18"/>
          <w:lang w:val="cs-CZ"/>
        </w:rPr>
        <w:t>ke zpracování dle smlouvy (tzv. </w:t>
      </w:r>
      <w:r w:rsidRPr="007D79B6">
        <w:rPr>
          <w:rFonts w:ascii="Arial" w:hAnsi="Arial"/>
          <w:sz w:val="18"/>
          <w:lang w:val="cs-CZ"/>
        </w:rPr>
        <w:t xml:space="preserve">zboží zaslané k zušlechtění). V platební bilanci a národních účtech je toto zboží z hodnoty vývozu a dovozu vylučováno v souladu s ESA 2010 a BPM6. </w:t>
      </w:r>
    </w:p>
    <w:p w:rsidR="007D79B6" w:rsidRDefault="007D79B6" w:rsidP="00C34D1F">
      <w:pPr>
        <w:spacing w:after="160"/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 xml:space="preserve">Data o zahraničním obchodě v národním pojetí jsou </w:t>
      </w:r>
      <w:r w:rsidRPr="00C34D1F">
        <w:rPr>
          <w:rFonts w:ascii="Arial" w:hAnsi="Arial"/>
          <w:b/>
          <w:i/>
          <w:sz w:val="18"/>
          <w:lang w:val="cs-CZ"/>
        </w:rPr>
        <w:t>základním zdrojovým údajem pro sestavování HDP</w:t>
      </w:r>
      <w:r w:rsidR="00C34D1F">
        <w:rPr>
          <w:rFonts w:ascii="Arial" w:hAnsi="Arial"/>
          <w:sz w:val="18"/>
          <w:lang w:val="cs-CZ"/>
        </w:rPr>
        <w:t xml:space="preserve"> podle </w:t>
      </w:r>
      <w:r w:rsidRPr="007D79B6">
        <w:rPr>
          <w:rFonts w:ascii="Arial" w:hAnsi="Arial"/>
          <w:sz w:val="18"/>
          <w:lang w:val="cs-CZ"/>
        </w:rPr>
        <w:t>výdajové metody a rovněž běžného účtu platební bilance. Kromě těchto dat jsou zahrnuty ve zmíněných makroekonomických statistikách i další položky, jako je např. individuální dovoz zb</w:t>
      </w:r>
      <w:r w:rsidR="00C34D1F">
        <w:rPr>
          <w:rFonts w:ascii="Arial" w:hAnsi="Arial"/>
          <w:sz w:val="18"/>
          <w:lang w:val="cs-CZ"/>
        </w:rPr>
        <w:t>oží, pašování apod. Rozdílné je i </w:t>
      </w:r>
      <w:r w:rsidRPr="007D79B6">
        <w:rPr>
          <w:rFonts w:ascii="Arial" w:hAnsi="Arial"/>
          <w:sz w:val="18"/>
          <w:lang w:val="cs-CZ"/>
        </w:rPr>
        <w:t>ocenění, kdy je dovoz v národním pojetí ve statistice zahraničního obchodu 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  <w:r w:rsidRPr="00C34D1F">
        <w:rPr>
          <w:rFonts w:ascii="Arial" w:hAnsi="Arial"/>
          <w:sz w:val="18"/>
          <w:lang w:val="cs-CZ"/>
        </w:rPr>
        <w:t xml:space="preserve"> </w:t>
      </w:r>
    </w:p>
    <w:p w:rsidR="00095E0F" w:rsidRPr="003D79B3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2"/>
          <w:szCs w:val="12"/>
          <w:lang w:val="cs-CZ"/>
        </w:rPr>
      </w:pPr>
    </w:p>
    <w:p w:rsidR="00960881" w:rsidRPr="007D79B6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7D79B6">
        <w:rPr>
          <w:rFonts w:ascii="Arial" w:hAnsi="Arial"/>
          <w:sz w:val="18"/>
          <w:lang w:val="cs-CZ"/>
        </w:rPr>
        <w:t>__________________________________</w:t>
      </w:r>
    </w:p>
    <w:p w:rsidR="00960881" w:rsidRPr="003D79B3" w:rsidRDefault="00960881">
      <w:pPr>
        <w:ind w:firstLine="708"/>
        <w:rPr>
          <w:rFonts w:ascii="Arial" w:hAnsi="Arial" w:cs="Arial"/>
          <w:sz w:val="10"/>
          <w:szCs w:val="10"/>
          <w:lang w:val="cs-CZ"/>
        </w:rPr>
      </w:pPr>
    </w:p>
    <w:p w:rsidR="00E22D8C" w:rsidRPr="007D79B6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7D79B6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3D79B3">
        <w:rPr>
          <w:rFonts w:ascii="Arial" w:hAnsi="Arial" w:cs="Arial"/>
          <w:b/>
          <w:bCs/>
          <w:sz w:val="17"/>
          <w:lang w:val="cs-CZ"/>
        </w:rPr>
        <w:t>7</w:t>
      </w:r>
      <w:r w:rsidR="00437790" w:rsidRPr="007D79B6">
        <w:rPr>
          <w:rFonts w:ascii="Arial" w:hAnsi="Arial" w:cs="Arial"/>
          <w:b/>
          <w:bCs/>
          <w:sz w:val="17"/>
          <w:lang w:val="cs-CZ"/>
        </w:rPr>
        <w:t xml:space="preserve"> </w:t>
      </w:r>
      <w:r w:rsidRPr="007D79B6">
        <w:rPr>
          <w:rFonts w:ascii="Arial" w:hAnsi="Arial" w:cs="Arial"/>
          <w:b/>
          <w:bCs/>
          <w:sz w:val="17"/>
          <w:lang w:val="cs-CZ"/>
        </w:rPr>
        <w:t>jsou definitivní. Údaje za jednotlivé měsíce roku 201</w:t>
      </w:r>
      <w:r w:rsidR="003D79B3">
        <w:rPr>
          <w:rFonts w:ascii="Arial" w:hAnsi="Arial" w:cs="Arial"/>
          <w:b/>
          <w:bCs/>
          <w:sz w:val="17"/>
          <w:lang w:val="cs-CZ"/>
        </w:rPr>
        <w:t>8</w:t>
      </w:r>
      <w:r w:rsidR="0070684C" w:rsidRPr="007D79B6">
        <w:rPr>
          <w:rFonts w:ascii="Arial" w:hAnsi="Arial" w:cs="Arial"/>
          <w:b/>
          <w:bCs/>
          <w:sz w:val="17"/>
          <w:lang w:val="cs-CZ"/>
        </w:rPr>
        <w:t xml:space="preserve"> a 201</w:t>
      </w:r>
      <w:r w:rsidR="003D79B3">
        <w:rPr>
          <w:rFonts w:ascii="Arial" w:hAnsi="Arial" w:cs="Arial"/>
          <w:b/>
          <w:bCs/>
          <w:sz w:val="17"/>
          <w:lang w:val="cs-CZ"/>
        </w:rPr>
        <w:t>9</w:t>
      </w:r>
      <w:r w:rsidRPr="007D79B6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E22D8C" w:rsidRPr="007D79B6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Pr="007D79B6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7D79B6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 xml:space="preserve">Eurozóna19: </w:t>
      </w:r>
    </w:p>
    <w:p w:rsidR="005D5697" w:rsidRPr="007D79B6" w:rsidRDefault="000505F4" w:rsidP="000505F4">
      <w:pPr>
        <w:pStyle w:val="Zkladntext3"/>
        <w:rPr>
          <w:bCs/>
          <w:sz w:val="17"/>
        </w:rPr>
      </w:pPr>
      <w:r w:rsidRPr="007D79B6">
        <w:rPr>
          <w:bCs/>
          <w:sz w:val="17"/>
        </w:rPr>
        <w:t>Belgie, Estonsko, Finsko, Francie, Irsko, Itálie, Kypr, Litva, Lotyšsko, Lucembursko, Malta, Německo, Nizozemsko, Portugalsko, Rakousko, Řecko, Slovensko, Slovinsko, Španělsko</w:t>
      </w:r>
    </w:p>
    <w:sectPr w:rsidR="005D5697" w:rsidRPr="007D79B6" w:rsidSect="00C34D1F">
      <w:headerReference w:type="even" r:id="rId9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0E8" w:rsidRDefault="00A450E8">
      <w:r>
        <w:separator/>
      </w:r>
    </w:p>
  </w:endnote>
  <w:endnote w:type="continuationSeparator" w:id="0">
    <w:p w:rsidR="00A450E8" w:rsidRDefault="00A4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0E8" w:rsidRDefault="00A450E8">
      <w:r>
        <w:separator/>
      </w:r>
    </w:p>
  </w:footnote>
  <w:footnote w:type="continuationSeparator" w:id="0">
    <w:p w:rsidR="00A450E8" w:rsidRDefault="00A4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12CED"/>
    <w:rsid w:val="00273E88"/>
    <w:rsid w:val="002A2D37"/>
    <w:rsid w:val="002A7722"/>
    <w:rsid w:val="003A2F25"/>
    <w:rsid w:val="003B6787"/>
    <w:rsid w:val="003D79B3"/>
    <w:rsid w:val="00425521"/>
    <w:rsid w:val="00437790"/>
    <w:rsid w:val="004940D5"/>
    <w:rsid w:val="004C207D"/>
    <w:rsid w:val="004E23C8"/>
    <w:rsid w:val="00511255"/>
    <w:rsid w:val="00545904"/>
    <w:rsid w:val="00545EB7"/>
    <w:rsid w:val="005D32E3"/>
    <w:rsid w:val="005D5697"/>
    <w:rsid w:val="00615280"/>
    <w:rsid w:val="00682553"/>
    <w:rsid w:val="006A63EA"/>
    <w:rsid w:val="0070684C"/>
    <w:rsid w:val="007269D1"/>
    <w:rsid w:val="007419C0"/>
    <w:rsid w:val="00746968"/>
    <w:rsid w:val="007D79B6"/>
    <w:rsid w:val="007E4917"/>
    <w:rsid w:val="00885940"/>
    <w:rsid w:val="00887A9D"/>
    <w:rsid w:val="008B3183"/>
    <w:rsid w:val="008C6510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9D38F9"/>
    <w:rsid w:val="00A450E8"/>
    <w:rsid w:val="00A96498"/>
    <w:rsid w:val="00A96971"/>
    <w:rsid w:val="00AA2C41"/>
    <w:rsid w:val="00B932EB"/>
    <w:rsid w:val="00BB7227"/>
    <w:rsid w:val="00BC46B4"/>
    <w:rsid w:val="00C34D1F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F2174D"/>
    <w:rsid w:val="00F43B78"/>
    <w:rsid w:val="00F709AD"/>
    <w:rsid w:val="00F72782"/>
    <w:rsid w:val="00F87B20"/>
    <w:rsid w:val="00F9034A"/>
    <w:rsid w:val="00FA4905"/>
    <w:rsid w:val="00FA525D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D26-BFFD-4DF7-9C82-8D2A4AF5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28</cp:revision>
  <cp:lastPrinted>2017-01-30T08:33:00Z</cp:lastPrinted>
  <dcterms:created xsi:type="dcterms:W3CDTF">2014-02-10T07:00:00Z</dcterms:created>
  <dcterms:modified xsi:type="dcterms:W3CDTF">2019-05-03T06:02:00Z</dcterms:modified>
</cp:coreProperties>
</file>