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45312A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 xml:space="preserve">Praha, </w:t>
                            </w:r>
                            <w:r w:rsidR="003D5372">
                              <w:t>1</w:t>
                            </w:r>
                            <w:r w:rsidR="007C0DF9">
                              <w:t>9</w:t>
                            </w:r>
                            <w:r w:rsidR="004E0BD0">
                              <w:t xml:space="preserve">. </w:t>
                            </w:r>
                            <w:r w:rsidR="008D4BDA">
                              <w:t>října</w:t>
                            </w:r>
                            <w:r w:rsidR="004E0BD0">
                              <w:t xml:space="preserve"> 20</w:t>
                            </w:r>
                            <w:r w:rsidR="000F10AA">
                              <w:t>20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286060">
                              <w:rPr>
                                <w:i/>
                                <w:lang w:val="en-GB"/>
                              </w:rPr>
                              <w:t>Octo</w:t>
                            </w:r>
                            <w:r w:rsidR="003D5372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3D5372">
                              <w:rPr>
                                <w:i/>
                              </w:rPr>
                              <w:t>1</w:t>
                            </w:r>
                            <w:r w:rsidR="00FB31AA">
                              <w:rPr>
                                <w:i/>
                              </w:rPr>
                              <w:t>9</w:t>
                            </w:r>
                            <w:r w:rsidR="004E0BD0" w:rsidRPr="002D69D5">
                              <w:rPr>
                                <w:i/>
                              </w:rPr>
                              <w:t>, 20</w:t>
                            </w:r>
                            <w:r w:rsidR="000F10AA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</w:t>
                            </w:r>
                            <w:r w:rsidR="00B147D3">
                              <w:t>20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7C0DF9">
                              <w:rPr>
                                <w:sz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 xml:space="preserve">Praha, </w:t>
                      </w:r>
                      <w:r w:rsidR="003D5372">
                        <w:t>1</w:t>
                      </w:r>
                      <w:r w:rsidR="007C0DF9">
                        <w:t>9</w:t>
                      </w:r>
                      <w:r w:rsidR="004E0BD0">
                        <w:t xml:space="preserve">. </w:t>
                      </w:r>
                      <w:r w:rsidR="008D4BDA">
                        <w:t>října</w:t>
                      </w:r>
                      <w:r w:rsidR="004E0BD0">
                        <w:t xml:space="preserve"> 20</w:t>
                      </w:r>
                      <w:r w:rsidR="000F10AA">
                        <w:t>20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286060">
                        <w:rPr>
                          <w:i/>
                          <w:lang w:val="en-GB"/>
                        </w:rPr>
                        <w:t>Octo</w:t>
                      </w:r>
                      <w:r w:rsidR="003D5372">
                        <w:rPr>
                          <w:i/>
                          <w:lang w:val="en-GB"/>
                        </w:rPr>
                        <w:t>ber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 </w:t>
                      </w:r>
                      <w:r w:rsidR="003D5372">
                        <w:rPr>
                          <w:i/>
                        </w:rPr>
                        <w:t>1</w:t>
                      </w:r>
                      <w:r w:rsidR="00FB31AA">
                        <w:rPr>
                          <w:i/>
                        </w:rPr>
                        <w:t>9</w:t>
                      </w:r>
                      <w:r w:rsidR="004E0BD0" w:rsidRPr="002D69D5">
                        <w:rPr>
                          <w:i/>
                        </w:rPr>
                        <w:t>, 20</w:t>
                      </w:r>
                      <w:r w:rsidR="000F10AA">
                        <w:rPr>
                          <w:i/>
                        </w:rPr>
                        <w:t>20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</w:t>
                      </w:r>
                      <w:r w:rsidR="00B147D3">
                        <w:t>20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7C0DF9">
                        <w:rPr>
                          <w:sz w:val="24"/>
                        </w:rPr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nadpis"/>
                            </w:pPr>
                          </w:p>
                          <w:p w:rsidR="004E0BD0" w:rsidRDefault="004E0BD0" w:rsidP="004E0BD0">
                            <w:pPr>
                              <w:pStyle w:val="Podnadpis"/>
                            </w:pPr>
                            <w:r>
                              <w:t>v </w:t>
                            </w:r>
                            <w:r w:rsidR="007C0DF9">
                              <w:t>srpnu</w:t>
                            </w:r>
                            <w:r>
                              <w:t xml:space="preserve"> 20</w:t>
                            </w:r>
                            <w:r w:rsidR="00B147D3">
                              <w:t>20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8D4BDA">
                              <w:rPr>
                                <w:i/>
                                <w:lang w:val="en-GB"/>
                              </w:rPr>
                              <w:t>August</w:t>
                            </w:r>
                            <w:r w:rsidR="00B147D3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</w:t>
                            </w:r>
                            <w:r w:rsidR="00B147D3">
                              <w:rPr>
                                <w:i/>
                              </w:rPr>
                              <w:t>20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nadpis"/>
                      </w:pPr>
                    </w:p>
                    <w:p w:rsidR="004E0BD0" w:rsidRDefault="004E0BD0" w:rsidP="004E0BD0">
                      <w:pPr>
                        <w:pStyle w:val="Podnadpis"/>
                      </w:pPr>
                      <w:r>
                        <w:t>v </w:t>
                      </w:r>
                      <w:r w:rsidR="007C0DF9">
                        <w:t>srpnu</w:t>
                      </w:r>
                      <w:r>
                        <w:t xml:space="preserve"> 20</w:t>
                      </w:r>
                      <w:r w:rsidR="00B147D3">
                        <w:t>20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8D4BDA">
                        <w:rPr>
                          <w:i/>
                          <w:lang w:val="en-GB"/>
                        </w:rPr>
                        <w:t>August</w:t>
                      </w:r>
                      <w:r w:rsidR="00B147D3">
                        <w:rPr>
                          <w:i/>
                          <w:lang w:val="en-GB"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</w:t>
                      </w:r>
                      <w:r w:rsidR="00B147D3">
                        <w:rPr>
                          <w:i/>
                        </w:rPr>
                        <w:t>20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D8F867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</w:t>
                            </w:r>
                            <w:r w:rsidR="003A0CBF">
                              <w:t>20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</w:t>
                      </w:r>
                      <w:r w:rsidR="003A0CBF">
                        <w:t>20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  <w:t>Stejné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3C7" w:rsidRDefault="003833C7" w:rsidP="00E71A58">
      <w:r>
        <w:separator/>
      </w:r>
    </w:p>
  </w:endnote>
  <w:endnote w:type="continuationSeparator" w:id="0">
    <w:p w:rsidR="003833C7" w:rsidRDefault="003833C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728" behindDoc="0" locked="0" layoutInCell="1" allowOverlap="1" wp14:anchorId="0FB12F6A" wp14:editId="1B74A53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6453D6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6453D6">
      <w:rPr>
        <w:rStyle w:val="ZpatChar"/>
        <w:szCs w:val="16"/>
      </w:rPr>
      <w:t>srpen</w:t>
    </w:r>
    <w:r w:rsidR="000D3727">
      <w:rPr>
        <w:rStyle w:val="ZpatChar"/>
        <w:szCs w:val="16"/>
      </w:rPr>
      <w:t xml:space="preserve"> 20</w:t>
    </w:r>
    <w:r w:rsidR="00F71D34">
      <w:rPr>
        <w:rStyle w:val="ZpatChar"/>
        <w:szCs w:val="16"/>
      </w:rPr>
      <w:t>20</w:t>
    </w:r>
    <w:r w:rsidR="000D3727">
      <w:rPr>
        <w:rStyle w:val="ZpatChar"/>
        <w:szCs w:val="16"/>
      </w:rPr>
      <w:t xml:space="preserve"> </w:t>
    </w:r>
    <w:r w:rsidR="000D3727" w:rsidRPr="002C4CBF">
      <w:rPr>
        <w:rStyle w:val="ZpatChar"/>
        <w:i/>
        <w:szCs w:val="16"/>
      </w:rPr>
      <w:t xml:space="preserve">/ </w:t>
    </w:r>
    <w:r w:rsidR="006453D6">
      <w:rPr>
        <w:rStyle w:val="ZpatChar"/>
        <w:i/>
        <w:szCs w:val="16"/>
      </w:rPr>
      <w:t>August</w:t>
    </w:r>
    <w:bookmarkStart w:id="0" w:name="_GoBack"/>
    <w:bookmarkEnd w:id="0"/>
    <w:r w:rsidR="0015323D">
      <w:rPr>
        <w:rStyle w:val="ZpatChar"/>
        <w:i/>
        <w:szCs w:val="16"/>
      </w:rPr>
      <w:t xml:space="preserve"> </w:t>
    </w:r>
    <w:r w:rsidR="000D3727">
      <w:rPr>
        <w:rStyle w:val="ZpatChar"/>
        <w:szCs w:val="16"/>
      </w:rPr>
      <w:t>2</w:t>
    </w:r>
    <w:r w:rsidR="000D3727" w:rsidRPr="003174F0">
      <w:rPr>
        <w:rStyle w:val="ZpatChar"/>
        <w:i/>
        <w:szCs w:val="16"/>
      </w:rPr>
      <w:t>0</w:t>
    </w:r>
    <w:r w:rsidR="00996D56">
      <w:rPr>
        <w:rStyle w:val="ZpatChar"/>
        <w:i/>
        <w:szCs w:val="16"/>
      </w:rPr>
      <w:t>20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6453D6">
      <w:rPr>
        <w:rStyle w:val="ZpatChar"/>
        <w:szCs w:val="16"/>
      </w:rPr>
      <w:t>srpen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>20</w:t>
    </w:r>
    <w:r w:rsidR="00F71D34">
      <w:rPr>
        <w:rStyle w:val="ZpatChar"/>
        <w:szCs w:val="16"/>
      </w:rPr>
      <w:t>20</w:t>
    </w:r>
    <w:r w:rsidR="00116E00">
      <w:rPr>
        <w:rStyle w:val="ZpatChar"/>
        <w:szCs w:val="16"/>
      </w:rPr>
      <w:t xml:space="preserve"> </w:t>
    </w:r>
    <w:r w:rsidR="00116E00" w:rsidRPr="002C4CBF">
      <w:rPr>
        <w:rStyle w:val="ZpatChar"/>
        <w:i/>
        <w:szCs w:val="16"/>
      </w:rPr>
      <w:t xml:space="preserve">/ </w:t>
    </w:r>
    <w:r w:rsidR="006453D6">
      <w:rPr>
        <w:rStyle w:val="ZpatChar"/>
        <w:i/>
        <w:szCs w:val="16"/>
      </w:rPr>
      <w:t>August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</w:t>
    </w:r>
    <w:r w:rsidR="00F71D34">
      <w:rPr>
        <w:rStyle w:val="ZpatChar"/>
        <w:i/>
        <w:szCs w:val="16"/>
      </w:rPr>
      <w:t>20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3C7" w:rsidRDefault="003833C7" w:rsidP="00E71A58">
      <w:r>
        <w:separator/>
      </w:r>
    </w:p>
  </w:footnote>
  <w:footnote w:type="continuationSeparator" w:id="0">
    <w:p w:rsidR="003833C7" w:rsidRDefault="003833C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4D3" w:rsidRDefault="00A144D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184F"/>
    <w:rsid w:val="0000209D"/>
    <w:rsid w:val="00004D5A"/>
    <w:rsid w:val="000056D5"/>
    <w:rsid w:val="00005947"/>
    <w:rsid w:val="0000767A"/>
    <w:rsid w:val="00010702"/>
    <w:rsid w:val="000200EE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3727"/>
    <w:rsid w:val="000D5637"/>
    <w:rsid w:val="000E1BCC"/>
    <w:rsid w:val="000E1DBC"/>
    <w:rsid w:val="000E42EB"/>
    <w:rsid w:val="000E6FBD"/>
    <w:rsid w:val="000E7FF7"/>
    <w:rsid w:val="000F10AA"/>
    <w:rsid w:val="000F24BE"/>
    <w:rsid w:val="00100F5C"/>
    <w:rsid w:val="00104C4C"/>
    <w:rsid w:val="00116E00"/>
    <w:rsid w:val="0012192F"/>
    <w:rsid w:val="00124D84"/>
    <w:rsid w:val="00125D69"/>
    <w:rsid w:val="001315AF"/>
    <w:rsid w:val="001405FA"/>
    <w:rsid w:val="001425C3"/>
    <w:rsid w:val="00142A56"/>
    <w:rsid w:val="0015323D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0E3B"/>
    <w:rsid w:val="001F4597"/>
    <w:rsid w:val="002118B9"/>
    <w:rsid w:val="00217C5B"/>
    <w:rsid w:val="00220113"/>
    <w:rsid w:val="0022139E"/>
    <w:rsid w:val="002252E0"/>
    <w:rsid w:val="002255F6"/>
    <w:rsid w:val="0022754D"/>
    <w:rsid w:val="00227850"/>
    <w:rsid w:val="00230C6E"/>
    <w:rsid w:val="00236443"/>
    <w:rsid w:val="002436BA"/>
    <w:rsid w:val="00244A15"/>
    <w:rsid w:val="00246D54"/>
    <w:rsid w:val="00247319"/>
    <w:rsid w:val="0024799E"/>
    <w:rsid w:val="00253C0F"/>
    <w:rsid w:val="002606B7"/>
    <w:rsid w:val="00261B8A"/>
    <w:rsid w:val="00263504"/>
    <w:rsid w:val="0027100E"/>
    <w:rsid w:val="00271465"/>
    <w:rsid w:val="00273B33"/>
    <w:rsid w:val="00285412"/>
    <w:rsid w:val="00286060"/>
    <w:rsid w:val="002A16D4"/>
    <w:rsid w:val="002A230C"/>
    <w:rsid w:val="002C3698"/>
    <w:rsid w:val="002C43BD"/>
    <w:rsid w:val="002C4CBF"/>
    <w:rsid w:val="002D0124"/>
    <w:rsid w:val="002D0E59"/>
    <w:rsid w:val="002E02A1"/>
    <w:rsid w:val="002E4E4C"/>
    <w:rsid w:val="002E57D3"/>
    <w:rsid w:val="00304771"/>
    <w:rsid w:val="003052D4"/>
    <w:rsid w:val="00306692"/>
    <w:rsid w:val="00306C5B"/>
    <w:rsid w:val="003174F0"/>
    <w:rsid w:val="003209D6"/>
    <w:rsid w:val="00321732"/>
    <w:rsid w:val="0032656E"/>
    <w:rsid w:val="00332190"/>
    <w:rsid w:val="00344668"/>
    <w:rsid w:val="003462D9"/>
    <w:rsid w:val="003657F3"/>
    <w:rsid w:val="003818DC"/>
    <w:rsid w:val="003833C7"/>
    <w:rsid w:val="00385D98"/>
    <w:rsid w:val="00392779"/>
    <w:rsid w:val="003A0CBF"/>
    <w:rsid w:val="003A2B4D"/>
    <w:rsid w:val="003A478C"/>
    <w:rsid w:val="003A5525"/>
    <w:rsid w:val="003A5C5C"/>
    <w:rsid w:val="003A6B38"/>
    <w:rsid w:val="003A77D1"/>
    <w:rsid w:val="003B5A32"/>
    <w:rsid w:val="003C3490"/>
    <w:rsid w:val="003D3BEB"/>
    <w:rsid w:val="003D5372"/>
    <w:rsid w:val="003D6920"/>
    <w:rsid w:val="003E4C91"/>
    <w:rsid w:val="003F313C"/>
    <w:rsid w:val="003F551C"/>
    <w:rsid w:val="00407C13"/>
    <w:rsid w:val="00410638"/>
    <w:rsid w:val="00432A58"/>
    <w:rsid w:val="00434617"/>
    <w:rsid w:val="00435A30"/>
    <w:rsid w:val="00440900"/>
    <w:rsid w:val="00443CD3"/>
    <w:rsid w:val="00443E6F"/>
    <w:rsid w:val="004441A0"/>
    <w:rsid w:val="00460278"/>
    <w:rsid w:val="00464C89"/>
    <w:rsid w:val="00476240"/>
    <w:rsid w:val="00476439"/>
    <w:rsid w:val="00476A64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1332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2F3A"/>
    <w:rsid w:val="005071BB"/>
    <w:rsid w:val="00507275"/>
    <w:rsid w:val="005108C0"/>
    <w:rsid w:val="00511873"/>
    <w:rsid w:val="00512A2F"/>
    <w:rsid w:val="00513B7E"/>
    <w:rsid w:val="00515C74"/>
    <w:rsid w:val="00515EA1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1FD1"/>
    <w:rsid w:val="005F3DEF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1773"/>
    <w:rsid w:val="006451E4"/>
    <w:rsid w:val="006453D6"/>
    <w:rsid w:val="00645B33"/>
    <w:rsid w:val="006516CB"/>
    <w:rsid w:val="0065510D"/>
    <w:rsid w:val="00657E87"/>
    <w:rsid w:val="006636A8"/>
    <w:rsid w:val="00664803"/>
    <w:rsid w:val="00665BA4"/>
    <w:rsid w:val="00667AF2"/>
    <w:rsid w:val="006710C9"/>
    <w:rsid w:val="00674D89"/>
    <w:rsid w:val="00675E37"/>
    <w:rsid w:val="006810BF"/>
    <w:rsid w:val="0068174E"/>
    <w:rsid w:val="00681DCE"/>
    <w:rsid w:val="0068260E"/>
    <w:rsid w:val="00682F67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4135"/>
    <w:rsid w:val="006C56D4"/>
    <w:rsid w:val="006C6924"/>
    <w:rsid w:val="006C6C99"/>
    <w:rsid w:val="006C7CA6"/>
    <w:rsid w:val="006D354B"/>
    <w:rsid w:val="006D3E8A"/>
    <w:rsid w:val="006D61F6"/>
    <w:rsid w:val="006E279A"/>
    <w:rsid w:val="006E313B"/>
    <w:rsid w:val="00706AD4"/>
    <w:rsid w:val="007140BE"/>
    <w:rsid w:val="007211F5"/>
    <w:rsid w:val="0072167B"/>
    <w:rsid w:val="00725BB5"/>
    <w:rsid w:val="00730AE8"/>
    <w:rsid w:val="00741493"/>
    <w:rsid w:val="00742425"/>
    <w:rsid w:val="00752180"/>
    <w:rsid w:val="00755202"/>
    <w:rsid w:val="00755D3A"/>
    <w:rsid w:val="007578D3"/>
    <w:rsid w:val="007609C6"/>
    <w:rsid w:val="0076521E"/>
    <w:rsid w:val="007661E9"/>
    <w:rsid w:val="00770ECA"/>
    <w:rsid w:val="00776169"/>
    <w:rsid w:val="00776527"/>
    <w:rsid w:val="00780EF1"/>
    <w:rsid w:val="00790764"/>
    <w:rsid w:val="0079453C"/>
    <w:rsid w:val="00794677"/>
    <w:rsid w:val="007B6689"/>
    <w:rsid w:val="007B6AB8"/>
    <w:rsid w:val="007C0DF9"/>
    <w:rsid w:val="007C23FF"/>
    <w:rsid w:val="007C35D6"/>
    <w:rsid w:val="007D40DF"/>
    <w:rsid w:val="007E7E61"/>
    <w:rsid w:val="007F0845"/>
    <w:rsid w:val="00807C82"/>
    <w:rsid w:val="0081038A"/>
    <w:rsid w:val="00816905"/>
    <w:rsid w:val="00821FF6"/>
    <w:rsid w:val="0083143E"/>
    <w:rsid w:val="00831CDE"/>
    <w:rsid w:val="00832A6B"/>
    <w:rsid w:val="00834304"/>
    <w:rsid w:val="00834FAA"/>
    <w:rsid w:val="00836086"/>
    <w:rsid w:val="0084708F"/>
    <w:rsid w:val="008477C8"/>
    <w:rsid w:val="0085114D"/>
    <w:rsid w:val="00852217"/>
    <w:rsid w:val="00855408"/>
    <w:rsid w:val="00855663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57C6"/>
    <w:rsid w:val="008A05EB"/>
    <w:rsid w:val="008B7C02"/>
    <w:rsid w:val="008B7D2B"/>
    <w:rsid w:val="008C0049"/>
    <w:rsid w:val="008C0E88"/>
    <w:rsid w:val="008D1E6A"/>
    <w:rsid w:val="008D2A16"/>
    <w:rsid w:val="008D4BDA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8654E"/>
    <w:rsid w:val="00991F5A"/>
    <w:rsid w:val="00992CF3"/>
    <w:rsid w:val="009968D6"/>
    <w:rsid w:val="00996C4E"/>
    <w:rsid w:val="00996D56"/>
    <w:rsid w:val="009A0F31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2094"/>
    <w:rsid w:val="009E5DDB"/>
    <w:rsid w:val="009F4CA7"/>
    <w:rsid w:val="009F5160"/>
    <w:rsid w:val="00A0010E"/>
    <w:rsid w:val="00A10D66"/>
    <w:rsid w:val="00A14114"/>
    <w:rsid w:val="00A144D3"/>
    <w:rsid w:val="00A23E43"/>
    <w:rsid w:val="00A30F65"/>
    <w:rsid w:val="00A41860"/>
    <w:rsid w:val="00A418BC"/>
    <w:rsid w:val="00A427C4"/>
    <w:rsid w:val="00A44EE0"/>
    <w:rsid w:val="00A46DE0"/>
    <w:rsid w:val="00A50D73"/>
    <w:rsid w:val="00A52CAD"/>
    <w:rsid w:val="00A52CCA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C28E9"/>
    <w:rsid w:val="00AD306C"/>
    <w:rsid w:val="00AE09B3"/>
    <w:rsid w:val="00AE1A83"/>
    <w:rsid w:val="00AF49C5"/>
    <w:rsid w:val="00AF6B2F"/>
    <w:rsid w:val="00B00913"/>
    <w:rsid w:val="00B01593"/>
    <w:rsid w:val="00B10A4D"/>
    <w:rsid w:val="00B147D3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3C0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B6493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02AEC"/>
    <w:rsid w:val="00C21F94"/>
    <w:rsid w:val="00C23A57"/>
    <w:rsid w:val="00C27913"/>
    <w:rsid w:val="00C33B68"/>
    <w:rsid w:val="00C36A79"/>
    <w:rsid w:val="00C37A20"/>
    <w:rsid w:val="00C405D4"/>
    <w:rsid w:val="00C4513B"/>
    <w:rsid w:val="00C46539"/>
    <w:rsid w:val="00C54697"/>
    <w:rsid w:val="00C57528"/>
    <w:rsid w:val="00C73885"/>
    <w:rsid w:val="00C747B1"/>
    <w:rsid w:val="00C82191"/>
    <w:rsid w:val="00C90CF4"/>
    <w:rsid w:val="00C92EB6"/>
    <w:rsid w:val="00C93389"/>
    <w:rsid w:val="00CA63A5"/>
    <w:rsid w:val="00CB4930"/>
    <w:rsid w:val="00CC2E7D"/>
    <w:rsid w:val="00CC34AB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1228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DF6564"/>
    <w:rsid w:val="00E01C0E"/>
    <w:rsid w:val="00E03F9A"/>
    <w:rsid w:val="00E04694"/>
    <w:rsid w:val="00E12B1E"/>
    <w:rsid w:val="00E14911"/>
    <w:rsid w:val="00E17262"/>
    <w:rsid w:val="00E253A2"/>
    <w:rsid w:val="00E25D46"/>
    <w:rsid w:val="00E302C8"/>
    <w:rsid w:val="00E3309D"/>
    <w:rsid w:val="00E40406"/>
    <w:rsid w:val="00E45F8B"/>
    <w:rsid w:val="00E46792"/>
    <w:rsid w:val="00E50156"/>
    <w:rsid w:val="00E53470"/>
    <w:rsid w:val="00E539F6"/>
    <w:rsid w:val="00E620E8"/>
    <w:rsid w:val="00E6519D"/>
    <w:rsid w:val="00E65950"/>
    <w:rsid w:val="00E66D9A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44AA"/>
    <w:rsid w:val="00F63DDE"/>
    <w:rsid w:val="00F63FB7"/>
    <w:rsid w:val="00F649D2"/>
    <w:rsid w:val="00F6602B"/>
    <w:rsid w:val="00F66749"/>
    <w:rsid w:val="00F71D34"/>
    <w:rsid w:val="00F73A0C"/>
    <w:rsid w:val="00F756DB"/>
    <w:rsid w:val="00F85066"/>
    <w:rsid w:val="00FA03C7"/>
    <w:rsid w:val="00FA5D4D"/>
    <w:rsid w:val="00FB31AA"/>
    <w:rsid w:val="00FC0E5F"/>
    <w:rsid w:val="00FC1A95"/>
    <w:rsid w:val="00FC56DE"/>
    <w:rsid w:val="00FC684B"/>
    <w:rsid w:val="00FD3DF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0513C75"/>
  <w15:docId w15:val="{95F3E885-1A6A-4F1C-94AE-98C768D6A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6FF3-5984-4460-AC66-87EE8F102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235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69</cp:revision>
  <cp:lastPrinted>2019-03-12T09:56:00Z</cp:lastPrinted>
  <dcterms:created xsi:type="dcterms:W3CDTF">2019-03-12T10:07:00Z</dcterms:created>
  <dcterms:modified xsi:type="dcterms:W3CDTF">2020-10-13T13:47:00Z</dcterms:modified>
</cp:coreProperties>
</file>