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ABD72" w14:textId="77777777" w:rsidR="00CC0868" w:rsidRPr="00CC0868" w:rsidRDefault="00205BB7" w:rsidP="00CC0868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CC0868" w:rsidRPr="00CC0868">
        <w:rPr>
          <w:sz w:val="30"/>
          <w:szCs w:val="30"/>
        </w:rPr>
        <w:t>.</w:t>
      </w:r>
      <w:r w:rsidR="00CC0868" w:rsidRPr="00CC0868">
        <w:rPr>
          <w:sz w:val="30"/>
          <w:szCs w:val="30"/>
        </w:rPr>
        <w:tab/>
      </w:r>
      <w:r w:rsidRPr="00205BB7">
        <w:rPr>
          <w:sz w:val="30"/>
          <w:szCs w:val="30"/>
        </w:rPr>
        <w:t>Zadávání placené internetové reklamy</w:t>
      </w:r>
    </w:p>
    <w:p w14:paraId="4422A631" w14:textId="7898D4DC" w:rsidR="00A7172C" w:rsidRDefault="00B628F7" w:rsidP="00A7172C">
      <w:pPr>
        <w:autoSpaceDE w:val="0"/>
        <w:autoSpaceDN w:val="0"/>
        <w:adjustRightInd w:val="0"/>
        <w:spacing w:after="80"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 roce 2023 používalo internet v Česku 86 % osob starších 16 let. </w:t>
      </w:r>
      <w:r w:rsidR="007D086E">
        <w:rPr>
          <w:rFonts w:ascii="Arial" w:hAnsi="Arial" w:cs="Arial"/>
          <w:i/>
          <w:sz w:val="20"/>
          <w:szCs w:val="20"/>
        </w:rPr>
        <w:t>Díky tomu, že jsou Češi na internetu aktivní a d</w:t>
      </w:r>
      <w:r>
        <w:rPr>
          <w:rFonts w:ascii="Arial" w:hAnsi="Arial" w:cs="Arial"/>
          <w:i/>
          <w:sz w:val="20"/>
          <w:szCs w:val="20"/>
        </w:rPr>
        <w:t xml:space="preserve">íky online reklamě mohou firmy nastartovat </w:t>
      </w:r>
      <w:proofErr w:type="gramStart"/>
      <w:r>
        <w:rPr>
          <w:rFonts w:ascii="Arial" w:hAnsi="Arial" w:cs="Arial"/>
          <w:i/>
          <w:sz w:val="20"/>
          <w:szCs w:val="20"/>
        </w:rPr>
        <w:t>byznys,  oslovit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cílovou skupinu nebo pružně reagovat na situaci a měnit reklamní sdělení. </w:t>
      </w:r>
      <w:r w:rsidR="00855D28" w:rsidRPr="009C7966">
        <w:rPr>
          <w:rFonts w:ascii="Arial" w:hAnsi="Arial" w:cs="Arial"/>
          <w:i/>
          <w:sz w:val="20"/>
          <w:szCs w:val="20"/>
        </w:rPr>
        <w:t xml:space="preserve">Podniky </w:t>
      </w:r>
      <w:r w:rsidR="00855D28">
        <w:rPr>
          <w:rFonts w:ascii="Arial" w:hAnsi="Arial" w:cs="Arial"/>
          <w:i/>
          <w:sz w:val="20"/>
          <w:szCs w:val="20"/>
        </w:rPr>
        <w:t>n</w:t>
      </w:r>
      <w:r w:rsidR="00855D28" w:rsidRPr="009C7966">
        <w:rPr>
          <w:rFonts w:ascii="Arial" w:hAnsi="Arial" w:cs="Arial"/>
          <w:i/>
          <w:sz w:val="20"/>
          <w:szCs w:val="20"/>
        </w:rPr>
        <w:t>apříklad plat</w:t>
      </w:r>
      <w:r w:rsidR="00855D28">
        <w:rPr>
          <w:rFonts w:ascii="Arial" w:hAnsi="Arial" w:cs="Arial"/>
          <w:i/>
          <w:sz w:val="20"/>
          <w:szCs w:val="20"/>
        </w:rPr>
        <w:t>í</w:t>
      </w:r>
      <w:r w:rsidR="00855D28" w:rsidRPr="009C7966">
        <w:rPr>
          <w:rFonts w:ascii="Arial" w:hAnsi="Arial" w:cs="Arial"/>
          <w:i/>
          <w:sz w:val="20"/>
          <w:szCs w:val="20"/>
        </w:rPr>
        <w:t xml:space="preserve"> za to, že se reklama na jejich </w:t>
      </w:r>
      <w:r w:rsidR="00855D28">
        <w:rPr>
          <w:rFonts w:ascii="Arial" w:hAnsi="Arial" w:cs="Arial"/>
          <w:i/>
          <w:sz w:val="20"/>
          <w:szCs w:val="20"/>
        </w:rPr>
        <w:t>produkty</w:t>
      </w:r>
      <w:r w:rsidR="00855D28" w:rsidRPr="009C7966">
        <w:rPr>
          <w:rFonts w:ascii="Arial" w:hAnsi="Arial" w:cs="Arial"/>
          <w:i/>
          <w:sz w:val="20"/>
          <w:szCs w:val="20"/>
        </w:rPr>
        <w:t xml:space="preserve"> zobrazí</w:t>
      </w:r>
      <w:r w:rsidR="00855D28">
        <w:rPr>
          <w:rFonts w:ascii="Arial" w:hAnsi="Arial" w:cs="Arial"/>
          <w:i/>
          <w:sz w:val="20"/>
          <w:szCs w:val="20"/>
        </w:rPr>
        <w:t xml:space="preserve"> přednostně</w:t>
      </w:r>
      <w:r w:rsidR="00855D28" w:rsidRPr="009C7966">
        <w:rPr>
          <w:rFonts w:ascii="Arial" w:hAnsi="Arial" w:cs="Arial"/>
          <w:i/>
          <w:sz w:val="20"/>
          <w:szCs w:val="20"/>
        </w:rPr>
        <w:t xml:space="preserve"> ve výsledcích vyhledávání</w:t>
      </w:r>
      <w:r w:rsidR="00855D28">
        <w:rPr>
          <w:rFonts w:ascii="Arial" w:hAnsi="Arial" w:cs="Arial"/>
          <w:i/>
          <w:sz w:val="20"/>
          <w:szCs w:val="20"/>
        </w:rPr>
        <w:t xml:space="preserve">, </w:t>
      </w:r>
      <w:r w:rsidR="00855D28" w:rsidRPr="009C7966">
        <w:rPr>
          <w:rFonts w:ascii="Arial" w:hAnsi="Arial" w:cs="Arial"/>
          <w:i/>
          <w:sz w:val="20"/>
          <w:szCs w:val="20"/>
        </w:rPr>
        <w:t xml:space="preserve">jako </w:t>
      </w:r>
      <w:proofErr w:type="spellStart"/>
      <w:r w:rsidR="00855D28" w:rsidRPr="009C7966">
        <w:rPr>
          <w:rFonts w:ascii="Arial" w:hAnsi="Arial" w:cs="Arial"/>
          <w:i/>
          <w:sz w:val="20"/>
          <w:szCs w:val="20"/>
        </w:rPr>
        <w:t>bannerová</w:t>
      </w:r>
      <w:proofErr w:type="spellEnd"/>
      <w:r w:rsidR="00855D28" w:rsidRPr="009C7966">
        <w:rPr>
          <w:rFonts w:ascii="Arial" w:hAnsi="Arial" w:cs="Arial"/>
          <w:i/>
          <w:sz w:val="20"/>
          <w:szCs w:val="20"/>
        </w:rPr>
        <w:t xml:space="preserve"> reklama</w:t>
      </w:r>
      <w:r w:rsidR="00855D28">
        <w:rPr>
          <w:rFonts w:ascii="Arial" w:hAnsi="Arial" w:cs="Arial"/>
          <w:i/>
          <w:sz w:val="20"/>
          <w:szCs w:val="20"/>
        </w:rPr>
        <w:t xml:space="preserve"> nebo jako</w:t>
      </w:r>
      <w:r w:rsidR="00855D28" w:rsidRPr="009C7966">
        <w:t xml:space="preserve"> </w:t>
      </w:r>
      <w:r w:rsidR="00855D28" w:rsidRPr="009C7966">
        <w:rPr>
          <w:rFonts w:ascii="Arial" w:hAnsi="Arial" w:cs="Arial"/>
          <w:i/>
          <w:sz w:val="20"/>
          <w:szCs w:val="20"/>
        </w:rPr>
        <w:t>reklama na sociálních sítích</w:t>
      </w:r>
      <w:r w:rsidR="00855D28">
        <w:rPr>
          <w:rFonts w:ascii="Arial" w:hAnsi="Arial" w:cs="Arial"/>
          <w:i/>
          <w:sz w:val="20"/>
          <w:szCs w:val="20"/>
        </w:rPr>
        <w:t xml:space="preserve">. </w:t>
      </w:r>
      <w:r w:rsidR="007D086E">
        <w:rPr>
          <w:rFonts w:ascii="Arial" w:hAnsi="Arial" w:cs="Arial"/>
          <w:i/>
          <w:sz w:val="20"/>
          <w:szCs w:val="20"/>
        </w:rPr>
        <w:t>Efektivita internetové inzerce je celkem snadno měřitelná a proto mohou podniky její účinky využít pro své obchodní záměry.</w:t>
      </w:r>
      <w:r w:rsidR="009C7966" w:rsidRPr="009C7966">
        <w:t xml:space="preserve"> </w:t>
      </w:r>
    </w:p>
    <w:p w14:paraId="004E6F3C" w14:textId="77777777" w:rsidR="00205BB7" w:rsidRDefault="00205BB7" w:rsidP="008B68BA">
      <w:pPr>
        <w:pStyle w:val="Nadpis2"/>
        <w:spacing w:before="120" w:after="120" w:line="240" w:lineRule="auto"/>
        <w:rPr>
          <w:sz w:val="24"/>
          <w:szCs w:val="24"/>
        </w:rPr>
      </w:pPr>
    </w:p>
    <w:p w14:paraId="5C0E0492" w14:textId="77777777" w:rsidR="008B68BA" w:rsidRPr="00CC0868" w:rsidRDefault="008B68BA" w:rsidP="008B68BA">
      <w:pPr>
        <w:pStyle w:val="Nadpis2"/>
        <w:spacing w:before="120" w:after="120" w:line="240" w:lineRule="auto"/>
        <w:rPr>
          <w:sz w:val="24"/>
          <w:szCs w:val="24"/>
        </w:rPr>
      </w:pPr>
      <w:r w:rsidRPr="00CC0868">
        <w:rPr>
          <w:sz w:val="24"/>
          <w:szCs w:val="24"/>
        </w:rPr>
        <w:t>Hlavní zjištění</w:t>
      </w:r>
    </w:p>
    <w:p w14:paraId="20D24297" w14:textId="77777777" w:rsidR="00DE0C20" w:rsidRPr="007D086E" w:rsidRDefault="007275B7" w:rsidP="007D086E">
      <w:pPr>
        <w:numPr>
          <w:ilvl w:val="0"/>
          <w:numId w:val="2"/>
        </w:numPr>
        <w:autoSpaceDE w:val="0"/>
        <w:autoSpaceDN w:val="0"/>
        <w:adjustRightInd w:val="0"/>
        <w:spacing w:after="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974D4">
        <w:rPr>
          <w:rFonts w:ascii="Arial" w:hAnsi="Arial" w:cs="Arial"/>
          <w:b/>
          <w:sz w:val="20"/>
          <w:szCs w:val="20"/>
        </w:rPr>
        <w:t>Placená i</w:t>
      </w:r>
      <w:r w:rsidR="007D086E" w:rsidRPr="004974D4">
        <w:rPr>
          <w:rFonts w:ascii="Arial" w:hAnsi="Arial" w:cs="Arial"/>
          <w:b/>
          <w:sz w:val="20"/>
          <w:szCs w:val="20"/>
        </w:rPr>
        <w:t>nternetová reklama</w:t>
      </w:r>
      <w:r w:rsidR="007D086E">
        <w:rPr>
          <w:rFonts w:ascii="Arial" w:hAnsi="Arial" w:cs="Arial"/>
          <w:sz w:val="20"/>
          <w:szCs w:val="20"/>
        </w:rPr>
        <w:t xml:space="preserve"> se z</w:t>
      </w:r>
      <w:r w:rsidR="00B641A9" w:rsidRPr="00205BB7">
        <w:rPr>
          <w:rFonts w:ascii="Arial" w:hAnsi="Arial" w:cs="Arial"/>
          <w:sz w:val="20"/>
          <w:szCs w:val="20"/>
        </w:rPr>
        <w:t>obrazuje ve vyhledávačích, na sociálních sítích</w:t>
      </w:r>
      <w:r w:rsidR="007D086E">
        <w:rPr>
          <w:rFonts w:ascii="Arial" w:hAnsi="Arial" w:cs="Arial"/>
          <w:sz w:val="20"/>
          <w:szCs w:val="20"/>
        </w:rPr>
        <w:t>/médiích</w:t>
      </w:r>
      <w:r w:rsidR="00B641A9" w:rsidRPr="00205BB7">
        <w:rPr>
          <w:rFonts w:ascii="Arial" w:hAnsi="Arial" w:cs="Arial"/>
          <w:sz w:val="20"/>
          <w:szCs w:val="20"/>
        </w:rPr>
        <w:t xml:space="preserve"> nebo v</w:t>
      </w:r>
      <w:r>
        <w:rPr>
          <w:rFonts w:ascii="Arial" w:hAnsi="Arial" w:cs="Arial"/>
          <w:sz w:val="20"/>
          <w:szCs w:val="20"/>
        </w:rPr>
        <w:t> </w:t>
      </w:r>
      <w:r w:rsidR="00B641A9" w:rsidRPr="00205BB7">
        <w:rPr>
          <w:rFonts w:ascii="Arial" w:hAnsi="Arial" w:cs="Arial"/>
          <w:sz w:val="20"/>
          <w:szCs w:val="20"/>
        </w:rPr>
        <w:t>mobilních aplikacích</w:t>
      </w:r>
      <w:r w:rsidR="004974D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Často má podobu</w:t>
      </w:r>
      <w:r w:rsidR="007D086E">
        <w:rPr>
          <w:rFonts w:ascii="Arial" w:hAnsi="Arial" w:cs="Arial"/>
          <w:sz w:val="20"/>
          <w:szCs w:val="20"/>
        </w:rPr>
        <w:t xml:space="preserve"> vide</w:t>
      </w:r>
      <w:r>
        <w:rPr>
          <w:rFonts w:ascii="Arial" w:hAnsi="Arial" w:cs="Arial"/>
          <w:sz w:val="20"/>
          <w:szCs w:val="20"/>
        </w:rPr>
        <w:t xml:space="preserve">a (animace), </w:t>
      </w:r>
      <w:r w:rsidR="004974D4">
        <w:rPr>
          <w:rFonts w:ascii="Arial" w:hAnsi="Arial" w:cs="Arial"/>
          <w:sz w:val="20"/>
          <w:szCs w:val="20"/>
        </w:rPr>
        <w:t xml:space="preserve">ale </w:t>
      </w:r>
      <w:r>
        <w:rPr>
          <w:rFonts w:ascii="Arial" w:hAnsi="Arial" w:cs="Arial"/>
          <w:sz w:val="20"/>
          <w:szCs w:val="20"/>
        </w:rPr>
        <w:t xml:space="preserve">může </w:t>
      </w:r>
      <w:r w:rsidR="007D086E">
        <w:rPr>
          <w:rFonts w:ascii="Arial" w:hAnsi="Arial" w:cs="Arial"/>
          <w:sz w:val="20"/>
          <w:szCs w:val="20"/>
        </w:rPr>
        <w:t xml:space="preserve">mít </w:t>
      </w:r>
      <w:r>
        <w:rPr>
          <w:rFonts w:ascii="Arial" w:hAnsi="Arial" w:cs="Arial"/>
          <w:sz w:val="20"/>
          <w:szCs w:val="20"/>
        </w:rPr>
        <w:t xml:space="preserve">také </w:t>
      </w:r>
      <w:r w:rsidR="007D086E">
        <w:rPr>
          <w:rFonts w:ascii="Arial" w:hAnsi="Arial" w:cs="Arial"/>
          <w:sz w:val="20"/>
          <w:szCs w:val="20"/>
        </w:rPr>
        <w:t xml:space="preserve">textovou či grafickou podobu. </w:t>
      </w:r>
      <w:r w:rsidR="004974D4">
        <w:rPr>
          <w:rFonts w:ascii="Arial" w:hAnsi="Arial" w:cs="Arial"/>
          <w:sz w:val="20"/>
          <w:szCs w:val="20"/>
        </w:rPr>
        <w:t>K</w:t>
      </w:r>
      <w:r w:rsidR="00B641A9" w:rsidRPr="007D086E">
        <w:rPr>
          <w:rFonts w:ascii="Arial" w:hAnsi="Arial" w:cs="Arial"/>
          <w:sz w:val="20"/>
          <w:szCs w:val="20"/>
        </w:rPr>
        <w:t xml:space="preserve"> </w:t>
      </w:r>
      <w:r w:rsidR="00B641A9" w:rsidRPr="007275B7">
        <w:rPr>
          <w:rFonts w:ascii="Arial" w:hAnsi="Arial" w:cs="Arial"/>
          <w:bCs/>
          <w:sz w:val="20"/>
          <w:szCs w:val="20"/>
        </w:rPr>
        <w:t>propagaci firmy</w:t>
      </w:r>
      <w:r w:rsidR="00B641A9" w:rsidRPr="007275B7">
        <w:rPr>
          <w:rFonts w:ascii="Arial" w:hAnsi="Arial" w:cs="Arial"/>
          <w:sz w:val="20"/>
          <w:szCs w:val="20"/>
        </w:rPr>
        <w:t xml:space="preserve">, nabízených </w:t>
      </w:r>
      <w:r w:rsidR="00B641A9" w:rsidRPr="007275B7">
        <w:rPr>
          <w:rFonts w:ascii="Arial" w:hAnsi="Arial" w:cs="Arial"/>
          <w:bCs/>
          <w:sz w:val="20"/>
          <w:szCs w:val="20"/>
        </w:rPr>
        <w:t>služeb</w:t>
      </w:r>
      <w:r w:rsidR="00B641A9" w:rsidRPr="007275B7">
        <w:rPr>
          <w:rFonts w:ascii="Arial" w:hAnsi="Arial" w:cs="Arial"/>
          <w:sz w:val="20"/>
          <w:szCs w:val="20"/>
        </w:rPr>
        <w:t xml:space="preserve"> nebo </w:t>
      </w:r>
      <w:r w:rsidR="00B641A9" w:rsidRPr="007275B7">
        <w:rPr>
          <w:rFonts w:ascii="Arial" w:hAnsi="Arial" w:cs="Arial"/>
          <w:bCs/>
          <w:sz w:val="20"/>
          <w:szCs w:val="20"/>
        </w:rPr>
        <w:t>konkrétních produktů</w:t>
      </w:r>
      <w:r w:rsidR="004974D4">
        <w:rPr>
          <w:rFonts w:ascii="Arial" w:hAnsi="Arial" w:cs="Arial"/>
          <w:sz w:val="20"/>
          <w:szCs w:val="20"/>
        </w:rPr>
        <w:t xml:space="preserve"> ji</w:t>
      </w:r>
      <w:r w:rsidR="00B641A9" w:rsidRPr="007275B7">
        <w:rPr>
          <w:rFonts w:ascii="Arial" w:hAnsi="Arial" w:cs="Arial"/>
          <w:sz w:val="20"/>
          <w:szCs w:val="20"/>
        </w:rPr>
        <w:t xml:space="preserve"> </w:t>
      </w:r>
      <w:r w:rsidR="004974D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roce 2023 </w:t>
      </w:r>
      <w:r w:rsidR="00E93035">
        <w:rPr>
          <w:rFonts w:ascii="Arial" w:hAnsi="Arial" w:cs="Arial"/>
          <w:b/>
          <w:sz w:val="20"/>
          <w:szCs w:val="20"/>
        </w:rPr>
        <w:t>využilo</w:t>
      </w:r>
      <w:r w:rsidRPr="007275B7">
        <w:rPr>
          <w:rFonts w:ascii="Arial" w:hAnsi="Arial" w:cs="Arial"/>
          <w:b/>
          <w:sz w:val="20"/>
          <w:szCs w:val="20"/>
        </w:rPr>
        <w:t xml:space="preserve"> 30 % tuzemských podniků</w:t>
      </w:r>
      <w:r>
        <w:rPr>
          <w:rFonts w:ascii="Arial" w:hAnsi="Arial" w:cs="Arial"/>
          <w:sz w:val="20"/>
          <w:szCs w:val="20"/>
        </w:rPr>
        <w:t xml:space="preserve"> s 10 a více zaměstnanci.</w:t>
      </w:r>
    </w:p>
    <w:p w14:paraId="3D514BC9" w14:textId="0F4E5BD1" w:rsidR="007275B7" w:rsidRDefault="00A21297" w:rsidP="00205BB7">
      <w:pPr>
        <w:numPr>
          <w:ilvl w:val="0"/>
          <w:numId w:val="2"/>
        </w:numPr>
        <w:autoSpaceDE w:val="0"/>
        <w:autoSpaceDN w:val="0"/>
        <w:adjustRightInd w:val="0"/>
        <w:spacing w:after="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reklamu na internetu platí </w:t>
      </w:r>
      <w:r w:rsidR="00E93035" w:rsidRPr="00276F7A">
        <w:rPr>
          <w:rFonts w:ascii="Arial" w:hAnsi="Arial" w:cs="Arial"/>
          <w:sz w:val="20"/>
          <w:szCs w:val="20"/>
        </w:rPr>
        <w:t>nej</w:t>
      </w:r>
      <w:r w:rsidR="007275B7" w:rsidRPr="00276F7A">
        <w:rPr>
          <w:rFonts w:ascii="Arial" w:hAnsi="Arial" w:cs="Arial"/>
          <w:sz w:val="20"/>
          <w:szCs w:val="20"/>
        </w:rPr>
        <w:t>častěji</w:t>
      </w:r>
      <w:r w:rsidR="007275B7" w:rsidRPr="00C849E1">
        <w:rPr>
          <w:rFonts w:ascii="Arial" w:hAnsi="Arial" w:cs="Arial"/>
          <w:b/>
          <w:sz w:val="20"/>
          <w:szCs w:val="20"/>
        </w:rPr>
        <w:t xml:space="preserve"> velké podniky </w:t>
      </w:r>
      <w:r w:rsidR="007275B7">
        <w:rPr>
          <w:rFonts w:ascii="Arial" w:hAnsi="Arial" w:cs="Arial"/>
          <w:sz w:val="20"/>
          <w:szCs w:val="20"/>
        </w:rPr>
        <w:t xml:space="preserve">s více než 250 zaměstnanci, v roce 2023 </w:t>
      </w:r>
      <w:r w:rsidR="00A92EFD">
        <w:rPr>
          <w:rFonts w:ascii="Arial" w:hAnsi="Arial" w:cs="Arial"/>
          <w:sz w:val="20"/>
          <w:szCs w:val="20"/>
        </w:rPr>
        <w:t xml:space="preserve">tak činilo </w:t>
      </w:r>
      <w:r w:rsidR="007275B7">
        <w:rPr>
          <w:rFonts w:ascii="Arial" w:hAnsi="Arial" w:cs="Arial"/>
          <w:sz w:val="20"/>
          <w:szCs w:val="20"/>
        </w:rPr>
        <w:t>46</w:t>
      </w:r>
      <w:r w:rsidR="00A92EFD">
        <w:rPr>
          <w:rFonts w:ascii="Arial" w:hAnsi="Arial" w:cs="Arial"/>
          <w:sz w:val="20"/>
          <w:szCs w:val="20"/>
        </w:rPr>
        <w:t> </w:t>
      </w:r>
      <w:r w:rsidR="007275B7">
        <w:rPr>
          <w:rFonts w:ascii="Arial" w:hAnsi="Arial" w:cs="Arial"/>
          <w:sz w:val="20"/>
          <w:szCs w:val="20"/>
        </w:rPr>
        <w:t>%</w:t>
      </w:r>
      <w:r w:rsidR="00A92EFD">
        <w:rPr>
          <w:rFonts w:ascii="Arial" w:hAnsi="Arial" w:cs="Arial"/>
          <w:sz w:val="20"/>
          <w:szCs w:val="20"/>
        </w:rPr>
        <w:t xml:space="preserve"> z nich</w:t>
      </w:r>
      <w:r w:rsidR="007275B7">
        <w:rPr>
          <w:rFonts w:ascii="Arial" w:hAnsi="Arial" w:cs="Arial"/>
          <w:sz w:val="20"/>
          <w:szCs w:val="20"/>
        </w:rPr>
        <w:t xml:space="preserve">. </w:t>
      </w:r>
      <w:r w:rsidR="00A92EFD">
        <w:rPr>
          <w:rFonts w:ascii="Arial" w:hAnsi="Arial" w:cs="Arial"/>
          <w:sz w:val="20"/>
          <w:szCs w:val="20"/>
        </w:rPr>
        <w:t xml:space="preserve">Mezi středními </w:t>
      </w:r>
      <w:r w:rsidR="007275B7">
        <w:rPr>
          <w:rFonts w:ascii="Arial" w:hAnsi="Arial" w:cs="Arial"/>
          <w:sz w:val="20"/>
          <w:szCs w:val="20"/>
        </w:rPr>
        <w:t>podnik</w:t>
      </w:r>
      <w:r w:rsidR="00A92EFD">
        <w:rPr>
          <w:rFonts w:ascii="Arial" w:hAnsi="Arial" w:cs="Arial"/>
          <w:sz w:val="20"/>
          <w:szCs w:val="20"/>
        </w:rPr>
        <w:t>y</w:t>
      </w:r>
      <w:r w:rsidR="007275B7">
        <w:rPr>
          <w:rFonts w:ascii="Arial" w:hAnsi="Arial" w:cs="Arial"/>
          <w:sz w:val="20"/>
          <w:szCs w:val="20"/>
        </w:rPr>
        <w:t xml:space="preserve"> </w:t>
      </w:r>
      <w:r w:rsidR="00A92EFD">
        <w:rPr>
          <w:rFonts w:ascii="Arial" w:hAnsi="Arial" w:cs="Arial"/>
          <w:sz w:val="20"/>
          <w:szCs w:val="20"/>
        </w:rPr>
        <w:t xml:space="preserve">využívalo placenou </w:t>
      </w:r>
      <w:r>
        <w:rPr>
          <w:rFonts w:ascii="Arial" w:hAnsi="Arial" w:cs="Arial"/>
          <w:sz w:val="20"/>
          <w:szCs w:val="20"/>
        </w:rPr>
        <w:t xml:space="preserve">internetovou </w:t>
      </w:r>
      <w:r w:rsidR="00A92EFD">
        <w:rPr>
          <w:rFonts w:ascii="Arial" w:hAnsi="Arial" w:cs="Arial"/>
          <w:sz w:val="20"/>
          <w:szCs w:val="20"/>
        </w:rPr>
        <w:t xml:space="preserve">reklamu </w:t>
      </w:r>
      <w:r w:rsidR="007275B7">
        <w:rPr>
          <w:rFonts w:ascii="Arial" w:hAnsi="Arial" w:cs="Arial"/>
          <w:sz w:val="20"/>
          <w:szCs w:val="20"/>
        </w:rPr>
        <w:t xml:space="preserve">37 % </w:t>
      </w:r>
      <w:r>
        <w:rPr>
          <w:rFonts w:ascii="Arial" w:hAnsi="Arial" w:cs="Arial"/>
          <w:sz w:val="20"/>
          <w:szCs w:val="20"/>
        </w:rPr>
        <w:t>a</w:t>
      </w:r>
      <w:r w:rsidR="00A92EFD">
        <w:rPr>
          <w:rFonts w:ascii="Arial" w:hAnsi="Arial" w:cs="Arial"/>
          <w:sz w:val="20"/>
          <w:szCs w:val="20"/>
        </w:rPr>
        <w:t xml:space="preserve"> mezi </w:t>
      </w:r>
      <w:r w:rsidR="007275B7">
        <w:rPr>
          <w:rFonts w:ascii="Arial" w:hAnsi="Arial" w:cs="Arial"/>
          <w:sz w:val="20"/>
          <w:szCs w:val="20"/>
        </w:rPr>
        <w:t>malý</w:t>
      </w:r>
      <w:r w:rsidR="00A92EFD">
        <w:rPr>
          <w:rFonts w:ascii="Arial" w:hAnsi="Arial" w:cs="Arial"/>
          <w:sz w:val="20"/>
          <w:szCs w:val="20"/>
        </w:rPr>
        <w:t xml:space="preserve">mi </w:t>
      </w:r>
      <w:r w:rsidR="007275B7">
        <w:rPr>
          <w:rFonts w:ascii="Arial" w:hAnsi="Arial" w:cs="Arial"/>
          <w:sz w:val="20"/>
          <w:szCs w:val="20"/>
        </w:rPr>
        <w:t>27 %</w:t>
      </w:r>
      <w:r>
        <w:rPr>
          <w:rFonts w:ascii="Arial" w:hAnsi="Arial" w:cs="Arial"/>
          <w:sz w:val="20"/>
          <w:szCs w:val="20"/>
        </w:rPr>
        <w:t xml:space="preserve"> firem</w:t>
      </w:r>
      <w:r w:rsidR="007275B7">
        <w:rPr>
          <w:rFonts w:ascii="Arial" w:hAnsi="Arial" w:cs="Arial"/>
          <w:sz w:val="20"/>
          <w:szCs w:val="20"/>
        </w:rPr>
        <w:t>.</w:t>
      </w:r>
    </w:p>
    <w:p w14:paraId="72D528F2" w14:textId="4C251839" w:rsidR="007275B7" w:rsidRDefault="00C427D1" w:rsidP="00205BB7">
      <w:pPr>
        <w:numPr>
          <w:ilvl w:val="0"/>
          <w:numId w:val="2"/>
        </w:numPr>
        <w:autoSpaceDE w:val="0"/>
        <w:autoSpaceDN w:val="0"/>
        <w:adjustRightInd w:val="0"/>
        <w:spacing w:after="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275B7">
        <w:rPr>
          <w:rFonts w:ascii="Arial" w:hAnsi="Arial" w:cs="Arial"/>
          <w:sz w:val="20"/>
          <w:szCs w:val="20"/>
        </w:rPr>
        <w:t xml:space="preserve">lacenou internetovou reklamu </w:t>
      </w:r>
      <w:r w:rsidR="00A21297">
        <w:rPr>
          <w:rFonts w:ascii="Arial" w:hAnsi="Arial" w:cs="Arial"/>
          <w:sz w:val="20"/>
          <w:szCs w:val="20"/>
        </w:rPr>
        <w:t xml:space="preserve">využívají </w:t>
      </w:r>
      <w:r w:rsidR="007275B7" w:rsidRPr="00C849E1">
        <w:rPr>
          <w:rFonts w:ascii="Arial" w:hAnsi="Arial" w:cs="Arial"/>
          <w:b/>
          <w:sz w:val="20"/>
          <w:szCs w:val="20"/>
        </w:rPr>
        <w:t>nejčastěji cestovní agentury či kanceláře</w:t>
      </w:r>
      <w:r w:rsidR="007275B7">
        <w:rPr>
          <w:rFonts w:ascii="Arial" w:hAnsi="Arial" w:cs="Arial"/>
          <w:sz w:val="20"/>
          <w:szCs w:val="20"/>
        </w:rPr>
        <w:t xml:space="preserve"> (63 %), </w:t>
      </w:r>
      <w:r>
        <w:rPr>
          <w:rFonts w:ascii="Arial" w:hAnsi="Arial" w:cs="Arial"/>
          <w:sz w:val="20"/>
          <w:szCs w:val="20"/>
        </w:rPr>
        <w:t>dále</w:t>
      </w:r>
      <w:r w:rsidR="007275B7">
        <w:rPr>
          <w:rFonts w:ascii="Arial" w:hAnsi="Arial" w:cs="Arial"/>
          <w:sz w:val="20"/>
          <w:szCs w:val="20"/>
        </w:rPr>
        <w:t xml:space="preserve"> subjekty zabývající se činnostmi v oblasti vydavatelství, filmu nebo televizn</w:t>
      </w:r>
      <w:r>
        <w:rPr>
          <w:rFonts w:ascii="Arial" w:hAnsi="Arial" w:cs="Arial"/>
          <w:sz w:val="20"/>
          <w:szCs w:val="20"/>
        </w:rPr>
        <w:t>ím vysíláním (55 %) a polovina firem poskytujících ubytování nebo telekomunikační činnosti.</w:t>
      </w:r>
      <w:r w:rsidR="00E93035">
        <w:rPr>
          <w:rFonts w:ascii="Arial" w:hAnsi="Arial" w:cs="Arial"/>
          <w:sz w:val="20"/>
          <w:szCs w:val="20"/>
        </w:rPr>
        <w:t xml:space="preserve"> Nejméně </w:t>
      </w:r>
      <w:r w:rsidR="00A92EFD">
        <w:rPr>
          <w:rFonts w:ascii="Arial" w:hAnsi="Arial" w:cs="Arial"/>
          <w:sz w:val="20"/>
          <w:szCs w:val="20"/>
        </w:rPr>
        <w:t xml:space="preserve">tak činily </w:t>
      </w:r>
      <w:r w:rsidR="00E93035">
        <w:rPr>
          <w:rFonts w:ascii="Arial" w:hAnsi="Arial" w:cs="Arial"/>
          <w:sz w:val="20"/>
          <w:szCs w:val="20"/>
        </w:rPr>
        <w:t>podniky z odvětví doprava a skladování (16 %) či stavebnictví (19 %).</w:t>
      </w:r>
    </w:p>
    <w:p w14:paraId="7690BE54" w14:textId="711C3116" w:rsidR="00A51976" w:rsidRPr="00C15A5F" w:rsidRDefault="00A51976" w:rsidP="00A51976">
      <w:pPr>
        <w:numPr>
          <w:ilvl w:val="0"/>
          <w:numId w:val="2"/>
        </w:numPr>
        <w:autoSpaceDE w:val="0"/>
        <w:autoSpaceDN w:val="0"/>
        <w:adjustRightInd w:val="0"/>
        <w:spacing w:after="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A5F">
        <w:rPr>
          <w:rFonts w:ascii="Arial" w:hAnsi="Arial" w:cs="Arial"/>
          <w:sz w:val="20"/>
          <w:szCs w:val="20"/>
        </w:rPr>
        <w:t xml:space="preserve">Tuzemské podniky se v tomto ukazateli za rok 2023 </w:t>
      </w:r>
      <w:r w:rsidRPr="00A51976">
        <w:rPr>
          <w:rFonts w:ascii="Arial" w:hAnsi="Arial" w:cs="Arial"/>
          <w:b/>
          <w:sz w:val="20"/>
          <w:szCs w:val="20"/>
        </w:rPr>
        <w:t>pohybují zhruba v</w:t>
      </w:r>
      <w:r>
        <w:rPr>
          <w:rFonts w:ascii="Arial" w:hAnsi="Arial" w:cs="Arial"/>
          <w:b/>
          <w:sz w:val="20"/>
          <w:szCs w:val="20"/>
        </w:rPr>
        <w:t> </w:t>
      </w:r>
      <w:r w:rsidRPr="00A51976">
        <w:rPr>
          <w:rFonts w:ascii="Arial" w:hAnsi="Arial" w:cs="Arial"/>
          <w:b/>
          <w:sz w:val="20"/>
          <w:szCs w:val="20"/>
        </w:rPr>
        <w:t>polovině</w:t>
      </w:r>
      <w:r>
        <w:rPr>
          <w:rFonts w:ascii="Arial" w:hAnsi="Arial" w:cs="Arial"/>
          <w:b/>
          <w:sz w:val="20"/>
          <w:szCs w:val="20"/>
        </w:rPr>
        <w:t xml:space="preserve"> žebříčku</w:t>
      </w:r>
      <w:r w:rsidRPr="00A51976">
        <w:rPr>
          <w:rFonts w:ascii="Arial" w:hAnsi="Arial" w:cs="Arial"/>
          <w:b/>
          <w:sz w:val="20"/>
          <w:szCs w:val="20"/>
        </w:rPr>
        <w:t xml:space="preserve"> zemí EU</w:t>
      </w:r>
      <w:r w:rsidR="000E41AC">
        <w:rPr>
          <w:rFonts w:ascii="Arial" w:hAnsi="Arial" w:cs="Arial"/>
          <w:b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, které tento dobrovolný ukazatel ze šetření v roce 2023 zařadily. Protože se ukazatel šetřil </w:t>
      </w:r>
      <w:r w:rsidR="00E93035">
        <w:rPr>
          <w:rFonts w:ascii="Arial" w:hAnsi="Arial" w:cs="Arial"/>
          <w:sz w:val="20"/>
          <w:szCs w:val="20"/>
        </w:rPr>
        <w:t>v</w:t>
      </w:r>
      <w:r w:rsidR="000E41AC">
        <w:rPr>
          <w:rFonts w:ascii="Arial" w:hAnsi="Arial" w:cs="Arial"/>
          <w:sz w:val="20"/>
          <w:szCs w:val="20"/>
        </w:rPr>
        <w:t xml:space="preserve"> </w:t>
      </w:r>
      <w:r w:rsidR="00276F7A">
        <w:rPr>
          <w:rFonts w:ascii="Arial" w:hAnsi="Arial" w:cs="Arial"/>
          <w:sz w:val="20"/>
          <w:szCs w:val="20"/>
        </w:rPr>
        <w:t>18</w:t>
      </w:r>
      <w:r w:rsidR="000E41AC">
        <w:rPr>
          <w:rFonts w:ascii="Arial" w:hAnsi="Arial" w:cs="Arial"/>
          <w:sz w:val="20"/>
          <w:szCs w:val="20"/>
        </w:rPr>
        <w:t xml:space="preserve"> členských </w:t>
      </w:r>
      <w:r w:rsidR="00E93035">
        <w:rPr>
          <w:rFonts w:ascii="Arial" w:hAnsi="Arial" w:cs="Arial"/>
          <w:sz w:val="20"/>
          <w:szCs w:val="20"/>
        </w:rPr>
        <w:t>státech</w:t>
      </w:r>
      <w:r>
        <w:rPr>
          <w:rFonts w:ascii="Arial" w:hAnsi="Arial" w:cs="Arial"/>
          <w:sz w:val="20"/>
          <w:szCs w:val="20"/>
        </w:rPr>
        <w:t xml:space="preserve">, není pro rok 2023 vypočten ani průměr za EU27. </w:t>
      </w:r>
      <w:r w:rsidR="00E93035">
        <w:rPr>
          <w:rFonts w:ascii="Arial" w:hAnsi="Arial" w:cs="Arial"/>
          <w:sz w:val="20"/>
          <w:szCs w:val="20"/>
        </w:rPr>
        <w:t xml:space="preserve">Z dostupných dat </w:t>
      </w:r>
      <w:r w:rsidR="00276F7A">
        <w:rPr>
          <w:rFonts w:ascii="Arial" w:hAnsi="Arial" w:cs="Arial"/>
          <w:sz w:val="20"/>
          <w:szCs w:val="20"/>
        </w:rPr>
        <w:t>je patrné</w:t>
      </w:r>
      <w:r w:rsidR="00E93035">
        <w:rPr>
          <w:rFonts w:ascii="Arial" w:hAnsi="Arial" w:cs="Arial"/>
          <w:sz w:val="20"/>
          <w:szCs w:val="20"/>
        </w:rPr>
        <w:t>, že p</w:t>
      </w:r>
      <w:r>
        <w:rPr>
          <w:rFonts w:ascii="Arial" w:hAnsi="Arial" w:cs="Arial"/>
          <w:sz w:val="20"/>
          <w:szCs w:val="20"/>
        </w:rPr>
        <w:t xml:space="preserve">lacenou internetovou inzerci zadávají </w:t>
      </w:r>
      <w:r w:rsidRPr="00E93035">
        <w:rPr>
          <w:rFonts w:ascii="Arial" w:hAnsi="Arial" w:cs="Arial"/>
          <w:b/>
          <w:sz w:val="20"/>
          <w:szCs w:val="20"/>
        </w:rPr>
        <w:t>nejčastěji podniky na Maltě</w:t>
      </w:r>
      <w:r>
        <w:rPr>
          <w:rFonts w:ascii="Arial" w:hAnsi="Arial" w:cs="Arial"/>
          <w:sz w:val="20"/>
          <w:szCs w:val="20"/>
        </w:rPr>
        <w:t xml:space="preserve"> (58 % tamějších podniků). Podobně jako v Česku jsou na tom podniky na Slovensku</w:t>
      </w:r>
      <w:r w:rsidR="00D92449">
        <w:rPr>
          <w:rFonts w:ascii="Arial" w:hAnsi="Arial" w:cs="Arial"/>
          <w:sz w:val="20"/>
          <w:szCs w:val="20"/>
        </w:rPr>
        <w:t xml:space="preserve">, v Lotyšsku nebo ve Španělsku. Nejméně pak zadávají online reklamu podniky v Polsku a v Portugalsku (v </w:t>
      </w:r>
      <w:r w:rsidR="00E93035">
        <w:rPr>
          <w:rFonts w:ascii="Arial" w:hAnsi="Arial" w:cs="Arial"/>
          <w:sz w:val="20"/>
          <w:szCs w:val="20"/>
        </w:rPr>
        <w:t>každé z těchto</w:t>
      </w:r>
      <w:r w:rsidR="00D92449">
        <w:rPr>
          <w:rFonts w:ascii="Arial" w:hAnsi="Arial" w:cs="Arial"/>
          <w:sz w:val="20"/>
          <w:szCs w:val="20"/>
        </w:rPr>
        <w:t xml:space="preserve"> zemí 20 % podniků).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E28471" w14:textId="06A366DA" w:rsidR="00C849E1" w:rsidRPr="00E93035" w:rsidRDefault="009C7966" w:rsidP="00791610">
      <w:pPr>
        <w:numPr>
          <w:ilvl w:val="0"/>
          <w:numId w:val="2"/>
        </w:numPr>
        <w:autoSpaceDE w:val="0"/>
        <w:autoSpaceDN w:val="0"/>
        <w:adjustRightInd w:val="0"/>
        <w:spacing w:after="20"/>
        <w:jc w:val="both"/>
        <w:rPr>
          <w:rFonts w:ascii="Arial" w:hAnsi="Arial" w:cs="Arial"/>
          <w:sz w:val="20"/>
          <w:szCs w:val="20"/>
        </w:rPr>
      </w:pPr>
      <w:r w:rsidRPr="00E93035">
        <w:rPr>
          <w:rFonts w:ascii="Arial" w:hAnsi="Arial" w:cs="Arial"/>
          <w:sz w:val="20"/>
          <w:szCs w:val="20"/>
        </w:rPr>
        <w:t xml:space="preserve">Nejčastější metodou placené internetové reklamy je </w:t>
      </w:r>
      <w:r w:rsidRPr="00E93035">
        <w:rPr>
          <w:rFonts w:ascii="Arial" w:hAnsi="Arial" w:cs="Arial"/>
          <w:b/>
          <w:sz w:val="20"/>
          <w:szCs w:val="20"/>
        </w:rPr>
        <w:t>kontextová reklama</w:t>
      </w:r>
      <w:r w:rsidRPr="00E93035">
        <w:rPr>
          <w:rFonts w:ascii="Arial" w:hAnsi="Arial" w:cs="Arial"/>
          <w:sz w:val="20"/>
          <w:szCs w:val="20"/>
        </w:rPr>
        <w:t xml:space="preserve">. </w:t>
      </w:r>
      <w:r w:rsidR="00B641A9" w:rsidRPr="00E93035">
        <w:rPr>
          <w:rFonts w:ascii="Arial" w:hAnsi="Arial" w:cs="Arial"/>
          <w:sz w:val="20"/>
          <w:szCs w:val="20"/>
        </w:rPr>
        <w:t xml:space="preserve">Je to </w:t>
      </w:r>
      <w:r w:rsidRPr="00E93035">
        <w:rPr>
          <w:rFonts w:ascii="Arial" w:hAnsi="Arial" w:cs="Arial"/>
          <w:sz w:val="20"/>
          <w:szCs w:val="20"/>
        </w:rPr>
        <w:t>druh inzerce</w:t>
      </w:r>
      <w:r w:rsidR="00B641A9" w:rsidRPr="00E93035">
        <w:rPr>
          <w:rFonts w:ascii="Arial" w:hAnsi="Arial" w:cs="Arial"/>
          <w:sz w:val="20"/>
          <w:szCs w:val="20"/>
        </w:rPr>
        <w:t xml:space="preserve">, kterou vybírají uživatelům </w:t>
      </w:r>
      <w:r w:rsidR="00E93035" w:rsidRPr="00E93035">
        <w:rPr>
          <w:rFonts w:ascii="Arial" w:hAnsi="Arial" w:cs="Arial"/>
          <w:sz w:val="20"/>
          <w:szCs w:val="20"/>
        </w:rPr>
        <w:t xml:space="preserve">automatizované systémy </w:t>
      </w:r>
      <w:r w:rsidR="00B641A9" w:rsidRPr="00E93035">
        <w:rPr>
          <w:rFonts w:ascii="Arial" w:hAnsi="Arial" w:cs="Arial"/>
          <w:b/>
          <w:bCs/>
          <w:sz w:val="20"/>
          <w:szCs w:val="20"/>
        </w:rPr>
        <w:t>podle klíčových slov</w:t>
      </w:r>
      <w:r w:rsidR="00B641A9" w:rsidRPr="00E93035">
        <w:rPr>
          <w:rFonts w:ascii="Arial" w:hAnsi="Arial" w:cs="Arial"/>
          <w:sz w:val="20"/>
          <w:szCs w:val="20"/>
        </w:rPr>
        <w:t xml:space="preserve">, které hledali na internetu nebo </w:t>
      </w:r>
      <w:r w:rsidR="00B641A9" w:rsidRPr="00E93035">
        <w:rPr>
          <w:rFonts w:ascii="Arial" w:hAnsi="Arial" w:cs="Arial"/>
          <w:b/>
          <w:bCs/>
          <w:sz w:val="20"/>
          <w:szCs w:val="20"/>
        </w:rPr>
        <w:t>podle obsahu webových stránek</w:t>
      </w:r>
      <w:r w:rsidR="00B641A9" w:rsidRPr="00E93035">
        <w:rPr>
          <w:rFonts w:ascii="Arial" w:hAnsi="Arial" w:cs="Arial"/>
          <w:sz w:val="20"/>
          <w:szCs w:val="20"/>
        </w:rPr>
        <w:t xml:space="preserve">, které navštěvovali. Podniky mohou například platit za to, že jejich reklamy jsou </w:t>
      </w:r>
      <w:r w:rsidR="00B641A9" w:rsidRPr="00276F7A">
        <w:rPr>
          <w:rFonts w:ascii="Arial" w:hAnsi="Arial" w:cs="Arial"/>
          <w:bCs/>
          <w:sz w:val="20"/>
          <w:szCs w:val="20"/>
        </w:rPr>
        <w:t xml:space="preserve">nahoře </w:t>
      </w:r>
      <w:r w:rsidR="00E93035" w:rsidRPr="00276F7A">
        <w:rPr>
          <w:rFonts w:ascii="Arial" w:hAnsi="Arial" w:cs="Arial"/>
          <w:bCs/>
          <w:sz w:val="20"/>
          <w:szCs w:val="20"/>
        </w:rPr>
        <w:t>ve výsledcích pro zadané</w:t>
      </w:r>
      <w:r w:rsidR="00B641A9" w:rsidRPr="00276F7A">
        <w:rPr>
          <w:rFonts w:ascii="Arial" w:hAnsi="Arial" w:cs="Arial"/>
          <w:bCs/>
          <w:sz w:val="20"/>
          <w:szCs w:val="20"/>
        </w:rPr>
        <w:t xml:space="preserve"> vyhledávací dotazy (TOP pozice)</w:t>
      </w:r>
      <w:r w:rsidR="00B641A9" w:rsidRPr="00E93035">
        <w:rPr>
          <w:rFonts w:ascii="Arial" w:hAnsi="Arial" w:cs="Arial"/>
          <w:sz w:val="20"/>
          <w:szCs w:val="20"/>
        </w:rPr>
        <w:t xml:space="preserve"> různých vyhledávačů</w:t>
      </w:r>
      <w:r w:rsidRPr="00E93035">
        <w:rPr>
          <w:rFonts w:ascii="Arial" w:hAnsi="Arial" w:cs="Arial"/>
          <w:sz w:val="20"/>
          <w:szCs w:val="20"/>
        </w:rPr>
        <w:t>,</w:t>
      </w:r>
      <w:r w:rsidR="00B641A9" w:rsidRPr="00E93035">
        <w:rPr>
          <w:rFonts w:ascii="Arial" w:hAnsi="Arial" w:cs="Arial"/>
          <w:sz w:val="20"/>
          <w:szCs w:val="20"/>
        </w:rPr>
        <w:t xml:space="preserve"> </w:t>
      </w:r>
      <w:r w:rsidR="00B641A9" w:rsidRPr="00276F7A">
        <w:rPr>
          <w:rFonts w:ascii="Arial" w:hAnsi="Arial" w:cs="Arial"/>
          <w:bCs/>
          <w:sz w:val="20"/>
          <w:szCs w:val="20"/>
        </w:rPr>
        <w:t>na</w:t>
      </w:r>
      <w:r w:rsidR="00276F7A" w:rsidRPr="00276F7A">
        <w:rPr>
          <w:rFonts w:ascii="Arial" w:hAnsi="Arial" w:cs="Arial"/>
          <w:bCs/>
          <w:sz w:val="20"/>
          <w:szCs w:val="20"/>
        </w:rPr>
        <w:t> </w:t>
      </w:r>
      <w:r w:rsidR="00B641A9" w:rsidRPr="00276F7A">
        <w:rPr>
          <w:rFonts w:ascii="Arial" w:hAnsi="Arial" w:cs="Arial"/>
          <w:bCs/>
          <w:sz w:val="20"/>
          <w:szCs w:val="20"/>
        </w:rPr>
        <w:t>bannerech sociálních médií</w:t>
      </w:r>
      <w:r w:rsidR="00B641A9" w:rsidRPr="00E93035">
        <w:rPr>
          <w:rFonts w:ascii="Arial" w:hAnsi="Arial" w:cs="Arial"/>
          <w:b/>
          <w:bCs/>
          <w:sz w:val="20"/>
          <w:szCs w:val="20"/>
        </w:rPr>
        <w:t xml:space="preserve"> </w:t>
      </w:r>
      <w:r w:rsidR="00B641A9" w:rsidRPr="00E93035">
        <w:rPr>
          <w:rFonts w:ascii="Arial" w:hAnsi="Arial" w:cs="Arial"/>
          <w:sz w:val="20"/>
          <w:szCs w:val="20"/>
        </w:rPr>
        <w:t xml:space="preserve">atd. </w:t>
      </w:r>
      <w:r w:rsidRPr="00E93035">
        <w:rPr>
          <w:rFonts w:ascii="Arial" w:hAnsi="Arial" w:cs="Arial"/>
          <w:sz w:val="20"/>
          <w:szCs w:val="20"/>
        </w:rPr>
        <w:t xml:space="preserve">Mohou se zobrazovat bez ohledu na to, jestli je uživatel chce vidět nebo ne, ale také na základě jeho aktivního vyhledávání (tzv. reklamy za </w:t>
      </w:r>
      <w:proofErr w:type="spellStart"/>
      <w:r w:rsidRPr="00E93035">
        <w:rPr>
          <w:rFonts w:ascii="Arial" w:hAnsi="Arial" w:cs="Arial"/>
          <w:sz w:val="20"/>
          <w:szCs w:val="20"/>
        </w:rPr>
        <w:t>proklik</w:t>
      </w:r>
      <w:proofErr w:type="spellEnd"/>
      <w:r w:rsidRPr="00E93035">
        <w:rPr>
          <w:rFonts w:ascii="Arial" w:hAnsi="Arial" w:cs="Arial"/>
          <w:sz w:val="20"/>
          <w:szCs w:val="20"/>
        </w:rPr>
        <w:t xml:space="preserve">). </w:t>
      </w:r>
      <w:r w:rsidR="00C849E1" w:rsidRPr="00E93035">
        <w:rPr>
          <w:rFonts w:ascii="Arial" w:hAnsi="Arial" w:cs="Arial"/>
          <w:sz w:val="20"/>
          <w:szCs w:val="20"/>
        </w:rPr>
        <w:t>Za kontextovou reklamu platilo v roce 2023 celkem 25 % tuzemských podniků s více než 10 zaměstnanci, tedy 85 % podniků, které zadávaly online reklamu</w:t>
      </w:r>
      <w:r w:rsidR="00E93035">
        <w:rPr>
          <w:rFonts w:ascii="Arial" w:hAnsi="Arial" w:cs="Arial"/>
          <w:sz w:val="20"/>
          <w:szCs w:val="20"/>
        </w:rPr>
        <w:t>.</w:t>
      </w:r>
    </w:p>
    <w:p w14:paraId="71FFBA7D" w14:textId="2A906440" w:rsidR="00E42BF3" w:rsidRDefault="00E42BF3" w:rsidP="00E42BF3">
      <w:pPr>
        <w:numPr>
          <w:ilvl w:val="0"/>
          <w:numId w:val="2"/>
        </w:numPr>
        <w:autoSpaceDE w:val="0"/>
        <w:autoSpaceDN w:val="0"/>
        <w:adjustRightInd w:val="0"/>
        <w:spacing w:after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Druhým nejčastěji využívaným typem online reklamy je tzv. </w:t>
      </w:r>
      <w:r w:rsidRPr="000A38E1">
        <w:rPr>
          <w:rFonts w:ascii="Arial" w:hAnsi="Arial" w:cs="Arial"/>
          <w:b/>
          <w:sz w:val="20"/>
          <w:szCs w:val="20"/>
        </w:rPr>
        <w:t>personalizovaná reklama</w:t>
      </w:r>
      <w:r>
        <w:rPr>
          <w:rFonts w:ascii="Arial" w:hAnsi="Arial" w:cs="Arial"/>
          <w:sz w:val="20"/>
          <w:szCs w:val="20"/>
        </w:rPr>
        <w:t xml:space="preserve">, která </w:t>
      </w:r>
      <w:r w:rsidRPr="00205BB7">
        <w:rPr>
          <w:rFonts w:ascii="Arial" w:hAnsi="Arial" w:cs="Arial"/>
          <w:sz w:val="20"/>
          <w:szCs w:val="20"/>
        </w:rPr>
        <w:t>pracuje s</w:t>
      </w:r>
      <w:r w:rsidR="00276F7A">
        <w:rPr>
          <w:rFonts w:ascii="Arial" w:hAnsi="Arial" w:cs="Arial"/>
          <w:sz w:val="20"/>
          <w:szCs w:val="20"/>
        </w:rPr>
        <w:t> </w:t>
      </w:r>
      <w:r w:rsidRPr="00205BB7">
        <w:rPr>
          <w:rFonts w:ascii="Arial" w:hAnsi="Arial" w:cs="Arial"/>
          <w:sz w:val="20"/>
          <w:szCs w:val="20"/>
        </w:rPr>
        <w:t>nasbíranými informacemi o chování uživatelů v rámci internetu, uloženými v</w:t>
      </w:r>
      <w:r>
        <w:rPr>
          <w:rFonts w:ascii="Arial" w:hAnsi="Arial" w:cs="Arial"/>
          <w:sz w:val="20"/>
          <w:szCs w:val="20"/>
        </w:rPr>
        <w:t>e sledovacích souborech</w:t>
      </w:r>
      <w:r w:rsidRPr="00205B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BB7">
        <w:rPr>
          <w:rFonts w:ascii="Arial" w:hAnsi="Arial" w:cs="Arial"/>
          <w:sz w:val="20"/>
          <w:szCs w:val="20"/>
        </w:rPr>
        <w:t>cookies</w:t>
      </w:r>
      <w:proofErr w:type="spellEnd"/>
      <w:r w:rsidRPr="00BF5166">
        <w:rPr>
          <w:rStyle w:val="Znakapoznpodarou"/>
          <w:rFonts w:ascii="Arial" w:hAnsi="Arial" w:cs="Arial"/>
          <w:sz w:val="20"/>
        </w:rPr>
        <w:footnoteReference w:id="1"/>
      </w:r>
      <w:r w:rsidRPr="00205BB7">
        <w:rPr>
          <w:rFonts w:ascii="Arial" w:hAnsi="Arial" w:cs="Arial"/>
          <w:sz w:val="20"/>
          <w:szCs w:val="20"/>
        </w:rPr>
        <w:t xml:space="preserve"> prohlížeče a zobrazuje se na </w:t>
      </w:r>
      <w:r w:rsidRPr="00205BB7">
        <w:rPr>
          <w:rFonts w:ascii="Arial" w:hAnsi="Arial" w:cs="Arial"/>
          <w:b/>
          <w:bCs/>
          <w:sz w:val="20"/>
          <w:szCs w:val="20"/>
        </w:rPr>
        <w:t>základě jejich předchozí internetové aktivity</w:t>
      </w:r>
      <w:r w:rsidRPr="00205BB7">
        <w:rPr>
          <w:rFonts w:ascii="Arial" w:hAnsi="Arial" w:cs="Arial"/>
          <w:sz w:val="20"/>
          <w:szCs w:val="20"/>
        </w:rPr>
        <w:t xml:space="preserve">. Jejím cílem je poskytovat </w:t>
      </w:r>
      <w:r w:rsidRPr="00276F7A">
        <w:rPr>
          <w:rFonts w:ascii="Arial" w:hAnsi="Arial" w:cs="Arial"/>
          <w:b/>
          <w:sz w:val="20"/>
          <w:szCs w:val="20"/>
        </w:rPr>
        <w:t>reklamy přizpůsobené zájmům a preferencím</w:t>
      </w:r>
      <w:r w:rsidRPr="00205BB7">
        <w:rPr>
          <w:rFonts w:ascii="Arial" w:hAnsi="Arial" w:cs="Arial"/>
          <w:sz w:val="20"/>
          <w:szCs w:val="20"/>
        </w:rPr>
        <w:t xml:space="preserve"> konkrétních lidí – </w:t>
      </w:r>
      <w:r w:rsidRPr="00E42BF3">
        <w:rPr>
          <w:rFonts w:ascii="Arial" w:hAnsi="Arial" w:cs="Arial"/>
          <w:bCs/>
          <w:sz w:val="20"/>
          <w:szCs w:val="20"/>
        </w:rPr>
        <w:t>reklamy „ušité“ na jejich míru</w:t>
      </w:r>
      <w:r w:rsidRPr="00E42BF3">
        <w:rPr>
          <w:rFonts w:ascii="Arial" w:hAnsi="Arial" w:cs="Arial"/>
          <w:sz w:val="20"/>
          <w:szCs w:val="20"/>
        </w:rPr>
        <w:t>.</w:t>
      </w:r>
      <w:r w:rsidR="000A38E1">
        <w:rPr>
          <w:rFonts w:ascii="Arial" w:hAnsi="Arial" w:cs="Arial"/>
          <w:sz w:val="20"/>
          <w:szCs w:val="20"/>
        </w:rPr>
        <w:t xml:space="preserve"> V roce 2023 ji využilo celkem 17,5 % podniků v Česku, tedy 59 % podniků, které zadávaly online reklamu. </w:t>
      </w:r>
    </w:p>
    <w:p w14:paraId="7AA24CA3" w14:textId="0E30972D" w:rsidR="00DE0C20" w:rsidRPr="00E17A56" w:rsidRDefault="00E17A56" w:rsidP="00E17A56">
      <w:pPr>
        <w:numPr>
          <w:ilvl w:val="0"/>
          <w:numId w:val="2"/>
        </w:numPr>
        <w:autoSpaceDE w:val="0"/>
        <w:autoSpaceDN w:val="0"/>
        <w:adjustRightInd w:val="0"/>
        <w:spacing w:after="20"/>
        <w:jc w:val="both"/>
        <w:rPr>
          <w:rFonts w:ascii="Arial" w:hAnsi="Arial" w:cs="Arial"/>
          <w:sz w:val="20"/>
          <w:szCs w:val="20"/>
        </w:rPr>
      </w:pPr>
      <w:r w:rsidRPr="00E17A56">
        <w:rPr>
          <w:rFonts w:ascii="Arial" w:hAnsi="Arial" w:cs="Arial"/>
          <w:sz w:val="20"/>
          <w:szCs w:val="20"/>
        </w:rPr>
        <w:t xml:space="preserve">Třetí nejčastěji využívanou metodou placené internetové reklamy je </w:t>
      </w:r>
      <w:proofErr w:type="spellStart"/>
      <w:r w:rsidRPr="00E17A56">
        <w:rPr>
          <w:rFonts w:ascii="Arial" w:hAnsi="Arial" w:cs="Arial"/>
          <w:sz w:val="20"/>
          <w:szCs w:val="20"/>
        </w:rPr>
        <w:t>geolokační</w:t>
      </w:r>
      <w:proofErr w:type="spellEnd"/>
      <w:r w:rsidRPr="00E17A56">
        <w:rPr>
          <w:rFonts w:ascii="Arial" w:hAnsi="Arial" w:cs="Arial"/>
          <w:sz w:val="20"/>
          <w:szCs w:val="20"/>
        </w:rPr>
        <w:t xml:space="preserve"> reklama</w:t>
      </w:r>
      <w:r w:rsidR="00276F7A">
        <w:rPr>
          <w:rFonts w:ascii="Arial" w:hAnsi="Arial" w:cs="Arial"/>
          <w:sz w:val="20"/>
          <w:szCs w:val="20"/>
        </w:rPr>
        <w:t xml:space="preserve"> (v roce 2023 ji využilo 14 % tuzemských podniků, tedy </w:t>
      </w:r>
      <w:r w:rsidR="009E1CA1">
        <w:rPr>
          <w:rFonts w:ascii="Arial" w:hAnsi="Arial" w:cs="Arial"/>
          <w:sz w:val="20"/>
          <w:szCs w:val="20"/>
        </w:rPr>
        <w:t>polovina z těch, které zadávají reklamu na internetu)</w:t>
      </w:r>
      <w:r w:rsidRPr="00E17A56">
        <w:rPr>
          <w:rFonts w:ascii="Arial" w:hAnsi="Arial" w:cs="Arial"/>
          <w:sz w:val="20"/>
          <w:szCs w:val="20"/>
        </w:rPr>
        <w:t xml:space="preserve">, která se uživatelům </w:t>
      </w:r>
      <w:r w:rsidRPr="00276F7A">
        <w:rPr>
          <w:rFonts w:ascii="Arial" w:hAnsi="Arial" w:cs="Arial"/>
          <w:b/>
          <w:sz w:val="20"/>
          <w:szCs w:val="20"/>
        </w:rPr>
        <w:t>zobrazuje na základě jejich</w:t>
      </w:r>
      <w:r w:rsidR="00B641A9" w:rsidRPr="00E17A56">
        <w:rPr>
          <w:rFonts w:ascii="Arial" w:hAnsi="Arial" w:cs="Arial"/>
          <w:b/>
          <w:bCs/>
          <w:sz w:val="20"/>
          <w:szCs w:val="20"/>
        </w:rPr>
        <w:t xml:space="preserve"> zeměpisné polohy</w:t>
      </w:r>
      <w:r w:rsidRPr="00E17A56">
        <w:rPr>
          <w:rFonts w:ascii="Arial" w:hAnsi="Arial" w:cs="Arial"/>
          <w:b/>
          <w:bCs/>
          <w:sz w:val="20"/>
          <w:szCs w:val="20"/>
        </w:rPr>
        <w:t>.</w:t>
      </w:r>
      <w:r w:rsidR="00B641A9" w:rsidRPr="00E17A56">
        <w:rPr>
          <w:rFonts w:ascii="Arial" w:hAnsi="Arial" w:cs="Arial"/>
          <w:sz w:val="20"/>
          <w:szCs w:val="20"/>
        </w:rPr>
        <w:t xml:space="preserve"> </w:t>
      </w:r>
      <w:r w:rsidRPr="00E17A56">
        <w:rPr>
          <w:rFonts w:ascii="Arial" w:hAnsi="Arial" w:cs="Arial"/>
          <w:sz w:val="20"/>
          <w:szCs w:val="20"/>
        </w:rPr>
        <w:t>Z</w:t>
      </w:r>
      <w:r w:rsidR="00B641A9" w:rsidRPr="00E17A56">
        <w:rPr>
          <w:rFonts w:ascii="Arial" w:hAnsi="Arial" w:cs="Arial"/>
          <w:sz w:val="20"/>
          <w:szCs w:val="20"/>
        </w:rPr>
        <w:t xml:space="preserve">obrazí se </w:t>
      </w:r>
      <w:r w:rsidRPr="00E17A56">
        <w:rPr>
          <w:rFonts w:ascii="Arial" w:hAnsi="Arial" w:cs="Arial"/>
          <w:sz w:val="20"/>
          <w:szCs w:val="20"/>
        </w:rPr>
        <w:t xml:space="preserve">jim tak </w:t>
      </w:r>
      <w:r w:rsidR="00B641A9" w:rsidRPr="00E17A56">
        <w:rPr>
          <w:rFonts w:ascii="Arial" w:hAnsi="Arial" w:cs="Arial"/>
          <w:sz w:val="20"/>
          <w:szCs w:val="20"/>
        </w:rPr>
        <w:t xml:space="preserve">např. hotely nebo provozovny </w:t>
      </w:r>
      <w:r w:rsidRPr="00E17A56">
        <w:rPr>
          <w:rFonts w:ascii="Arial" w:hAnsi="Arial" w:cs="Arial"/>
          <w:sz w:val="20"/>
          <w:szCs w:val="20"/>
        </w:rPr>
        <w:t>podniku, který tuto reklamu využívá.</w:t>
      </w:r>
      <w:r>
        <w:rPr>
          <w:rFonts w:ascii="Arial" w:hAnsi="Arial" w:cs="Arial"/>
          <w:sz w:val="20"/>
          <w:szCs w:val="20"/>
        </w:rPr>
        <w:t xml:space="preserve"> </w:t>
      </w:r>
      <w:r w:rsidR="00B641A9" w:rsidRPr="00E17A56">
        <w:rPr>
          <w:rFonts w:ascii="Arial" w:hAnsi="Arial" w:cs="Arial"/>
          <w:sz w:val="20"/>
          <w:szCs w:val="20"/>
        </w:rPr>
        <w:t xml:space="preserve">Reklamy lze cílit na uživatele, kteří se </w:t>
      </w:r>
      <w:r w:rsidR="00B641A9" w:rsidRPr="00276F7A">
        <w:rPr>
          <w:rFonts w:ascii="Arial" w:hAnsi="Arial" w:cs="Arial"/>
          <w:bCs/>
          <w:sz w:val="20"/>
          <w:szCs w:val="20"/>
        </w:rPr>
        <w:t>právě nacházejí na místech významných podnikání dané firmy</w:t>
      </w:r>
      <w:r w:rsidR="00B641A9" w:rsidRPr="001D301A">
        <w:rPr>
          <w:rFonts w:ascii="Arial" w:hAnsi="Arial" w:cs="Arial"/>
          <w:sz w:val="20"/>
          <w:szCs w:val="20"/>
        </w:rPr>
        <w:t>,</w:t>
      </w:r>
      <w:r w:rsidR="00B641A9" w:rsidRPr="00E17A56">
        <w:rPr>
          <w:rFonts w:ascii="Arial" w:hAnsi="Arial" w:cs="Arial"/>
          <w:sz w:val="20"/>
          <w:szCs w:val="20"/>
        </w:rPr>
        <w:t xml:space="preserve"> často tato místa navštěvují nebo o ně projevili zájem. </w:t>
      </w:r>
      <w:r>
        <w:rPr>
          <w:rFonts w:ascii="Arial" w:hAnsi="Arial" w:cs="Arial"/>
          <w:sz w:val="20"/>
          <w:szCs w:val="20"/>
        </w:rPr>
        <w:t xml:space="preserve">Tato reklama je nejčastěji využívána </w:t>
      </w:r>
      <w:r w:rsidRPr="00276F7A">
        <w:rPr>
          <w:rFonts w:ascii="Arial" w:hAnsi="Arial" w:cs="Arial"/>
          <w:b/>
          <w:sz w:val="20"/>
          <w:szCs w:val="20"/>
        </w:rPr>
        <w:t>p</w:t>
      </w:r>
      <w:r w:rsidR="00B641A9" w:rsidRPr="00276F7A">
        <w:rPr>
          <w:rFonts w:ascii="Arial" w:hAnsi="Arial" w:cs="Arial"/>
          <w:b/>
          <w:bCs/>
          <w:sz w:val="20"/>
          <w:szCs w:val="20"/>
        </w:rPr>
        <w:t>rostřednictvím aplikací</w:t>
      </w:r>
      <w:r w:rsidR="00B641A9" w:rsidRPr="00E17A56">
        <w:rPr>
          <w:rFonts w:ascii="Arial" w:hAnsi="Arial" w:cs="Arial"/>
          <w:bCs/>
          <w:sz w:val="20"/>
          <w:szCs w:val="20"/>
        </w:rPr>
        <w:t xml:space="preserve"> na mobilních zařízeních</w:t>
      </w:r>
      <w:r w:rsidR="00B641A9" w:rsidRPr="00E17A56">
        <w:rPr>
          <w:rFonts w:ascii="Arial" w:hAnsi="Arial" w:cs="Arial"/>
          <w:sz w:val="20"/>
          <w:szCs w:val="20"/>
        </w:rPr>
        <w:t xml:space="preserve">. </w:t>
      </w:r>
    </w:p>
    <w:p w14:paraId="3F62F38A" w14:textId="489C3016" w:rsidR="001562FD" w:rsidRDefault="008212AD" w:rsidP="008212AD">
      <w:pPr>
        <w:numPr>
          <w:ilvl w:val="0"/>
          <w:numId w:val="2"/>
        </w:numPr>
        <w:autoSpaceDE w:val="0"/>
        <w:autoSpaceDN w:val="0"/>
        <w:adjustRightInd w:val="0"/>
        <w:spacing w:after="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12AD">
        <w:rPr>
          <w:rFonts w:ascii="Arial" w:hAnsi="Arial" w:cs="Arial"/>
          <w:sz w:val="20"/>
          <w:szCs w:val="20"/>
        </w:rPr>
        <w:lastRenderedPageBreak/>
        <w:t xml:space="preserve">Zhruba desetina všech firem (12 % resp. 40 % podniků platících za online reklamu) využívá některé </w:t>
      </w:r>
      <w:r w:rsidRPr="008212AD">
        <w:rPr>
          <w:rFonts w:ascii="Arial" w:hAnsi="Arial" w:cs="Arial"/>
          <w:b/>
          <w:sz w:val="20"/>
          <w:szCs w:val="20"/>
        </w:rPr>
        <w:t>další metody internetové reklamy</w:t>
      </w:r>
      <w:r w:rsidRPr="008212AD">
        <w:rPr>
          <w:rFonts w:ascii="Arial" w:hAnsi="Arial" w:cs="Arial"/>
          <w:sz w:val="20"/>
          <w:szCs w:val="20"/>
        </w:rPr>
        <w:t xml:space="preserve">. Může jít o </w:t>
      </w:r>
      <w:r w:rsidR="00B641A9" w:rsidRPr="008212AD">
        <w:rPr>
          <w:rFonts w:ascii="Arial" w:hAnsi="Arial" w:cs="Arial"/>
          <w:b/>
          <w:sz w:val="20"/>
          <w:szCs w:val="20"/>
        </w:rPr>
        <w:t>placené reklamní články</w:t>
      </w:r>
      <w:r w:rsidR="00B641A9" w:rsidRPr="008212AD">
        <w:rPr>
          <w:rFonts w:ascii="Arial" w:hAnsi="Arial" w:cs="Arial"/>
          <w:sz w:val="20"/>
          <w:szCs w:val="20"/>
        </w:rPr>
        <w:t xml:space="preserve"> (tzv. PR články</w:t>
      </w:r>
      <w:r w:rsidRPr="008212AD">
        <w:rPr>
          <w:rFonts w:ascii="Arial" w:hAnsi="Arial" w:cs="Arial"/>
          <w:sz w:val="20"/>
          <w:szCs w:val="20"/>
        </w:rPr>
        <w:t xml:space="preserve"> nebo</w:t>
      </w:r>
      <w:r w:rsidR="00B641A9" w:rsidRPr="008212AD">
        <w:rPr>
          <w:rFonts w:ascii="Arial" w:hAnsi="Arial" w:cs="Arial"/>
          <w:sz w:val="20"/>
          <w:szCs w:val="20"/>
        </w:rPr>
        <w:t xml:space="preserve"> komerční články)</w:t>
      </w:r>
      <w:r w:rsidRPr="008212AD">
        <w:rPr>
          <w:rFonts w:ascii="Arial" w:hAnsi="Arial" w:cs="Arial"/>
          <w:sz w:val="20"/>
          <w:szCs w:val="20"/>
        </w:rPr>
        <w:t xml:space="preserve"> nebo o </w:t>
      </w:r>
      <w:r w:rsidRPr="008212AD">
        <w:rPr>
          <w:rFonts w:ascii="Arial" w:hAnsi="Arial" w:cs="Arial"/>
          <w:b/>
          <w:sz w:val="20"/>
          <w:szCs w:val="20"/>
        </w:rPr>
        <w:t xml:space="preserve">placenou spolupráci se známými osobnostmi nebo jinými </w:t>
      </w:r>
      <w:proofErr w:type="spellStart"/>
      <w:r w:rsidRPr="008212AD">
        <w:rPr>
          <w:rFonts w:ascii="Arial" w:hAnsi="Arial" w:cs="Arial"/>
          <w:b/>
          <w:sz w:val="20"/>
          <w:szCs w:val="20"/>
        </w:rPr>
        <w:t>influencery</w:t>
      </w:r>
      <w:proofErr w:type="spellEnd"/>
      <w:r w:rsidRPr="008212AD">
        <w:rPr>
          <w:rFonts w:ascii="Arial" w:hAnsi="Arial" w:cs="Arial"/>
          <w:sz w:val="20"/>
          <w:szCs w:val="20"/>
        </w:rPr>
        <w:t xml:space="preserve">, např. </w:t>
      </w:r>
      <w:proofErr w:type="spellStart"/>
      <w:r w:rsidRPr="008212AD">
        <w:rPr>
          <w:rFonts w:ascii="Arial" w:hAnsi="Arial" w:cs="Arial"/>
          <w:sz w:val="20"/>
          <w:szCs w:val="20"/>
        </w:rPr>
        <w:t>YouTubery</w:t>
      </w:r>
      <w:proofErr w:type="spellEnd"/>
      <w:r w:rsidRPr="008212AD">
        <w:rPr>
          <w:rFonts w:ascii="Arial" w:hAnsi="Arial" w:cs="Arial"/>
          <w:sz w:val="20"/>
          <w:szCs w:val="20"/>
        </w:rPr>
        <w:t>. Placená spolupráce funguje tak, že tyto osobnosti dostanou k vyzkoušení např. nový produkt</w:t>
      </w:r>
      <w:r w:rsidR="00B641A9" w:rsidRPr="008212AD">
        <w:rPr>
          <w:rFonts w:ascii="Arial" w:hAnsi="Arial" w:cs="Arial"/>
          <w:sz w:val="20"/>
          <w:szCs w:val="20"/>
        </w:rPr>
        <w:t xml:space="preserve"> </w:t>
      </w:r>
      <w:r w:rsidRPr="008212AD">
        <w:rPr>
          <w:rFonts w:ascii="Arial" w:hAnsi="Arial" w:cs="Arial"/>
          <w:sz w:val="20"/>
          <w:szCs w:val="20"/>
        </w:rPr>
        <w:t xml:space="preserve">a mají o tom natočit </w:t>
      </w:r>
      <w:proofErr w:type="spellStart"/>
      <w:r w:rsidRPr="008212AD">
        <w:rPr>
          <w:rFonts w:ascii="Arial" w:hAnsi="Arial" w:cs="Arial"/>
          <w:sz w:val="20"/>
          <w:szCs w:val="20"/>
        </w:rPr>
        <w:t>videorecenzi</w:t>
      </w:r>
      <w:proofErr w:type="spellEnd"/>
      <w:r w:rsidR="00697860">
        <w:rPr>
          <w:rFonts w:ascii="Arial" w:hAnsi="Arial" w:cs="Arial"/>
          <w:sz w:val="20"/>
          <w:szCs w:val="20"/>
        </w:rPr>
        <w:t xml:space="preserve"> nebo napsat článek</w:t>
      </w:r>
      <w:r w:rsidR="00B641A9" w:rsidRPr="008212AD">
        <w:rPr>
          <w:rFonts w:ascii="Arial" w:hAnsi="Arial" w:cs="Arial"/>
          <w:sz w:val="20"/>
          <w:szCs w:val="20"/>
        </w:rPr>
        <w:t xml:space="preserve"> </w:t>
      </w:r>
      <w:r w:rsidRPr="008212AD">
        <w:rPr>
          <w:rFonts w:ascii="Arial" w:hAnsi="Arial" w:cs="Arial"/>
          <w:sz w:val="20"/>
          <w:szCs w:val="20"/>
        </w:rPr>
        <w:t>a z</w:t>
      </w:r>
      <w:r w:rsidR="00B641A9" w:rsidRPr="008212AD">
        <w:rPr>
          <w:rFonts w:ascii="Arial" w:hAnsi="Arial" w:cs="Arial"/>
          <w:sz w:val="20"/>
          <w:szCs w:val="20"/>
        </w:rPr>
        <w:t>adavatel</w:t>
      </w:r>
      <w:r w:rsidR="00697860">
        <w:rPr>
          <w:rFonts w:ascii="Arial" w:hAnsi="Arial" w:cs="Arial"/>
          <w:sz w:val="20"/>
          <w:szCs w:val="20"/>
        </w:rPr>
        <w:t xml:space="preserve"> (firma)</w:t>
      </w:r>
      <w:r w:rsidR="00B641A9" w:rsidRPr="008212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jim </w:t>
      </w:r>
      <w:r w:rsidRPr="008212AD">
        <w:rPr>
          <w:rFonts w:ascii="Arial" w:hAnsi="Arial" w:cs="Arial"/>
          <w:sz w:val="20"/>
          <w:szCs w:val="20"/>
        </w:rPr>
        <w:t>pak</w:t>
      </w:r>
      <w:r w:rsidR="00B641A9" w:rsidRPr="008212AD">
        <w:rPr>
          <w:rFonts w:ascii="Arial" w:hAnsi="Arial" w:cs="Arial"/>
          <w:sz w:val="20"/>
          <w:szCs w:val="20"/>
        </w:rPr>
        <w:t xml:space="preserve"> platí za realizaci a zveřejnění reklamního díla. </w:t>
      </w:r>
    </w:p>
    <w:p w14:paraId="5225C561" w14:textId="7B09A797" w:rsidR="00E93035" w:rsidRPr="00E93035" w:rsidRDefault="00E93035" w:rsidP="00BF48A8">
      <w:pPr>
        <w:numPr>
          <w:ilvl w:val="0"/>
          <w:numId w:val="2"/>
        </w:numPr>
        <w:autoSpaceDE w:val="0"/>
        <w:autoSpaceDN w:val="0"/>
        <w:adjustRightInd w:val="0"/>
        <w:spacing w:after="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93035">
        <w:rPr>
          <w:rFonts w:ascii="Arial" w:hAnsi="Arial" w:cs="Arial"/>
          <w:sz w:val="20"/>
          <w:szCs w:val="20"/>
        </w:rPr>
        <w:t xml:space="preserve">U všech výše zmíněných metod online marketingu platí, že je </w:t>
      </w:r>
      <w:r w:rsidR="00DB7FCB">
        <w:rPr>
          <w:rFonts w:ascii="Arial" w:hAnsi="Arial" w:cs="Arial"/>
          <w:sz w:val="20"/>
          <w:szCs w:val="20"/>
        </w:rPr>
        <w:t xml:space="preserve">v roce 2023 </w:t>
      </w:r>
      <w:r w:rsidRPr="00E93035">
        <w:rPr>
          <w:rFonts w:ascii="Arial" w:hAnsi="Arial" w:cs="Arial"/>
          <w:b/>
          <w:sz w:val="20"/>
          <w:szCs w:val="20"/>
        </w:rPr>
        <w:t>nejčastěji využívaly velké podniky</w:t>
      </w:r>
      <w:r w:rsidR="00EB7015">
        <w:rPr>
          <w:rFonts w:ascii="Arial" w:hAnsi="Arial" w:cs="Arial"/>
          <w:b/>
          <w:sz w:val="20"/>
          <w:szCs w:val="20"/>
        </w:rPr>
        <w:t xml:space="preserve"> </w:t>
      </w:r>
      <w:r w:rsidR="00EB7015">
        <w:rPr>
          <w:rFonts w:ascii="Arial" w:hAnsi="Arial" w:cs="Arial"/>
          <w:sz w:val="20"/>
          <w:szCs w:val="20"/>
        </w:rPr>
        <w:t>(výjimku tvoří kontextová reklama, kterou velké podniky využívají méně často)</w:t>
      </w:r>
      <w:r w:rsidRPr="00E93035">
        <w:rPr>
          <w:rFonts w:ascii="Arial" w:hAnsi="Arial" w:cs="Arial"/>
          <w:sz w:val="20"/>
          <w:szCs w:val="20"/>
        </w:rPr>
        <w:t xml:space="preserve"> a z hlediska převažující ekonomické činnosti </w:t>
      </w:r>
      <w:r w:rsidRPr="00E93035">
        <w:rPr>
          <w:rFonts w:ascii="Arial" w:hAnsi="Arial" w:cs="Arial"/>
          <w:b/>
          <w:sz w:val="20"/>
          <w:szCs w:val="20"/>
        </w:rPr>
        <w:t>cestovní agentury a kanceláře</w:t>
      </w:r>
      <w:r>
        <w:rPr>
          <w:rFonts w:ascii="Arial" w:hAnsi="Arial" w:cs="Arial"/>
          <w:sz w:val="20"/>
          <w:szCs w:val="20"/>
        </w:rPr>
        <w:t>.</w:t>
      </w:r>
      <w:r w:rsidRPr="00E93035">
        <w:rPr>
          <w:rFonts w:ascii="Arial" w:hAnsi="Arial" w:cs="Arial"/>
          <w:sz w:val="20"/>
          <w:szCs w:val="20"/>
        </w:rPr>
        <w:t xml:space="preserve"> </w:t>
      </w:r>
    </w:p>
    <w:p w14:paraId="0E1208B0" w14:textId="51BF9AC5" w:rsidR="009856B2" w:rsidRPr="009856B2" w:rsidRDefault="008212AD" w:rsidP="000A426F">
      <w:pPr>
        <w:numPr>
          <w:ilvl w:val="0"/>
          <w:numId w:val="2"/>
        </w:numPr>
        <w:autoSpaceDE w:val="0"/>
        <w:autoSpaceDN w:val="0"/>
        <w:adjustRightInd w:val="0"/>
        <w:spacing w:after="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856B2">
        <w:rPr>
          <w:rFonts w:ascii="Arial" w:hAnsi="Arial" w:cs="Arial"/>
          <w:sz w:val="20"/>
          <w:szCs w:val="20"/>
        </w:rPr>
        <w:t>Tuzemské podniky se ve všech</w:t>
      </w:r>
      <w:r w:rsidR="009856B2">
        <w:rPr>
          <w:rFonts w:ascii="Arial" w:hAnsi="Arial" w:cs="Arial"/>
          <w:sz w:val="20"/>
          <w:szCs w:val="20"/>
        </w:rPr>
        <w:t xml:space="preserve"> čtyřech zjišťovaných</w:t>
      </w:r>
      <w:r w:rsidRPr="009856B2">
        <w:rPr>
          <w:rFonts w:ascii="Arial" w:hAnsi="Arial" w:cs="Arial"/>
          <w:sz w:val="20"/>
          <w:szCs w:val="20"/>
        </w:rPr>
        <w:t xml:space="preserve"> metodách placené online inzerce za rok 2023 </w:t>
      </w:r>
      <w:r w:rsidRPr="00276F7A">
        <w:rPr>
          <w:rFonts w:ascii="Arial" w:hAnsi="Arial" w:cs="Arial"/>
          <w:sz w:val="20"/>
          <w:szCs w:val="20"/>
        </w:rPr>
        <w:t>pohybují zhruba v polovině žebříčku</w:t>
      </w:r>
      <w:r w:rsidR="009856B2" w:rsidRPr="00276F7A">
        <w:rPr>
          <w:rFonts w:ascii="Arial" w:hAnsi="Arial" w:cs="Arial"/>
          <w:sz w:val="20"/>
          <w:szCs w:val="20"/>
        </w:rPr>
        <w:t xml:space="preserve"> 18 </w:t>
      </w:r>
      <w:r w:rsidR="00DB7FCB">
        <w:rPr>
          <w:rFonts w:ascii="Arial" w:hAnsi="Arial" w:cs="Arial"/>
          <w:sz w:val="20"/>
          <w:szCs w:val="20"/>
        </w:rPr>
        <w:t xml:space="preserve">členských </w:t>
      </w:r>
      <w:r w:rsidRPr="00276F7A">
        <w:rPr>
          <w:rFonts w:ascii="Arial" w:hAnsi="Arial" w:cs="Arial"/>
          <w:sz w:val="20"/>
          <w:szCs w:val="20"/>
        </w:rPr>
        <w:t xml:space="preserve">zemí </w:t>
      </w:r>
      <w:r w:rsidR="00DB7FCB">
        <w:rPr>
          <w:rFonts w:ascii="Arial" w:hAnsi="Arial" w:cs="Arial"/>
          <w:sz w:val="20"/>
          <w:szCs w:val="20"/>
        </w:rPr>
        <w:t>Evropské unie</w:t>
      </w:r>
      <w:r w:rsidRPr="009856B2">
        <w:rPr>
          <w:rFonts w:ascii="Arial" w:hAnsi="Arial" w:cs="Arial"/>
          <w:sz w:val="20"/>
          <w:szCs w:val="20"/>
        </w:rPr>
        <w:t xml:space="preserve">, které tyto ukazatele zařadily. </w:t>
      </w:r>
      <w:r w:rsidR="009856B2" w:rsidRPr="009856B2">
        <w:rPr>
          <w:rFonts w:ascii="Arial" w:hAnsi="Arial" w:cs="Arial"/>
          <w:sz w:val="20"/>
          <w:szCs w:val="20"/>
        </w:rPr>
        <w:t xml:space="preserve">Ve všech případech </w:t>
      </w:r>
      <w:r w:rsidR="009856B2">
        <w:rPr>
          <w:rFonts w:ascii="Arial" w:hAnsi="Arial" w:cs="Arial"/>
          <w:sz w:val="20"/>
          <w:szCs w:val="20"/>
        </w:rPr>
        <w:t>tyto metody</w:t>
      </w:r>
      <w:r w:rsidR="009856B2" w:rsidRPr="009856B2">
        <w:rPr>
          <w:rFonts w:ascii="Arial" w:hAnsi="Arial" w:cs="Arial"/>
          <w:sz w:val="20"/>
          <w:szCs w:val="20"/>
        </w:rPr>
        <w:t xml:space="preserve"> nejčastěji využívají</w:t>
      </w:r>
      <w:r w:rsidRPr="009856B2">
        <w:rPr>
          <w:rFonts w:ascii="Arial" w:hAnsi="Arial" w:cs="Arial"/>
          <w:sz w:val="20"/>
          <w:szCs w:val="20"/>
        </w:rPr>
        <w:t xml:space="preserve"> podniky na Maltě</w:t>
      </w:r>
      <w:r w:rsidR="009856B2" w:rsidRPr="009856B2">
        <w:rPr>
          <w:rFonts w:ascii="Arial" w:hAnsi="Arial" w:cs="Arial"/>
          <w:sz w:val="20"/>
          <w:szCs w:val="20"/>
        </w:rPr>
        <w:t>.</w:t>
      </w:r>
      <w:r w:rsidRPr="009856B2">
        <w:rPr>
          <w:rFonts w:ascii="Arial" w:hAnsi="Arial" w:cs="Arial"/>
          <w:sz w:val="20"/>
          <w:szCs w:val="20"/>
        </w:rPr>
        <w:t xml:space="preserve"> </w:t>
      </w:r>
    </w:p>
    <w:p w14:paraId="64E3F15F" w14:textId="77777777" w:rsidR="008212AD" w:rsidRPr="009856B2" w:rsidRDefault="008212AD" w:rsidP="009856B2">
      <w:pPr>
        <w:autoSpaceDE w:val="0"/>
        <w:autoSpaceDN w:val="0"/>
        <w:adjustRightInd w:val="0"/>
        <w:spacing w:after="20"/>
        <w:ind w:left="357"/>
        <w:jc w:val="both"/>
        <w:rPr>
          <w:rFonts w:ascii="Arial" w:hAnsi="Arial" w:cs="Arial"/>
          <w:sz w:val="20"/>
          <w:szCs w:val="20"/>
        </w:rPr>
      </w:pPr>
    </w:p>
    <w:p w14:paraId="17AFB483" w14:textId="77777777" w:rsidR="00F30EDD" w:rsidRDefault="00F30E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ACC7C0" w14:textId="3A366B49" w:rsidR="004815A9" w:rsidRDefault="004815A9" w:rsidP="004815A9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b/>
          <w:sz w:val="20"/>
          <w:szCs w:val="20"/>
        </w:rPr>
      </w:pPr>
      <w:r w:rsidRPr="00DD1CED">
        <w:rPr>
          <w:rFonts w:ascii="Arial" w:hAnsi="Arial" w:cs="Arial"/>
          <w:b/>
          <w:sz w:val="20"/>
          <w:szCs w:val="20"/>
        </w:rPr>
        <w:t xml:space="preserve">Graf </w:t>
      </w:r>
      <w:r w:rsidR="00205BB7">
        <w:rPr>
          <w:rFonts w:ascii="Arial" w:hAnsi="Arial" w:cs="Arial"/>
          <w:b/>
          <w:sz w:val="20"/>
          <w:szCs w:val="20"/>
        </w:rPr>
        <w:t>6</w:t>
      </w:r>
      <w:r w:rsidRPr="00DD1CED">
        <w:rPr>
          <w:rFonts w:ascii="Arial" w:hAnsi="Arial" w:cs="Arial"/>
          <w:b/>
          <w:sz w:val="20"/>
          <w:szCs w:val="20"/>
        </w:rPr>
        <w:t>.</w:t>
      </w:r>
      <w:r w:rsidR="00205BB7">
        <w:rPr>
          <w:rFonts w:ascii="Arial" w:hAnsi="Arial" w:cs="Arial"/>
          <w:b/>
          <w:sz w:val="20"/>
          <w:szCs w:val="20"/>
        </w:rPr>
        <w:t>1</w:t>
      </w:r>
      <w:r w:rsidRPr="00DD1CED">
        <w:rPr>
          <w:rFonts w:ascii="Arial" w:hAnsi="Arial" w:cs="Arial"/>
          <w:b/>
          <w:sz w:val="20"/>
          <w:szCs w:val="20"/>
        </w:rPr>
        <w:t xml:space="preserve"> </w:t>
      </w:r>
      <w:r w:rsidR="00205BB7">
        <w:rPr>
          <w:rFonts w:ascii="Arial" w:hAnsi="Arial" w:cs="Arial"/>
          <w:b/>
          <w:sz w:val="20"/>
          <w:szCs w:val="20"/>
        </w:rPr>
        <w:t>P</w:t>
      </w:r>
      <w:r w:rsidR="00E719D2">
        <w:rPr>
          <w:rFonts w:ascii="Arial" w:hAnsi="Arial" w:cs="Arial"/>
          <w:b/>
          <w:sz w:val="20"/>
          <w:szCs w:val="20"/>
        </w:rPr>
        <w:t>odniky</w:t>
      </w:r>
      <w:r w:rsidR="003F75C3">
        <w:rPr>
          <w:rFonts w:ascii="Arial" w:hAnsi="Arial" w:cs="Arial"/>
          <w:b/>
          <w:sz w:val="20"/>
          <w:szCs w:val="20"/>
        </w:rPr>
        <w:t xml:space="preserve"> v</w:t>
      </w:r>
      <w:r w:rsidR="00205BB7">
        <w:rPr>
          <w:rFonts w:ascii="Arial" w:hAnsi="Arial" w:cs="Arial"/>
          <w:b/>
          <w:sz w:val="20"/>
          <w:szCs w:val="20"/>
        </w:rPr>
        <w:t> </w:t>
      </w:r>
      <w:r w:rsidR="003F75C3">
        <w:rPr>
          <w:rFonts w:ascii="Arial" w:hAnsi="Arial" w:cs="Arial"/>
          <w:b/>
          <w:sz w:val="20"/>
          <w:szCs w:val="20"/>
        </w:rPr>
        <w:t>ČR</w:t>
      </w:r>
      <w:r w:rsidR="00205BB7">
        <w:rPr>
          <w:rFonts w:ascii="Arial" w:hAnsi="Arial" w:cs="Arial"/>
          <w:b/>
          <w:sz w:val="20"/>
          <w:szCs w:val="20"/>
        </w:rPr>
        <w:t xml:space="preserve"> zadávající placenou internetovou reklamu</w:t>
      </w:r>
      <w:r w:rsidR="003F75C3">
        <w:rPr>
          <w:rFonts w:ascii="Arial" w:hAnsi="Arial" w:cs="Arial"/>
          <w:b/>
          <w:sz w:val="20"/>
          <w:szCs w:val="20"/>
        </w:rPr>
        <w:t xml:space="preserve">; </w:t>
      </w:r>
      <w:r>
        <w:rPr>
          <w:rFonts w:ascii="Arial" w:hAnsi="Arial" w:cs="Arial"/>
          <w:b/>
          <w:sz w:val="20"/>
          <w:szCs w:val="20"/>
        </w:rPr>
        <w:t>20</w:t>
      </w:r>
      <w:r w:rsidR="00E719D2">
        <w:rPr>
          <w:rFonts w:ascii="Arial" w:hAnsi="Arial" w:cs="Arial"/>
          <w:b/>
          <w:sz w:val="20"/>
          <w:szCs w:val="20"/>
        </w:rPr>
        <w:t>2</w:t>
      </w:r>
      <w:r w:rsidR="003F75C3">
        <w:rPr>
          <w:rFonts w:ascii="Arial" w:hAnsi="Arial" w:cs="Arial"/>
          <w:b/>
          <w:sz w:val="20"/>
          <w:szCs w:val="20"/>
        </w:rPr>
        <w:t>3</w:t>
      </w:r>
    </w:p>
    <w:p w14:paraId="6177F97F" w14:textId="77777777" w:rsidR="004815A9" w:rsidRDefault="00A239C4" w:rsidP="004815A9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05557E9B" wp14:editId="3BE6BD13">
            <wp:extent cx="6098876" cy="2173856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AB7ACA" w14:textId="54BEB1AD" w:rsidR="002E4BC2" w:rsidRDefault="00D44BE0" w:rsidP="002E4BC2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</w:t>
      </w:r>
      <w:r w:rsidR="00E719D2" w:rsidRPr="008D65A7">
        <w:rPr>
          <w:rFonts w:ascii="Arial" w:hAnsi="Arial" w:cs="Arial"/>
          <w:i/>
          <w:sz w:val="18"/>
          <w:szCs w:val="18"/>
        </w:rPr>
        <w:t xml:space="preserve"> </w:t>
      </w:r>
      <w:r w:rsidR="003F75C3">
        <w:rPr>
          <w:rFonts w:ascii="Arial" w:hAnsi="Arial" w:cs="Arial"/>
          <w:i/>
          <w:sz w:val="18"/>
          <w:szCs w:val="18"/>
        </w:rPr>
        <w:t>z </w:t>
      </w:r>
      <w:r w:rsidR="00E719D2" w:rsidRPr="008D65A7">
        <w:rPr>
          <w:rFonts w:ascii="Arial" w:hAnsi="Arial" w:cs="Arial"/>
          <w:i/>
          <w:sz w:val="18"/>
          <w:szCs w:val="18"/>
        </w:rPr>
        <w:t>celkové</w:t>
      </w:r>
      <w:r w:rsidR="003F75C3">
        <w:rPr>
          <w:rFonts w:ascii="Arial" w:hAnsi="Arial" w:cs="Arial"/>
          <w:i/>
          <w:sz w:val="18"/>
          <w:szCs w:val="18"/>
        </w:rPr>
        <w:t>ho počtu</w:t>
      </w:r>
      <w:r w:rsidR="00E719D2" w:rsidRPr="008D65A7">
        <w:rPr>
          <w:rFonts w:ascii="Arial" w:hAnsi="Arial" w:cs="Arial"/>
          <w:i/>
          <w:sz w:val="18"/>
          <w:szCs w:val="18"/>
        </w:rPr>
        <w:t xml:space="preserve"> </w:t>
      </w:r>
      <w:r w:rsidR="00E719D2">
        <w:rPr>
          <w:rFonts w:ascii="Arial" w:hAnsi="Arial" w:cs="Arial"/>
          <w:i/>
          <w:sz w:val="18"/>
          <w:szCs w:val="18"/>
        </w:rPr>
        <w:t>podniků</w:t>
      </w:r>
      <w:r w:rsidR="00E719D2" w:rsidRPr="008D65A7">
        <w:rPr>
          <w:rFonts w:ascii="Arial" w:hAnsi="Arial" w:cs="Arial"/>
          <w:i/>
          <w:sz w:val="18"/>
          <w:szCs w:val="18"/>
        </w:rPr>
        <w:t xml:space="preserve"> v</w:t>
      </w:r>
      <w:r w:rsidR="00E719D2">
        <w:rPr>
          <w:rFonts w:ascii="Arial" w:hAnsi="Arial" w:cs="Arial"/>
          <w:i/>
          <w:sz w:val="18"/>
          <w:szCs w:val="18"/>
        </w:rPr>
        <w:t> dané velikostní skupině</w:t>
      </w:r>
      <w:r w:rsidR="00E719D2" w:rsidRPr="008D65A7">
        <w:rPr>
          <w:rFonts w:ascii="Arial" w:hAnsi="Arial" w:cs="Arial"/>
          <w:i/>
          <w:sz w:val="18"/>
          <w:szCs w:val="18"/>
        </w:rPr>
        <w:t xml:space="preserve"> </w:t>
      </w:r>
    </w:p>
    <w:p w14:paraId="179288AD" w14:textId="693D5B99" w:rsidR="002E4BC2" w:rsidRDefault="002E4BC2" w:rsidP="002E4B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0542D2">
        <w:rPr>
          <w:rFonts w:ascii="Arial" w:hAnsi="Arial" w:cs="Arial"/>
          <w:sz w:val="18"/>
          <w:szCs w:val="18"/>
        </w:rPr>
        <w:t>droj: Český statistický úřad</w:t>
      </w:r>
    </w:p>
    <w:p w14:paraId="6B9220E6" w14:textId="77777777" w:rsidR="00EB7015" w:rsidRDefault="00EB70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04FF67" w14:textId="32B311BD" w:rsidR="002E4BC2" w:rsidRPr="00E719D2" w:rsidRDefault="002E4BC2" w:rsidP="002E4BC2">
      <w:pPr>
        <w:spacing w:after="0" w:line="240" w:lineRule="auto"/>
        <w:rPr>
          <w:noProof/>
          <w:lang w:eastAsia="cs-CZ"/>
        </w:rPr>
      </w:pPr>
      <w:r w:rsidRPr="00E719D2">
        <w:rPr>
          <w:rFonts w:ascii="Arial" w:hAnsi="Arial" w:cs="Arial"/>
          <w:b/>
          <w:sz w:val="20"/>
          <w:szCs w:val="20"/>
        </w:rPr>
        <w:t xml:space="preserve">Graf </w:t>
      </w:r>
      <w:r w:rsidR="00205BB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="00877557">
        <w:rPr>
          <w:rFonts w:ascii="Arial" w:hAnsi="Arial" w:cs="Arial"/>
          <w:b/>
          <w:sz w:val="20"/>
          <w:szCs w:val="20"/>
        </w:rPr>
        <w:t>2</w:t>
      </w:r>
      <w:r w:rsidRPr="00E719D2">
        <w:rPr>
          <w:rFonts w:ascii="Arial" w:hAnsi="Arial" w:cs="Arial"/>
          <w:b/>
          <w:sz w:val="20"/>
          <w:szCs w:val="20"/>
        </w:rPr>
        <w:t xml:space="preserve"> Podniky v zemích EU</w:t>
      </w:r>
      <w:r w:rsidR="00DB7FCB">
        <w:rPr>
          <w:rFonts w:ascii="Arial" w:hAnsi="Arial" w:cs="Arial"/>
          <w:b/>
          <w:sz w:val="20"/>
          <w:szCs w:val="20"/>
        </w:rPr>
        <w:t>27*</w:t>
      </w:r>
      <w:r w:rsidRPr="00E719D2">
        <w:rPr>
          <w:rFonts w:ascii="Arial" w:hAnsi="Arial" w:cs="Arial"/>
          <w:b/>
          <w:sz w:val="20"/>
          <w:szCs w:val="20"/>
        </w:rPr>
        <w:t xml:space="preserve"> </w:t>
      </w:r>
      <w:r w:rsidR="00205BB7">
        <w:rPr>
          <w:rFonts w:ascii="Arial" w:hAnsi="Arial" w:cs="Arial"/>
          <w:b/>
          <w:sz w:val="20"/>
          <w:szCs w:val="20"/>
        </w:rPr>
        <w:t>zadávající placenou internetovou reklamu</w:t>
      </w:r>
      <w:r>
        <w:rPr>
          <w:rFonts w:ascii="Arial" w:hAnsi="Arial" w:cs="Arial"/>
          <w:b/>
          <w:sz w:val="20"/>
          <w:szCs w:val="20"/>
        </w:rPr>
        <w:t>; 2023</w:t>
      </w:r>
    </w:p>
    <w:p w14:paraId="3AC70954" w14:textId="77777777" w:rsidR="00877557" w:rsidRDefault="00877557" w:rsidP="002E4BC2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1DF067A8" wp14:editId="633CDDD0">
            <wp:extent cx="5987332" cy="2949934"/>
            <wp:effectExtent l="0" t="0" r="0" b="317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BDBF79" w14:textId="6E9741A4" w:rsidR="00877557" w:rsidRPr="00877557" w:rsidRDefault="00DB7FCB" w:rsidP="00877557">
      <w:pPr>
        <w:spacing w:after="12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="00877557" w:rsidRPr="00877557">
        <w:rPr>
          <w:rFonts w:ascii="Arial" w:hAnsi="Arial" w:cs="Arial"/>
          <w:i/>
          <w:sz w:val="18"/>
          <w:szCs w:val="18"/>
        </w:rPr>
        <w:t xml:space="preserve">Tento ukazatel byl </w:t>
      </w:r>
      <w:r w:rsidR="00F7578C">
        <w:rPr>
          <w:rFonts w:ascii="Arial" w:hAnsi="Arial" w:cs="Arial"/>
          <w:i/>
          <w:sz w:val="18"/>
          <w:szCs w:val="18"/>
        </w:rPr>
        <w:t xml:space="preserve">do </w:t>
      </w:r>
      <w:r w:rsidR="00877557" w:rsidRPr="00877557">
        <w:rPr>
          <w:rFonts w:ascii="Arial" w:hAnsi="Arial" w:cs="Arial"/>
          <w:i/>
          <w:sz w:val="18"/>
          <w:szCs w:val="18"/>
        </w:rPr>
        <w:t>šetření zařazen na dobrovolné bázi, proto nejsou dostupné údaje za všechny členské státy</w:t>
      </w:r>
      <w:r w:rsidR="00877557">
        <w:rPr>
          <w:rFonts w:ascii="Arial" w:hAnsi="Arial" w:cs="Arial"/>
          <w:i/>
          <w:sz w:val="18"/>
          <w:szCs w:val="18"/>
        </w:rPr>
        <w:t xml:space="preserve"> a ze stejného důvodu nebyl ani vypočítán průměr za EU27</w:t>
      </w:r>
      <w:r w:rsidR="00877557" w:rsidRPr="00877557">
        <w:rPr>
          <w:rFonts w:ascii="Arial" w:hAnsi="Arial" w:cs="Arial"/>
          <w:i/>
          <w:sz w:val="18"/>
          <w:szCs w:val="18"/>
        </w:rPr>
        <w:t>.</w:t>
      </w:r>
    </w:p>
    <w:p w14:paraId="0A674446" w14:textId="06D7A361" w:rsidR="002E4BC2" w:rsidRPr="005F46BD" w:rsidRDefault="00D44BE0" w:rsidP="002E4BC2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</w:t>
      </w:r>
      <w:r w:rsidR="002E4BC2" w:rsidRPr="005F46BD">
        <w:rPr>
          <w:rFonts w:ascii="Arial" w:hAnsi="Arial" w:cs="Arial"/>
          <w:i/>
          <w:sz w:val="18"/>
          <w:szCs w:val="18"/>
        </w:rPr>
        <w:t xml:space="preserve"> </w:t>
      </w:r>
      <w:r w:rsidR="002E4BC2">
        <w:rPr>
          <w:rFonts w:ascii="Arial" w:hAnsi="Arial" w:cs="Arial"/>
          <w:i/>
          <w:sz w:val="18"/>
          <w:szCs w:val="18"/>
        </w:rPr>
        <w:t>z</w:t>
      </w:r>
      <w:r w:rsidR="002E4BC2" w:rsidRPr="005F46BD">
        <w:rPr>
          <w:rFonts w:ascii="Arial" w:hAnsi="Arial" w:cs="Arial"/>
          <w:i/>
          <w:sz w:val="18"/>
          <w:szCs w:val="18"/>
        </w:rPr>
        <w:t xml:space="preserve"> celkové</w:t>
      </w:r>
      <w:r w:rsidR="002E4BC2">
        <w:rPr>
          <w:rFonts w:ascii="Arial" w:hAnsi="Arial" w:cs="Arial"/>
          <w:i/>
          <w:sz w:val="18"/>
          <w:szCs w:val="18"/>
        </w:rPr>
        <w:t>ho</w:t>
      </w:r>
      <w:r w:rsidR="002E4BC2" w:rsidRPr="005F46BD">
        <w:rPr>
          <w:rFonts w:ascii="Arial" w:hAnsi="Arial" w:cs="Arial"/>
          <w:i/>
          <w:sz w:val="18"/>
          <w:szCs w:val="18"/>
        </w:rPr>
        <w:t xml:space="preserve"> počtu podniků s 10 a více zaměstnanci v dané </w:t>
      </w:r>
      <w:proofErr w:type="gramStart"/>
      <w:r w:rsidR="002E4BC2" w:rsidRPr="005F46BD">
        <w:rPr>
          <w:rFonts w:ascii="Arial" w:hAnsi="Arial" w:cs="Arial"/>
          <w:i/>
          <w:sz w:val="18"/>
          <w:szCs w:val="18"/>
        </w:rPr>
        <w:t xml:space="preserve">zemi          </w:t>
      </w:r>
      <w:r w:rsidR="00503D7F">
        <w:rPr>
          <w:rFonts w:ascii="Arial" w:hAnsi="Arial" w:cs="Arial"/>
          <w:i/>
          <w:sz w:val="18"/>
          <w:szCs w:val="18"/>
        </w:rPr>
        <w:t xml:space="preserve">     </w:t>
      </w:r>
      <w:r w:rsidR="002E4BC2" w:rsidRPr="005F46BD">
        <w:rPr>
          <w:rFonts w:ascii="Arial" w:hAnsi="Arial" w:cs="Arial"/>
          <w:i/>
          <w:sz w:val="18"/>
          <w:szCs w:val="18"/>
        </w:rPr>
        <w:t xml:space="preserve">                z</w:t>
      </w:r>
      <w:r w:rsidR="002E4BC2" w:rsidRPr="005F46BD">
        <w:rPr>
          <w:rFonts w:ascii="Arial" w:hAnsi="Arial" w:cs="Arial"/>
          <w:sz w:val="18"/>
          <w:szCs w:val="18"/>
        </w:rPr>
        <w:t>droj</w:t>
      </w:r>
      <w:proofErr w:type="gramEnd"/>
      <w:r w:rsidR="002E4BC2" w:rsidRPr="005F46BD">
        <w:rPr>
          <w:rFonts w:ascii="Arial" w:hAnsi="Arial" w:cs="Arial"/>
          <w:sz w:val="18"/>
          <w:szCs w:val="18"/>
        </w:rPr>
        <w:t xml:space="preserve"> dat: </w:t>
      </w:r>
      <w:proofErr w:type="spellStart"/>
      <w:r w:rsidR="002E4BC2" w:rsidRPr="005F46BD">
        <w:rPr>
          <w:rFonts w:ascii="Arial" w:hAnsi="Arial" w:cs="Arial"/>
          <w:sz w:val="18"/>
          <w:szCs w:val="18"/>
        </w:rPr>
        <w:t>Eurostat</w:t>
      </w:r>
      <w:proofErr w:type="spellEnd"/>
      <w:r w:rsidR="002E4BC2" w:rsidRPr="005F46BD">
        <w:rPr>
          <w:rFonts w:ascii="Arial" w:hAnsi="Arial" w:cs="Arial"/>
          <w:sz w:val="18"/>
          <w:szCs w:val="18"/>
        </w:rPr>
        <w:t>, prosinec 202</w:t>
      </w:r>
      <w:r w:rsidR="002E4BC2">
        <w:rPr>
          <w:rFonts w:ascii="Arial" w:hAnsi="Arial" w:cs="Arial"/>
          <w:sz w:val="18"/>
          <w:szCs w:val="18"/>
        </w:rPr>
        <w:t>3</w:t>
      </w:r>
    </w:p>
    <w:p w14:paraId="36B2F791" w14:textId="19A3706B" w:rsidR="000E0DDD" w:rsidRDefault="00877557" w:rsidP="00EB701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E0DDD" w:rsidRPr="00E719D2">
        <w:rPr>
          <w:rFonts w:ascii="Arial" w:hAnsi="Arial" w:cs="Arial"/>
          <w:b/>
          <w:sz w:val="20"/>
          <w:szCs w:val="20"/>
        </w:rPr>
        <w:lastRenderedPageBreak/>
        <w:t xml:space="preserve">Graf </w:t>
      </w:r>
      <w:r w:rsidR="00205BB7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>3</w:t>
      </w:r>
      <w:r w:rsidR="000E0DDD" w:rsidRPr="00E719D2">
        <w:rPr>
          <w:rFonts w:ascii="Arial" w:hAnsi="Arial" w:cs="Arial"/>
          <w:b/>
          <w:sz w:val="20"/>
          <w:szCs w:val="20"/>
        </w:rPr>
        <w:t xml:space="preserve">: </w:t>
      </w:r>
      <w:r w:rsidR="00205BB7">
        <w:rPr>
          <w:rFonts w:ascii="Arial" w:hAnsi="Arial" w:cs="Arial"/>
          <w:b/>
          <w:sz w:val="20"/>
          <w:szCs w:val="20"/>
        </w:rPr>
        <w:t xml:space="preserve">Metody placené internetové inzerce využívané podniky </w:t>
      </w:r>
      <w:r w:rsidR="00D92449">
        <w:rPr>
          <w:rFonts w:ascii="Arial" w:hAnsi="Arial" w:cs="Arial"/>
          <w:b/>
          <w:sz w:val="20"/>
          <w:szCs w:val="20"/>
        </w:rPr>
        <w:t>v ČR; 2023</w:t>
      </w:r>
    </w:p>
    <w:p w14:paraId="0AD03542" w14:textId="77777777" w:rsidR="005B1C40" w:rsidRDefault="00F14FC9" w:rsidP="001562FD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1C59FAB" wp14:editId="458B468D">
            <wp:extent cx="6107502" cy="4865299"/>
            <wp:effectExtent l="0" t="0" r="762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97C9FD" w14:textId="1994D6F5" w:rsidR="002E4BC2" w:rsidRPr="00877557" w:rsidRDefault="00D44BE0" w:rsidP="002E4BC2">
      <w:pPr>
        <w:spacing w:before="120" w:after="120" w:line="240" w:lineRule="auto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</w:rPr>
        <w:t>%</w:t>
      </w:r>
      <w:r w:rsidR="002E4BC2">
        <w:rPr>
          <w:rFonts w:ascii="Arial" w:hAnsi="Arial" w:cs="Arial"/>
          <w:i/>
          <w:sz w:val="18"/>
          <w:szCs w:val="18"/>
        </w:rPr>
        <w:t xml:space="preserve"> z celkového počtu </w:t>
      </w:r>
      <w:r w:rsidR="00205BB7" w:rsidRPr="00D44BE0">
        <w:rPr>
          <w:rFonts w:ascii="Arial" w:hAnsi="Arial" w:cs="Arial"/>
          <w:i/>
          <w:sz w:val="18"/>
          <w:szCs w:val="18"/>
          <w:u w:val="single"/>
        </w:rPr>
        <w:t xml:space="preserve">podniků </w:t>
      </w:r>
      <w:r w:rsidR="00877557" w:rsidRPr="00877557">
        <w:rPr>
          <w:rFonts w:ascii="Arial" w:hAnsi="Arial" w:cs="Arial"/>
          <w:i/>
          <w:sz w:val="18"/>
          <w:szCs w:val="18"/>
          <w:u w:val="single"/>
        </w:rPr>
        <w:t>zadávajících placenou internetovou reklamu</w:t>
      </w:r>
    </w:p>
    <w:p w14:paraId="0A2CE4C7" w14:textId="71EFE747" w:rsidR="00D92449" w:rsidRDefault="00D92449" w:rsidP="00D924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0542D2">
        <w:rPr>
          <w:rFonts w:ascii="Arial" w:hAnsi="Arial" w:cs="Arial"/>
          <w:sz w:val="18"/>
          <w:szCs w:val="18"/>
        </w:rPr>
        <w:t>droj: Český statistický úřad</w:t>
      </w:r>
      <w:bookmarkStart w:id="0" w:name="_GoBack"/>
      <w:bookmarkEnd w:id="0"/>
    </w:p>
    <w:p w14:paraId="77514F20" w14:textId="77777777" w:rsidR="002E4BC2" w:rsidRDefault="002E4BC2" w:rsidP="00D92449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ascii="Arial" w:hAnsi="Arial" w:cs="Arial"/>
          <w:i/>
          <w:sz w:val="18"/>
          <w:szCs w:val="18"/>
        </w:rPr>
      </w:pPr>
    </w:p>
    <w:sectPr w:rsidR="002E4BC2" w:rsidSect="0053087C">
      <w:pgSz w:w="11906" w:h="16838" w:code="9"/>
      <w:pgMar w:top="1134" w:right="1133" w:bottom="1418" w:left="1134" w:header="680" w:footer="680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24B71" w14:textId="77777777" w:rsidR="00F35D08" w:rsidRDefault="00F35D08" w:rsidP="00E71A58">
      <w:r>
        <w:separator/>
      </w:r>
    </w:p>
  </w:endnote>
  <w:endnote w:type="continuationSeparator" w:id="0">
    <w:p w14:paraId="2B5986AC" w14:textId="77777777" w:rsidR="00F35D08" w:rsidRDefault="00F35D0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E5824" w14:textId="77777777" w:rsidR="00F35D08" w:rsidRDefault="00F35D08" w:rsidP="00E71A58">
      <w:r>
        <w:separator/>
      </w:r>
    </w:p>
  </w:footnote>
  <w:footnote w:type="continuationSeparator" w:id="0">
    <w:p w14:paraId="6A174DE5" w14:textId="77777777" w:rsidR="00F35D08" w:rsidRDefault="00F35D08" w:rsidP="00E71A58">
      <w:r>
        <w:continuationSeparator/>
      </w:r>
    </w:p>
  </w:footnote>
  <w:footnote w:id="1">
    <w:p w14:paraId="775606F6" w14:textId="77777777" w:rsidR="00E42BF3" w:rsidRPr="002C05D3" w:rsidRDefault="00E42BF3" w:rsidP="00E42BF3">
      <w:pPr>
        <w:autoSpaceDE w:val="0"/>
        <w:autoSpaceDN w:val="0"/>
        <w:adjustRightInd w:val="0"/>
        <w:spacing w:after="20"/>
        <w:jc w:val="both"/>
        <w:rPr>
          <w:rFonts w:ascii="Arial" w:hAnsi="Arial" w:cs="Arial"/>
          <w:sz w:val="16"/>
          <w:szCs w:val="16"/>
        </w:rPr>
      </w:pPr>
      <w:r w:rsidRPr="003D57D4">
        <w:rPr>
          <w:rStyle w:val="Znakapoznpodarou"/>
          <w:rFonts w:ascii="Arial" w:hAnsi="Arial" w:cs="Arial"/>
          <w:sz w:val="16"/>
          <w:szCs w:val="16"/>
        </w:rPr>
        <w:footnoteRef/>
      </w:r>
      <w:r w:rsidRPr="003D57D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Jde o</w:t>
      </w:r>
      <w:r w:rsidRPr="00E42BF3">
        <w:rPr>
          <w:rFonts w:ascii="Arial" w:hAnsi="Arial" w:cs="Arial"/>
          <w:sz w:val="16"/>
          <w:szCs w:val="16"/>
        </w:rPr>
        <w:t xml:space="preserve"> malé soubory uložené na počítačích uživatelů. Díky </w:t>
      </w:r>
      <w:r>
        <w:rPr>
          <w:rFonts w:ascii="Arial" w:hAnsi="Arial" w:cs="Arial"/>
          <w:sz w:val="16"/>
          <w:szCs w:val="16"/>
        </w:rPr>
        <w:t>jejich</w:t>
      </w:r>
      <w:r w:rsidRPr="00E42BF3">
        <w:rPr>
          <w:rFonts w:ascii="Arial" w:hAnsi="Arial" w:cs="Arial"/>
          <w:sz w:val="16"/>
          <w:szCs w:val="16"/>
        </w:rPr>
        <w:t xml:space="preserve"> chování jsou </w:t>
      </w:r>
      <w:r>
        <w:rPr>
          <w:rFonts w:ascii="Arial" w:hAnsi="Arial" w:cs="Arial"/>
          <w:sz w:val="16"/>
          <w:szCs w:val="16"/>
        </w:rPr>
        <w:t>tyto soubory</w:t>
      </w:r>
      <w:r w:rsidRPr="00E42BF3">
        <w:rPr>
          <w:rFonts w:ascii="Arial" w:hAnsi="Arial" w:cs="Arial"/>
          <w:sz w:val="16"/>
          <w:szCs w:val="16"/>
        </w:rPr>
        <w:t xml:space="preserve"> schopné odhadnout, jaká témata jsou pro </w:t>
      </w:r>
      <w:r>
        <w:rPr>
          <w:rFonts w:ascii="Arial" w:hAnsi="Arial" w:cs="Arial"/>
          <w:sz w:val="16"/>
          <w:szCs w:val="16"/>
        </w:rPr>
        <w:t xml:space="preserve">uživatele </w:t>
      </w:r>
      <w:r w:rsidRPr="00E42BF3">
        <w:rPr>
          <w:rFonts w:ascii="Arial" w:hAnsi="Arial" w:cs="Arial"/>
          <w:sz w:val="16"/>
          <w:szCs w:val="16"/>
        </w:rPr>
        <w:t xml:space="preserve">relevantní a co </w:t>
      </w:r>
      <w:r>
        <w:rPr>
          <w:rFonts w:ascii="Arial" w:hAnsi="Arial" w:cs="Arial"/>
          <w:sz w:val="16"/>
          <w:szCs w:val="16"/>
        </w:rPr>
        <w:t>je</w:t>
      </w:r>
      <w:r w:rsidRPr="00E42BF3">
        <w:rPr>
          <w:rFonts w:ascii="Arial" w:hAnsi="Arial" w:cs="Arial"/>
          <w:sz w:val="16"/>
          <w:szCs w:val="16"/>
        </w:rPr>
        <w:t xml:space="preserve"> baví.</w:t>
      </w:r>
      <w:r>
        <w:rPr>
          <w:rFonts w:ascii="Arial" w:hAnsi="Arial" w:cs="Arial"/>
          <w:sz w:val="16"/>
          <w:szCs w:val="16"/>
        </w:rPr>
        <w:t xml:space="preserve"> Je v nich uloženo jaké weby navštívili, co vyhledávali (jaká klíčová slova), jaké používají aplikace, jejich demografické údaje, geografická poloha.</w:t>
      </w:r>
      <w:r w:rsidRPr="00E42BF3">
        <w:rPr>
          <w:rFonts w:ascii="Arial" w:hAnsi="Arial" w:cs="Arial"/>
          <w:sz w:val="16"/>
          <w:szCs w:val="16"/>
        </w:rPr>
        <w:t xml:space="preserve"> Od 1. 1. 2022 je povinné mít na e-</w:t>
      </w:r>
      <w:proofErr w:type="spellStart"/>
      <w:r w:rsidRPr="00E42BF3">
        <w:rPr>
          <w:rFonts w:ascii="Arial" w:hAnsi="Arial" w:cs="Arial"/>
          <w:sz w:val="16"/>
          <w:szCs w:val="16"/>
        </w:rPr>
        <w:t>shopu</w:t>
      </w:r>
      <w:proofErr w:type="spellEnd"/>
      <w:r w:rsidRPr="00E42BF3">
        <w:rPr>
          <w:rFonts w:ascii="Arial" w:hAnsi="Arial" w:cs="Arial"/>
          <w:sz w:val="16"/>
          <w:szCs w:val="16"/>
        </w:rPr>
        <w:t xml:space="preserve"> nebo na webu </w:t>
      </w:r>
      <w:r>
        <w:rPr>
          <w:rFonts w:ascii="Arial" w:hAnsi="Arial" w:cs="Arial"/>
          <w:sz w:val="16"/>
          <w:szCs w:val="16"/>
        </w:rPr>
        <w:t xml:space="preserve">(ne)odsouhlasení využívání </w:t>
      </w:r>
      <w:proofErr w:type="spellStart"/>
      <w:r>
        <w:rPr>
          <w:rFonts w:ascii="Arial" w:hAnsi="Arial" w:cs="Arial"/>
          <w:sz w:val="16"/>
          <w:szCs w:val="16"/>
        </w:rPr>
        <w:t>cookies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D21"/>
    <w:multiLevelType w:val="hybridMultilevel"/>
    <w:tmpl w:val="65A030D2"/>
    <w:lvl w:ilvl="0" w:tplc="47A02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6D0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691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A04F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21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E6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8D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F67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8F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64E7"/>
    <w:multiLevelType w:val="hybridMultilevel"/>
    <w:tmpl w:val="847287F0"/>
    <w:lvl w:ilvl="0" w:tplc="676E5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470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6C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8A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C6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E8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B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08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ED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F547FE"/>
    <w:multiLevelType w:val="hybridMultilevel"/>
    <w:tmpl w:val="2A8ED54A"/>
    <w:lvl w:ilvl="0" w:tplc="318C3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43A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CE7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1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01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AD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B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0C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C5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94971"/>
    <w:multiLevelType w:val="hybridMultilevel"/>
    <w:tmpl w:val="4C20C398"/>
    <w:lvl w:ilvl="0" w:tplc="59744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2D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CE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20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A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03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AB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84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E6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DA3D1B"/>
    <w:multiLevelType w:val="hybridMultilevel"/>
    <w:tmpl w:val="FDB46DCA"/>
    <w:lvl w:ilvl="0" w:tplc="4BC05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2C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22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00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E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27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2A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22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6C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3B4673"/>
    <w:multiLevelType w:val="hybridMultilevel"/>
    <w:tmpl w:val="82FA25BC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6F"/>
    <w:rsid w:val="0000767A"/>
    <w:rsid w:val="00010702"/>
    <w:rsid w:val="00032B1B"/>
    <w:rsid w:val="000432E8"/>
    <w:rsid w:val="000435B0"/>
    <w:rsid w:val="0004694F"/>
    <w:rsid w:val="000520F4"/>
    <w:rsid w:val="000542D2"/>
    <w:rsid w:val="0005479D"/>
    <w:rsid w:val="00062EC5"/>
    <w:rsid w:val="00065AE2"/>
    <w:rsid w:val="0008199F"/>
    <w:rsid w:val="00082D90"/>
    <w:rsid w:val="00087634"/>
    <w:rsid w:val="000916F6"/>
    <w:rsid w:val="000A1183"/>
    <w:rsid w:val="000A38E1"/>
    <w:rsid w:val="000B0456"/>
    <w:rsid w:val="000B453B"/>
    <w:rsid w:val="000C3408"/>
    <w:rsid w:val="000C754B"/>
    <w:rsid w:val="000C7E18"/>
    <w:rsid w:val="000E0DDD"/>
    <w:rsid w:val="000E189C"/>
    <w:rsid w:val="000E41AC"/>
    <w:rsid w:val="000F4A96"/>
    <w:rsid w:val="00126888"/>
    <w:rsid w:val="001405FA"/>
    <w:rsid w:val="001425C3"/>
    <w:rsid w:val="00143453"/>
    <w:rsid w:val="00145E24"/>
    <w:rsid w:val="00155098"/>
    <w:rsid w:val="001562FD"/>
    <w:rsid w:val="00163793"/>
    <w:rsid w:val="0016380A"/>
    <w:rsid w:val="001714F2"/>
    <w:rsid w:val="00176D7F"/>
    <w:rsid w:val="00185010"/>
    <w:rsid w:val="00194F66"/>
    <w:rsid w:val="001A552F"/>
    <w:rsid w:val="001A6A99"/>
    <w:rsid w:val="001B27A3"/>
    <w:rsid w:val="001B3110"/>
    <w:rsid w:val="001B3155"/>
    <w:rsid w:val="001D301A"/>
    <w:rsid w:val="001D4052"/>
    <w:rsid w:val="001E10F3"/>
    <w:rsid w:val="001E4368"/>
    <w:rsid w:val="001E5B17"/>
    <w:rsid w:val="001F2C40"/>
    <w:rsid w:val="001F3765"/>
    <w:rsid w:val="001F4597"/>
    <w:rsid w:val="002010CF"/>
    <w:rsid w:val="00205BB7"/>
    <w:rsid w:val="0022139E"/>
    <w:rsid w:val="002223AC"/>
    <w:rsid w:val="002252E0"/>
    <w:rsid w:val="002255F6"/>
    <w:rsid w:val="00236443"/>
    <w:rsid w:val="002436BA"/>
    <w:rsid w:val="00244A15"/>
    <w:rsid w:val="0024799E"/>
    <w:rsid w:val="00267E64"/>
    <w:rsid w:val="00276F7A"/>
    <w:rsid w:val="00277342"/>
    <w:rsid w:val="0028698F"/>
    <w:rsid w:val="002C225F"/>
    <w:rsid w:val="002C31D3"/>
    <w:rsid w:val="002C43BD"/>
    <w:rsid w:val="002C7C06"/>
    <w:rsid w:val="002E02A1"/>
    <w:rsid w:val="002E4BC2"/>
    <w:rsid w:val="002E5DB2"/>
    <w:rsid w:val="00300A17"/>
    <w:rsid w:val="00304771"/>
    <w:rsid w:val="00306C5B"/>
    <w:rsid w:val="00310B33"/>
    <w:rsid w:val="003209D6"/>
    <w:rsid w:val="0033028F"/>
    <w:rsid w:val="00334DB1"/>
    <w:rsid w:val="003425FA"/>
    <w:rsid w:val="00343977"/>
    <w:rsid w:val="00343E00"/>
    <w:rsid w:val="00364BB6"/>
    <w:rsid w:val="003657F3"/>
    <w:rsid w:val="00381543"/>
    <w:rsid w:val="00381ECB"/>
    <w:rsid w:val="0038559F"/>
    <w:rsid w:val="00385D98"/>
    <w:rsid w:val="00390B01"/>
    <w:rsid w:val="003926EA"/>
    <w:rsid w:val="0039652D"/>
    <w:rsid w:val="003A2B4D"/>
    <w:rsid w:val="003A327C"/>
    <w:rsid w:val="003A478C"/>
    <w:rsid w:val="003A5525"/>
    <w:rsid w:val="003A6B38"/>
    <w:rsid w:val="003B41A4"/>
    <w:rsid w:val="003B5833"/>
    <w:rsid w:val="003B5A32"/>
    <w:rsid w:val="003C1873"/>
    <w:rsid w:val="003D24C1"/>
    <w:rsid w:val="003D3099"/>
    <w:rsid w:val="003D57CC"/>
    <w:rsid w:val="003F21CD"/>
    <w:rsid w:val="003F313C"/>
    <w:rsid w:val="003F75C3"/>
    <w:rsid w:val="00400F4E"/>
    <w:rsid w:val="0040110A"/>
    <w:rsid w:val="00411C26"/>
    <w:rsid w:val="00413550"/>
    <w:rsid w:val="00414240"/>
    <w:rsid w:val="00424BA2"/>
    <w:rsid w:val="0043194A"/>
    <w:rsid w:val="004349CD"/>
    <w:rsid w:val="00440942"/>
    <w:rsid w:val="00442E48"/>
    <w:rsid w:val="00445C13"/>
    <w:rsid w:val="004639E7"/>
    <w:rsid w:val="00471B7C"/>
    <w:rsid w:val="0048139F"/>
    <w:rsid w:val="004815A9"/>
    <w:rsid w:val="0048369C"/>
    <w:rsid w:val="0048725C"/>
    <w:rsid w:val="004974D4"/>
    <w:rsid w:val="00497A61"/>
    <w:rsid w:val="004A77DF"/>
    <w:rsid w:val="004B55B7"/>
    <w:rsid w:val="004C3867"/>
    <w:rsid w:val="004C4CD0"/>
    <w:rsid w:val="004C599C"/>
    <w:rsid w:val="004C70DC"/>
    <w:rsid w:val="004C7DE3"/>
    <w:rsid w:val="004D0211"/>
    <w:rsid w:val="004F06F5"/>
    <w:rsid w:val="004F0DF9"/>
    <w:rsid w:val="004F33A0"/>
    <w:rsid w:val="004F4666"/>
    <w:rsid w:val="004F58A0"/>
    <w:rsid w:val="00503D7F"/>
    <w:rsid w:val="005068F4"/>
    <w:rsid w:val="005108C0"/>
    <w:rsid w:val="00511873"/>
    <w:rsid w:val="00513B7E"/>
    <w:rsid w:val="005144F2"/>
    <w:rsid w:val="00525137"/>
    <w:rsid w:val="005251DD"/>
    <w:rsid w:val="0053087C"/>
    <w:rsid w:val="005314F8"/>
    <w:rsid w:val="005336DC"/>
    <w:rsid w:val="00553139"/>
    <w:rsid w:val="005602C3"/>
    <w:rsid w:val="005800AE"/>
    <w:rsid w:val="0058088A"/>
    <w:rsid w:val="00583FFD"/>
    <w:rsid w:val="00585475"/>
    <w:rsid w:val="00593152"/>
    <w:rsid w:val="00597143"/>
    <w:rsid w:val="005A21E0"/>
    <w:rsid w:val="005A2F06"/>
    <w:rsid w:val="005B01E6"/>
    <w:rsid w:val="005B1C40"/>
    <w:rsid w:val="005B4204"/>
    <w:rsid w:val="005B5CCD"/>
    <w:rsid w:val="005D5802"/>
    <w:rsid w:val="005E3A81"/>
    <w:rsid w:val="005E7626"/>
    <w:rsid w:val="005F11AD"/>
    <w:rsid w:val="005F419A"/>
    <w:rsid w:val="005F6FEA"/>
    <w:rsid w:val="005F7FA5"/>
    <w:rsid w:val="00604307"/>
    <w:rsid w:val="0060487F"/>
    <w:rsid w:val="00605334"/>
    <w:rsid w:val="006123F0"/>
    <w:rsid w:val="006164BF"/>
    <w:rsid w:val="00624093"/>
    <w:rsid w:val="00630F8E"/>
    <w:rsid w:val="0064036A"/>
    <w:rsid w:val="006404A7"/>
    <w:rsid w:val="006451E4"/>
    <w:rsid w:val="006458AA"/>
    <w:rsid w:val="00657968"/>
    <w:rsid w:val="00657E87"/>
    <w:rsid w:val="0066437B"/>
    <w:rsid w:val="00667C41"/>
    <w:rsid w:val="006710C9"/>
    <w:rsid w:val="00675E37"/>
    <w:rsid w:val="0068260E"/>
    <w:rsid w:val="00684910"/>
    <w:rsid w:val="00684ECC"/>
    <w:rsid w:val="0069350B"/>
    <w:rsid w:val="00693C50"/>
    <w:rsid w:val="006953D1"/>
    <w:rsid w:val="00695BEF"/>
    <w:rsid w:val="006977F6"/>
    <w:rsid w:val="00697860"/>
    <w:rsid w:val="00697A13"/>
    <w:rsid w:val="006A09CC"/>
    <w:rsid w:val="006A109C"/>
    <w:rsid w:val="006A4649"/>
    <w:rsid w:val="006B4E65"/>
    <w:rsid w:val="006B78D8"/>
    <w:rsid w:val="006C113F"/>
    <w:rsid w:val="006D2F3D"/>
    <w:rsid w:val="006D61F6"/>
    <w:rsid w:val="006E279A"/>
    <w:rsid w:val="006E313B"/>
    <w:rsid w:val="006E60FD"/>
    <w:rsid w:val="006E7DE3"/>
    <w:rsid w:val="006F2AE9"/>
    <w:rsid w:val="0070719E"/>
    <w:rsid w:val="007211F5"/>
    <w:rsid w:val="007212FE"/>
    <w:rsid w:val="007275B7"/>
    <w:rsid w:val="00727841"/>
    <w:rsid w:val="00730AE8"/>
    <w:rsid w:val="00737A81"/>
    <w:rsid w:val="00741493"/>
    <w:rsid w:val="00752180"/>
    <w:rsid w:val="00754C9E"/>
    <w:rsid w:val="00755D3A"/>
    <w:rsid w:val="00757CAF"/>
    <w:rsid w:val="007609C6"/>
    <w:rsid w:val="00761B3D"/>
    <w:rsid w:val="00764DDB"/>
    <w:rsid w:val="00776527"/>
    <w:rsid w:val="00785B2D"/>
    <w:rsid w:val="00792CD7"/>
    <w:rsid w:val="007A043B"/>
    <w:rsid w:val="007A5C36"/>
    <w:rsid w:val="007C3F6A"/>
    <w:rsid w:val="007C7433"/>
    <w:rsid w:val="007D086E"/>
    <w:rsid w:val="007D7174"/>
    <w:rsid w:val="007E3D24"/>
    <w:rsid w:val="007E4A60"/>
    <w:rsid w:val="007E7E61"/>
    <w:rsid w:val="007F05EF"/>
    <w:rsid w:val="007F0845"/>
    <w:rsid w:val="007F0A3C"/>
    <w:rsid w:val="007F3F00"/>
    <w:rsid w:val="00804814"/>
    <w:rsid w:val="00807082"/>
    <w:rsid w:val="008212AD"/>
    <w:rsid w:val="00821F8D"/>
    <w:rsid w:val="00821FF6"/>
    <w:rsid w:val="0083143E"/>
    <w:rsid w:val="00833AC5"/>
    <w:rsid w:val="00834FAA"/>
    <w:rsid w:val="00836086"/>
    <w:rsid w:val="008547E9"/>
    <w:rsid w:val="00854E2B"/>
    <w:rsid w:val="00855D28"/>
    <w:rsid w:val="00875FCC"/>
    <w:rsid w:val="00876086"/>
    <w:rsid w:val="00877557"/>
    <w:rsid w:val="008A67AE"/>
    <w:rsid w:val="008B68BA"/>
    <w:rsid w:val="008B7C02"/>
    <w:rsid w:val="008C0E88"/>
    <w:rsid w:val="008D2A16"/>
    <w:rsid w:val="008D52EA"/>
    <w:rsid w:val="008D6487"/>
    <w:rsid w:val="008D65A7"/>
    <w:rsid w:val="008E31FF"/>
    <w:rsid w:val="008F40D4"/>
    <w:rsid w:val="008F41A9"/>
    <w:rsid w:val="009003A8"/>
    <w:rsid w:val="00902EFF"/>
    <w:rsid w:val="00906254"/>
    <w:rsid w:val="00907E5F"/>
    <w:rsid w:val="00912A22"/>
    <w:rsid w:val="00921F14"/>
    <w:rsid w:val="0094427A"/>
    <w:rsid w:val="009448F7"/>
    <w:rsid w:val="00946175"/>
    <w:rsid w:val="00946438"/>
    <w:rsid w:val="0095114B"/>
    <w:rsid w:val="00954B92"/>
    <w:rsid w:val="009617AE"/>
    <w:rsid w:val="00974923"/>
    <w:rsid w:val="00980693"/>
    <w:rsid w:val="00984234"/>
    <w:rsid w:val="009856B2"/>
    <w:rsid w:val="0098620F"/>
    <w:rsid w:val="00987E97"/>
    <w:rsid w:val="00991A48"/>
    <w:rsid w:val="00993A0D"/>
    <w:rsid w:val="009B6FD3"/>
    <w:rsid w:val="009C0245"/>
    <w:rsid w:val="009C123D"/>
    <w:rsid w:val="009C2A47"/>
    <w:rsid w:val="009C7966"/>
    <w:rsid w:val="009E1CA1"/>
    <w:rsid w:val="009E2732"/>
    <w:rsid w:val="009E56C4"/>
    <w:rsid w:val="00A0336B"/>
    <w:rsid w:val="00A10D66"/>
    <w:rsid w:val="00A11C32"/>
    <w:rsid w:val="00A21297"/>
    <w:rsid w:val="00A215A2"/>
    <w:rsid w:val="00A23222"/>
    <w:rsid w:val="00A239C4"/>
    <w:rsid w:val="00A23E43"/>
    <w:rsid w:val="00A40DA5"/>
    <w:rsid w:val="00A42547"/>
    <w:rsid w:val="00A42614"/>
    <w:rsid w:val="00A46DE0"/>
    <w:rsid w:val="00A47758"/>
    <w:rsid w:val="00A51976"/>
    <w:rsid w:val="00A57ABF"/>
    <w:rsid w:val="00A57E04"/>
    <w:rsid w:val="00A62CE1"/>
    <w:rsid w:val="00A66B79"/>
    <w:rsid w:val="00A7172C"/>
    <w:rsid w:val="00A75E40"/>
    <w:rsid w:val="00A857C0"/>
    <w:rsid w:val="00A92EFD"/>
    <w:rsid w:val="00A96783"/>
    <w:rsid w:val="00AA5452"/>
    <w:rsid w:val="00AA559A"/>
    <w:rsid w:val="00AA6C84"/>
    <w:rsid w:val="00AA78D4"/>
    <w:rsid w:val="00AB2AF1"/>
    <w:rsid w:val="00AB6836"/>
    <w:rsid w:val="00AB76F3"/>
    <w:rsid w:val="00AC77ED"/>
    <w:rsid w:val="00AD306C"/>
    <w:rsid w:val="00AD621E"/>
    <w:rsid w:val="00AF2A1B"/>
    <w:rsid w:val="00AF79F3"/>
    <w:rsid w:val="00B112AC"/>
    <w:rsid w:val="00B13A45"/>
    <w:rsid w:val="00B14740"/>
    <w:rsid w:val="00B1606C"/>
    <w:rsid w:val="00B17E71"/>
    <w:rsid w:val="00B17FDE"/>
    <w:rsid w:val="00B21D75"/>
    <w:rsid w:val="00B22DD1"/>
    <w:rsid w:val="00B32DDB"/>
    <w:rsid w:val="00B35AB7"/>
    <w:rsid w:val="00B628F7"/>
    <w:rsid w:val="00B641A9"/>
    <w:rsid w:val="00B6608F"/>
    <w:rsid w:val="00B76D1E"/>
    <w:rsid w:val="00B80C6E"/>
    <w:rsid w:val="00B8196B"/>
    <w:rsid w:val="00B83A03"/>
    <w:rsid w:val="00B95940"/>
    <w:rsid w:val="00BB79C1"/>
    <w:rsid w:val="00BC5803"/>
    <w:rsid w:val="00BC7AAE"/>
    <w:rsid w:val="00BD258B"/>
    <w:rsid w:val="00BD366B"/>
    <w:rsid w:val="00BD6D50"/>
    <w:rsid w:val="00BE0460"/>
    <w:rsid w:val="00BE0EF2"/>
    <w:rsid w:val="00BF1457"/>
    <w:rsid w:val="00BF4998"/>
    <w:rsid w:val="00BF7707"/>
    <w:rsid w:val="00C0475C"/>
    <w:rsid w:val="00C05737"/>
    <w:rsid w:val="00C06956"/>
    <w:rsid w:val="00C15A5F"/>
    <w:rsid w:val="00C21F94"/>
    <w:rsid w:val="00C23220"/>
    <w:rsid w:val="00C346DB"/>
    <w:rsid w:val="00C37FC5"/>
    <w:rsid w:val="00C427D1"/>
    <w:rsid w:val="00C847A8"/>
    <w:rsid w:val="00C849E1"/>
    <w:rsid w:val="00C90CF4"/>
    <w:rsid w:val="00C9305E"/>
    <w:rsid w:val="00C93389"/>
    <w:rsid w:val="00CA0C7F"/>
    <w:rsid w:val="00CA1E73"/>
    <w:rsid w:val="00CB1D18"/>
    <w:rsid w:val="00CB35AC"/>
    <w:rsid w:val="00CC0868"/>
    <w:rsid w:val="00CC1A21"/>
    <w:rsid w:val="00CC61F7"/>
    <w:rsid w:val="00CC7EE9"/>
    <w:rsid w:val="00CD57C7"/>
    <w:rsid w:val="00CE2355"/>
    <w:rsid w:val="00CF113D"/>
    <w:rsid w:val="00CF51EC"/>
    <w:rsid w:val="00D040DD"/>
    <w:rsid w:val="00D05B5E"/>
    <w:rsid w:val="00D1416F"/>
    <w:rsid w:val="00D14AC3"/>
    <w:rsid w:val="00D214A4"/>
    <w:rsid w:val="00D2550C"/>
    <w:rsid w:val="00D34BB2"/>
    <w:rsid w:val="00D44BE0"/>
    <w:rsid w:val="00D540BB"/>
    <w:rsid w:val="00D57B0B"/>
    <w:rsid w:val="00D6015A"/>
    <w:rsid w:val="00D70127"/>
    <w:rsid w:val="00D70E6B"/>
    <w:rsid w:val="00D726DD"/>
    <w:rsid w:val="00D84CB4"/>
    <w:rsid w:val="00D866F9"/>
    <w:rsid w:val="00D92449"/>
    <w:rsid w:val="00DB675D"/>
    <w:rsid w:val="00DB6B38"/>
    <w:rsid w:val="00DB7FCB"/>
    <w:rsid w:val="00DC5B3B"/>
    <w:rsid w:val="00DC7FFE"/>
    <w:rsid w:val="00DD1CED"/>
    <w:rsid w:val="00DE0C20"/>
    <w:rsid w:val="00DE569D"/>
    <w:rsid w:val="00E01C0E"/>
    <w:rsid w:val="00E04694"/>
    <w:rsid w:val="00E10966"/>
    <w:rsid w:val="00E15DB9"/>
    <w:rsid w:val="00E16FB1"/>
    <w:rsid w:val="00E17A56"/>
    <w:rsid w:val="00E20E07"/>
    <w:rsid w:val="00E2487C"/>
    <w:rsid w:val="00E32DCE"/>
    <w:rsid w:val="00E42BF3"/>
    <w:rsid w:val="00E46DC4"/>
    <w:rsid w:val="00E52A5B"/>
    <w:rsid w:val="00E629FE"/>
    <w:rsid w:val="00E719D2"/>
    <w:rsid w:val="00E71A58"/>
    <w:rsid w:val="00E93035"/>
    <w:rsid w:val="00E9757D"/>
    <w:rsid w:val="00EA0C68"/>
    <w:rsid w:val="00EA1FCC"/>
    <w:rsid w:val="00EA3A87"/>
    <w:rsid w:val="00EB7015"/>
    <w:rsid w:val="00EC2DA6"/>
    <w:rsid w:val="00EC3CDF"/>
    <w:rsid w:val="00EC7132"/>
    <w:rsid w:val="00ED047A"/>
    <w:rsid w:val="00EE01F9"/>
    <w:rsid w:val="00EE3E78"/>
    <w:rsid w:val="00EF1F5A"/>
    <w:rsid w:val="00EF31A3"/>
    <w:rsid w:val="00F04811"/>
    <w:rsid w:val="00F0488C"/>
    <w:rsid w:val="00F14FC9"/>
    <w:rsid w:val="00F15BEF"/>
    <w:rsid w:val="00F2222B"/>
    <w:rsid w:val="00F22231"/>
    <w:rsid w:val="00F226D7"/>
    <w:rsid w:val="00F24FAA"/>
    <w:rsid w:val="00F30EDD"/>
    <w:rsid w:val="00F3364D"/>
    <w:rsid w:val="00F35D08"/>
    <w:rsid w:val="00F416CE"/>
    <w:rsid w:val="00F4274E"/>
    <w:rsid w:val="00F42C99"/>
    <w:rsid w:val="00F509DA"/>
    <w:rsid w:val="00F57E0A"/>
    <w:rsid w:val="00F63DDE"/>
    <w:rsid w:val="00F63FB7"/>
    <w:rsid w:val="00F64FFD"/>
    <w:rsid w:val="00F66522"/>
    <w:rsid w:val="00F67C43"/>
    <w:rsid w:val="00F701CE"/>
    <w:rsid w:val="00F73A0C"/>
    <w:rsid w:val="00F7578C"/>
    <w:rsid w:val="00F95C21"/>
    <w:rsid w:val="00FA6316"/>
    <w:rsid w:val="00FC0E5F"/>
    <w:rsid w:val="00FC56DE"/>
    <w:rsid w:val="00FE2F78"/>
    <w:rsid w:val="00FE75A3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DB6D545"/>
  <w15:docId w15:val="{264E25BF-F22B-415B-891F-C2265E9E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B315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B3155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1B315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70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1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1C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1CE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9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1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8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0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5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6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0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930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17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8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3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'online reklama'!$B$2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Pt>
            <c:idx val="4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12DF-48EC-8074-310F2AB0B18B}"/>
              </c:ext>
            </c:extLst>
          </c:dPt>
          <c:dPt>
            <c:idx val="6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3-12DF-48EC-8074-310F2AB0B18B}"/>
              </c:ext>
            </c:extLst>
          </c:dPt>
          <c:dPt>
            <c:idx val="10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12DF-48EC-8074-310F2AB0B18B}"/>
              </c:ext>
            </c:extLst>
          </c:dPt>
          <c:dPt>
            <c:idx val="12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12DF-48EC-8074-310F2AB0B18B}"/>
              </c:ext>
            </c:extLst>
          </c:dPt>
          <c:dPt>
            <c:idx val="13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9-12DF-48EC-8074-310F2AB0B18B}"/>
              </c:ext>
            </c:extLst>
          </c:dPt>
          <c:dPt>
            <c:idx val="16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12DF-48EC-8074-310F2AB0B18B}"/>
              </c:ext>
            </c:extLst>
          </c:dPt>
          <c:dPt>
            <c:idx val="18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12DF-48EC-8074-310F2AB0B18B}"/>
              </c:ext>
            </c:extLst>
          </c:dPt>
          <c:dPt>
            <c:idx val="21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12DF-48EC-8074-310F2AB0B18B}"/>
              </c:ext>
            </c:extLst>
          </c:dPt>
          <c:dPt>
            <c:idx val="22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12DF-48EC-8074-310F2AB0B1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'online reklama'!$A$3:$A$6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'online reklama'!$B$3:$B$6</c:f>
              <c:numCache>
                <c:formatCode>0%</c:formatCode>
                <c:ptCount val="4"/>
                <c:pt idx="0">
                  <c:v>0.29599999999999999</c:v>
                </c:pt>
                <c:pt idx="1">
                  <c:v>0.27400000000000002</c:v>
                </c:pt>
                <c:pt idx="2">
                  <c:v>0.36799999999999999</c:v>
                </c:pt>
                <c:pt idx="3">
                  <c:v>0.44500000000000001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2DF-48EC-8074-310F2AB0B18B}"/>
            </c:ext>
          </c:extLst>
        </c:ser>
        <c:ser>
          <c:idx val="1"/>
          <c:order val="1"/>
          <c:tx>
            <c:strRef>
              <c:f>'online reklama'!$C$2</c:f>
              <c:strCache>
                <c:ptCount val="1"/>
                <c:pt idx="0">
                  <c:v> z toho v odvětví Činnosti cestovních agentur a kanceláří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'online reklama'!$A$3:$A$6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'online reklama'!$C$3:$C$6</c:f>
              <c:numCache>
                <c:formatCode>0%</c:formatCode>
                <c:ptCount val="4"/>
                <c:pt idx="0">
                  <c:v>0.62950568401742391</c:v>
                </c:pt>
                <c:pt idx="1">
                  <c:v>0.58794415780168952</c:v>
                </c:pt>
                <c:pt idx="2">
                  <c:v>0.88814023505513651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2DF-48EC-8074-310F2AB0B1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6426368"/>
        <c:axId val="176432256"/>
      </c:barChart>
      <c:catAx>
        <c:axId val="17642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76432256"/>
        <c:crosses val="autoZero"/>
        <c:auto val="1"/>
        <c:lblAlgn val="ctr"/>
        <c:lblOffset val="100"/>
        <c:tickLblSkip val="1"/>
        <c:noMultiLvlLbl val="0"/>
      </c:catAx>
      <c:valAx>
        <c:axId val="176432256"/>
        <c:scaling>
          <c:orientation val="minMax"/>
          <c:max val="1.1000000000000001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176426368"/>
        <c:crosses val="autoZero"/>
        <c:crossBetween val="between"/>
        <c:majorUnit val="5.000000000000001E-2"/>
      </c:valAx>
      <c:spPr>
        <a:noFill/>
        <a:ln w="12700">
          <a:noFill/>
          <a:prstDash val="solid"/>
        </a:ln>
      </c:spPr>
    </c:plotArea>
    <c:legend>
      <c:legendPos val="t"/>
      <c:legendEntry>
        <c:idx val="0"/>
        <c:txPr>
          <a:bodyPr/>
          <a:lstStyle/>
          <a:p>
            <a:pPr rtl="0">
              <a:defRPr b="0"/>
            </a:pPr>
            <a:endParaRPr lang="cs-CZ"/>
          </a:p>
        </c:txPr>
      </c:legendEntry>
      <c:layout>
        <c:manualLayout>
          <c:xMode val="edge"/>
          <c:yMode val="edge"/>
          <c:x val="0.21526412796415337"/>
          <c:y val="2.3378967199652195E-2"/>
          <c:w val="0.65065521355285139"/>
          <c:h val="9.2930144295343367E-2"/>
        </c:manualLayout>
      </c:layout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96548665488836E-2"/>
          <c:y val="2.3919867159462212E-2"/>
          <c:w val="0.93513839420601885"/>
          <c:h val="0.6624397539720345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9BB4"/>
            </a:solidFill>
            <a:ln w="25400">
              <a:noFill/>
            </a:ln>
          </c:spPr>
          <c:invertIfNegative val="0"/>
          <c:dPt>
            <c:idx val="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7E97-4231-8E49-87055D9E3399}"/>
              </c:ext>
            </c:extLst>
          </c:dPt>
          <c:dPt>
            <c:idx val="8"/>
            <c:invertIfNegative val="0"/>
            <c:bubble3D val="0"/>
            <c:spPr>
              <a:solidFill>
                <a:srgbClr val="47E5FF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7E97-4231-8E49-87055D9E3399}"/>
              </c:ext>
            </c:extLst>
          </c:dPt>
          <c:dPt>
            <c:idx val="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7E97-4231-8E49-87055D9E3399}"/>
              </c:ext>
            </c:extLst>
          </c:dPt>
          <c:dPt>
            <c:idx val="1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7E97-4231-8E49-87055D9E3399}"/>
              </c:ext>
            </c:extLst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9-7E97-4231-8E49-87055D9E3399}"/>
              </c:ext>
            </c:extLst>
          </c:dPt>
          <c:dPt>
            <c:idx val="15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B-7E97-4231-8E49-87055D9E3399}"/>
              </c:ext>
            </c:extLst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7E97-4231-8E49-87055D9E3399}"/>
              </c:ext>
            </c:extLst>
          </c:dPt>
          <c:dPt>
            <c:idx val="2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7E97-4231-8E49-87055D9E3399}"/>
              </c:ext>
            </c:extLst>
          </c:dPt>
          <c:dPt>
            <c:idx val="21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7E97-4231-8E49-87055D9E3399}"/>
              </c:ext>
            </c:extLst>
          </c:dPt>
          <c:dPt>
            <c:idx val="2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3-7E97-4231-8E49-87055D9E3399}"/>
              </c:ext>
            </c:extLst>
          </c:dPt>
          <c:dPt>
            <c:idx val="24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5-7E97-4231-8E49-87055D9E3399}"/>
              </c:ext>
            </c:extLst>
          </c:dPt>
          <c:dLbls>
            <c:dLbl>
              <c:idx val="8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E97-4231-8E49-87055D9E339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'online reklama'!$A$20:$A$37</c:f>
              <c:strCache>
                <c:ptCount val="18"/>
                <c:pt idx="0">
                  <c:v>Malta</c:v>
                </c:pt>
                <c:pt idx="1">
                  <c:v>Finsko</c:v>
                </c:pt>
                <c:pt idx="2">
                  <c:v>Kypr</c:v>
                </c:pt>
                <c:pt idx="3">
                  <c:v>Nizozemsko</c:v>
                </c:pt>
                <c:pt idx="4">
                  <c:v>Litva</c:v>
                </c:pt>
                <c:pt idx="5">
                  <c:v>Irsko</c:v>
                </c:pt>
                <c:pt idx="6">
                  <c:v>Řecko</c:v>
                </c:pt>
                <c:pt idx="7">
                  <c:v>Lucembursko</c:v>
                </c:pt>
                <c:pt idx="8">
                  <c:v>Česko</c:v>
                </c:pt>
                <c:pt idx="9">
                  <c:v>Slovensko</c:v>
                </c:pt>
                <c:pt idx="10">
                  <c:v>Lotyšsko</c:v>
                </c:pt>
                <c:pt idx="11">
                  <c:v>Španělsko</c:v>
                </c:pt>
                <c:pt idx="12">
                  <c:v>Maďarsko</c:v>
                </c:pt>
                <c:pt idx="13">
                  <c:v>Bulharsko</c:v>
                </c:pt>
                <c:pt idx="14">
                  <c:v>Slovinsko</c:v>
                </c:pt>
                <c:pt idx="15">
                  <c:v>Francie</c:v>
                </c:pt>
                <c:pt idx="16">
                  <c:v>Portugalsko</c:v>
                </c:pt>
                <c:pt idx="17">
                  <c:v>Polsko</c:v>
                </c:pt>
              </c:strCache>
            </c:strRef>
          </c:cat>
          <c:val>
            <c:numRef>
              <c:f>'online reklama'!$B$20:$B$37</c:f>
              <c:numCache>
                <c:formatCode>0%</c:formatCode>
                <c:ptCount val="18"/>
                <c:pt idx="0">
                  <c:v>0.581376</c:v>
                </c:pt>
                <c:pt idx="1">
                  <c:v>0.45453900000000003</c:v>
                </c:pt>
                <c:pt idx="2">
                  <c:v>0.43497000000000002</c:v>
                </c:pt>
                <c:pt idx="3">
                  <c:v>0.40024500000000002</c:v>
                </c:pt>
                <c:pt idx="4">
                  <c:v>0.390486</c:v>
                </c:pt>
                <c:pt idx="5">
                  <c:v>0.38039099999999998</c:v>
                </c:pt>
                <c:pt idx="6">
                  <c:v>0.357099</c:v>
                </c:pt>
                <c:pt idx="7">
                  <c:v>0.30668699999999999</c:v>
                </c:pt>
                <c:pt idx="8">
                  <c:v>0.29599399999999998</c:v>
                </c:pt>
                <c:pt idx="9">
                  <c:v>0.28805999999999998</c:v>
                </c:pt>
                <c:pt idx="10">
                  <c:v>0.28792499999999999</c:v>
                </c:pt>
                <c:pt idx="11">
                  <c:v>0.28003099999999997</c:v>
                </c:pt>
                <c:pt idx="12">
                  <c:v>0.25756499999999999</c:v>
                </c:pt>
                <c:pt idx="13">
                  <c:v>0.20899300000000001</c:v>
                </c:pt>
                <c:pt idx="14">
                  <c:v>0.208701</c:v>
                </c:pt>
                <c:pt idx="15">
                  <c:v>0.208064</c:v>
                </c:pt>
                <c:pt idx="16">
                  <c:v>0.19978899999999999</c:v>
                </c:pt>
                <c:pt idx="17">
                  <c:v>0.19953699999999999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E97-4231-8E49-87055D9E33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axId val="176335872"/>
        <c:axId val="176345856"/>
      </c:barChart>
      <c:catAx>
        <c:axId val="17633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76345856"/>
        <c:crosses val="autoZero"/>
        <c:auto val="1"/>
        <c:lblAlgn val="ctr"/>
        <c:lblOffset val="100"/>
        <c:tickLblSkip val="1"/>
        <c:noMultiLvlLbl val="0"/>
      </c:catAx>
      <c:valAx>
        <c:axId val="176345856"/>
        <c:scaling>
          <c:orientation val="minMax"/>
          <c:max val="0.70000000000000007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  <a:alpha val="65000"/>
                </a:schemeClr>
              </a:solidFill>
              <a:prstDash val="sysDash"/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76335872"/>
        <c:crosses val="autoZero"/>
        <c:crossBetween val="between"/>
        <c:majorUnit val="0.1"/>
        <c:minorUnit val="5.0000000000000024E-2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333568128265117"/>
          <c:y val="0.10534933618734552"/>
          <c:w val="0.73209026188020432"/>
          <c:h val="0.84219330836072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'online reklama'!$A$42</c:f>
              <c:strCache>
                <c:ptCount val="1"/>
                <c:pt idx="0">
                  <c:v> velké 
(250 a více zaměstnanců)</c:v>
                </c:pt>
              </c:strCache>
            </c:strRef>
          </c:tx>
          <c:spPr>
            <a:solidFill>
              <a:srgbClr val="007D92"/>
            </a:solidFill>
            <a:ln w="25400">
              <a:noFill/>
            </a:ln>
          </c:spPr>
          <c:invertIfNegative val="0"/>
          <c:dPt>
            <c:idx val="4"/>
            <c:invertIfNegative val="0"/>
            <c:bubble3D val="0"/>
            <c:spPr>
              <a:solidFill>
                <a:srgbClr val="007D92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C0DF-4B9E-B73C-14CB09906C13}"/>
              </c:ext>
            </c:extLst>
          </c:dPt>
          <c:dPt>
            <c:idx val="6"/>
            <c:invertIfNegative val="0"/>
            <c:bubble3D val="0"/>
            <c:spPr>
              <a:solidFill>
                <a:srgbClr val="007D92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3-C0DF-4B9E-B73C-14CB09906C13}"/>
              </c:ext>
            </c:extLst>
          </c:dPt>
          <c:dPt>
            <c:idx val="10"/>
            <c:invertIfNegative val="0"/>
            <c:bubble3D val="0"/>
            <c:spPr>
              <a:solidFill>
                <a:srgbClr val="007D92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C0DF-4B9E-B73C-14CB09906C13}"/>
              </c:ext>
            </c:extLst>
          </c:dPt>
          <c:dPt>
            <c:idx val="12"/>
            <c:invertIfNegative val="0"/>
            <c:bubble3D val="0"/>
            <c:spPr>
              <a:solidFill>
                <a:srgbClr val="007D92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C0DF-4B9E-B73C-14CB09906C13}"/>
              </c:ext>
            </c:extLst>
          </c:dPt>
          <c:dPt>
            <c:idx val="13"/>
            <c:invertIfNegative val="0"/>
            <c:bubble3D val="0"/>
            <c:spPr>
              <a:solidFill>
                <a:srgbClr val="007D92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9-C0DF-4B9E-B73C-14CB09906C13}"/>
              </c:ext>
            </c:extLst>
          </c:dPt>
          <c:dPt>
            <c:idx val="16"/>
            <c:invertIfNegative val="0"/>
            <c:bubble3D val="0"/>
            <c:spPr>
              <a:solidFill>
                <a:srgbClr val="007D92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C0DF-4B9E-B73C-14CB09906C13}"/>
              </c:ext>
            </c:extLst>
          </c:dPt>
          <c:dPt>
            <c:idx val="18"/>
            <c:invertIfNegative val="0"/>
            <c:bubble3D val="0"/>
            <c:spPr>
              <a:solidFill>
                <a:srgbClr val="007D92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C0DF-4B9E-B73C-14CB09906C13}"/>
              </c:ext>
            </c:extLst>
          </c:dPt>
          <c:dPt>
            <c:idx val="21"/>
            <c:invertIfNegative val="0"/>
            <c:bubble3D val="0"/>
            <c:spPr>
              <a:solidFill>
                <a:srgbClr val="007D92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C0DF-4B9E-B73C-14CB09906C13}"/>
              </c:ext>
            </c:extLst>
          </c:dPt>
          <c:dPt>
            <c:idx val="22"/>
            <c:invertIfNegative val="0"/>
            <c:bubble3D val="0"/>
            <c:spPr>
              <a:solidFill>
                <a:srgbClr val="007D92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C0DF-4B9E-B73C-14CB09906C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'online reklama'!$B$41:$E$41</c:f>
              <c:strCache>
                <c:ptCount val="4"/>
                <c:pt idx="0">
                  <c:v> jiná reklama</c:v>
                </c:pt>
                <c:pt idx="1">
                  <c:v> geolokační reklama</c:v>
                </c:pt>
                <c:pt idx="2">
                  <c:v> personalizovaná reklama</c:v>
                </c:pt>
                <c:pt idx="3">
                  <c:v> kontextová reklama</c:v>
                </c:pt>
              </c:strCache>
            </c:strRef>
          </c:cat>
          <c:val>
            <c:numRef>
              <c:f>'online reklama'!$B$42:$E$42</c:f>
              <c:numCache>
                <c:formatCode>0%</c:formatCode>
                <c:ptCount val="4"/>
                <c:pt idx="0">
                  <c:v>0.58232136787010447</c:v>
                </c:pt>
                <c:pt idx="1">
                  <c:v>0.57581160746833937</c:v>
                </c:pt>
                <c:pt idx="2">
                  <c:v>0.64172799079379206</c:v>
                </c:pt>
                <c:pt idx="3">
                  <c:v>0.77913988792513833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0DF-4B9E-B73C-14CB09906C13}"/>
            </c:ext>
          </c:extLst>
        </c:ser>
        <c:ser>
          <c:idx val="1"/>
          <c:order val="1"/>
          <c:tx>
            <c:strRef>
              <c:f>'online reklama'!$A$43</c:f>
              <c:strCache>
                <c:ptCount val="1"/>
                <c:pt idx="0">
                  <c:v> středně velké 
(50-249 zaměstnanců)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'online reklama'!$B$41:$E$41</c:f>
              <c:strCache>
                <c:ptCount val="4"/>
                <c:pt idx="0">
                  <c:v> jiná reklama</c:v>
                </c:pt>
                <c:pt idx="1">
                  <c:v> geolokační reklama</c:v>
                </c:pt>
                <c:pt idx="2">
                  <c:v> personalizovaná reklama</c:v>
                </c:pt>
                <c:pt idx="3">
                  <c:v> kontextová reklama</c:v>
                </c:pt>
              </c:strCache>
            </c:strRef>
          </c:cat>
          <c:val>
            <c:numRef>
              <c:f>'online reklama'!$B$43:$E$43</c:f>
              <c:numCache>
                <c:formatCode>0%</c:formatCode>
                <c:ptCount val="4"/>
                <c:pt idx="0">
                  <c:v>0.42696282164096466</c:v>
                </c:pt>
                <c:pt idx="1">
                  <c:v>0.55682207359040581</c:v>
                </c:pt>
                <c:pt idx="2">
                  <c:v>0.59108285327973809</c:v>
                </c:pt>
                <c:pt idx="3">
                  <c:v>0.86775621156722482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C0DF-4B9E-B73C-14CB09906C13}"/>
            </c:ext>
          </c:extLst>
        </c:ser>
        <c:ser>
          <c:idx val="2"/>
          <c:order val="2"/>
          <c:tx>
            <c:strRef>
              <c:f>'online reklama'!$A$44</c:f>
              <c:strCache>
                <c:ptCount val="1"/>
                <c:pt idx="0">
                  <c:v> malé
 (10-49 zaměstnanců)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'online reklama'!$B$41:$E$41</c:f>
              <c:strCache>
                <c:ptCount val="4"/>
                <c:pt idx="0">
                  <c:v> jiná reklama</c:v>
                </c:pt>
                <c:pt idx="1">
                  <c:v> geolokační reklama</c:v>
                </c:pt>
                <c:pt idx="2">
                  <c:v> personalizovaná reklama</c:v>
                </c:pt>
                <c:pt idx="3">
                  <c:v> kontextová reklama</c:v>
                </c:pt>
              </c:strCache>
            </c:strRef>
          </c:cat>
          <c:val>
            <c:numRef>
              <c:f>'online reklama'!$B$44:$E$44</c:f>
              <c:numCache>
                <c:formatCode>0%</c:formatCode>
                <c:ptCount val="4"/>
                <c:pt idx="0">
                  <c:v>0.37445425342315131</c:v>
                </c:pt>
                <c:pt idx="1">
                  <c:v>0.45946165895173136</c:v>
                </c:pt>
                <c:pt idx="2">
                  <c:v>0.58616788113377849</c:v>
                </c:pt>
                <c:pt idx="3">
                  <c:v>0.85287945137836763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0DF-4B9E-B73C-14CB09906C13}"/>
            </c:ext>
          </c:extLst>
        </c:ser>
        <c:ser>
          <c:idx val="3"/>
          <c:order val="3"/>
          <c:tx>
            <c:strRef>
              <c:f>'online reklama'!$A$45</c:f>
              <c:strCache>
                <c:ptCount val="1"/>
                <c:pt idx="0">
                  <c:v> Podniky celkem 
(10+ zaměstnanců)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'online reklama'!$B$41:$E$41</c:f>
              <c:strCache>
                <c:ptCount val="4"/>
                <c:pt idx="0">
                  <c:v> jiná reklama</c:v>
                </c:pt>
                <c:pt idx="1">
                  <c:v> geolokační reklama</c:v>
                </c:pt>
                <c:pt idx="2">
                  <c:v> personalizovaná reklama</c:v>
                </c:pt>
                <c:pt idx="3">
                  <c:v> kontextová reklama</c:v>
                </c:pt>
              </c:strCache>
            </c:strRef>
          </c:cat>
          <c:val>
            <c:numRef>
              <c:f>'online reklama'!$B$45:$E$45</c:f>
              <c:numCache>
                <c:formatCode>0%</c:formatCode>
                <c:ptCount val="4"/>
                <c:pt idx="0">
                  <c:v>0.39729337527860736</c:v>
                </c:pt>
                <c:pt idx="1">
                  <c:v>0.48615169802490071</c:v>
                </c:pt>
                <c:pt idx="2">
                  <c:v>0.59040659604855972</c:v>
                </c:pt>
                <c:pt idx="3">
                  <c:v>0.85163212950269829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0DF-4B9E-B73C-14CB09906C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6426368"/>
        <c:axId val="176432256"/>
      </c:barChart>
      <c:catAx>
        <c:axId val="176426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76432256"/>
        <c:crosses val="autoZero"/>
        <c:auto val="1"/>
        <c:lblAlgn val="ctr"/>
        <c:lblOffset val="100"/>
        <c:noMultiLvlLbl val="0"/>
      </c:catAx>
      <c:valAx>
        <c:axId val="176432256"/>
        <c:scaling>
          <c:orientation val="minMax"/>
          <c:max val="1"/>
          <c:min val="0"/>
        </c:scaling>
        <c:delete val="1"/>
        <c:axPos val="b"/>
        <c:numFmt formatCode="0%" sourceLinked="1"/>
        <c:majorTickMark val="out"/>
        <c:minorTickMark val="none"/>
        <c:tickLblPos val="nextTo"/>
        <c:crossAx val="176426368"/>
        <c:crosses val="autoZero"/>
        <c:crossBetween val="between"/>
        <c:majorUnit val="5.000000000000001E-2"/>
      </c:valAx>
      <c:spPr>
        <a:noFill/>
        <a:ln w="12700">
          <a:noFill/>
          <a:prstDash val="solid"/>
        </a:ln>
      </c:spPr>
    </c:plotArea>
    <c:legend>
      <c:legendPos val="t"/>
      <c:layout>
        <c:manualLayout>
          <c:xMode val="edge"/>
          <c:yMode val="edge"/>
          <c:x val="1.0809790948655369E-2"/>
          <c:y val="4.3010752688172046E-2"/>
          <c:w val="0.98919020905134458"/>
          <c:h val="6.1336391203526741E-2"/>
        </c:manualLayout>
      </c:layout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F326-710E-4A87-8C97-A48FDB53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34</TotalTime>
  <Pages>3</Pages>
  <Words>821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Burešová</dc:creator>
  <cp:lastModifiedBy>Burešová Kamila</cp:lastModifiedBy>
  <cp:revision>7</cp:revision>
  <cp:lastPrinted>2019-01-18T09:27:00Z</cp:lastPrinted>
  <dcterms:created xsi:type="dcterms:W3CDTF">2024-01-08T08:44:00Z</dcterms:created>
  <dcterms:modified xsi:type="dcterms:W3CDTF">2024-01-09T16:59:00Z</dcterms:modified>
</cp:coreProperties>
</file>