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D5" w:rsidRDefault="004E17D5" w:rsidP="004E17D5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E17D5" w:rsidRDefault="004E17D5" w:rsidP="004E17D5">
      <w:pPr>
        <w:jc w:val="both"/>
        <w:rPr>
          <w:rFonts w:ascii="Arial" w:hAnsi="Arial"/>
          <w:sz w:val="20"/>
          <w:szCs w:val="22"/>
        </w:rPr>
      </w:pPr>
    </w:p>
    <w:p w:rsidR="004E17D5" w:rsidRDefault="004E17D5" w:rsidP="004E17D5">
      <w:pPr>
        <w:pStyle w:val="Podtitul"/>
        <w:jc w:val="center"/>
        <w:rPr>
          <w:sz w:val="24"/>
        </w:rPr>
      </w:pPr>
      <w:r w:rsidRPr="002D6F8C">
        <w:rPr>
          <w:sz w:val="24"/>
        </w:rPr>
        <w:t>Vývoj v roce 2015</w:t>
      </w:r>
    </w:p>
    <w:p w:rsidR="004E17D5" w:rsidRPr="00DE38A9" w:rsidRDefault="004E17D5" w:rsidP="004E17D5">
      <w:pPr>
        <w:spacing w:line="276" w:lineRule="auto"/>
        <w:jc w:val="both"/>
        <w:rPr>
          <w:sz w:val="20"/>
          <w:szCs w:val="20"/>
        </w:rPr>
      </w:pPr>
    </w:p>
    <w:p w:rsidR="004E17D5" w:rsidRPr="002D6F8C" w:rsidRDefault="004E17D5" w:rsidP="004E17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F8C">
        <w:rPr>
          <w:rFonts w:ascii="Arial" w:hAnsi="Arial" w:cs="Arial"/>
          <w:b/>
          <w:sz w:val="20"/>
          <w:szCs w:val="20"/>
        </w:rPr>
        <w:t>V průměru za celý rok 2015</w:t>
      </w:r>
      <w:r w:rsidRPr="002D6F8C">
        <w:rPr>
          <w:rFonts w:ascii="Arial" w:hAnsi="Arial" w:cs="Arial"/>
          <w:sz w:val="20"/>
          <w:szCs w:val="20"/>
        </w:rPr>
        <w:t xml:space="preserve"> se </w:t>
      </w:r>
      <w:r w:rsidRPr="002D6F8C">
        <w:rPr>
          <w:rFonts w:ascii="Arial" w:hAnsi="Arial" w:cs="Arial"/>
          <w:b/>
          <w:sz w:val="20"/>
          <w:szCs w:val="20"/>
        </w:rPr>
        <w:t>vývozní ceny</w:t>
      </w:r>
      <w:r w:rsidRPr="002D6F8C">
        <w:rPr>
          <w:rFonts w:ascii="Arial" w:hAnsi="Arial" w:cs="Arial"/>
          <w:sz w:val="20"/>
          <w:szCs w:val="20"/>
        </w:rPr>
        <w:t xml:space="preserve"> snížily o 1,7 % (za rok 2014 růst o 3,5 %), </w:t>
      </w:r>
      <w:r w:rsidRPr="002D6F8C">
        <w:rPr>
          <w:rFonts w:ascii="Arial" w:hAnsi="Arial" w:cs="Arial"/>
          <w:b/>
          <w:sz w:val="20"/>
          <w:szCs w:val="20"/>
        </w:rPr>
        <w:t>dovozní ceny</w:t>
      </w:r>
      <w:r>
        <w:rPr>
          <w:rFonts w:ascii="Arial" w:hAnsi="Arial" w:cs="Arial"/>
          <w:sz w:val="20"/>
          <w:szCs w:val="20"/>
        </w:rPr>
        <w:t xml:space="preserve"> se </w:t>
      </w:r>
      <w:r w:rsidRPr="002D6F8C">
        <w:rPr>
          <w:rFonts w:ascii="Arial" w:hAnsi="Arial" w:cs="Arial"/>
          <w:sz w:val="20"/>
          <w:szCs w:val="20"/>
        </w:rPr>
        <w:t>snížily o 1,9 % (za rok 2014 růst o 1,9 %).</w:t>
      </w:r>
    </w:p>
    <w:p w:rsidR="004E17D5" w:rsidRPr="002D6F8C" w:rsidRDefault="004E17D5" w:rsidP="004E17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17D5" w:rsidRPr="002D6F8C" w:rsidRDefault="004E17D5" w:rsidP="004E17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F8C">
        <w:rPr>
          <w:rFonts w:ascii="Arial" w:hAnsi="Arial" w:cs="Arial"/>
          <w:sz w:val="20"/>
          <w:szCs w:val="20"/>
        </w:rPr>
        <w:t xml:space="preserve">Ve </w:t>
      </w:r>
      <w:r w:rsidRPr="002D6F8C">
        <w:rPr>
          <w:rFonts w:ascii="Arial" w:hAnsi="Arial" w:cs="Arial"/>
          <w:b/>
          <w:sz w:val="20"/>
          <w:szCs w:val="20"/>
        </w:rPr>
        <w:t>vývozních cenách</w:t>
      </w:r>
      <w:r w:rsidRPr="002D6F8C">
        <w:rPr>
          <w:rFonts w:ascii="Arial" w:hAnsi="Arial" w:cs="Arial"/>
          <w:sz w:val="20"/>
          <w:szCs w:val="20"/>
        </w:rPr>
        <w:t xml:space="preserve"> klesly především ceny minerálních paliv o 12,6 %, c</w:t>
      </w:r>
      <w:r>
        <w:rPr>
          <w:rFonts w:ascii="Arial" w:hAnsi="Arial" w:cs="Arial"/>
          <w:sz w:val="20"/>
          <w:szCs w:val="20"/>
        </w:rPr>
        <w:t>hemikálií o 4,7 %, polotovarů o </w:t>
      </w:r>
      <w:r w:rsidRPr="002D6F8C">
        <w:rPr>
          <w:rFonts w:ascii="Arial" w:hAnsi="Arial" w:cs="Arial"/>
          <w:sz w:val="20"/>
          <w:szCs w:val="20"/>
        </w:rPr>
        <w:t xml:space="preserve">1,6 % a ceny strojů a dopravních prostředků o 0,4 %. Rostly pouze ceny nápojů a tabáku o 3,1 %. </w:t>
      </w:r>
    </w:p>
    <w:p w:rsidR="004E17D5" w:rsidRPr="002D6F8C" w:rsidRDefault="004E17D5" w:rsidP="004E17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17D5" w:rsidRPr="002D6F8C" w:rsidRDefault="004E17D5" w:rsidP="004E17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F8C">
        <w:rPr>
          <w:rFonts w:ascii="Arial" w:hAnsi="Arial" w:cs="Arial"/>
          <w:sz w:val="20"/>
          <w:szCs w:val="20"/>
        </w:rPr>
        <w:t>V </w:t>
      </w:r>
      <w:r w:rsidRPr="002D6F8C">
        <w:rPr>
          <w:rFonts w:ascii="Arial" w:hAnsi="Arial" w:cs="Arial"/>
          <w:b/>
          <w:sz w:val="20"/>
          <w:szCs w:val="20"/>
        </w:rPr>
        <w:t>dovozních cenách</w:t>
      </w:r>
      <w:r w:rsidRPr="002D6F8C">
        <w:rPr>
          <w:rFonts w:ascii="Arial" w:hAnsi="Arial" w:cs="Arial"/>
          <w:sz w:val="20"/>
          <w:szCs w:val="20"/>
        </w:rPr>
        <w:t xml:space="preserve"> se významně snížily ceny minerálních paliv o 23,8 %, ceny ostatních surovin o 9,2 % a ceny chemikálií o 3,1 %. Ceny průmyslového spotřebního zboží rostly o 3,6 % a ceny strojů a dopravních prostředků o 2,8 %. </w:t>
      </w:r>
    </w:p>
    <w:p w:rsidR="004E17D5" w:rsidRPr="002D6F8C" w:rsidRDefault="004E17D5" w:rsidP="004E17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E17D5" w:rsidRPr="002D6F8C" w:rsidRDefault="004E17D5" w:rsidP="004E17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6F8C">
        <w:rPr>
          <w:rFonts w:ascii="Arial" w:hAnsi="Arial" w:cs="Arial"/>
          <w:b/>
          <w:sz w:val="20"/>
          <w:szCs w:val="20"/>
        </w:rPr>
        <w:t>Směnné relace</w:t>
      </w:r>
      <w:r w:rsidRPr="002D6F8C">
        <w:rPr>
          <w:rFonts w:ascii="Arial" w:hAnsi="Arial" w:cs="Arial"/>
          <w:sz w:val="20"/>
          <w:szCs w:val="20"/>
        </w:rPr>
        <w:t xml:space="preserve"> dosáhly v úhrnu v roce 2015 hodnoty 100,2 % (v roce 2014 činily 101,6 %).</w:t>
      </w:r>
    </w:p>
    <w:p w:rsidR="004E17D5" w:rsidRDefault="004E17D5" w:rsidP="004E17D5">
      <w:pPr>
        <w:pStyle w:val="Podtitul"/>
        <w:rPr>
          <w:sz w:val="24"/>
        </w:rPr>
      </w:pPr>
    </w:p>
    <w:p w:rsidR="004E17D5" w:rsidRDefault="004E17D5" w:rsidP="004E17D5">
      <w:pPr>
        <w:pStyle w:val="Podtitul"/>
        <w:rPr>
          <w:sz w:val="24"/>
        </w:rPr>
      </w:pPr>
      <w:r>
        <w:rPr>
          <w:sz w:val="24"/>
        </w:rPr>
        <w:t>Vývoj v prosinci 2015</w:t>
      </w:r>
    </w:p>
    <w:p w:rsidR="004E17D5" w:rsidRDefault="004E17D5" w:rsidP="004E17D5">
      <w:pPr>
        <w:jc w:val="both"/>
        <w:rPr>
          <w:rFonts w:ascii="Arial" w:hAnsi="Arial"/>
          <w:b/>
          <w:bCs/>
          <w:sz w:val="20"/>
          <w:szCs w:val="22"/>
        </w:rPr>
      </w:pPr>
    </w:p>
    <w:p w:rsidR="004E17D5" w:rsidRPr="004E17D5" w:rsidRDefault="004E17D5" w:rsidP="004E17D5">
      <w:pPr>
        <w:pStyle w:val="Zkladntext"/>
        <w:rPr>
          <w:rFonts w:ascii="Arial" w:hAnsi="Arial" w:cs="Arial"/>
          <w:b/>
          <w:bCs/>
          <w:sz w:val="20"/>
        </w:rPr>
      </w:pPr>
      <w:r w:rsidRPr="004E17D5">
        <w:rPr>
          <w:rFonts w:ascii="Arial" w:hAnsi="Arial" w:cs="Arial"/>
          <w:b/>
          <w:bCs/>
          <w:sz w:val="20"/>
        </w:rPr>
        <w:t>Meziměsíční srovnání:</w:t>
      </w:r>
    </w:p>
    <w:p w:rsidR="004E17D5" w:rsidRPr="00772EF7" w:rsidRDefault="004E17D5" w:rsidP="004E17D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2EF7">
        <w:rPr>
          <w:rFonts w:ascii="Arial" w:hAnsi="Arial" w:cs="Arial"/>
          <w:b/>
          <w:sz w:val="20"/>
          <w:szCs w:val="20"/>
        </w:rPr>
        <w:t>Vývozní ceny</w:t>
      </w:r>
      <w:r w:rsidRPr="00772EF7">
        <w:rPr>
          <w:rFonts w:ascii="Arial" w:hAnsi="Arial" w:cs="Arial"/>
          <w:sz w:val="20"/>
          <w:szCs w:val="20"/>
        </w:rPr>
        <w:t xml:space="preserve"> klesly v prosinci o 0,4 % (v listopadu o 0,2 %). Největší vliv na pokles celkového</w:t>
      </w:r>
      <w:r w:rsidRPr="00772EF7">
        <w:rPr>
          <w:rFonts w:ascii="Arial" w:hAnsi="Arial" w:cs="Arial"/>
        </w:rPr>
        <w:t xml:space="preserve"> </w:t>
      </w:r>
      <w:r w:rsidRPr="00772EF7">
        <w:rPr>
          <w:rFonts w:ascii="Arial" w:hAnsi="Arial" w:cs="Arial"/>
          <w:sz w:val="20"/>
          <w:szCs w:val="20"/>
        </w:rPr>
        <w:t>meziměsíčního indexu mělo snížení cen minerálních paliv o 5,6 %. Význ</w:t>
      </w:r>
      <w:r>
        <w:rPr>
          <w:rFonts w:ascii="Arial" w:hAnsi="Arial" w:cs="Arial"/>
          <w:sz w:val="20"/>
          <w:szCs w:val="20"/>
        </w:rPr>
        <w:t>amněji klesly ceny polotovarů o </w:t>
      </w:r>
      <w:r w:rsidRPr="00772EF7">
        <w:rPr>
          <w:rFonts w:ascii="Arial" w:hAnsi="Arial" w:cs="Arial"/>
          <w:sz w:val="20"/>
          <w:szCs w:val="20"/>
        </w:rPr>
        <w:t xml:space="preserve">0,7 % a ceny strojů a dopravních prostředků o 0,2 %. Ceny </w:t>
      </w:r>
      <w:r>
        <w:rPr>
          <w:rFonts w:ascii="Arial" w:hAnsi="Arial" w:cs="Arial"/>
          <w:sz w:val="20"/>
          <w:szCs w:val="20"/>
        </w:rPr>
        <w:t>nápojů a tabáku rostly o </w:t>
      </w:r>
      <w:r w:rsidRPr="00772EF7">
        <w:rPr>
          <w:rFonts w:ascii="Arial" w:hAnsi="Arial" w:cs="Arial"/>
          <w:sz w:val="20"/>
          <w:szCs w:val="20"/>
        </w:rPr>
        <w:t xml:space="preserve">2,5 % a ceny ostatních surovin rostly o 1,9 %. </w:t>
      </w:r>
    </w:p>
    <w:p w:rsidR="004E17D5" w:rsidRPr="00772EF7" w:rsidRDefault="004E17D5" w:rsidP="004E17D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  <w:r w:rsidRPr="00772EF7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4E17D5" w:rsidRPr="00772EF7" w:rsidRDefault="004E17D5" w:rsidP="004E17D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2EF7">
        <w:rPr>
          <w:rFonts w:ascii="Arial" w:hAnsi="Arial" w:cs="Arial"/>
          <w:b/>
          <w:sz w:val="20"/>
          <w:szCs w:val="20"/>
        </w:rPr>
        <w:t>Dovozní</w:t>
      </w:r>
      <w:r w:rsidRPr="00772EF7">
        <w:rPr>
          <w:rFonts w:ascii="Arial" w:hAnsi="Arial" w:cs="Arial"/>
          <w:sz w:val="20"/>
          <w:szCs w:val="20"/>
        </w:rPr>
        <w:t xml:space="preserve"> </w:t>
      </w:r>
      <w:r w:rsidRPr="00772EF7">
        <w:rPr>
          <w:rFonts w:ascii="Arial" w:hAnsi="Arial" w:cs="Arial"/>
          <w:b/>
          <w:sz w:val="20"/>
          <w:szCs w:val="20"/>
        </w:rPr>
        <w:t>ceny</w:t>
      </w:r>
      <w:r w:rsidRPr="00772EF7">
        <w:rPr>
          <w:rFonts w:ascii="Arial" w:hAnsi="Arial" w:cs="Arial"/>
          <w:sz w:val="20"/>
          <w:szCs w:val="20"/>
        </w:rPr>
        <w:t xml:space="preserve"> se v prosinci snížily o 1,2 % (v listopadu beze změny). Největší vliv na pokles celkového meziměsíčního indexu mělo snížení cen minerálních paliv o 10,4 %. Ceny polotovarů klesly o 0,7 %, chemikálií o 0,5 % a ceny strojů a dopravních prostředků o 0,1 %. C</w:t>
      </w:r>
      <w:r w:rsidR="00DF12FF">
        <w:rPr>
          <w:rFonts w:ascii="Arial" w:hAnsi="Arial" w:cs="Arial"/>
          <w:sz w:val="20"/>
          <w:szCs w:val="20"/>
        </w:rPr>
        <w:t>eny nerostly v žádné ze </w:t>
      </w:r>
      <w:r w:rsidRPr="00772EF7">
        <w:rPr>
          <w:rFonts w:ascii="Arial" w:hAnsi="Arial" w:cs="Arial"/>
          <w:sz w:val="20"/>
          <w:szCs w:val="20"/>
        </w:rPr>
        <w:t>sledovaných skupin.</w:t>
      </w:r>
    </w:p>
    <w:p w:rsidR="004E17D5" w:rsidRPr="00772EF7" w:rsidRDefault="004E17D5" w:rsidP="004E17D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4E17D5" w:rsidRPr="00772EF7" w:rsidRDefault="004E17D5" w:rsidP="004E17D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2EF7">
        <w:rPr>
          <w:rFonts w:ascii="Arial" w:hAnsi="Arial" w:cs="Arial"/>
          <w:b/>
          <w:sz w:val="20"/>
          <w:szCs w:val="20"/>
        </w:rPr>
        <w:t>Směnné relace</w:t>
      </w:r>
      <w:r w:rsidRPr="00772EF7">
        <w:rPr>
          <w:rFonts w:ascii="Arial" w:hAnsi="Arial" w:cs="Arial"/>
          <w:sz w:val="20"/>
          <w:szCs w:val="20"/>
        </w:rPr>
        <w:t xml:space="preserve"> se zvýšily na hodnotu 100,8 % (v listopadu hodnota 99,8 %). Pozitivních hodnot směnných relací dosáhla zejména minerální paliva (105,4 %) a ostatní suroviny (102,4 %). Nejnižších negativních hodnot směnných relací dosáhly potraviny (99,8 %) a stroje a dopravní prostředky (99,9 %). </w:t>
      </w:r>
    </w:p>
    <w:p w:rsidR="004E17D5" w:rsidRPr="00A07BA4" w:rsidRDefault="004E17D5" w:rsidP="004E17D5">
      <w:pPr>
        <w:pStyle w:val="Zkladntext"/>
        <w:spacing w:line="276" w:lineRule="auto"/>
        <w:rPr>
          <w:rFonts w:cs="Arial"/>
          <w:sz w:val="20"/>
        </w:rPr>
      </w:pPr>
    </w:p>
    <w:p w:rsidR="004E17D5" w:rsidRPr="004E17D5" w:rsidRDefault="004E17D5" w:rsidP="004E17D5">
      <w:pPr>
        <w:pStyle w:val="Zkladntext"/>
        <w:spacing w:line="276" w:lineRule="auto"/>
        <w:rPr>
          <w:rFonts w:ascii="Arial" w:hAnsi="Arial" w:cs="Arial"/>
          <w:b/>
          <w:bCs/>
          <w:sz w:val="20"/>
        </w:rPr>
      </w:pPr>
      <w:r w:rsidRPr="004E17D5">
        <w:rPr>
          <w:rFonts w:ascii="Arial" w:hAnsi="Arial" w:cs="Arial"/>
          <w:b/>
          <w:bCs/>
          <w:sz w:val="20"/>
        </w:rPr>
        <w:t>Meziroční srovnání:</w:t>
      </w:r>
    </w:p>
    <w:p w:rsidR="004E17D5" w:rsidRPr="00772EF7" w:rsidRDefault="004E17D5" w:rsidP="004E17D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2EF7">
        <w:rPr>
          <w:rFonts w:ascii="Arial" w:hAnsi="Arial" w:cs="Arial"/>
          <w:b/>
          <w:sz w:val="20"/>
          <w:szCs w:val="20"/>
        </w:rPr>
        <w:t>Ceny</w:t>
      </w:r>
      <w:r w:rsidRPr="00772EF7">
        <w:rPr>
          <w:rFonts w:ascii="Arial" w:hAnsi="Arial" w:cs="Arial"/>
          <w:sz w:val="20"/>
          <w:szCs w:val="20"/>
        </w:rPr>
        <w:t xml:space="preserve"> </w:t>
      </w:r>
      <w:r w:rsidRPr="00772EF7">
        <w:rPr>
          <w:rFonts w:ascii="Arial" w:hAnsi="Arial" w:cs="Arial"/>
          <w:b/>
          <w:sz w:val="20"/>
          <w:szCs w:val="20"/>
        </w:rPr>
        <w:t>vývozu</w:t>
      </w:r>
      <w:r w:rsidRPr="00772EF7">
        <w:rPr>
          <w:rFonts w:ascii="Arial" w:hAnsi="Arial" w:cs="Arial"/>
          <w:sz w:val="20"/>
          <w:szCs w:val="20"/>
        </w:rPr>
        <w:t xml:space="preserve"> se snížily o 3,3 % (v listopadu o 3,5 %). Největší vliv na vývoj celkového meziročního indexu měl pokles cen strojů a dopravních prostředků o 1,9 %. Ceny minerálních paliv klesaly o 14,9 % (zejména elektřina a ropné výrobky), ceny ostatních surovin o 10,7 % a </w:t>
      </w:r>
      <w:bookmarkStart w:id="0" w:name="_GoBack"/>
      <w:bookmarkEnd w:id="0"/>
      <w:r w:rsidRPr="00772EF7">
        <w:rPr>
          <w:rFonts w:ascii="Arial" w:hAnsi="Arial" w:cs="Arial"/>
          <w:sz w:val="20"/>
          <w:szCs w:val="20"/>
        </w:rPr>
        <w:t xml:space="preserve">ceny polotovarů o 4,9 %. Rostly pouze ceny živočišných a rostlinných olejů o 1,5 % a ceny nápojů a tabáku o 0,5 %. </w:t>
      </w:r>
    </w:p>
    <w:p w:rsidR="004E17D5" w:rsidRPr="00772EF7" w:rsidRDefault="004E17D5" w:rsidP="004E17D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E17D5" w:rsidRPr="00772EF7" w:rsidRDefault="004E17D5" w:rsidP="004E17D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2EF7">
        <w:rPr>
          <w:rFonts w:ascii="Arial" w:hAnsi="Arial" w:cs="Arial"/>
          <w:b/>
          <w:sz w:val="20"/>
          <w:szCs w:val="20"/>
        </w:rPr>
        <w:t>Dovozní</w:t>
      </w:r>
      <w:r w:rsidRPr="00772EF7">
        <w:rPr>
          <w:rFonts w:ascii="Arial" w:hAnsi="Arial" w:cs="Arial"/>
          <w:sz w:val="20"/>
          <w:szCs w:val="20"/>
        </w:rPr>
        <w:t xml:space="preserve"> </w:t>
      </w:r>
      <w:r w:rsidRPr="00772EF7">
        <w:rPr>
          <w:rFonts w:ascii="Arial" w:hAnsi="Arial" w:cs="Arial"/>
          <w:b/>
          <w:sz w:val="20"/>
          <w:szCs w:val="20"/>
        </w:rPr>
        <w:t>ceny</w:t>
      </w:r>
      <w:r w:rsidRPr="00772EF7">
        <w:rPr>
          <w:rFonts w:ascii="Arial" w:hAnsi="Arial" w:cs="Arial"/>
          <w:sz w:val="20"/>
          <w:szCs w:val="20"/>
        </w:rPr>
        <w:t xml:space="preserve"> klesly o 3,9 % (v listopadu o 3,7 %). Největší vliv na vývoj celkového meziročního indexu měl pokles cen minerálních paliv o 27,7 %. Ceny ostatních surovin se snížily o 9,1 % a ceny chemikálií o 5,7 %. Rostly zejména ceny strojů a dopravních prostředků a průmyslového spotřebního zboží shodně o 1,2 %.</w:t>
      </w:r>
    </w:p>
    <w:p w:rsidR="004E17D5" w:rsidRPr="00772EF7" w:rsidRDefault="004E17D5" w:rsidP="004E17D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E17D5" w:rsidRPr="00772EF7" w:rsidRDefault="004E17D5" w:rsidP="004E17D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2EF7">
        <w:rPr>
          <w:rFonts w:ascii="Arial" w:hAnsi="Arial" w:cs="Arial"/>
          <w:b/>
          <w:sz w:val="20"/>
          <w:szCs w:val="20"/>
        </w:rPr>
        <w:t>Směnné relace</w:t>
      </w:r>
      <w:r w:rsidRPr="00772EF7">
        <w:rPr>
          <w:rFonts w:ascii="Arial" w:hAnsi="Arial" w:cs="Arial"/>
          <w:sz w:val="20"/>
          <w:szCs w:val="20"/>
        </w:rPr>
        <w:t xml:space="preserve"> se zvýšily na hodnotu 100,6 % (v listopadu hodnota 100,2 %) a čtvrtý měsíc setrvaly v pozitivních hodnotách. Z významnějších skupin však pozitivních hodnot směnných relací dosáhla pouze minerální paliva (117,7 %). Negativní hodnoty směnných rela</w:t>
      </w:r>
      <w:r>
        <w:rPr>
          <w:rFonts w:ascii="Arial" w:hAnsi="Arial" w:cs="Arial"/>
          <w:sz w:val="20"/>
          <w:szCs w:val="20"/>
        </w:rPr>
        <w:t>cí zaznamenaly zejména stroje a </w:t>
      </w:r>
      <w:r w:rsidRPr="00772EF7">
        <w:rPr>
          <w:rFonts w:ascii="Arial" w:hAnsi="Arial" w:cs="Arial"/>
          <w:sz w:val="20"/>
          <w:szCs w:val="20"/>
        </w:rPr>
        <w:t>dopravní prostředky (96,9 %), průmyslové spotřební zboží (97,5 %) a potraviny (97,6 %).</w:t>
      </w:r>
    </w:p>
    <w:p w:rsidR="004E17D5" w:rsidRPr="002812DF" w:rsidRDefault="004E17D5" w:rsidP="004E17D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C4DFC" w:rsidRPr="004E17D5" w:rsidRDefault="00DC4DFC" w:rsidP="004E17D5"/>
    <w:sectPr w:rsidR="00DC4DFC" w:rsidRPr="004E17D5" w:rsidSect="00D732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B9" w:rsidRDefault="00051DB9" w:rsidP="00E71A58">
      <w:r>
        <w:separator/>
      </w:r>
    </w:p>
  </w:endnote>
  <w:endnote w:type="continuationSeparator" w:id="0">
    <w:p w:rsidR="00051DB9" w:rsidRDefault="00051DB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B34493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B3449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DC4DFC">
      <w:rPr>
        <w:rFonts w:ascii="Arial" w:hAnsi="Arial" w:cs="Arial"/>
        <w:sz w:val="16"/>
        <w:szCs w:val="16"/>
      </w:rPr>
      <w:t>ROK 2015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B3449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B3449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B34493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B34493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 w:rsidRPr="00B34493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DC4DFC">
      <w:rPr>
        <w:rFonts w:ascii="Arial" w:hAnsi="Arial" w:cs="Arial"/>
        <w:sz w:val="16"/>
        <w:szCs w:val="16"/>
      </w:rPr>
      <w:t>R</w:t>
    </w:r>
    <w:r w:rsidR="00570970">
      <w:rPr>
        <w:rFonts w:ascii="Arial" w:hAnsi="Arial" w:cs="Arial"/>
        <w:sz w:val="16"/>
        <w:szCs w:val="16"/>
      </w:rPr>
      <w:t>OK</w:t>
    </w:r>
    <w:r w:rsidR="00DC4DFC">
      <w:rPr>
        <w:rFonts w:ascii="Arial" w:hAnsi="Arial" w:cs="Arial"/>
        <w:sz w:val="16"/>
        <w:szCs w:val="16"/>
      </w:rPr>
      <w:t xml:space="preserve"> 2015</w:t>
    </w:r>
    <w:r w:rsidR="00A75E4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B9" w:rsidRDefault="00051DB9" w:rsidP="00E71A58">
      <w:r>
        <w:separator/>
      </w:r>
    </w:p>
  </w:footnote>
  <w:footnote w:type="continuationSeparator" w:id="0">
    <w:p w:rsidR="00051DB9" w:rsidRDefault="00051DB9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FC" w:rsidRPr="00DC5B3B" w:rsidRDefault="00DC4DFC" w:rsidP="00DC4DF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INDEXY CEN VÝVOZU A DOVOZU V ČESKÉ REPUBLICE</w:t>
    </w:r>
  </w:p>
  <w:p w:rsidR="00A75E40" w:rsidRPr="00DC4DFC" w:rsidRDefault="00A75E40" w:rsidP="00DC4DFC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D3" w:rsidRPr="00DC5B3B" w:rsidRDefault="00DC4DFC" w:rsidP="00D7325B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INDEXY CEN VÝVOZU A DOVOZU V ČESKÉ REPUBLICE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1DB9"/>
    <w:rsid w:val="00055AA1"/>
    <w:rsid w:val="00062EC5"/>
    <w:rsid w:val="00075728"/>
    <w:rsid w:val="00087634"/>
    <w:rsid w:val="000A1183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8139F"/>
    <w:rsid w:val="004A77DF"/>
    <w:rsid w:val="004B55B7"/>
    <w:rsid w:val="004C3867"/>
    <w:rsid w:val="004C4CD0"/>
    <w:rsid w:val="004C70DC"/>
    <w:rsid w:val="004D0211"/>
    <w:rsid w:val="004E17D5"/>
    <w:rsid w:val="004F06F5"/>
    <w:rsid w:val="004F33A0"/>
    <w:rsid w:val="004F7001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38DC"/>
    <w:rsid w:val="007211F5"/>
    <w:rsid w:val="00730AE8"/>
    <w:rsid w:val="00741493"/>
    <w:rsid w:val="00752180"/>
    <w:rsid w:val="00755D3A"/>
    <w:rsid w:val="007609C6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76086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E71"/>
    <w:rsid w:val="00B17FDE"/>
    <w:rsid w:val="00B32DDB"/>
    <w:rsid w:val="00B34493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54E7E"/>
    <w:rsid w:val="00C70F30"/>
    <w:rsid w:val="00C738B9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71F1"/>
    <w:rsid w:val="00DC4DFC"/>
    <w:rsid w:val="00DC5B3B"/>
    <w:rsid w:val="00DF12FF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364D"/>
    <w:rsid w:val="00F37DB6"/>
    <w:rsid w:val="00F63DDE"/>
    <w:rsid w:val="00F63FB7"/>
    <w:rsid w:val="00F73A0C"/>
    <w:rsid w:val="00F9741B"/>
    <w:rsid w:val="00FB38EC"/>
    <w:rsid w:val="00FC0E5F"/>
    <w:rsid w:val="00FC56DE"/>
    <w:rsid w:val="00FE2F78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4E17D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rFonts w:ascii="Arial" w:hAnsi="Arial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ascii="Arial" w:hAnsi="Arial"/>
      <w:sz w:val="20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21E8-BAE3-4326-9011-DD88EFAF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2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3</cp:revision>
  <cp:lastPrinted>2016-02-17T08:10:00Z</cp:lastPrinted>
  <dcterms:created xsi:type="dcterms:W3CDTF">2016-02-17T09:12:00Z</dcterms:created>
  <dcterms:modified xsi:type="dcterms:W3CDTF">2016-02-17T09:25:00Z</dcterms:modified>
</cp:coreProperties>
</file>