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D7" w:rsidRDefault="00D418D7" w:rsidP="009E10C0">
      <w:pPr>
        <w:pStyle w:val="datum"/>
        <w:spacing w:line="240" w:lineRule="auto"/>
      </w:pPr>
    </w:p>
    <w:p w:rsidR="00D418D7" w:rsidRDefault="00D418D7" w:rsidP="009E10C0">
      <w:pPr>
        <w:pStyle w:val="datum"/>
        <w:spacing w:line="240" w:lineRule="auto"/>
      </w:pPr>
    </w:p>
    <w:p w:rsidR="00D418D7" w:rsidRDefault="005D4CE4" w:rsidP="009E10C0">
      <w:pPr>
        <w:pStyle w:val="datum"/>
        <w:spacing w:line="240" w:lineRule="auto"/>
      </w:pPr>
      <w:r>
        <w:t>24</w:t>
      </w:r>
      <w:r w:rsidR="00CF1B82">
        <w:t>. srpna</w:t>
      </w:r>
      <w:r w:rsidR="00A94509">
        <w:t xml:space="preserve"> 201</w:t>
      </w:r>
      <w:r w:rsidR="00B43DDA">
        <w:t>7</w:t>
      </w:r>
    </w:p>
    <w:p w:rsidR="00D418D7" w:rsidRDefault="00D418D7" w:rsidP="009E10C0">
      <w:pPr>
        <w:spacing w:line="240" w:lineRule="auto"/>
        <w:jc w:val="left"/>
        <w:rPr>
          <w:sz w:val="18"/>
          <w:szCs w:val="16"/>
        </w:rPr>
      </w:pPr>
    </w:p>
    <w:p w:rsidR="00371B07" w:rsidRDefault="005D4CE4" w:rsidP="00371B07">
      <w:pPr>
        <w:spacing w:line="240" w:lineRule="auto"/>
        <w:ind w:right="-567"/>
        <w:jc w:val="left"/>
        <w:rPr>
          <w:b/>
          <w:szCs w:val="20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Česko vyniká v </w:t>
      </w:r>
      <w:r w:rsidRPr="005D4CE4">
        <w:rPr>
          <w:rFonts w:eastAsia="Times New Roman"/>
          <w:b/>
          <w:bCs/>
          <w:color w:val="BD1B21"/>
          <w:sz w:val="32"/>
          <w:szCs w:val="32"/>
        </w:rPr>
        <w:t>ekologické</w:t>
      </w:r>
      <w:r>
        <w:rPr>
          <w:rFonts w:eastAsia="Times New Roman"/>
          <w:b/>
          <w:bCs/>
          <w:color w:val="BD1B21"/>
          <w:sz w:val="32"/>
          <w:szCs w:val="32"/>
        </w:rPr>
        <w:t>m</w:t>
      </w:r>
      <w:r w:rsidRPr="005D4CE4">
        <w:rPr>
          <w:rFonts w:eastAsia="Times New Roman"/>
          <w:b/>
          <w:bCs/>
          <w:color w:val="BD1B21"/>
          <w:sz w:val="32"/>
          <w:szCs w:val="32"/>
        </w:rPr>
        <w:t xml:space="preserve"> zemědělství</w:t>
      </w:r>
    </w:p>
    <w:p w:rsidR="005D4CE4" w:rsidRDefault="005D4CE4" w:rsidP="00C147A4">
      <w:pPr>
        <w:spacing w:line="240" w:lineRule="auto"/>
        <w:jc w:val="left"/>
        <w:rPr>
          <w:b/>
          <w:szCs w:val="20"/>
        </w:rPr>
      </w:pPr>
    </w:p>
    <w:p w:rsidR="005D4CE4" w:rsidRDefault="005D4CE4" w:rsidP="00C147A4">
      <w:pPr>
        <w:spacing w:line="240" w:lineRule="auto"/>
        <w:jc w:val="left"/>
        <w:rPr>
          <w:b/>
          <w:szCs w:val="20"/>
        </w:rPr>
      </w:pPr>
      <w:r>
        <w:rPr>
          <w:b/>
          <w:szCs w:val="20"/>
        </w:rPr>
        <w:t xml:space="preserve">Výměra zemědělské půdy se zmenšuje, ubývá hlavně orné půdy. Snižuje se i počet pracovníků v zemědělství. </w:t>
      </w:r>
      <w:r w:rsidR="00E923E5">
        <w:rPr>
          <w:b/>
          <w:szCs w:val="20"/>
        </w:rPr>
        <w:t xml:space="preserve">Od začátku </w:t>
      </w:r>
      <w:r>
        <w:rPr>
          <w:b/>
          <w:szCs w:val="20"/>
        </w:rPr>
        <w:t>tisíciletí však sedminásobně vzrostl počet ekologicky hospodařících farem.</w:t>
      </w:r>
    </w:p>
    <w:p w:rsidR="005D4CE4" w:rsidRDefault="005D4CE4" w:rsidP="00C147A4">
      <w:pPr>
        <w:spacing w:line="240" w:lineRule="auto"/>
        <w:jc w:val="left"/>
        <w:rPr>
          <w:b/>
          <w:szCs w:val="20"/>
        </w:rPr>
      </w:pPr>
    </w:p>
    <w:p w:rsidR="00D16286" w:rsidRDefault="00A30286" w:rsidP="005D4CE4">
      <w:pPr>
        <w:spacing w:line="240" w:lineRule="auto"/>
        <w:jc w:val="left"/>
        <w:rPr>
          <w:szCs w:val="20"/>
        </w:rPr>
      </w:pPr>
      <w:r w:rsidRPr="00A30286">
        <w:rPr>
          <w:i/>
          <w:szCs w:val="20"/>
        </w:rPr>
        <w:t>„</w:t>
      </w:r>
      <w:r w:rsidR="00E923E5">
        <w:rPr>
          <w:i/>
          <w:szCs w:val="20"/>
        </w:rPr>
        <w:t>V</w:t>
      </w:r>
      <w:r w:rsidR="00E923E5" w:rsidRPr="00A30286">
        <w:rPr>
          <w:i/>
          <w:szCs w:val="20"/>
        </w:rPr>
        <w:t xml:space="preserve">ýměra </w:t>
      </w:r>
      <w:r w:rsidR="005D4CE4" w:rsidRPr="00A30286">
        <w:rPr>
          <w:i/>
          <w:szCs w:val="20"/>
        </w:rPr>
        <w:t>zemědělské půdy</w:t>
      </w:r>
      <w:r w:rsidR="00E923E5" w:rsidRPr="00E923E5">
        <w:rPr>
          <w:i/>
          <w:szCs w:val="20"/>
        </w:rPr>
        <w:t xml:space="preserve"> </w:t>
      </w:r>
      <w:r w:rsidR="00E923E5" w:rsidRPr="00A30286">
        <w:rPr>
          <w:i/>
          <w:szCs w:val="20"/>
        </w:rPr>
        <w:t xml:space="preserve">se </w:t>
      </w:r>
      <w:r w:rsidR="00E923E5">
        <w:rPr>
          <w:i/>
          <w:szCs w:val="20"/>
        </w:rPr>
        <w:t xml:space="preserve">kontinuálně </w:t>
      </w:r>
      <w:r w:rsidR="00E923E5" w:rsidRPr="00A30286">
        <w:rPr>
          <w:i/>
          <w:szCs w:val="20"/>
        </w:rPr>
        <w:t>snižuje</w:t>
      </w:r>
      <w:r w:rsidR="00D16286" w:rsidRPr="00A30286">
        <w:rPr>
          <w:i/>
          <w:szCs w:val="20"/>
        </w:rPr>
        <w:t xml:space="preserve">. </w:t>
      </w:r>
      <w:r w:rsidR="00E923E5" w:rsidRPr="00A30286">
        <w:rPr>
          <w:i/>
          <w:szCs w:val="20"/>
        </w:rPr>
        <w:t xml:space="preserve">Od roku 2000 </w:t>
      </w:r>
      <w:r w:rsidR="00E923E5">
        <w:rPr>
          <w:i/>
          <w:szCs w:val="20"/>
        </w:rPr>
        <w:t>d</w:t>
      </w:r>
      <w:r w:rsidR="00E923E5" w:rsidRPr="00A30286">
        <w:rPr>
          <w:i/>
          <w:szCs w:val="20"/>
        </w:rPr>
        <w:t xml:space="preserve">o </w:t>
      </w:r>
      <w:r w:rsidR="00D16286" w:rsidRPr="00A30286">
        <w:rPr>
          <w:i/>
          <w:szCs w:val="20"/>
        </w:rPr>
        <w:t xml:space="preserve">loňska jí </w:t>
      </w:r>
      <w:r w:rsidR="00BF60FA">
        <w:rPr>
          <w:i/>
          <w:szCs w:val="20"/>
        </w:rPr>
        <w:t>ubylo téměř 148 </w:t>
      </w:r>
      <w:r w:rsidR="005D4CE4" w:rsidRPr="00A30286">
        <w:rPr>
          <w:i/>
          <w:szCs w:val="20"/>
        </w:rPr>
        <w:t>tis</w:t>
      </w:r>
      <w:r w:rsidR="00D16286" w:rsidRPr="00A30286">
        <w:rPr>
          <w:i/>
          <w:szCs w:val="20"/>
        </w:rPr>
        <w:t>íc</w:t>
      </w:r>
      <w:r w:rsidR="005D4CE4" w:rsidRPr="00A30286">
        <w:rPr>
          <w:i/>
          <w:szCs w:val="20"/>
        </w:rPr>
        <w:t xml:space="preserve"> ha. </w:t>
      </w:r>
      <w:r w:rsidR="00F313B8">
        <w:rPr>
          <w:i/>
          <w:szCs w:val="20"/>
        </w:rPr>
        <w:t xml:space="preserve">Aktuálně činí </w:t>
      </w:r>
      <w:r w:rsidR="00B2285B">
        <w:rPr>
          <w:i/>
          <w:szCs w:val="20"/>
        </w:rPr>
        <w:t>3</w:t>
      </w:r>
      <w:r w:rsidR="00BF60FA">
        <w:rPr>
          <w:i/>
          <w:szCs w:val="20"/>
        </w:rPr>
        <w:t>,</w:t>
      </w:r>
      <w:r w:rsidR="00B2285B">
        <w:rPr>
          <w:i/>
          <w:szCs w:val="20"/>
        </w:rPr>
        <w:t>4</w:t>
      </w:r>
      <w:r w:rsidR="00BF60FA">
        <w:rPr>
          <w:i/>
          <w:szCs w:val="20"/>
        </w:rPr>
        <w:t xml:space="preserve">6 miliónu </w:t>
      </w:r>
      <w:r w:rsidR="00F313B8">
        <w:rPr>
          <w:i/>
          <w:szCs w:val="20"/>
        </w:rPr>
        <w:t xml:space="preserve">ha. </w:t>
      </w:r>
      <w:r w:rsidR="005D4CE4" w:rsidRPr="00A30286">
        <w:rPr>
          <w:i/>
          <w:szCs w:val="20"/>
        </w:rPr>
        <w:t xml:space="preserve">Počet </w:t>
      </w:r>
      <w:r w:rsidR="00E923E5">
        <w:rPr>
          <w:i/>
          <w:szCs w:val="20"/>
        </w:rPr>
        <w:t>farem</w:t>
      </w:r>
      <w:r w:rsidR="00E923E5" w:rsidRPr="00A30286">
        <w:rPr>
          <w:i/>
          <w:szCs w:val="20"/>
        </w:rPr>
        <w:t xml:space="preserve"> </w:t>
      </w:r>
      <w:r w:rsidR="00D16286" w:rsidRPr="00A30286">
        <w:rPr>
          <w:i/>
          <w:szCs w:val="20"/>
        </w:rPr>
        <w:t xml:space="preserve">se téměř nezměnil. Ubylo ale fyzických osob, které v zemědělství podnikají, zatímco počet </w:t>
      </w:r>
      <w:r w:rsidR="00E923E5">
        <w:rPr>
          <w:i/>
          <w:szCs w:val="20"/>
        </w:rPr>
        <w:t>právnických osob</w:t>
      </w:r>
      <w:r w:rsidR="00E923E5" w:rsidRPr="00A30286">
        <w:rPr>
          <w:i/>
          <w:szCs w:val="20"/>
        </w:rPr>
        <w:t xml:space="preserve"> </w:t>
      </w:r>
      <w:r w:rsidR="00D16286" w:rsidRPr="00A30286">
        <w:rPr>
          <w:i/>
          <w:szCs w:val="20"/>
        </w:rPr>
        <w:t xml:space="preserve">se zvýšil, a to o </w:t>
      </w:r>
      <w:r w:rsidR="005D4CE4" w:rsidRPr="00A30286">
        <w:rPr>
          <w:i/>
          <w:szCs w:val="20"/>
        </w:rPr>
        <w:t>10,5 %</w:t>
      </w:r>
      <w:r w:rsidRPr="00A30286">
        <w:rPr>
          <w:i/>
          <w:szCs w:val="20"/>
        </w:rPr>
        <w:t>,“</w:t>
      </w:r>
      <w:r>
        <w:rPr>
          <w:szCs w:val="20"/>
        </w:rPr>
        <w:t xml:space="preserve"> uvádí Jiří Hrbek, ředitel odboru statistiky zemědělství ČSÚ.</w:t>
      </w:r>
    </w:p>
    <w:p w:rsidR="00D16286" w:rsidRDefault="00D16286" w:rsidP="005D4CE4">
      <w:pPr>
        <w:spacing w:line="240" w:lineRule="auto"/>
        <w:jc w:val="left"/>
        <w:rPr>
          <w:szCs w:val="20"/>
        </w:rPr>
      </w:pPr>
    </w:p>
    <w:p w:rsidR="005D4CE4" w:rsidRDefault="00BF60FA" w:rsidP="00D16286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Pokračuje </w:t>
      </w:r>
      <w:r w:rsidR="00D16286">
        <w:rPr>
          <w:szCs w:val="20"/>
        </w:rPr>
        <w:t xml:space="preserve">úbytek zemědělských pracovníků. Započal už na začátku 90. let. </w:t>
      </w:r>
      <w:r w:rsidR="005D4CE4" w:rsidRPr="005D4CE4">
        <w:rPr>
          <w:szCs w:val="20"/>
        </w:rPr>
        <w:t xml:space="preserve">Mezi lety 2000 a 2016 </w:t>
      </w:r>
      <w:r w:rsidR="00D16286">
        <w:rPr>
          <w:szCs w:val="20"/>
        </w:rPr>
        <w:t xml:space="preserve">klesl </w:t>
      </w:r>
      <w:r w:rsidR="00FF0B96">
        <w:rPr>
          <w:szCs w:val="20"/>
        </w:rPr>
        <w:t xml:space="preserve">jejich </w:t>
      </w:r>
      <w:r w:rsidR="00D16286">
        <w:rPr>
          <w:szCs w:val="20"/>
        </w:rPr>
        <w:t xml:space="preserve">počet </w:t>
      </w:r>
      <w:r w:rsidR="000848D8">
        <w:rPr>
          <w:szCs w:val="20"/>
        </w:rPr>
        <w:t xml:space="preserve">v </w:t>
      </w:r>
      <w:r w:rsidR="000848D8" w:rsidRPr="005D4CE4">
        <w:rPr>
          <w:szCs w:val="20"/>
        </w:rPr>
        <w:t>zemědělském sektoru</w:t>
      </w:r>
      <w:r w:rsidR="000848D8">
        <w:rPr>
          <w:szCs w:val="20"/>
        </w:rPr>
        <w:t xml:space="preserve"> </w:t>
      </w:r>
      <w:r w:rsidR="00D16286">
        <w:rPr>
          <w:szCs w:val="20"/>
        </w:rPr>
        <w:t xml:space="preserve">o </w:t>
      </w:r>
      <w:r w:rsidR="005D4CE4" w:rsidRPr="005D4CE4">
        <w:rPr>
          <w:szCs w:val="20"/>
        </w:rPr>
        <w:t>více než 40 tis</w:t>
      </w:r>
      <w:r w:rsidR="00D16286">
        <w:rPr>
          <w:szCs w:val="20"/>
        </w:rPr>
        <w:t xml:space="preserve">íc. </w:t>
      </w:r>
      <w:r w:rsidR="00FF0B96">
        <w:rPr>
          <w:szCs w:val="20"/>
        </w:rPr>
        <w:t xml:space="preserve">Výrazně se </w:t>
      </w:r>
      <w:r w:rsidR="00F313B8">
        <w:rPr>
          <w:szCs w:val="20"/>
        </w:rPr>
        <w:t>mění</w:t>
      </w:r>
      <w:r w:rsidR="00FF0B96" w:rsidRPr="00FF0B96">
        <w:rPr>
          <w:szCs w:val="20"/>
        </w:rPr>
        <w:t xml:space="preserve"> </w:t>
      </w:r>
      <w:r w:rsidR="00FF0B96">
        <w:rPr>
          <w:szCs w:val="20"/>
        </w:rPr>
        <w:t>věková struktura pracujících: p</w:t>
      </w:r>
      <w:r w:rsidR="00FF0B96" w:rsidRPr="005D4CE4">
        <w:rPr>
          <w:szCs w:val="20"/>
        </w:rPr>
        <w:t xml:space="preserve">odíl </w:t>
      </w:r>
      <w:r w:rsidR="00D16286">
        <w:rPr>
          <w:szCs w:val="20"/>
        </w:rPr>
        <w:t xml:space="preserve">mladších </w:t>
      </w:r>
      <w:r w:rsidR="005D4CE4" w:rsidRPr="005D4CE4">
        <w:rPr>
          <w:szCs w:val="20"/>
        </w:rPr>
        <w:t xml:space="preserve">44 let </w:t>
      </w:r>
      <w:r w:rsidR="00A30286">
        <w:rPr>
          <w:szCs w:val="20"/>
        </w:rPr>
        <w:t>se snížil ze 48,0 % na </w:t>
      </w:r>
      <w:r w:rsidR="00F313B8">
        <w:rPr>
          <w:szCs w:val="20"/>
        </w:rPr>
        <w:t>40,4</w:t>
      </w:r>
      <w:r w:rsidR="005D4CE4" w:rsidRPr="005D4CE4">
        <w:rPr>
          <w:szCs w:val="20"/>
        </w:rPr>
        <w:t xml:space="preserve"> </w:t>
      </w:r>
      <w:r w:rsidR="00FF0B96" w:rsidRPr="005D4CE4">
        <w:rPr>
          <w:szCs w:val="20"/>
        </w:rPr>
        <w:t>%</w:t>
      </w:r>
      <w:r w:rsidR="00FF0B96">
        <w:rPr>
          <w:szCs w:val="20"/>
        </w:rPr>
        <w:t xml:space="preserve">, zatímco podíl </w:t>
      </w:r>
      <w:r w:rsidR="00A30286">
        <w:rPr>
          <w:szCs w:val="20"/>
        </w:rPr>
        <w:t>starších 5</w:t>
      </w:r>
      <w:r w:rsidR="005D4CE4" w:rsidRPr="005D4CE4">
        <w:rPr>
          <w:szCs w:val="20"/>
        </w:rPr>
        <w:t xml:space="preserve">5 </w:t>
      </w:r>
      <w:r w:rsidR="00A30286">
        <w:rPr>
          <w:szCs w:val="20"/>
        </w:rPr>
        <w:t xml:space="preserve">let vzrostl </w:t>
      </w:r>
      <w:r w:rsidR="000848D8">
        <w:rPr>
          <w:szCs w:val="20"/>
        </w:rPr>
        <w:t>z </w:t>
      </w:r>
      <w:r w:rsidR="00A30286">
        <w:rPr>
          <w:szCs w:val="20"/>
        </w:rPr>
        <w:t>13,5 % na 3</w:t>
      </w:r>
      <w:r w:rsidR="00F313B8">
        <w:rPr>
          <w:szCs w:val="20"/>
        </w:rPr>
        <w:t>6,1</w:t>
      </w:r>
      <w:r w:rsidR="00A30286">
        <w:rPr>
          <w:szCs w:val="20"/>
        </w:rPr>
        <w:t xml:space="preserve"> %.</w:t>
      </w:r>
    </w:p>
    <w:p w:rsidR="00A30286" w:rsidRDefault="00A30286" w:rsidP="00D16286">
      <w:pPr>
        <w:spacing w:line="240" w:lineRule="auto"/>
        <w:jc w:val="left"/>
        <w:rPr>
          <w:szCs w:val="20"/>
        </w:rPr>
      </w:pPr>
    </w:p>
    <w:p w:rsidR="005D4CE4" w:rsidRDefault="00A30286" w:rsidP="00A30286">
      <w:pPr>
        <w:spacing w:line="240" w:lineRule="auto"/>
        <w:jc w:val="left"/>
        <w:rPr>
          <w:szCs w:val="20"/>
        </w:rPr>
      </w:pPr>
      <w:r>
        <w:rPr>
          <w:szCs w:val="20"/>
        </w:rPr>
        <w:t>Podíl vlastní půdy ve srovnání s půdou pronajatou vzrůstá. Z</w:t>
      </w:r>
      <w:r w:rsidR="005D4CE4" w:rsidRPr="005D4CE4">
        <w:rPr>
          <w:szCs w:val="20"/>
        </w:rPr>
        <w:t xml:space="preserve">e 7,6 % v roce 2000 se </w:t>
      </w:r>
      <w:r>
        <w:rPr>
          <w:szCs w:val="20"/>
        </w:rPr>
        <w:t xml:space="preserve">vloni zvýšil na </w:t>
      </w:r>
      <w:r w:rsidR="005D4CE4" w:rsidRPr="005D4CE4">
        <w:rPr>
          <w:szCs w:val="20"/>
        </w:rPr>
        <w:t xml:space="preserve">26,9 %. </w:t>
      </w:r>
      <w:r>
        <w:rPr>
          <w:szCs w:val="20"/>
        </w:rPr>
        <w:t xml:space="preserve">U podnikajících </w:t>
      </w:r>
      <w:r w:rsidR="005D4CE4" w:rsidRPr="005D4CE4">
        <w:rPr>
          <w:szCs w:val="20"/>
        </w:rPr>
        <w:t xml:space="preserve">fyzických osob </w:t>
      </w:r>
      <w:r>
        <w:rPr>
          <w:szCs w:val="20"/>
        </w:rPr>
        <w:t xml:space="preserve">se dokonce </w:t>
      </w:r>
      <w:r w:rsidR="005D4CE4" w:rsidRPr="005D4CE4">
        <w:rPr>
          <w:szCs w:val="20"/>
        </w:rPr>
        <w:t>blíží jedné polovině</w:t>
      </w:r>
      <w:r>
        <w:rPr>
          <w:szCs w:val="20"/>
        </w:rPr>
        <w:t>.</w:t>
      </w:r>
      <w:r w:rsidR="00C874D2">
        <w:rPr>
          <w:szCs w:val="20"/>
        </w:rPr>
        <w:t xml:space="preserve"> Přesto je </w:t>
      </w:r>
      <w:r w:rsidR="00BF60FA">
        <w:rPr>
          <w:szCs w:val="20"/>
        </w:rPr>
        <w:t xml:space="preserve">nízký </w:t>
      </w:r>
      <w:r w:rsidR="00C874D2">
        <w:rPr>
          <w:szCs w:val="20"/>
        </w:rPr>
        <w:t xml:space="preserve">v porovnání s unijním průměrem, který </w:t>
      </w:r>
      <w:r w:rsidR="00BF60FA">
        <w:rPr>
          <w:szCs w:val="20"/>
        </w:rPr>
        <w:t>podle posledních dat za rok 2013 dosahuje 51,5 %</w:t>
      </w:r>
      <w:r w:rsidR="00C874D2">
        <w:rPr>
          <w:szCs w:val="20"/>
        </w:rPr>
        <w:t>.</w:t>
      </w:r>
    </w:p>
    <w:p w:rsidR="00A30286" w:rsidRPr="005D4CE4" w:rsidRDefault="00A30286" w:rsidP="00A30286">
      <w:pPr>
        <w:spacing w:line="240" w:lineRule="auto"/>
        <w:jc w:val="left"/>
        <w:rPr>
          <w:szCs w:val="20"/>
        </w:rPr>
      </w:pPr>
    </w:p>
    <w:p w:rsidR="005D4CE4" w:rsidRDefault="005D4CE4" w:rsidP="005D4CE4">
      <w:pPr>
        <w:spacing w:line="240" w:lineRule="auto"/>
        <w:jc w:val="left"/>
        <w:rPr>
          <w:szCs w:val="20"/>
        </w:rPr>
      </w:pPr>
      <w:r w:rsidRPr="005D4CE4">
        <w:rPr>
          <w:szCs w:val="20"/>
        </w:rPr>
        <w:t>Oproti roku 2000 ubylo především orné půdy</w:t>
      </w:r>
      <w:r w:rsidR="00A30286">
        <w:rPr>
          <w:szCs w:val="20"/>
        </w:rPr>
        <w:t xml:space="preserve">, a to </w:t>
      </w:r>
      <w:r w:rsidRPr="005D4CE4">
        <w:rPr>
          <w:szCs w:val="20"/>
        </w:rPr>
        <w:t>o 267,4 tis</w:t>
      </w:r>
      <w:r w:rsidR="00A30286">
        <w:rPr>
          <w:szCs w:val="20"/>
        </w:rPr>
        <w:t xml:space="preserve">íc </w:t>
      </w:r>
      <w:r w:rsidRPr="005D4CE4">
        <w:rPr>
          <w:szCs w:val="20"/>
        </w:rPr>
        <w:t xml:space="preserve">ha, </w:t>
      </w:r>
      <w:r w:rsidR="002D4196">
        <w:rPr>
          <w:szCs w:val="20"/>
        </w:rPr>
        <w:t>tedy</w:t>
      </w:r>
      <w:r w:rsidRPr="005D4CE4">
        <w:rPr>
          <w:szCs w:val="20"/>
        </w:rPr>
        <w:t xml:space="preserve"> o 9,8 %</w:t>
      </w:r>
      <w:r w:rsidR="00A30286">
        <w:rPr>
          <w:szCs w:val="20"/>
        </w:rPr>
        <w:t>. V</w:t>
      </w:r>
      <w:r w:rsidRPr="005D4CE4">
        <w:rPr>
          <w:szCs w:val="20"/>
        </w:rPr>
        <w:t>ýrazně se snížily výměry chmeln</w:t>
      </w:r>
      <w:r w:rsidR="00A30286">
        <w:rPr>
          <w:szCs w:val="20"/>
        </w:rPr>
        <w:t xml:space="preserve">ic. Vzrostly naopak plochy vinic </w:t>
      </w:r>
      <w:r w:rsidRPr="005D4CE4">
        <w:rPr>
          <w:szCs w:val="20"/>
        </w:rPr>
        <w:t xml:space="preserve">a trvalých travních porostů. V rámci osevních ploch jednotlivých plodin </w:t>
      </w:r>
      <w:r w:rsidR="002D4196">
        <w:rPr>
          <w:szCs w:val="20"/>
        </w:rPr>
        <w:t>se zvětšily p</w:t>
      </w:r>
      <w:r w:rsidRPr="005D4CE4">
        <w:rPr>
          <w:szCs w:val="20"/>
        </w:rPr>
        <w:t xml:space="preserve">ředevším </w:t>
      </w:r>
      <w:r w:rsidR="00A30286" w:rsidRPr="005D4CE4">
        <w:rPr>
          <w:szCs w:val="20"/>
        </w:rPr>
        <w:t xml:space="preserve">výměry </w:t>
      </w:r>
      <w:r w:rsidRPr="005D4CE4">
        <w:rPr>
          <w:szCs w:val="20"/>
        </w:rPr>
        <w:t xml:space="preserve">kukuřice </w:t>
      </w:r>
      <w:r w:rsidR="00A30286">
        <w:rPr>
          <w:szCs w:val="20"/>
        </w:rPr>
        <w:t>a řepky</w:t>
      </w:r>
      <w:r w:rsidRPr="005D4CE4">
        <w:rPr>
          <w:szCs w:val="20"/>
        </w:rPr>
        <w:t xml:space="preserve">, </w:t>
      </w:r>
      <w:r w:rsidR="00A30286">
        <w:rPr>
          <w:szCs w:val="20"/>
        </w:rPr>
        <w:t xml:space="preserve">kdežto </w:t>
      </w:r>
      <w:r w:rsidRPr="005D4CE4">
        <w:rPr>
          <w:szCs w:val="20"/>
        </w:rPr>
        <w:t>ploch osetých ječmenem, plodinami sklízenými na zeleno</w:t>
      </w:r>
      <w:r w:rsidR="00A30286">
        <w:rPr>
          <w:szCs w:val="20"/>
        </w:rPr>
        <w:t xml:space="preserve"> nebo</w:t>
      </w:r>
      <w:r w:rsidRPr="005D4CE4">
        <w:rPr>
          <w:szCs w:val="20"/>
        </w:rPr>
        <w:t xml:space="preserve"> pšenicí </w:t>
      </w:r>
      <w:r w:rsidR="00A30286">
        <w:rPr>
          <w:szCs w:val="20"/>
        </w:rPr>
        <w:t>ubylo.</w:t>
      </w:r>
      <w:r w:rsidR="00C874D2">
        <w:rPr>
          <w:szCs w:val="20"/>
        </w:rPr>
        <w:t xml:space="preserve"> </w:t>
      </w:r>
      <w:r w:rsidR="00A30286">
        <w:rPr>
          <w:szCs w:val="20"/>
        </w:rPr>
        <w:t>Ve sledovaném období také pokračovala redukce chovů skotu,</w:t>
      </w:r>
      <w:r w:rsidRPr="005D4CE4">
        <w:rPr>
          <w:szCs w:val="20"/>
        </w:rPr>
        <w:t xml:space="preserve"> prasat a drůbeže. Na</w:t>
      </w:r>
      <w:r w:rsidR="002D4196">
        <w:rPr>
          <w:szCs w:val="20"/>
        </w:rPr>
        <w:t xml:space="preserve"> druhou stranu </w:t>
      </w:r>
      <w:r w:rsidRPr="005D4CE4">
        <w:rPr>
          <w:szCs w:val="20"/>
        </w:rPr>
        <w:t xml:space="preserve">vzrostly početní stavy ovcí, koz </w:t>
      </w:r>
      <w:r w:rsidR="00A30286">
        <w:rPr>
          <w:szCs w:val="20"/>
        </w:rPr>
        <w:t>a koní</w:t>
      </w:r>
      <w:r w:rsidRPr="005D4CE4">
        <w:rPr>
          <w:szCs w:val="20"/>
        </w:rPr>
        <w:t>.</w:t>
      </w:r>
    </w:p>
    <w:p w:rsidR="00A30286" w:rsidRPr="005D4CE4" w:rsidRDefault="00A30286" w:rsidP="005D4CE4">
      <w:pPr>
        <w:spacing w:line="240" w:lineRule="auto"/>
        <w:jc w:val="left"/>
        <w:rPr>
          <w:szCs w:val="20"/>
        </w:rPr>
      </w:pPr>
    </w:p>
    <w:p w:rsidR="00C874D2" w:rsidRDefault="005D4CE4" w:rsidP="00C874D2">
      <w:pPr>
        <w:spacing w:line="240" w:lineRule="auto"/>
        <w:jc w:val="left"/>
        <w:rPr>
          <w:szCs w:val="20"/>
        </w:rPr>
      </w:pPr>
      <w:r w:rsidRPr="005D4CE4">
        <w:rPr>
          <w:szCs w:val="20"/>
        </w:rPr>
        <w:t>Od roku 2000 se</w:t>
      </w:r>
      <w:r w:rsidR="00A30286">
        <w:rPr>
          <w:szCs w:val="20"/>
        </w:rPr>
        <w:t xml:space="preserve"> významně</w:t>
      </w:r>
      <w:r w:rsidRPr="005D4CE4">
        <w:rPr>
          <w:szCs w:val="20"/>
        </w:rPr>
        <w:t xml:space="preserve"> zvýšilo zastoupení ekologicky hospodařících </w:t>
      </w:r>
      <w:r w:rsidR="00A30286">
        <w:rPr>
          <w:szCs w:val="20"/>
        </w:rPr>
        <w:t xml:space="preserve">farem. </w:t>
      </w:r>
      <w:r w:rsidR="00A30286" w:rsidRPr="00A30286">
        <w:rPr>
          <w:i/>
          <w:szCs w:val="20"/>
        </w:rPr>
        <w:t>„J</w:t>
      </w:r>
      <w:r w:rsidRPr="00A30286">
        <w:rPr>
          <w:i/>
          <w:szCs w:val="20"/>
        </w:rPr>
        <w:t>ejich počet stoupl sedmináso</w:t>
      </w:r>
      <w:r w:rsidR="00A30286" w:rsidRPr="00A30286">
        <w:rPr>
          <w:i/>
          <w:szCs w:val="20"/>
        </w:rPr>
        <w:t xml:space="preserve">bně a </w:t>
      </w:r>
      <w:r w:rsidRPr="00A30286">
        <w:rPr>
          <w:i/>
          <w:szCs w:val="20"/>
        </w:rPr>
        <w:t>výměra ekologicky obhospodařované půdy se zvýšila třiapůlkrát. Nejčastějšími ekologicky pěstovanými kulturami jsou trvalé travní porosty následované ovocnými sady a léčivými a kořeninovými rostlinami</w:t>
      </w:r>
      <w:r w:rsidR="00A30286" w:rsidRPr="00A30286">
        <w:rPr>
          <w:i/>
          <w:szCs w:val="20"/>
        </w:rPr>
        <w:t>,“</w:t>
      </w:r>
      <w:r w:rsidR="00A30286">
        <w:rPr>
          <w:szCs w:val="20"/>
        </w:rPr>
        <w:t xml:space="preserve"> říká předsedkyně ČSÚ Iva Ritschelová. </w:t>
      </w:r>
      <w:r w:rsidR="00C874D2">
        <w:rPr>
          <w:szCs w:val="20"/>
        </w:rPr>
        <w:t>V </w:t>
      </w:r>
      <w:r w:rsidR="00C874D2" w:rsidRPr="00C874D2">
        <w:rPr>
          <w:szCs w:val="20"/>
        </w:rPr>
        <w:t xml:space="preserve">podílu ekologicky hospodařících subjektů zaujímáme </w:t>
      </w:r>
      <w:r w:rsidR="00C874D2">
        <w:rPr>
          <w:szCs w:val="20"/>
        </w:rPr>
        <w:t xml:space="preserve">v Evropské unii druhé </w:t>
      </w:r>
      <w:r w:rsidR="00C874D2" w:rsidRPr="00C874D2">
        <w:rPr>
          <w:szCs w:val="20"/>
        </w:rPr>
        <w:t>místo</w:t>
      </w:r>
      <w:r w:rsidR="00C874D2">
        <w:rPr>
          <w:szCs w:val="20"/>
        </w:rPr>
        <w:t>, hned po</w:t>
      </w:r>
      <w:r w:rsidR="00F313B8">
        <w:rPr>
          <w:szCs w:val="20"/>
        </w:rPr>
        <w:t> </w:t>
      </w:r>
      <w:r w:rsidR="00C874D2" w:rsidRPr="00C874D2">
        <w:rPr>
          <w:szCs w:val="20"/>
        </w:rPr>
        <w:t>Rakousku</w:t>
      </w:r>
      <w:r w:rsidR="00C874D2">
        <w:rPr>
          <w:szCs w:val="20"/>
        </w:rPr>
        <w:t xml:space="preserve">. Co se týče </w:t>
      </w:r>
      <w:r w:rsidR="00C874D2" w:rsidRPr="00C874D2">
        <w:rPr>
          <w:szCs w:val="20"/>
        </w:rPr>
        <w:t>podílu ekologicky obhospodařované zemědělské půdy</w:t>
      </w:r>
      <w:r w:rsidR="00C874D2">
        <w:rPr>
          <w:szCs w:val="20"/>
        </w:rPr>
        <w:t xml:space="preserve">, patří </w:t>
      </w:r>
      <w:r w:rsidR="00F313B8">
        <w:rPr>
          <w:szCs w:val="20"/>
        </w:rPr>
        <w:t>nám</w:t>
      </w:r>
      <w:r w:rsidR="008F0324">
        <w:rPr>
          <w:szCs w:val="20"/>
        </w:rPr>
        <w:t xml:space="preserve"> čtvrtá pozice</w:t>
      </w:r>
      <w:r w:rsidR="00C874D2">
        <w:rPr>
          <w:szCs w:val="20"/>
        </w:rPr>
        <w:t>.</w:t>
      </w:r>
    </w:p>
    <w:p w:rsidR="00A30286" w:rsidRDefault="00A30286" w:rsidP="005D4CE4">
      <w:pPr>
        <w:spacing w:line="240" w:lineRule="auto"/>
        <w:jc w:val="left"/>
        <w:rPr>
          <w:szCs w:val="20"/>
        </w:rPr>
      </w:pPr>
    </w:p>
    <w:p w:rsidR="00A30286" w:rsidRDefault="00A30286" w:rsidP="005D4CE4">
      <w:pPr>
        <w:spacing w:line="240" w:lineRule="auto"/>
        <w:jc w:val="left"/>
        <w:rPr>
          <w:szCs w:val="20"/>
        </w:rPr>
      </w:pPr>
      <w:r>
        <w:rPr>
          <w:szCs w:val="20"/>
        </w:rPr>
        <w:t>Ve srovnání s Evropskou unií má Česk</w:t>
      </w:r>
      <w:r w:rsidR="00F313B8">
        <w:rPr>
          <w:szCs w:val="20"/>
        </w:rPr>
        <w:t>o</w:t>
      </w:r>
      <w:r>
        <w:rPr>
          <w:szCs w:val="20"/>
        </w:rPr>
        <w:t xml:space="preserve"> </w:t>
      </w:r>
      <w:r w:rsidR="00BF60FA">
        <w:rPr>
          <w:szCs w:val="20"/>
        </w:rPr>
        <w:t xml:space="preserve">podle dat za rok 2013 </w:t>
      </w:r>
      <w:r>
        <w:rPr>
          <w:szCs w:val="20"/>
        </w:rPr>
        <w:t xml:space="preserve">mnohem větší zemědělská hospodářství. Jejich průměrná velikost je 133 ha. Průměr za členské státy je přitom 16,1 ha. V tuzemsku je zároveň nejvyšší podíl </w:t>
      </w:r>
      <w:r w:rsidR="005D4CE4" w:rsidRPr="005D4CE4">
        <w:rPr>
          <w:szCs w:val="20"/>
        </w:rPr>
        <w:t xml:space="preserve">zemědělských </w:t>
      </w:r>
      <w:r>
        <w:rPr>
          <w:szCs w:val="20"/>
        </w:rPr>
        <w:t>subjektů s výměrami nad 500 ha.</w:t>
      </w:r>
      <w:r w:rsidR="00C874D2">
        <w:rPr>
          <w:szCs w:val="20"/>
        </w:rPr>
        <w:t xml:space="preserve"> </w:t>
      </w:r>
      <w:r w:rsidR="005D4CE4" w:rsidRPr="005D4CE4">
        <w:rPr>
          <w:szCs w:val="20"/>
        </w:rPr>
        <w:t xml:space="preserve">Výrazně vyšší oproti ostatním </w:t>
      </w:r>
      <w:r>
        <w:rPr>
          <w:szCs w:val="20"/>
        </w:rPr>
        <w:t>unijním zemím je u nás i</w:t>
      </w:r>
      <w:r w:rsidR="005D4CE4" w:rsidRPr="005D4CE4">
        <w:rPr>
          <w:szCs w:val="20"/>
        </w:rPr>
        <w:t xml:space="preserve"> podíl </w:t>
      </w:r>
      <w:r>
        <w:rPr>
          <w:szCs w:val="20"/>
        </w:rPr>
        <w:t xml:space="preserve">zemědělců z řad </w:t>
      </w:r>
      <w:r w:rsidR="005D4CE4" w:rsidRPr="005D4CE4">
        <w:rPr>
          <w:szCs w:val="20"/>
        </w:rPr>
        <w:t>právnických osob</w:t>
      </w:r>
      <w:r w:rsidR="00C874D2">
        <w:rPr>
          <w:szCs w:val="20"/>
        </w:rPr>
        <w:t>. Dosahuje 11,0 %, což je o </w:t>
      </w:r>
      <w:r>
        <w:rPr>
          <w:szCs w:val="20"/>
        </w:rPr>
        <w:t>8,3 procentního bodu víc než v EU28.</w:t>
      </w:r>
    </w:p>
    <w:p w:rsidR="00C874D2" w:rsidRDefault="00C874D2" w:rsidP="005D4CE4">
      <w:pPr>
        <w:spacing w:line="240" w:lineRule="auto"/>
        <w:jc w:val="left"/>
        <w:rPr>
          <w:szCs w:val="20"/>
        </w:rPr>
      </w:pPr>
    </w:p>
    <w:p w:rsidR="00C874D2" w:rsidRDefault="00C874D2" w:rsidP="005D4CE4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Detailní výsledky </w:t>
      </w:r>
      <w:r w:rsidRPr="00C874D2">
        <w:rPr>
          <w:szCs w:val="20"/>
        </w:rPr>
        <w:t>Strukturálního šetření v zemědělství 2016</w:t>
      </w:r>
      <w:r>
        <w:rPr>
          <w:szCs w:val="20"/>
        </w:rPr>
        <w:t xml:space="preserve"> naleznete </w:t>
      </w:r>
      <w:r w:rsidR="00813F47">
        <w:rPr>
          <w:szCs w:val="20"/>
        </w:rPr>
        <w:t xml:space="preserve">v nové publikaci ČSÚ: </w:t>
      </w:r>
      <w:hyperlink r:id="rId8" w:history="1">
        <w:r w:rsidR="00813F47" w:rsidRPr="00427034">
          <w:rPr>
            <w:rStyle w:val="Hypertextovodkaz"/>
            <w:szCs w:val="20"/>
          </w:rPr>
          <w:t>https://www.czso.cz/csu/czso/strukturalni-setreni-v-zemedelstvi-2016</w:t>
        </w:r>
      </w:hyperlink>
      <w:r w:rsidR="00813F47">
        <w:rPr>
          <w:szCs w:val="20"/>
        </w:rPr>
        <w:t>.</w:t>
      </w:r>
    </w:p>
    <w:p w:rsidR="00813F47" w:rsidRDefault="00813F47" w:rsidP="005D4CE4">
      <w:pPr>
        <w:spacing w:line="240" w:lineRule="auto"/>
        <w:jc w:val="left"/>
        <w:rPr>
          <w:szCs w:val="20"/>
        </w:rPr>
      </w:pPr>
    </w:p>
    <w:p w:rsidR="00C874D2" w:rsidRDefault="00C874D2" w:rsidP="005D4CE4">
      <w:pPr>
        <w:spacing w:line="240" w:lineRule="auto"/>
        <w:jc w:val="left"/>
        <w:rPr>
          <w:szCs w:val="20"/>
        </w:rPr>
      </w:pPr>
    </w:p>
    <w:p w:rsidR="00170B6C" w:rsidRDefault="00170B6C" w:rsidP="009E10C0">
      <w:pPr>
        <w:spacing w:line="240" w:lineRule="auto"/>
        <w:jc w:val="left"/>
        <w:rPr>
          <w:b/>
          <w:szCs w:val="18"/>
        </w:rPr>
      </w:pPr>
    </w:p>
    <w:p w:rsidR="0055258D" w:rsidRDefault="0055258D" w:rsidP="009E10C0">
      <w:pPr>
        <w:spacing w:line="240" w:lineRule="auto"/>
        <w:jc w:val="left"/>
        <w:rPr>
          <w:rFonts w:cs="Arial"/>
          <w:b/>
          <w:bCs/>
          <w:iCs/>
        </w:rPr>
        <w:sectPr w:rsidR="0055258D" w:rsidSect="00004FFD">
          <w:headerReference w:type="default" r:id="rId9"/>
          <w:footerReference w:type="default" r:id="rId10"/>
          <w:pgSz w:w="11907" w:h="16839" w:code="9"/>
          <w:pgMar w:top="2410" w:right="1417" w:bottom="1134" w:left="1985" w:header="720" w:footer="588" w:gutter="0"/>
          <w:cols w:space="720"/>
          <w:docGrid w:linePitch="360"/>
        </w:sectPr>
      </w:pPr>
    </w:p>
    <w:p w:rsidR="00D418D7" w:rsidRDefault="00BC7870" w:rsidP="009E10C0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9E10C0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D418D7" w:rsidRDefault="00BC7870" w:rsidP="009E10C0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9E10C0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18551C" w:rsidRDefault="00BC7870" w:rsidP="009E10C0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11" w:history="1">
        <w:r w:rsidR="001179D6" w:rsidRPr="00E7792A">
          <w:rPr>
            <w:rStyle w:val="Hypertextovodkaz"/>
            <w:rFonts w:cs="Arial"/>
          </w:rPr>
          <w:t>petra.bacova@czso.cz</w:t>
        </w:r>
      </w:hyperlink>
      <w:r w:rsidR="001179D6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874FBD" w:rsidRDefault="00874FBD" w:rsidP="009E10C0">
      <w:pPr>
        <w:spacing w:line="240" w:lineRule="auto"/>
        <w:jc w:val="left"/>
        <w:rPr>
          <w:rFonts w:cs="Arial"/>
        </w:rPr>
      </w:pPr>
      <w:bookmarkStart w:id="0" w:name="_GoBack"/>
      <w:bookmarkEnd w:id="0"/>
    </w:p>
    <w:p w:rsidR="00874FBD" w:rsidRDefault="0055258D" w:rsidP="009E10C0">
      <w:pPr>
        <w:spacing w:line="240" w:lineRule="auto"/>
        <w:jc w:val="left"/>
        <w:rPr>
          <w:rFonts w:cs="Arial"/>
        </w:rPr>
      </w:pPr>
      <w:r>
        <w:rPr>
          <w:noProof/>
          <w:lang w:eastAsia="cs-CZ"/>
        </w:rPr>
        <w:drawing>
          <wp:inline distT="0" distB="0" distL="0" distR="0" wp14:anchorId="086013DF" wp14:editId="189F9E14">
            <wp:extent cx="2672082" cy="560231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9" cy="56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FBD" w:rsidSect="0055258D">
      <w:type w:val="continuous"/>
      <w:pgSz w:w="11907" w:h="16839" w:code="9"/>
      <w:pgMar w:top="2410" w:right="1417" w:bottom="1134" w:left="1985" w:header="720" w:footer="5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41" w:rsidRDefault="007F5441">
      <w:r>
        <w:separator/>
      </w:r>
    </w:p>
  </w:endnote>
  <w:endnote w:type="continuationSeparator" w:id="0">
    <w:p w:rsidR="007F5441" w:rsidRDefault="007F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4F" w:rsidRDefault="0055258D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10075544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3870" id="Přímá spojnice 2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10136505</wp:posOffset>
              </wp:positionV>
              <wp:extent cx="5425440" cy="2730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6ADE" w:rsidRDefault="003F6ADE" w:rsidP="003F6ADE">
                          <w:pPr>
                            <w:spacing w:after="60"/>
                            <w:jc w:val="left"/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ČSÚ – </w:t>
                          </w:r>
                          <w:r w:rsidRPr="00E237D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kontakt pro média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tel.: 274 052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765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F60FA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|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1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</w:p>
                        <w:p w:rsidR="003F6ADE" w:rsidRPr="0031683D" w:rsidRDefault="003F6ADE" w:rsidP="003F6ADE">
                          <w:pPr>
                            <w:spacing w:after="60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31683D">
                              <w:rPr>
                                <w:rStyle w:val="Hypertextovodkaz"/>
                                <w:rFonts w:cs="Arial"/>
                                <w:color w:val="BD1B21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6E364F" w:rsidRDefault="006E364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 w:rsidR="0023107E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23107E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5258D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23107E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8.65pt;margin-top:798.15pt;width:427.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    <v:textbox inset="0,0,0,0">
                <w:txbxContent>
                  <w:p w:rsidR="003F6ADE" w:rsidRDefault="003F6ADE" w:rsidP="003F6ADE">
                    <w:pPr>
                      <w:spacing w:after="60"/>
                      <w:jc w:val="left"/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ČSÚ – </w:t>
                    </w:r>
                    <w:r w:rsidRPr="00E237D4">
                      <w:rPr>
                        <w:rFonts w:cs="Arial"/>
                        <w:bCs/>
                        <w:sz w:val="15"/>
                        <w:szCs w:val="15"/>
                      </w:rPr>
                      <w:t>kontakt pro média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tel.: 274 052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765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BF60FA">
                      <w:rPr>
                        <w:rFonts w:cs="Arial"/>
                        <w:sz w:val="15"/>
                        <w:szCs w:val="15"/>
                        <w:lang w:val="de-DE"/>
                      </w:rPr>
                      <w:t>|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3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</w:p>
                  <w:p w:rsidR="003F6ADE" w:rsidRPr="0031683D" w:rsidRDefault="003F6ADE" w:rsidP="003F6ADE">
                    <w:pPr>
                      <w:spacing w:after="60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31683D">
                        <w:rPr>
                          <w:rStyle w:val="Hypertextovodkaz"/>
                          <w:rFonts w:cs="Arial"/>
                          <w:color w:val="BD1B21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6E364F" w:rsidRDefault="006E364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r w:rsidR="0023107E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23107E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5258D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23107E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41" w:rsidRDefault="007F5441">
      <w:r>
        <w:separator/>
      </w:r>
    </w:p>
  </w:footnote>
  <w:footnote w:type="continuationSeparator" w:id="0">
    <w:p w:rsidR="007F5441" w:rsidRDefault="007F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349250</wp:posOffset>
          </wp:positionH>
          <wp:positionV relativeFrom="page">
            <wp:posOffset>582930</wp:posOffset>
          </wp:positionV>
          <wp:extent cx="6329045" cy="1045845"/>
          <wp:effectExtent l="0" t="0" r="0" b="1905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307202"/>
    <w:rsid w:val="00000F35"/>
    <w:rsid w:val="000025B8"/>
    <w:rsid w:val="00004FFD"/>
    <w:rsid w:val="00012E38"/>
    <w:rsid w:val="00016436"/>
    <w:rsid w:val="00017EC1"/>
    <w:rsid w:val="0002204A"/>
    <w:rsid w:val="00026DFA"/>
    <w:rsid w:val="000304DF"/>
    <w:rsid w:val="00033C68"/>
    <w:rsid w:val="00034127"/>
    <w:rsid w:val="00034D83"/>
    <w:rsid w:val="000360C7"/>
    <w:rsid w:val="00041DC3"/>
    <w:rsid w:val="000422FB"/>
    <w:rsid w:val="00042D88"/>
    <w:rsid w:val="000442EB"/>
    <w:rsid w:val="000472B9"/>
    <w:rsid w:val="00052A4C"/>
    <w:rsid w:val="000557A1"/>
    <w:rsid w:val="000563C5"/>
    <w:rsid w:val="0006585C"/>
    <w:rsid w:val="00066071"/>
    <w:rsid w:val="0007020F"/>
    <w:rsid w:val="00070E98"/>
    <w:rsid w:val="000752D7"/>
    <w:rsid w:val="00075762"/>
    <w:rsid w:val="00075EE5"/>
    <w:rsid w:val="0007790C"/>
    <w:rsid w:val="00080019"/>
    <w:rsid w:val="000848D8"/>
    <w:rsid w:val="00087691"/>
    <w:rsid w:val="00096303"/>
    <w:rsid w:val="00097B2E"/>
    <w:rsid w:val="000A0B9C"/>
    <w:rsid w:val="000A3B9F"/>
    <w:rsid w:val="000A7DB3"/>
    <w:rsid w:val="000B1306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E39F4"/>
    <w:rsid w:val="000E7FDF"/>
    <w:rsid w:val="000F216E"/>
    <w:rsid w:val="000F24B9"/>
    <w:rsid w:val="000F2E67"/>
    <w:rsid w:val="000F71B5"/>
    <w:rsid w:val="000F7298"/>
    <w:rsid w:val="00100C74"/>
    <w:rsid w:val="001026EE"/>
    <w:rsid w:val="00103487"/>
    <w:rsid w:val="00103931"/>
    <w:rsid w:val="00103D7D"/>
    <w:rsid w:val="001063E1"/>
    <w:rsid w:val="00107266"/>
    <w:rsid w:val="00107A61"/>
    <w:rsid w:val="00113DD3"/>
    <w:rsid w:val="001179D6"/>
    <w:rsid w:val="0012117B"/>
    <w:rsid w:val="00123B28"/>
    <w:rsid w:val="001263FB"/>
    <w:rsid w:val="00132A94"/>
    <w:rsid w:val="0013351C"/>
    <w:rsid w:val="00146806"/>
    <w:rsid w:val="00146D4D"/>
    <w:rsid w:val="00147DEC"/>
    <w:rsid w:val="00152C70"/>
    <w:rsid w:val="00155053"/>
    <w:rsid w:val="0016053C"/>
    <w:rsid w:val="0016187F"/>
    <w:rsid w:val="00166F56"/>
    <w:rsid w:val="00167E54"/>
    <w:rsid w:val="00170B6C"/>
    <w:rsid w:val="00173076"/>
    <w:rsid w:val="001756B8"/>
    <w:rsid w:val="00185192"/>
    <w:rsid w:val="0018551C"/>
    <w:rsid w:val="001945CA"/>
    <w:rsid w:val="0019579D"/>
    <w:rsid w:val="00197BC6"/>
    <w:rsid w:val="001A4D65"/>
    <w:rsid w:val="001A5513"/>
    <w:rsid w:val="001A7019"/>
    <w:rsid w:val="001B09DA"/>
    <w:rsid w:val="001B4856"/>
    <w:rsid w:val="001B72AA"/>
    <w:rsid w:val="001B779C"/>
    <w:rsid w:val="001C14B5"/>
    <w:rsid w:val="001C74E1"/>
    <w:rsid w:val="001C7EDC"/>
    <w:rsid w:val="001D055A"/>
    <w:rsid w:val="001D2E0E"/>
    <w:rsid w:val="001D4099"/>
    <w:rsid w:val="001D6592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201F1"/>
    <w:rsid w:val="00221101"/>
    <w:rsid w:val="00226738"/>
    <w:rsid w:val="002305E7"/>
    <w:rsid w:val="0023107E"/>
    <w:rsid w:val="00241F92"/>
    <w:rsid w:val="00243499"/>
    <w:rsid w:val="002441DA"/>
    <w:rsid w:val="00244970"/>
    <w:rsid w:val="00251656"/>
    <w:rsid w:val="002518ED"/>
    <w:rsid w:val="00253021"/>
    <w:rsid w:val="002542E1"/>
    <w:rsid w:val="002564BD"/>
    <w:rsid w:val="0026065B"/>
    <w:rsid w:val="00263978"/>
    <w:rsid w:val="002653CE"/>
    <w:rsid w:val="002752C9"/>
    <w:rsid w:val="00277BAA"/>
    <w:rsid w:val="002846DD"/>
    <w:rsid w:val="00287F1E"/>
    <w:rsid w:val="00287FB1"/>
    <w:rsid w:val="00290193"/>
    <w:rsid w:val="00293C62"/>
    <w:rsid w:val="002A0D2D"/>
    <w:rsid w:val="002A19ED"/>
    <w:rsid w:val="002D0E20"/>
    <w:rsid w:val="002D1FD3"/>
    <w:rsid w:val="002D4196"/>
    <w:rsid w:val="002D4A6F"/>
    <w:rsid w:val="002D6C79"/>
    <w:rsid w:val="002E3F5F"/>
    <w:rsid w:val="002E41D6"/>
    <w:rsid w:val="002F5291"/>
    <w:rsid w:val="002F7E1C"/>
    <w:rsid w:val="00301D7C"/>
    <w:rsid w:val="0030370F"/>
    <w:rsid w:val="00307202"/>
    <w:rsid w:val="00314196"/>
    <w:rsid w:val="00315F1C"/>
    <w:rsid w:val="00317774"/>
    <w:rsid w:val="00321566"/>
    <w:rsid w:val="0032749E"/>
    <w:rsid w:val="003367EE"/>
    <w:rsid w:val="003368F2"/>
    <w:rsid w:val="00342845"/>
    <w:rsid w:val="0034436E"/>
    <w:rsid w:val="00344DD9"/>
    <w:rsid w:val="0034720B"/>
    <w:rsid w:val="00350A84"/>
    <w:rsid w:val="003547FA"/>
    <w:rsid w:val="0035694E"/>
    <w:rsid w:val="00361B09"/>
    <w:rsid w:val="00361DE5"/>
    <w:rsid w:val="00362A0C"/>
    <w:rsid w:val="00367339"/>
    <w:rsid w:val="00367EC4"/>
    <w:rsid w:val="003713FD"/>
    <w:rsid w:val="00371B07"/>
    <w:rsid w:val="00371FC1"/>
    <w:rsid w:val="00381A20"/>
    <w:rsid w:val="003831FC"/>
    <w:rsid w:val="00387EC5"/>
    <w:rsid w:val="00391CD0"/>
    <w:rsid w:val="00394169"/>
    <w:rsid w:val="00397FBF"/>
    <w:rsid w:val="003A144F"/>
    <w:rsid w:val="003A2455"/>
    <w:rsid w:val="003A399D"/>
    <w:rsid w:val="003A568A"/>
    <w:rsid w:val="003B59FE"/>
    <w:rsid w:val="003C01DD"/>
    <w:rsid w:val="003C3304"/>
    <w:rsid w:val="003C6C05"/>
    <w:rsid w:val="003D36C9"/>
    <w:rsid w:val="003D67BD"/>
    <w:rsid w:val="003E1EB0"/>
    <w:rsid w:val="003E7652"/>
    <w:rsid w:val="003F4EBD"/>
    <w:rsid w:val="003F6ADE"/>
    <w:rsid w:val="003F6C21"/>
    <w:rsid w:val="003F76BF"/>
    <w:rsid w:val="00403319"/>
    <w:rsid w:val="004062FE"/>
    <w:rsid w:val="00406CC5"/>
    <w:rsid w:val="004100BC"/>
    <w:rsid w:val="004159F3"/>
    <w:rsid w:val="00424F82"/>
    <w:rsid w:val="0042599E"/>
    <w:rsid w:val="004318C2"/>
    <w:rsid w:val="00442467"/>
    <w:rsid w:val="00444D5A"/>
    <w:rsid w:val="004453ED"/>
    <w:rsid w:val="00445758"/>
    <w:rsid w:val="004507E4"/>
    <w:rsid w:val="00450933"/>
    <w:rsid w:val="0045187F"/>
    <w:rsid w:val="00456A0E"/>
    <w:rsid w:val="00457610"/>
    <w:rsid w:val="00457698"/>
    <w:rsid w:val="00457E94"/>
    <w:rsid w:val="00460331"/>
    <w:rsid w:val="00462CE7"/>
    <w:rsid w:val="0047212F"/>
    <w:rsid w:val="004762DE"/>
    <w:rsid w:val="004824A6"/>
    <w:rsid w:val="00486FE3"/>
    <w:rsid w:val="00491FB7"/>
    <w:rsid w:val="004A0748"/>
    <w:rsid w:val="004A1383"/>
    <w:rsid w:val="004A1850"/>
    <w:rsid w:val="004A242E"/>
    <w:rsid w:val="004B683F"/>
    <w:rsid w:val="004B7209"/>
    <w:rsid w:val="004B76CD"/>
    <w:rsid w:val="004C1A19"/>
    <w:rsid w:val="004C4C10"/>
    <w:rsid w:val="004C4EB6"/>
    <w:rsid w:val="004C5820"/>
    <w:rsid w:val="004C5DBB"/>
    <w:rsid w:val="004C5E18"/>
    <w:rsid w:val="004C5F92"/>
    <w:rsid w:val="004C68E8"/>
    <w:rsid w:val="004D2B3A"/>
    <w:rsid w:val="004D3CD5"/>
    <w:rsid w:val="004D6503"/>
    <w:rsid w:val="004F6E2D"/>
    <w:rsid w:val="004F7EF6"/>
    <w:rsid w:val="00502C6C"/>
    <w:rsid w:val="005034B6"/>
    <w:rsid w:val="00506176"/>
    <w:rsid w:val="00510356"/>
    <w:rsid w:val="00516475"/>
    <w:rsid w:val="00517D2E"/>
    <w:rsid w:val="0052018D"/>
    <w:rsid w:val="00521906"/>
    <w:rsid w:val="00522B8B"/>
    <w:rsid w:val="00523051"/>
    <w:rsid w:val="0052544D"/>
    <w:rsid w:val="0052603F"/>
    <w:rsid w:val="00530200"/>
    <w:rsid w:val="0054221F"/>
    <w:rsid w:val="005424BA"/>
    <w:rsid w:val="005478AE"/>
    <w:rsid w:val="0055258D"/>
    <w:rsid w:val="00552E93"/>
    <w:rsid w:val="00561F97"/>
    <w:rsid w:val="005668C6"/>
    <w:rsid w:val="00573630"/>
    <w:rsid w:val="005775F4"/>
    <w:rsid w:val="00581E39"/>
    <w:rsid w:val="005827E4"/>
    <w:rsid w:val="00583D1E"/>
    <w:rsid w:val="0058604E"/>
    <w:rsid w:val="00592F31"/>
    <w:rsid w:val="0059461C"/>
    <w:rsid w:val="00594A12"/>
    <w:rsid w:val="00595650"/>
    <w:rsid w:val="00597838"/>
    <w:rsid w:val="005A5735"/>
    <w:rsid w:val="005A7064"/>
    <w:rsid w:val="005D4CE4"/>
    <w:rsid w:val="005E07AD"/>
    <w:rsid w:val="005E0E08"/>
    <w:rsid w:val="005E1C3A"/>
    <w:rsid w:val="005E29F4"/>
    <w:rsid w:val="005E37B6"/>
    <w:rsid w:val="005E6706"/>
    <w:rsid w:val="005F00A6"/>
    <w:rsid w:val="005F6ECE"/>
    <w:rsid w:val="0060132D"/>
    <w:rsid w:val="006018BB"/>
    <w:rsid w:val="00602E46"/>
    <w:rsid w:val="0060533A"/>
    <w:rsid w:val="00605EB8"/>
    <w:rsid w:val="00606E46"/>
    <w:rsid w:val="006146F1"/>
    <w:rsid w:val="00614BD2"/>
    <w:rsid w:val="00617175"/>
    <w:rsid w:val="0062004F"/>
    <w:rsid w:val="00622E2C"/>
    <w:rsid w:val="006243E4"/>
    <w:rsid w:val="00630DDC"/>
    <w:rsid w:val="00631537"/>
    <w:rsid w:val="00645146"/>
    <w:rsid w:val="0064758F"/>
    <w:rsid w:val="006479F9"/>
    <w:rsid w:val="006507D9"/>
    <w:rsid w:val="006510B9"/>
    <w:rsid w:val="00672B0D"/>
    <w:rsid w:val="006903B3"/>
    <w:rsid w:val="006970C2"/>
    <w:rsid w:val="006A09B7"/>
    <w:rsid w:val="006A47CA"/>
    <w:rsid w:val="006A4F4D"/>
    <w:rsid w:val="006B1E48"/>
    <w:rsid w:val="006C1692"/>
    <w:rsid w:val="006C6E12"/>
    <w:rsid w:val="006D444A"/>
    <w:rsid w:val="006D4A90"/>
    <w:rsid w:val="006D671D"/>
    <w:rsid w:val="006D76E3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10BEB"/>
    <w:rsid w:val="007116E4"/>
    <w:rsid w:val="007118C4"/>
    <w:rsid w:val="007121E6"/>
    <w:rsid w:val="00721D3B"/>
    <w:rsid w:val="00722AA4"/>
    <w:rsid w:val="007272A2"/>
    <w:rsid w:val="007278C0"/>
    <w:rsid w:val="007303D1"/>
    <w:rsid w:val="00737D98"/>
    <w:rsid w:val="00740E2E"/>
    <w:rsid w:val="0074132D"/>
    <w:rsid w:val="00744E79"/>
    <w:rsid w:val="00746D6D"/>
    <w:rsid w:val="007533CE"/>
    <w:rsid w:val="0075459B"/>
    <w:rsid w:val="0077166C"/>
    <w:rsid w:val="00771871"/>
    <w:rsid w:val="00772C72"/>
    <w:rsid w:val="007731A3"/>
    <w:rsid w:val="0077706B"/>
    <w:rsid w:val="007773B2"/>
    <w:rsid w:val="00777FAD"/>
    <w:rsid w:val="00780488"/>
    <w:rsid w:val="007938E2"/>
    <w:rsid w:val="00795668"/>
    <w:rsid w:val="00795A6A"/>
    <w:rsid w:val="007A302A"/>
    <w:rsid w:val="007B3742"/>
    <w:rsid w:val="007C184C"/>
    <w:rsid w:val="007C27AC"/>
    <w:rsid w:val="007C4EA0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F40C6"/>
    <w:rsid w:val="007F5441"/>
    <w:rsid w:val="007F5C20"/>
    <w:rsid w:val="00805C39"/>
    <w:rsid w:val="0081253B"/>
    <w:rsid w:val="00813F47"/>
    <w:rsid w:val="008150F5"/>
    <w:rsid w:val="00816E65"/>
    <w:rsid w:val="008236AA"/>
    <w:rsid w:val="00827BCB"/>
    <w:rsid w:val="00827E78"/>
    <w:rsid w:val="00830C63"/>
    <w:rsid w:val="00830D2F"/>
    <w:rsid w:val="00830F57"/>
    <w:rsid w:val="00834BEF"/>
    <w:rsid w:val="0083503A"/>
    <w:rsid w:val="00836C27"/>
    <w:rsid w:val="0083754C"/>
    <w:rsid w:val="0084083A"/>
    <w:rsid w:val="00844988"/>
    <w:rsid w:val="00845356"/>
    <w:rsid w:val="00846AEA"/>
    <w:rsid w:val="008471A3"/>
    <w:rsid w:val="00857395"/>
    <w:rsid w:val="0086191E"/>
    <w:rsid w:val="00873C67"/>
    <w:rsid w:val="008749C8"/>
    <w:rsid w:val="00874FBD"/>
    <w:rsid w:val="0088137F"/>
    <w:rsid w:val="00882837"/>
    <w:rsid w:val="008914D0"/>
    <w:rsid w:val="00891890"/>
    <w:rsid w:val="00891CD2"/>
    <w:rsid w:val="008A5297"/>
    <w:rsid w:val="008B155F"/>
    <w:rsid w:val="008B3C26"/>
    <w:rsid w:val="008B5008"/>
    <w:rsid w:val="008B5B9D"/>
    <w:rsid w:val="008B75AE"/>
    <w:rsid w:val="008B77AA"/>
    <w:rsid w:val="008C1B3B"/>
    <w:rsid w:val="008C4281"/>
    <w:rsid w:val="008C65D9"/>
    <w:rsid w:val="008C69B8"/>
    <w:rsid w:val="008D2A0B"/>
    <w:rsid w:val="008D35AC"/>
    <w:rsid w:val="008D3CFE"/>
    <w:rsid w:val="008D49D7"/>
    <w:rsid w:val="008D7120"/>
    <w:rsid w:val="008E360E"/>
    <w:rsid w:val="008E581B"/>
    <w:rsid w:val="008E5DB9"/>
    <w:rsid w:val="008F0324"/>
    <w:rsid w:val="008F19B5"/>
    <w:rsid w:val="008F281C"/>
    <w:rsid w:val="008F49DB"/>
    <w:rsid w:val="008F5394"/>
    <w:rsid w:val="008F7374"/>
    <w:rsid w:val="008F789F"/>
    <w:rsid w:val="0090664D"/>
    <w:rsid w:val="009110E7"/>
    <w:rsid w:val="00911569"/>
    <w:rsid w:val="00915869"/>
    <w:rsid w:val="009226FE"/>
    <w:rsid w:val="009262E8"/>
    <w:rsid w:val="00932A5D"/>
    <w:rsid w:val="00933825"/>
    <w:rsid w:val="00933D6B"/>
    <w:rsid w:val="00933F53"/>
    <w:rsid w:val="009410AF"/>
    <w:rsid w:val="009419D3"/>
    <w:rsid w:val="00942DF9"/>
    <w:rsid w:val="00944569"/>
    <w:rsid w:val="00944775"/>
    <w:rsid w:val="009464C8"/>
    <w:rsid w:val="009535DD"/>
    <w:rsid w:val="00961270"/>
    <w:rsid w:val="00961539"/>
    <w:rsid w:val="009621DA"/>
    <w:rsid w:val="009633C6"/>
    <w:rsid w:val="00966792"/>
    <w:rsid w:val="00970EA2"/>
    <w:rsid w:val="00972EAA"/>
    <w:rsid w:val="009733D8"/>
    <w:rsid w:val="009750ED"/>
    <w:rsid w:val="00975948"/>
    <w:rsid w:val="0098549E"/>
    <w:rsid w:val="00990CA6"/>
    <w:rsid w:val="00991128"/>
    <w:rsid w:val="009A3F53"/>
    <w:rsid w:val="009A43EB"/>
    <w:rsid w:val="009A64B2"/>
    <w:rsid w:val="009A6FBF"/>
    <w:rsid w:val="009B6C1C"/>
    <w:rsid w:val="009C5C5A"/>
    <w:rsid w:val="009E10C0"/>
    <w:rsid w:val="009E4EFC"/>
    <w:rsid w:val="009F41C4"/>
    <w:rsid w:val="009F4ED4"/>
    <w:rsid w:val="00A06B19"/>
    <w:rsid w:val="00A0726C"/>
    <w:rsid w:val="00A10518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26279"/>
    <w:rsid w:val="00A30286"/>
    <w:rsid w:val="00A33068"/>
    <w:rsid w:val="00A33773"/>
    <w:rsid w:val="00A405E8"/>
    <w:rsid w:val="00A410E8"/>
    <w:rsid w:val="00A458B8"/>
    <w:rsid w:val="00A518E5"/>
    <w:rsid w:val="00A563A7"/>
    <w:rsid w:val="00A621F8"/>
    <w:rsid w:val="00A66A2F"/>
    <w:rsid w:val="00A66E06"/>
    <w:rsid w:val="00A675D1"/>
    <w:rsid w:val="00A704C0"/>
    <w:rsid w:val="00A71522"/>
    <w:rsid w:val="00A7578F"/>
    <w:rsid w:val="00A80F0C"/>
    <w:rsid w:val="00A853AC"/>
    <w:rsid w:val="00A86AFA"/>
    <w:rsid w:val="00A86E74"/>
    <w:rsid w:val="00A904A2"/>
    <w:rsid w:val="00A90CF7"/>
    <w:rsid w:val="00A92180"/>
    <w:rsid w:val="00A94509"/>
    <w:rsid w:val="00A96675"/>
    <w:rsid w:val="00AA4C4D"/>
    <w:rsid w:val="00AA57E9"/>
    <w:rsid w:val="00AA76D9"/>
    <w:rsid w:val="00AB4A3C"/>
    <w:rsid w:val="00AC0579"/>
    <w:rsid w:val="00AC27AC"/>
    <w:rsid w:val="00AC2A81"/>
    <w:rsid w:val="00AC2B8A"/>
    <w:rsid w:val="00AC6890"/>
    <w:rsid w:val="00AD148E"/>
    <w:rsid w:val="00AD5E33"/>
    <w:rsid w:val="00AD77FD"/>
    <w:rsid w:val="00AF3175"/>
    <w:rsid w:val="00AF7A9E"/>
    <w:rsid w:val="00B05ADD"/>
    <w:rsid w:val="00B11FCE"/>
    <w:rsid w:val="00B16E4D"/>
    <w:rsid w:val="00B17C79"/>
    <w:rsid w:val="00B21A3B"/>
    <w:rsid w:val="00B2285B"/>
    <w:rsid w:val="00B228D0"/>
    <w:rsid w:val="00B234F2"/>
    <w:rsid w:val="00B25C2B"/>
    <w:rsid w:val="00B27C6B"/>
    <w:rsid w:val="00B400EE"/>
    <w:rsid w:val="00B426F9"/>
    <w:rsid w:val="00B43DDA"/>
    <w:rsid w:val="00B43DDF"/>
    <w:rsid w:val="00B451E4"/>
    <w:rsid w:val="00B50EC2"/>
    <w:rsid w:val="00B55028"/>
    <w:rsid w:val="00B63BB9"/>
    <w:rsid w:val="00B7215C"/>
    <w:rsid w:val="00B7345B"/>
    <w:rsid w:val="00B81198"/>
    <w:rsid w:val="00B9387A"/>
    <w:rsid w:val="00B94CB1"/>
    <w:rsid w:val="00BA5ECB"/>
    <w:rsid w:val="00BA7289"/>
    <w:rsid w:val="00BB0EC4"/>
    <w:rsid w:val="00BB3071"/>
    <w:rsid w:val="00BB4640"/>
    <w:rsid w:val="00BC3989"/>
    <w:rsid w:val="00BC3C7B"/>
    <w:rsid w:val="00BC56FF"/>
    <w:rsid w:val="00BC7870"/>
    <w:rsid w:val="00BD4E8B"/>
    <w:rsid w:val="00BD6236"/>
    <w:rsid w:val="00BE234D"/>
    <w:rsid w:val="00BE71B3"/>
    <w:rsid w:val="00BE74F1"/>
    <w:rsid w:val="00BF2D9E"/>
    <w:rsid w:val="00BF60FA"/>
    <w:rsid w:val="00C018AB"/>
    <w:rsid w:val="00C02532"/>
    <w:rsid w:val="00C039A6"/>
    <w:rsid w:val="00C056F0"/>
    <w:rsid w:val="00C10606"/>
    <w:rsid w:val="00C147A4"/>
    <w:rsid w:val="00C17005"/>
    <w:rsid w:val="00C273D1"/>
    <w:rsid w:val="00C3778B"/>
    <w:rsid w:val="00C42378"/>
    <w:rsid w:val="00C46818"/>
    <w:rsid w:val="00C52362"/>
    <w:rsid w:val="00C52D77"/>
    <w:rsid w:val="00C65423"/>
    <w:rsid w:val="00C66423"/>
    <w:rsid w:val="00C72EAB"/>
    <w:rsid w:val="00C75006"/>
    <w:rsid w:val="00C750A1"/>
    <w:rsid w:val="00C77473"/>
    <w:rsid w:val="00C874D2"/>
    <w:rsid w:val="00C962BD"/>
    <w:rsid w:val="00C96361"/>
    <w:rsid w:val="00CA098A"/>
    <w:rsid w:val="00CA0EE2"/>
    <w:rsid w:val="00CA0EE7"/>
    <w:rsid w:val="00CB1E97"/>
    <w:rsid w:val="00CB2CA8"/>
    <w:rsid w:val="00CB2DDC"/>
    <w:rsid w:val="00CB55AB"/>
    <w:rsid w:val="00CC5BED"/>
    <w:rsid w:val="00CD3067"/>
    <w:rsid w:val="00CD4E9C"/>
    <w:rsid w:val="00CD72FB"/>
    <w:rsid w:val="00CE6BF3"/>
    <w:rsid w:val="00CF1B82"/>
    <w:rsid w:val="00CF234B"/>
    <w:rsid w:val="00CF2FC5"/>
    <w:rsid w:val="00D10971"/>
    <w:rsid w:val="00D16286"/>
    <w:rsid w:val="00D16337"/>
    <w:rsid w:val="00D20059"/>
    <w:rsid w:val="00D338CB"/>
    <w:rsid w:val="00D34AF5"/>
    <w:rsid w:val="00D35379"/>
    <w:rsid w:val="00D41793"/>
    <w:rsid w:val="00D418D7"/>
    <w:rsid w:val="00D42B91"/>
    <w:rsid w:val="00D4555D"/>
    <w:rsid w:val="00D45E2C"/>
    <w:rsid w:val="00D4710F"/>
    <w:rsid w:val="00D5722D"/>
    <w:rsid w:val="00D73721"/>
    <w:rsid w:val="00D759B4"/>
    <w:rsid w:val="00D76C0A"/>
    <w:rsid w:val="00D7706C"/>
    <w:rsid w:val="00D82988"/>
    <w:rsid w:val="00D9756B"/>
    <w:rsid w:val="00DA22A0"/>
    <w:rsid w:val="00DA669A"/>
    <w:rsid w:val="00DC246A"/>
    <w:rsid w:val="00DC321F"/>
    <w:rsid w:val="00DC429A"/>
    <w:rsid w:val="00DD1B21"/>
    <w:rsid w:val="00DE0AA6"/>
    <w:rsid w:val="00DE1664"/>
    <w:rsid w:val="00DE18F3"/>
    <w:rsid w:val="00DE1D4C"/>
    <w:rsid w:val="00DE4F16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1C14"/>
    <w:rsid w:val="00E22783"/>
    <w:rsid w:val="00E22E7C"/>
    <w:rsid w:val="00E25761"/>
    <w:rsid w:val="00E30CBF"/>
    <w:rsid w:val="00E320E8"/>
    <w:rsid w:val="00E447B8"/>
    <w:rsid w:val="00E46B20"/>
    <w:rsid w:val="00E47481"/>
    <w:rsid w:val="00E47E41"/>
    <w:rsid w:val="00E50481"/>
    <w:rsid w:val="00E50EAE"/>
    <w:rsid w:val="00E536BC"/>
    <w:rsid w:val="00E56393"/>
    <w:rsid w:val="00E5654C"/>
    <w:rsid w:val="00E56F2B"/>
    <w:rsid w:val="00E61415"/>
    <w:rsid w:val="00E65B25"/>
    <w:rsid w:val="00E7049D"/>
    <w:rsid w:val="00E724F2"/>
    <w:rsid w:val="00E753ED"/>
    <w:rsid w:val="00E806C7"/>
    <w:rsid w:val="00E80A7E"/>
    <w:rsid w:val="00E84292"/>
    <w:rsid w:val="00E85986"/>
    <w:rsid w:val="00E90489"/>
    <w:rsid w:val="00E923E5"/>
    <w:rsid w:val="00E9464E"/>
    <w:rsid w:val="00E96277"/>
    <w:rsid w:val="00EA7EC7"/>
    <w:rsid w:val="00EB503B"/>
    <w:rsid w:val="00EB5774"/>
    <w:rsid w:val="00EC33EF"/>
    <w:rsid w:val="00EC561F"/>
    <w:rsid w:val="00EC6DF8"/>
    <w:rsid w:val="00EC7625"/>
    <w:rsid w:val="00ED1561"/>
    <w:rsid w:val="00ED189D"/>
    <w:rsid w:val="00ED5618"/>
    <w:rsid w:val="00EE4C92"/>
    <w:rsid w:val="00EE4FCE"/>
    <w:rsid w:val="00EE6125"/>
    <w:rsid w:val="00EE7638"/>
    <w:rsid w:val="00EE77A7"/>
    <w:rsid w:val="00EE7BC5"/>
    <w:rsid w:val="00EF5439"/>
    <w:rsid w:val="00EF62F8"/>
    <w:rsid w:val="00EF7429"/>
    <w:rsid w:val="00F01BE3"/>
    <w:rsid w:val="00F02F4F"/>
    <w:rsid w:val="00F05BD7"/>
    <w:rsid w:val="00F07EE7"/>
    <w:rsid w:val="00F13B59"/>
    <w:rsid w:val="00F17F10"/>
    <w:rsid w:val="00F25F46"/>
    <w:rsid w:val="00F306C6"/>
    <w:rsid w:val="00F3089D"/>
    <w:rsid w:val="00F313B8"/>
    <w:rsid w:val="00F34D06"/>
    <w:rsid w:val="00F37D8E"/>
    <w:rsid w:val="00F42003"/>
    <w:rsid w:val="00F425E7"/>
    <w:rsid w:val="00F42988"/>
    <w:rsid w:val="00F53483"/>
    <w:rsid w:val="00F548DF"/>
    <w:rsid w:val="00F559FF"/>
    <w:rsid w:val="00F64C45"/>
    <w:rsid w:val="00F7401E"/>
    <w:rsid w:val="00F761E8"/>
    <w:rsid w:val="00F76670"/>
    <w:rsid w:val="00F8091A"/>
    <w:rsid w:val="00F83753"/>
    <w:rsid w:val="00F872F9"/>
    <w:rsid w:val="00F93175"/>
    <w:rsid w:val="00F97F64"/>
    <w:rsid w:val="00FA1E26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D1605"/>
    <w:rsid w:val="00FD297A"/>
    <w:rsid w:val="00FD30F3"/>
    <w:rsid w:val="00FD6CA8"/>
    <w:rsid w:val="00FE0AB3"/>
    <w:rsid w:val="00FE2C95"/>
    <w:rsid w:val="00FE574B"/>
    <w:rsid w:val="00FE695E"/>
    <w:rsid w:val="00FE7181"/>
    <w:rsid w:val="00FF0B96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C6B51-54A3-487D-A034-E06D9931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3F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rukturalni-setreni-v-zemedelstvi-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bacova@czso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7BC4A-D9C7-4BF2-9226-4151E1EC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3042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macova4870</cp:lastModifiedBy>
  <cp:revision>2</cp:revision>
  <cp:lastPrinted>2017-08-24T06:56:00Z</cp:lastPrinted>
  <dcterms:created xsi:type="dcterms:W3CDTF">2022-02-14T08:55:00Z</dcterms:created>
  <dcterms:modified xsi:type="dcterms:W3CDTF">2022-02-14T08:55:00Z</dcterms:modified>
</cp:coreProperties>
</file>