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5E" w:rsidRDefault="007A607D" w:rsidP="009937D8">
      <w:pPr>
        <w:spacing w:after="0" w:line="240" w:lineRule="auto"/>
        <w:ind w:left="431" w:hanging="43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7  </w:t>
      </w:r>
      <w:r w:rsidR="009937D8">
        <w:rPr>
          <w:rFonts w:ascii="Arial" w:hAnsi="Arial" w:cs="Arial"/>
          <w:b/>
          <w:sz w:val="32"/>
          <w:szCs w:val="32"/>
        </w:rPr>
        <w:tab/>
      </w:r>
      <w:r w:rsidR="00646EB4">
        <w:rPr>
          <w:rFonts w:ascii="Arial" w:hAnsi="Arial" w:cs="Arial"/>
          <w:b/>
          <w:sz w:val="32"/>
          <w:szCs w:val="32"/>
        </w:rPr>
        <w:t>Migrace</w:t>
      </w:r>
    </w:p>
    <w:p w:rsidR="007A607D" w:rsidRPr="007A607D" w:rsidRDefault="007A607D" w:rsidP="007A6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3223" w:rsidRDefault="00293500" w:rsidP="007A6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3223">
        <w:rPr>
          <w:rFonts w:ascii="Arial" w:hAnsi="Arial" w:cs="Arial"/>
          <w:b/>
          <w:sz w:val="20"/>
          <w:szCs w:val="20"/>
        </w:rPr>
        <w:t xml:space="preserve">Poprvé po roce 2001 bylo </w:t>
      </w:r>
      <w:r w:rsidR="00E83223" w:rsidRPr="00E83223">
        <w:rPr>
          <w:rFonts w:ascii="Arial" w:hAnsi="Arial" w:cs="Arial"/>
          <w:b/>
          <w:sz w:val="20"/>
          <w:szCs w:val="20"/>
        </w:rPr>
        <w:t xml:space="preserve">v roce 2013 </w:t>
      </w:r>
      <w:r w:rsidRPr="00E83223">
        <w:rPr>
          <w:rFonts w:ascii="Arial" w:hAnsi="Arial" w:cs="Arial"/>
          <w:b/>
          <w:sz w:val="20"/>
          <w:szCs w:val="20"/>
        </w:rPr>
        <w:t xml:space="preserve">znovu zaznamenáno záporné saldo zahraniční migrace. </w:t>
      </w:r>
      <w:r w:rsidR="00E83223" w:rsidRPr="00E83223">
        <w:rPr>
          <w:rFonts w:ascii="Arial" w:hAnsi="Arial" w:cs="Arial"/>
          <w:b/>
          <w:sz w:val="20"/>
          <w:szCs w:val="20"/>
        </w:rPr>
        <w:t xml:space="preserve">Počet vystěhovalých </w:t>
      </w:r>
      <w:r w:rsidR="00EF0B55">
        <w:rPr>
          <w:rFonts w:ascii="Arial" w:hAnsi="Arial" w:cs="Arial"/>
          <w:b/>
          <w:sz w:val="20"/>
          <w:szCs w:val="20"/>
        </w:rPr>
        <w:t xml:space="preserve">se meziročně zvýšil </w:t>
      </w:r>
      <w:r w:rsidR="00AF5E4B">
        <w:rPr>
          <w:rFonts w:ascii="Arial" w:hAnsi="Arial" w:cs="Arial"/>
          <w:b/>
          <w:sz w:val="20"/>
          <w:szCs w:val="20"/>
        </w:rPr>
        <w:t>na</w:t>
      </w:r>
      <w:r w:rsidR="00EF0B55">
        <w:rPr>
          <w:rFonts w:ascii="Arial" w:hAnsi="Arial" w:cs="Arial"/>
          <w:b/>
          <w:sz w:val="20"/>
          <w:szCs w:val="20"/>
        </w:rPr>
        <w:t xml:space="preserve"> </w:t>
      </w:r>
      <w:r w:rsidR="00AF5E4B">
        <w:rPr>
          <w:rFonts w:ascii="Arial" w:hAnsi="Arial" w:cs="Arial"/>
          <w:b/>
          <w:sz w:val="20"/>
          <w:szCs w:val="20"/>
        </w:rPr>
        <w:t>3</w:t>
      </w:r>
      <w:r w:rsidR="00EF0B55">
        <w:rPr>
          <w:rFonts w:ascii="Arial" w:hAnsi="Arial" w:cs="Arial"/>
          <w:b/>
          <w:sz w:val="20"/>
          <w:szCs w:val="20"/>
        </w:rPr>
        <w:t xml:space="preserve">0,9 tisíce a </w:t>
      </w:r>
      <w:r w:rsidR="00E83223" w:rsidRPr="00E83223">
        <w:rPr>
          <w:rFonts w:ascii="Arial" w:hAnsi="Arial" w:cs="Arial"/>
          <w:b/>
          <w:sz w:val="20"/>
          <w:szCs w:val="20"/>
        </w:rPr>
        <w:t xml:space="preserve">převýšil počet přistěhovalých o 1 297 osob. </w:t>
      </w:r>
      <w:r w:rsidR="006559BA">
        <w:rPr>
          <w:rFonts w:ascii="Arial" w:hAnsi="Arial" w:cs="Arial"/>
          <w:b/>
          <w:sz w:val="20"/>
          <w:szCs w:val="20"/>
        </w:rPr>
        <w:t xml:space="preserve">Mezi </w:t>
      </w:r>
      <w:r w:rsidR="00EF0B55">
        <w:rPr>
          <w:rFonts w:ascii="Arial" w:hAnsi="Arial" w:cs="Arial"/>
          <w:b/>
          <w:sz w:val="20"/>
          <w:szCs w:val="20"/>
        </w:rPr>
        <w:t xml:space="preserve">stěhujícími se přes hranice </w:t>
      </w:r>
      <w:r w:rsidR="00AF5E4B">
        <w:rPr>
          <w:rFonts w:ascii="Arial" w:hAnsi="Arial" w:cs="Arial"/>
          <w:b/>
          <w:sz w:val="20"/>
          <w:szCs w:val="20"/>
        </w:rPr>
        <w:t xml:space="preserve">do </w:t>
      </w:r>
      <w:r w:rsidR="006E5AE5">
        <w:rPr>
          <w:rFonts w:ascii="Arial" w:hAnsi="Arial" w:cs="Arial"/>
          <w:b/>
          <w:sz w:val="20"/>
          <w:szCs w:val="20"/>
        </w:rPr>
        <w:t xml:space="preserve">České </w:t>
      </w:r>
      <w:r w:rsidR="00EF0B55">
        <w:rPr>
          <w:rFonts w:ascii="Arial" w:hAnsi="Arial" w:cs="Arial"/>
          <w:b/>
          <w:sz w:val="20"/>
          <w:szCs w:val="20"/>
        </w:rPr>
        <w:t xml:space="preserve">republiky </w:t>
      </w:r>
      <w:r w:rsidR="00AF5E4B">
        <w:rPr>
          <w:rFonts w:ascii="Arial" w:hAnsi="Arial" w:cs="Arial"/>
          <w:b/>
          <w:sz w:val="20"/>
          <w:szCs w:val="20"/>
        </w:rPr>
        <w:t>stejně jako v letech 2009-2012</w:t>
      </w:r>
      <w:r w:rsidR="003E5675">
        <w:rPr>
          <w:rFonts w:ascii="Arial" w:hAnsi="Arial" w:cs="Arial"/>
          <w:b/>
          <w:sz w:val="20"/>
          <w:szCs w:val="20"/>
        </w:rPr>
        <w:t xml:space="preserve"> </w:t>
      </w:r>
      <w:r w:rsidR="006559BA">
        <w:rPr>
          <w:rFonts w:ascii="Arial" w:hAnsi="Arial" w:cs="Arial"/>
          <w:b/>
          <w:sz w:val="20"/>
          <w:szCs w:val="20"/>
        </w:rPr>
        <w:t>převláda</w:t>
      </w:r>
      <w:r w:rsidR="003E5675">
        <w:rPr>
          <w:rFonts w:ascii="Arial" w:hAnsi="Arial" w:cs="Arial"/>
          <w:b/>
          <w:sz w:val="20"/>
          <w:szCs w:val="20"/>
        </w:rPr>
        <w:t>li</w:t>
      </w:r>
      <w:r w:rsidR="006559BA">
        <w:rPr>
          <w:rFonts w:ascii="Arial" w:hAnsi="Arial" w:cs="Arial"/>
          <w:b/>
          <w:sz w:val="20"/>
          <w:szCs w:val="20"/>
        </w:rPr>
        <w:t xml:space="preserve"> občané Ukrajiny, Slovenska a Ruska.</w:t>
      </w:r>
    </w:p>
    <w:p w:rsidR="00EF0B55" w:rsidRDefault="00EF0B55" w:rsidP="007A60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9BA" w:rsidRDefault="00A74703" w:rsidP="007A60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Objem zahraničního stěhování mezi roky 2012 a 2013 vzrostl o 10,2 tisíce na 60 455. </w:t>
      </w:r>
      <w:r w:rsidR="00293500" w:rsidRPr="007A607D">
        <w:rPr>
          <w:rFonts w:ascii="Arial" w:hAnsi="Arial" w:cs="Arial"/>
          <w:sz w:val="20"/>
          <w:szCs w:val="20"/>
        </w:rPr>
        <w:t>Podle údajů I</w:t>
      </w:r>
      <w:r w:rsidR="00EF0B55">
        <w:rPr>
          <w:rFonts w:ascii="Arial" w:hAnsi="Arial" w:cs="Arial"/>
          <w:sz w:val="20"/>
          <w:szCs w:val="20"/>
        </w:rPr>
        <w:t>nformačního systému evidence obyvatel (I</w:t>
      </w:r>
      <w:r w:rsidR="00293500" w:rsidRPr="007A607D">
        <w:rPr>
          <w:rFonts w:ascii="Arial" w:hAnsi="Arial" w:cs="Arial"/>
          <w:sz w:val="20"/>
          <w:szCs w:val="20"/>
        </w:rPr>
        <w:t>SEO</w:t>
      </w:r>
      <w:r w:rsidR="00EF0B55">
        <w:rPr>
          <w:rFonts w:ascii="Arial" w:hAnsi="Arial" w:cs="Arial"/>
          <w:sz w:val="20"/>
          <w:szCs w:val="20"/>
        </w:rPr>
        <w:t>)</w:t>
      </w:r>
      <w:r w:rsidR="00293500" w:rsidRPr="007A607D">
        <w:rPr>
          <w:rFonts w:ascii="Arial" w:hAnsi="Arial" w:cs="Arial"/>
          <w:sz w:val="20"/>
          <w:szCs w:val="20"/>
        </w:rPr>
        <w:t xml:space="preserve"> a Cizinecké</w:t>
      </w:r>
      <w:r w:rsidR="00EF0B55">
        <w:rPr>
          <w:rFonts w:ascii="Arial" w:hAnsi="Arial" w:cs="Arial"/>
          <w:sz w:val="20"/>
          <w:szCs w:val="20"/>
        </w:rPr>
        <w:t>ho informačního systému (CIS)</w:t>
      </w:r>
      <w:r w:rsidR="00EF0B5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044A1">
        <w:rPr>
          <w:rFonts w:ascii="Arial" w:hAnsi="Arial" w:cs="Arial"/>
          <w:sz w:val="20"/>
          <w:szCs w:val="20"/>
        </w:rPr>
        <w:t xml:space="preserve"> </w:t>
      </w:r>
      <w:r w:rsidR="00293500" w:rsidRPr="007A607D">
        <w:rPr>
          <w:rFonts w:ascii="Arial" w:hAnsi="Arial" w:cs="Arial"/>
          <w:sz w:val="20"/>
          <w:szCs w:val="20"/>
        </w:rPr>
        <w:t>se v roce 2013 do Č</w:t>
      </w:r>
      <w:r w:rsidR="00EF0B55">
        <w:rPr>
          <w:rFonts w:ascii="Arial" w:hAnsi="Arial" w:cs="Arial"/>
          <w:sz w:val="20"/>
          <w:szCs w:val="20"/>
        </w:rPr>
        <w:t>eské republiky</w:t>
      </w:r>
      <w:r w:rsidR="00293500" w:rsidRPr="007A607D">
        <w:rPr>
          <w:rFonts w:ascii="Arial" w:hAnsi="Arial" w:cs="Arial"/>
          <w:sz w:val="20"/>
          <w:szCs w:val="20"/>
        </w:rPr>
        <w:t xml:space="preserve"> přistěhovalo 29 579 osob a </w:t>
      </w:r>
      <w:r w:rsidR="00E83223" w:rsidRPr="007A607D">
        <w:rPr>
          <w:rFonts w:ascii="Arial" w:hAnsi="Arial" w:cs="Arial"/>
          <w:sz w:val="20"/>
          <w:szCs w:val="20"/>
        </w:rPr>
        <w:t>o 1 297 osob více</w:t>
      </w:r>
      <w:r w:rsidR="00E83223">
        <w:rPr>
          <w:rFonts w:ascii="Arial" w:hAnsi="Arial" w:cs="Arial"/>
          <w:sz w:val="20"/>
          <w:szCs w:val="20"/>
        </w:rPr>
        <w:t>,</w:t>
      </w:r>
      <w:r w:rsidR="00E83223" w:rsidRPr="007A607D">
        <w:rPr>
          <w:rFonts w:ascii="Arial" w:hAnsi="Arial" w:cs="Arial"/>
          <w:sz w:val="20"/>
          <w:szCs w:val="20"/>
        </w:rPr>
        <w:t xml:space="preserve"> tedy </w:t>
      </w:r>
      <w:r w:rsidR="00293500" w:rsidRPr="007A607D">
        <w:rPr>
          <w:rFonts w:ascii="Arial" w:hAnsi="Arial" w:cs="Arial"/>
          <w:sz w:val="20"/>
          <w:szCs w:val="20"/>
        </w:rPr>
        <w:t>30</w:t>
      </w:r>
      <w:r w:rsidR="00646EB4">
        <w:rPr>
          <w:rFonts w:ascii="Arial" w:hAnsi="Arial" w:cs="Arial"/>
          <w:sz w:val="20"/>
          <w:szCs w:val="20"/>
        </w:rPr>
        <w:t> </w:t>
      </w:r>
      <w:r w:rsidR="00293500" w:rsidRPr="007A607D">
        <w:rPr>
          <w:rFonts w:ascii="Arial" w:hAnsi="Arial" w:cs="Arial"/>
          <w:sz w:val="20"/>
          <w:szCs w:val="20"/>
        </w:rPr>
        <w:t>876</w:t>
      </w:r>
      <w:r w:rsidR="00646EB4">
        <w:rPr>
          <w:rFonts w:ascii="Arial" w:hAnsi="Arial" w:cs="Arial"/>
          <w:sz w:val="20"/>
          <w:szCs w:val="20"/>
        </w:rPr>
        <w:t>,</w:t>
      </w:r>
      <w:r w:rsidR="00293500" w:rsidRPr="007A607D">
        <w:rPr>
          <w:rFonts w:ascii="Arial" w:hAnsi="Arial" w:cs="Arial"/>
          <w:sz w:val="20"/>
          <w:szCs w:val="20"/>
        </w:rPr>
        <w:t xml:space="preserve"> se z ní vystěhovalo. </w:t>
      </w:r>
      <w:r w:rsidR="00F14DFD">
        <w:rPr>
          <w:rFonts w:ascii="Arial" w:hAnsi="Arial" w:cs="Arial"/>
          <w:sz w:val="20"/>
          <w:szCs w:val="20"/>
        </w:rPr>
        <w:t xml:space="preserve">Saldo zahraničního stěhování, které </w:t>
      </w:r>
      <w:r w:rsidR="005027B1" w:rsidRPr="005027B1">
        <w:rPr>
          <w:rFonts w:ascii="Arial" w:hAnsi="Arial" w:cs="Arial"/>
          <w:sz w:val="20"/>
          <w:szCs w:val="20"/>
        </w:rPr>
        <w:t>již v</w:t>
      </w:r>
      <w:r w:rsidR="00F14DFD">
        <w:rPr>
          <w:rFonts w:ascii="Arial" w:hAnsi="Arial" w:cs="Arial"/>
          <w:sz w:val="20"/>
          <w:szCs w:val="20"/>
        </w:rPr>
        <w:t xml:space="preserve"> předcházejícím </w:t>
      </w:r>
      <w:r w:rsidR="005027B1" w:rsidRPr="005027B1">
        <w:rPr>
          <w:rFonts w:ascii="Arial" w:hAnsi="Arial" w:cs="Arial"/>
          <w:sz w:val="20"/>
          <w:szCs w:val="20"/>
        </w:rPr>
        <w:t xml:space="preserve">roce 2012 bylo nejnižší v období </w:t>
      </w:r>
      <w:r w:rsidR="00F14DFD">
        <w:rPr>
          <w:rFonts w:ascii="Arial" w:hAnsi="Arial" w:cs="Arial"/>
          <w:sz w:val="20"/>
          <w:szCs w:val="20"/>
        </w:rPr>
        <w:t xml:space="preserve">od roku </w:t>
      </w:r>
      <w:r w:rsidR="005027B1" w:rsidRPr="005027B1">
        <w:rPr>
          <w:rFonts w:ascii="Arial" w:hAnsi="Arial" w:cs="Arial"/>
          <w:sz w:val="20"/>
          <w:szCs w:val="20"/>
        </w:rPr>
        <w:t>2002</w:t>
      </w:r>
      <w:r w:rsidR="00F14DFD">
        <w:rPr>
          <w:rFonts w:ascii="Arial" w:hAnsi="Arial" w:cs="Arial"/>
          <w:sz w:val="20"/>
          <w:szCs w:val="20"/>
        </w:rPr>
        <w:t xml:space="preserve">, se dále </w:t>
      </w:r>
      <w:r w:rsidR="002468D7">
        <w:rPr>
          <w:rFonts w:ascii="Arial" w:hAnsi="Arial" w:cs="Arial"/>
          <w:sz w:val="20"/>
          <w:szCs w:val="20"/>
        </w:rPr>
        <w:t xml:space="preserve">snížilo o 11,6 tisíce až do záporné hodnoty. </w:t>
      </w:r>
      <w:r w:rsidR="00EF0B55">
        <w:rPr>
          <w:rFonts w:ascii="Arial" w:hAnsi="Arial" w:cs="Arial"/>
          <w:sz w:val="20"/>
          <w:szCs w:val="20"/>
        </w:rPr>
        <w:t>P</w:t>
      </w:r>
      <w:r w:rsidR="00EF0B55" w:rsidRPr="007A607D">
        <w:rPr>
          <w:rFonts w:ascii="Arial" w:hAnsi="Arial" w:cs="Arial"/>
          <w:sz w:val="20"/>
          <w:szCs w:val="20"/>
        </w:rPr>
        <w:t>očet osob, které se do ČR přistěhoval</w:t>
      </w:r>
      <w:r w:rsidR="003E5675">
        <w:rPr>
          <w:rFonts w:ascii="Arial" w:hAnsi="Arial" w:cs="Arial"/>
          <w:sz w:val="20"/>
          <w:szCs w:val="20"/>
        </w:rPr>
        <w:t>y</w:t>
      </w:r>
      <w:r w:rsidR="00EF0B55" w:rsidRPr="00E83223">
        <w:rPr>
          <w:rFonts w:ascii="Arial" w:hAnsi="Arial" w:cs="Arial"/>
          <w:sz w:val="20"/>
          <w:szCs w:val="20"/>
        </w:rPr>
        <w:t xml:space="preserve"> </w:t>
      </w:r>
      <w:r w:rsidR="00EF0B55" w:rsidRPr="007A607D">
        <w:rPr>
          <w:rFonts w:ascii="Arial" w:hAnsi="Arial" w:cs="Arial"/>
          <w:sz w:val="20"/>
          <w:szCs w:val="20"/>
        </w:rPr>
        <w:t xml:space="preserve">ze zahraničí, se </w:t>
      </w:r>
      <w:r w:rsidR="002468D7">
        <w:rPr>
          <w:rFonts w:ascii="Arial" w:hAnsi="Arial" w:cs="Arial"/>
          <w:sz w:val="20"/>
          <w:szCs w:val="20"/>
        </w:rPr>
        <w:t>přitom meziročně</w:t>
      </w:r>
      <w:r w:rsidR="00EF0B55">
        <w:rPr>
          <w:rFonts w:ascii="Arial" w:hAnsi="Arial" w:cs="Arial"/>
          <w:sz w:val="20"/>
          <w:szCs w:val="20"/>
        </w:rPr>
        <w:t xml:space="preserve"> změnil jen velmi mírně, </w:t>
      </w:r>
      <w:r w:rsidR="005027B1">
        <w:rPr>
          <w:rFonts w:ascii="Arial" w:hAnsi="Arial" w:cs="Arial"/>
          <w:sz w:val="20"/>
          <w:szCs w:val="20"/>
        </w:rPr>
        <w:t xml:space="preserve">i když </w:t>
      </w:r>
      <w:r w:rsidR="00EF0B55">
        <w:rPr>
          <w:rFonts w:ascii="Arial" w:hAnsi="Arial" w:cs="Arial"/>
          <w:sz w:val="20"/>
          <w:szCs w:val="20"/>
        </w:rPr>
        <w:t>ve směru poklesu (- 719</w:t>
      </w:r>
      <w:r w:rsidR="005027B1">
        <w:rPr>
          <w:rFonts w:ascii="Arial" w:hAnsi="Arial" w:cs="Arial"/>
          <w:sz w:val="20"/>
          <w:szCs w:val="20"/>
        </w:rPr>
        <w:t xml:space="preserve">, tj. </w:t>
      </w:r>
      <w:r w:rsidR="003E5675">
        <w:rPr>
          <w:rFonts w:ascii="Arial" w:hAnsi="Arial" w:cs="Arial"/>
          <w:sz w:val="20"/>
          <w:szCs w:val="20"/>
        </w:rPr>
        <w:t xml:space="preserve">o </w:t>
      </w:r>
      <w:r w:rsidR="005027B1">
        <w:rPr>
          <w:rFonts w:ascii="Arial" w:hAnsi="Arial" w:cs="Arial"/>
          <w:sz w:val="20"/>
          <w:szCs w:val="20"/>
        </w:rPr>
        <w:t>2 %</w:t>
      </w:r>
      <w:r w:rsidR="00EF0B55">
        <w:rPr>
          <w:rFonts w:ascii="Arial" w:hAnsi="Arial" w:cs="Arial"/>
          <w:sz w:val="20"/>
          <w:szCs w:val="20"/>
        </w:rPr>
        <w:t>)</w:t>
      </w:r>
      <w:r w:rsidR="00EF0B55" w:rsidRPr="007A607D">
        <w:rPr>
          <w:rFonts w:ascii="Arial" w:hAnsi="Arial" w:cs="Arial"/>
          <w:sz w:val="20"/>
          <w:szCs w:val="20"/>
        </w:rPr>
        <w:t>.</w:t>
      </w:r>
      <w:r w:rsidR="00EF0B55">
        <w:rPr>
          <w:rFonts w:ascii="Arial" w:hAnsi="Arial" w:cs="Arial"/>
          <w:sz w:val="20"/>
          <w:szCs w:val="20"/>
        </w:rPr>
        <w:t xml:space="preserve"> </w:t>
      </w:r>
      <w:r w:rsidR="005027B1">
        <w:rPr>
          <w:rFonts w:ascii="Arial" w:hAnsi="Arial" w:cs="Arial"/>
          <w:sz w:val="20"/>
          <w:szCs w:val="20"/>
        </w:rPr>
        <w:t>Počet vystěhovalých z </w:t>
      </w:r>
      <w:r w:rsidR="00E83223">
        <w:rPr>
          <w:rFonts w:ascii="Arial" w:hAnsi="Arial" w:cs="Arial"/>
          <w:sz w:val="20"/>
          <w:szCs w:val="20"/>
        </w:rPr>
        <w:t>Č</w:t>
      </w:r>
      <w:r w:rsidR="005027B1">
        <w:rPr>
          <w:rFonts w:ascii="Arial" w:hAnsi="Arial" w:cs="Arial"/>
          <w:sz w:val="20"/>
          <w:szCs w:val="20"/>
        </w:rPr>
        <w:t xml:space="preserve">R byl však vyšší </w:t>
      </w:r>
      <w:r w:rsidR="001A2D71">
        <w:rPr>
          <w:rFonts w:ascii="Arial" w:hAnsi="Arial" w:cs="Arial"/>
          <w:sz w:val="20"/>
          <w:szCs w:val="20"/>
        </w:rPr>
        <w:t xml:space="preserve">o </w:t>
      </w:r>
      <w:r w:rsidR="003E5675">
        <w:rPr>
          <w:rFonts w:ascii="Arial" w:hAnsi="Arial" w:cs="Arial"/>
          <w:sz w:val="20"/>
          <w:szCs w:val="20"/>
        </w:rPr>
        <w:t>10,9 tisíce osob (</w:t>
      </w:r>
      <w:r w:rsidR="002468D7">
        <w:rPr>
          <w:rFonts w:ascii="Arial" w:hAnsi="Arial" w:cs="Arial"/>
          <w:sz w:val="20"/>
          <w:szCs w:val="20"/>
        </w:rPr>
        <w:t>o 54 %</w:t>
      </w:r>
      <w:r w:rsidR="003E5675">
        <w:rPr>
          <w:rFonts w:ascii="Arial" w:hAnsi="Arial" w:cs="Arial"/>
          <w:sz w:val="20"/>
          <w:szCs w:val="20"/>
        </w:rPr>
        <w:t>)</w:t>
      </w:r>
      <w:r w:rsidR="005027B1">
        <w:rPr>
          <w:rFonts w:ascii="Arial" w:hAnsi="Arial" w:cs="Arial"/>
          <w:sz w:val="20"/>
          <w:szCs w:val="20"/>
        </w:rPr>
        <w:t>.</w:t>
      </w:r>
      <w:r w:rsidR="00E83223">
        <w:rPr>
          <w:rFonts w:ascii="Arial" w:hAnsi="Arial" w:cs="Arial"/>
          <w:sz w:val="20"/>
          <w:szCs w:val="20"/>
        </w:rPr>
        <w:t xml:space="preserve"> </w:t>
      </w:r>
      <w:r w:rsidR="002468D7">
        <w:rPr>
          <w:rFonts w:ascii="Arial" w:hAnsi="Arial" w:cs="Arial"/>
          <w:sz w:val="20"/>
          <w:szCs w:val="20"/>
        </w:rPr>
        <w:t>Srovnatelný počet vystěhovalých d</w:t>
      </w:r>
      <w:r w:rsidR="005027B1">
        <w:rPr>
          <w:rFonts w:ascii="Arial" w:hAnsi="Arial" w:cs="Arial"/>
          <w:sz w:val="20"/>
          <w:szCs w:val="20"/>
        </w:rPr>
        <w:t xml:space="preserve">o zahraničí </w:t>
      </w:r>
      <w:r w:rsidR="002468D7">
        <w:rPr>
          <w:rFonts w:ascii="Arial" w:hAnsi="Arial" w:cs="Arial"/>
          <w:sz w:val="20"/>
          <w:szCs w:val="20"/>
        </w:rPr>
        <w:t>(mírně nad hranici</w:t>
      </w:r>
      <w:r w:rsidR="005027B1">
        <w:rPr>
          <w:rFonts w:ascii="Arial" w:hAnsi="Arial" w:cs="Arial"/>
          <w:sz w:val="20"/>
          <w:szCs w:val="20"/>
        </w:rPr>
        <w:t xml:space="preserve"> </w:t>
      </w:r>
      <w:r w:rsidR="00E83223">
        <w:rPr>
          <w:rFonts w:ascii="Arial" w:hAnsi="Arial" w:cs="Arial"/>
          <w:sz w:val="20"/>
          <w:szCs w:val="20"/>
        </w:rPr>
        <w:t xml:space="preserve">30 tisíc </w:t>
      </w:r>
      <w:r w:rsidR="006559BA">
        <w:rPr>
          <w:rFonts w:ascii="Arial" w:hAnsi="Arial" w:cs="Arial"/>
          <w:sz w:val="20"/>
          <w:szCs w:val="20"/>
        </w:rPr>
        <w:t>osob</w:t>
      </w:r>
      <w:r w:rsidR="002468D7">
        <w:rPr>
          <w:rFonts w:ascii="Arial" w:hAnsi="Arial" w:cs="Arial"/>
          <w:sz w:val="20"/>
          <w:szCs w:val="20"/>
        </w:rPr>
        <w:t xml:space="preserve">) </w:t>
      </w:r>
      <w:r w:rsidR="005027B1">
        <w:rPr>
          <w:rFonts w:ascii="Arial" w:hAnsi="Arial" w:cs="Arial"/>
          <w:sz w:val="20"/>
          <w:szCs w:val="20"/>
        </w:rPr>
        <w:t xml:space="preserve">byl </w:t>
      </w:r>
      <w:r w:rsidR="00BD48EF" w:rsidRPr="007A607D">
        <w:rPr>
          <w:rFonts w:ascii="Arial" w:hAnsi="Arial" w:cs="Arial"/>
          <w:sz w:val="20"/>
          <w:szCs w:val="20"/>
        </w:rPr>
        <w:t xml:space="preserve">naposledy </w:t>
      </w:r>
      <w:r w:rsidR="005027B1">
        <w:rPr>
          <w:rFonts w:ascii="Arial" w:hAnsi="Arial" w:cs="Arial"/>
          <w:sz w:val="20"/>
          <w:szCs w:val="20"/>
        </w:rPr>
        <w:t xml:space="preserve">zaznamenán </w:t>
      </w:r>
      <w:r w:rsidR="00BD48EF" w:rsidRPr="007A607D">
        <w:rPr>
          <w:rFonts w:ascii="Arial" w:hAnsi="Arial" w:cs="Arial"/>
          <w:sz w:val="20"/>
          <w:szCs w:val="20"/>
        </w:rPr>
        <w:t>v roce 2006</w:t>
      </w:r>
      <w:r w:rsidR="005027B1">
        <w:rPr>
          <w:rFonts w:ascii="Arial" w:hAnsi="Arial" w:cs="Arial"/>
          <w:sz w:val="20"/>
          <w:szCs w:val="20"/>
        </w:rPr>
        <w:t>. N</w:t>
      </w:r>
      <w:r w:rsidR="006559BA">
        <w:rPr>
          <w:rFonts w:ascii="Arial" w:hAnsi="Arial" w:cs="Arial"/>
          <w:sz w:val="20"/>
          <w:szCs w:val="20"/>
        </w:rPr>
        <w:t>aopak před pěti lety, v roce 2008, hovořila statistika pouze o 6,0 tisíce vystěhovalých do zahraničí</w:t>
      </w:r>
      <w:r w:rsidR="00E83223">
        <w:rPr>
          <w:rFonts w:ascii="Arial" w:hAnsi="Arial" w:cs="Arial"/>
          <w:sz w:val="20"/>
          <w:szCs w:val="20"/>
        </w:rPr>
        <w:t xml:space="preserve">. </w:t>
      </w:r>
    </w:p>
    <w:p w:rsidR="00E83223" w:rsidRPr="007A607D" w:rsidRDefault="00E83223" w:rsidP="007A60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500" w:rsidRPr="007A607D" w:rsidRDefault="00293500" w:rsidP="006E5AE5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7A607D">
        <w:rPr>
          <w:rFonts w:ascii="Arial" w:hAnsi="Arial" w:cs="Arial"/>
          <w:b/>
          <w:sz w:val="20"/>
          <w:szCs w:val="20"/>
        </w:rPr>
        <w:t>Tab. 7.1 Zahraniční migrace</w:t>
      </w:r>
      <w:r w:rsidR="002468D7">
        <w:rPr>
          <w:rFonts w:ascii="Arial" w:hAnsi="Arial" w:cs="Arial"/>
          <w:b/>
          <w:sz w:val="20"/>
          <w:szCs w:val="20"/>
        </w:rPr>
        <w:t xml:space="preserve"> podle pohlaví</w:t>
      </w:r>
      <w:r w:rsidRPr="007A607D">
        <w:rPr>
          <w:rFonts w:ascii="Arial" w:hAnsi="Arial" w:cs="Arial"/>
          <w:b/>
          <w:sz w:val="20"/>
          <w:szCs w:val="20"/>
        </w:rPr>
        <w:t>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 w:rsidRPr="007A607D"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87"/>
        <w:gridCol w:w="1007"/>
        <w:gridCol w:w="1007"/>
        <w:gridCol w:w="1008"/>
        <w:gridCol w:w="1007"/>
        <w:gridCol w:w="1008"/>
        <w:gridCol w:w="1007"/>
        <w:gridCol w:w="1008"/>
      </w:tblGrid>
      <w:tr w:rsidR="002468D7" w:rsidRPr="002468D7" w:rsidTr="003E5675">
        <w:trPr>
          <w:trHeight w:val="255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3051C5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3051C5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Přistěhovalí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60 015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60 294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77 817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30 515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22 590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30 298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29 579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tom: muži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39 557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37 900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49 183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16 561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12 440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17 054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16 467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20 458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22 394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28 634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13 954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13 244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13 112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3051C5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3051C5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Vystěhovalí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34 226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24 065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30 876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tom: muži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23 774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14 546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11 029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11 901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18 040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10 452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9 519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3 838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12 836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Objem zahraničního stěhování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94 241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84 359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83 844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45 382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28 291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50 303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60 455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3051C5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3051C5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Saldo zahraničního stěhování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25 789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36 229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71 790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15 648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16 889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10 293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-1 297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tom: muži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15 783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23 354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45 193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9 331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-1 573</w:t>
            </w:r>
          </w:p>
        </w:tc>
      </w:tr>
      <w:tr w:rsidR="002468D7" w:rsidRPr="002468D7" w:rsidTr="003E567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68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26 597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8D7" w:rsidRPr="002468D7" w:rsidRDefault="002468D7" w:rsidP="002468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68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276</w:t>
            </w:r>
          </w:p>
        </w:tc>
      </w:tr>
    </w:tbl>
    <w:p w:rsidR="00293500" w:rsidRPr="007A607D" w:rsidRDefault="00293500" w:rsidP="007A60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4703" w:rsidRDefault="00A74703" w:rsidP="00A60B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>Mezi přistěhovalými i vystěhovalými do zahraničí převládají tradičně muži</w:t>
      </w:r>
      <w:r>
        <w:rPr>
          <w:rFonts w:ascii="Arial" w:hAnsi="Arial" w:cs="Arial"/>
          <w:sz w:val="20"/>
          <w:szCs w:val="20"/>
        </w:rPr>
        <w:t>.</w:t>
      </w:r>
      <w:r w:rsidR="00A60BF8">
        <w:rPr>
          <w:rFonts w:ascii="Arial" w:hAnsi="Arial" w:cs="Arial"/>
          <w:sz w:val="20"/>
          <w:szCs w:val="20"/>
        </w:rPr>
        <w:t xml:space="preserve"> V</w:t>
      </w:r>
      <w:r w:rsidRPr="007A607D">
        <w:rPr>
          <w:rFonts w:ascii="Arial" w:hAnsi="Arial" w:cs="Arial"/>
          <w:sz w:val="20"/>
          <w:szCs w:val="20"/>
        </w:rPr>
        <w:t xml:space="preserve"> roce 2013 </w:t>
      </w:r>
      <w:r w:rsidR="00A60BF8">
        <w:rPr>
          <w:rFonts w:ascii="Arial" w:hAnsi="Arial" w:cs="Arial"/>
          <w:sz w:val="20"/>
          <w:szCs w:val="20"/>
        </w:rPr>
        <w:t xml:space="preserve">bylo mužů </w:t>
      </w:r>
      <w:r w:rsidRPr="007A607D">
        <w:rPr>
          <w:rFonts w:ascii="Arial" w:hAnsi="Arial" w:cs="Arial"/>
          <w:sz w:val="20"/>
          <w:szCs w:val="20"/>
        </w:rPr>
        <w:t xml:space="preserve">55,7 % přistěhovalých </w:t>
      </w:r>
      <w:r w:rsidR="00A60BF8">
        <w:rPr>
          <w:rFonts w:ascii="Arial" w:hAnsi="Arial" w:cs="Arial"/>
          <w:sz w:val="20"/>
          <w:szCs w:val="20"/>
        </w:rPr>
        <w:t xml:space="preserve">(v úhrnu za období 2003-2013 </w:t>
      </w:r>
      <w:r w:rsidR="00B07E1D">
        <w:rPr>
          <w:rFonts w:ascii="Arial" w:hAnsi="Arial" w:cs="Arial"/>
          <w:sz w:val="20"/>
          <w:szCs w:val="20"/>
        </w:rPr>
        <w:t>to</w:t>
      </w:r>
      <w:r w:rsidR="00A60BF8">
        <w:rPr>
          <w:rFonts w:ascii="Arial" w:hAnsi="Arial" w:cs="Arial"/>
          <w:sz w:val="20"/>
          <w:szCs w:val="20"/>
        </w:rPr>
        <w:t xml:space="preserve"> bylo 61,0 %) </w:t>
      </w:r>
      <w:r w:rsidRPr="007A607D">
        <w:rPr>
          <w:rFonts w:ascii="Arial" w:hAnsi="Arial" w:cs="Arial"/>
          <w:sz w:val="20"/>
          <w:szCs w:val="20"/>
        </w:rPr>
        <w:t>a 58,4 % vystěhovalých</w:t>
      </w:r>
      <w:r w:rsidR="00A60BF8">
        <w:rPr>
          <w:rFonts w:ascii="Arial" w:hAnsi="Arial" w:cs="Arial"/>
          <w:sz w:val="20"/>
          <w:szCs w:val="20"/>
        </w:rPr>
        <w:t xml:space="preserve"> (64,5 % v období 2003-2013)</w:t>
      </w:r>
      <w:r w:rsidRPr="007A607D">
        <w:rPr>
          <w:rFonts w:ascii="Arial" w:hAnsi="Arial" w:cs="Arial"/>
          <w:sz w:val="20"/>
          <w:szCs w:val="20"/>
        </w:rPr>
        <w:t>.</w:t>
      </w:r>
      <w:r w:rsidR="00A60BF8">
        <w:rPr>
          <w:rFonts w:ascii="Arial" w:hAnsi="Arial" w:cs="Arial"/>
          <w:sz w:val="20"/>
          <w:szCs w:val="20"/>
        </w:rPr>
        <w:t xml:space="preserve"> Také saldo zahraničního stěhování bývá obvykle vyšší u mužů než u žen, výjimečný byl v tomto ohledu pouze rok 2010 a poslední sledovaný rok 2013. To skončila bilance zahraničního stěhování </w:t>
      </w:r>
      <w:r w:rsidR="003E5675">
        <w:rPr>
          <w:rFonts w:ascii="Arial" w:hAnsi="Arial" w:cs="Arial"/>
          <w:sz w:val="20"/>
          <w:szCs w:val="20"/>
        </w:rPr>
        <w:t xml:space="preserve">pro </w:t>
      </w:r>
      <w:r w:rsidR="00A60BF8">
        <w:rPr>
          <w:rFonts w:ascii="Arial" w:hAnsi="Arial" w:cs="Arial"/>
          <w:sz w:val="20"/>
          <w:szCs w:val="20"/>
        </w:rPr>
        <w:t xml:space="preserve">ženy v kladných číslech (+276), zatímco </w:t>
      </w:r>
      <w:r w:rsidR="003E5675">
        <w:rPr>
          <w:rFonts w:ascii="Arial" w:hAnsi="Arial" w:cs="Arial"/>
          <w:sz w:val="20"/>
          <w:szCs w:val="20"/>
        </w:rPr>
        <w:t>pro</w:t>
      </w:r>
      <w:r w:rsidR="00A60BF8">
        <w:rPr>
          <w:rFonts w:ascii="Arial" w:hAnsi="Arial" w:cs="Arial"/>
          <w:sz w:val="20"/>
          <w:szCs w:val="20"/>
        </w:rPr>
        <w:t xml:space="preserve"> muže v číslech záporných (-1 573).</w:t>
      </w:r>
    </w:p>
    <w:p w:rsidR="00A74703" w:rsidRDefault="00A74703" w:rsidP="00A747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3500" w:rsidRDefault="006263B4" w:rsidP="007803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 xml:space="preserve">Mezi přistěhovalými i vystěhovalými </w:t>
      </w:r>
      <w:r w:rsidR="004E47AF" w:rsidRPr="007A607D">
        <w:rPr>
          <w:rFonts w:ascii="Arial" w:hAnsi="Arial" w:cs="Arial"/>
          <w:sz w:val="20"/>
          <w:szCs w:val="20"/>
        </w:rPr>
        <w:t xml:space="preserve">výrazně </w:t>
      </w:r>
      <w:r w:rsidRPr="007A607D">
        <w:rPr>
          <w:rFonts w:ascii="Arial" w:hAnsi="Arial" w:cs="Arial"/>
          <w:sz w:val="20"/>
          <w:szCs w:val="20"/>
        </w:rPr>
        <w:t>převažují osoby produktivního věku</w:t>
      </w:r>
      <w:r w:rsidR="00780306">
        <w:rPr>
          <w:rFonts w:ascii="Arial" w:hAnsi="Arial" w:cs="Arial"/>
          <w:sz w:val="20"/>
          <w:szCs w:val="20"/>
        </w:rPr>
        <w:t>:</w:t>
      </w:r>
      <w:r w:rsidR="004E47AF" w:rsidRPr="007A607D">
        <w:rPr>
          <w:rFonts w:ascii="Arial" w:hAnsi="Arial" w:cs="Arial"/>
          <w:sz w:val="20"/>
          <w:szCs w:val="20"/>
        </w:rPr>
        <w:t xml:space="preserve"> </w:t>
      </w:r>
      <w:r w:rsidR="00780306">
        <w:rPr>
          <w:rFonts w:ascii="Arial" w:hAnsi="Arial" w:cs="Arial"/>
          <w:sz w:val="20"/>
          <w:szCs w:val="20"/>
        </w:rPr>
        <w:t xml:space="preserve">v roce 2013 bylo </w:t>
      </w:r>
      <w:r w:rsidR="004E47AF" w:rsidRPr="007A607D">
        <w:rPr>
          <w:rFonts w:ascii="Arial" w:hAnsi="Arial" w:cs="Arial"/>
          <w:sz w:val="20"/>
          <w:szCs w:val="20"/>
        </w:rPr>
        <w:t>8</w:t>
      </w:r>
      <w:r w:rsidR="00780306">
        <w:rPr>
          <w:rFonts w:ascii="Arial" w:hAnsi="Arial" w:cs="Arial"/>
          <w:sz w:val="20"/>
          <w:szCs w:val="20"/>
        </w:rPr>
        <w:t>5,5</w:t>
      </w:r>
      <w:r w:rsidR="004E47AF" w:rsidRPr="007A607D">
        <w:rPr>
          <w:rFonts w:ascii="Arial" w:hAnsi="Arial" w:cs="Arial"/>
          <w:sz w:val="20"/>
          <w:szCs w:val="20"/>
        </w:rPr>
        <w:t xml:space="preserve"> % přistěhovalých a 90</w:t>
      </w:r>
      <w:r w:rsidR="00780306">
        <w:rPr>
          <w:rFonts w:ascii="Arial" w:hAnsi="Arial" w:cs="Arial"/>
          <w:sz w:val="20"/>
          <w:szCs w:val="20"/>
        </w:rPr>
        <w:t>,0</w:t>
      </w:r>
      <w:r w:rsidR="004E47AF" w:rsidRPr="007A607D">
        <w:rPr>
          <w:rFonts w:ascii="Arial" w:hAnsi="Arial" w:cs="Arial"/>
          <w:sz w:val="20"/>
          <w:szCs w:val="20"/>
        </w:rPr>
        <w:t xml:space="preserve"> % vystěhovalých</w:t>
      </w:r>
      <w:r w:rsidR="00780306">
        <w:rPr>
          <w:rFonts w:ascii="Arial" w:hAnsi="Arial" w:cs="Arial"/>
          <w:sz w:val="20"/>
          <w:szCs w:val="20"/>
        </w:rPr>
        <w:t xml:space="preserve"> ve věku 15-64 let</w:t>
      </w:r>
      <w:r w:rsidRPr="007A607D">
        <w:rPr>
          <w:rFonts w:ascii="Arial" w:hAnsi="Arial" w:cs="Arial"/>
          <w:sz w:val="20"/>
          <w:szCs w:val="20"/>
        </w:rPr>
        <w:t xml:space="preserve">. </w:t>
      </w:r>
      <w:r w:rsidR="003E5675">
        <w:rPr>
          <w:rFonts w:ascii="Arial" w:hAnsi="Arial" w:cs="Arial"/>
          <w:sz w:val="20"/>
          <w:szCs w:val="20"/>
        </w:rPr>
        <w:t>Mezi z</w:t>
      </w:r>
      <w:r w:rsidR="00780306">
        <w:rPr>
          <w:rFonts w:ascii="Arial" w:hAnsi="Arial" w:cs="Arial"/>
          <w:sz w:val="20"/>
          <w:szCs w:val="20"/>
        </w:rPr>
        <w:t>ahraniční</w:t>
      </w:r>
      <w:r w:rsidR="003E5675">
        <w:rPr>
          <w:rFonts w:ascii="Arial" w:hAnsi="Arial" w:cs="Arial"/>
          <w:sz w:val="20"/>
          <w:szCs w:val="20"/>
        </w:rPr>
        <w:t>mi</w:t>
      </w:r>
      <w:r w:rsidR="00780306">
        <w:rPr>
          <w:rFonts w:ascii="Arial" w:hAnsi="Arial" w:cs="Arial"/>
          <w:sz w:val="20"/>
          <w:szCs w:val="20"/>
        </w:rPr>
        <w:t xml:space="preserve"> migrant</w:t>
      </w:r>
      <w:r w:rsidR="003E5675">
        <w:rPr>
          <w:rFonts w:ascii="Arial" w:hAnsi="Arial" w:cs="Arial"/>
          <w:sz w:val="20"/>
          <w:szCs w:val="20"/>
        </w:rPr>
        <w:t>y</w:t>
      </w:r>
      <w:r w:rsidR="00780306">
        <w:rPr>
          <w:rFonts w:ascii="Arial" w:hAnsi="Arial" w:cs="Arial"/>
          <w:sz w:val="20"/>
          <w:szCs w:val="20"/>
        </w:rPr>
        <w:t xml:space="preserve"> produktivního věku</w:t>
      </w:r>
      <w:r w:rsidR="004E47AF" w:rsidRPr="007A607D">
        <w:rPr>
          <w:rFonts w:ascii="Arial" w:hAnsi="Arial" w:cs="Arial"/>
          <w:sz w:val="20"/>
          <w:szCs w:val="20"/>
        </w:rPr>
        <w:t xml:space="preserve"> dále </w:t>
      </w:r>
      <w:r w:rsidR="003E5675">
        <w:rPr>
          <w:rFonts w:ascii="Arial" w:hAnsi="Arial" w:cs="Arial"/>
          <w:sz w:val="20"/>
          <w:szCs w:val="20"/>
        </w:rPr>
        <w:t xml:space="preserve">převládají osoby </w:t>
      </w:r>
      <w:r w:rsidR="004E47AF" w:rsidRPr="007A607D">
        <w:rPr>
          <w:rFonts w:ascii="Arial" w:hAnsi="Arial" w:cs="Arial"/>
          <w:sz w:val="20"/>
          <w:szCs w:val="20"/>
        </w:rPr>
        <w:t>mladšíh</w:t>
      </w:r>
      <w:r w:rsidR="003E5675">
        <w:rPr>
          <w:rFonts w:ascii="Arial" w:hAnsi="Arial" w:cs="Arial"/>
          <w:sz w:val="20"/>
          <w:szCs w:val="20"/>
        </w:rPr>
        <w:t>o</w:t>
      </w:r>
      <w:r w:rsidR="004E47AF" w:rsidRPr="007A607D">
        <w:rPr>
          <w:rFonts w:ascii="Arial" w:hAnsi="Arial" w:cs="Arial"/>
          <w:sz w:val="20"/>
          <w:szCs w:val="20"/>
        </w:rPr>
        <w:t xml:space="preserve"> věk</w:t>
      </w:r>
      <w:r w:rsidR="003E5675">
        <w:rPr>
          <w:rFonts w:ascii="Arial" w:hAnsi="Arial" w:cs="Arial"/>
          <w:sz w:val="20"/>
          <w:szCs w:val="20"/>
        </w:rPr>
        <w:t>u</w:t>
      </w:r>
      <w:r w:rsidR="00332E9C">
        <w:rPr>
          <w:rFonts w:ascii="Arial" w:hAnsi="Arial" w:cs="Arial"/>
          <w:sz w:val="20"/>
          <w:szCs w:val="20"/>
        </w:rPr>
        <w:t>:</w:t>
      </w:r>
      <w:r w:rsidR="00780306">
        <w:rPr>
          <w:rFonts w:ascii="Arial" w:hAnsi="Arial" w:cs="Arial"/>
          <w:sz w:val="20"/>
          <w:szCs w:val="20"/>
        </w:rPr>
        <w:t xml:space="preserve"> </w:t>
      </w:r>
      <w:r w:rsidR="004E47AF" w:rsidRPr="007A607D">
        <w:rPr>
          <w:rFonts w:ascii="Arial" w:hAnsi="Arial" w:cs="Arial"/>
          <w:sz w:val="20"/>
          <w:szCs w:val="20"/>
        </w:rPr>
        <w:t>p</w:t>
      </w:r>
      <w:r w:rsidRPr="007A607D">
        <w:rPr>
          <w:rFonts w:ascii="Arial" w:hAnsi="Arial" w:cs="Arial"/>
          <w:sz w:val="20"/>
          <w:szCs w:val="20"/>
        </w:rPr>
        <w:t xml:space="preserve">o celé </w:t>
      </w:r>
      <w:r w:rsidR="004E47AF" w:rsidRPr="007A607D">
        <w:rPr>
          <w:rFonts w:ascii="Arial" w:hAnsi="Arial" w:cs="Arial"/>
          <w:sz w:val="20"/>
          <w:szCs w:val="20"/>
        </w:rPr>
        <w:t xml:space="preserve">sledované </w:t>
      </w:r>
      <w:r w:rsidRPr="007A607D">
        <w:rPr>
          <w:rFonts w:ascii="Arial" w:hAnsi="Arial" w:cs="Arial"/>
          <w:sz w:val="20"/>
          <w:szCs w:val="20"/>
        </w:rPr>
        <w:t xml:space="preserve">období 2003-2013 byla každoročně více než polovina přistěhovalých ve věku 15-34 let, v roce 2013 šlo o 16 950 osob </w:t>
      </w:r>
      <w:r w:rsidR="00332E9C">
        <w:rPr>
          <w:rFonts w:ascii="Arial" w:hAnsi="Arial" w:cs="Arial"/>
          <w:sz w:val="20"/>
          <w:szCs w:val="20"/>
        </w:rPr>
        <w:t>(</w:t>
      </w:r>
      <w:r w:rsidRPr="007A607D">
        <w:rPr>
          <w:rFonts w:ascii="Arial" w:hAnsi="Arial" w:cs="Arial"/>
          <w:sz w:val="20"/>
          <w:szCs w:val="20"/>
        </w:rPr>
        <w:t>57</w:t>
      </w:r>
      <w:r w:rsidR="00780306">
        <w:rPr>
          <w:rFonts w:ascii="Arial" w:hAnsi="Arial" w:cs="Arial"/>
          <w:sz w:val="20"/>
          <w:szCs w:val="20"/>
        </w:rPr>
        <w:t>,3</w:t>
      </w:r>
      <w:r w:rsidRPr="007A607D">
        <w:rPr>
          <w:rFonts w:ascii="Arial" w:hAnsi="Arial" w:cs="Arial"/>
          <w:sz w:val="20"/>
          <w:szCs w:val="20"/>
        </w:rPr>
        <w:t xml:space="preserve"> % přistěhovalých</w:t>
      </w:r>
      <w:r w:rsidR="00332E9C">
        <w:rPr>
          <w:rFonts w:ascii="Arial" w:hAnsi="Arial" w:cs="Arial"/>
          <w:sz w:val="20"/>
          <w:szCs w:val="20"/>
        </w:rPr>
        <w:t>)</w:t>
      </w:r>
      <w:r w:rsidRPr="007A607D">
        <w:rPr>
          <w:rFonts w:ascii="Arial" w:hAnsi="Arial" w:cs="Arial"/>
          <w:sz w:val="20"/>
          <w:szCs w:val="20"/>
        </w:rPr>
        <w:t>. Také u</w:t>
      </w:r>
      <w:r w:rsidR="00CE3E4A">
        <w:rPr>
          <w:rFonts w:ascii="Arial" w:hAnsi="Arial" w:cs="Arial"/>
          <w:sz w:val="20"/>
          <w:szCs w:val="20"/>
        </w:rPr>
        <w:t> </w:t>
      </w:r>
      <w:r w:rsidRPr="007A607D">
        <w:rPr>
          <w:rFonts w:ascii="Arial" w:hAnsi="Arial" w:cs="Arial"/>
          <w:sz w:val="20"/>
          <w:szCs w:val="20"/>
        </w:rPr>
        <w:t xml:space="preserve">vystěhovalých je věková skupina </w:t>
      </w:r>
      <w:r w:rsidR="00332E9C">
        <w:rPr>
          <w:rFonts w:ascii="Arial" w:hAnsi="Arial" w:cs="Arial"/>
          <w:sz w:val="20"/>
          <w:szCs w:val="20"/>
        </w:rPr>
        <w:t xml:space="preserve">15-34 let </w:t>
      </w:r>
      <w:r w:rsidRPr="007A607D">
        <w:rPr>
          <w:rFonts w:ascii="Arial" w:hAnsi="Arial" w:cs="Arial"/>
          <w:sz w:val="20"/>
          <w:szCs w:val="20"/>
        </w:rPr>
        <w:t xml:space="preserve">majoritní, v roce 2013 k ní </w:t>
      </w:r>
      <w:r w:rsidR="00332E9C">
        <w:rPr>
          <w:rFonts w:ascii="Arial" w:hAnsi="Arial" w:cs="Arial"/>
          <w:sz w:val="20"/>
          <w:szCs w:val="20"/>
        </w:rPr>
        <w:t>pat</w:t>
      </w:r>
      <w:r w:rsidRPr="007A607D">
        <w:rPr>
          <w:rFonts w:ascii="Arial" w:hAnsi="Arial" w:cs="Arial"/>
          <w:sz w:val="20"/>
          <w:szCs w:val="20"/>
        </w:rPr>
        <w:t>řilo 45</w:t>
      </w:r>
      <w:r w:rsidR="00780306">
        <w:rPr>
          <w:rFonts w:ascii="Arial" w:hAnsi="Arial" w:cs="Arial"/>
          <w:sz w:val="20"/>
          <w:szCs w:val="20"/>
        </w:rPr>
        <w:t>,1</w:t>
      </w:r>
      <w:r w:rsidRPr="007A607D">
        <w:rPr>
          <w:rFonts w:ascii="Arial" w:hAnsi="Arial" w:cs="Arial"/>
          <w:sz w:val="20"/>
          <w:szCs w:val="20"/>
        </w:rPr>
        <w:t xml:space="preserve"> % vys</w:t>
      </w:r>
      <w:r w:rsidR="00332E9C">
        <w:rPr>
          <w:rFonts w:ascii="Arial" w:hAnsi="Arial" w:cs="Arial"/>
          <w:sz w:val="20"/>
          <w:szCs w:val="20"/>
        </w:rPr>
        <w:t>těhovalých, celkem 13 914 osob.</w:t>
      </w:r>
      <w:r w:rsidR="00CF56F2">
        <w:rPr>
          <w:rFonts w:ascii="Arial" w:hAnsi="Arial" w:cs="Arial"/>
          <w:sz w:val="20"/>
          <w:szCs w:val="20"/>
        </w:rPr>
        <w:t xml:space="preserve"> </w:t>
      </w:r>
      <w:r w:rsidR="003E5675">
        <w:rPr>
          <w:rFonts w:ascii="Arial" w:hAnsi="Arial" w:cs="Arial"/>
          <w:sz w:val="20"/>
          <w:szCs w:val="20"/>
        </w:rPr>
        <w:t xml:space="preserve">Věkové struktuře </w:t>
      </w:r>
      <w:r w:rsidR="00CF56F2">
        <w:rPr>
          <w:rFonts w:ascii="Arial" w:hAnsi="Arial" w:cs="Arial"/>
          <w:sz w:val="20"/>
          <w:szCs w:val="20"/>
        </w:rPr>
        <w:t xml:space="preserve">odpovídá </w:t>
      </w:r>
      <w:r w:rsidR="003E5675">
        <w:rPr>
          <w:rFonts w:ascii="Arial" w:hAnsi="Arial" w:cs="Arial"/>
          <w:sz w:val="20"/>
          <w:szCs w:val="20"/>
        </w:rPr>
        <w:t xml:space="preserve">i </w:t>
      </w:r>
      <w:r w:rsidR="00CF56F2">
        <w:rPr>
          <w:rFonts w:ascii="Arial" w:hAnsi="Arial" w:cs="Arial"/>
          <w:sz w:val="20"/>
          <w:szCs w:val="20"/>
        </w:rPr>
        <w:t>profil intenzity stěhování</w:t>
      </w:r>
      <w:r w:rsidR="003E5675">
        <w:rPr>
          <w:rFonts w:ascii="Arial" w:hAnsi="Arial" w:cs="Arial"/>
          <w:sz w:val="20"/>
          <w:szCs w:val="20"/>
        </w:rPr>
        <w:t xml:space="preserve"> podle věku</w:t>
      </w:r>
      <w:r w:rsidR="00CF56F2">
        <w:rPr>
          <w:rFonts w:ascii="Arial" w:hAnsi="Arial" w:cs="Arial"/>
          <w:sz w:val="20"/>
          <w:szCs w:val="20"/>
        </w:rPr>
        <w:t>.</w:t>
      </w:r>
      <w:r w:rsidR="00CF56F2" w:rsidRPr="00CF56F2">
        <w:rPr>
          <w:rFonts w:ascii="Arial" w:hAnsi="Arial" w:cs="Arial"/>
          <w:sz w:val="20"/>
          <w:szCs w:val="20"/>
        </w:rPr>
        <w:t xml:space="preserve"> </w:t>
      </w:r>
      <w:r w:rsidR="00CF56F2">
        <w:rPr>
          <w:rFonts w:ascii="Arial" w:hAnsi="Arial" w:cs="Arial"/>
          <w:sz w:val="20"/>
          <w:szCs w:val="20"/>
        </w:rPr>
        <w:t xml:space="preserve">Počet vystěhovalých na tisíc obyvatel </w:t>
      </w:r>
      <w:r w:rsidR="003E5675">
        <w:rPr>
          <w:rFonts w:ascii="Arial" w:hAnsi="Arial" w:cs="Arial"/>
          <w:sz w:val="20"/>
          <w:szCs w:val="20"/>
        </w:rPr>
        <w:t xml:space="preserve">středního stavu </w:t>
      </w:r>
      <w:r w:rsidR="00CF56F2">
        <w:rPr>
          <w:rFonts w:ascii="Arial" w:hAnsi="Arial" w:cs="Arial"/>
          <w:sz w:val="20"/>
          <w:szCs w:val="20"/>
        </w:rPr>
        <w:t xml:space="preserve">dosahuje nejvyšších hodnot </w:t>
      </w:r>
      <w:r w:rsidR="003E5675">
        <w:rPr>
          <w:rFonts w:ascii="Arial" w:hAnsi="Arial" w:cs="Arial"/>
          <w:sz w:val="20"/>
          <w:szCs w:val="20"/>
        </w:rPr>
        <w:t xml:space="preserve">právě </w:t>
      </w:r>
      <w:r w:rsidR="00CF56F2">
        <w:rPr>
          <w:rFonts w:ascii="Arial" w:hAnsi="Arial" w:cs="Arial"/>
          <w:sz w:val="20"/>
          <w:szCs w:val="20"/>
        </w:rPr>
        <w:t>v rozmezí 15-34 let věku, v roce 2013 byl</w:t>
      </w:r>
      <w:r w:rsidR="003E5675">
        <w:rPr>
          <w:rFonts w:ascii="Arial" w:hAnsi="Arial" w:cs="Arial"/>
          <w:sz w:val="20"/>
          <w:szCs w:val="20"/>
        </w:rPr>
        <w:t xml:space="preserve"> maximální</w:t>
      </w:r>
      <w:r w:rsidR="00CF56F2">
        <w:rPr>
          <w:rFonts w:ascii="Arial" w:hAnsi="Arial" w:cs="Arial"/>
          <w:sz w:val="20"/>
          <w:szCs w:val="20"/>
        </w:rPr>
        <w:t xml:space="preserve"> u 28 a 29letých osob (6,9 ‰). </w:t>
      </w:r>
    </w:p>
    <w:p w:rsidR="00780306" w:rsidRDefault="00780306" w:rsidP="007803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306" w:rsidRDefault="00780306" w:rsidP="006E5AE5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Tab. 7.2 </w:t>
      </w:r>
      <w:r w:rsidR="00921E0E">
        <w:rPr>
          <w:rFonts w:ascii="Arial" w:hAnsi="Arial" w:cs="Arial"/>
          <w:b/>
          <w:sz w:val="20"/>
          <w:szCs w:val="20"/>
        </w:rPr>
        <w:t>Přistěhovalí</w:t>
      </w:r>
      <w:r>
        <w:rPr>
          <w:rFonts w:ascii="Arial" w:hAnsi="Arial" w:cs="Arial"/>
          <w:b/>
          <w:sz w:val="20"/>
          <w:szCs w:val="20"/>
        </w:rPr>
        <w:t xml:space="preserve"> podle věku,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89"/>
        <w:gridCol w:w="1080"/>
        <w:gridCol w:w="978"/>
        <w:gridCol w:w="978"/>
        <w:gridCol w:w="978"/>
        <w:gridCol w:w="978"/>
        <w:gridCol w:w="978"/>
        <w:gridCol w:w="1080"/>
      </w:tblGrid>
      <w:tr w:rsidR="00921E0E" w:rsidRPr="00921E0E" w:rsidTr="006E5AE5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102648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0264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921E0E" w:rsidRPr="00921E0E" w:rsidTr="006E5AE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3 592</w:t>
            </w:r>
          </w:p>
        </w:tc>
      </w:tr>
      <w:tr w:rsidR="00921E0E" w:rsidRPr="00921E0E" w:rsidTr="006E5AE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34 635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16 960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16 950</w:t>
            </w:r>
          </w:p>
        </w:tc>
      </w:tr>
      <w:tr w:rsidR="00921E0E" w:rsidRPr="00921E0E" w:rsidTr="006E5AE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6 040</w:t>
            </w:r>
          </w:p>
        </w:tc>
      </w:tr>
      <w:tr w:rsidR="00921E0E" w:rsidRPr="00921E0E" w:rsidTr="006E5AE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2 309</w:t>
            </w:r>
          </w:p>
        </w:tc>
      </w:tr>
      <w:tr w:rsidR="00921E0E" w:rsidRPr="00921E0E" w:rsidTr="006E5AE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688</w:t>
            </w:r>
          </w:p>
        </w:tc>
      </w:tr>
      <w:tr w:rsidR="00921E0E" w:rsidRPr="00921E0E" w:rsidTr="006E5AE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věkové skupiny: 0 -14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12,1</w:t>
            </w:r>
          </w:p>
        </w:tc>
      </w:tr>
      <w:tr w:rsidR="00921E0E" w:rsidRPr="00921E0E" w:rsidTr="003E5675">
        <w:trPr>
          <w:trHeight w:val="255"/>
        </w:trPr>
        <w:tc>
          <w:tcPr>
            <w:tcW w:w="2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15-64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91,7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82,5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86,9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85,5</w:t>
            </w:r>
          </w:p>
        </w:tc>
      </w:tr>
      <w:tr w:rsidR="00921E0E" w:rsidRPr="00921E0E" w:rsidTr="003E5675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65+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2,3</w:t>
            </w:r>
          </w:p>
        </w:tc>
      </w:tr>
      <w:tr w:rsidR="00921E0E" w:rsidRPr="00921E0E" w:rsidTr="003E5675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Průměrný věk přistěhovalých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1E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E0E" w:rsidRPr="00921E0E" w:rsidRDefault="00921E0E" w:rsidP="00921E0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21E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29,8</w:t>
            </w:r>
          </w:p>
        </w:tc>
      </w:tr>
    </w:tbl>
    <w:p w:rsidR="00921E0E" w:rsidRDefault="00921E0E" w:rsidP="007803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3E4A" w:rsidRDefault="00CE3E4A" w:rsidP="00CE3E4A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7.3 Vystěhovalí podle věku,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89"/>
        <w:gridCol w:w="1007"/>
        <w:gridCol w:w="1007"/>
        <w:gridCol w:w="1007"/>
        <w:gridCol w:w="1007"/>
        <w:gridCol w:w="1007"/>
        <w:gridCol w:w="1007"/>
        <w:gridCol w:w="1008"/>
      </w:tblGrid>
      <w:tr w:rsidR="00CE3E4A" w:rsidRPr="003B6B7E" w:rsidTr="00CE3E4A">
        <w:trPr>
          <w:trHeight w:val="255"/>
        </w:trPr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102648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0264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2 402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19 536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12 909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13 914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9 713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7 307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1 682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9 627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2 682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4 250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6B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683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věkové skupiny: 0 -14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7,8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15-64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95,6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88,0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92,0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81,0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89,8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90,0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65+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2,2</w:t>
            </w:r>
          </w:p>
        </w:tc>
      </w:tr>
      <w:tr w:rsidR="00CE3E4A" w:rsidRPr="003B6B7E" w:rsidTr="00CE3E4A">
        <w:trPr>
          <w:trHeight w:val="255"/>
        </w:trPr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Průměrný věk vystěhovalých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E4A" w:rsidRPr="003B6B7E" w:rsidRDefault="00CE3E4A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B6B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35,0</w:t>
            </w:r>
          </w:p>
        </w:tc>
      </w:tr>
    </w:tbl>
    <w:p w:rsidR="003B6B7E" w:rsidRDefault="003B6B7E" w:rsidP="00CE3E4A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5675" w:rsidRPr="007A607D" w:rsidRDefault="003E5675" w:rsidP="003E5675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7A607D">
        <w:rPr>
          <w:rFonts w:ascii="Arial" w:hAnsi="Arial" w:cs="Arial"/>
          <w:b/>
          <w:sz w:val="20"/>
          <w:szCs w:val="20"/>
        </w:rPr>
        <w:t>Obr. 7.1 Míry emigrace podle věku,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 w:rsidRPr="007A607D">
        <w:rPr>
          <w:rFonts w:ascii="Arial" w:hAnsi="Arial" w:cs="Arial"/>
          <w:b/>
          <w:sz w:val="20"/>
          <w:szCs w:val="20"/>
        </w:rPr>
        <w:t>2013</w:t>
      </w:r>
    </w:p>
    <w:p w:rsidR="003E5675" w:rsidRPr="007A607D" w:rsidRDefault="00102648" w:rsidP="003E56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2648">
        <w:rPr>
          <w:noProof/>
          <w:szCs w:val="20"/>
          <w:lang w:eastAsia="cs-CZ"/>
        </w:rPr>
        <w:drawing>
          <wp:inline distT="0" distB="0" distL="0" distR="0">
            <wp:extent cx="5518150" cy="296672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75" w:rsidRPr="007A607D" w:rsidRDefault="003E5675" w:rsidP="003E5675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0C1CB2" w:rsidRDefault="004E47AF" w:rsidP="000C1C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 xml:space="preserve">Naopak velmi nízké </w:t>
      </w:r>
      <w:r w:rsidR="00332E9C">
        <w:rPr>
          <w:rFonts w:ascii="Arial" w:hAnsi="Arial" w:cs="Arial"/>
          <w:sz w:val="20"/>
          <w:szCs w:val="20"/>
        </w:rPr>
        <w:t xml:space="preserve"> - obvykle do tří procent - </w:t>
      </w:r>
      <w:r w:rsidRPr="007A607D">
        <w:rPr>
          <w:rFonts w:ascii="Arial" w:hAnsi="Arial" w:cs="Arial"/>
          <w:sz w:val="20"/>
          <w:szCs w:val="20"/>
        </w:rPr>
        <w:t xml:space="preserve">je při stěhování přes hranici republiky zastoupení </w:t>
      </w:r>
      <w:r w:rsidR="00BD48EF" w:rsidRPr="007A607D">
        <w:rPr>
          <w:rFonts w:ascii="Arial" w:hAnsi="Arial" w:cs="Arial"/>
          <w:sz w:val="20"/>
          <w:szCs w:val="20"/>
        </w:rPr>
        <w:t xml:space="preserve">osob ve věku 65 a více let. </w:t>
      </w:r>
      <w:r w:rsidR="00332E9C">
        <w:rPr>
          <w:rFonts w:ascii="Arial" w:hAnsi="Arial" w:cs="Arial"/>
          <w:sz w:val="20"/>
          <w:szCs w:val="20"/>
        </w:rPr>
        <w:t>V</w:t>
      </w:r>
      <w:r w:rsidR="00BD48EF" w:rsidRPr="007A607D">
        <w:rPr>
          <w:rFonts w:ascii="Arial" w:hAnsi="Arial" w:cs="Arial"/>
          <w:sz w:val="20"/>
          <w:szCs w:val="20"/>
        </w:rPr>
        <w:t xml:space="preserve"> roce 2013 bylo </w:t>
      </w:r>
      <w:r w:rsidR="00332E9C">
        <w:rPr>
          <w:rFonts w:ascii="Arial" w:hAnsi="Arial" w:cs="Arial"/>
          <w:sz w:val="20"/>
          <w:szCs w:val="20"/>
        </w:rPr>
        <w:t xml:space="preserve">seniorského věku 2,3 % přistěhovalých ze zahraničí a 2,2 % </w:t>
      </w:r>
      <w:r w:rsidR="00BD48EF" w:rsidRPr="007A607D">
        <w:rPr>
          <w:rFonts w:ascii="Arial" w:hAnsi="Arial" w:cs="Arial"/>
          <w:sz w:val="20"/>
          <w:szCs w:val="20"/>
        </w:rPr>
        <w:t xml:space="preserve">vystěhovalých </w:t>
      </w:r>
      <w:r w:rsidR="00332E9C">
        <w:rPr>
          <w:rFonts w:ascii="Arial" w:hAnsi="Arial" w:cs="Arial"/>
          <w:sz w:val="20"/>
          <w:szCs w:val="20"/>
        </w:rPr>
        <w:t>do zahraničí.</w:t>
      </w:r>
      <w:r w:rsidR="00BD48EF" w:rsidRPr="007A607D">
        <w:rPr>
          <w:rFonts w:ascii="Arial" w:hAnsi="Arial" w:cs="Arial"/>
          <w:sz w:val="20"/>
          <w:szCs w:val="20"/>
        </w:rPr>
        <w:t xml:space="preserve"> </w:t>
      </w:r>
      <w:r w:rsidR="003E5675">
        <w:rPr>
          <w:rFonts w:ascii="Arial" w:hAnsi="Arial" w:cs="Arial"/>
          <w:sz w:val="20"/>
          <w:szCs w:val="20"/>
        </w:rPr>
        <w:t>Saldo</w:t>
      </w:r>
      <w:r w:rsidR="003E5675" w:rsidRPr="007A607D">
        <w:rPr>
          <w:rFonts w:ascii="Arial" w:hAnsi="Arial" w:cs="Arial"/>
          <w:sz w:val="20"/>
          <w:szCs w:val="20"/>
        </w:rPr>
        <w:t xml:space="preserve"> </w:t>
      </w:r>
      <w:r w:rsidR="003E5675">
        <w:rPr>
          <w:rFonts w:ascii="Arial" w:hAnsi="Arial" w:cs="Arial"/>
          <w:sz w:val="20"/>
          <w:szCs w:val="20"/>
        </w:rPr>
        <w:t xml:space="preserve">zahraničního stěhování je i v této věkové skupině kladné, a to platilo i v roce 2013, kdy se </w:t>
      </w:r>
      <w:r w:rsidR="003E5675" w:rsidRPr="007A607D">
        <w:rPr>
          <w:rFonts w:ascii="Arial" w:hAnsi="Arial" w:cs="Arial"/>
          <w:sz w:val="20"/>
          <w:szCs w:val="20"/>
        </w:rPr>
        <w:t>absolutní poč</w:t>
      </w:r>
      <w:r w:rsidR="003E5675">
        <w:rPr>
          <w:rFonts w:ascii="Arial" w:hAnsi="Arial" w:cs="Arial"/>
          <w:sz w:val="20"/>
          <w:szCs w:val="20"/>
        </w:rPr>
        <w:t>e</w:t>
      </w:r>
      <w:r w:rsidR="003E5675" w:rsidRPr="007A607D">
        <w:rPr>
          <w:rFonts w:ascii="Arial" w:hAnsi="Arial" w:cs="Arial"/>
          <w:sz w:val="20"/>
          <w:szCs w:val="20"/>
        </w:rPr>
        <w:t xml:space="preserve">t vystěhovalých </w:t>
      </w:r>
      <w:r w:rsidR="003E5675">
        <w:rPr>
          <w:rFonts w:ascii="Arial" w:hAnsi="Arial" w:cs="Arial"/>
          <w:sz w:val="20"/>
          <w:szCs w:val="20"/>
        </w:rPr>
        <w:t xml:space="preserve">ve věku 65 a více let </w:t>
      </w:r>
      <w:r w:rsidR="000C1CB2">
        <w:rPr>
          <w:rFonts w:ascii="Arial" w:hAnsi="Arial" w:cs="Arial"/>
          <w:sz w:val="20"/>
          <w:szCs w:val="20"/>
        </w:rPr>
        <w:t>výrazn</w:t>
      </w:r>
      <w:r w:rsidR="003E5675">
        <w:rPr>
          <w:rFonts w:ascii="Arial" w:hAnsi="Arial" w:cs="Arial"/>
          <w:sz w:val="20"/>
          <w:szCs w:val="20"/>
        </w:rPr>
        <w:t>ě</w:t>
      </w:r>
      <w:r w:rsidR="000C1CB2">
        <w:rPr>
          <w:rFonts w:ascii="Arial" w:hAnsi="Arial" w:cs="Arial"/>
          <w:sz w:val="20"/>
          <w:szCs w:val="20"/>
        </w:rPr>
        <w:t xml:space="preserve"> meziročn</w:t>
      </w:r>
      <w:r w:rsidR="003E5675">
        <w:rPr>
          <w:rFonts w:ascii="Arial" w:hAnsi="Arial" w:cs="Arial"/>
          <w:sz w:val="20"/>
          <w:szCs w:val="20"/>
        </w:rPr>
        <w:t>ě</w:t>
      </w:r>
      <w:r w:rsidR="000C1CB2">
        <w:rPr>
          <w:rFonts w:ascii="Arial" w:hAnsi="Arial" w:cs="Arial"/>
          <w:sz w:val="20"/>
          <w:szCs w:val="20"/>
        </w:rPr>
        <w:t xml:space="preserve"> zvýš</w:t>
      </w:r>
      <w:r w:rsidR="003E5675">
        <w:rPr>
          <w:rFonts w:ascii="Arial" w:hAnsi="Arial" w:cs="Arial"/>
          <w:sz w:val="20"/>
          <w:szCs w:val="20"/>
        </w:rPr>
        <w:t>il</w:t>
      </w:r>
      <w:r w:rsidR="000C1CB2">
        <w:rPr>
          <w:rFonts w:ascii="Arial" w:hAnsi="Arial" w:cs="Arial"/>
          <w:sz w:val="20"/>
          <w:szCs w:val="20"/>
        </w:rPr>
        <w:t xml:space="preserve"> </w:t>
      </w:r>
      <w:r w:rsidR="00BA5117">
        <w:rPr>
          <w:rFonts w:ascii="Arial" w:hAnsi="Arial" w:cs="Arial"/>
          <w:sz w:val="20"/>
          <w:szCs w:val="20"/>
        </w:rPr>
        <w:t>(o 73 % z 394 na 683)</w:t>
      </w:r>
      <w:r w:rsidR="000C1CB2">
        <w:rPr>
          <w:rFonts w:ascii="Arial" w:hAnsi="Arial" w:cs="Arial"/>
          <w:sz w:val="20"/>
          <w:szCs w:val="20"/>
        </w:rPr>
        <w:t>.</w:t>
      </w:r>
      <w:r w:rsidR="007568F7" w:rsidRPr="007568F7">
        <w:rPr>
          <w:rFonts w:ascii="Arial" w:hAnsi="Arial" w:cs="Arial"/>
          <w:sz w:val="20"/>
          <w:szCs w:val="20"/>
        </w:rPr>
        <w:t xml:space="preserve"> </w:t>
      </w:r>
      <w:r w:rsidR="007568F7">
        <w:rPr>
          <w:rFonts w:ascii="Arial" w:hAnsi="Arial" w:cs="Arial"/>
          <w:sz w:val="20"/>
          <w:szCs w:val="20"/>
        </w:rPr>
        <w:t>Také z</w:t>
      </w:r>
      <w:r w:rsidR="007568F7" w:rsidRPr="007A607D">
        <w:rPr>
          <w:rFonts w:ascii="Arial" w:hAnsi="Arial" w:cs="Arial"/>
          <w:sz w:val="20"/>
          <w:szCs w:val="20"/>
        </w:rPr>
        <w:t xml:space="preserve">astoupení dětské složky (0-14letých) </w:t>
      </w:r>
      <w:r w:rsidR="007568F7">
        <w:rPr>
          <w:rFonts w:ascii="Arial" w:hAnsi="Arial" w:cs="Arial"/>
          <w:sz w:val="20"/>
          <w:szCs w:val="20"/>
        </w:rPr>
        <w:t xml:space="preserve">je v rámci osob stěhujících se přes hranice republiky </w:t>
      </w:r>
      <w:r w:rsidR="007568F7" w:rsidRPr="007A607D">
        <w:rPr>
          <w:rFonts w:ascii="Arial" w:hAnsi="Arial" w:cs="Arial"/>
          <w:sz w:val="20"/>
          <w:szCs w:val="20"/>
        </w:rPr>
        <w:t>nižší než v populaci ČR</w:t>
      </w:r>
      <w:r w:rsidR="003E5675">
        <w:rPr>
          <w:rFonts w:ascii="Arial" w:hAnsi="Arial" w:cs="Arial"/>
          <w:sz w:val="20"/>
          <w:szCs w:val="20"/>
        </w:rPr>
        <w:t>. P</w:t>
      </w:r>
      <w:r w:rsidR="007568F7">
        <w:rPr>
          <w:rFonts w:ascii="Arial" w:hAnsi="Arial" w:cs="Arial"/>
          <w:sz w:val="20"/>
          <w:szCs w:val="20"/>
        </w:rPr>
        <w:t>řesná hodnota podíl</w:t>
      </w:r>
      <w:r w:rsidR="00BA5117">
        <w:rPr>
          <w:rFonts w:ascii="Arial" w:hAnsi="Arial" w:cs="Arial"/>
          <w:sz w:val="20"/>
          <w:szCs w:val="20"/>
        </w:rPr>
        <w:t>u</w:t>
      </w:r>
      <w:r w:rsidR="007568F7">
        <w:rPr>
          <w:rFonts w:ascii="Arial" w:hAnsi="Arial" w:cs="Arial"/>
          <w:sz w:val="20"/>
          <w:szCs w:val="20"/>
        </w:rPr>
        <w:t xml:space="preserve"> je však silně ovlivněna celkovým počtem migrantů</w:t>
      </w:r>
      <w:r w:rsidR="003E5675">
        <w:rPr>
          <w:rFonts w:ascii="Arial" w:hAnsi="Arial" w:cs="Arial"/>
          <w:sz w:val="20"/>
          <w:szCs w:val="20"/>
        </w:rPr>
        <w:t xml:space="preserve"> a vývoj relativního zastoupení </w:t>
      </w:r>
      <w:r w:rsidR="00416206">
        <w:rPr>
          <w:rFonts w:ascii="Arial" w:hAnsi="Arial" w:cs="Arial"/>
          <w:sz w:val="20"/>
          <w:szCs w:val="20"/>
        </w:rPr>
        <w:t xml:space="preserve">(tj. podílu dětí na zahraniční migraci) </w:t>
      </w:r>
      <w:r w:rsidR="003E5675">
        <w:rPr>
          <w:rFonts w:ascii="Arial" w:hAnsi="Arial" w:cs="Arial"/>
          <w:sz w:val="20"/>
          <w:szCs w:val="20"/>
        </w:rPr>
        <w:t>tak vždy neodpovídá trendu vývoje absolutního počtu</w:t>
      </w:r>
      <w:r w:rsidR="00416206">
        <w:rPr>
          <w:rFonts w:ascii="Arial" w:hAnsi="Arial" w:cs="Arial"/>
          <w:sz w:val="20"/>
          <w:szCs w:val="20"/>
        </w:rPr>
        <w:t xml:space="preserve"> dětí stěhujících se přes hranice republiky</w:t>
      </w:r>
      <w:r w:rsidR="007568F7" w:rsidRPr="007A607D">
        <w:rPr>
          <w:rFonts w:ascii="Arial" w:hAnsi="Arial" w:cs="Arial"/>
          <w:sz w:val="20"/>
          <w:szCs w:val="20"/>
        </w:rPr>
        <w:t>.</w:t>
      </w:r>
      <w:r w:rsidR="007568F7">
        <w:rPr>
          <w:rFonts w:ascii="Arial" w:hAnsi="Arial" w:cs="Arial"/>
          <w:sz w:val="20"/>
          <w:szCs w:val="20"/>
        </w:rPr>
        <w:t xml:space="preserve"> </w:t>
      </w:r>
      <w:r w:rsidR="00F37C62">
        <w:rPr>
          <w:rFonts w:ascii="Arial" w:hAnsi="Arial" w:cs="Arial"/>
          <w:sz w:val="20"/>
          <w:szCs w:val="20"/>
        </w:rPr>
        <w:t xml:space="preserve">Přestože počet </w:t>
      </w:r>
      <w:r w:rsidR="007568F7">
        <w:rPr>
          <w:rFonts w:ascii="Arial" w:hAnsi="Arial" w:cs="Arial"/>
          <w:sz w:val="20"/>
          <w:szCs w:val="20"/>
        </w:rPr>
        <w:t xml:space="preserve">přistěhovalých </w:t>
      </w:r>
      <w:r w:rsidR="00F37C62">
        <w:rPr>
          <w:rFonts w:ascii="Arial" w:hAnsi="Arial" w:cs="Arial"/>
          <w:sz w:val="20"/>
          <w:szCs w:val="20"/>
        </w:rPr>
        <w:t xml:space="preserve">i vystěhovalých </w:t>
      </w:r>
      <w:r w:rsidR="00AF11FE">
        <w:rPr>
          <w:rFonts w:ascii="Arial" w:hAnsi="Arial" w:cs="Arial"/>
          <w:sz w:val="20"/>
          <w:szCs w:val="20"/>
        </w:rPr>
        <w:t xml:space="preserve">do </w:t>
      </w:r>
      <w:r w:rsidR="007568F7">
        <w:rPr>
          <w:rFonts w:ascii="Arial" w:hAnsi="Arial" w:cs="Arial"/>
          <w:sz w:val="20"/>
          <w:szCs w:val="20"/>
        </w:rPr>
        <w:t xml:space="preserve">15 let </w:t>
      </w:r>
      <w:r w:rsidR="00AF11FE">
        <w:rPr>
          <w:rFonts w:ascii="Arial" w:hAnsi="Arial" w:cs="Arial"/>
          <w:sz w:val="20"/>
          <w:szCs w:val="20"/>
        </w:rPr>
        <w:t xml:space="preserve">věku v posledních třech letech </w:t>
      </w:r>
      <w:r w:rsidR="00F37C62">
        <w:rPr>
          <w:rFonts w:ascii="Arial" w:hAnsi="Arial" w:cs="Arial"/>
          <w:sz w:val="20"/>
          <w:szCs w:val="20"/>
        </w:rPr>
        <w:t xml:space="preserve">vzrostl, </w:t>
      </w:r>
      <w:r w:rsidR="00AF11FE">
        <w:rPr>
          <w:rFonts w:ascii="Arial" w:hAnsi="Arial" w:cs="Arial"/>
          <w:sz w:val="20"/>
          <w:szCs w:val="20"/>
        </w:rPr>
        <w:t xml:space="preserve">trend </w:t>
      </w:r>
      <w:r w:rsidR="00F37C62">
        <w:rPr>
          <w:rFonts w:ascii="Arial" w:hAnsi="Arial" w:cs="Arial"/>
          <w:sz w:val="20"/>
          <w:szCs w:val="20"/>
        </w:rPr>
        <w:t xml:space="preserve">v </w:t>
      </w:r>
      <w:r w:rsidR="00BA5117">
        <w:rPr>
          <w:rFonts w:ascii="Arial" w:hAnsi="Arial" w:cs="Arial"/>
          <w:sz w:val="20"/>
          <w:szCs w:val="20"/>
        </w:rPr>
        <w:t xml:space="preserve">zastoupení dětské složky v zahraniční migraci </w:t>
      </w:r>
      <w:r w:rsidR="00F37C62">
        <w:rPr>
          <w:rFonts w:ascii="Arial" w:hAnsi="Arial" w:cs="Arial"/>
          <w:sz w:val="20"/>
          <w:szCs w:val="20"/>
        </w:rPr>
        <w:t xml:space="preserve">byl </w:t>
      </w:r>
      <w:r w:rsidR="00AF11FE">
        <w:rPr>
          <w:rFonts w:ascii="Arial" w:hAnsi="Arial" w:cs="Arial"/>
          <w:sz w:val="20"/>
          <w:szCs w:val="20"/>
        </w:rPr>
        <w:t xml:space="preserve">v období 2003-2013 </w:t>
      </w:r>
      <w:r w:rsidR="00BA5117">
        <w:rPr>
          <w:rFonts w:ascii="Arial" w:hAnsi="Arial" w:cs="Arial"/>
          <w:sz w:val="20"/>
          <w:szCs w:val="20"/>
        </w:rPr>
        <w:t xml:space="preserve">u přistěhovalých </w:t>
      </w:r>
      <w:r w:rsidR="00F37C62">
        <w:rPr>
          <w:rFonts w:ascii="Arial" w:hAnsi="Arial" w:cs="Arial"/>
          <w:sz w:val="20"/>
          <w:szCs w:val="20"/>
        </w:rPr>
        <w:t xml:space="preserve">spíše </w:t>
      </w:r>
      <w:r w:rsidR="00AF11FE">
        <w:rPr>
          <w:rFonts w:ascii="Arial" w:hAnsi="Arial" w:cs="Arial"/>
          <w:sz w:val="20"/>
          <w:szCs w:val="20"/>
        </w:rPr>
        <w:t>klesající a u vystěhovalých jen mírně rostoucí.</w:t>
      </w:r>
    </w:p>
    <w:p w:rsidR="00BA5117" w:rsidRDefault="00BA5117" w:rsidP="000C1C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117" w:rsidRPr="00BA5117" w:rsidRDefault="00BA5117" w:rsidP="006E5AE5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7.4 Saldo zahraničního stěhování podle věku,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89"/>
        <w:gridCol w:w="1007"/>
        <w:gridCol w:w="1007"/>
        <w:gridCol w:w="1007"/>
        <w:gridCol w:w="1007"/>
        <w:gridCol w:w="1007"/>
        <w:gridCol w:w="1007"/>
        <w:gridCol w:w="1008"/>
      </w:tblGrid>
      <w:tr w:rsidR="00BA5117" w:rsidRPr="00BA5117" w:rsidTr="00F37C62">
        <w:trPr>
          <w:trHeight w:val="255"/>
        </w:trPr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17" w:rsidRPr="00102648" w:rsidRDefault="00BA5117" w:rsidP="00BA511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02648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BA5117" w:rsidRPr="00BA5117" w:rsidTr="00F37C62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1 190</w:t>
            </w:r>
          </w:p>
        </w:tc>
      </w:tr>
      <w:tr w:rsidR="00BA5117" w:rsidRPr="00BA5117" w:rsidTr="00F37C62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15 099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21 346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11 889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7 932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3 036</w:t>
            </w:r>
          </w:p>
        </w:tc>
      </w:tr>
      <w:tr w:rsidR="00BA5117" w:rsidRPr="00BA5117" w:rsidTr="00F37C62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9 590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16 263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-3 587</w:t>
            </w:r>
          </w:p>
        </w:tc>
      </w:tr>
      <w:tr w:rsidR="00BA5117" w:rsidRPr="00BA5117" w:rsidTr="00F37C62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-1 941</w:t>
            </w:r>
          </w:p>
        </w:tc>
      </w:tr>
      <w:tr w:rsidR="00BA5117" w:rsidRPr="00BA5117" w:rsidTr="00F37C62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51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117" w:rsidRPr="00BA5117" w:rsidRDefault="00BA5117" w:rsidP="00BA51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A51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</w:tr>
    </w:tbl>
    <w:p w:rsidR="00332E9C" w:rsidRDefault="00BD48EF" w:rsidP="006E5AE5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 xml:space="preserve"> </w:t>
      </w:r>
    </w:p>
    <w:p w:rsidR="00BD48EF" w:rsidRDefault="00BD48EF" w:rsidP="00AF1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 xml:space="preserve">Mladší věkovou strukturu populace zahraničních migrantů ve srovnání s populací obyvatelstva České republiky potvrzuje i hodnota průměrného věku. Osoba stěhující se v roce 2013 </w:t>
      </w:r>
      <w:r w:rsidR="00CF56F2">
        <w:rPr>
          <w:rFonts w:ascii="Arial" w:hAnsi="Arial" w:cs="Arial"/>
          <w:sz w:val="20"/>
          <w:szCs w:val="20"/>
        </w:rPr>
        <w:t>ze zahraničí do</w:t>
      </w:r>
      <w:r w:rsidRPr="007A607D">
        <w:rPr>
          <w:rFonts w:ascii="Arial" w:hAnsi="Arial" w:cs="Arial"/>
          <w:sz w:val="20"/>
          <w:szCs w:val="20"/>
        </w:rPr>
        <w:t xml:space="preserve"> ČR byla v průměru ve věku </w:t>
      </w:r>
      <w:r w:rsidR="00B23278" w:rsidRPr="007A607D">
        <w:rPr>
          <w:rFonts w:ascii="Arial" w:hAnsi="Arial" w:cs="Arial"/>
          <w:sz w:val="20"/>
          <w:szCs w:val="20"/>
        </w:rPr>
        <w:t xml:space="preserve">29,8 let a osoba stěhující </w:t>
      </w:r>
      <w:r w:rsidR="00CF56F2">
        <w:rPr>
          <w:rFonts w:ascii="Arial" w:hAnsi="Arial" w:cs="Arial"/>
          <w:sz w:val="20"/>
          <w:szCs w:val="20"/>
        </w:rPr>
        <w:t xml:space="preserve">se z ČR </w:t>
      </w:r>
      <w:r w:rsidR="00B23278" w:rsidRPr="007A607D">
        <w:rPr>
          <w:rFonts w:ascii="Arial" w:hAnsi="Arial" w:cs="Arial"/>
          <w:sz w:val="20"/>
          <w:szCs w:val="20"/>
        </w:rPr>
        <w:t>do zahraničí ve věku 35,0 let, zatímco průměrný obyvatel ČR měl na konci roku 2013 věk 41,5 roku.</w:t>
      </w:r>
    </w:p>
    <w:p w:rsidR="00AF11FE" w:rsidRDefault="00637616" w:rsidP="00AF1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lastRenderedPageBreak/>
        <w:t>Mezi přistěhovalými tradičně převládají státní občané Slovenska, Ukrajiny, Ruska</w:t>
      </w:r>
      <w:r w:rsidR="00AF11FE">
        <w:rPr>
          <w:rFonts w:ascii="Arial" w:hAnsi="Arial" w:cs="Arial"/>
          <w:sz w:val="20"/>
          <w:szCs w:val="20"/>
        </w:rPr>
        <w:t>. V</w:t>
      </w:r>
      <w:r w:rsidRPr="007A607D">
        <w:rPr>
          <w:rFonts w:ascii="Arial" w:hAnsi="Arial" w:cs="Arial"/>
          <w:sz w:val="20"/>
          <w:szCs w:val="20"/>
        </w:rPr>
        <w:t xml:space="preserve"> letech 2009-2013 </w:t>
      </w:r>
      <w:r w:rsidR="00AF11FE">
        <w:rPr>
          <w:rFonts w:ascii="Arial" w:hAnsi="Arial" w:cs="Arial"/>
          <w:sz w:val="20"/>
          <w:szCs w:val="20"/>
        </w:rPr>
        <w:t xml:space="preserve">šlo </w:t>
      </w:r>
      <w:r w:rsidRPr="007A607D">
        <w:rPr>
          <w:rFonts w:ascii="Arial" w:hAnsi="Arial" w:cs="Arial"/>
          <w:sz w:val="20"/>
          <w:szCs w:val="20"/>
        </w:rPr>
        <w:t xml:space="preserve">každoročně </w:t>
      </w:r>
      <w:r w:rsidR="00AF11FE">
        <w:rPr>
          <w:rFonts w:ascii="Arial" w:hAnsi="Arial" w:cs="Arial"/>
          <w:sz w:val="20"/>
          <w:szCs w:val="20"/>
        </w:rPr>
        <w:t xml:space="preserve">o </w:t>
      </w:r>
      <w:r w:rsidRPr="007A607D">
        <w:rPr>
          <w:rFonts w:ascii="Arial" w:hAnsi="Arial" w:cs="Arial"/>
          <w:sz w:val="20"/>
          <w:szCs w:val="20"/>
        </w:rPr>
        <w:t>tři nejčetnější skupiny</w:t>
      </w:r>
      <w:r w:rsidR="00AF11FE">
        <w:rPr>
          <w:rFonts w:ascii="Arial" w:hAnsi="Arial" w:cs="Arial"/>
          <w:sz w:val="20"/>
          <w:szCs w:val="20"/>
        </w:rPr>
        <w:t xml:space="preserve"> přistěhovalých podle státního občanství, v</w:t>
      </w:r>
      <w:r w:rsidRPr="007A607D">
        <w:rPr>
          <w:rFonts w:ascii="Arial" w:hAnsi="Arial" w:cs="Arial"/>
          <w:sz w:val="20"/>
          <w:szCs w:val="20"/>
        </w:rPr>
        <w:t xml:space="preserve"> letech 2003-2008 </w:t>
      </w:r>
      <w:r w:rsidR="00AF11FE">
        <w:rPr>
          <w:rFonts w:ascii="Arial" w:hAnsi="Arial" w:cs="Arial"/>
          <w:sz w:val="20"/>
          <w:szCs w:val="20"/>
        </w:rPr>
        <w:t xml:space="preserve">byli </w:t>
      </w:r>
      <w:r w:rsidRPr="007A607D">
        <w:rPr>
          <w:rFonts w:ascii="Arial" w:hAnsi="Arial" w:cs="Arial"/>
          <w:sz w:val="20"/>
          <w:szCs w:val="20"/>
        </w:rPr>
        <w:t xml:space="preserve">v této trojici místo </w:t>
      </w:r>
      <w:r w:rsidR="00F37C62">
        <w:rPr>
          <w:rFonts w:ascii="Arial" w:hAnsi="Arial" w:cs="Arial"/>
          <w:sz w:val="20"/>
          <w:szCs w:val="20"/>
        </w:rPr>
        <w:t xml:space="preserve">občanů </w:t>
      </w:r>
      <w:r w:rsidRPr="007A607D">
        <w:rPr>
          <w:rFonts w:ascii="Arial" w:hAnsi="Arial" w:cs="Arial"/>
          <w:sz w:val="20"/>
          <w:szCs w:val="20"/>
        </w:rPr>
        <w:t>Rus</w:t>
      </w:r>
      <w:r w:rsidR="00F37C62">
        <w:rPr>
          <w:rFonts w:ascii="Arial" w:hAnsi="Arial" w:cs="Arial"/>
          <w:sz w:val="20"/>
          <w:szCs w:val="20"/>
        </w:rPr>
        <w:t>ka</w:t>
      </w:r>
      <w:r w:rsidRPr="007A607D">
        <w:rPr>
          <w:rFonts w:ascii="Arial" w:hAnsi="Arial" w:cs="Arial"/>
          <w:sz w:val="20"/>
          <w:szCs w:val="20"/>
        </w:rPr>
        <w:t xml:space="preserve"> </w:t>
      </w:r>
      <w:r w:rsidR="00AF11FE">
        <w:rPr>
          <w:rFonts w:ascii="Arial" w:hAnsi="Arial" w:cs="Arial"/>
          <w:sz w:val="20"/>
          <w:szCs w:val="20"/>
        </w:rPr>
        <w:t xml:space="preserve">občané </w:t>
      </w:r>
      <w:r w:rsidRPr="007A607D">
        <w:rPr>
          <w:rFonts w:ascii="Arial" w:hAnsi="Arial" w:cs="Arial"/>
          <w:sz w:val="20"/>
          <w:szCs w:val="20"/>
        </w:rPr>
        <w:t>Vietnam</w:t>
      </w:r>
      <w:r w:rsidR="00AF11FE">
        <w:rPr>
          <w:rFonts w:ascii="Arial" w:hAnsi="Arial" w:cs="Arial"/>
          <w:sz w:val="20"/>
          <w:szCs w:val="20"/>
        </w:rPr>
        <w:t>u</w:t>
      </w:r>
      <w:r w:rsidRPr="007A607D">
        <w:rPr>
          <w:rFonts w:ascii="Arial" w:hAnsi="Arial" w:cs="Arial"/>
          <w:sz w:val="20"/>
          <w:szCs w:val="20"/>
        </w:rPr>
        <w:t xml:space="preserve">. U vystěhovalých </w:t>
      </w:r>
      <w:r w:rsidR="00F37C62">
        <w:rPr>
          <w:rFonts w:ascii="Arial" w:hAnsi="Arial" w:cs="Arial"/>
          <w:sz w:val="20"/>
          <w:szCs w:val="20"/>
        </w:rPr>
        <w:t>byl vývoj různorodější</w:t>
      </w:r>
      <w:r w:rsidRPr="007A607D">
        <w:rPr>
          <w:rFonts w:ascii="Arial" w:hAnsi="Arial" w:cs="Arial"/>
          <w:sz w:val="20"/>
          <w:szCs w:val="20"/>
        </w:rPr>
        <w:t>.</w:t>
      </w:r>
      <w:r w:rsidR="00FE2134" w:rsidRPr="007A607D">
        <w:rPr>
          <w:rFonts w:ascii="Arial" w:hAnsi="Arial" w:cs="Arial"/>
          <w:sz w:val="20"/>
          <w:szCs w:val="20"/>
        </w:rPr>
        <w:t xml:space="preserve"> Na prvním místě se </w:t>
      </w:r>
      <w:r w:rsidR="00F37C62">
        <w:rPr>
          <w:rFonts w:ascii="Arial" w:hAnsi="Arial" w:cs="Arial"/>
          <w:sz w:val="20"/>
          <w:szCs w:val="20"/>
        </w:rPr>
        <w:t>objevili pětkrát občané Ukrajiny, čtyřikrát občané</w:t>
      </w:r>
      <w:r w:rsidR="00FE2134" w:rsidRPr="007A607D">
        <w:rPr>
          <w:rFonts w:ascii="Arial" w:hAnsi="Arial" w:cs="Arial"/>
          <w:sz w:val="20"/>
          <w:szCs w:val="20"/>
        </w:rPr>
        <w:t xml:space="preserve"> Slov</w:t>
      </w:r>
      <w:r w:rsidR="00F37C62">
        <w:rPr>
          <w:rFonts w:ascii="Arial" w:hAnsi="Arial" w:cs="Arial"/>
          <w:sz w:val="20"/>
          <w:szCs w:val="20"/>
        </w:rPr>
        <w:t xml:space="preserve">enska a dvakrát </w:t>
      </w:r>
      <w:r w:rsidR="00FE2134" w:rsidRPr="007A607D">
        <w:rPr>
          <w:rFonts w:ascii="Arial" w:hAnsi="Arial" w:cs="Arial"/>
          <w:sz w:val="20"/>
          <w:szCs w:val="20"/>
        </w:rPr>
        <w:t xml:space="preserve">občané ČR, na </w:t>
      </w:r>
      <w:r w:rsidR="00AF11FE">
        <w:rPr>
          <w:rFonts w:ascii="Arial" w:hAnsi="Arial" w:cs="Arial"/>
          <w:sz w:val="20"/>
          <w:szCs w:val="20"/>
        </w:rPr>
        <w:t>druhém a třetím</w:t>
      </w:r>
      <w:r w:rsidR="00FE2134" w:rsidRPr="007A607D">
        <w:rPr>
          <w:rFonts w:ascii="Arial" w:hAnsi="Arial" w:cs="Arial"/>
          <w:sz w:val="20"/>
          <w:szCs w:val="20"/>
        </w:rPr>
        <w:t xml:space="preserve"> míst</w:t>
      </w:r>
      <w:r w:rsidR="00AF11FE">
        <w:rPr>
          <w:rFonts w:ascii="Arial" w:hAnsi="Arial" w:cs="Arial"/>
          <w:sz w:val="20"/>
          <w:szCs w:val="20"/>
        </w:rPr>
        <w:t xml:space="preserve">ě se dále objevovala skupina </w:t>
      </w:r>
      <w:r w:rsidR="00FE2134" w:rsidRPr="007A607D">
        <w:rPr>
          <w:rFonts w:ascii="Arial" w:hAnsi="Arial" w:cs="Arial"/>
          <w:sz w:val="20"/>
          <w:szCs w:val="20"/>
        </w:rPr>
        <w:t>občan</w:t>
      </w:r>
      <w:r w:rsidR="00AF11FE">
        <w:rPr>
          <w:rFonts w:ascii="Arial" w:hAnsi="Arial" w:cs="Arial"/>
          <w:sz w:val="20"/>
          <w:szCs w:val="20"/>
        </w:rPr>
        <w:t>ů</w:t>
      </w:r>
      <w:r w:rsidR="00FE2134" w:rsidRPr="007A607D">
        <w:rPr>
          <w:rFonts w:ascii="Arial" w:hAnsi="Arial" w:cs="Arial"/>
          <w:sz w:val="20"/>
          <w:szCs w:val="20"/>
        </w:rPr>
        <w:t xml:space="preserve"> Polska, Ruska, Vietnamu a Německa. </w:t>
      </w:r>
    </w:p>
    <w:p w:rsidR="00AF11FE" w:rsidRDefault="00AF11FE" w:rsidP="00AF1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11FE" w:rsidRPr="00AF11FE" w:rsidRDefault="00AF11FE" w:rsidP="006E5AE5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7.</w:t>
      </w:r>
      <w:r w:rsidR="00C4581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Nejčetnější státní občanství zahraničních migrantů,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85"/>
        <w:gridCol w:w="1093"/>
        <w:gridCol w:w="1093"/>
        <w:gridCol w:w="1094"/>
        <w:gridCol w:w="1093"/>
        <w:gridCol w:w="1094"/>
        <w:gridCol w:w="1093"/>
        <w:gridCol w:w="1094"/>
      </w:tblGrid>
      <w:tr w:rsidR="00AF11FE" w:rsidRPr="00AF11FE" w:rsidTr="00F37C6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Státní občanství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Přistěhovalí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- 1.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2.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3.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Vystěhovalí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- 1.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3E35A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ČR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3E3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3.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Saldo stěhování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- 1.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F37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Německo</w:t>
            </w:r>
          </w:p>
        </w:tc>
      </w:tr>
      <w:tr w:rsidR="00AF11FE" w:rsidRPr="00AF11FE" w:rsidTr="00F37C6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F37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3.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1FE" w:rsidRPr="00AF11FE" w:rsidRDefault="00AF11FE" w:rsidP="00EF0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Bulharsko</w:t>
            </w:r>
          </w:p>
        </w:tc>
      </w:tr>
    </w:tbl>
    <w:p w:rsidR="00AF11FE" w:rsidRDefault="00AF11FE" w:rsidP="006E5AE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8D1714" w:rsidRDefault="00C45818" w:rsidP="00AF1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F11FE" w:rsidRPr="007A607D">
        <w:rPr>
          <w:rFonts w:ascii="Arial" w:hAnsi="Arial" w:cs="Arial"/>
          <w:sz w:val="20"/>
          <w:szCs w:val="20"/>
        </w:rPr>
        <w:t>éměř u všech skupin migrantů podle státního občanství se jednotlivé roční počty vystěhovalých výrazně měnily. Důvod lze hledat nejen v reálném pohybu, ale i ve způsobu administrativního vykazování stěhování</w:t>
      </w:r>
      <w:r>
        <w:rPr>
          <w:rFonts w:ascii="Arial" w:hAnsi="Arial" w:cs="Arial"/>
          <w:sz w:val="20"/>
          <w:szCs w:val="20"/>
        </w:rPr>
        <w:t xml:space="preserve"> a ve změnách zdrojových dat</w:t>
      </w:r>
      <w:r w:rsidR="00297CAF">
        <w:rPr>
          <w:rFonts w:ascii="Arial" w:hAnsi="Arial" w:cs="Arial"/>
          <w:sz w:val="20"/>
          <w:szCs w:val="20"/>
        </w:rPr>
        <w:t>, zejména co se týče stěhování cizích státních občanů</w:t>
      </w:r>
      <w:r w:rsidR="00AF11FE" w:rsidRPr="007A607D">
        <w:rPr>
          <w:rFonts w:ascii="Arial" w:hAnsi="Arial" w:cs="Arial"/>
          <w:sz w:val="20"/>
          <w:szCs w:val="20"/>
        </w:rPr>
        <w:t>.</w:t>
      </w:r>
      <w:r w:rsidR="008D1714">
        <w:rPr>
          <w:rFonts w:ascii="Arial" w:hAnsi="Arial" w:cs="Arial"/>
          <w:sz w:val="20"/>
          <w:szCs w:val="20"/>
        </w:rPr>
        <w:t xml:space="preserve"> </w:t>
      </w:r>
      <w:r w:rsidR="00297CAF">
        <w:rPr>
          <w:rFonts w:ascii="Arial" w:hAnsi="Arial" w:cs="Arial"/>
          <w:sz w:val="20"/>
          <w:szCs w:val="20"/>
        </w:rPr>
        <w:t xml:space="preserve">V letech 2001-2007 poskytovalo informace o stěhování cizinců Ředitelství služby cizinecké policie, od roku 2008 do poloviny roku 2012 byli cizinci integrováni do </w:t>
      </w:r>
      <w:proofErr w:type="gramStart"/>
      <w:r w:rsidR="00297CAF">
        <w:rPr>
          <w:rFonts w:ascii="Arial" w:hAnsi="Arial" w:cs="Arial"/>
          <w:sz w:val="20"/>
          <w:szCs w:val="20"/>
        </w:rPr>
        <w:t>ISEO</w:t>
      </w:r>
      <w:proofErr w:type="gramEnd"/>
      <w:r w:rsidR="00297CAF">
        <w:rPr>
          <w:rFonts w:ascii="Arial" w:hAnsi="Arial" w:cs="Arial"/>
          <w:sz w:val="20"/>
          <w:szCs w:val="20"/>
        </w:rPr>
        <w:t xml:space="preserve"> a údaje o stěhování ČSÚ výhradně čerpal z tohoto zdroje. V souvislosti s naplňování</w:t>
      </w:r>
      <w:r w:rsidR="001A2D71">
        <w:rPr>
          <w:rFonts w:ascii="Arial" w:hAnsi="Arial" w:cs="Arial"/>
          <w:sz w:val="20"/>
          <w:szCs w:val="20"/>
        </w:rPr>
        <w:t>m</w:t>
      </w:r>
      <w:r w:rsidR="00297CAF">
        <w:rPr>
          <w:rFonts w:ascii="Arial" w:hAnsi="Arial" w:cs="Arial"/>
          <w:sz w:val="20"/>
          <w:szCs w:val="20"/>
        </w:rPr>
        <w:t xml:space="preserve"> </w:t>
      </w:r>
      <w:r w:rsidR="00416206">
        <w:rPr>
          <w:rFonts w:ascii="Arial" w:hAnsi="Arial" w:cs="Arial"/>
          <w:sz w:val="20"/>
          <w:szCs w:val="20"/>
        </w:rPr>
        <w:t xml:space="preserve">základních </w:t>
      </w:r>
      <w:r w:rsidR="00297CAF">
        <w:rPr>
          <w:rFonts w:ascii="Arial" w:hAnsi="Arial" w:cs="Arial"/>
          <w:sz w:val="20"/>
          <w:szCs w:val="20"/>
        </w:rPr>
        <w:t xml:space="preserve">registrů od července 2012 ISEO obsahuje údaje pouze </w:t>
      </w:r>
      <w:r w:rsidR="00F37C62">
        <w:rPr>
          <w:rFonts w:ascii="Arial" w:hAnsi="Arial" w:cs="Arial"/>
          <w:sz w:val="20"/>
          <w:szCs w:val="20"/>
        </w:rPr>
        <w:t>o</w:t>
      </w:r>
      <w:r w:rsidR="00297CAF">
        <w:rPr>
          <w:rFonts w:ascii="Arial" w:hAnsi="Arial" w:cs="Arial"/>
          <w:sz w:val="20"/>
          <w:szCs w:val="20"/>
        </w:rPr>
        <w:t xml:space="preserve"> občanech ČR a jejich „vazebních“ cizinc</w:t>
      </w:r>
      <w:r w:rsidR="00F37C62">
        <w:rPr>
          <w:rFonts w:ascii="Arial" w:hAnsi="Arial" w:cs="Arial"/>
          <w:sz w:val="20"/>
          <w:szCs w:val="20"/>
        </w:rPr>
        <w:t>ích</w:t>
      </w:r>
      <w:r w:rsidR="00297CAF">
        <w:rPr>
          <w:rFonts w:ascii="Arial" w:hAnsi="Arial" w:cs="Arial"/>
          <w:sz w:val="20"/>
          <w:szCs w:val="20"/>
        </w:rPr>
        <w:t xml:space="preserve"> a ČSÚ opět využívá pro</w:t>
      </w:r>
      <w:r w:rsidR="008D1714">
        <w:rPr>
          <w:rFonts w:ascii="Arial" w:hAnsi="Arial" w:cs="Arial"/>
          <w:sz w:val="20"/>
          <w:szCs w:val="20"/>
        </w:rPr>
        <w:t xml:space="preserve"> </w:t>
      </w:r>
      <w:r w:rsidR="00297CAF">
        <w:rPr>
          <w:rFonts w:ascii="Arial" w:hAnsi="Arial" w:cs="Arial"/>
          <w:sz w:val="20"/>
          <w:szCs w:val="20"/>
        </w:rPr>
        <w:t>s</w:t>
      </w:r>
      <w:r w:rsidR="008D1714">
        <w:rPr>
          <w:rFonts w:ascii="Arial" w:hAnsi="Arial" w:cs="Arial"/>
          <w:sz w:val="20"/>
          <w:szCs w:val="20"/>
        </w:rPr>
        <w:t xml:space="preserve">těhování cizinců </w:t>
      </w:r>
      <w:r w:rsidR="00297CAF">
        <w:rPr>
          <w:rFonts w:ascii="Arial" w:hAnsi="Arial" w:cs="Arial"/>
          <w:sz w:val="20"/>
          <w:szCs w:val="20"/>
        </w:rPr>
        <w:t>údaje poskytované z CIS.</w:t>
      </w:r>
    </w:p>
    <w:p w:rsidR="00297CAF" w:rsidRDefault="00297CAF" w:rsidP="00AF1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11FE" w:rsidRDefault="008D1714" w:rsidP="006E5AE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7.</w:t>
      </w:r>
      <w:r w:rsidR="00CB00C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Zahraniční </w:t>
      </w:r>
      <w:r w:rsidR="000B09ED">
        <w:rPr>
          <w:rFonts w:ascii="Arial" w:hAnsi="Arial" w:cs="Arial"/>
          <w:b/>
          <w:sz w:val="20"/>
          <w:szCs w:val="20"/>
        </w:rPr>
        <w:t>migrace</w:t>
      </w:r>
      <w:r>
        <w:rPr>
          <w:rFonts w:ascii="Arial" w:hAnsi="Arial" w:cs="Arial"/>
          <w:b/>
          <w:sz w:val="20"/>
          <w:szCs w:val="20"/>
        </w:rPr>
        <w:t xml:space="preserve"> podle státního občanství,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</w:t>
      </w:r>
      <w:r w:rsidR="00084EE1">
        <w:rPr>
          <w:rFonts w:ascii="Arial" w:hAnsi="Arial" w:cs="Arial"/>
          <w:b/>
          <w:sz w:val="20"/>
          <w:szCs w:val="20"/>
        </w:rPr>
        <w:t>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87"/>
        <w:gridCol w:w="1007"/>
        <w:gridCol w:w="1007"/>
        <w:gridCol w:w="1008"/>
        <w:gridCol w:w="1007"/>
        <w:gridCol w:w="1008"/>
        <w:gridCol w:w="1007"/>
        <w:gridCol w:w="1008"/>
      </w:tblGrid>
      <w:tr w:rsidR="006F3CD4" w:rsidRPr="00AF11FE" w:rsidTr="006E5AE5">
        <w:trPr>
          <w:trHeight w:val="255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Státní občanství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Přistěhovalí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60 015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60 294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77 817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30 515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22 590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30 298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29 579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občanství: ČR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1 718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6E5AE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2 469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1 736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102648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="006F3CD4"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10 107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7 592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5 086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4 825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6 475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102648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="006F3CD4"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1 676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102648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="006F3CD4"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587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102648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="006F3CD4"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102648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="006F3CD4"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15 490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23 875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18 731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5 919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3 744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CD4" w:rsidRPr="00AF11FE" w:rsidRDefault="00102648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="006F3CD4"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3 300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5 763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2 146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3 050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Vystěhovalí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34 226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24 065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6 027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14 867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5 701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30 876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občanství: ČR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3 724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18 162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6 424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1 634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377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2 328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267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5 428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11 392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7 733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10 965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3 231</w:t>
            </w:r>
          </w:p>
        </w:tc>
      </w:tr>
      <w:tr w:rsidR="006F3CD4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Saldo zahraniční migrace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25 789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36 229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71 790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15 648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16 889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D4" w:rsidRPr="00AF11FE" w:rsidRDefault="006F3CD4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-1 297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občanství: ČR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-1 316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-1 640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-1 988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8 161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7 007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-1 338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4 841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1 299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-1 605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320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10 062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12 483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18 575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-1 814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-7 221</w:t>
            </w:r>
          </w:p>
        </w:tc>
      </w:tr>
      <w:tr w:rsidR="00102648" w:rsidRPr="00AF11FE" w:rsidTr="006E5AE5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CE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</w:t>
            </w: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648" w:rsidRPr="00AF11FE" w:rsidRDefault="00102648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F11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-181</w:t>
            </w:r>
          </w:p>
        </w:tc>
      </w:tr>
    </w:tbl>
    <w:p w:rsidR="006F3CD4" w:rsidRPr="000B09ED" w:rsidRDefault="000B09ED" w:rsidP="007A607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 Výběr zemí: ČR, země sousedící s ČR a další nejčetnější skupiny v jednotlivých složkách migrace v roce 2013.</w:t>
      </w:r>
    </w:p>
    <w:p w:rsidR="000B09ED" w:rsidRPr="007A607D" w:rsidRDefault="000B09ED" w:rsidP="00BE5A40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8D1714" w:rsidRPr="007A607D" w:rsidRDefault="008D1714" w:rsidP="008D1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 xml:space="preserve">V roce 2013 bylo saldo zahraničního stěhování podle státního občanství </w:t>
      </w:r>
      <w:r w:rsidR="00CB00C6">
        <w:rPr>
          <w:rFonts w:ascii="Arial" w:hAnsi="Arial" w:cs="Arial"/>
          <w:sz w:val="20"/>
          <w:szCs w:val="20"/>
        </w:rPr>
        <w:t>migrant</w:t>
      </w:r>
      <w:r w:rsidR="00F37C62">
        <w:rPr>
          <w:rFonts w:ascii="Arial" w:hAnsi="Arial" w:cs="Arial"/>
          <w:sz w:val="20"/>
          <w:szCs w:val="20"/>
        </w:rPr>
        <w:t>a</w:t>
      </w:r>
      <w:r w:rsidR="00CB00C6">
        <w:rPr>
          <w:rFonts w:ascii="Arial" w:hAnsi="Arial" w:cs="Arial"/>
          <w:sz w:val="20"/>
          <w:szCs w:val="20"/>
        </w:rPr>
        <w:t xml:space="preserve"> vysoké </w:t>
      </w:r>
      <w:r w:rsidRPr="007A607D">
        <w:rPr>
          <w:rFonts w:ascii="Arial" w:hAnsi="Arial" w:cs="Arial"/>
          <w:sz w:val="20"/>
          <w:szCs w:val="20"/>
        </w:rPr>
        <w:t xml:space="preserve">jak na </w:t>
      </w:r>
      <w:r w:rsidR="00F37C62">
        <w:rPr>
          <w:rFonts w:ascii="Arial" w:hAnsi="Arial" w:cs="Arial"/>
          <w:sz w:val="20"/>
          <w:szCs w:val="20"/>
        </w:rPr>
        <w:t xml:space="preserve">kladné </w:t>
      </w:r>
      <w:r w:rsidRPr="007A607D">
        <w:rPr>
          <w:rFonts w:ascii="Arial" w:hAnsi="Arial" w:cs="Arial"/>
          <w:sz w:val="20"/>
          <w:szCs w:val="20"/>
        </w:rPr>
        <w:t>straně bilance, tak na straně záporné. Nejvyšší přírůstek zahraniční migrací zaznamenali občané Slovenska (4 841), Německa (1 299) a Bulharska (872). N</w:t>
      </w:r>
      <w:r w:rsidR="00F37C62">
        <w:rPr>
          <w:rFonts w:ascii="Arial" w:hAnsi="Arial" w:cs="Arial"/>
          <w:sz w:val="20"/>
          <w:szCs w:val="20"/>
        </w:rPr>
        <w:t>aopak n</w:t>
      </w:r>
      <w:r w:rsidRPr="007A607D">
        <w:rPr>
          <w:rFonts w:ascii="Arial" w:hAnsi="Arial" w:cs="Arial"/>
          <w:sz w:val="20"/>
          <w:szCs w:val="20"/>
        </w:rPr>
        <w:t xml:space="preserve">ejvětší převis vystěhovalých nad přistěhovalými byl </w:t>
      </w:r>
      <w:r w:rsidRPr="007A607D">
        <w:rPr>
          <w:rFonts w:ascii="Arial" w:hAnsi="Arial" w:cs="Arial"/>
          <w:sz w:val="20"/>
          <w:szCs w:val="20"/>
        </w:rPr>
        <w:lastRenderedPageBreak/>
        <w:t>evidován u státních občanů Ukrajiny (-7 221), ČR (-1 988) a Vietnamu (-1 185).</w:t>
      </w:r>
      <w:r>
        <w:rPr>
          <w:rFonts w:ascii="Arial" w:hAnsi="Arial" w:cs="Arial"/>
          <w:sz w:val="20"/>
          <w:szCs w:val="20"/>
        </w:rPr>
        <w:t xml:space="preserve"> Záporné saldo zahraničního stěhování osob </w:t>
      </w:r>
      <w:r w:rsidR="00F37C62">
        <w:rPr>
          <w:rFonts w:ascii="Arial" w:hAnsi="Arial" w:cs="Arial"/>
          <w:sz w:val="20"/>
          <w:szCs w:val="20"/>
        </w:rPr>
        <w:t xml:space="preserve">českého </w:t>
      </w:r>
      <w:r>
        <w:rPr>
          <w:rFonts w:ascii="Arial" w:hAnsi="Arial" w:cs="Arial"/>
          <w:sz w:val="20"/>
          <w:szCs w:val="20"/>
        </w:rPr>
        <w:t xml:space="preserve">státního občanství bylo v období 2003-2013 zaznamenáno poosmé, kladné bylo pouze </w:t>
      </w:r>
      <w:r w:rsidR="004723B0">
        <w:rPr>
          <w:rFonts w:ascii="Arial" w:hAnsi="Arial" w:cs="Arial"/>
          <w:sz w:val="20"/>
          <w:szCs w:val="20"/>
        </w:rPr>
        <w:t xml:space="preserve">třikrát (roku </w:t>
      </w:r>
      <w:r>
        <w:rPr>
          <w:rFonts w:ascii="Arial" w:hAnsi="Arial" w:cs="Arial"/>
          <w:sz w:val="20"/>
          <w:szCs w:val="20"/>
        </w:rPr>
        <w:t>2003, 2004 a 2010</w:t>
      </w:r>
      <w:r w:rsidR="004723B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="004723B0">
        <w:rPr>
          <w:rFonts w:ascii="Arial" w:hAnsi="Arial" w:cs="Arial"/>
          <w:sz w:val="20"/>
          <w:szCs w:val="20"/>
        </w:rPr>
        <w:t>O</w:t>
      </w:r>
      <w:r w:rsidR="00FD46AF">
        <w:rPr>
          <w:rFonts w:ascii="Arial" w:hAnsi="Arial" w:cs="Arial"/>
          <w:sz w:val="20"/>
          <w:szCs w:val="20"/>
        </w:rPr>
        <w:t>bčan</w:t>
      </w:r>
      <w:r w:rsidR="004723B0">
        <w:rPr>
          <w:rFonts w:ascii="Arial" w:hAnsi="Arial" w:cs="Arial"/>
          <w:sz w:val="20"/>
          <w:szCs w:val="20"/>
        </w:rPr>
        <w:t>é</w:t>
      </w:r>
      <w:r w:rsidR="00FD46AF">
        <w:rPr>
          <w:rFonts w:ascii="Arial" w:hAnsi="Arial" w:cs="Arial"/>
          <w:sz w:val="20"/>
          <w:szCs w:val="20"/>
        </w:rPr>
        <w:t xml:space="preserve"> Ukrajiny </w:t>
      </w:r>
      <w:r w:rsidR="004723B0">
        <w:rPr>
          <w:rFonts w:ascii="Arial" w:hAnsi="Arial" w:cs="Arial"/>
          <w:sz w:val="20"/>
          <w:szCs w:val="20"/>
        </w:rPr>
        <w:t>a</w:t>
      </w:r>
      <w:r w:rsidR="00FD46AF">
        <w:rPr>
          <w:rFonts w:ascii="Arial" w:hAnsi="Arial" w:cs="Arial"/>
          <w:sz w:val="20"/>
          <w:szCs w:val="20"/>
        </w:rPr>
        <w:t xml:space="preserve"> Vietnamu </w:t>
      </w:r>
      <w:r w:rsidR="004723B0">
        <w:rPr>
          <w:rFonts w:ascii="Arial" w:hAnsi="Arial" w:cs="Arial"/>
          <w:sz w:val="20"/>
          <w:szCs w:val="20"/>
        </w:rPr>
        <w:t xml:space="preserve">však </w:t>
      </w:r>
      <w:r w:rsidR="00FD46AF">
        <w:rPr>
          <w:rFonts w:ascii="Arial" w:hAnsi="Arial" w:cs="Arial"/>
          <w:sz w:val="20"/>
          <w:szCs w:val="20"/>
        </w:rPr>
        <w:t>vykazoval</w:t>
      </w:r>
      <w:r w:rsidR="004723B0">
        <w:rPr>
          <w:rFonts w:ascii="Arial" w:hAnsi="Arial" w:cs="Arial"/>
          <w:sz w:val="20"/>
          <w:szCs w:val="20"/>
        </w:rPr>
        <w:t>i</w:t>
      </w:r>
      <w:r w:rsidR="00FD46AF">
        <w:rPr>
          <w:rFonts w:ascii="Arial" w:hAnsi="Arial" w:cs="Arial"/>
          <w:sz w:val="20"/>
          <w:szCs w:val="20"/>
        </w:rPr>
        <w:t xml:space="preserve"> převahu vystěhovalých nad přistěhovalými pouze v posledních dvou letech</w:t>
      </w:r>
      <w:r w:rsidR="004723B0">
        <w:rPr>
          <w:rFonts w:ascii="Arial" w:hAnsi="Arial" w:cs="Arial"/>
          <w:sz w:val="20"/>
          <w:szCs w:val="20"/>
        </w:rPr>
        <w:t xml:space="preserve">, a </w:t>
      </w:r>
      <w:r w:rsidR="00FD46AF">
        <w:rPr>
          <w:rFonts w:ascii="Arial" w:hAnsi="Arial" w:cs="Arial"/>
          <w:sz w:val="20"/>
          <w:szCs w:val="20"/>
        </w:rPr>
        <w:t>v roce 2013 mnohem výraznější</w:t>
      </w:r>
      <w:r w:rsidR="004723B0">
        <w:rPr>
          <w:rFonts w:ascii="Arial" w:hAnsi="Arial" w:cs="Arial"/>
          <w:sz w:val="20"/>
          <w:szCs w:val="20"/>
        </w:rPr>
        <w:t xml:space="preserve"> než v roce 2012. V</w:t>
      </w:r>
      <w:r w:rsidR="00FD46AF">
        <w:rPr>
          <w:rFonts w:ascii="Arial" w:hAnsi="Arial" w:cs="Arial"/>
          <w:sz w:val="20"/>
          <w:szCs w:val="20"/>
        </w:rPr>
        <w:t xml:space="preserve"> předcházejících letech bylo dle zpracovaných údajů </w:t>
      </w:r>
      <w:r w:rsidR="004723B0">
        <w:rPr>
          <w:rFonts w:ascii="Arial" w:hAnsi="Arial" w:cs="Arial"/>
          <w:sz w:val="20"/>
          <w:szCs w:val="20"/>
        </w:rPr>
        <w:t xml:space="preserve">jejich </w:t>
      </w:r>
      <w:r w:rsidR="00FD46AF">
        <w:rPr>
          <w:rFonts w:ascii="Arial" w:hAnsi="Arial" w:cs="Arial"/>
          <w:sz w:val="20"/>
          <w:szCs w:val="20"/>
        </w:rPr>
        <w:t>saldo stěhování kladné.</w:t>
      </w:r>
    </w:p>
    <w:p w:rsidR="00220D5D" w:rsidRPr="007A607D" w:rsidRDefault="00220D5D" w:rsidP="007A60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2EDB" w:rsidRDefault="00735602" w:rsidP="00D262C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A607D">
        <w:rPr>
          <w:rFonts w:ascii="Arial" w:hAnsi="Arial" w:cs="Arial"/>
          <w:sz w:val="20"/>
          <w:szCs w:val="20"/>
        </w:rPr>
        <w:t>V roce 2013 bylo zaznamenáno 234 094 změn trvalého bydliště přes hranici obce, o 1 266 více než v roce 2012. V závislosti na územní příslušnosti předcházející a nové adresy bydliště jsou rozlišovány tři druhy vnitřního stěhování</w:t>
      </w:r>
      <w:r w:rsidR="00ED0C2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7A607D">
        <w:rPr>
          <w:rFonts w:ascii="Arial" w:hAnsi="Arial" w:cs="Arial"/>
          <w:sz w:val="20"/>
          <w:szCs w:val="20"/>
        </w:rPr>
        <w:t xml:space="preserve">: stěhování z obce do obce v rámci okresu, stěhování z okresu do okresu v rámci kraje a stěhování z kraje do kraje. Nejčastěji stěhování </w:t>
      </w:r>
      <w:r w:rsidR="000B09ED">
        <w:rPr>
          <w:rFonts w:ascii="Arial" w:hAnsi="Arial" w:cs="Arial"/>
          <w:sz w:val="20"/>
          <w:szCs w:val="20"/>
        </w:rPr>
        <w:t>s</w:t>
      </w:r>
      <w:r w:rsidRPr="007A607D">
        <w:rPr>
          <w:rFonts w:ascii="Arial" w:hAnsi="Arial" w:cs="Arial"/>
          <w:sz w:val="20"/>
          <w:szCs w:val="20"/>
        </w:rPr>
        <w:t xml:space="preserve">padá do kategorie stěhování z obce do obce v rámci okresu, </w:t>
      </w:r>
      <w:r w:rsidR="005A2E48">
        <w:rPr>
          <w:rFonts w:ascii="Arial" w:hAnsi="Arial" w:cs="Arial"/>
          <w:sz w:val="20"/>
          <w:szCs w:val="20"/>
        </w:rPr>
        <w:t>ve sledovaném období šlo</w:t>
      </w:r>
      <w:r w:rsidRPr="007A607D">
        <w:rPr>
          <w:rFonts w:ascii="Arial" w:hAnsi="Arial" w:cs="Arial"/>
          <w:sz w:val="20"/>
          <w:szCs w:val="20"/>
        </w:rPr>
        <w:t xml:space="preserve"> o zhruba 45 </w:t>
      </w:r>
      <w:r w:rsidR="00FD46AF">
        <w:rPr>
          <w:rFonts w:ascii="Arial" w:hAnsi="Arial" w:cs="Arial"/>
          <w:sz w:val="20"/>
          <w:szCs w:val="20"/>
        </w:rPr>
        <w:t>procent</w:t>
      </w:r>
      <w:r w:rsidRPr="007A607D">
        <w:rPr>
          <w:rFonts w:ascii="Arial" w:hAnsi="Arial" w:cs="Arial"/>
          <w:sz w:val="20"/>
          <w:szCs w:val="20"/>
        </w:rPr>
        <w:t xml:space="preserve"> všech případů změn adresy</w:t>
      </w:r>
      <w:r w:rsidR="00270B0D">
        <w:rPr>
          <w:rFonts w:ascii="Arial" w:hAnsi="Arial" w:cs="Arial"/>
          <w:sz w:val="20"/>
          <w:szCs w:val="20"/>
        </w:rPr>
        <w:t xml:space="preserve"> </w:t>
      </w:r>
      <w:r w:rsidR="004723B0">
        <w:rPr>
          <w:rFonts w:ascii="Arial" w:hAnsi="Arial" w:cs="Arial"/>
          <w:sz w:val="20"/>
          <w:szCs w:val="20"/>
        </w:rPr>
        <w:t xml:space="preserve">a </w:t>
      </w:r>
      <w:r w:rsidR="00270B0D">
        <w:rPr>
          <w:rFonts w:ascii="Arial" w:hAnsi="Arial" w:cs="Arial"/>
          <w:sz w:val="20"/>
          <w:szCs w:val="20"/>
        </w:rPr>
        <w:t>100 tisíc událostí</w:t>
      </w:r>
      <w:r w:rsidR="0001554A">
        <w:rPr>
          <w:rFonts w:ascii="Arial" w:hAnsi="Arial" w:cs="Arial"/>
          <w:sz w:val="20"/>
          <w:szCs w:val="20"/>
        </w:rPr>
        <w:t xml:space="preserve"> ročně</w:t>
      </w:r>
      <w:r w:rsidRPr="007A607D">
        <w:rPr>
          <w:rFonts w:ascii="Arial" w:hAnsi="Arial" w:cs="Arial"/>
          <w:sz w:val="20"/>
          <w:szCs w:val="20"/>
        </w:rPr>
        <w:t>. V</w:t>
      </w:r>
      <w:r w:rsidR="00270B0D">
        <w:rPr>
          <w:rFonts w:ascii="Arial" w:hAnsi="Arial" w:cs="Arial"/>
          <w:sz w:val="20"/>
          <w:szCs w:val="20"/>
        </w:rPr>
        <w:t> </w:t>
      </w:r>
      <w:r w:rsidRPr="007A607D">
        <w:rPr>
          <w:rFonts w:ascii="Arial" w:hAnsi="Arial" w:cs="Arial"/>
          <w:sz w:val="20"/>
          <w:szCs w:val="20"/>
        </w:rPr>
        <w:t>roce 2013 takto měnilo bydliště 103 700 obyvatel</w:t>
      </w:r>
      <w:r w:rsidR="00FD46AF">
        <w:rPr>
          <w:rFonts w:ascii="Arial" w:hAnsi="Arial" w:cs="Arial"/>
          <w:sz w:val="20"/>
          <w:szCs w:val="20"/>
        </w:rPr>
        <w:t xml:space="preserve"> (44,3 %)</w:t>
      </w:r>
      <w:r w:rsidRPr="007A607D">
        <w:rPr>
          <w:rFonts w:ascii="Arial" w:hAnsi="Arial" w:cs="Arial"/>
          <w:sz w:val="20"/>
          <w:szCs w:val="20"/>
        </w:rPr>
        <w:t xml:space="preserve">. </w:t>
      </w:r>
      <w:r w:rsidR="008C2EDB">
        <w:rPr>
          <w:rFonts w:ascii="Arial" w:hAnsi="Arial" w:cs="Arial"/>
          <w:sz w:val="20"/>
          <w:szCs w:val="20"/>
        </w:rPr>
        <w:t>Nej</w:t>
      </w:r>
      <w:r w:rsidR="003300F0">
        <w:rPr>
          <w:rFonts w:ascii="Arial" w:hAnsi="Arial" w:cs="Arial"/>
          <w:sz w:val="20"/>
          <w:szCs w:val="20"/>
        </w:rPr>
        <w:t>mohutněj</w:t>
      </w:r>
      <w:r w:rsidR="008C2EDB">
        <w:rPr>
          <w:rFonts w:ascii="Arial" w:hAnsi="Arial" w:cs="Arial"/>
          <w:sz w:val="20"/>
          <w:szCs w:val="20"/>
        </w:rPr>
        <w:t xml:space="preserve">ší proudy </w:t>
      </w:r>
      <w:r w:rsidR="003300F0">
        <w:rPr>
          <w:rFonts w:ascii="Arial" w:hAnsi="Arial" w:cs="Arial"/>
          <w:sz w:val="20"/>
          <w:szCs w:val="20"/>
        </w:rPr>
        <w:t>nalezneme</w:t>
      </w:r>
      <w:r w:rsidR="008C2EDB">
        <w:rPr>
          <w:rFonts w:ascii="Arial" w:hAnsi="Arial" w:cs="Arial"/>
          <w:sz w:val="20"/>
          <w:szCs w:val="20"/>
        </w:rPr>
        <w:t xml:space="preserve"> </w:t>
      </w:r>
      <w:r w:rsidR="003300F0">
        <w:rPr>
          <w:rFonts w:ascii="Arial" w:hAnsi="Arial" w:cs="Arial"/>
          <w:sz w:val="20"/>
          <w:szCs w:val="20"/>
        </w:rPr>
        <w:t>na území</w:t>
      </w:r>
      <w:r w:rsidR="008C2EDB">
        <w:rPr>
          <w:rFonts w:ascii="Arial" w:hAnsi="Arial" w:cs="Arial"/>
          <w:sz w:val="20"/>
          <w:szCs w:val="20"/>
        </w:rPr>
        <w:t xml:space="preserve"> Ústecké</w:t>
      </w:r>
      <w:r w:rsidR="003300F0">
        <w:rPr>
          <w:rFonts w:ascii="Arial" w:hAnsi="Arial" w:cs="Arial"/>
          <w:sz w:val="20"/>
          <w:szCs w:val="20"/>
        </w:rPr>
        <w:t>ho</w:t>
      </w:r>
      <w:r w:rsidR="008C2EDB">
        <w:rPr>
          <w:rFonts w:ascii="Arial" w:hAnsi="Arial" w:cs="Arial"/>
          <w:sz w:val="20"/>
          <w:szCs w:val="20"/>
        </w:rPr>
        <w:t xml:space="preserve"> a Moravskoslezské</w:t>
      </w:r>
      <w:r w:rsidR="003300F0">
        <w:rPr>
          <w:rFonts w:ascii="Arial" w:hAnsi="Arial" w:cs="Arial"/>
          <w:sz w:val="20"/>
          <w:szCs w:val="20"/>
        </w:rPr>
        <w:t xml:space="preserve">ho </w:t>
      </w:r>
      <w:r w:rsidR="008C2EDB">
        <w:rPr>
          <w:rFonts w:ascii="Arial" w:hAnsi="Arial" w:cs="Arial"/>
          <w:sz w:val="20"/>
          <w:szCs w:val="20"/>
        </w:rPr>
        <w:t>kraj</w:t>
      </w:r>
      <w:r w:rsidR="003300F0">
        <w:rPr>
          <w:rFonts w:ascii="Arial" w:hAnsi="Arial" w:cs="Arial"/>
          <w:sz w:val="20"/>
          <w:szCs w:val="20"/>
        </w:rPr>
        <w:t>e</w:t>
      </w:r>
      <w:r w:rsidR="008C2EDB">
        <w:rPr>
          <w:rFonts w:ascii="Arial" w:hAnsi="Arial" w:cs="Arial"/>
          <w:sz w:val="20"/>
          <w:szCs w:val="20"/>
        </w:rPr>
        <w:t xml:space="preserve">, kde se nachází </w:t>
      </w:r>
      <w:r w:rsidR="003300F0">
        <w:rPr>
          <w:rFonts w:ascii="Arial" w:hAnsi="Arial" w:cs="Arial"/>
          <w:sz w:val="20"/>
          <w:szCs w:val="20"/>
        </w:rPr>
        <w:t xml:space="preserve">vícero </w:t>
      </w:r>
      <w:r w:rsidR="008C2EDB">
        <w:rPr>
          <w:rFonts w:ascii="Arial" w:hAnsi="Arial" w:cs="Arial"/>
          <w:sz w:val="20"/>
          <w:szCs w:val="20"/>
        </w:rPr>
        <w:t>relativně velk</w:t>
      </w:r>
      <w:r w:rsidR="003300F0">
        <w:rPr>
          <w:rFonts w:ascii="Arial" w:hAnsi="Arial" w:cs="Arial"/>
          <w:sz w:val="20"/>
          <w:szCs w:val="20"/>
        </w:rPr>
        <w:t>ých</w:t>
      </w:r>
      <w:r w:rsidR="008C2EDB">
        <w:rPr>
          <w:rFonts w:ascii="Arial" w:hAnsi="Arial" w:cs="Arial"/>
          <w:sz w:val="20"/>
          <w:szCs w:val="20"/>
        </w:rPr>
        <w:t xml:space="preserve"> městsk</w:t>
      </w:r>
      <w:r w:rsidR="003300F0">
        <w:rPr>
          <w:rFonts w:ascii="Arial" w:hAnsi="Arial" w:cs="Arial"/>
          <w:sz w:val="20"/>
          <w:szCs w:val="20"/>
        </w:rPr>
        <w:t>ých</w:t>
      </w:r>
      <w:r w:rsidR="008C2EDB">
        <w:rPr>
          <w:rFonts w:ascii="Arial" w:hAnsi="Arial" w:cs="Arial"/>
          <w:sz w:val="20"/>
          <w:szCs w:val="20"/>
        </w:rPr>
        <w:t xml:space="preserve"> aglomerac</w:t>
      </w:r>
      <w:r w:rsidR="003300F0">
        <w:rPr>
          <w:rFonts w:ascii="Arial" w:hAnsi="Arial" w:cs="Arial"/>
          <w:sz w:val="20"/>
          <w:szCs w:val="20"/>
        </w:rPr>
        <w:t>í</w:t>
      </w:r>
      <w:r w:rsidR="008C2EDB" w:rsidRPr="008C2EDB">
        <w:rPr>
          <w:rFonts w:ascii="Arial" w:hAnsi="Arial" w:cs="Arial"/>
          <w:sz w:val="20"/>
          <w:szCs w:val="20"/>
        </w:rPr>
        <w:t xml:space="preserve"> </w:t>
      </w:r>
      <w:r w:rsidR="008C2EDB">
        <w:rPr>
          <w:rFonts w:ascii="Arial" w:hAnsi="Arial" w:cs="Arial"/>
          <w:sz w:val="20"/>
          <w:szCs w:val="20"/>
        </w:rPr>
        <w:t xml:space="preserve">v blízkém sousedství. </w:t>
      </w:r>
      <w:r w:rsidR="005A2E48">
        <w:rPr>
          <w:rFonts w:ascii="Arial" w:hAnsi="Arial" w:cs="Arial"/>
          <w:sz w:val="20"/>
          <w:szCs w:val="20"/>
        </w:rPr>
        <w:t>S</w:t>
      </w:r>
      <w:r w:rsidR="008C2EDB">
        <w:rPr>
          <w:rFonts w:ascii="Arial" w:hAnsi="Arial" w:cs="Arial"/>
          <w:sz w:val="20"/>
          <w:szCs w:val="20"/>
        </w:rPr>
        <w:t>těhování z obce do obce v rámci okresu vévodí vzájemný pohyb obyvatel mezi Chomutovem a Jirkovem (okres Chomutov)</w:t>
      </w:r>
      <w:r w:rsidR="00D26A94">
        <w:rPr>
          <w:rFonts w:ascii="Arial" w:hAnsi="Arial" w:cs="Arial"/>
          <w:sz w:val="20"/>
          <w:szCs w:val="20"/>
        </w:rPr>
        <w:t>,</w:t>
      </w:r>
      <w:r w:rsidR="008C2EDB">
        <w:rPr>
          <w:rFonts w:ascii="Arial" w:hAnsi="Arial" w:cs="Arial"/>
          <w:sz w:val="20"/>
          <w:szCs w:val="20"/>
        </w:rPr>
        <w:t xml:space="preserve"> Litvínovem a Mostem (okres Most)</w:t>
      </w:r>
      <w:r w:rsidR="00D26A94">
        <w:rPr>
          <w:rFonts w:ascii="Arial" w:hAnsi="Arial" w:cs="Arial"/>
          <w:sz w:val="20"/>
          <w:szCs w:val="20"/>
        </w:rPr>
        <w:t xml:space="preserve"> a Teplicemi a Krupkou (okres Teplice)</w:t>
      </w:r>
      <w:r w:rsidR="008C2EDB">
        <w:rPr>
          <w:rFonts w:ascii="Arial" w:hAnsi="Arial" w:cs="Arial"/>
          <w:sz w:val="20"/>
          <w:szCs w:val="20"/>
        </w:rPr>
        <w:t xml:space="preserve">, na Moravě pak stěhování z Ostravy do </w:t>
      </w:r>
      <w:proofErr w:type="spellStart"/>
      <w:r w:rsidR="008C2EDB">
        <w:rPr>
          <w:rFonts w:ascii="Arial" w:hAnsi="Arial" w:cs="Arial"/>
          <w:sz w:val="20"/>
          <w:szCs w:val="20"/>
        </w:rPr>
        <w:t>Vratimova</w:t>
      </w:r>
      <w:proofErr w:type="spellEnd"/>
      <w:r w:rsidR="008C2EDB">
        <w:rPr>
          <w:rFonts w:ascii="Arial" w:hAnsi="Arial" w:cs="Arial"/>
          <w:sz w:val="20"/>
          <w:szCs w:val="20"/>
        </w:rPr>
        <w:t xml:space="preserve"> (okres Ostrava-město) a mezi Havířovem </w:t>
      </w:r>
      <w:r w:rsidR="000519B5">
        <w:rPr>
          <w:rFonts w:ascii="Arial" w:hAnsi="Arial" w:cs="Arial"/>
          <w:sz w:val="20"/>
          <w:szCs w:val="20"/>
        </w:rPr>
        <w:t xml:space="preserve">(či Karvinou) </w:t>
      </w:r>
      <w:r w:rsidR="008C2EDB">
        <w:rPr>
          <w:rFonts w:ascii="Arial" w:hAnsi="Arial" w:cs="Arial"/>
          <w:sz w:val="20"/>
          <w:szCs w:val="20"/>
        </w:rPr>
        <w:t>a Orlovou (okres Karviná).</w:t>
      </w:r>
      <w:r w:rsidR="00737E48" w:rsidRPr="00737E48">
        <w:rPr>
          <w:rFonts w:ascii="Arial" w:hAnsi="Arial" w:cs="Arial"/>
          <w:sz w:val="20"/>
          <w:szCs w:val="20"/>
        </w:rPr>
        <w:t xml:space="preserve"> </w:t>
      </w:r>
      <w:r w:rsidR="00737E48" w:rsidRPr="007A607D">
        <w:rPr>
          <w:rFonts w:ascii="Arial" w:hAnsi="Arial" w:cs="Arial"/>
          <w:sz w:val="20"/>
          <w:szCs w:val="20"/>
        </w:rPr>
        <w:t xml:space="preserve">Druhou velkou skupinu tvoří stěhování </w:t>
      </w:r>
      <w:proofErr w:type="spellStart"/>
      <w:r w:rsidR="00737E48" w:rsidRPr="007A607D">
        <w:rPr>
          <w:rFonts w:ascii="Arial" w:hAnsi="Arial" w:cs="Arial"/>
          <w:sz w:val="20"/>
          <w:szCs w:val="20"/>
        </w:rPr>
        <w:t>mezikrajské</w:t>
      </w:r>
      <w:proofErr w:type="spellEnd"/>
      <w:r w:rsidR="00737E48" w:rsidRPr="007A607D">
        <w:rPr>
          <w:rFonts w:ascii="Arial" w:hAnsi="Arial" w:cs="Arial"/>
          <w:sz w:val="20"/>
          <w:szCs w:val="20"/>
        </w:rPr>
        <w:t>, které se v roce 2013 na celkovém počtu stěhování podílelo 3</w:t>
      </w:r>
      <w:r w:rsidR="00737E48">
        <w:rPr>
          <w:rFonts w:ascii="Arial" w:hAnsi="Arial" w:cs="Arial"/>
          <w:sz w:val="20"/>
          <w:szCs w:val="20"/>
        </w:rPr>
        <w:t>4,8 %</w:t>
      </w:r>
      <w:r w:rsidR="00737E48" w:rsidRPr="007A607D">
        <w:rPr>
          <w:rFonts w:ascii="Arial" w:hAnsi="Arial" w:cs="Arial"/>
          <w:sz w:val="20"/>
          <w:szCs w:val="20"/>
        </w:rPr>
        <w:t>, v absolutním počtu šlo o</w:t>
      </w:r>
      <w:r w:rsidR="00737E48">
        <w:rPr>
          <w:rFonts w:ascii="Arial" w:hAnsi="Arial" w:cs="Arial"/>
          <w:sz w:val="20"/>
          <w:szCs w:val="20"/>
        </w:rPr>
        <w:t> </w:t>
      </w:r>
      <w:r w:rsidR="00737E48" w:rsidRPr="007A607D">
        <w:rPr>
          <w:rFonts w:ascii="Arial" w:hAnsi="Arial" w:cs="Arial"/>
          <w:sz w:val="20"/>
          <w:szCs w:val="20"/>
        </w:rPr>
        <w:t xml:space="preserve">81 448 případů stěhování. </w:t>
      </w:r>
      <w:r w:rsidR="00737E48">
        <w:rPr>
          <w:rFonts w:ascii="Arial" w:hAnsi="Arial" w:cs="Arial"/>
          <w:sz w:val="20"/>
          <w:szCs w:val="20"/>
        </w:rPr>
        <w:t>Zde dlouhodobě dominuje vzájemný pohyb obyvatel mezi Hl. městem Praha a Středočeským krajem</w:t>
      </w:r>
      <w:r w:rsidR="00737E48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737E48">
        <w:rPr>
          <w:rFonts w:ascii="Arial" w:hAnsi="Arial" w:cs="Arial"/>
          <w:sz w:val="20"/>
          <w:szCs w:val="20"/>
        </w:rPr>
        <w:t>, přičemž stěhování z hlavního města do zázemí bylo každoročně zhruba dvakrát početnější než opačným směrem (14,0 tis. a 6,9 tis. v roce 2013).</w:t>
      </w:r>
    </w:p>
    <w:p w:rsidR="000B09ED" w:rsidRDefault="000B09ED" w:rsidP="00BE5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6AF" w:rsidRPr="007A607D" w:rsidRDefault="000B09ED" w:rsidP="006E5AE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7.7 Vnitřní stěhování,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97"/>
        <w:gridCol w:w="1006"/>
        <w:gridCol w:w="1006"/>
        <w:gridCol w:w="1006"/>
        <w:gridCol w:w="1006"/>
        <w:gridCol w:w="1006"/>
        <w:gridCol w:w="1006"/>
        <w:gridCol w:w="1006"/>
      </w:tblGrid>
      <w:tr w:rsidR="00735602" w:rsidRPr="00FD46AF" w:rsidTr="006E5AE5">
        <w:trPr>
          <w:trHeight w:val="255"/>
        </w:trPr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Objem stěhování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735602" w:rsidRPr="00FD46AF" w:rsidTr="006E5AE5">
        <w:trPr>
          <w:trHeight w:val="255"/>
        </w:trPr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B7D37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187 305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213 688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250 071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240 695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231 694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232 828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234 094</w:t>
            </w:r>
          </w:p>
        </w:tc>
      </w:tr>
      <w:tr w:rsidR="00270B0D" w:rsidRPr="00FD46AF" w:rsidTr="006E5AE5">
        <w:trPr>
          <w:trHeight w:val="255"/>
        </w:trPr>
        <w:tc>
          <w:tcPr>
            <w:tcW w:w="25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0D" w:rsidRPr="00FD46AF" w:rsidRDefault="004723B0" w:rsidP="0027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</w:t>
            </w:r>
            <w:r w:rsidR="00270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</w:t>
            </w:r>
            <w:r w:rsidR="00270B0D"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0B0D" w:rsidRPr="00FD46AF" w:rsidRDefault="007B7D37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89 879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102 731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123 486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117 894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109 188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109 219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108 933</w:t>
            </w:r>
          </w:p>
        </w:tc>
      </w:tr>
      <w:tr w:rsidR="00270B0D" w:rsidRPr="00FD46AF" w:rsidTr="006E5AE5">
        <w:trPr>
          <w:trHeight w:val="255"/>
        </w:trPr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47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B0D" w:rsidRPr="00FD46AF" w:rsidRDefault="007B7D37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97 426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110 957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126 585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122 801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122 506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123 609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B0D" w:rsidRPr="00FD46AF" w:rsidRDefault="00270B0D" w:rsidP="00270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125 161</w:t>
            </w:r>
          </w:p>
        </w:tc>
      </w:tr>
      <w:tr w:rsidR="00735602" w:rsidRPr="00FD46AF" w:rsidTr="006E5AE5">
        <w:trPr>
          <w:trHeight w:val="255"/>
        </w:trPr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02" w:rsidRPr="00FD46AF" w:rsidRDefault="00270B0D" w:rsidP="00270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="00735602"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obce do obce v rámci okresu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B7D37" w:rsidP="007B7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</w:t>
            </w:r>
            <w:r w:rsidR="00735602"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070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96 605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104 713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101 181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101 072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102 862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103 700</w:t>
            </w:r>
          </w:p>
        </w:tc>
      </w:tr>
      <w:tr w:rsidR="00735602" w:rsidRPr="00FD46AF" w:rsidTr="006E5AE5">
        <w:trPr>
          <w:trHeight w:val="255"/>
        </w:trPr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02" w:rsidRPr="00FD46AF" w:rsidRDefault="00270B0D" w:rsidP="00270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="00735602"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okresu do okresu v rámci kraje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36 089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41 414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47 444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47 774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47 064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47 395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48 946</w:t>
            </w:r>
          </w:p>
        </w:tc>
      </w:tr>
      <w:tr w:rsidR="00735602" w:rsidRPr="00FD46AF" w:rsidTr="006E5AE5">
        <w:trPr>
          <w:trHeight w:val="255"/>
        </w:trPr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02" w:rsidRPr="00FD46AF" w:rsidRDefault="00270B0D" w:rsidP="007A60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="00735602"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kraje do kraje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67 146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75 669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97 914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91 740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83 558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82 571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02" w:rsidRPr="00FD46AF" w:rsidRDefault="00735602" w:rsidP="007A60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D46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81 448</w:t>
            </w:r>
          </w:p>
        </w:tc>
      </w:tr>
    </w:tbl>
    <w:p w:rsidR="00D93E63" w:rsidRPr="00A76F7A" w:rsidRDefault="00A76F7A" w:rsidP="007A607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Pozn.: </w:t>
      </w:r>
      <w:r w:rsidR="007B7D37">
        <w:rPr>
          <w:rFonts w:ascii="Arial" w:hAnsi="Arial" w:cs="Arial"/>
          <w:i/>
          <w:sz w:val="16"/>
          <w:szCs w:val="16"/>
        </w:rPr>
        <w:t>Nezahrnuje</w:t>
      </w:r>
      <w:r>
        <w:rPr>
          <w:rFonts w:ascii="Arial" w:hAnsi="Arial" w:cs="Arial"/>
          <w:i/>
          <w:sz w:val="16"/>
          <w:szCs w:val="16"/>
        </w:rPr>
        <w:t xml:space="preserve"> stěhování </w:t>
      </w:r>
      <w:r w:rsidR="007B7D37">
        <w:rPr>
          <w:rFonts w:ascii="Arial" w:hAnsi="Arial" w:cs="Arial"/>
          <w:i/>
          <w:sz w:val="16"/>
          <w:szCs w:val="16"/>
        </w:rPr>
        <w:t>uvnitř Hl. města</w:t>
      </w:r>
      <w:r>
        <w:rPr>
          <w:rFonts w:ascii="Arial" w:hAnsi="Arial" w:cs="Arial"/>
          <w:i/>
          <w:sz w:val="16"/>
          <w:szCs w:val="16"/>
        </w:rPr>
        <w:t xml:space="preserve"> Prahy.</w:t>
      </w:r>
    </w:p>
    <w:p w:rsidR="0066730C" w:rsidRDefault="0066730C" w:rsidP="006673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2CE" w:rsidRDefault="0066730C" w:rsidP="00D262C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poslednímu typu stěhování, n</w:t>
      </w:r>
      <w:r w:rsidRPr="007A607D">
        <w:rPr>
          <w:rFonts w:ascii="Arial" w:hAnsi="Arial" w:cs="Arial"/>
          <w:sz w:val="20"/>
          <w:szCs w:val="20"/>
        </w:rPr>
        <w:t>ejméně četn</w:t>
      </w:r>
      <w:r>
        <w:rPr>
          <w:rFonts w:ascii="Arial" w:hAnsi="Arial" w:cs="Arial"/>
          <w:sz w:val="20"/>
          <w:szCs w:val="20"/>
        </w:rPr>
        <w:t>ého</w:t>
      </w:r>
      <w:r w:rsidRPr="00330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pohledu absolutního počtu událostí,</w:t>
      </w:r>
      <w:r w:rsidRPr="007A60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v roce 2013 řadilo </w:t>
      </w:r>
      <w:r w:rsidRPr="007A607D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 </w:t>
      </w:r>
      <w:r w:rsidRPr="007A607D">
        <w:rPr>
          <w:rFonts w:ascii="Arial" w:hAnsi="Arial" w:cs="Arial"/>
          <w:sz w:val="20"/>
          <w:szCs w:val="20"/>
        </w:rPr>
        <w:t>946</w:t>
      </w:r>
      <w:r>
        <w:rPr>
          <w:rFonts w:ascii="Arial" w:hAnsi="Arial" w:cs="Arial"/>
          <w:sz w:val="20"/>
          <w:szCs w:val="20"/>
        </w:rPr>
        <w:t xml:space="preserve"> (20,9 %)</w:t>
      </w:r>
      <w:r w:rsidRPr="007A607D">
        <w:rPr>
          <w:rFonts w:ascii="Arial" w:hAnsi="Arial" w:cs="Arial"/>
          <w:sz w:val="20"/>
          <w:szCs w:val="20"/>
        </w:rPr>
        <w:t xml:space="preserve"> změn adresy z </w:t>
      </w:r>
      <w:r>
        <w:rPr>
          <w:rFonts w:ascii="Arial" w:hAnsi="Arial" w:cs="Arial"/>
          <w:sz w:val="20"/>
          <w:szCs w:val="20"/>
        </w:rPr>
        <w:t>okresu do okresu v rámci kraje</w:t>
      </w:r>
      <w:r w:rsidRPr="007A60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rámci této skupiny </w:t>
      </w:r>
      <w:r w:rsidR="0001554A">
        <w:rPr>
          <w:rFonts w:ascii="Arial" w:hAnsi="Arial" w:cs="Arial"/>
          <w:sz w:val="20"/>
          <w:szCs w:val="20"/>
        </w:rPr>
        <w:t>šlo</w:t>
      </w:r>
      <w:r>
        <w:rPr>
          <w:rFonts w:ascii="Arial" w:hAnsi="Arial" w:cs="Arial"/>
          <w:sz w:val="20"/>
          <w:szCs w:val="20"/>
        </w:rPr>
        <w:t xml:space="preserve"> </w:t>
      </w:r>
      <w:r w:rsidR="005A2E48">
        <w:rPr>
          <w:rFonts w:ascii="Arial" w:hAnsi="Arial" w:cs="Arial"/>
          <w:sz w:val="20"/>
          <w:szCs w:val="20"/>
        </w:rPr>
        <w:t xml:space="preserve">v posledním desetiletí </w:t>
      </w:r>
      <w:r>
        <w:rPr>
          <w:rFonts w:ascii="Arial" w:hAnsi="Arial" w:cs="Arial"/>
          <w:sz w:val="20"/>
          <w:szCs w:val="20"/>
        </w:rPr>
        <w:t xml:space="preserve">nejčastěji o stěhování mezi okresy Brno-město a Brno-venkov (Jihomoravský kraj), s odstupem pak o stěhování mezi okresem Ostrava-město a Karviná či </w:t>
      </w:r>
      <w:proofErr w:type="spellStart"/>
      <w:r>
        <w:rPr>
          <w:rFonts w:ascii="Arial" w:hAnsi="Arial" w:cs="Arial"/>
          <w:sz w:val="20"/>
          <w:szCs w:val="20"/>
        </w:rPr>
        <w:t>Frýdek</w:t>
      </w:r>
      <w:proofErr w:type="spellEnd"/>
      <w:r>
        <w:rPr>
          <w:rFonts w:ascii="Arial" w:hAnsi="Arial" w:cs="Arial"/>
          <w:sz w:val="20"/>
          <w:szCs w:val="20"/>
        </w:rPr>
        <w:t xml:space="preserve">-Místek (Moravskoslezský kraj) a okresy Plzeň-město a Plzeň-sever (Plzeňský kraj). </w:t>
      </w:r>
      <w:r w:rsidR="005A2E48">
        <w:rPr>
          <w:rFonts w:ascii="Arial" w:hAnsi="Arial" w:cs="Arial"/>
          <w:sz w:val="20"/>
          <w:szCs w:val="20"/>
        </w:rPr>
        <w:t>U 45 ze 77 okresů bylo přitom s</w:t>
      </w:r>
      <w:r w:rsidR="00D262CE">
        <w:rPr>
          <w:rFonts w:ascii="Arial" w:hAnsi="Arial" w:cs="Arial"/>
          <w:sz w:val="20"/>
          <w:szCs w:val="20"/>
        </w:rPr>
        <w:t xml:space="preserve">aldo vnitřního stěhování </w:t>
      </w:r>
      <w:r w:rsidR="003300F0">
        <w:rPr>
          <w:rFonts w:ascii="Arial" w:hAnsi="Arial" w:cs="Arial"/>
          <w:sz w:val="20"/>
          <w:szCs w:val="20"/>
        </w:rPr>
        <w:t>v</w:t>
      </w:r>
      <w:r w:rsidR="003300F0" w:rsidRPr="00AB5CC9">
        <w:rPr>
          <w:rFonts w:ascii="Arial" w:hAnsi="Arial" w:cs="Arial"/>
          <w:sz w:val="20"/>
          <w:szCs w:val="20"/>
        </w:rPr>
        <w:t xml:space="preserve"> roce 2013 </w:t>
      </w:r>
      <w:r w:rsidR="00D262CE">
        <w:rPr>
          <w:rFonts w:ascii="Arial" w:hAnsi="Arial" w:cs="Arial"/>
          <w:sz w:val="20"/>
          <w:szCs w:val="20"/>
        </w:rPr>
        <w:t>záporné, nejvýrazněji (v přepočtu na tisíc obyvatel) v okrese Karviná (- 6,7 ‰; 1,7 tisíce osob). Na straně kladných přírůstků byla maxima mnohem významnější: v okrese Praha-východ vzrostl počet obyvatel o 3,4 tisíce a v okrese Praha-západ o</w:t>
      </w:r>
      <w:r w:rsidR="005A2E48">
        <w:rPr>
          <w:rFonts w:ascii="Arial" w:hAnsi="Arial" w:cs="Arial"/>
          <w:sz w:val="20"/>
          <w:szCs w:val="20"/>
        </w:rPr>
        <w:t> </w:t>
      </w:r>
      <w:r w:rsidR="00D262CE">
        <w:rPr>
          <w:rFonts w:ascii="Arial" w:hAnsi="Arial" w:cs="Arial"/>
          <w:sz w:val="20"/>
          <w:szCs w:val="20"/>
        </w:rPr>
        <w:t>2,2 tisíce, což v relaci k počtu obyvatel bylo 21,1, resp. 16,9 ‰.</w:t>
      </w:r>
      <w:r w:rsidR="00FE05DD">
        <w:rPr>
          <w:rFonts w:ascii="Arial" w:hAnsi="Arial" w:cs="Arial"/>
          <w:sz w:val="20"/>
          <w:szCs w:val="20"/>
        </w:rPr>
        <w:t xml:space="preserve"> Tyto dva posledně jmenované okresy zaznamenávaly nejvyšší přírůstky vnitřním stěhování</w:t>
      </w:r>
      <w:r w:rsidR="00726DC1">
        <w:rPr>
          <w:rFonts w:ascii="Arial" w:hAnsi="Arial" w:cs="Arial"/>
          <w:sz w:val="20"/>
          <w:szCs w:val="20"/>
        </w:rPr>
        <w:t>m</w:t>
      </w:r>
      <w:r w:rsidR="00FE05DD">
        <w:rPr>
          <w:rFonts w:ascii="Arial" w:hAnsi="Arial" w:cs="Arial"/>
          <w:sz w:val="20"/>
          <w:szCs w:val="20"/>
        </w:rPr>
        <w:t xml:space="preserve"> po celé sledované období 2003-2013, třetí největší saldo vnitřního stěhování </w:t>
      </w:r>
      <w:r w:rsidR="00726DC1">
        <w:rPr>
          <w:rFonts w:ascii="Arial" w:hAnsi="Arial" w:cs="Arial"/>
          <w:sz w:val="20"/>
          <w:szCs w:val="20"/>
        </w:rPr>
        <w:t xml:space="preserve">vždy </w:t>
      </w:r>
      <w:r w:rsidR="00FE05DD">
        <w:rPr>
          <w:rFonts w:ascii="Arial" w:hAnsi="Arial" w:cs="Arial"/>
          <w:sz w:val="20"/>
          <w:szCs w:val="20"/>
        </w:rPr>
        <w:t>patřilo okresu Brno-venkov (1,7 tisíce osob v roce 2013).</w:t>
      </w:r>
      <w:r w:rsidR="005B6668">
        <w:rPr>
          <w:rFonts w:ascii="Arial" w:hAnsi="Arial" w:cs="Arial"/>
          <w:sz w:val="20"/>
          <w:szCs w:val="20"/>
        </w:rPr>
        <w:t xml:space="preserve"> V relativním vyjádření byl v uplynulých letech vysoký přírůstek vnitřní migrací i v okresech Beroun a Nymburk. Na opačný pól se společně s Karvinou řadily okresy Ostrava-město, Jeseník, Brno-město a okresy Karlovarského kraje.</w:t>
      </w:r>
    </w:p>
    <w:p w:rsidR="005A2E48" w:rsidRDefault="005A2E48" w:rsidP="00BE5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2E48" w:rsidRDefault="00B54087" w:rsidP="00D262C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Stranou uvedených tří skupin zůstává stěhování </w:t>
      </w:r>
      <w:r w:rsidR="0001554A">
        <w:rPr>
          <w:rFonts w:ascii="Arial" w:hAnsi="Arial" w:cs="Arial"/>
          <w:sz w:val="20"/>
          <w:szCs w:val="20"/>
        </w:rPr>
        <w:t>uvnitř</w:t>
      </w:r>
      <w:r>
        <w:rPr>
          <w:rFonts w:ascii="Arial" w:hAnsi="Arial" w:cs="Arial"/>
          <w:sz w:val="20"/>
          <w:szCs w:val="20"/>
        </w:rPr>
        <w:t xml:space="preserve"> Hlavního města Prahy</w:t>
      </w:r>
      <w:r w:rsidR="005A2E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25B47">
        <w:rPr>
          <w:rFonts w:ascii="Arial" w:hAnsi="Arial" w:cs="Arial"/>
          <w:sz w:val="20"/>
          <w:szCs w:val="20"/>
        </w:rPr>
        <w:t>neboť ve svém výsledku neovlivňuje počet obyvatel v obci, okrese ani kraji</w:t>
      </w:r>
      <w:r w:rsidR="00525B47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525B47">
        <w:rPr>
          <w:rFonts w:ascii="Arial" w:hAnsi="Arial" w:cs="Arial"/>
          <w:sz w:val="20"/>
          <w:szCs w:val="20"/>
        </w:rPr>
        <w:t xml:space="preserve">. Rozhodně však nejde o stěhování početně zanedbatelné, v letech 2008-2012 bylo každoročně zaznamenáno více jak 50 tisíc těchto stěhování a 48,3 tisíce v roce 2013. </w:t>
      </w:r>
    </w:p>
    <w:p w:rsidR="00FD46AF" w:rsidRPr="007A607D" w:rsidRDefault="00FD46AF" w:rsidP="006673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730C" w:rsidRDefault="0066730C" w:rsidP="006673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rozdíl od zahraničního stěhování se na vnitřním stěhování více podílejí ženy než muži. V roce 2013 se uvnitř republiky (a přes hranici obce) přestěhovalo 108,9 tisíce mužů a 125,2 tisíce žen. Obdobně jako při stěhování z/do zahraničí jsou st</w:t>
      </w:r>
      <w:r w:rsidRPr="007A607D">
        <w:rPr>
          <w:rFonts w:ascii="Arial" w:hAnsi="Arial" w:cs="Arial"/>
          <w:sz w:val="20"/>
          <w:szCs w:val="20"/>
        </w:rPr>
        <w:t xml:space="preserve">ěhující se </w:t>
      </w:r>
      <w:r>
        <w:rPr>
          <w:rFonts w:ascii="Arial" w:hAnsi="Arial" w:cs="Arial"/>
          <w:sz w:val="20"/>
          <w:szCs w:val="20"/>
        </w:rPr>
        <w:t xml:space="preserve">osoby </w:t>
      </w:r>
      <w:r w:rsidRPr="007A607D">
        <w:rPr>
          <w:rFonts w:ascii="Arial" w:hAnsi="Arial" w:cs="Arial"/>
          <w:sz w:val="20"/>
          <w:szCs w:val="20"/>
        </w:rPr>
        <w:t>mladší než obyvatelstvo v</w:t>
      </w:r>
      <w:r>
        <w:rPr>
          <w:rFonts w:ascii="Arial" w:hAnsi="Arial" w:cs="Arial"/>
          <w:sz w:val="20"/>
          <w:szCs w:val="20"/>
        </w:rPr>
        <w:t> </w:t>
      </w:r>
      <w:r w:rsidRPr="007A607D">
        <w:rPr>
          <w:rFonts w:ascii="Arial" w:hAnsi="Arial" w:cs="Arial"/>
          <w:sz w:val="20"/>
          <w:szCs w:val="20"/>
        </w:rPr>
        <w:t>úhrnu</w:t>
      </w:r>
      <w:r>
        <w:rPr>
          <w:rFonts w:ascii="Arial" w:hAnsi="Arial" w:cs="Arial"/>
          <w:sz w:val="20"/>
          <w:szCs w:val="20"/>
        </w:rPr>
        <w:t>, v průměru zhruba o deset let</w:t>
      </w:r>
      <w:r w:rsidRPr="007A607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Mezi migranty je totiž relativně méně starších osob (6,0 % osob ve věku 65+ ve srovnání s 17,4 % v úhrnu populace) a naopak relativně více dětí do 15 let (24,0 % vs. 15,0 %). </w:t>
      </w:r>
    </w:p>
    <w:p w:rsidR="00D262CE" w:rsidRDefault="000A0076" w:rsidP="00BE5A40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Tab. 7.8</w:t>
      </w:r>
      <w:r w:rsidR="00D262CE" w:rsidRPr="007A607D">
        <w:rPr>
          <w:rFonts w:ascii="Arial" w:hAnsi="Arial" w:cs="Arial"/>
          <w:b/>
          <w:sz w:val="20"/>
          <w:szCs w:val="20"/>
        </w:rPr>
        <w:t xml:space="preserve"> Vnitřní migrace podle věku,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 w:rsidR="00D262CE" w:rsidRPr="007A607D"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79"/>
        <w:gridCol w:w="1008"/>
        <w:gridCol w:w="1009"/>
        <w:gridCol w:w="1008"/>
        <w:gridCol w:w="1009"/>
        <w:gridCol w:w="1008"/>
        <w:gridCol w:w="1009"/>
        <w:gridCol w:w="1009"/>
      </w:tblGrid>
      <w:tr w:rsidR="00D262CE" w:rsidRPr="00A76F7A" w:rsidTr="00CE3E4A">
        <w:trPr>
          <w:trHeight w:val="255"/>
        </w:trPr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CE" w:rsidRPr="00CE36C1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E36C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39 579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41 223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47 775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50 397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52 960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54 942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56 241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102 053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100 750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116 903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103 809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93 996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92 502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90 746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36 040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37 784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50 287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51 195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48 449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49 448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50 500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19 938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23 555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23 324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22 776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22 462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22 624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13 877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13 849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11 551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13 513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13 474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13 983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(%) věkové skupiny: 0 -14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15-64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74,7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74,2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76,3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71,3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65+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</w:t>
            </w:r>
          </w:p>
        </w:tc>
      </w:tr>
      <w:tr w:rsidR="00D262CE" w:rsidRPr="00A76F7A" w:rsidTr="00CE3E4A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Průměrný věk migrantů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6F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CE" w:rsidRPr="00A76F7A" w:rsidRDefault="00D262CE" w:rsidP="00CE3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6F7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30,7</w:t>
            </w:r>
          </w:p>
        </w:tc>
      </w:tr>
    </w:tbl>
    <w:p w:rsidR="003300F0" w:rsidRDefault="003300F0" w:rsidP="00BE5A40">
      <w:pPr>
        <w:spacing w:after="60"/>
        <w:rPr>
          <w:rFonts w:ascii="Arial" w:hAnsi="Arial" w:cs="Arial"/>
          <w:b/>
          <w:sz w:val="20"/>
          <w:szCs w:val="20"/>
        </w:rPr>
      </w:pPr>
    </w:p>
    <w:p w:rsidR="00A76F7A" w:rsidRDefault="00D67E10" w:rsidP="003300F0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Obr. 7.2 Vnitřní migrace podle věku (%),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2013</w:t>
      </w:r>
    </w:p>
    <w:p w:rsidR="004723B0" w:rsidRPr="007A607D" w:rsidRDefault="00102A18" w:rsidP="007A60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2A18">
        <w:rPr>
          <w:noProof/>
          <w:szCs w:val="20"/>
          <w:lang w:eastAsia="cs-CZ"/>
        </w:rPr>
        <w:drawing>
          <wp:inline distT="0" distB="0" distL="0" distR="0">
            <wp:extent cx="5518150" cy="2966720"/>
            <wp:effectExtent l="19050" t="0" r="635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CD" w:rsidRDefault="009853CD" w:rsidP="004723B0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2411C4" w:rsidRDefault="002039BA" w:rsidP="002411C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Relativně častěji než občané ČR mění své bydliště (resp. oficiální adresu) c</w:t>
      </w:r>
      <w:r w:rsidR="004A0775">
        <w:rPr>
          <w:rFonts w:ascii="Arial" w:hAnsi="Arial" w:cs="Arial"/>
          <w:sz w:val="20"/>
          <w:szCs w:val="20"/>
        </w:rPr>
        <w:t>izí státní občané. Zatímco v populaci ČR najdeme zhruba 4 procenta cizích státních příslušníků</w:t>
      </w:r>
      <w:r w:rsidR="004A0775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4A07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</w:t>
      </w:r>
      <w:r w:rsidR="004A0775">
        <w:rPr>
          <w:rFonts w:ascii="Arial" w:hAnsi="Arial" w:cs="Arial"/>
          <w:sz w:val="20"/>
          <w:szCs w:val="20"/>
        </w:rPr>
        <w:t xml:space="preserve"> objemu vnitřní migrace </w:t>
      </w:r>
      <w:r>
        <w:rPr>
          <w:rFonts w:ascii="Arial" w:hAnsi="Arial" w:cs="Arial"/>
          <w:sz w:val="20"/>
          <w:szCs w:val="20"/>
        </w:rPr>
        <w:t xml:space="preserve">za rok 2013 </w:t>
      </w:r>
      <w:r w:rsidR="004A0775">
        <w:rPr>
          <w:rFonts w:ascii="Arial" w:hAnsi="Arial" w:cs="Arial"/>
          <w:sz w:val="20"/>
          <w:szCs w:val="20"/>
        </w:rPr>
        <w:t>připadlo na cizince 8,3 % stěhování. Z celkového počtu 19,4 tisíc</w:t>
      </w:r>
      <w:r w:rsidR="005374B0">
        <w:rPr>
          <w:rFonts w:ascii="Arial" w:hAnsi="Arial" w:cs="Arial"/>
          <w:sz w:val="20"/>
          <w:szCs w:val="20"/>
        </w:rPr>
        <w:t>e</w:t>
      </w:r>
      <w:r w:rsidR="004A0775">
        <w:rPr>
          <w:rFonts w:ascii="Arial" w:hAnsi="Arial" w:cs="Arial"/>
          <w:sz w:val="20"/>
          <w:szCs w:val="20"/>
        </w:rPr>
        <w:t xml:space="preserve"> šlo o 5,4 tisíce změn adresy občana Ukrajiny a 5,2 tisíce změn adresy občana Vietnamu. </w:t>
      </w:r>
      <w:r w:rsidR="008C6C76">
        <w:rPr>
          <w:rFonts w:ascii="Arial" w:hAnsi="Arial" w:cs="Arial"/>
          <w:sz w:val="20"/>
          <w:szCs w:val="20"/>
        </w:rPr>
        <w:t xml:space="preserve">Třetí nejčetnější byly každoročně s odstupem </w:t>
      </w:r>
      <w:r w:rsidR="00960554">
        <w:rPr>
          <w:rFonts w:ascii="Arial" w:hAnsi="Arial" w:cs="Arial"/>
          <w:sz w:val="20"/>
          <w:szCs w:val="20"/>
        </w:rPr>
        <w:t xml:space="preserve">počty </w:t>
      </w:r>
      <w:r w:rsidR="008C6C76">
        <w:rPr>
          <w:rFonts w:ascii="Arial" w:hAnsi="Arial" w:cs="Arial"/>
          <w:sz w:val="20"/>
          <w:szCs w:val="20"/>
        </w:rPr>
        <w:t xml:space="preserve">změn pobytu občanů Slovenska (2,6 tisíce v roce 2013). </w:t>
      </w:r>
      <w:r w:rsidR="00960554">
        <w:rPr>
          <w:rFonts w:ascii="Arial" w:hAnsi="Arial" w:cs="Arial"/>
          <w:sz w:val="20"/>
          <w:szCs w:val="20"/>
        </w:rPr>
        <w:t xml:space="preserve">Ze skupiny deseti </w:t>
      </w:r>
      <w:r w:rsidR="005374B0">
        <w:rPr>
          <w:rFonts w:ascii="Arial" w:hAnsi="Arial" w:cs="Arial"/>
          <w:sz w:val="20"/>
          <w:szCs w:val="20"/>
        </w:rPr>
        <w:t xml:space="preserve">nejpočetnějších </w:t>
      </w:r>
      <w:r w:rsidR="00960554">
        <w:rPr>
          <w:rFonts w:ascii="Arial" w:hAnsi="Arial" w:cs="Arial"/>
          <w:sz w:val="20"/>
          <w:szCs w:val="20"/>
        </w:rPr>
        <w:t xml:space="preserve">občanství </w:t>
      </w:r>
      <w:r w:rsidR="005374B0">
        <w:rPr>
          <w:rFonts w:ascii="Arial" w:hAnsi="Arial" w:cs="Arial"/>
          <w:sz w:val="20"/>
          <w:szCs w:val="20"/>
        </w:rPr>
        <w:t>v souboru</w:t>
      </w:r>
      <w:r w:rsidR="002411C4">
        <w:rPr>
          <w:rFonts w:ascii="Arial" w:hAnsi="Arial" w:cs="Arial"/>
          <w:sz w:val="20"/>
          <w:szCs w:val="20"/>
        </w:rPr>
        <w:t xml:space="preserve"> </w:t>
      </w:r>
      <w:r w:rsidR="00960554">
        <w:rPr>
          <w:rFonts w:ascii="Arial" w:hAnsi="Arial" w:cs="Arial"/>
          <w:sz w:val="20"/>
          <w:szCs w:val="20"/>
        </w:rPr>
        <w:t>vnitřní</w:t>
      </w:r>
      <w:r w:rsidR="005374B0">
        <w:rPr>
          <w:rFonts w:ascii="Arial" w:hAnsi="Arial" w:cs="Arial"/>
          <w:sz w:val="20"/>
          <w:szCs w:val="20"/>
        </w:rPr>
        <w:t>ho</w:t>
      </w:r>
      <w:r w:rsidR="00960554">
        <w:rPr>
          <w:rFonts w:ascii="Arial" w:hAnsi="Arial" w:cs="Arial"/>
          <w:sz w:val="20"/>
          <w:szCs w:val="20"/>
        </w:rPr>
        <w:t xml:space="preserve"> stěhování </w:t>
      </w:r>
      <w:r w:rsidR="005374B0">
        <w:rPr>
          <w:rFonts w:ascii="Arial" w:hAnsi="Arial" w:cs="Arial"/>
          <w:sz w:val="20"/>
          <w:szCs w:val="20"/>
        </w:rPr>
        <w:t>z</w:t>
      </w:r>
      <w:r w:rsidR="00960554">
        <w:rPr>
          <w:rFonts w:ascii="Arial" w:hAnsi="Arial" w:cs="Arial"/>
          <w:sz w:val="20"/>
          <w:szCs w:val="20"/>
        </w:rPr>
        <w:t> ro</w:t>
      </w:r>
      <w:r w:rsidR="005374B0">
        <w:rPr>
          <w:rFonts w:ascii="Arial" w:hAnsi="Arial" w:cs="Arial"/>
          <w:sz w:val="20"/>
          <w:szCs w:val="20"/>
        </w:rPr>
        <w:t>ku</w:t>
      </w:r>
      <w:r w:rsidR="00960554">
        <w:rPr>
          <w:rFonts w:ascii="Arial" w:hAnsi="Arial" w:cs="Arial"/>
          <w:sz w:val="20"/>
          <w:szCs w:val="20"/>
        </w:rPr>
        <w:t xml:space="preserve"> </w:t>
      </w:r>
      <w:r w:rsidR="002411C4">
        <w:rPr>
          <w:rFonts w:ascii="Arial" w:hAnsi="Arial" w:cs="Arial"/>
          <w:sz w:val="20"/>
          <w:szCs w:val="20"/>
        </w:rPr>
        <w:t xml:space="preserve">2013 (v druhé pětici </w:t>
      </w:r>
      <w:r w:rsidR="0033102B">
        <w:rPr>
          <w:rFonts w:ascii="Arial" w:hAnsi="Arial" w:cs="Arial"/>
          <w:sz w:val="20"/>
          <w:szCs w:val="20"/>
        </w:rPr>
        <w:t xml:space="preserve">šlo o </w:t>
      </w:r>
      <w:r w:rsidR="002411C4">
        <w:rPr>
          <w:rFonts w:ascii="Arial" w:hAnsi="Arial" w:cs="Arial"/>
          <w:sz w:val="20"/>
          <w:szCs w:val="20"/>
        </w:rPr>
        <w:t>stěhování</w:t>
      </w:r>
      <w:r w:rsidR="00960554">
        <w:rPr>
          <w:rFonts w:ascii="Arial" w:hAnsi="Arial" w:cs="Arial"/>
          <w:sz w:val="20"/>
          <w:szCs w:val="20"/>
        </w:rPr>
        <w:t xml:space="preserve"> </w:t>
      </w:r>
      <w:r w:rsidR="002411C4">
        <w:rPr>
          <w:rFonts w:ascii="Arial" w:hAnsi="Arial" w:cs="Arial"/>
          <w:sz w:val="20"/>
          <w:szCs w:val="20"/>
        </w:rPr>
        <w:t>občanů Mongolska, Polska, Moldavska, Běloruska a Bulharska) se relativně nejčastěji (v relaci k počtu osob na našem území) stěhovali občané Mongolska (104 z tisíce) a Vietnamu (90 z tisíce).</w:t>
      </w:r>
      <w:r w:rsidR="0033102B">
        <w:rPr>
          <w:rFonts w:ascii="Arial" w:hAnsi="Arial" w:cs="Arial"/>
          <w:sz w:val="20"/>
          <w:szCs w:val="20"/>
        </w:rPr>
        <w:t xml:space="preserve"> Naopak nejméně měnil</w:t>
      </w:r>
      <w:r w:rsidR="005B6668">
        <w:rPr>
          <w:rFonts w:ascii="Arial" w:hAnsi="Arial" w:cs="Arial"/>
          <w:sz w:val="20"/>
          <w:szCs w:val="20"/>
        </w:rPr>
        <w:t>i</w:t>
      </w:r>
      <w:r w:rsidR="0033102B">
        <w:rPr>
          <w:rFonts w:ascii="Arial" w:hAnsi="Arial" w:cs="Arial"/>
          <w:sz w:val="20"/>
          <w:szCs w:val="20"/>
        </w:rPr>
        <w:t xml:space="preserve"> svou adresu občané Polska (15 z tisíce).</w:t>
      </w:r>
    </w:p>
    <w:p w:rsidR="004A0775" w:rsidRPr="007829D9" w:rsidRDefault="004A0775" w:rsidP="004A07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29D9" w:rsidRDefault="000A0076" w:rsidP="004723B0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7.9</w:t>
      </w:r>
      <w:r w:rsidR="007829D9">
        <w:rPr>
          <w:rFonts w:ascii="Arial" w:hAnsi="Arial" w:cs="Arial"/>
          <w:b/>
          <w:sz w:val="20"/>
          <w:szCs w:val="20"/>
        </w:rPr>
        <w:t xml:space="preserve"> Vnitřní migrace podle státního občanství*, 2003</w:t>
      </w:r>
      <w:r w:rsidR="002E547D">
        <w:rPr>
          <w:rFonts w:ascii="Arial" w:hAnsi="Arial" w:cs="Arial"/>
          <w:b/>
          <w:sz w:val="20"/>
          <w:szCs w:val="20"/>
        </w:rPr>
        <w:t>–</w:t>
      </w:r>
      <w:r w:rsidR="007829D9">
        <w:rPr>
          <w:rFonts w:ascii="Arial" w:hAnsi="Arial" w:cs="Arial"/>
          <w:b/>
          <w:sz w:val="20"/>
          <w:szCs w:val="20"/>
        </w:rPr>
        <w:t>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34"/>
        <w:gridCol w:w="943"/>
        <w:gridCol w:w="944"/>
        <w:gridCol w:w="943"/>
        <w:gridCol w:w="944"/>
        <w:gridCol w:w="943"/>
        <w:gridCol w:w="944"/>
        <w:gridCol w:w="944"/>
      </w:tblGrid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9" w:rsidRPr="000B2ACD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0B2AC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Státní občanství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201 187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195 755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207 328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203 588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205 465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210 893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214 730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9" w:rsidRPr="007829D9" w:rsidRDefault="000B2ACD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Cizí státní občanství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10 300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17 933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42 743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37 107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26 229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21 935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19 364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z toho: Ukrajina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9 843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22 767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17 575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10 303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8 292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5 376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Vietnam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7 789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8 373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6 280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5 156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5 173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Slovensko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2 708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2 324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2 261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2 382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2 640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Rusko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1 669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1 208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Německo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9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</w:t>
            </w:r>
          </w:p>
        </w:tc>
      </w:tr>
      <w:tr w:rsidR="007829D9" w:rsidRPr="007829D9" w:rsidTr="007829D9">
        <w:trPr>
          <w:trHeight w:hRule="exact" w:val="255"/>
        </w:trPr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Podíl cizinců na vnitřním stěhování (%)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9D9" w:rsidRPr="007829D9" w:rsidRDefault="007829D9" w:rsidP="00782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2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8,3</w:t>
            </w:r>
          </w:p>
        </w:tc>
      </w:tr>
    </w:tbl>
    <w:p w:rsidR="004723B0" w:rsidRPr="007829D9" w:rsidRDefault="007829D9" w:rsidP="007829D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Výběr a řazení občanství podle četnosti v roce 2013.</w:t>
      </w:r>
    </w:p>
    <w:sectPr w:rsidR="004723B0" w:rsidRPr="007829D9" w:rsidSect="000A0076">
      <w:footerReference w:type="even" r:id="rId9"/>
      <w:footerReference w:type="default" r:id="rId10"/>
      <w:footnotePr>
        <w:numStart w:val="16"/>
      </w:footnotePr>
      <w:type w:val="continuous"/>
      <w:pgSz w:w="11906" w:h="16838" w:code="9"/>
      <w:pgMar w:top="1134" w:right="1134" w:bottom="1134" w:left="1134" w:header="709" w:footer="851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2C" w:rsidRDefault="0018142C" w:rsidP="00FE2134">
      <w:pPr>
        <w:spacing w:after="0" w:line="240" w:lineRule="auto"/>
      </w:pPr>
      <w:r>
        <w:separator/>
      </w:r>
    </w:p>
  </w:endnote>
  <w:endnote w:type="continuationSeparator" w:id="0">
    <w:p w:rsidR="0018142C" w:rsidRDefault="0018142C" w:rsidP="00FE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3301"/>
      <w:docPartObj>
        <w:docPartGallery w:val="Page Numbers (Bottom of Page)"/>
        <w:docPartUnique/>
      </w:docPartObj>
    </w:sdtPr>
    <w:sdtContent>
      <w:p w:rsidR="00CE36C1" w:rsidRDefault="00E75C2F">
        <w:pPr>
          <w:pStyle w:val="Zpat"/>
        </w:pPr>
        <w:r w:rsidRPr="00737E48">
          <w:rPr>
            <w:rFonts w:ascii="Arial" w:hAnsi="Arial" w:cs="Arial"/>
            <w:sz w:val="16"/>
            <w:szCs w:val="16"/>
          </w:rPr>
          <w:fldChar w:fldCharType="begin"/>
        </w:r>
        <w:r w:rsidR="00CE36C1" w:rsidRPr="00737E4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37E48">
          <w:rPr>
            <w:rFonts w:ascii="Arial" w:hAnsi="Arial" w:cs="Arial"/>
            <w:sz w:val="16"/>
            <w:szCs w:val="16"/>
          </w:rPr>
          <w:fldChar w:fldCharType="separate"/>
        </w:r>
        <w:r w:rsidR="00C00BA5">
          <w:rPr>
            <w:rFonts w:ascii="Arial" w:hAnsi="Arial" w:cs="Arial"/>
            <w:noProof/>
            <w:sz w:val="16"/>
            <w:szCs w:val="16"/>
          </w:rPr>
          <w:t>48</w:t>
        </w:r>
        <w:r w:rsidRPr="00737E4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E36C1" w:rsidRDefault="00CE36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329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E36C1" w:rsidRDefault="00E75C2F" w:rsidP="00737E48">
        <w:pPr>
          <w:pStyle w:val="Zpat"/>
          <w:jc w:val="right"/>
        </w:pPr>
        <w:r w:rsidRPr="00737E48">
          <w:rPr>
            <w:rFonts w:ascii="Arial" w:hAnsi="Arial" w:cs="Arial"/>
            <w:sz w:val="16"/>
            <w:szCs w:val="16"/>
          </w:rPr>
          <w:fldChar w:fldCharType="begin"/>
        </w:r>
        <w:r w:rsidR="00CE36C1" w:rsidRPr="00737E4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37E48">
          <w:rPr>
            <w:rFonts w:ascii="Arial" w:hAnsi="Arial" w:cs="Arial"/>
            <w:sz w:val="16"/>
            <w:szCs w:val="16"/>
          </w:rPr>
          <w:fldChar w:fldCharType="separate"/>
        </w:r>
        <w:r w:rsidR="00C00BA5">
          <w:rPr>
            <w:rFonts w:ascii="Arial" w:hAnsi="Arial" w:cs="Arial"/>
            <w:noProof/>
            <w:sz w:val="16"/>
            <w:szCs w:val="16"/>
          </w:rPr>
          <w:t>51</w:t>
        </w:r>
        <w:r w:rsidRPr="00737E4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E36C1" w:rsidRDefault="00CE36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2C" w:rsidRDefault="0018142C" w:rsidP="00FE2134">
      <w:pPr>
        <w:spacing w:after="0" w:line="240" w:lineRule="auto"/>
      </w:pPr>
      <w:r>
        <w:separator/>
      </w:r>
    </w:p>
  </w:footnote>
  <w:footnote w:type="continuationSeparator" w:id="0">
    <w:p w:rsidR="0018142C" w:rsidRDefault="0018142C" w:rsidP="00FE2134">
      <w:pPr>
        <w:spacing w:after="0" w:line="240" w:lineRule="auto"/>
      </w:pPr>
      <w:r>
        <w:continuationSeparator/>
      </w:r>
    </w:p>
  </w:footnote>
  <w:footnote w:id="1">
    <w:p w:rsidR="00CE36C1" w:rsidRPr="00EF0B55" w:rsidRDefault="00CE36C1">
      <w:pPr>
        <w:pStyle w:val="Textpoznpodarou"/>
        <w:rPr>
          <w:rFonts w:ascii="Arial" w:hAnsi="Arial" w:cs="Arial"/>
          <w:i/>
          <w:sz w:val="18"/>
          <w:szCs w:val="18"/>
        </w:rPr>
      </w:pPr>
      <w:r w:rsidRPr="00EF0B5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EF0B55">
        <w:rPr>
          <w:rFonts w:ascii="Arial" w:hAnsi="Arial" w:cs="Arial"/>
          <w:i/>
          <w:sz w:val="18"/>
          <w:szCs w:val="18"/>
        </w:rPr>
        <w:t xml:space="preserve"> Správcem ISEO je Ministerstvo vnitra ČR, správcem CIS je Ředitelství služby cizinecké policie.</w:t>
      </w:r>
    </w:p>
  </w:footnote>
  <w:footnote w:id="2">
    <w:p w:rsidR="00CE36C1" w:rsidRPr="000B09ED" w:rsidRDefault="00CE36C1" w:rsidP="00ED0C2A">
      <w:pPr>
        <w:pStyle w:val="Textpoznpodarou"/>
        <w:rPr>
          <w:rFonts w:ascii="Arial" w:hAnsi="Arial" w:cs="Arial"/>
          <w:i/>
          <w:sz w:val="18"/>
          <w:szCs w:val="18"/>
        </w:rPr>
      </w:pPr>
      <w:r w:rsidRPr="000B09ED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0B09ED">
        <w:rPr>
          <w:rFonts w:ascii="Arial" w:hAnsi="Arial" w:cs="Arial"/>
          <w:i/>
          <w:sz w:val="18"/>
          <w:szCs w:val="18"/>
        </w:rPr>
        <w:t xml:space="preserve"> Tato hierarchie ovšem nemusí korespondovat s přesnou vzdáleností daného stěhování.</w:t>
      </w:r>
    </w:p>
  </w:footnote>
  <w:footnote w:id="3">
    <w:p w:rsidR="00CE36C1" w:rsidRPr="00ED0C2A" w:rsidRDefault="00CE36C1" w:rsidP="00737E48">
      <w:pPr>
        <w:pStyle w:val="Textpoznpodarou"/>
        <w:rPr>
          <w:rFonts w:ascii="Arial" w:hAnsi="Arial" w:cs="Arial"/>
          <w:i/>
          <w:sz w:val="18"/>
          <w:szCs w:val="18"/>
        </w:rPr>
      </w:pPr>
      <w:r w:rsidRPr="00ED0C2A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ED0C2A">
        <w:rPr>
          <w:rFonts w:ascii="Arial" w:hAnsi="Arial" w:cs="Arial"/>
          <w:i/>
          <w:sz w:val="18"/>
          <w:szCs w:val="18"/>
        </w:rPr>
        <w:t xml:space="preserve"> O </w:t>
      </w:r>
      <w:r>
        <w:rPr>
          <w:rFonts w:ascii="Arial" w:hAnsi="Arial" w:cs="Arial"/>
          <w:i/>
          <w:sz w:val="18"/>
          <w:szCs w:val="18"/>
        </w:rPr>
        <w:t xml:space="preserve">dalších tocích a intenzitě </w:t>
      </w:r>
      <w:proofErr w:type="spellStart"/>
      <w:r w:rsidRPr="00ED0C2A">
        <w:rPr>
          <w:rFonts w:ascii="Arial" w:hAnsi="Arial" w:cs="Arial"/>
          <w:i/>
          <w:sz w:val="18"/>
          <w:szCs w:val="18"/>
        </w:rPr>
        <w:t>mezikrajského</w:t>
      </w:r>
      <w:proofErr w:type="spellEnd"/>
      <w:r w:rsidRPr="00ED0C2A">
        <w:rPr>
          <w:rFonts w:ascii="Arial" w:hAnsi="Arial" w:cs="Arial"/>
          <w:i/>
          <w:sz w:val="18"/>
          <w:szCs w:val="18"/>
        </w:rPr>
        <w:t xml:space="preserve"> stěhování blíže v kapitole 8.</w:t>
      </w:r>
    </w:p>
  </w:footnote>
  <w:footnote w:id="4">
    <w:p w:rsidR="00CE36C1" w:rsidRPr="00BE5A40" w:rsidRDefault="00CE36C1">
      <w:pPr>
        <w:pStyle w:val="Textpoznpodarou"/>
        <w:rPr>
          <w:rFonts w:ascii="Arial" w:hAnsi="Arial" w:cs="Arial"/>
          <w:i/>
          <w:sz w:val="18"/>
          <w:szCs w:val="18"/>
        </w:rPr>
      </w:pPr>
      <w:r w:rsidRPr="00BE5A40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E5A40">
        <w:rPr>
          <w:rFonts w:ascii="Arial" w:hAnsi="Arial" w:cs="Arial"/>
          <w:i/>
          <w:sz w:val="18"/>
          <w:szCs w:val="18"/>
        </w:rPr>
        <w:t xml:space="preserve"> Má však vliv na počet obyvatel jednotlivých městských částí Prahy. Bilance zpracovává Krajská správa ČSÚ v hl. m. Praze a jsou dostupné na </w:t>
      </w:r>
      <w:hyperlink r:id="rId1" w:history="1">
        <w:r w:rsidRPr="00BE5A40">
          <w:rPr>
            <w:rStyle w:val="Hypertextovodkaz"/>
            <w:rFonts w:ascii="Arial" w:hAnsi="Arial" w:cs="Arial"/>
            <w:i/>
            <w:sz w:val="18"/>
            <w:szCs w:val="18"/>
          </w:rPr>
          <w:t>http://www.czso.cz/xa/redakce.nsf/i/home</w:t>
        </w:r>
      </w:hyperlink>
      <w:r w:rsidRPr="00BE5A40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5">
    <w:p w:rsidR="00CE36C1" w:rsidRPr="004A0775" w:rsidRDefault="00CE36C1">
      <w:pPr>
        <w:pStyle w:val="Textpoznpodarou"/>
        <w:rPr>
          <w:rFonts w:ascii="Arial" w:hAnsi="Arial" w:cs="Arial"/>
          <w:i/>
          <w:sz w:val="18"/>
          <w:szCs w:val="18"/>
        </w:rPr>
      </w:pPr>
      <w:r w:rsidRPr="004A077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4A077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Podle údajů Ministerstva vnitra ČR žilo k 31. 12. 2013 na území ČR 441 536 osob s přechodným či trvalým pobytem. Nejčetnější skupinu tvořili Ukrajinci (105</w:t>
      </w:r>
      <w:r w:rsidR="00EE43A0">
        <w:rPr>
          <w:rFonts w:ascii="Arial" w:hAnsi="Arial" w:cs="Arial"/>
          <w:i/>
          <w:sz w:val="18"/>
          <w:szCs w:val="18"/>
        </w:rPr>
        <w:t>,2</w:t>
      </w:r>
      <w:r>
        <w:rPr>
          <w:rFonts w:ascii="Arial" w:hAnsi="Arial" w:cs="Arial"/>
          <w:i/>
          <w:sz w:val="18"/>
          <w:szCs w:val="18"/>
        </w:rPr>
        <w:t> tisíce osob), Slováci (90,9 tisíce) a Vietnamci (57,4 tisíce).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6082"/>
  </w:hdrShapeDefaults>
  <w:footnotePr>
    <w:numStart w:val="16"/>
    <w:footnote w:id="-1"/>
    <w:footnote w:id="0"/>
  </w:footnotePr>
  <w:endnotePr>
    <w:endnote w:id="-1"/>
    <w:endnote w:id="0"/>
  </w:endnotePr>
  <w:compat/>
  <w:rsids>
    <w:rsidRoot w:val="00293500"/>
    <w:rsid w:val="0001538C"/>
    <w:rsid w:val="0001554A"/>
    <w:rsid w:val="000519B5"/>
    <w:rsid w:val="00055A36"/>
    <w:rsid w:val="00060865"/>
    <w:rsid w:val="00066CDB"/>
    <w:rsid w:val="00076CC4"/>
    <w:rsid w:val="0008110C"/>
    <w:rsid w:val="0008474A"/>
    <w:rsid w:val="00084EE1"/>
    <w:rsid w:val="000A0076"/>
    <w:rsid w:val="000B09ED"/>
    <w:rsid w:val="000B2ACD"/>
    <w:rsid w:val="000C1CB2"/>
    <w:rsid w:val="000C3F8D"/>
    <w:rsid w:val="00102648"/>
    <w:rsid w:val="00102A18"/>
    <w:rsid w:val="00127EC8"/>
    <w:rsid w:val="0018142C"/>
    <w:rsid w:val="00182CD5"/>
    <w:rsid w:val="001A08D9"/>
    <w:rsid w:val="001A2D71"/>
    <w:rsid w:val="001C1E2C"/>
    <w:rsid w:val="002039BA"/>
    <w:rsid w:val="00220D5D"/>
    <w:rsid w:val="002411C4"/>
    <w:rsid w:val="002468D7"/>
    <w:rsid w:val="00266AAE"/>
    <w:rsid w:val="00270B0D"/>
    <w:rsid w:val="00293500"/>
    <w:rsid w:val="00297CAF"/>
    <w:rsid w:val="002B7073"/>
    <w:rsid w:val="002D1733"/>
    <w:rsid w:val="002E547D"/>
    <w:rsid w:val="002F62E6"/>
    <w:rsid w:val="00300273"/>
    <w:rsid w:val="003051C5"/>
    <w:rsid w:val="0032679B"/>
    <w:rsid w:val="003300F0"/>
    <w:rsid w:val="0033102B"/>
    <w:rsid w:val="00332E9C"/>
    <w:rsid w:val="003708D4"/>
    <w:rsid w:val="00384AE1"/>
    <w:rsid w:val="003B6B7E"/>
    <w:rsid w:val="003E35A8"/>
    <w:rsid w:val="003E5675"/>
    <w:rsid w:val="00416206"/>
    <w:rsid w:val="00441AD8"/>
    <w:rsid w:val="0044296F"/>
    <w:rsid w:val="00444413"/>
    <w:rsid w:val="004723B0"/>
    <w:rsid w:val="0048407A"/>
    <w:rsid w:val="00486A71"/>
    <w:rsid w:val="004A0775"/>
    <w:rsid w:val="004B2EA8"/>
    <w:rsid w:val="004C08B7"/>
    <w:rsid w:val="004D1F91"/>
    <w:rsid w:val="004E47AF"/>
    <w:rsid w:val="004E70FA"/>
    <w:rsid w:val="004F3B7C"/>
    <w:rsid w:val="005027B1"/>
    <w:rsid w:val="00525B47"/>
    <w:rsid w:val="005374B0"/>
    <w:rsid w:val="0056685E"/>
    <w:rsid w:val="00567E17"/>
    <w:rsid w:val="005A2E48"/>
    <w:rsid w:val="005B6668"/>
    <w:rsid w:val="006263B4"/>
    <w:rsid w:val="00637616"/>
    <w:rsid w:val="006376CC"/>
    <w:rsid w:val="00646EB4"/>
    <w:rsid w:val="006559BA"/>
    <w:rsid w:val="0066730C"/>
    <w:rsid w:val="00677F48"/>
    <w:rsid w:val="00686B4A"/>
    <w:rsid w:val="006E5AE5"/>
    <w:rsid w:val="006F3CD4"/>
    <w:rsid w:val="00702483"/>
    <w:rsid w:val="00726DC1"/>
    <w:rsid w:val="00735602"/>
    <w:rsid w:val="00737E48"/>
    <w:rsid w:val="00750F37"/>
    <w:rsid w:val="007568F7"/>
    <w:rsid w:val="00780306"/>
    <w:rsid w:val="007829D9"/>
    <w:rsid w:val="007A607D"/>
    <w:rsid w:val="007B7D37"/>
    <w:rsid w:val="007E5C9B"/>
    <w:rsid w:val="0082248E"/>
    <w:rsid w:val="008400B3"/>
    <w:rsid w:val="008440B4"/>
    <w:rsid w:val="00854920"/>
    <w:rsid w:val="0086496F"/>
    <w:rsid w:val="008C2EDB"/>
    <w:rsid w:val="008C6C76"/>
    <w:rsid w:val="008D0F1C"/>
    <w:rsid w:val="008D1714"/>
    <w:rsid w:val="00921E0E"/>
    <w:rsid w:val="00934CCE"/>
    <w:rsid w:val="00937656"/>
    <w:rsid w:val="009442EA"/>
    <w:rsid w:val="00960554"/>
    <w:rsid w:val="009853CD"/>
    <w:rsid w:val="009937D8"/>
    <w:rsid w:val="009A1D39"/>
    <w:rsid w:val="009B5BAC"/>
    <w:rsid w:val="00A60BF8"/>
    <w:rsid w:val="00A74703"/>
    <w:rsid w:val="00A76F7A"/>
    <w:rsid w:val="00AB5CC9"/>
    <w:rsid w:val="00AF11FE"/>
    <w:rsid w:val="00AF5DAF"/>
    <w:rsid w:val="00AF5E4B"/>
    <w:rsid w:val="00B07E1D"/>
    <w:rsid w:val="00B23278"/>
    <w:rsid w:val="00B54087"/>
    <w:rsid w:val="00BA5117"/>
    <w:rsid w:val="00BD48EF"/>
    <w:rsid w:val="00BE5A40"/>
    <w:rsid w:val="00C00BA5"/>
    <w:rsid w:val="00C310FA"/>
    <w:rsid w:val="00C34F5F"/>
    <w:rsid w:val="00C3638D"/>
    <w:rsid w:val="00C45818"/>
    <w:rsid w:val="00C75849"/>
    <w:rsid w:val="00CB00C6"/>
    <w:rsid w:val="00CE36C1"/>
    <w:rsid w:val="00CE3E4A"/>
    <w:rsid w:val="00CF0CE9"/>
    <w:rsid w:val="00CF56F2"/>
    <w:rsid w:val="00D262CE"/>
    <w:rsid w:val="00D26A94"/>
    <w:rsid w:val="00D67E10"/>
    <w:rsid w:val="00D93E63"/>
    <w:rsid w:val="00E044A1"/>
    <w:rsid w:val="00E062FB"/>
    <w:rsid w:val="00E4108B"/>
    <w:rsid w:val="00E55323"/>
    <w:rsid w:val="00E75C2F"/>
    <w:rsid w:val="00E83223"/>
    <w:rsid w:val="00E96E41"/>
    <w:rsid w:val="00EC4C65"/>
    <w:rsid w:val="00ED0C2A"/>
    <w:rsid w:val="00ED6DBF"/>
    <w:rsid w:val="00EE43A0"/>
    <w:rsid w:val="00EF0B55"/>
    <w:rsid w:val="00EF0E83"/>
    <w:rsid w:val="00F14DFD"/>
    <w:rsid w:val="00F239C7"/>
    <w:rsid w:val="00F37C62"/>
    <w:rsid w:val="00F47BF7"/>
    <w:rsid w:val="00F57AD5"/>
    <w:rsid w:val="00FD46AF"/>
    <w:rsid w:val="00FE05DD"/>
    <w:rsid w:val="00FE2134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8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1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21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E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8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53CD"/>
  </w:style>
  <w:style w:type="paragraph" w:styleId="Zpat">
    <w:name w:val="footer"/>
    <w:basedOn w:val="Normln"/>
    <w:link w:val="ZpatChar"/>
    <w:uiPriority w:val="99"/>
    <w:unhideWhenUsed/>
    <w:rsid w:val="0098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CD"/>
  </w:style>
  <w:style w:type="character" w:styleId="Hypertextovodkaz">
    <w:name w:val="Hyperlink"/>
    <w:basedOn w:val="Standardnpsmoodstavce"/>
    <w:uiPriority w:val="99"/>
    <w:unhideWhenUsed/>
    <w:rsid w:val="00BE5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so.cz/xa/redakce.nsf/i/hom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8A0A0-F742-4693-B5A8-CDF36ADC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2531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operator</cp:lastModifiedBy>
  <cp:revision>13</cp:revision>
  <cp:lastPrinted>2014-07-30T09:13:00Z</cp:lastPrinted>
  <dcterms:created xsi:type="dcterms:W3CDTF">2014-08-19T06:41:00Z</dcterms:created>
  <dcterms:modified xsi:type="dcterms:W3CDTF">2014-09-03T04:32:00Z</dcterms:modified>
</cp:coreProperties>
</file>