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F4C" w:rsidRPr="009A1902" w:rsidRDefault="002E57D3" w:rsidP="00F13F4C">
      <w:pPr>
        <w:rPr>
          <w:b/>
          <w:bCs/>
          <w:i/>
          <w:sz w:val="24"/>
        </w:rPr>
      </w:pPr>
      <w:bookmarkStart w:id="0" w:name="_GoBack"/>
      <w:bookmarkEnd w:id="0"/>
      <w:r>
        <w:rPr>
          <w:noProof/>
        </w:rPr>
        <w:pict>
          <v:group id="Skupina 1" o:spid="_x0000_s1043" style="position:absolute;margin-left:45.1pt;margin-top:36.85pt;width:177.45pt;height:43.65pt;z-index:10;mso-position-horizontal-relative:page;mso-position-vertical-relative:page;mso-width-relative:margin;mso-height-relative:margin" coordsize="22523,5544">
            <v:rect id="Rectangle 9" o:spid="_x0000_s1044" style="position:absolute;left:5422;top:425;width:5604;height:1277;visibility:visible" fillcolor="#747678" stroked="f">
              <o:lock v:ext="edit" aspectratio="t"/>
            </v:rect>
            <v:rect id="Rectangle 10" o:spid="_x0000_s1045" style="position:absolute;top:2339;width:10975;height:1277;visibility:visible" fillcolor="#747678" stroked="f">
              <o:lock v:ext="edit" aspectratio="t"/>
            </v:rect>
            <v:rect id="Rectangle 11" o:spid="_x0000_s1046" style="position:absolute;left:5954;top:4253;width:4998;height:1268;visibility:visible" fillcolor="#747678" stroked="f">
              <o:lock v:ext="edit" aspectratio="t"/>
            </v:rect>
            <v:shape id="Freeform 12" o:spid="_x0000_s1047" style="position:absolute;left:11589;top:3827;width:4974;height:1717;visibility:visible;mso-wrap-style:square;v-text-anchor:top" coordsize="1200,415"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lack" stroked="f">
              <v:path arrowok="t" o:connecttype="custom" o:connectlocs="431061,69900;445153,73208;455515,82721;461733,94302;462976,108365;459246,121601;450956,132768;438936,139386;419041,141040;447226,167097;469608,157171;486601,140213;496549,117464;496549,92234;486601,69900;469608,52115;447226,42602;385882,168752;321223,121187;325368,41361;284334,146417;212629,15303;143825,15303;179056,67004;191076,72795;194392,86030;186102,96370;168694,98439;213873,111674;224235,100093;228794,84789;227550,69072;220504,55423;208899,45497;191905,41361;168694,168752;201024,116637;55126,35157;0,114983;2072,137731;9533,152621;28185,166684;55126,171647;79580,167097;98647,153862;108594,137731;111081,114983;78337,118705;73363,134836;64245,141040;52225,142281;42692,138972;34816,129045;33159,41361" o:connectangles="0,0,0,0,0,0,0,0,0,0,0,0,0,0,0,0,0,0,0,0,0,0,0,0,0,0,0,0,0,0,0,0,0,0,0,0,0,0,0,0,0,0,0,0,0,0,0,0,0,0,0,0,0,0"/>
              <o:lock v:ext="edit" aspectratio="t" verticies="t"/>
            </v:shape>
            <v:shape id="Freeform 13" o:spid="_x0000_s1048" style="position:absolute;left:11589;top:1913;width:10934;height:1725;visibility:visible;mso-wrap-style:square;v-text-anchor:top" coordsize="2637,416"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lack" stroked="f">
              <v:path arrowok="t" o:connecttype="custom" o:connectlocs="1012547,168745;966523,41046;888571,113602;832594,44777;782008,41875;746349,67995;735154,112358;751740,150087;795277,172061;828863,130186;803570,139722;783252,133503;769984,113602;773301,88726;789887,73385;815594,72556;716081,41046;665080,41046;563909,48509;529079,38144;498810,44777;481810,67581;483054,95774;505444,114017;533640,126869;527835,141795;504201,140966;485542,164184;524932,172061;556445,160038;569299,132259;561835,104066;529079,88311;514981,76702;526176,65922;551055,74214;374833,69239;374833,168745;284442,168745;276149,146770;130611,168745;69245,40631;34830,39802;11610,56386;4976,84994;15342,106139;52659,121894;58464,136820;39805,143868;13683,131015;32756,171232;69245,167086;90806,145941;91220,111529;76708,97018;41049,82092;43952,69239;62610,67166" o:connectangles="0,0,0,0,0,0,0,0,0,0,0,0,0,0,0,0,0,0,0,0,0,0,0,0,0,0,0,0,0,0,0,0,0,0,0,0,0,0,0,0,0,0,0,0,0,0,0,0,0,0,0,0,0,0,0,0,0,0"/>
              <o:lock v:ext="edit" aspectratio="t" verticies="t"/>
            </v:shape>
            <v:shape id="Freeform 14" o:spid="_x0000_s1049" style="position:absolute;left:11589;width:5629;height:1724;visibility:visible;mso-wrap-style:square;v-text-anchor:top" coordsize="1358,416"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lack" stroked="f">
              <v:path arrowok="t" o:connecttype="custom" o:connectlocs="531365,14926;562866,41461;481628,107798;357698,168745;438936,41461;288894,44363;263196,38144;240399,41461;224649,53070;215945,72141;216359,92872;225064,106554;254492,118992;268584,126869;266926,138893;253248,144283;235426,138893;215116,161282;242472,171647;269828,170403;290966,160038;302157,142210;302157,114017;294696,102408;272729,91628;251590,82092;250761,72141;260709,65922;274801,67581;191905,41461;152944,140966;152944,69239;87041,829;89114,42290;53468,39802;24040,53899;4974,79604;0,112773;9119,140966;33573,163355;67560,172476;97403,126869;80409,138478;62587,139308;48494,133918;36889,121065;34402,102408;40205,85823;52225,75044;68389,70898;88285,76287" o:connectangles="0,0,0,0,0,0,0,0,0,0,0,0,0,0,0,0,0,0,0,0,0,0,0,0,0,0,0,0,0,0,0,0,0,0,0,0,0,0,0,0,0,0,0,0,0,0,0,0,0,0,0"/>
              <o:lock v:ext="edit" aspectratio="t" verticies="t"/>
            </v:shape>
            <w10:wrap type="square" anchorx="page" anchory="page"/>
            <w10:anchorlock/>
          </v:group>
        </w:pict>
      </w:r>
      <w:r w:rsidR="00E3309D">
        <w:rPr>
          <w:noProof/>
        </w:rPr>
        <w:pict>
          <v:shapetype id="_x0000_t202" coordsize="21600,21600" o:spt="202" path="m,l,21600r21600,l21600,xe">
            <v:stroke joinstyle="miter"/>
            <v:path gradientshapeok="t" o:connecttype="rect"/>
          </v:shapetype>
          <v:shape id="_x0000_s1034" type="#_x0000_t202" style="position:absolute;margin-left:134.3pt;margin-top:643.55pt;width:403.95pt;height:72.85pt;z-index:4;visibility:visible;mso-position-horizontal-relative:page;mso-position-vertical-relative:page;mso-width-relative:margin;mso-height-relative:margin" filled="f" stroked="f">
            <v:textbox style="mso-next-textbox:#_x0000_s1034" inset="0,0,0,0">
              <w:txbxContent>
                <w:p w:rsidR="00665BA4" w:rsidRPr="008610FB" w:rsidRDefault="00665BA4" w:rsidP="005B121D">
                  <w:r>
                    <w:t>Z</w:t>
                  </w:r>
                  <w:r w:rsidR="00167C7B">
                    <w:t>pracoval:</w:t>
                  </w:r>
                  <w:r w:rsidRPr="005B121D">
                    <w:t xml:space="preserve"> </w:t>
                  </w:r>
                  <w:r w:rsidR="008610FB" w:rsidRPr="008610FB">
                    <w:t>Odbor statistiky trhu práce a rovných příležitostí</w:t>
                  </w:r>
                </w:p>
                <w:p w:rsidR="00665BA4" w:rsidRPr="008610FB" w:rsidRDefault="00167C7B" w:rsidP="005B121D">
                  <w:r>
                    <w:t>Ředitel odboru:</w:t>
                  </w:r>
                  <w:r w:rsidR="00665BA4" w:rsidRPr="005B121D">
                    <w:t xml:space="preserve"> </w:t>
                  </w:r>
                  <w:r w:rsidR="008610FB" w:rsidRPr="008610FB">
                    <w:t>Mgr. Dalibor Holý</w:t>
                  </w:r>
                </w:p>
                <w:p w:rsidR="001706D6" w:rsidRPr="005B121D" w:rsidRDefault="00167C7B" w:rsidP="005B121D">
                  <w:r>
                    <w:t>Kontaktní osoba</w:t>
                  </w:r>
                  <w:r w:rsidR="008610FB">
                    <w:t>: RNDr. Jarmila Marešová, e-mail: jarmila.maresova</w:t>
                  </w:r>
                  <w:r w:rsidR="00665BA4" w:rsidRPr="005B121D">
                    <w:t>@czso.cz</w:t>
                  </w:r>
                </w:p>
                <w:p w:rsidR="00F15AAA" w:rsidRDefault="00F15AAA"/>
                <w:p w:rsidR="00665BA4" w:rsidRPr="006C5577" w:rsidRDefault="00665BA4" w:rsidP="00665BA4">
                  <w:r>
                    <w:t>Z</w:t>
                  </w:r>
                  <w:r w:rsidRPr="006C5577">
                    <w:t>pracoval</w:t>
                  </w:r>
                  <w:r>
                    <w:t xml:space="preserve"> / </w:t>
                  </w:r>
                  <w:r w:rsidRPr="009A1902">
                    <w:rPr>
                      <w:i/>
                    </w:rPr>
                    <w:t>Prepared by</w:t>
                  </w:r>
                  <w:r w:rsidRPr="006C5577">
                    <w:t xml:space="preserve">: Odbor </w:t>
                  </w:r>
                  <w:r>
                    <w:t xml:space="preserve">/ </w:t>
                  </w:r>
                  <w:r w:rsidRPr="009A1902">
                    <w:rPr>
                      <w:i/>
                    </w:rPr>
                    <w:t>Department</w:t>
                  </w:r>
                </w:p>
                <w:p w:rsidR="00665BA4" w:rsidRPr="006C5577" w:rsidRDefault="00665BA4" w:rsidP="00665BA4">
                  <w:r w:rsidRPr="006C5577">
                    <w:t>Ředitel odboru</w:t>
                  </w:r>
                  <w:r>
                    <w:t xml:space="preserve"> / </w:t>
                  </w:r>
                  <w:r w:rsidRPr="009A1902">
                    <w:rPr>
                      <w:i/>
                    </w:rPr>
                    <w:t>Director</w:t>
                  </w:r>
                  <w:r w:rsidRPr="006C5577">
                    <w:t>: Jméno Příjmení</w:t>
                  </w:r>
                </w:p>
                <w:p w:rsidR="001706D6" w:rsidRPr="006C5577" w:rsidRDefault="00665BA4" w:rsidP="001706D6">
                  <w:r w:rsidRPr="006C5577">
                    <w:t>Kontaktní osoba</w:t>
                  </w:r>
                  <w:r>
                    <w:t xml:space="preserve"> / </w:t>
                  </w:r>
                  <w:r w:rsidRPr="009A1902">
                    <w:rPr>
                      <w:i/>
                    </w:rPr>
                    <w:t>Contact person</w:t>
                  </w:r>
                  <w:r w:rsidRPr="006C5577">
                    <w:t>: Jméno Příjmení,</w:t>
                  </w:r>
                  <w:r>
                    <w:t xml:space="preserve"> e-mail: jmeno.prijmeni@czso.cz</w:t>
                  </w:r>
                </w:p>
              </w:txbxContent>
            </v:textbox>
            <w10:wrap anchorx="page" anchory="page"/>
            <w10:anchorlock/>
          </v:shape>
        </w:pict>
      </w:r>
      <w:r w:rsidR="00E3309D">
        <w:rPr>
          <w:noProof/>
        </w:rPr>
        <w:pict>
          <v:shape id="_x0000_s1033" type="#_x0000_t202" style="position:absolute;margin-left:134.65pt;margin-top:368.55pt;width:403.9pt;height:132.8pt;z-index:3;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" filled="f" stroked="f">
            <v:textbox style="mso-next-textbox:#_x0000_s1033;mso-fit-shape-to-text:t" inset="0,0,0,0">
              <w:txbxContent>
                <w:p w:rsidR="00665BA4" w:rsidRPr="009A60D1" w:rsidRDefault="004958FE" w:rsidP="009A60D1">
                  <w:pPr>
                    <w:pStyle w:val="TLIdentifikace-sted"/>
                  </w:pPr>
                  <w:r>
                    <w:t>Cizinci</w:t>
                  </w:r>
                </w:p>
                <w:p w:rsidR="00665BA4" w:rsidRPr="009A60D1" w:rsidRDefault="004958FE" w:rsidP="009A60D1">
                  <w:pPr>
                    <w:pStyle w:val="TLIdentifikace-sted"/>
                  </w:pPr>
                  <w:r>
                    <w:t>Pr</w:t>
                  </w:r>
                  <w:r w:rsidR="00DF77CB">
                    <w:t>aha, prosinec 2017</w:t>
                  </w:r>
                </w:p>
                <w:p w:rsidR="00665BA4" w:rsidRPr="009A60D1" w:rsidRDefault="00415988" w:rsidP="009A60D1">
                  <w:pPr>
                    <w:pStyle w:val="TLIdentifikace-sted"/>
                  </w:pPr>
                  <w:r>
                    <w:t>Kód publikace:  290026</w:t>
                  </w:r>
                  <w:r w:rsidR="00167C7B">
                    <w:t xml:space="preserve"> </w:t>
                  </w:r>
                  <w:r>
                    <w:t>-</w:t>
                  </w:r>
                  <w:r w:rsidR="00167C7B">
                    <w:t xml:space="preserve"> </w:t>
                  </w:r>
                  <w:r w:rsidR="003429FE">
                    <w:t>17</w:t>
                  </w:r>
                </w:p>
                <w:p w:rsidR="00665BA4" w:rsidRPr="009A60D1" w:rsidRDefault="00131B51" w:rsidP="009A60D1">
                  <w:pPr>
                    <w:pStyle w:val="TLIdentifikace-sted"/>
                  </w:pPr>
                  <w:r>
                    <w:t>Č. j.: 02393 / 2017</w:t>
                  </w:r>
                  <w:r w:rsidR="00167C7B">
                    <w:t xml:space="preserve"> - 64  </w:t>
                  </w:r>
                </w:p>
                <w:p w:rsidR="00DD685B" w:rsidRPr="009A60D1" w:rsidRDefault="00DD685B" w:rsidP="009A60D1">
                  <w:pPr>
                    <w:pStyle w:val="TLIdentifikace-sted"/>
                  </w:pPr>
                </w:p>
              </w:txbxContent>
            </v:textbox>
            <w10:wrap anchorx="page" anchory="page"/>
            <w10:anchorlock/>
          </v:shape>
        </w:pict>
      </w:r>
      <w:r w:rsidR="00E3309D">
        <w:rPr>
          <w:noProof/>
        </w:rPr>
        <w:pict>
          <v:shape id="Textové pole 2" o:spid="_x0000_s1032" type="#_x0000_t202" style="position:absolute;margin-left:134.3pt;margin-top:116.25pt;width:403.9pt;height:165.6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" filled="f" stroked="f">
            <v:textbox style="mso-next-textbox:#Textové pole 2;mso-fit-shape-to-text:t" inset="0,0,0,0">
              <w:txbxContent>
                <w:p w:rsidR="00665BA4" w:rsidRDefault="00665BA4" w:rsidP="0012192F">
                  <w:pPr>
                    <w:pStyle w:val="Podtitul"/>
                  </w:pPr>
                </w:p>
                <w:p w:rsidR="004958FE" w:rsidRDefault="004958FE" w:rsidP="0012192F">
                  <w:pPr>
                    <w:pStyle w:val="Podtitul"/>
                  </w:pPr>
                </w:p>
                <w:p w:rsidR="004958FE" w:rsidRDefault="004958FE" w:rsidP="0012192F">
                  <w:pPr>
                    <w:pStyle w:val="Podtitul"/>
                  </w:pPr>
                </w:p>
                <w:p w:rsidR="004958FE" w:rsidRDefault="004958FE" w:rsidP="0012192F">
                  <w:pPr>
                    <w:pStyle w:val="Podtitul"/>
                  </w:pPr>
                </w:p>
                <w:p w:rsidR="004958FE" w:rsidRPr="004958FE" w:rsidRDefault="004958FE" w:rsidP="0012192F">
                  <w:pPr>
                    <w:pStyle w:val="Podtitul"/>
                    <w:rPr>
                      <w:sz w:val="56"/>
                      <w:szCs w:val="56"/>
                    </w:rPr>
                  </w:pPr>
                  <w:r>
                    <w:rPr>
                      <w:sz w:val="56"/>
                      <w:szCs w:val="56"/>
                    </w:rPr>
                    <w:t>ŽIVOT CIZINCŮ V ČR</w:t>
                  </w:r>
                </w:p>
                <w:p w:rsidR="004958FE" w:rsidRDefault="004958FE" w:rsidP="0012192F">
                  <w:pPr>
                    <w:pStyle w:val="Podtitul"/>
                    <w:rPr>
                      <w:sz w:val="36"/>
                      <w:szCs w:val="36"/>
                    </w:rPr>
                  </w:pPr>
                </w:p>
                <w:p w:rsidR="004958FE" w:rsidRPr="004958FE" w:rsidRDefault="00DF77CB" w:rsidP="0012192F">
                  <w:pPr>
                    <w:pStyle w:val="Podtitul"/>
                    <w:rPr>
                      <w:sz w:val="36"/>
                      <w:szCs w:val="36"/>
                    </w:rPr>
                  </w:pPr>
                  <w:r>
                    <w:rPr>
                      <w:sz w:val="36"/>
                      <w:szCs w:val="36"/>
                    </w:rPr>
                    <w:t>2017</w:t>
                  </w:r>
                </w:p>
              </w:txbxContent>
            </v:textbox>
            <w10:wrap anchorx="page" anchory="page"/>
            <w10:anchorlock/>
          </v:shape>
        </w:pict>
      </w:r>
      <w:r w:rsidR="00E3309D">
        <w:rPr>
          <w:noProof/>
        </w:rPr>
        <w:pict>
          <v:shape id="_x0000_s1031" type="#_x0000_t202" style="position:absolute;margin-left:134.65pt;margin-top:759.8pt;width:403.95pt;height:14.15pt;z-index:5;visibility:visible;mso-position-horizontal-relative:page;mso-position-vertical-relative:page;mso-width-relative:margin;mso-height-relative:margin" wrapcoords="0 0" filled="f" stroked="f">
            <v:textbox inset="0,0,0,0">
              <w:txbxContent>
                <w:p w:rsidR="00665BA4" w:rsidRPr="00D66223" w:rsidRDefault="00167C7B" w:rsidP="00D66223">
                  <w:r>
                    <w:t xml:space="preserve">© Český statistický úřad, </w:t>
                  </w:r>
                  <w:r w:rsidR="00DF77CB">
                    <w:t>Praha, 2017</w:t>
                  </w:r>
                </w:p>
                <w:p w:rsidR="00665BA4" w:rsidRPr="005251DD" w:rsidRDefault="00665BA4" w:rsidP="00665BA4"/>
                <w:p w:rsidR="00FC684B" w:rsidRPr="005251DD" w:rsidRDefault="00FC684B" w:rsidP="00FC684B"/>
                <w:p w:rsidR="00F15AAA" w:rsidRDefault="00F15AAA"/>
                <w:p w:rsidR="00665BA4" w:rsidRPr="00097407" w:rsidRDefault="00665BA4" w:rsidP="00665BA4">
                  <w:r w:rsidRPr="00097407">
                    <w:t xml:space="preserve">© </w:t>
                  </w:r>
                  <w:r w:rsidRPr="005251DD">
                    <w:t>Český statistický úřad</w:t>
                  </w:r>
                  <w:r>
                    <w:t xml:space="preserve"> / </w:t>
                  </w:r>
                  <w:r w:rsidRPr="009A1902">
                    <w:rPr>
                      <w:i/>
                    </w:rPr>
                    <w:t xml:space="preserve">Czech </w:t>
                  </w:r>
                  <w:r w:rsidRPr="009A1902">
                    <w:rPr>
                      <w:rFonts w:cs="Arial"/>
                      <w:i/>
                      <w:szCs w:val="20"/>
                    </w:rPr>
                    <w:t>Statistical Office</w:t>
                  </w:r>
                  <w:r w:rsidRPr="00097407">
                    <w:t>, místo, rok vydání</w:t>
                  </w:r>
                </w:p>
                <w:p w:rsidR="00665BA4" w:rsidRPr="005251DD" w:rsidRDefault="00665BA4" w:rsidP="00665BA4"/>
                <w:p w:rsidR="00FC684B" w:rsidRPr="005251DD" w:rsidRDefault="00FC684B" w:rsidP="00FC684B"/>
              </w:txbxContent>
            </v:textbox>
            <w10:wrap anchorx="page" anchory="page"/>
            <w10:anchorlock/>
          </v:shape>
        </w:pict>
      </w:r>
      <w:r w:rsidR="00E3309D">
        <w:rPr>
          <w:noProof/>
        </w:rPr>
        <w:pict>
          <v:line id="Přímá spojnice 33" o:spid="_x0000_s1030" style="position:absolute;z-index:1;visibility:visible;mso-wrap-distance-top:-3e-5mm;mso-wrap-distance-bottom:-3e-5mm;mso-position-horizontal-relative:page;mso-position-vertical-relative:page;mso-width-relative:margin;mso-height-relative:margin" from="134.65pt,737.1pt" to="538.6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C/3IlB3AEAAI8DAAAOAAAAAAAAAAAAAAAAAC4CAABkcnMvZTJvRG9jLnhtbFBLAQItABQA&#10;BgAIAAAAIQCPhHZM4gAAAA4BAAAPAAAAAAAAAAAAAAAAADYEAABkcnMvZG93bnJldi54bWxQSwUG&#10;AAAAAAQABADzAAAARQUAAAAA&#10;" o:allowincell="f" strokecolor="windowText" strokeweight="1pt">
            <o:lock v:ext="edit" shapetype="f"/>
            <w10:wrap anchorx="page" anchory="page"/>
            <w10:anchorlock/>
          </v:line>
        </w:pict>
      </w:r>
      <w:r w:rsidR="00F63FB7">
        <w:br w:type="page"/>
      </w:r>
      <w:r w:rsidR="00F13F4C" w:rsidRPr="00C369CF">
        <w:rPr>
          <w:b/>
          <w:color w:val="747678"/>
          <w:sz w:val="24"/>
        </w:rPr>
        <w:lastRenderedPageBreak/>
        <w:t xml:space="preserve">Zajímají Vás nejnovější údaje o inflaci, HDP, obyvatelstvu, průměrných mzdách </w:t>
      </w:r>
      <w:r w:rsidR="00F13F4C" w:rsidRPr="00C369CF">
        <w:rPr>
          <w:b/>
          <w:color w:val="747678"/>
          <w:sz w:val="24"/>
        </w:rPr>
        <w:br/>
        <w:t xml:space="preserve">a mnohé další? Najdete je na stránkách ČSÚ na internetu: </w:t>
      </w:r>
      <w:r w:rsidR="00F13F4C">
        <w:rPr>
          <w:b/>
          <w:bCs/>
          <w:sz w:val="24"/>
        </w:rPr>
        <w:t>www.czso.cz</w:t>
      </w:r>
    </w:p>
    <w:p w:rsidR="00F13F4C" w:rsidRPr="00DB4431" w:rsidRDefault="00F13F4C" w:rsidP="00F13F4C">
      <w:pPr>
        <w:pStyle w:val="TLKontaktyerven"/>
        <w:rPr>
          <w:color w:val="auto"/>
        </w:rPr>
      </w:pPr>
      <w:r w:rsidRPr="00DB4431">
        <w:rPr>
          <w:color w:val="auto"/>
        </w:rPr>
        <w:t>KONTAKTY V ÚSTŘEDÍ</w:t>
      </w:r>
    </w:p>
    <w:p w:rsidR="00F13F4C" w:rsidRPr="00DB4431" w:rsidRDefault="00F13F4C" w:rsidP="00F13F4C">
      <w:pPr>
        <w:pStyle w:val="TLKontakty"/>
        <w:spacing w:after="80" w:line="240" w:lineRule="auto"/>
        <w:contextualSpacing w:val="0"/>
        <w:rPr>
          <w:b w:val="0"/>
        </w:rPr>
      </w:pPr>
      <w:r w:rsidRPr="00DB4431">
        <w:t>Český statistický úřad</w:t>
      </w:r>
      <w:r w:rsidRPr="00DB4431">
        <w:rPr>
          <w:b w:val="0"/>
        </w:rPr>
        <w:t xml:space="preserve"> | Na padesátém 81, 100 82 Praha 10, tel.: 274 051 111 | </w:t>
      </w:r>
      <w:r w:rsidRPr="00DB4431">
        <w:t>www.czso.cz</w:t>
      </w:r>
    </w:p>
    <w:p w:rsidR="00F13F4C" w:rsidRPr="00DB4431" w:rsidRDefault="00F13F4C" w:rsidP="00F13F4C">
      <w:pPr>
        <w:pStyle w:val="TLKontakty"/>
        <w:spacing w:after="80" w:line="240" w:lineRule="auto"/>
        <w:contextualSpacing w:val="0"/>
        <w:rPr>
          <w:b w:val="0"/>
        </w:rPr>
      </w:pPr>
      <w:r w:rsidRPr="00DB4431">
        <w:t>Oddělení informačních služeb</w:t>
      </w:r>
      <w:r w:rsidRPr="00DB4431">
        <w:rPr>
          <w:b w:val="0"/>
        </w:rPr>
        <w:t xml:space="preserve"> | tel.: 274 052 304, 274 052 451 | e-mail: infoservis@czso.cz</w:t>
      </w:r>
    </w:p>
    <w:p w:rsidR="00F13F4C" w:rsidRPr="00DB4431" w:rsidRDefault="00F13F4C" w:rsidP="00F13F4C">
      <w:pPr>
        <w:pStyle w:val="TLKontakty"/>
        <w:spacing w:after="80" w:line="240" w:lineRule="auto"/>
        <w:contextualSpacing w:val="0"/>
        <w:rPr>
          <w:b w:val="0"/>
        </w:rPr>
      </w:pPr>
      <w:r w:rsidRPr="00DB4431">
        <w:t>Prodejna publikací ČSÚ</w:t>
      </w:r>
      <w:r w:rsidRPr="00DB4431">
        <w:rPr>
          <w:b w:val="0"/>
        </w:rPr>
        <w:t xml:space="preserve"> | tel.: 274 052 361 | e-mail: prodejna@czso.cz</w:t>
      </w:r>
    </w:p>
    <w:p w:rsidR="00F13F4C" w:rsidRPr="00DB4431" w:rsidRDefault="00F13F4C" w:rsidP="00F13F4C">
      <w:pPr>
        <w:pStyle w:val="TLKontakty"/>
        <w:spacing w:after="80" w:line="240" w:lineRule="auto"/>
        <w:contextualSpacing w:val="0"/>
        <w:rPr>
          <w:b w:val="0"/>
        </w:rPr>
      </w:pPr>
      <w:r w:rsidRPr="00DB4431">
        <w:t>Evropská data (ESDS), mezinárodní srovnání</w:t>
      </w:r>
      <w:r w:rsidRPr="00DB4431">
        <w:rPr>
          <w:b w:val="0"/>
        </w:rPr>
        <w:t xml:space="preserve"> | tel.: 274 052 347, 274 052 757 | e-mail: esds@czso.cz</w:t>
      </w:r>
    </w:p>
    <w:p w:rsidR="00F13F4C" w:rsidRPr="00DB4431" w:rsidRDefault="00F13F4C" w:rsidP="00F13F4C">
      <w:pPr>
        <w:pStyle w:val="TLKontakty"/>
        <w:spacing w:after="80" w:line="240" w:lineRule="auto"/>
        <w:contextualSpacing w:val="0"/>
        <w:rPr>
          <w:b w:val="0"/>
        </w:rPr>
      </w:pPr>
      <w:r w:rsidRPr="00DB4431">
        <w:t>Ústřední statistická knihovna</w:t>
      </w:r>
      <w:r w:rsidRPr="00DB4431">
        <w:rPr>
          <w:b w:val="0"/>
        </w:rPr>
        <w:t xml:space="preserve"> | tel.: 274 052 361 | e-mail: knihovna@czso.cz</w:t>
      </w:r>
    </w:p>
    <w:p w:rsidR="00F13F4C" w:rsidRPr="00DB4431" w:rsidRDefault="00F13F4C" w:rsidP="00F13F4C">
      <w:pPr>
        <w:pStyle w:val="TLKontakty"/>
        <w:spacing w:after="80" w:line="240" w:lineRule="auto"/>
        <w:contextualSpacing w:val="0"/>
      </w:pPr>
    </w:p>
    <w:p w:rsidR="00F13F4C" w:rsidRPr="00DB4431" w:rsidRDefault="00F13F4C" w:rsidP="00F13F4C">
      <w:pPr>
        <w:pStyle w:val="TLKontaktyerven"/>
        <w:rPr>
          <w:color w:val="auto"/>
        </w:rPr>
      </w:pPr>
      <w:r w:rsidRPr="00DB4431">
        <w:rPr>
          <w:color w:val="auto"/>
        </w:rPr>
        <w:t>INFORMAČNÍ SLUŽBY V REGIONECH</w:t>
      </w:r>
    </w:p>
    <w:p w:rsidR="00F13F4C" w:rsidRPr="00DB4431" w:rsidRDefault="00F13F4C" w:rsidP="00F13F4C">
      <w:pPr>
        <w:pStyle w:val="TLKontakty"/>
        <w:spacing w:after="80" w:line="240" w:lineRule="auto"/>
        <w:rPr>
          <w:b w:val="0"/>
        </w:rPr>
      </w:pPr>
      <w:r w:rsidRPr="00DB4431">
        <w:t>Hl. m. Praha</w:t>
      </w:r>
      <w:r w:rsidRPr="00DB4431">
        <w:rPr>
          <w:b w:val="0"/>
        </w:rPr>
        <w:t xml:space="preserve"> | Na padesátém 81, 100 82 Praha 10, tel.: 274 052 673, 274 054 223</w:t>
      </w:r>
    </w:p>
    <w:p w:rsidR="00F13F4C" w:rsidRPr="00DB4431" w:rsidRDefault="00F13F4C" w:rsidP="00F13F4C">
      <w:pPr>
        <w:pStyle w:val="TLKontakty"/>
        <w:spacing w:after="80" w:line="240" w:lineRule="auto"/>
        <w:rPr>
          <w:b w:val="0"/>
        </w:rPr>
      </w:pPr>
      <w:r w:rsidRPr="00DB4431">
        <w:rPr>
          <w:b w:val="0"/>
        </w:rPr>
        <w:t xml:space="preserve">e-mail: infoservispraha@czso.cz | </w:t>
      </w:r>
      <w:r w:rsidRPr="00DB4431">
        <w:t>www.praha.czso.cz</w:t>
      </w:r>
    </w:p>
    <w:p w:rsidR="00F13F4C" w:rsidRPr="00DB4431" w:rsidRDefault="00F13F4C" w:rsidP="00F13F4C">
      <w:pPr>
        <w:pStyle w:val="TLKontakty"/>
        <w:spacing w:after="80" w:line="240" w:lineRule="auto"/>
      </w:pPr>
    </w:p>
    <w:p w:rsidR="00F13F4C" w:rsidRPr="00DB4431" w:rsidRDefault="00F13F4C" w:rsidP="00F13F4C">
      <w:pPr>
        <w:pStyle w:val="TLKontakty"/>
        <w:spacing w:after="80" w:line="240" w:lineRule="auto"/>
        <w:rPr>
          <w:b w:val="0"/>
        </w:rPr>
      </w:pPr>
      <w:r w:rsidRPr="00DB4431">
        <w:t>Středočeský kraj</w:t>
      </w:r>
      <w:r w:rsidRPr="00DB4431">
        <w:rPr>
          <w:b w:val="0"/>
        </w:rPr>
        <w:t xml:space="preserve"> | Na padesátém 81, 100 82 Praha 10, tel.: 274 054 175</w:t>
      </w:r>
    </w:p>
    <w:p w:rsidR="00F13F4C" w:rsidRPr="00DB4431" w:rsidRDefault="00F13F4C" w:rsidP="00F13F4C">
      <w:pPr>
        <w:pStyle w:val="TLKontakty"/>
        <w:spacing w:after="80" w:line="240" w:lineRule="auto"/>
      </w:pPr>
      <w:r w:rsidRPr="00DB4431">
        <w:rPr>
          <w:b w:val="0"/>
        </w:rPr>
        <w:t xml:space="preserve">e-mail: infoservisstc@czso.cz | </w:t>
      </w:r>
      <w:r w:rsidRPr="00DB4431">
        <w:t>www.stredocesky.czso.cz</w:t>
      </w:r>
    </w:p>
    <w:p w:rsidR="00F13F4C" w:rsidRPr="00DB4431" w:rsidRDefault="00F13F4C" w:rsidP="00F13F4C">
      <w:pPr>
        <w:pStyle w:val="TLKontakty"/>
        <w:spacing w:after="80" w:line="240" w:lineRule="auto"/>
      </w:pPr>
    </w:p>
    <w:p w:rsidR="00F13F4C" w:rsidRPr="00DB4431" w:rsidRDefault="00F13F4C" w:rsidP="00F13F4C">
      <w:pPr>
        <w:pStyle w:val="TLKontakty"/>
        <w:spacing w:after="80" w:line="240" w:lineRule="auto"/>
        <w:rPr>
          <w:b w:val="0"/>
        </w:rPr>
      </w:pPr>
      <w:r w:rsidRPr="00DB4431">
        <w:t>České Budějovice</w:t>
      </w:r>
      <w:r w:rsidRPr="00DB4431">
        <w:rPr>
          <w:b w:val="0"/>
        </w:rPr>
        <w:t xml:space="preserve"> | Žižkova 1, 370 77 České Budějovice, tel.: 386 718 440</w:t>
      </w:r>
    </w:p>
    <w:p w:rsidR="00F13F4C" w:rsidRPr="00DB4431" w:rsidRDefault="00F13F4C" w:rsidP="00F13F4C">
      <w:pPr>
        <w:pStyle w:val="TLKontakty"/>
        <w:spacing w:after="80" w:line="240" w:lineRule="auto"/>
        <w:rPr>
          <w:b w:val="0"/>
        </w:rPr>
      </w:pPr>
      <w:r w:rsidRPr="00DB4431">
        <w:rPr>
          <w:b w:val="0"/>
        </w:rPr>
        <w:t xml:space="preserve">e-mail: infoserviscb@czso.cz | </w:t>
      </w:r>
      <w:r w:rsidRPr="00DB4431">
        <w:t>www.cbudejovice.czso.cz</w:t>
      </w:r>
    </w:p>
    <w:p w:rsidR="00F13F4C" w:rsidRPr="00DB4431" w:rsidRDefault="00F13F4C" w:rsidP="00F13F4C">
      <w:pPr>
        <w:pStyle w:val="TLKontakty"/>
        <w:spacing w:after="80" w:line="240" w:lineRule="auto"/>
      </w:pPr>
    </w:p>
    <w:p w:rsidR="00F13F4C" w:rsidRPr="00DB4431" w:rsidRDefault="00F13F4C" w:rsidP="00F13F4C">
      <w:pPr>
        <w:pStyle w:val="TLKontakty"/>
        <w:spacing w:after="80" w:line="240" w:lineRule="auto"/>
        <w:rPr>
          <w:b w:val="0"/>
        </w:rPr>
      </w:pPr>
      <w:r w:rsidRPr="00DB4431">
        <w:t>Plzeň</w:t>
      </w:r>
      <w:r w:rsidRPr="00DB4431">
        <w:rPr>
          <w:b w:val="0"/>
        </w:rPr>
        <w:t xml:space="preserve"> | Slovanská alej 36, 326 64 Plzeň, tel.: 377 612 108, 377 612 145</w:t>
      </w:r>
    </w:p>
    <w:p w:rsidR="00F13F4C" w:rsidRPr="00DB4431" w:rsidRDefault="00F13F4C" w:rsidP="00F13F4C">
      <w:pPr>
        <w:pStyle w:val="TLKontakty"/>
        <w:spacing w:after="80" w:line="240" w:lineRule="auto"/>
        <w:rPr>
          <w:b w:val="0"/>
        </w:rPr>
      </w:pPr>
      <w:r w:rsidRPr="00DB4431">
        <w:rPr>
          <w:b w:val="0"/>
        </w:rPr>
        <w:t xml:space="preserve">e-mail: infoservisplzen@czso.cz | </w:t>
      </w:r>
      <w:r w:rsidRPr="00DB4431">
        <w:t>www.plzen.czso.cz</w:t>
      </w:r>
    </w:p>
    <w:p w:rsidR="00F13F4C" w:rsidRPr="00DB4431" w:rsidRDefault="00F13F4C" w:rsidP="00F13F4C">
      <w:pPr>
        <w:pStyle w:val="TLKontakty"/>
        <w:spacing w:after="80" w:line="240" w:lineRule="auto"/>
      </w:pPr>
    </w:p>
    <w:p w:rsidR="00F13F4C" w:rsidRPr="00DB4431" w:rsidRDefault="00F13F4C" w:rsidP="00F13F4C">
      <w:pPr>
        <w:pStyle w:val="TLKontakty"/>
        <w:spacing w:after="80" w:line="240" w:lineRule="auto"/>
        <w:rPr>
          <w:b w:val="0"/>
        </w:rPr>
      </w:pPr>
      <w:r w:rsidRPr="00DB4431">
        <w:t>Karlovy Vary</w:t>
      </w:r>
      <w:r w:rsidRPr="00DB4431">
        <w:rPr>
          <w:b w:val="0"/>
        </w:rPr>
        <w:t xml:space="preserve"> | Závodní 360/94, 360 06 Karlovy Vary, tel.: 353 114 529, 353 114 525</w:t>
      </w:r>
    </w:p>
    <w:p w:rsidR="00F13F4C" w:rsidRPr="00DB4431" w:rsidRDefault="00F13F4C" w:rsidP="00F13F4C">
      <w:pPr>
        <w:pStyle w:val="TLKontakty"/>
        <w:spacing w:after="80" w:line="240" w:lineRule="auto"/>
        <w:rPr>
          <w:b w:val="0"/>
        </w:rPr>
      </w:pPr>
      <w:r w:rsidRPr="00DB4431">
        <w:rPr>
          <w:b w:val="0"/>
        </w:rPr>
        <w:t xml:space="preserve">e-mail: infoserviskv@czso.cz | </w:t>
      </w:r>
      <w:r w:rsidRPr="00DB4431">
        <w:t>www.kvary.czso.cz</w:t>
      </w:r>
    </w:p>
    <w:p w:rsidR="00F13F4C" w:rsidRPr="00DB4431" w:rsidRDefault="00F13F4C" w:rsidP="00F13F4C">
      <w:pPr>
        <w:pStyle w:val="TLKontakty"/>
        <w:spacing w:after="80" w:line="240" w:lineRule="auto"/>
      </w:pPr>
    </w:p>
    <w:p w:rsidR="00F13F4C" w:rsidRPr="00DB4431" w:rsidRDefault="00F13F4C" w:rsidP="00F13F4C">
      <w:pPr>
        <w:pStyle w:val="TLKontakty"/>
        <w:spacing w:after="80" w:line="240" w:lineRule="auto"/>
        <w:rPr>
          <w:b w:val="0"/>
        </w:rPr>
      </w:pPr>
      <w:r w:rsidRPr="00DB4431">
        <w:t>Ústí nad Labem</w:t>
      </w:r>
      <w:r w:rsidRPr="00DB4431">
        <w:rPr>
          <w:b w:val="0"/>
        </w:rPr>
        <w:t xml:space="preserve"> | Špálova 2684, 400 11 Ústí nad Labem, tel.: 472 706 176, 472 706 121</w:t>
      </w:r>
    </w:p>
    <w:p w:rsidR="00F13F4C" w:rsidRPr="00DB4431" w:rsidRDefault="00F13F4C" w:rsidP="00F13F4C">
      <w:pPr>
        <w:pStyle w:val="TLKontakty"/>
        <w:spacing w:after="80" w:line="240" w:lineRule="auto"/>
        <w:rPr>
          <w:b w:val="0"/>
        </w:rPr>
      </w:pPr>
      <w:r w:rsidRPr="00DB4431">
        <w:rPr>
          <w:b w:val="0"/>
        </w:rPr>
        <w:t xml:space="preserve">e-mail: infoservisul@czso.cz | </w:t>
      </w:r>
      <w:r w:rsidRPr="00DB4431">
        <w:t>www.ustinadlabem.czso.cz</w:t>
      </w:r>
    </w:p>
    <w:p w:rsidR="00F13F4C" w:rsidRPr="00DB4431" w:rsidRDefault="00F13F4C" w:rsidP="00F13F4C">
      <w:pPr>
        <w:pStyle w:val="TLKontakty"/>
        <w:spacing w:after="80" w:line="240" w:lineRule="auto"/>
      </w:pPr>
    </w:p>
    <w:p w:rsidR="00F13F4C" w:rsidRPr="00DB4431" w:rsidRDefault="00F13F4C" w:rsidP="00F13F4C">
      <w:pPr>
        <w:pStyle w:val="TLKontakty"/>
        <w:spacing w:after="80" w:line="240" w:lineRule="auto"/>
        <w:rPr>
          <w:b w:val="0"/>
        </w:rPr>
      </w:pPr>
      <w:r w:rsidRPr="00DB4431">
        <w:t>Liberec</w:t>
      </w:r>
      <w:r w:rsidRPr="00DB4431">
        <w:rPr>
          <w:b w:val="0"/>
        </w:rPr>
        <w:t xml:space="preserve"> | Nám. Dr. Edvarda Beneše 585/26, 460 01 Liberec 1, tel.: 485 238 811</w:t>
      </w:r>
    </w:p>
    <w:p w:rsidR="00F13F4C" w:rsidRPr="00DB4431" w:rsidRDefault="00F13F4C" w:rsidP="00F13F4C">
      <w:pPr>
        <w:pStyle w:val="TLKontakty"/>
        <w:spacing w:after="80" w:line="240" w:lineRule="auto"/>
        <w:rPr>
          <w:b w:val="0"/>
        </w:rPr>
      </w:pPr>
      <w:r w:rsidRPr="00DB4431">
        <w:rPr>
          <w:b w:val="0"/>
        </w:rPr>
        <w:t xml:space="preserve">e-mail: infoservislbc@czso.cz | </w:t>
      </w:r>
      <w:r w:rsidRPr="00DB4431">
        <w:t>www.liberec.czso.cz</w:t>
      </w:r>
    </w:p>
    <w:p w:rsidR="00F13F4C" w:rsidRPr="00DB4431" w:rsidRDefault="00F13F4C" w:rsidP="00F13F4C">
      <w:pPr>
        <w:pStyle w:val="TLKontakty"/>
        <w:spacing w:after="80" w:line="240" w:lineRule="auto"/>
        <w:rPr>
          <w:b w:val="0"/>
        </w:rPr>
      </w:pPr>
    </w:p>
    <w:p w:rsidR="00F13F4C" w:rsidRPr="00DB4431" w:rsidRDefault="00F13F4C" w:rsidP="00F13F4C">
      <w:pPr>
        <w:pStyle w:val="TLKontakty"/>
        <w:spacing w:after="80" w:line="240" w:lineRule="auto"/>
        <w:rPr>
          <w:b w:val="0"/>
        </w:rPr>
      </w:pPr>
      <w:r w:rsidRPr="00DB4431">
        <w:t>Hradec Králové</w:t>
      </w:r>
      <w:r w:rsidRPr="00DB4431">
        <w:rPr>
          <w:b w:val="0"/>
        </w:rPr>
        <w:t xml:space="preserve"> | Myslivečkova 914, 500 03 Hradec Králové 3, tel.: 495 762 322, 495 762 317</w:t>
      </w:r>
    </w:p>
    <w:p w:rsidR="00F13F4C" w:rsidRPr="00DB4431" w:rsidRDefault="00F13F4C" w:rsidP="00F13F4C">
      <w:pPr>
        <w:pStyle w:val="TLKontakty"/>
        <w:spacing w:after="80" w:line="240" w:lineRule="auto"/>
        <w:rPr>
          <w:b w:val="0"/>
        </w:rPr>
      </w:pPr>
      <w:r w:rsidRPr="00DB4431">
        <w:rPr>
          <w:b w:val="0"/>
        </w:rPr>
        <w:t xml:space="preserve">e-mail: infoservishk@czso.cz | </w:t>
      </w:r>
      <w:r w:rsidRPr="00DB4431">
        <w:t>www.hradeckralove.czso.cz</w:t>
      </w:r>
    </w:p>
    <w:p w:rsidR="00F13F4C" w:rsidRPr="00DB4431" w:rsidRDefault="00F13F4C" w:rsidP="00F13F4C">
      <w:pPr>
        <w:pStyle w:val="TLKontakty"/>
        <w:spacing w:after="80" w:line="240" w:lineRule="auto"/>
      </w:pPr>
    </w:p>
    <w:p w:rsidR="00F13F4C" w:rsidRPr="00DB4431" w:rsidRDefault="00F13F4C" w:rsidP="00F13F4C">
      <w:pPr>
        <w:pStyle w:val="TLKontakty"/>
        <w:spacing w:after="80" w:line="240" w:lineRule="auto"/>
        <w:rPr>
          <w:b w:val="0"/>
        </w:rPr>
      </w:pPr>
      <w:r w:rsidRPr="00DB4431">
        <w:t>Pardubice</w:t>
      </w:r>
      <w:r w:rsidRPr="00DB4431">
        <w:rPr>
          <w:b w:val="0"/>
        </w:rPr>
        <w:t xml:space="preserve"> | V Ráji 872, 531 53 Pardubice, tel.: 466 743 480, 466 743 418</w:t>
      </w:r>
    </w:p>
    <w:p w:rsidR="00F13F4C" w:rsidRPr="00DB4431" w:rsidRDefault="00F13F4C" w:rsidP="00F13F4C">
      <w:pPr>
        <w:pStyle w:val="TLKontakty"/>
        <w:spacing w:after="80" w:line="240" w:lineRule="auto"/>
        <w:rPr>
          <w:b w:val="0"/>
        </w:rPr>
      </w:pPr>
      <w:r w:rsidRPr="00DB4431">
        <w:rPr>
          <w:b w:val="0"/>
        </w:rPr>
        <w:t xml:space="preserve">e-mail: infoservispa@czso.cz | </w:t>
      </w:r>
      <w:r w:rsidRPr="00DB4431">
        <w:t>www.pardubice.czso.cz</w:t>
      </w:r>
    </w:p>
    <w:p w:rsidR="00F13F4C" w:rsidRPr="00DB4431" w:rsidRDefault="00F13F4C" w:rsidP="00F13F4C">
      <w:pPr>
        <w:pStyle w:val="TLKontakty"/>
        <w:spacing w:after="80" w:line="240" w:lineRule="auto"/>
        <w:rPr>
          <w:b w:val="0"/>
        </w:rPr>
      </w:pPr>
    </w:p>
    <w:p w:rsidR="00F13F4C" w:rsidRPr="00DB4431" w:rsidRDefault="00F13F4C" w:rsidP="00F13F4C">
      <w:pPr>
        <w:pStyle w:val="TLKontakty"/>
        <w:spacing w:after="80" w:line="240" w:lineRule="auto"/>
        <w:rPr>
          <w:b w:val="0"/>
        </w:rPr>
      </w:pPr>
      <w:r w:rsidRPr="00DB4431">
        <w:t>Jihlava</w:t>
      </w:r>
      <w:r w:rsidRPr="00DB4431">
        <w:rPr>
          <w:b w:val="0"/>
        </w:rPr>
        <w:t xml:space="preserve"> | Ke Skalce 30, 586 01 Jihlava, tel.: 567 109 062, 567 109 073</w:t>
      </w:r>
    </w:p>
    <w:p w:rsidR="00F13F4C" w:rsidRPr="00DB4431" w:rsidRDefault="00F13F4C" w:rsidP="00F13F4C">
      <w:pPr>
        <w:pStyle w:val="TLKontakty"/>
        <w:spacing w:after="80" w:line="240" w:lineRule="auto"/>
        <w:rPr>
          <w:b w:val="0"/>
        </w:rPr>
      </w:pPr>
      <w:r w:rsidRPr="00DB4431">
        <w:rPr>
          <w:b w:val="0"/>
        </w:rPr>
        <w:t xml:space="preserve">e-mail: infoservisvys@czso.cz | </w:t>
      </w:r>
      <w:r w:rsidRPr="00DB4431">
        <w:t>www.jihlava.czso.cz</w:t>
      </w:r>
    </w:p>
    <w:p w:rsidR="00F13F4C" w:rsidRPr="00DB4431" w:rsidRDefault="00F13F4C" w:rsidP="00F13F4C">
      <w:pPr>
        <w:pStyle w:val="TLKontakty"/>
        <w:spacing w:after="80" w:line="240" w:lineRule="auto"/>
      </w:pPr>
    </w:p>
    <w:p w:rsidR="00F13F4C" w:rsidRPr="00DB4431" w:rsidRDefault="00F13F4C" w:rsidP="00F13F4C">
      <w:pPr>
        <w:pStyle w:val="TLKontakty"/>
        <w:spacing w:after="80" w:line="240" w:lineRule="auto"/>
        <w:rPr>
          <w:b w:val="0"/>
        </w:rPr>
      </w:pPr>
      <w:r w:rsidRPr="00DB4431">
        <w:t>Brno</w:t>
      </w:r>
      <w:r w:rsidRPr="00DB4431">
        <w:rPr>
          <w:b w:val="0"/>
        </w:rPr>
        <w:t xml:space="preserve"> | Jezuitská 2, 601 59 Brno, tel: 542 528 115, 542 528 200</w:t>
      </w:r>
    </w:p>
    <w:p w:rsidR="00F13F4C" w:rsidRPr="00DB4431" w:rsidRDefault="00F13F4C" w:rsidP="00F13F4C">
      <w:pPr>
        <w:pStyle w:val="TLKontakty"/>
        <w:spacing w:after="80" w:line="240" w:lineRule="auto"/>
      </w:pPr>
      <w:r w:rsidRPr="00DB4431">
        <w:rPr>
          <w:b w:val="0"/>
        </w:rPr>
        <w:t xml:space="preserve">e-mail: infoservisbrno@czso.cz | </w:t>
      </w:r>
      <w:r w:rsidRPr="00DB4431">
        <w:t>www.brno.czso.cz</w:t>
      </w:r>
    </w:p>
    <w:p w:rsidR="00F13F4C" w:rsidRPr="00DB4431" w:rsidRDefault="00F13F4C" w:rsidP="00F13F4C">
      <w:pPr>
        <w:pStyle w:val="TLKontakty"/>
        <w:spacing w:after="80" w:line="240" w:lineRule="auto"/>
        <w:rPr>
          <w:b w:val="0"/>
        </w:rPr>
      </w:pPr>
    </w:p>
    <w:p w:rsidR="00F13F4C" w:rsidRPr="00DB4431" w:rsidRDefault="00F13F4C" w:rsidP="00F13F4C">
      <w:pPr>
        <w:pStyle w:val="TLKontakty"/>
        <w:spacing w:after="80" w:line="240" w:lineRule="auto"/>
        <w:rPr>
          <w:b w:val="0"/>
        </w:rPr>
      </w:pPr>
      <w:r w:rsidRPr="00DB4431">
        <w:t>Olomouc</w:t>
      </w:r>
      <w:r w:rsidRPr="00DB4431">
        <w:rPr>
          <w:b w:val="0"/>
        </w:rPr>
        <w:t xml:space="preserve"> | Jeremenkova 1142/42, 772 11 Olomouc, tel.: 585 731 516, 585 731 511</w:t>
      </w:r>
    </w:p>
    <w:p w:rsidR="00F13F4C" w:rsidRPr="00DB4431" w:rsidRDefault="00F13F4C" w:rsidP="00F13F4C">
      <w:pPr>
        <w:pStyle w:val="TLKontakty"/>
        <w:spacing w:after="80" w:line="240" w:lineRule="auto"/>
        <w:rPr>
          <w:b w:val="0"/>
        </w:rPr>
      </w:pPr>
      <w:r w:rsidRPr="00DB4431">
        <w:rPr>
          <w:b w:val="0"/>
        </w:rPr>
        <w:t xml:space="preserve">e-mail: infoservisolom@czso.cz | </w:t>
      </w:r>
      <w:r w:rsidRPr="00DB4431">
        <w:t>www.olomouc.czso.cz</w:t>
      </w:r>
    </w:p>
    <w:p w:rsidR="00F13F4C" w:rsidRPr="00DB4431" w:rsidRDefault="00F13F4C" w:rsidP="00F13F4C">
      <w:pPr>
        <w:pStyle w:val="TLKontakty"/>
        <w:spacing w:after="80" w:line="240" w:lineRule="auto"/>
        <w:rPr>
          <w:b w:val="0"/>
        </w:rPr>
      </w:pPr>
    </w:p>
    <w:p w:rsidR="00F13F4C" w:rsidRPr="00DB4431" w:rsidRDefault="00F13F4C" w:rsidP="00F13F4C">
      <w:pPr>
        <w:pStyle w:val="TLKontakty"/>
        <w:spacing w:after="80" w:line="240" w:lineRule="auto"/>
        <w:rPr>
          <w:b w:val="0"/>
        </w:rPr>
      </w:pPr>
      <w:r w:rsidRPr="00DB4431">
        <w:t>Zlín</w:t>
      </w:r>
      <w:r w:rsidRPr="00DB4431">
        <w:rPr>
          <w:b w:val="0"/>
        </w:rPr>
        <w:t xml:space="preserve"> | tř. Tomáše Bati 1565, 761 76 Zlín, tel.: 577 004 932, 577 004 935</w:t>
      </w:r>
    </w:p>
    <w:p w:rsidR="00F13F4C" w:rsidRPr="00DB4431" w:rsidRDefault="00F13F4C" w:rsidP="00F13F4C">
      <w:pPr>
        <w:pStyle w:val="TLKontakty"/>
        <w:spacing w:after="80" w:line="240" w:lineRule="auto"/>
      </w:pPr>
      <w:r w:rsidRPr="00DB4431">
        <w:rPr>
          <w:b w:val="0"/>
        </w:rPr>
        <w:t xml:space="preserve">e-mail: infoservis-zl@czso.cz | </w:t>
      </w:r>
      <w:r w:rsidRPr="00DB4431">
        <w:t>www.zlin.czso.cz</w:t>
      </w:r>
    </w:p>
    <w:p w:rsidR="00F13F4C" w:rsidRPr="00DB4431" w:rsidRDefault="00F13F4C" w:rsidP="00F13F4C">
      <w:pPr>
        <w:pStyle w:val="TLKontakty"/>
        <w:spacing w:after="80" w:line="240" w:lineRule="auto"/>
        <w:rPr>
          <w:b w:val="0"/>
        </w:rPr>
      </w:pPr>
    </w:p>
    <w:p w:rsidR="00F13F4C" w:rsidRPr="00DB4431" w:rsidRDefault="00F13F4C" w:rsidP="00F13F4C">
      <w:pPr>
        <w:pStyle w:val="TLKontakty"/>
        <w:spacing w:after="80" w:line="240" w:lineRule="auto"/>
        <w:rPr>
          <w:b w:val="0"/>
        </w:rPr>
      </w:pPr>
      <w:r w:rsidRPr="00DB4431">
        <w:t>Ostrava</w:t>
      </w:r>
      <w:r w:rsidRPr="00DB4431">
        <w:rPr>
          <w:b w:val="0"/>
        </w:rPr>
        <w:t xml:space="preserve"> | Repinova 17, 702 03 Ostrava, tel: 595 131 230, 595 131 232</w:t>
      </w:r>
    </w:p>
    <w:p w:rsidR="00F13F4C" w:rsidRPr="00DB4431" w:rsidRDefault="00F13F4C" w:rsidP="00F13F4C">
      <w:pPr>
        <w:pStyle w:val="TLKontakty"/>
        <w:spacing w:after="80" w:line="240" w:lineRule="auto"/>
        <w:rPr>
          <w:b w:val="0"/>
        </w:rPr>
      </w:pPr>
      <w:r w:rsidRPr="00DB4431">
        <w:rPr>
          <w:b w:val="0"/>
        </w:rPr>
        <w:t xml:space="preserve">e-mail: infoservis_ov@czso.cz | </w:t>
      </w:r>
      <w:r w:rsidRPr="00DB4431">
        <w:t>www.ostrava.czso.cz</w:t>
      </w:r>
    </w:p>
    <w:p w:rsidR="00F13F4C" w:rsidRDefault="00F13F4C" w:rsidP="00F13F4C">
      <w:pPr>
        <w:rPr>
          <w:szCs w:val="26"/>
        </w:rPr>
      </w:pPr>
    </w:p>
    <w:p w:rsidR="00F13F4C" w:rsidRPr="00321924" w:rsidRDefault="003429FE" w:rsidP="00F13F4C">
      <w:r>
        <w:rPr>
          <w:szCs w:val="26"/>
        </w:rPr>
        <w:t>ISBN 978-80-250-2782-0</w:t>
      </w:r>
      <w:r w:rsidR="00F13F4C" w:rsidRPr="00321924">
        <w:br/>
        <w:t>© Český sta</w:t>
      </w:r>
      <w:r>
        <w:t>tistický úřad, Praha, 2017</w:t>
      </w:r>
    </w:p>
    <w:p w:rsidR="00EE4B1B" w:rsidRPr="00262F9A" w:rsidRDefault="00E3309D" w:rsidP="00F13F4C">
      <w:pPr>
        <w:rPr>
          <w:b/>
          <w:i/>
          <w:sz w:val="32"/>
          <w:szCs w:val="32"/>
        </w:rPr>
      </w:pPr>
      <w:r>
        <w:rPr>
          <w:noProof/>
        </w:rPr>
        <w:pict>
          <v:shape id="_x0000_s1029" type="#_x0000_t202" style="position:absolute;margin-left:57pt;margin-top:57pt;width:481.85pt;height:654pt;z-index:6;visibility:visible;mso-position-horizontal-relative:page;mso-position-vertical-relative:page;mso-width-relative:margin;mso-height-relative:margin" filled="f" stroked="f">
            <v:textbox style="mso-next-textbox:#_x0000_s1042" inset="0,0,0,0">
              <w:txbxContent>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Default="00F13F4C" w:rsidP="00F13F4C">
                  <w:pPr>
                    <w:pStyle w:val="TLKontaktyerven"/>
                    <w:rPr>
                      <w:color w:val="auto"/>
                    </w:rPr>
                  </w:pPr>
                </w:p>
                <w:p w:rsidR="00F13F4C" w:rsidRPr="00DB4431" w:rsidRDefault="00F13F4C" w:rsidP="00F13F4C">
                  <w:pPr>
                    <w:pStyle w:val="TLKontakty"/>
                    <w:spacing w:after="80" w:line="240" w:lineRule="auto"/>
                  </w:pPr>
                </w:p>
              </w:txbxContent>
            </v:textbox>
            <w10:wrap anchorx="page" anchory="page"/>
            <w10:anchorlock/>
          </v:shape>
        </w:pict>
      </w:r>
      <w:r w:rsidR="00665BA4">
        <w:br w:type="page"/>
      </w:r>
      <w:r w:rsidR="00681DCE" w:rsidRPr="00262F9A">
        <w:rPr>
          <w:b/>
          <w:noProof/>
          <w:sz w:val="32"/>
          <w:szCs w:val="32"/>
        </w:rPr>
        <w:lastRenderedPageBreak/>
        <w:pict>
          <v:shape id="_x0000_s1042" type="#_x0000_t202" style="position:absolute;margin-left:56.95pt;margin-top:56.95pt;width:481.85pt;height:198.45pt;z-index:9;visibility:visible;mso-wrap-edited:f;mso-position-horizontal-relative:page;mso-position-vertical-relative:page;mso-width-relative:margin;mso-height-relative:margin" wrapcoords="0 0 21600 0 21600 21600 0 21600 0 0" filled="f" stroked="f">
            <v:textbox style="mso-next-textbox:#_x0000_s1042" inset="0,0,0,0">
              <w:txbxContent/>
            </v:textbox>
            <w10:wrap anchorx="page" anchory="page"/>
            <w10:anchorlock/>
          </v:shape>
        </w:pict>
      </w:r>
      <w:r w:rsidRPr="00262F9A">
        <w:rPr>
          <w:b/>
          <w:noProof/>
          <w:sz w:val="32"/>
          <w:szCs w:val="32"/>
        </w:rPr>
        <w:pict>
          <v:shape id="_x0000_s1027" type="#_x0000_t202" style="position:absolute;margin-left:56.7pt;margin-top:747pt;width:481.9pt;height:28.35pt;z-index: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" filled="f" stroked="f">
            <v:textbox inset="0,0,0,0">
              <w:txbxContent>
                <w:p w:rsidR="000A3A2C" w:rsidRPr="00AF2852" w:rsidRDefault="000A3A2C" w:rsidP="000A3A2C"/>
              </w:txbxContent>
            </v:textbox>
            <w10:wrap anchorx="page" anchory="page"/>
            <w10:anchorlock/>
          </v:shape>
        </w:pict>
      </w:r>
      <w:r w:rsidRPr="00262F9A">
        <w:rPr>
          <w:b/>
          <w:noProof/>
          <w:sz w:val="32"/>
          <w:szCs w:val="32"/>
        </w:rPr>
        <w:pict>
          <v:shape id="_x0000_s1026" type="#_x0000_t202" style="position:absolute;margin-left:56.95pt;margin-top:-124.5pt;width:481.85pt;height:163.5pt;z-index:7;visibility:visible;mso-position-horizontal-relative:page;mso-position-vertical-relative:page;mso-width-relative:margin;mso-height-relative:margin" filled="f" stroked="f">
            <v:textbox inset="0,0,0,0">
              <w:txbxContent>
                <w:p w:rsidR="000A3A2C" w:rsidRPr="00B95F50" w:rsidRDefault="000A3A2C" w:rsidP="000A3A2C">
                  <w:pPr>
                    <w:rPr>
                      <w:b/>
                      <w:bCs/>
                      <w:sz w:val="24"/>
                    </w:rPr>
                  </w:pPr>
                  <w:r w:rsidRPr="002E57D3">
                    <w:rPr>
                      <w:b/>
                      <w:color w:val="747678"/>
                      <w:sz w:val="24"/>
                    </w:rPr>
                    <w:t>Zajímají Vás nejnovější údaje o inflaci, HDP, obyvatelstvu, průměrných mzdách</w:t>
                  </w:r>
                  <w:r w:rsidRPr="002E57D3">
                    <w:rPr>
                      <w:b/>
                      <w:color w:val="747678"/>
                      <w:sz w:val="24"/>
                    </w:rPr>
                    <w:br/>
                    <w:t xml:space="preserve">a mnohé další? Najdete je na stránkách ČSÚ na internetu: </w:t>
                  </w:r>
                  <w:r w:rsidRPr="00B95F50">
                    <w:rPr>
                      <w:b/>
                      <w:bCs/>
                      <w:sz w:val="24"/>
                    </w:rPr>
                    <w:t>www.czso.cz</w:t>
                  </w:r>
                </w:p>
                <w:p w:rsidR="000A3A2C" w:rsidRPr="00DD685B" w:rsidRDefault="000A3A2C" w:rsidP="000A3A2C">
                  <w:pPr>
                    <w:rPr>
                      <w:b/>
                      <w:i/>
                      <w:sz w:val="24"/>
                    </w:rPr>
                  </w:pPr>
                  <w:r w:rsidRPr="002E57D3">
                    <w:rPr>
                      <w:b/>
                      <w:i/>
                      <w:color w:val="747678"/>
                      <w:sz w:val="24"/>
                    </w:rPr>
                    <w:t xml:space="preserve">Are you interested in the latest data on inflation, GDP, population, average wages and the like? If the answer is YES, don´t hesitate to visit us at: </w:t>
                  </w:r>
                  <w:r w:rsidRPr="009A1902">
                    <w:rPr>
                      <w:b/>
                      <w:i/>
                      <w:sz w:val="24"/>
                    </w:rPr>
                    <w:t>www.czso.cz</w:t>
                  </w:r>
                </w:p>
              </w:txbxContent>
            </v:textbox>
            <w10:wrap anchorx="page" anchory="page"/>
            <w10:anchorlock/>
          </v:shape>
        </w:pict>
      </w:r>
      <w:r w:rsidR="00E72083" w:rsidRPr="00262F9A">
        <w:rPr>
          <w:b/>
          <w:sz w:val="32"/>
          <w:szCs w:val="32"/>
        </w:rPr>
        <w:t xml:space="preserve">Obsah </w:t>
      </w:r>
    </w:p>
    <w:p w:rsidR="001600AA" w:rsidRDefault="001600AA" w:rsidP="00A3320C">
      <w:pPr>
        <w:pStyle w:val="Obsahpoloky"/>
        <w:spacing w:line="480" w:lineRule="auto"/>
        <w:rPr>
          <w:b/>
        </w:rPr>
      </w:pPr>
    </w:p>
    <w:p w:rsidR="00924AC8" w:rsidRPr="00BD1FA6" w:rsidRDefault="00A3320C" w:rsidP="00A3320C">
      <w:pPr>
        <w:pStyle w:val="Obsahpoloky"/>
        <w:spacing w:line="480" w:lineRule="auto"/>
      </w:pPr>
      <w:r>
        <w:rPr>
          <w:b/>
        </w:rPr>
        <w:t>Seznam grafů</w:t>
      </w:r>
      <w:r w:rsidR="00BD1FA6">
        <w:t xml:space="preserve"> </w:t>
      </w:r>
      <w:r w:rsidR="00BD1FA6">
        <w:rPr>
          <w:b/>
        </w:rPr>
        <w:t>a tabulek</w:t>
      </w:r>
      <w:r w:rsidR="00BD1FA6">
        <w:t>………………</w:t>
      </w:r>
      <w:r w:rsidR="00072F34">
        <w:t>………………………………………………………………………………4</w:t>
      </w:r>
    </w:p>
    <w:p w:rsidR="00A3320C" w:rsidRPr="00912A92" w:rsidRDefault="0099731B" w:rsidP="00A3320C">
      <w:pPr>
        <w:pStyle w:val="Obsahpoloky"/>
        <w:spacing w:line="480" w:lineRule="auto"/>
      </w:pPr>
      <w:r w:rsidRPr="0099731B">
        <w:rPr>
          <w:b/>
        </w:rPr>
        <w:t xml:space="preserve">1. </w:t>
      </w:r>
      <w:r w:rsidR="00A3320C" w:rsidRPr="0099731B">
        <w:rPr>
          <w:b/>
        </w:rPr>
        <w:t>Úvod</w:t>
      </w:r>
      <w:r w:rsidR="00A3320C">
        <w:t>…………………………………</w:t>
      </w:r>
      <w:r w:rsidR="00072F34">
        <w:t>………………………………………………………………………………..5</w:t>
      </w:r>
    </w:p>
    <w:p w:rsidR="00E72083" w:rsidRDefault="0099731B" w:rsidP="00A3320C">
      <w:pPr>
        <w:pStyle w:val="Obsahpoloky"/>
        <w:spacing w:line="480" w:lineRule="auto"/>
        <w:rPr>
          <w:szCs w:val="20"/>
        </w:rPr>
      </w:pPr>
      <w:r w:rsidRPr="0099731B">
        <w:rPr>
          <w:b/>
          <w:szCs w:val="20"/>
        </w:rPr>
        <w:t xml:space="preserve">2. </w:t>
      </w:r>
      <w:r w:rsidR="00A3320C" w:rsidRPr="0099731B">
        <w:rPr>
          <w:b/>
          <w:szCs w:val="20"/>
        </w:rPr>
        <w:t>Cizinci pobývající na území ČR</w:t>
      </w:r>
      <w:r w:rsidRPr="0099731B">
        <w:rPr>
          <w:b/>
          <w:szCs w:val="20"/>
        </w:rPr>
        <w:t xml:space="preserve"> podle kategorií pobytu</w:t>
      </w:r>
      <w:r w:rsidR="001A1DB4">
        <w:rPr>
          <w:szCs w:val="20"/>
        </w:rPr>
        <w:t>……………………………………………………..</w:t>
      </w:r>
      <w:r w:rsidR="001E54D2">
        <w:rPr>
          <w:szCs w:val="20"/>
        </w:rPr>
        <w:t>8</w:t>
      </w:r>
    </w:p>
    <w:p w:rsidR="0099731B" w:rsidRPr="00610B7F" w:rsidRDefault="00610B7F" w:rsidP="00A3320C">
      <w:pPr>
        <w:pStyle w:val="Obsahpoloky"/>
        <w:spacing w:line="480" w:lineRule="auto"/>
        <w:rPr>
          <w:szCs w:val="20"/>
        </w:rPr>
      </w:pPr>
      <w:r>
        <w:rPr>
          <w:b/>
          <w:szCs w:val="20"/>
        </w:rPr>
        <w:t>3. Cizinci vzdělávající se v ĆR podle druhu vzdělávacího zařízení</w:t>
      </w:r>
      <w:r w:rsidR="00072F34">
        <w:rPr>
          <w:szCs w:val="20"/>
        </w:rPr>
        <w:t>…………………………………………..9</w:t>
      </w:r>
    </w:p>
    <w:p w:rsidR="0099731B" w:rsidRDefault="0099731B" w:rsidP="00A3320C">
      <w:pPr>
        <w:pStyle w:val="Obsahpoloky"/>
        <w:spacing w:line="480" w:lineRule="auto"/>
        <w:rPr>
          <w:szCs w:val="20"/>
        </w:rPr>
      </w:pPr>
      <w:r>
        <w:rPr>
          <w:szCs w:val="20"/>
        </w:rPr>
        <w:t xml:space="preserve">    3.1.</w:t>
      </w:r>
      <w:r w:rsidR="00610B7F">
        <w:rPr>
          <w:szCs w:val="20"/>
        </w:rPr>
        <w:t xml:space="preserve"> </w:t>
      </w:r>
      <w:r w:rsidR="00BD1FA6">
        <w:rPr>
          <w:szCs w:val="20"/>
        </w:rPr>
        <w:t>Mateřské školy………………………</w:t>
      </w:r>
      <w:r w:rsidR="001E54D2">
        <w:rPr>
          <w:szCs w:val="20"/>
        </w:rPr>
        <w:t>…………………………………………………………………………..8</w:t>
      </w:r>
    </w:p>
    <w:p w:rsidR="0099731B" w:rsidRDefault="00610B7F" w:rsidP="00A3320C">
      <w:pPr>
        <w:pStyle w:val="Obsahpoloky"/>
        <w:spacing w:line="480" w:lineRule="auto"/>
        <w:rPr>
          <w:szCs w:val="20"/>
        </w:rPr>
      </w:pPr>
      <w:r>
        <w:rPr>
          <w:szCs w:val="20"/>
        </w:rPr>
        <w:t xml:space="preserve">    3.2. Základní školy………………</w:t>
      </w:r>
      <w:r w:rsidR="001A1DB4">
        <w:rPr>
          <w:szCs w:val="20"/>
        </w:rPr>
        <w:t>……</w:t>
      </w:r>
      <w:r w:rsidR="001E54D2">
        <w:rPr>
          <w:szCs w:val="20"/>
        </w:rPr>
        <w:t>………………………………………………………………………………9</w:t>
      </w:r>
    </w:p>
    <w:p w:rsidR="00BD1FA6" w:rsidRDefault="00BD1FA6" w:rsidP="00A3320C">
      <w:pPr>
        <w:pStyle w:val="Obsahpoloky"/>
        <w:spacing w:line="480" w:lineRule="auto"/>
        <w:rPr>
          <w:szCs w:val="20"/>
        </w:rPr>
      </w:pPr>
      <w:r>
        <w:rPr>
          <w:szCs w:val="20"/>
        </w:rPr>
        <w:t xml:space="preserve">    3.3. Střední školy………………………………………………………………</w:t>
      </w:r>
      <w:r w:rsidR="001E54D2">
        <w:rPr>
          <w:szCs w:val="20"/>
        </w:rPr>
        <w:t>……………………………………11</w:t>
      </w:r>
    </w:p>
    <w:p w:rsidR="00BD1FA6" w:rsidRDefault="00BD1FA6" w:rsidP="00A3320C">
      <w:pPr>
        <w:pStyle w:val="Obsahpoloky"/>
        <w:spacing w:line="480" w:lineRule="auto"/>
        <w:rPr>
          <w:szCs w:val="20"/>
        </w:rPr>
      </w:pPr>
      <w:r>
        <w:rPr>
          <w:szCs w:val="20"/>
        </w:rPr>
        <w:t xml:space="preserve">    3.4. Vysoké školy……………………</w:t>
      </w:r>
      <w:r w:rsidR="00BE3097">
        <w:rPr>
          <w:szCs w:val="20"/>
        </w:rPr>
        <w:t>………………………………………………………………………………12</w:t>
      </w:r>
    </w:p>
    <w:p w:rsidR="0099731B" w:rsidRPr="0099731B" w:rsidRDefault="0099731B" w:rsidP="00A3320C">
      <w:pPr>
        <w:pStyle w:val="Obsahpoloky"/>
        <w:spacing w:line="480" w:lineRule="auto"/>
        <w:rPr>
          <w:szCs w:val="20"/>
        </w:rPr>
      </w:pPr>
      <w:r w:rsidRPr="0099731B">
        <w:rPr>
          <w:b/>
          <w:szCs w:val="20"/>
        </w:rPr>
        <w:t>4. Závěr</w:t>
      </w:r>
      <w:r>
        <w:rPr>
          <w:szCs w:val="20"/>
        </w:rPr>
        <w:t>……………………………………</w:t>
      </w:r>
      <w:r w:rsidR="00BE3097">
        <w:rPr>
          <w:szCs w:val="20"/>
        </w:rPr>
        <w:t>…………………………………………………………………………….15</w:t>
      </w:r>
    </w:p>
    <w:p w:rsidR="0099731B" w:rsidRPr="0099731B" w:rsidRDefault="004A290F" w:rsidP="00A3320C">
      <w:pPr>
        <w:pStyle w:val="Obsahpoloky"/>
        <w:spacing w:line="480" w:lineRule="auto"/>
        <w:rPr>
          <w:szCs w:val="20"/>
        </w:rPr>
      </w:pPr>
      <w:r w:rsidRPr="00C11E81">
        <w:rPr>
          <w:b/>
          <w:szCs w:val="20"/>
        </w:rPr>
        <w:t>Seznam použitých zkratek</w:t>
      </w:r>
      <w:r>
        <w:rPr>
          <w:szCs w:val="20"/>
        </w:rPr>
        <w:t>…………………………………………………………………………………………</w:t>
      </w:r>
      <w:r w:rsidR="00C11E81">
        <w:rPr>
          <w:szCs w:val="20"/>
        </w:rPr>
        <w:t>..</w:t>
      </w:r>
      <w:r w:rsidR="00BE3097">
        <w:rPr>
          <w:szCs w:val="20"/>
        </w:rPr>
        <w:t>17</w:t>
      </w:r>
    </w:p>
    <w:p w:rsidR="00E72083" w:rsidRDefault="00E72083" w:rsidP="008E2C57">
      <w:pPr>
        <w:pStyle w:val="Obsahpoloky"/>
        <w:rPr>
          <w:sz w:val="32"/>
          <w:szCs w:val="32"/>
        </w:rPr>
      </w:pPr>
    </w:p>
    <w:p w:rsidR="00E72083" w:rsidRDefault="00E72083" w:rsidP="008E2C57">
      <w:pPr>
        <w:pStyle w:val="Obsahpoloky"/>
        <w:rPr>
          <w:sz w:val="32"/>
          <w:szCs w:val="32"/>
        </w:rPr>
      </w:pPr>
    </w:p>
    <w:p w:rsidR="00E72083" w:rsidRDefault="00E72083" w:rsidP="008E2C57">
      <w:pPr>
        <w:pStyle w:val="Obsahpoloky"/>
        <w:rPr>
          <w:sz w:val="32"/>
          <w:szCs w:val="32"/>
        </w:rPr>
      </w:pPr>
    </w:p>
    <w:p w:rsidR="00E72083" w:rsidRDefault="00E72083" w:rsidP="008E2C57">
      <w:pPr>
        <w:pStyle w:val="Obsahpoloky"/>
        <w:rPr>
          <w:sz w:val="32"/>
          <w:szCs w:val="32"/>
        </w:rPr>
      </w:pPr>
    </w:p>
    <w:p w:rsidR="00E72083" w:rsidRDefault="00E72083" w:rsidP="008E2C57">
      <w:pPr>
        <w:pStyle w:val="Obsahpoloky"/>
        <w:rPr>
          <w:sz w:val="32"/>
          <w:szCs w:val="32"/>
        </w:rPr>
      </w:pPr>
    </w:p>
    <w:p w:rsidR="00E72083" w:rsidRDefault="00E72083" w:rsidP="008E2C57">
      <w:pPr>
        <w:pStyle w:val="Obsahpoloky"/>
        <w:rPr>
          <w:sz w:val="32"/>
          <w:szCs w:val="32"/>
        </w:rPr>
      </w:pPr>
    </w:p>
    <w:p w:rsidR="00E72083" w:rsidRDefault="00E72083" w:rsidP="008E2C57">
      <w:pPr>
        <w:pStyle w:val="Obsahpoloky"/>
        <w:rPr>
          <w:sz w:val="32"/>
          <w:szCs w:val="32"/>
        </w:rPr>
      </w:pPr>
    </w:p>
    <w:p w:rsidR="00E72083" w:rsidRDefault="00E72083" w:rsidP="008E2C57">
      <w:pPr>
        <w:pStyle w:val="Obsahpoloky"/>
        <w:rPr>
          <w:sz w:val="32"/>
          <w:szCs w:val="32"/>
        </w:rPr>
      </w:pPr>
    </w:p>
    <w:p w:rsidR="00E72083" w:rsidRDefault="00E72083" w:rsidP="008E2C57">
      <w:pPr>
        <w:pStyle w:val="Obsahpoloky"/>
        <w:rPr>
          <w:sz w:val="32"/>
          <w:szCs w:val="32"/>
        </w:rPr>
      </w:pPr>
    </w:p>
    <w:p w:rsidR="00E72083" w:rsidRDefault="00E72083" w:rsidP="008E2C57">
      <w:pPr>
        <w:pStyle w:val="Obsahpoloky"/>
        <w:rPr>
          <w:sz w:val="32"/>
          <w:szCs w:val="32"/>
        </w:rPr>
      </w:pPr>
    </w:p>
    <w:p w:rsidR="00E72083" w:rsidRDefault="00E72083" w:rsidP="008E2C57">
      <w:pPr>
        <w:pStyle w:val="Obsahpoloky"/>
        <w:rPr>
          <w:sz w:val="32"/>
          <w:szCs w:val="32"/>
        </w:rPr>
      </w:pPr>
    </w:p>
    <w:p w:rsidR="00E72083" w:rsidRDefault="00E72083" w:rsidP="008E2C57">
      <w:pPr>
        <w:pStyle w:val="Obsahpoloky"/>
        <w:rPr>
          <w:sz w:val="32"/>
          <w:szCs w:val="32"/>
        </w:rPr>
      </w:pPr>
    </w:p>
    <w:p w:rsidR="00E72083" w:rsidRDefault="00E72083" w:rsidP="008E2C57">
      <w:pPr>
        <w:pStyle w:val="Obsahpoloky"/>
        <w:rPr>
          <w:sz w:val="32"/>
          <w:szCs w:val="32"/>
        </w:rPr>
      </w:pPr>
    </w:p>
    <w:p w:rsidR="00E72083" w:rsidRDefault="00E72083" w:rsidP="008E2C57">
      <w:pPr>
        <w:pStyle w:val="Obsahpoloky"/>
        <w:rPr>
          <w:sz w:val="32"/>
          <w:szCs w:val="32"/>
        </w:rPr>
      </w:pPr>
    </w:p>
    <w:p w:rsidR="00E72083" w:rsidRDefault="00E72083" w:rsidP="008E2C57">
      <w:pPr>
        <w:pStyle w:val="Obsahpoloky"/>
        <w:rPr>
          <w:sz w:val="32"/>
          <w:szCs w:val="32"/>
        </w:rPr>
      </w:pPr>
    </w:p>
    <w:p w:rsidR="00E72083" w:rsidRDefault="00E72083" w:rsidP="008E2C57">
      <w:pPr>
        <w:pStyle w:val="Obsahpoloky"/>
        <w:rPr>
          <w:sz w:val="32"/>
          <w:szCs w:val="32"/>
        </w:rPr>
      </w:pPr>
    </w:p>
    <w:p w:rsidR="00E72083" w:rsidRDefault="00E72083" w:rsidP="008E2C57">
      <w:pPr>
        <w:pStyle w:val="Obsahpoloky"/>
        <w:rPr>
          <w:sz w:val="32"/>
          <w:szCs w:val="32"/>
        </w:rPr>
      </w:pPr>
    </w:p>
    <w:p w:rsidR="00E72083" w:rsidRDefault="00E72083" w:rsidP="008E2C57">
      <w:pPr>
        <w:pStyle w:val="Obsahpoloky"/>
        <w:rPr>
          <w:sz w:val="32"/>
          <w:szCs w:val="32"/>
        </w:rPr>
      </w:pPr>
    </w:p>
    <w:p w:rsidR="00262F9A" w:rsidRDefault="00262F9A" w:rsidP="008E2C57">
      <w:pPr>
        <w:pStyle w:val="Obsahpoloky"/>
        <w:rPr>
          <w:sz w:val="32"/>
          <w:szCs w:val="32"/>
        </w:rPr>
      </w:pPr>
    </w:p>
    <w:p w:rsidR="00230C6E" w:rsidRPr="00262F9A" w:rsidRDefault="007850B4" w:rsidP="008E2C57">
      <w:pPr>
        <w:pStyle w:val="Obsahpoloky"/>
        <w:rPr>
          <w:b/>
          <w:sz w:val="32"/>
          <w:szCs w:val="32"/>
        </w:rPr>
      </w:pPr>
      <w:r w:rsidRPr="00262F9A">
        <w:rPr>
          <w:b/>
          <w:sz w:val="32"/>
          <w:szCs w:val="32"/>
        </w:rPr>
        <w:lastRenderedPageBreak/>
        <w:t>Seznam</w:t>
      </w:r>
      <w:r w:rsidR="001A1DB4" w:rsidRPr="00262F9A">
        <w:rPr>
          <w:b/>
          <w:sz w:val="32"/>
          <w:szCs w:val="32"/>
        </w:rPr>
        <w:t xml:space="preserve"> tabulek</w:t>
      </w:r>
      <w:r w:rsidRPr="00262F9A">
        <w:rPr>
          <w:b/>
          <w:sz w:val="32"/>
          <w:szCs w:val="32"/>
        </w:rPr>
        <w:t xml:space="preserve"> a grafů</w:t>
      </w:r>
    </w:p>
    <w:p w:rsidR="005442C1" w:rsidRDefault="005442C1" w:rsidP="008E2C57">
      <w:pPr>
        <w:pStyle w:val="Obsahpoloky"/>
        <w:rPr>
          <w:szCs w:val="20"/>
        </w:rPr>
      </w:pPr>
    </w:p>
    <w:p w:rsidR="007850B4" w:rsidRDefault="007850B4" w:rsidP="007850B4">
      <w:pPr>
        <w:pStyle w:val="Obsahpoloky"/>
        <w:spacing w:line="480" w:lineRule="auto"/>
        <w:rPr>
          <w:szCs w:val="20"/>
        </w:rPr>
      </w:pPr>
      <w:r>
        <w:rPr>
          <w:szCs w:val="20"/>
        </w:rPr>
        <w:t>Tabulka 1: Cizinci-žáci středních škol podle skupin oborů KKVO ve školním roce 2016/2017</w:t>
      </w:r>
    </w:p>
    <w:p w:rsidR="00A51A31" w:rsidRDefault="005442C1" w:rsidP="00773A57">
      <w:pPr>
        <w:pStyle w:val="Obsahpoloky"/>
        <w:spacing w:before="60" w:after="60" w:line="480" w:lineRule="auto"/>
        <w:rPr>
          <w:szCs w:val="20"/>
        </w:rPr>
      </w:pPr>
      <w:r w:rsidRPr="005442C1">
        <w:rPr>
          <w:szCs w:val="20"/>
        </w:rPr>
        <w:t>Graf 1:</w:t>
      </w:r>
      <w:r>
        <w:rPr>
          <w:szCs w:val="20"/>
        </w:rPr>
        <w:t xml:space="preserve"> Cizinci v ČR podle katego</w:t>
      </w:r>
      <w:r w:rsidR="001A1DB4">
        <w:rPr>
          <w:szCs w:val="20"/>
        </w:rPr>
        <w:t>rie pobytu, údaje k 31. 12. 2016</w:t>
      </w:r>
    </w:p>
    <w:p w:rsidR="005442C1" w:rsidRDefault="005442C1" w:rsidP="00773A57">
      <w:pPr>
        <w:pStyle w:val="Obsahpoloky"/>
        <w:spacing w:before="60" w:after="60" w:line="480" w:lineRule="auto"/>
        <w:rPr>
          <w:szCs w:val="20"/>
        </w:rPr>
      </w:pPr>
      <w:r>
        <w:rPr>
          <w:szCs w:val="20"/>
        </w:rPr>
        <w:t>Graf 2: Cizinci v ČR podle kat</w:t>
      </w:r>
      <w:r w:rsidR="001A1DB4">
        <w:rPr>
          <w:szCs w:val="20"/>
        </w:rPr>
        <w:t>egorie pobytu v letech 2006-2016</w:t>
      </w:r>
    </w:p>
    <w:p w:rsidR="005442C1" w:rsidRDefault="001A1DB4" w:rsidP="00773A57">
      <w:pPr>
        <w:pStyle w:val="Obsahpoloky"/>
        <w:spacing w:before="60" w:after="60" w:line="480" w:lineRule="auto"/>
        <w:rPr>
          <w:szCs w:val="20"/>
        </w:rPr>
      </w:pPr>
      <w:r>
        <w:rPr>
          <w:szCs w:val="20"/>
        </w:rPr>
        <w:t>Graf 3: Vývoj počtu cizinců v mateřských školách ve školních letech 2007/2008 – 2016/2017</w:t>
      </w:r>
    </w:p>
    <w:p w:rsidR="00773A57" w:rsidRDefault="005442C1" w:rsidP="00773A57">
      <w:pPr>
        <w:pStyle w:val="Obsahpoloky"/>
        <w:spacing w:before="60" w:after="60" w:line="240" w:lineRule="auto"/>
        <w:ind w:right="284"/>
        <w:rPr>
          <w:szCs w:val="20"/>
        </w:rPr>
      </w:pPr>
      <w:r>
        <w:rPr>
          <w:szCs w:val="20"/>
        </w:rPr>
        <w:t xml:space="preserve">Graf 4: </w:t>
      </w:r>
      <w:r w:rsidR="001A1DB4">
        <w:rPr>
          <w:szCs w:val="20"/>
        </w:rPr>
        <w:t>Cizinci v mateřských školách ve školních letech 2007/2008 – 2016/2017 z hlediska státní</w:t>
      </w:r>
    </w:p>
    <w:p w:rsidR="00773A57" w:rsidRDefault="00773A57" w:rsidP="00773A57">
      <w:pPr>
        <w:pStyle w:val="Obsahpoloky"/>
        <w:spacing w:before="60" w:after="60" w:line="240" w:lineRule="auto"/>
        <w:ind w:right="284"/>
        <w:rPr>
          <w:szCs w:val="20"/>
        </w:rPr>
      </w:pPr>
      <w:r>
        <w:rPr>
          <w:szCs w:val="20"/>
        </w:rPr>
        <w:t xml:space="preserve">     </w:t>
      </w:r>
      <w:r w:rsidR="001A1DB4">
        <w:rPr>
          <w:szCs w:val="20"/>
        </w:rPr>
        <w:t xml:space="preserve"> </w:t>
      </w:r>
      <w:r>
        <w:rPr>
          <w:szCs w:val="20"/>
        </w:rPr>
        <w:t xml:space="preserve">      příslušnosti </w:t>
      </w:r>
      <w:r w:rsidR="001A1DB4">
        <w:rPr>
          <w:szCs w:val="20"/>
        </w:rPr>
        <w:t>(vybraných skupin zemí)</w:t>
      </w:r>
    </w:p>
    <w:p w:rsidR="00A3320C" w:rsidRDefault="00A3320C" w:rsidP="00773A57">
      <w:pPr>
        <w:pStyle w:val="Obsahpoloky"/>
        <w:spacing w:before="60" w:after="60" w:line="480" w:lineRule="auto"/>
        <w:rPr>
          <w:szCs w:val="20"/>
        </w:rPr>
      </w:pPr>
      <w:r>
        <w:rPr>
          <w:szCs w:val="20"/>
        </w:rPr>
        <w:t xml:space="preserve">Graf 5: </w:t>
      </w:r>
      <w:r w:rsidR="00773A57">
        <w:rPr>
          <w:szCs w:val="20"/>
        </w:rPr>
        <w:t>Cizinci-žáci základních škol podle vybraných státních občanství – vývoj od školního roku 2007/2008</w:t>
      </w:r>
    </w:p>
    <w:p w:rsidR="008E1696" w:rsidRDefault="00773A57" w:rsidP="00773A57">
      <w:pPr>
        <w:pStyle w:val="Obsahpoloky"/>
        <w:spacing w:before="60" w:after="60" w:line="480" w:lineRule="auto"/>
        <w:rPr>
          <w:szCs w:val="20"/>
        </w:rPr>
      </w:pPr>
      <w:r>
        <w:rPr>
          <w:szCs w:val="20"/>
        </w:rPr>
        <w:t xml:space="preserve">Graf 6: Cizinci-studenti vysokých </w:t>
      </w:r>
      <w:r w:rsidR="007850B4">
        <w:rPr>
          <w:szCs w:val="20"/>
        </w:rPr>
        <w:t>škol podle vybraných státních občanství – vývoj od roku 2007</w:t>
      </w:r>
    </w:p>
    <w:p w:rsidR="007850B4" w:rsidRDefault="007850B4" w:rsidP="00773A57">
      <w:pPr>
        <w:pStyle w:val="Obsahpoloky"/>
        <w:spacing w:before="60" w:after="60" w:line="480" w:lineRule="auto"/>
        <w:rPr>
          <w:szCs w:val="20"/>
        </w:rPr>
      </w:pPr>
    </w:p>
    <w:p w:rsidR="00A51A31" w:rsidRDefault="00A51A31" w:rsidP="008E2C57">
      <w:pPr>
        <w:pStyle w:val="Obsahpoloky"/>
        <w:rPr>
          <w:sz w:val="32"/>
          <w:szCs w:val="32"/>
        </w:rPr>
      </w:pPr>
    </w:p>
    <w:p w:rsidR="00A51A31" w:rsidRDefault="00A51A31" w:rsidP="008E2C57">
      <w:pPr>
        <w:pStyle w:val="Obsahpoloky"/>
        <w:rPr>
          <w:sz w:val="32"/>
          <w:szCs w:val="32"/>
        </w:rPr>
      </w:pPr>
    </w:p>
    <w:p w:rsidR="00A51A31" w:rsidRDefault="00A51A31" w:rsidP="008E2C57">
      <w:pPr>
        <w:pStyle w:val="Obsahpoloky"/>
        <w:rPr>
          <w:sz w:val="32"/>
          <w:szCs w:val="32"/>
        </w:rPr>
      </w:pPr>
    </w:p>
    <w:p w:rsidR="00A51A31" w:rsidRDefault="00A51A31" w:rsidP="008E2C57">
      <w:pPr>
        <w:pStyle w:val="Obsahpoloky"/>
        <w:rPr>
          <w:sz w:val="32"/>
          <w:szCs w:val="32"/>
        </w:rPr>
      </w:pPr>
    </w:p>
    <w:p w:rsidR="00A51A31" w:rsidRDefault="00A51A31" w:rsidP="008E2C57">
      <w:pPr>
        <w:pStyle w:val="Obsahpoloky"/>
        <w:rPr>
          <w:sz w:val="32"/>
          <w:szCs w:val="32"/>
        </w:rPr>
      </w:pPr>
    </w:p>
    <w:p w:rsidR="008E2C57" w:rsidRDefault="008E2C57" w:rsidP="0000209D"/>
    <w:p w:rsidR="00EE4B1B" w:rsidRDefault="00852217" w:rsidP="00100F5C">
      <w:pPr>
        <w:pStyle w:val="Nadpis1"/>
      </w:pPr>
      <w:r>
        <w:br w:type="page"/>
      </w:r>
      <w:r w:rsidR="00F92871">
        <w:lastRenderedPageBreak/>
        <w:t xml:space="preserve">1. </w:t>
      </w:r>
      <w:r w:rsidR="00A51A31">
        <w:t>Úvod</w:t>
      </w:r>
    </w:p>
    <w:p w:rsidR="00A51A31" w:rsidRDefault="00A51A31" w:rsidP="0047735C">
      <w:pPr>
        <w:pStyle w:val="Nadpis3"/>
      </w:pPr>
      <w:bookmarkStart w:id="1" w:name="_Toc444112498"/>
    </w:p>
    <w:p w:rsidR="00ED6E81" w:rsidRDefault="00A51A31" w:rsidP="00CC2976">
      <w:pPr>
        <w:spacing w:after="120" w:line="360" w:lineRule="auto"/>
        <w:ind w:firstLine="709"/>
        <w:jc w:val="both"/>
        <w:rPr>
          <w:rFonts w:cs="Arial"/>
          <w:szCs w:val="20"/>
        </w:rPr>
      </w:pPr>
      <w:r w:rsidRPr="0004037F">
        <w:rPr>
          <w:rFonts w:cs="Arial"/>
          <w:szCs w:val="20"/>
        </w:rPr>
        <w:t>Již poněkolikáté v řadě vydává Český statistický úřad publikaci Život cizinců v ČR, která doplňuje ročenku Cizinci v Česk</w:t>
      </w:r>
      <w:r>
        <w:rPr>
          <w:rFonts w:cs="Arial"/>
          <w:szCs w:val="20"/>
        </w:rPr>
        <w:t xml:space="preserve">é republice. V letošním roce je tato publikace zaměřena na cizince, </w:t>
      </w:r>
      <w:r w:rsidR="00CC2976">
        <w:rPr>
          <w:rFonts w:cs="Arial"/>
          <w:szCs w:val="20"/>
        </w:rPr>
        <w:t>kteří se vzdělávají na školách v ČR. Zahrnuti jsou i cizinci v předškolních zařízeních. Publikace přináší údaje za výše uvedené skupiny cizinců za rok 2016 i za delší časové řady.</w:t>
      </w:r>
    </w:p>
    <w:p w:rsidR="001A1DB4" w:rsidRDefault="001A1DB4" w:rsidP="001A1DB4">
      <w:pPr>
        <w:pStyle w:val="Odstavecseseznamem"/>
        <w:spacing w:after="120" w:line="360" w:lineRule="auto"/>
        <w:ind w:left="0" w:firstLine="426"/>
        <w:rPr>
          <w:rFonts w:ascii="Arial" w:hAnsi="Arial" w:cs="Arial"/>
          <w:sz w:val="20"/>
        </w:rPr>
      </w:pPr>
      <w:r w:rsidRPr="0041671F">
        <w:rPr>
          <w:rFonts w:ascii="Arial" w:hAnsi="Arial" w:cs="Arial"/>
          <w:sz w:val="20"/>
        </w:rPr>
        <w:t>Publikace je členěna do několika kapitol. První kapitola podává základní přehled o cizincích legálně pobývajících na území naší republiky podle kategorií pobytu, v členění podle pohlaví a státního občanství. Mezi legálně pobývající cizince jsou podle zákona č. 326/199 Sb., o pobytu cizinců, ve znění pozdějších úprav, zahrnuti jak občané tzv. třetích zemí, tak občané EU, kteří získali v České republice povolení k trvalému pobytu, občané třetích zemí s dlouhodobými vízy nebo dlouhodobým pobytem, jakož i občané EU a jejich rodinní příslušníci s registrovaným přechodným pobytem.</w:t>
      </w:r>
    </w:p>
    <w:p w:rsidR="001A1DB4" w:rsidRDefault="001A1DB4" w:rsidP="001A1DB4">
      <w:pPr>
        <w:pStyle w:val="Odstavecseseznamem"/>
        <w:spacing w:after="120" w:line="360" w:lineRule="auto"/>
        <w:ind w:left="0" w:firstLine="426"/>
        <w:rPr>
          <w:rFonts w:ascii="Arial" w:hAnsi="Arial" w:cs="Arial"/>
          <w:sz w:val="20"/>
        </w:rPr>
      </w:pPr>
    </w:p>
    <w:p w:rsidR="001A1DB4" w:rsidRPr="001A1DB4" w:rsidRDefault="001A1DB4" w:rsidP="001A1DB4">
      <w:pPr>
        <w:pStyle w:val="Odstavecseseznamem"/>
        <w:spacing w:after="120" w:line="360" w:lineRule="auto"/>
        <w:ind w:left="0" w:firstLine="397"/>
        <w:rPr>
          <w:rFonts w:ascii="Arial" w:hAnsi="Arial" w:cs="Arial"/>
          <w:sz w:val="20"/>
        </w:rPr>
      </w:pPr>
      <w:r>
        <w:rPr>
          <w:rFonts w:cs="Arial"/>
        </w:rPr>
        <w:t xml:space="preserve"> </w:t>
      </w:r>
      <w:r>
        <w:rPr>
          <w:rFonts w:ascii="Arial" w:hAnsi="Arial" w:cs="Arial"/>
          <w:sz w:val="20"/>
        </w:rPr>
        <w:t xml:space="preserve">Druhá kapitola, která je členěná do několika subkapitol, přináší informace o cizincích vzdělávajících se na různých typech škol v České republice. Tato část obsahuje i informace o dětech-cizincích navštěvujících v ČR mateřské školy. </w:t>
      </w:r>
    </w:p>
    <w:p w:rsidR="00CC2976" w:rsidRPr="00CC2976" w:rsidRDefault="00CC2976" w:rsidP="00D61790">
      <w:pPr>
        <w:spacing w:after="120" w:line="360" w:lineRule="auto"/>
        <w:ind w:firstLine="397"/>
        <w:jc w:val="both"/>
        <w:rPr>
          <w:rFonts w:cs="Arial"/>
          <w:szCs w:val="20"/>
        </w:rPr>
      </w:pPr>
      <w:r w:rsidRPr="00CC2976">
        <w:rPr>
          <w:rFonts w:cs="Arial"/>
          <w:szCs w:val="20"/>
        </w:rPr>
        <w:t>Cizinci mají v České republice v oblasti základního, středního, vyššího odborného a vysokoškolského vzdělávání stejná práva a povinnosti jako občané České republiky (pokud není zákonem stanoveno jinak). Cizincům náleží právo na vzdělání podle Listiny základních práv a svobod. K předškolnímu, základnímu uměleckému a jazykovému vzdělávání mají za stejných podmínek jako občané České republiky a států Evropské unie přístup osoby, pokud mají na území České republiky právo pobytu na dobu delší než 90 dnů, případně pokud jsou osobami oprávněnými pobývat na území České republiky za účelem výzkumu, pokud jsou azylanty, osobami požívajícími doplňkové ochrany, žadateli o udělení mezinárodní ochrany nebo osobami požívajícími dočasné ochrany.</w:t>
      </w:r>
    </w:p>
    <w:p w:rsidR="00CC2976" w:rsidRPr="00CC2976" w:rsidRDefault="00CC2976" w:rsidP="00D61790">
      <w:pPr>
        <w:spacing w:after="120" w:line="360" w:lineRule="auto"/>
        <w:ind w:firstLine="397"/>
        <w:jc w:val="both"/>
        <w:rPr>
          <w:rFonts w:cs="Arial"/>
          <w:szCs w:val="20"/>
        </w:rPr>
      </w:pPr>
      <w:r w:rsidRPr="00CC2976">
        <w:rPr>
          <w:rFonts w:cs="Arial"/>
          <w:szCs w:val="20"/>
        </w:rPr>
        <w:t xml:space="preserve">K právním předpisům Ministerstva školství, mládeže a tělovýchovy (MŠMT), jimiž se řídí vzdělávání cizinců, patří: </w:t>
      </w:r>
    </w:p>
    <w:p w:rsidR="00CC2976" w:rsidRPr="00CC2976" w:rsidRDefault="00D61790" w:rsidP="00D61790">
      <w:pPr>
        <w:pStyle w:val="Odstavecseseznamem"/>
        <w:numPr>
          <w:ilvl w:val="0"/>
          <w:numId w:val="14"/>
        </w:numPr>
        <w:spacing w:after="120" w:line="360" w:lineRule="auto"/>
        <w:rPr>
          <w:rFonts w:ascii="Arial" w:hAnsi="Arial" w:cs="Arial"/>
          <w:sz w:val="20"/>
        </w:rPr>
      </w:pPr>
      <w:r>
        <w:rPr>
          <w:rFonts w:ascii="Arial" w:hAnsi="Arial" w:cs="Arial"/>
          <w:sz w:val="20"/>
        </w:rPr>
        <w:t>Z</w:t>
      </w:r>
      <w:r w:rsidR="00CC2976" w:rsidRPr="00CC2976">
        <w:rPr>
          <w:rFonts w:ascii="Arial" w:hAnsi="Arial" w:cs="Arial"/>
          <w:sz w:val="20"/>
        </w:rPr>
        <w:t>ákon č. 561/2004 Sb., o předškolním, základním, středním, vyšším odborném a jiném vzdělávání (školský zákon), ve znění pozdějších předpisů, § 20 Vzdělávání cizinců;</w:t>
      </w:r>
    </w:p>
    <w:p w:rsidR="00CC2976" w:rsidRPr="00CC2976" w:rsidRDefault="00CC2976" w:rsidP="00D61790">
      <w:pPr>
        <w:pStyle w:val="Odstavecseseznamem"/>
        <w:numPr>
          <w:ilvl w:val="0"/>
          <w:numId w:val="14"/>
        </w:numPr>
        <w:spacing w:after="120" w:line="360" w:lineRule="auto"/>
        <w:rPr>
          <w:rFonts w:ascii="Arial" w:hAnsi="Arial" w:cs="Arial"/>
          <w:sz w:val="20"/>
        </w:rPr>
      </w:pPr>
      <w:r w:rsidRPr="00CC2976">
        <w:rPr>
          <w:rFonts w:ascii="Arial" w:hAnsi="Arial" w:cs="Arial"/>
          <w:sz w:val="20"/>
        </w:rPr>
        <w:t>Pokyn ministra školství, mládeže a tělovýchovy k zajištění kurzů českého jazyka pro azylanty č</w:t>
      </w:r>
      <w:r w:rsidR="003B74AD">
        <w:rPr>
          <w:rFonts w:ascii="Arial" w:hAnsi="Arial" w:cs="Arial"/>
          <w:sz w:val="20"/>
        </w:rPr>
        <w:t>.</w:t>
      </w:r>
      <w:r w:rsidRPr="00CC2976">
        <w:rPr>
          <w:rFonts w:ascii="Arial" w:hAnsi="Arial" w:cs="Arial"/>
          <w:sz w:val="20"/>
        </w:rPr>
        <w:t>j. 21 153/2000-35 (vydáno 4. 6. 2000, účinnost od 1. 7. 2000, uveřejněno ve Věstníku MŠMT ČR č. 7/2000);</w:t>
      </w:r>
    </w:p>
    <w:p w:rsidR="00CC2976" w:rsidRDefault="00CC2976" w:rsidP="00D61790">
      <w:pPr>
        <w:pStyle w:val="Odstavecseseznamem"/>
        <w:numPr>
          <w:ilvl w:val="0"/>
          <w:numId w:val="14"/>
        </w:numPr>
        <w:spacing w:after="120" w:line="360" w:lineRule="auto"/>
        <w:rPr>
          <w:rFonts w:ascii="Arial" w:hAnsi="Arial" w:cs="Arial"/>
          <w:sz w:val="20"/>
        </w:rPr>
      </w:pPr>
      <w:r w:rsidRPr="00CC2976">
        <w:rPr>
          <w:rFonts w:ascii="Arial" w:hAnsi="Arial" w:cs="Arial"/>
          <w:sz w:val="20"/>
        </w:rPr>
        <w:t>zákon č. 111/1998 Sb., o vysokých školách a o změně a doplnění dalších zákonů (vysokoškolský zákon), ve znění pozdějších předpisů.</w:t>
      </w:r>
    </w:p>
    <w:p w:rsidR="00B44920" w:rsidRDefault="00B44920" w:rsidP="00B44920">
      <w:pPr>
        <w:pStyle w:val="Odstavecseseznamem"/>
        <w:spacing w:after="120" w:line="360" w:lineRule="auto"/>
        <w:ind w:left="0"/>
        <w:rPr>
          <w:rFonts w:ascii="Arial" w:hAnsi="Arial" w:cs="Arial"/>
          <w:sz w:val="20"/>
        </w:rPr>
      </w:pPr>
    </w:p>
    <w:p w:rsidR="0041671F" w:rsidRDefault="00B44920" w:rsidP="00BE3097">
      <w:pPr>
        <w:pStyle w:val="Odstavecseseznamem"/>
        <w:spacing w:after="120" w:line="360" w:lineRule="auto"/>
        <w:ind w:left="0" w:firstLine="426"/>
        <w:rPr>
          <w:rFonts w:ascii="Arial" w:hAnsi="Arial" w:cs="Arial"/>
          <w:sz w:val="20"/>
        </w:rPr>
      </w:pPr>
      <w:r>
        <w:rPr>
          <w:rFonts w:ascii="Arial" w:hAnsi="Arial" w:cs="Arial"/>
          <w:sz w:val="20"/>
        </w:rPr>
        <w:t>Statistiky týkající se vzdělávání cizinců na různých typech škol v ČR vycházejí z evidence Mi</w:t>
      </w:r>
      <w:r w:rsidR="00850983">
        <w:rPr>
          <w:rFonts w:ascii="Arial" w:hAnsi="Arial" w:cs="Arial"/>
          <w:sz w:val="20"/>
        </w:rPr>
        <w:t>nisterstva školství, mládeže a t</w:t>
      </w:r>
      <w:r>
        <w:rPr>
          <w:rFonts w:ascii="Arial" w:hAnsi="Arial" w:cs="Arial"/>
          <w:sz w:val="20"/>
        </w:rPr>
        <w:t>ělovýchovy.</w:t>
      </w:r>
    </w:p>
    <w:p w:rsidR="00BE3097" w:rsidRDefault="00BE3097" w:rsidP="00BE3097">
      <w:pPr>
        <w:pStyle w:val="Odstavecseseznamem"/>
        <w:spacing w:after="120" w:line="360" w:lineRule="auto"/>
        <w:ind w:left="0" w:firstLine="426"/>
        <w:rPr>
          <w:rFonts w:ascii="Arial" w:hAnsi="Arial" w:cs="Arial"/>
          <w:sz w:val="20"/>
        </w:rPr>
      </w:pPr>
    </w:p>
    <w:p w:rsidR="0041671F" w:rsidRPr="0041671F" w:rsidRDefault="0041671F" w:rsidP="0041671F">
      <w:pPr>
        <w:pStyle w:val="Odstavecseseznamem"/>
        <w:spacing w:after="120" w:line="360" w:lineRule="auto"/>
        <w:ind w:left="0" w:firstLine="426"/>
        <w:rPr>
          <w:rFonts w:ascii="Arial" w:hAnsi="Arial" w:cs="Arial"/>
          <w:sz w:val="20"/>
        </w:rPr>
      </w:pPr>
      <w:r>
        <w:rPr>
          <w:rFonts w:ascii="Arial" w:hAnsi="Arial" w:cs="Arial"/>
          <w:sz w:val="20"/>
        </w:rPr>
        <w:t xml:space="preserve">Poslední kapitolou je závěr, který shrnuje informace </w:t>
      </w:r>
      <w:r w:rsidR="001A1DB4">
        <w:rPr>
          <w:rFonts w:ascii="Arial" w:hAnsi="Arial" w:cs="Arial"/>
          <w:sz w:val="20"/>
        </w:rPr>
        <w:t>a hlavní</w:t>
      </w:r>
      <w:r>
        <w:rPr>
          <w:rFonts w:ascii="Arial" w:hAnsi="Arial" w:cs="Arial"/>
          <w:sz w:val="20"/>
        </w:rPr>
        <w:t xml:space="preserve"> zjištění obsažené </w:t>
      </w:r>
      <w:r w:rsidR="001A1DB4">
        <w:rPr>
          <w:rFonts w:ascii="Arial" w:hAnsi="Arial" w:cs="Arial"/>
          <w:sz w:val="20"/>
        </w:rPr>
        <w:t>v jednotlivých částech publikace.</w:t>
      </w:r>
    </w:p>
    <w:p w:rsidR="00731C33" w:rsidRPr="00262F9A" w:rsidRDefault="00A51A31" w:rsidP="00262F9A">
      <w:pPr>
        <w:spacing w:line="360" w:lineRule="auto"/>
        <w:rPr>
          <w:b/>
          <w:sz w:val="32"/>
          <w:szCs w:val="32"/>
        </w:rPr>
      </w:pPr>
      <w:r w:rsidRPr="00262F9A">
        <w:rPr>
          <w:rFonts w:cs="Arial"/>
          <w:b/>
          <w:sz w:val="32"/>
          <w:szCs w:val="32"/>
        </w:rPr>
        <w:lastRenderedPageBreak/>
        <w:t xml:space="preserve"> </w:t>
      </w:r>
      <w:bookmarkStart w:id="2" w:name="_Toc438111975"/>
      <w:r w:rsidR="00F92871" w:rsidRPr="00262F9A">
        <w:rPr>
          <w:b/>
          <w:sz w:val="32"/>
          <w:szCs w:val="32"/>
        </w:rPr>
        <w:t>2. Cizinci pobývající na území ČR podle kategorií pobytu</w:t>
      </w:r>
      <w:bookmarkEnd w:id="2"/>
    </w:p>
    <w:p w:rsidR="00F92871" w:rsidRPr="00525904" w:rsidRDefault="00F92871" w:rsidP="00F92871">
      <w:pPr>
        <w:spacing w:line="360" w:lineRule="auto"/>
        <w:jc w:val="both"/>
        <w:rPr>
          <w:rFonts w:cs="Arial"/>
          <w:szCs w:val="20"/>
        </w:rPr>
      </w:pPr>
      <w:r w:rsidRPr="0004037F">
        <w:rPr>
          <w:sz w:val="24"/>
        </w:rPr>
        <w:tab/>
      </w:r>
      <w:r w:rsidRPr="0004037F">
        <w:rPr>
          <w:rFonts w:cs="Arial"/>
          <w:szCs w:val="20"/>
        </w:rPr>
        <w:t xml:space="preserve">K 31. 12. </w:t>
      </w:r>
      <w:r w:rsidR="00B24F85">
        <w:rPr>
          <w:rFonts w:cs="Arial"/>
          <w:szCs w:val="20"/>
        </w:rPr>
        <w:t>2016</w:t>
      </w:r>
      <w:r w:rsidRPr="0004037F">
        <w:rPr>
          <w:rFonts w:cs="Arial"/>
          <w:szCs w:val="20"/>
        </w:rPr>
        <w:t xml:space="preserve"> pobývalo legálně na území České republiky celkem </w:t>
      </w:r>
      <w:r w:rsidR="00B24F85">
        <w:rPr>
          <w:rFonts w:cs="Arial"/>
          <w:szCs w:val="20"/>
        </w:rPr>
        <w:t>496 413</w:t>
      </w:r>
      <w:r w:rsidRPr="0004037F">
        <w:rPr>
          <w:rFonts w:cs="Arial"/>
          <w:szCs w:val="20"/>
        </w:rPr>
        <w:t xml:space="preserve"> cizinců, z to</w:t>
      </w:r>
      <w:r>
        <w:rPr>
          <w:rFonts w:cs="Arial"/>
          <w:szCs w:val="20"/>
        </w:rPr>
        <w:t>ho většin</w:t>
      </w:r>
      <w:r w:rsidR="00B24F85">
        <w:rPr>
          <w:rFonts w:cs="Arial"/>
          <w:szCs w:val="20"/>
        </w:rPr>
        <w:t>a (271 957 neboli 54,8</w:t>
      </w:r>
      <w:r>
        <w:rPr>
          <w:rFonts w:cs="Arial"/>
          <w:szCs w:val="20"/>
        </w:rPr>
        <w:t xml:space="preserve"> %</w:t>
      </w:r>
      <w:r w:rsidRPr="0004037F">
        <w:rPr>
          <w:rFonts w:cs="Arial"/>
          <w:szCs w:val="20"/>
        </w:rPr>
        <w:t>) na základě uděleného povolení k trvalému pobytu (údaje Ředitelství služby</w:t>
      </w:r>
      <w:r w:rsidR="00B24F85">
        <w:rPr>
          <w:rFonts w:cs="Arial"/>
          <w:szCs w:val="20"/>
        </w:rPr>
        <w:t xml:space="preserve"> cizinecké policie). 221 484</w:t>
      </w:r>
      <w:r w:rsidRPr="0004037F">
        <w:rPr>
          <w:rFonts w:cs="Arial"/>
          <w:szCs w:val="20"/>
        </w:rPr>
        <w:t xml:space="preserve"> osob </w:t>
      </w:r>
      <w:r w:rsidR="00370207">
        <w:rPr>
          <w:rFonts w:cs="Arial"/>
          <w:szCs w:val="20"/>
        </w:rPr>
        <w:t xml:space="preserve">pobývalo </w:t>
      </w:r>
      <w:r w:rsidRPr="0004037F">
        <w:rPr>
          <w:rFonts w:cs="Arial"/>
          <w:szCs w:val="20"/>
        </w:rPr>
        <w:t>k </w:t>
      </w:r>
      <w:r>
        <w:rPr>
          <w:rFonts w:cs="Arial"/>
          <w:szCs w:val="20"/>
        </w:rPr>
        <w:t>uvedenému datu</w:t>
      </w:r>
      <w:r w:rsidR="00370207">
        <w:rPr>
          <w:rFonts w:cs="Arial"/>
          <w:szCs w:val="20"/>
        </w:rPr>
        <w:t xml:space="preserve"> v ČR</w:t>
      </w:r>
      <w:r>
        <w:rPr>
          <w:rFonts w:cs="Arial"/>
          <w:szCs w:val="20"/>
        </w:rPr>
        <w:t xml:space="preserve"> </w:t>
      </w:r>
      <w:r w:rsidR="00370207">
        <w:rPr>
          <w:rFonts w:cs="Arial"/>
          <w:szCs w:val="20"/>
        </w:rPr>
        <w:t xml:space="preserve"> na </w:t>
      </w:r>
      <w:r>
        <w:rPr>
          <w:rFonts w:cs="Arial"/>
          <w:szCs w:val="20"/>
        </w:rPr>
        <w:t>některý</w:t>
      </w:r>
      <w:r w:rsidRPr="0004037F">
        <w:rPr>
          <w:rFonts w:cs="Arial"/>
          <w:szCs w:val="20"/>
        </w:rPr>
        <w:t xml:space="preserve"> z typů přechodného pobyt</w:t>
      </w:r>
      <w:r w:rsidR="00B27827">
        <w:rPr>
          <w:rFonts w:cs="Arial"/>
          <w:szCs w:val="20"/>
        </w:rPr>
        <w:t xml:space="preserve">u (občané tzv. třetích zemí </w:t>
      </w:r>
      <w:r w:rsidR="00B24F85">
        <w:rPr>
          <w:rFonts w:cs="Arial"/>
          <w:szCs w:val="20"/>
        </w:rPr>
        <w:t xml:space="preserve">na </w:t>
      </w:r>
      <w:r w:rsidR="00B27827">
        <w:rPr>
          <w:rFonts w:cs="Arial"/>
          <w:szCs w:val="20"/>
        </w:rPr>
        <w:t>dlouhodobá víza</w:t>
      </w:r>
      <w:r w:rsidR="00C41A32">
        <w:rPr>
          <w:rFonts w:cs="Arial"/>
          <w:szCs w:val="20"/>
        </w:rPr>
        <w:t xml:space="preserve"> nebo</w:t>
      </w:r>
      <w:r w:rsidR="00B24F85">
        <w:rPr>
          <w:rFonts w:cs="Arial"/>
          <w:szCs w:val="20"/>
        </w:rPr>
        <w:t xml:space="preserve"> povolení k </w:t>
      </w:r>
      <w:r w:rsidRPr="0004037F">
        <w:rPr>
          <w:rFonts w:cs="Arial"/>
          <w:szCs w:val="20"/>
        </w:rPr>
        <w:t>dlouho</w:t>
      </w:r>
      <w:r w:rsidR="00B24F85">
        <w:rPr>
          <w:rFonts w:cs="Arial"/>
          <w:szCs w:val="20"/>
        </w:rPr>
        <w:t>dobému</w:t>
      </w:r>
      <w:r w:rsidRPr="0004037F">
        <w:rPr>
          <w:rFonts w:cs="Arial"/>
          <w:szCs w:val="20"/>
        </w:rPr>
        <w:t xml:space="preserve"> pobyt</w:t>
      </w:r>
      <w:r w:rsidR="00B24F85">
        <w:rPr>
          <w:rFonts w:cs="Arial"/>
          <w:szCs w:val="20"/>
        </w:rPr>
        <w:t>u</w:t>
      </w:r>
      <w:r w:rsidRPr="0004037F">
        <w:rPr>
          <w:rFonts w:cs="Arial"/>
          <w:szCs w:val="20"/>
        </w:rPr>
        <w:t>, občané EU a jejich rodinní příslušníci</w:t>
      </w:r>
      <w:r w:rsidR="00B24F85">
        <w:rPr>
          <w:rFonts w:cs="Arial"/>
          <w:szCs w:val="20"/>
        </w:rPr>
        <w:t xml:space="preserve"> registrovaní k přechodnému</w:t>
      </w:r>
      <w:r w:rsidR="00B27827">
        <w:rPr>
          <w:rFonts w:cs="Arial"/>
          <w:szCs w:val="20"/>
        </w:rPr>
        <w:t xml:space="preserve"> pobyt</w:t>
      </w:r>
      <w:r w:rsidR="00B24F85">
        <w:rPr>
          <w:rFonts w:cs="Arial"/>
          <w:szCs w:val="20"/>
        </w:rPr>
        <w:t>u</w:t>
      </w:r>
      <w:r w:rsidR="007152CE">
        <w:rPr>
          <w:rFonts w:cs="Arial"/>
          <w:szCs w:val="20"/>
        </w:rPr>
        <w:t>). Zbytek, tj. 2 972</w:t>
      </w:r>
      <w:r w:rsidRPr="0004037F">
        <w:rPr>
          <w:rFonts w:cs="Arial"/>
          <w:szCs w:val="20"/>
        </w:rPr>
        <w:t xml:space="preserve"> osob, tvořili cizinci, kterým byl na území České republiky udělen azyl.</w:t>
      </w:r>
    </w:p>
    <w:p w:rsidR="00A51A31" w:rsidRDefault="003B74AD" w:rsidP="0078279D">
      <w:pPr>
        <w:pStyle w:val="Nadpis3"/>
        <w:jc w:val="center"/>
      </w:pPr>
      <w:r w:rsidRPr="00F524B5">
        <w:rPr>
          <w:noProof/>
        </w:rPr>
        <w:pict>
          <v:shape id="Graf 1" o:spid="_x0000_i1025" type="#_x0000_t75" style="width:5in;height:3in;visibility:visible"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">
            <v:imagedata r:id="rId8" o:title=""/>
            <o:lock v:ext="edit" aspectratio="f"/>
          </v:shape>
        </w:pict>
      </w:r>
    </w:p>
    <w:p w:rsidR="0078279D" w:rsidRPr="0078279D" w:rsidRDefault="0078279D" w:rsidP="0078279D"/>
    <w:p w:rsidR="00A51A31" w:rsidRPr="00262F9A" w:rsidRDefault="00B27827" w:rsidP="00262F9A">
      <w:pPr>
        <w:spacing w:line="360" w:lineRule="auto"/>
        <w:ind w:firstLine="708"/>
        <w:jc w:val="both"/>
        <w:rPr>
          <w:rFonts w:cs="Arial"/>
          <w:szCs w:val="20"/>
        </w:rPr>
      </w:pPr>
      <w:r w:rsidRPr="0004037F">
        <w:rPr>
          <w:rFonts w:cs="Arial"/>
          <w:szCs w:val="20"/>
        </w:rPr>
        <w:t>Podíváme-li se na časovou řadu podle jednotlivých kategorií pobytu, je patrné, že zatímco do roku 2012 převažovali mezi cizinci s uděleným povolením k pobytu cizinci s některým z typů přechodného pobytu, od roku 2013 se tento poměr obrátil a převažují držitelé povolení k trvalému pobytu</w:t>
      </w:r>
      <w:r w:rsidR="007152CE">
        <w:rPr>
          <w:rFonts w:cs="Arial"/>
          <w:szCs w:val="20"/>
        </w:rPr>
        <w:t>.</w:t>
      </w:r>
      <w:r>
        <w:rPr>
          <w:rFonts w:cs="Arial"/>
          <w:szCs w:val="20"/>
        </w:rPr>
        <w:t xml:space="preserve"> </w:t>
      </w:r>
      <w:r w:rsidR="007152CE">
        <w:rPr>
          <w:rFonts w:cs="Arial"/>
          <w:szCs w:val="20"/>
        </w:rPr>
        <w:t>Zatímco</w:t>
      </w:r>
      <w:r>
        <w:rPr>
          <w:rFonts w:cs="Arial"/>
          <w:szCs w:val="20"/>
        </w:rPr>
        <w:t xml:space="preserve"> počty cizinců s</w:t>
      </w:r>
      <w:r w:rsidR="00370207">
        <w:rPr>
          <w:rFonts w:cs="Arial"/>
          <w:szCs w:val="20"/>
        </w:rPr>
        <w:t> </w:t>
      </w:r>
      <w:r>
        <w:rPr>
          <w:rFonts w:cs="Arial"/>
          <w:szCs w:val="20"/>
        </w:rPr>
        <w:t>přechodným</w:t>
      </w:r>
      <w:r w:rsidR="00370207">
        <w:rPr>
          <w:rFonts w:cs="Arial"/>
          <w:szCs w:val="20"/>
        </w:rPr>
        <w:t xml:space="preserve"> pobytem</w:t>
      </w:r>
      <w:r>
        <w:rPr>
          <w:rFonts w:cs="Arial"/>
          <w:szCs w:val="20"/>
        </w:rPr>
        <w:t xml:space="preserve"> mezi lety 2012-2014 klesaly</w:t>
      </w:r>
      <w:r w:rsidR="007152CE">
        <w:rPr>
          <w:rFonts w:cs="Arial"/>
          <w:szCs w:val="20"/>
        </w:rPr>
        <w:t>, počty cizinců s trvalým pobytem v tomto období rostly</w:t>
      </w:r>
      <w:r w:rsidRPr="0004037F">
        <w:rPr>
          <w:rFonts w:cs="Arial"/>
          <w:szCs w:val="20"/>
        </w:rPr>
        <w:t>.</w:t>
      </w:r>
      <w:r>
        <w:rPr>
          <w:rFonts w:cs="Arial"/>
          <w:szCs w:val="20"/>
        </w:rPr>
        <w:t xml:space="preserve"> </w:t>
      </w:r>
      <w:r w:rsidR="007152CE">
        <w:rPr>
          <w:rFonts w:cs="Arial"/>
          <w:szCs w:val="20"/>
        </w:rPr>
        <w:t xml:space="preserve">Od roku 2015 je však i u kategorie cizinců s přechodným pobytem zaznamenám opětovný růst. </w:t>
      </w:r>
      <w:r w:rsidRPr="0004037F">
        <w:rPr>
          <w:rFonts w:cs="Arial"/>
          <w:szCs w:val="20"/>
        </w:rPr>
        <w:t>Počet cizinců, kteří v ČR získali azyl nebo dočasnou ochranu</w:t>
      </w:r>
      <w:r w:rsidR="0087025E">
        <w:rPr>
          <w:rFonts w:cs="Arial"/>
          <w:szCs w:val="20"/>
        </w:rPr>
        <w:t>,</w:t>
      </w:r>
      <w:r w:rsidRPr="0004037F">
        <w:rPr>
          <w:rFonts w:cs="Arial"/>
          <w:szCs w:val="20"/>
        </w:rPr>
        <w:t xml:space="preserve"> vzhledem k nízkým počtům kladně vyřízených žádostí</w:t>
      </w:r>
      <w:r w:rsidR="0087025E">
        <w:rPr>
          <w:rFonts w:cs="Arial"/>
          <w:szCs w:val="20"/>
        </w:rPr>
        <w:t>,</w:t>
      </w:r>
      <w:r w:rsidRPr="0004037F">
        <w:rPr>
          <w:rFonts w:cs="Arial"/>
          <w:szCs w:val="20"/>
        </w:rPr>
        <w:t xml:space="preserve"> </w:t>
      </w:r>
      <w:r w:rsidR="0087025E">
        <w:rPr>
          <w:rFonts w:cs="Arial"/>
          <w:szCs w:val="20"/>
        </w:rPr>
        <w:t>rost</w:t>
      </w:r>
      <w:r w:rsidR="00C41A32">
        <w:rPr>
          <w:rFonts w:cs="Arial"/>
          <w:szCs w:val="20"/>
        </w:rPr>
        <w:t>l</w:t>
      </w:r>
      <w:r w:rsidRPr="0004037F">
        <w:rPr>
          <w:rFonts w:cs="Arial"/>
          <w:szCs w:val="20"/>
        </w:rPr>
        <w:t xml:space="preserve"> v p</w:t>
      </w:r>
      <w:r w:rsidR="00262F9A">
        <w:rPr>
          <w:rFonts w:cs="Arial"/>
          <w:szCs w:val="20"/>
        </w:rPr>
        <w:t>osledním období pouze pozvolně.</w:t>
      </w:r>
    </w:p>
    <w:p w:rsidR="00A51A31" w:rsidRDefault="00E81A21" w:rsidP="0078279D">
      <w:pPr>
        <w:pStyle w:val="Nadpis3"/>
        <w:jc w:val="center"/>
      </w:pPr>
      <w:r w:rsidRPr="0083770C">
        <w:rPr>
          <w:noProof/>
        </w:rPr>
        <w:lastRenderedPageBreak/>
        <w:pict>
          <v:shape id="_x0000_i1026" type="#_x0000_t75" style="width:468pt;height:342pt;visibility:visible"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">
            <v:imagedata r:id="rId9" o:title=""/>
            <o:lock v:ext="edit" aspectratio="f"/>
          </v:shape>
        </w:pict>
      </w:r>
    </w:p>
    <w:p w:rsidR="00A51A31" w:rsidRDefault="00A51A31" w:rsidP="0047735C">
      <w:pPr>
        <w:pStyle w:val="Nadpis3"/>
      </w:pPr>
    </w:p>
    <w:p w:rsidR="00DE6D5A" w:rsidRPr="0004037F" w:rsidRDefault="00DE6D5A" w:rsidP="00286B55">
      <w:pPr>
        <w:spacing w:after="120" w:line="360" w:lineRule="auto"/>
        <w:ind w:firstLine="709"/>
        <w:jc w:val="both"/>
        <w:rPr>
          <w:rFonts w:cs="Arial"/>
          <w:szCs w:val="20"/>
        </w:rPr>
      </w:pPr>
      <w:r w:rsidRPr="0004037F">
        <w:rPr>
          <w:rFonts w:cs="Arial"/>
          <w:szCs w:val="20"/>
        </w:rPr>
        <w:t>Zastoupení žen mezi cizinci s povoleným pobytem dlouhodobě roste, i když muži mají stále většinu. Ko</w:t>
      </w:r>
      <w:r w:rsidR="00C41A32">
        <w:rPr>
          <w:rFonts w:cs="Arial"/>
          <w:szCs w:val="20"/>
        </w:rPr>
        <w:t>ncem roku 2016 tvořily ženy 43,7</w:t>
      </w:r>
      <w:r w:rsidRPr="0004037F">
        <w:rPr>
          <w:rFonts w:cs="Arial"/>
          <w:szCs w:val="20"/>
        </w:rPr>
        <w:t xml:space="preserve"> % legálně žijících cizinců v ČR (pro srovnání v roce 2006 to bylo 40 %).</w:t>
      </w:r>
    </w:p>
    <w:p w:rsidR="00DE6D5A" w:rsidRPr="0004037F" w:rsidRDefault="00DE6D5A" w:rsidP="00755BA8">
      <w:pPr>
        <w:spacing w:after="120" w:line="360" w:lineRule="auto"/>
        <w:ind w:firstLine="709"/>
        <w:jc w:val="both"/>
        <w:rPr>
          <w:rFonts w:cs="Arial"/>
          <w:szCs w:val="20"/>
        </w:rPr>
      </w:pPr>
      <w:r w:rsidRPr="0004037F">
        <w:rPr>
          <w:rFonts w:cs="Arial"/>
          <w:szCs w:val="20"/>
        </w:rPr>
        <w:t>Občané</w:t>
      </w:r>
      <w:r>
        <w:rPr>
          <w:rFonts w:cs="Arial"/>
          <w:szCs w:val="20"/>
        </w:rPr>
        <w:t xml:space="preserve"> st</w:t>
      </w:r>
      <w:r w:rsidR="00C41A32">
        <w:rPr>
          <w:rFonts w:cs="Arial"/>
          <w:szCs w:val="20"/>
        </w:rPr>
        <w:t>átů EU-28 dosáhli v roce 2016 více než čtyř desetin (42</w:t>
      </w:r>
      <w:r w:rsidRPr="0004037F">
        <w:rPr>
          <w:rFonts w:cs="Arial"/>
          <w:szCs w:val="20"/>
        </w:rPr>
        <w:t xml:space="preserve"> %) z legálně pobývajících cizinců v ČR, přiče</w:t>
      </w:r>
      <w:r w:rsidR="00755BA8">
        <w:rPr>
          <w:rFonts w:cs="Arial"/>
          <w:szCs w:val="20"/>
        </w:rPr>
        <w:t>mž jejich zastoupení se stále zvyšuje</w:t>
      </w:r>
      <w:r w:rsidRPr="0004037F">
        <w:rPr>
          <w:rFonts w:cs="Arial"/>
          <w:szCs w:val="20"/>
        </w:rPr>
        <w:t xml:space="preserve"> (v roce 2006 tvořili pouze 31,8 %). Oproti to</w:t>
      </w:r>
      <w:r>
        <w:rPr>
          <w:rFonts w:cs="Arial"/>
          <w:szCs w:val="20"/>
        </w:rPr>
        <w:t xml:space="preserve">mu, podíl občanů třetích zemí </w:t>
      </w:r>
      <w:r w:rsidR="00DA336E">
        <w:rPr>
          <w:rFonts w:cs="Arial"/>
          <w:szCs w:val="20"/>
        </w:rPr>
        <w:t>se i na</w:t>
      </w:r>
      <w:r w:rsidR="007C5672">
        <w:rPr>
          <w:rFonts w:cs="Arial"/>
          <w:szCs w:val="20"/>
        </w:rPr>
        <w:t xml:space="preserve">dále </w:t>
      </w:r>
      <w:r w:rsidR="00C41A32">
        <w:rPr>
          <w:rFonts w:cs="Arial"/>
          <w:szCs w:val="20"/>
        </w:rPr>
        <w:t>mírně snižuje (v roce 2016</w:t>
      </w:r>
      <w:r w:rsidR="007C5672">
        <w:rPr>
          <w:rFonts w:cs="Arial"/>
          <w:szCs w:val="20"/>
        </w:rPr>
        <w:t xml:space="preserve"> </w:t>
      </w:r>
      <w:r>
        <w:rPr>
          <w:rFonts w:cs="Arial"/>
          <w:szCs w:val="20"/>
        </w:rPr>
        <w:t xml:space="preserve">pokles </w:t>
      </w:r>
      <w:r w:rsidR="007C5672">
        <w:rPr>
          <w:rFonts w:cs="Arial"/>
          <w:szCs w:val="20"/>
        </w:rPr>
        <w:t xml:space="preserve">o </w:t>
      </w:r>
      <w:r w:rsidR="00C41A32">
        <w:rPr>
          <w:rFonts w:cs="Arial"/>
          <w:szCs w:val="20"/>
        </w:rPr>
        <w:t xml:space="preserve">0,2 </w:t>
      </w:r>
      <w:r>
        <w:rPr>
          <w:rFonts w:cs="Arial"/>
          <w:szCs w:val="20"/>
        </w:rPr>
        <w:t>p. b</w:t>
      </w:r>
      <w:r w:rsidRPr="0004037F">
        <w:rPr>
          <w:rFonts w:cs="Arial"/>
          <w:szCs w:val="20"/>
        </w:rPr>
        <w:t>.</w:t>
      </w:r>
      <w:r>
        <w:rPr>
          <w:rFonts w:cs="Arial"/>
          <w:szCs w:val="20"/>
        </w:rPr>
        <w:t>).</w:t>
      </w:r>
      <w:r w:rsidRPr="0004037F">
        <w:rPr>
          <w:rFonts w:cs="Arial"/>
          <w:szCs w:val="20"/>
        </w:rPr>
        <w:t xml:space="preserve"> </w:t>
      </w:r>
    </w:p>
    <w:p w:rsidR="00DE6D5A" w:rsidRDefault="00DE6D5A" w:rsidP="00286B55">
      <w:pPr>
        <w:spacing w:after="120" w:line="360" w:lineRule="auto"/>
        <w:ind w:firstLine="709"/>
        <w:jc w:val="both"/>
        <w:rPr>
          <w:rFonts w:cs="Arial"/>
          <w:szCs w:val="20"/>
        </w:rPr>
      </w:pPr>
      <w:r w:rsidRPr="0004037F">
        <w:rPr>
          <w:rFonts w:cs="Arial"/>
          <w:szCs w:val="20"/>
        </w:rPr>
        <w:t>Pořadí nejvíce zastoupených státních občanství se ve statistikách cizinců s povoleným pobytem v poslední době výrazněji nemění. Mezi nejvíce zastoupené skupiny patří tradičně občané Ukrajiny</w:t>
      </w:r>
      <w:r w:rsidR="00C41A32">
        <w:rPr>
          <w:rFonts w:cs="Arial"/>
          <w:szCs w:val="20"/>
        </w:rPr>
        <w:t xml:space="preserve"> (110 245</w:t>
      </w:r>
      <w:r w:rsidR="007C5672">
        <w:rPr>
          <w:rFonts w:cs="Arial"/>
          <w:szCs w:val="20"/>
        </w:rPr>
        <w:t xml:space="preserve"> osob)</w:t>
      </w:r>
      <w:r w:rsidRPr="0004037F">
        <w:rPr>
          <w:rFonts w:cs="Arial"/>
          <w:szCs w:val="20"/>
        </w:rPr>
        <w:t>, Slovenska</w:t>
      </w:r>
      <w:r w:rsidR="00C41A32">
        <w:rPr>
          <w:rFonts w:cs="Arial"/>
          <w:szCs w:val="20"/>
        </w:rPr>
        <w:t xml:space="preserve"> (107 251</w:t>
      </w:r>
      <w:r w:rsidR="007C5672">
        <w:rPr>
          <w:rFonts w:cs="Arial"/>
          <w:szCs w:val="20"/>
        </w:rPr>
        <w:t>)</w:t>
      </w:r>
      <w:r w:rsidRPr="0004037F">
        <w:rPr>
          <w:rFonts w:cs="Arial"/>
          <w:szCs w:val="20"/>
        </w:rPr>
        <w:t xml:space="preserve"> a Vietnamu</w:t>
      </w:r>
      <w:r w:rsidR="00C41A32">
        <w:rPr>
          <w:rFonts w:cs="Arial"/>
          <w:szCs w:val="20"/>
        </w:rPr>
        <w:t xml:space="preserve"> (58 080</w:t>
      </w:r>
      <w:r w:rsidR="007C5672">
        <w:rPr>
          <w:rFonts w:cs="Arial"/>
          <w:szCs w:val="20"/>
        </w:rPr>
        <w:t>)</w:t>
      </w:r>
      <w:r w:rsidRPr="0004037F">
        <w:rPr>
          <w:rFonts w:cs="Arial"/>
          <w:szCs w:val="20"/>
        </w:rPr>
        <w:t>. Občané těchto tří zemí tvořili v roce 201</w:t>
      </w:r>
      <w:r w:rsidR="00C41A32">
        <w:rPr>
          <w:rFonts w:cs="Arial"/>
          <w:szCs w:val="20"/>
        </w:rPr>
        <w:t>6 celkem 55,5</w:t>
      </w:r>
      <w:r w:rsidR="007C5672">
        <w:rPr>
          <w:rFonts w:cs="Arial"/>
          <w:szCs w:val="20"/>
        </w:rPr>
        <w:t xml:space="preserve"> % cizinců s povolením k</w:t>
      </w:r>
      <w:r w:rsidR="00525904">
        <w:rPr>
          <w:rFonts w:cs="Arial"/>
          <w:szCs w:val="20"/>
        </w:rPr>
        <w:t> </w:t>
      </w:r>
      <w:r w:rsidRPr="0004037F">
        <w:rPr>
          <w:rFonts w:cs="Arial"/>
          <w:szCs w:val="20"/>
        </w:rPr>
        <w:t>pobytu</w:t>
      </w:r>
      <w:r w:rsidR="00525904">
        <w:rPr>
          <w:rFonts w:cs="Arial"/>
          <w:szCs w:val="20"/>
        </w:rPr>
        <w:t xml:space="preserve"> (resp. s povoleným nebo evidovaným pobytem)</w:t>
      </w:r>
      <w:r w:rsidRPr="0004037F">
        <w:rPr>
          <w:rFonts w:cs="Arial"/>
          <w:szCs w:val="20"/>
        </w:rPr>
        <w:t xml:space="preserve"> v České republice.</w:t>
      </w:r>
    </w:p>
    <w:p w:rsidR="00DE6D5A" w:rsidRPr="0004037F" w:rsidRDefault="00DE6D5A" w:rsidP="00286B55">
      <w:pPr>
        <w:spacing w:after="120" w:line="360" w:lineRule="auto"/>
        <w:ind w:firstLine="708"/>
        <w:jc w:val="both"/>
        <w:rPr>
          <w:rFonts w:cs="Arial"/>
          <w:szCs w:val="20"/>
        </w:rPr>
      </w:pPr>
      <w:r w:rsidRPr="0004037F">
        <w:rPr>
          <w:rFonts w:cs="Arial"/>
          <w:szCs w:val="20"/>
        </w:rPr>
        <w:t>Pořadí na ostatních míste</w:t>
      </w:r>
      <w:r w:rsidR="009C301A">
        <w:rPr>
          <w:rFonts w:cs="Arial"/>
          <w:szCs w:val="20"/>
        </w:rPr>
        <w:t xml:space="preserve">ch </w:t>
      </w:r>
      <w:r w:rsidRPr="0004037F">
        <w:rPr>
          <w:rFonts w:cs="Arial"/>
          <w:szCs w:val="20"/>
        </w:rPr>
        <w:t>žebříčku se v průběhu l</w:t>
      </w:r>
      <w:r w:rsidR="00C41A32">
        <w:rPr>
          <w:rFonts w:cs="Arial"/>
          <w:szCs w:val="20"/>
        </w:rPr>
        <w:t>et příliš nezměnilo. V roce 2016</w:t>
      </w:r>
      <w:r w:rsidRPr="0004037F">
        <w:rPr>
          <w:rFonts w:cs="Arial"/>
          <w:szCs w:val="20"/>
        </w:rPr>
        <w:t xml:space="preserve"> byli</w:t>
      </w:r>
      <w:r w:rsidR="009C301A">
        <w:rPr>
          <w:rFonts w:cs="Arial"/>
          <w:szCs w:val="20"/>
        </w:rPr>
        <w:t xml:space="preserve"> na čtvrtém místě</w:t>
      </w:r>
      <w:r w:rsidR="00516F86">
        <w:rPr>
          <w:rFonts w:cs="Arial"/>
          <w:szCs w:val="20"/>
        </w:rPr>
        <w:t>, stejně jako v předchozím roce,</w:t>
      </w:r>
      <w:r w:rsidR="00763626">
        <w:rPr>
          <w:rFonts w:cs="Arial"/>
          <w:szCs w:val="20"/>
        </w:rPr>
        <w:t xml:space="preserve"> Rusové (35 987</w:t>
      </w:r>
      <w:r w:rsidRPr="0004037F">
        <w:rPr>
          <w:rFonts w:cs="Arial"/>
          <w:szCs w:val="20"/>
        </w:rPr>
        <w:t>), následováni</w:t>
      </w:r>
      <w:r w:rsidR="00763626">
        <w:rPr>
          <w:rFonts w:cs="Arial"/>
          <w:szCs w:val="20"/>
        </w:rPr>
        <w:t xml:space="preserve"> Němci (21 216</w:t>
      </w:r>
      <w:r w:rsidRPr="0004037F">
        <w:rPr>
          <w:rFonts w:cs="Arial"/>
          <w:szCs w:val="20"/>
        </w:rPr>
        <w:t>)</w:t>
      </w:r>
      <w:r w:rsidR="00763626">
        <w:rPr>
          <w:rFonts w:cs="Arial"/>
          <w:szCs w:val="20"/>
        </w:rPr>
        <w:t xml:space="preserve"> a Poláky (20 305</w:t>
      </w:r>
      <w:r w:rsidRPr="0004037F">
        <w:rPr>
          <w:rFonts w:cs="Arial"/>
          <w:szCs w:val="20"/>
        </w:rPr>
        <w:t xml:space="preserve">). Další </w:t>
      </w:r>
      <w:r w:rsidR="00763626">
        <w:rPr>
          <w:rFonts w:cs="Arial"/>
          <w:szCs w:val="20"/>
        </w:rPr>
        <w:t>místa byla obsazena Bulhary (12 250</w:t>
      </w:r>
      <w:r w:rsidR="009C301A">
        <w:rPr>
          <w:rFonts w:cs="Arial"/>
          <w:szCs w:val="20"/>
        </w:rPr>
        <w:t>), Rumuny (</w:t>
      </w:r>
      <w:r w:rsidR="00763626">
        <w:rPr>
          <w:rFonts w:cs="Arial"/>
          <w:szCs w:val="20"/>
        </w:rPr>
        <w:t>10 826</w:t>
      </w:r>
      <w:r w:rsidR="009C301A">
        <w:rPr>
          <w:rFonts w:cs="Arial"/>
          <w:szCs w:val="20"/>
        </w:rPr>
        <w:t xml:space="preserve">), občany </w:t>
      </w:r>
      <w:r w:rsidR="00763626">
        <w:rPr>
          <w:rFonts w:cs="Arial"/>
          <w:szCs w:val="20"/>
        </w:rPr>
        <w:t>USA (8 763</w:t>
      </w:r>
      <w:r w:rsidRPr="0004037F">
        <w:rPr>
          <w:rFonts w:cs="Arial"/>
          <w:szCs w:val="20"/>
        </w:rPr>
        <w:t>)</w:t>
      </w:r>
      <w:r w:rsidR="00763626">
        <w:rPr>
          <w:rFonts w:cs="Arial"/>
          <w:szCs w:val="20"/>
        </w:rPr>
        <w:t xml:space="preserve"> a </w:t>
      </w:r>
      <w:r w:rsidR="00C6002A">
        <w:rPr>
          <w:rFonts w:cs="Arial"/>
          <w:szCs w:val="20"/>
        </w:rPr>
        <w:t>občany Velké Británie (6 </w:t>
      </w:r>
      <w:r w:rsidR="00763626">
        <w:rPr>
          <w:rFonts w:cs="Arial"/>
          <w:szCs w:val="20"/>
        </w:rPr>
        <w:t>288</w:t>
      </w:r>
      <w:r w:rsidR="00DA336E">
        <w:rPr>
          <w:rFonts w:cs="Arial"/>
          <w:szCs w:val="20"/>
        </w:rPr>
        <w:t>)</w:t>
      </w:r>
      <w:r w:rsidRPr="0004037F">
        <w:rPr>
          <w:rFonts w:cs="Arial"/>
          <w:szCs w:val="20"/>
        </w:rPr>
        <w:t>.</w:t>
      </w:r>
    </w:p>
    <w:p w:rsidR="00731C33" w:rsidRDefault="00731C33" w:rsidP="00286B55">
      <w:pPr>
        <w:pStyle w:val="Nadpis3"/>
        <w:rPr>
          <w:sz w:val="32"/>
          <w:szCs w:val="32"/>
        </w:rPr>
      </w:pPr>
    </w:p>
    <w:p w:rsidR="00731C33" w:rsidRDefault="00731C33" w:rsidP="00286B55">
      <w:pPr>
        <w:pStyle w:val="Nadpis3"/>
        <w:rPr>
          <w:rFonts w:eastAsia="Times New Roman"/>
          <w:b w:val="0"/>
          <w:bCs w:val="0"/>
          <w:sz w:val="20"/>
        </w:rPr>
      </w:pPr>
    </w:p>
    <w:p w:rsidR="003D09EB" w:rsidRPr="003D09EB" w:rsidRDefault="003D09EB" w:rsidP="003D09EB"/>
    <w:p w:rsidR="00A51A31" w:rsidRDefault="00516F86" w:rsidP="00286B55">
      <w:pPr>
        <w:pStyle w:val="Nadpis3"/>
        <w:rPr>
          <w:sz w:val="32"/>
          <w:szCs w:val="32"/>
        </w:rPr>
      </w:pPr>
      <w:r w:rsidRPr="00516F86">
        <w:rPr>
          <w:sz w:val="32"/>
          <w:szCs w:val="32"/>
        </w:rPr>
        <w:lastRenderedPageBreak/>
        <w:t xml:space="preserve">3. </w:t>
      </w:r>
      <w:r w:rsidR="00291FE8">
        <w:rPr>
          <w:sz w:val="32"/>
          <w:szCs w:val="32"/>
        </w:rPr>
        <w:t>Cizi</w:t>
      </w:r>
      <w:r w:rsidR="00731C33">
        <w:rPr>
          <w:sz w:val="32"/>
          <w:szCs w:val="32"/>
        </w:rPr>
        <w:t>nci vzdělávající se v Č</w:t>
      </w:r>
      <w:r w:rsidR="00291FE8">
        <w:rPr>
          <w:sz w:val="32"/>
          <w:szCs w:val="32"/>
        </w:rPr>
        <w:t>R podle druhu vzdělávacího zařízení</w:t>
      </w:r>
    </w:p>
    <w:p w:rsidR="000A5DE4" w:rsidRDefault="000A5DE4" w:rsidP="00286B55"/>
    <w:p w:rsidR="00731C33" w:rsidRPr="00262F9A" w:rsidRDefault="003D09EB" w:rsidP="00286B55">
      <w:pPr>
        <w:spacing w:after="120" w:line="360" w:lineRule="auto"/>
        <w:jc w:val="both"/>
        <w:rPr>
          <w:b/>
          <w:sz w:val="28"/>
          <w:szCs w:val="28"/>
        </w:rPr>
      </w:pPr>
      <w:r w:rsidRPr="00262F9A">
        <w:rPr>
          <w:b/>
          <w:sz w:val="28"/>
          <w:szCs w:val="28"/>
        </w:rPr>
        <w:t xml:space="preserve">3.1 </w:t>
      </w:r>
      <w:r w:rsidR="00731C33" w:rsidRPr="00262F9A">
        <w:rPr>
          <w:b/>
          <w:sz w:val="28"/>
          <w:szCs w:val="28"/>
        </w:rPr>
        <w:t>Mateřské školy</w:t>
      </w:r>
      <w:r w:rsidR="000A5DE4" w:rsidRPr="00262F9A">
        <w:rPr>
          <w:b/>
          <w:sz w:val="28"/>
          <w:szCs w:val="28"/>
        </w:rPr>
        <w:tab/>
      </w:r>
    </w:p>
    <w:p w:rsidR="00731C33" w:rsidRDefault="00731C33" w:rsidP="00286B55">
      <w:pPr>
        <w:spacing w:after="120" w:line="360" w:lineRule="auto"/>
        <w:jc w:val="both"/>
      </w:pPr>
      <w:r>
        <w:tab/>
        <w:t>Podle údajů MŠMT navštěvovalo ve školním roce 2016/2017</w:t>
      </w:r>
      <w:r w:rsidR="009C127D">
        <w:t xml:space="preserve"> </w:t>
      </w:r>
      <w:r>
        <w:t xml:space="preserve">mateřskou školu v České republice celkem 362 653 dětí. </w:t>
      </w:r>
      <w:r w:rsidR="009C127D">
        <w:t xml:space="preserve">Podíl dětí-cizinců činil 2,6 % </w:t>
      </w:r>
      <w:r>
        <w:t xml:space="preserve">neboli 9 494 </w:t>
      </w:r>
      <w:r w:rsidR="009C127D">
        <w:t xml:space="preserve">z celkového počtu, z čehož </w:t>
      </w:r>
      <w:r w:rsidR="006D1822">
        <w:t>5 971 dětí (62,9 </w:t>
      </w:r>
      <w:r w:rsidR="003207F2">
        <w:t xml:space="preserve">%) připadalo na cizince z evropských zemí (z toho </w:t>
      </w:r>
      <w:r w:rsidR="009C127D">
        <w:t>2 712 na cizince z členských zemí EU</w:t>
      </w:r>
      <w:r w:rsidR="003207F2">
        <w:t>)</w:t>
      </w:r>
      <w:r w:rsidR="009C127D">
        <w:t>. Děti mající státní občanství jiných zemí</w:t>
      </w:r>
      <w:r w:rsidR="003207F2">
        <w:t xml:space="preserve"> (mimo Evropu</w:t>
      </w:r>
      <w:r w:rsidR="009C127D">
        <w:t>) se na celkovém počtu dětí-cizinců v mateřských školách podílely s</w:t>
      </w:r>
      <w:r w:rsidR="003207F2">
        <w:t> 37,1 %.</w:t>
      </w:r>
      <w:r w:rsidR="009C127D">
        <w:t xml:space="preserve">  </w:t>
      </w:r>
    </w:p>
    <w:p w:rsidR="003207F2" w:rsidRDefault="003207F2" w:rsidP="003207F2">
      <w:pPr>
        <w:spacing w:after="120" w:line="360" w:lineRule="auto"/>
        <w:ind w:firstLine="708"/>
        <w:jc w:val="both"/>
      </w:pPr>
      <w:r>
        <w:t xml:space="preserve">Srovnáme-li uvedené počty s předchozím obdobím, je zřejmé, že oproti školnímu roku 2015/2016 došlo u všech zmíněných skupin cizinců k meziročnímu </w:t>
      </w:r>
      <w:r w:rsidR="00907B2C">
        <w:t>nárůstu</w:t>
      </w:r>
      <w:r w:rsidR="000F680B">
        <w:t>. Celkový</w:t>
      </w:r>
      <w:r w:rsidR="00907B2C">
        <w:t xml:space="preserve"> </w:t>
      </w:r>
      <w:r w:rsidR="000F680B">
        <w:t>počet cizinců navštěvujících mateřskou školu tak meziročně vzrostl</w:t>
      </w:r>
      <w:r w:rsidR="00A33FC6">
        <w:t xml:space="preserve"> o</w:t>
      </w:r>
      <w:r w:rsidR="000F680B">
        <w:t xml:space="preserve"> 14,4 p.</w:t>
      </w:r>
      <w:r w:rsidR="00DF0411">
        <w:t xml:space="preserve"> </w:t>
      </w:r>
      <w:r w:rsidR="008C7C0E">
        <w:t>b.</w:t>
      </w:r>
      <w:r w:rsidR="000F680B">
        <w:t xml:space="preserve"> </w:t>
      </w:r>
      <w:r w:rsidR="00907B2C">
        <w:t>Nejvyšší meziroční přírůstek (o 17,6 p.</w:t>
      </w:r>
      <w:r w:rsidR="00DF0411">
        <w:t xml:space="preserve"> </w:t>
      </w:r>
      <w:r w:rsidR="00907B2C">
        <w:t>b.)</w:t>
      </w:r>
      <w:r w:rsidR="00A33FC6">
        <w:t xml:space="preserve"> </w:t>
      </w:r>
      <w:r w:rsidR="00907B2C">
        <w:t>byl zaznamenán</w:t>
      </w:r>
      <w:r>
        <w:t xml:space="preserve"> </w:t>
      </w:r>
      <w:r w:rsidR="00907B2C">
        <w:t>u skupiny cizinců z mimoevropských zemí.</w:t>
      </w:r>
      <w:r w:rsidR="008C7C0E">
        <w:t xml:space="preserve"> Celkově vzrostl počet cizinců z třetích zemí (tj. všech cizinců mimo EU-28) meziročně o 16,5 p.</w:t>
      </w:r>
      <w:r w:rsidR="00D73BC9">
        <w:t xml:space="preserve"> </w:t>
      </w:r>
      <w:r w:rsidR="008C7C0E">
        <w:t xml:space="preserve">b. </w:t>
      </w:r>
      <w:r w:rsidR="00907B2C">
        <w:t xml:space="preserve"> </w:t>
      </w:r>
    </w:p>
    <w:p w:rsidR="00E81A21" w:rsidRDefault="00E81A21" w:rsidP="003207F2">
      <w:pPr>
        <w:spacing w:after="120" w:line="360" w:lineRule="auto"/>
        <w:ind w:firstLine="708"/>
        <w:jc w:val="both"/>
      </w:pPr>
      <w:r w:rsidRPr="0083770C">
        <w:rPr>
          <w:noProof/>
        </w:rPr>
        <w:pict>
          <v:shape id="_x0000_i1027" type="#_x0000_t75" style="width:375pt;height:309.75pt;visibility:visible"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">
            <v:imagedata r:id="rId10" o:title="" cropbottom="-31f" cropright="-35f"/>
            <o:lock v:ext="edit" aspectratio="f"/>
          </v:shape>
        </w:pict>
      </w:r>
    </w:p>
    <w:p w:rsidR="000F680B" w:rsidRDefault="000F680B" w:rsidP="003207F2">
      <w:pPr>
        <w:spacing w:after="120" w:line="360" w:lineRule="auto"/>
        <w:ind w:firstLine="708"/>
        <w:jc w:val="both"/>
      </w:pPr>
      <w:r>
        <w:t xml:space="preserve">Podíváme-li se na </w:t>
      </w:r>
      <w:r w:rsidR="00A7469B">
        <w:t xml:space="preserve">dostupné </w:t>
      </w:r>
      <w:r w:rsidR="00A33FC6">
        <w:t>statistické údaje</w:t>
      </w:r>
      <w:r>
        <w:t xml:space="preserve"> </w:t>
      </w:r>
      <w:r w:rsidR="00A7469B">
        <w:t>z hlediska dlouhodobější retrospektivy, je vidět, že v období uplynulých 10 let se počty dětí-cizinců navštěvujících některou z mateřských škol na území ČR zvýšily více než třikrát (z 3 078 ve školním roce 2007/2008 na 9 494 ve školním roce 2016/2017), přičemž za celé sledované období markantněji vzrostly počty cizinců z evropských zemí (z 1 754 na 5</w:t>
      </w:r>
      <w:r w:rsidR="00807ED4">
        <w:t> </w:t>
      </w:r>
      <w:r w:rsidR="00A7469B">
        <w:t>971</w:t>
      </w:r>
      <w:r w:rsidR="00451FA4">
        <w:t xml:space="preserve">, tj. </w:t>
      </w:r>
      <w:r w:rsidR="00807ED4">
        <w:t>3,4 krát). Oproti tomu počty cizinců ze zemí mimo Evropu vrostly pouze mírněji (z 1 324 na 3 523, tj. 2,7 krát).</w:t>
      </w:r>
    </w:p>
    <w:p w:rsidR="00077F6B" w:rsidRDefault="00E81A21" w:rsidP="00077F6B">
      <w:pPr>
        <w:spacing w:after="120" w:line="360" w:lineRule="auto"/>
        <w:ind w:firstLine="708"/>
        <w:jc w:val="both"/>
      </w:pPr>
      <w:r w:rsidRPr="0083770C">
        <w:rPr>
          <w:noProof/>
        </w:rPr>
        <w:lastRenderedPageBreak/>
        <w:pict>
          <v:shape id="_x0000_i1028" type="#_x0000_t75" style="width:412.5pt;height:318pt;visibility:visible"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">
            <v:imagedata r:id="rId11" o:title=""/>
            <o:lock v:ext="edit" aspectratio="f"/>
          </v:shape>
        </w:pict>
      </w:r>
    </w:p>
    <w:p w:rsidR="000F680B" w:rsidRDefault="000F680B" w:rsidP="003207F2">
      <w:pPr>
        <w:spacing w:after="120" w:line="360" w:lineRule="auto"/>
        <w:ind w:firstLine="708"/>
        <w:jc w:val="both"/>
      </w:pPr>
      <w:r>
        <w:t xml:space="preserve">Z hlediska složení podle státního občanství převažují mezi dětmi-cizinci v mateřských školách </w:t>
      </w:r>
      <w:r w:rsidR="008632C1">
        <w:t xml:space="preserve"> cizinci z třetích zemí, kteří ve školním roce 2016/2017 tvořili 71,4 % z celkového počtu cizinců navštěvujících mateřské školy. Jde zejména o občany</w:t>
      </w:r>
      <w:r>
        <w:t xml:space="preserve"> Vietnamu (26,9 % z celkového počtu</w:t>
      </w:r>
      <w:r w:rsidR="008632C1">
        <w:t xml:space="preserve"> cizinců v mateřských školách</w:t>
      </w:r>
      <w:r>
        <w:t xml:space="preserve"> ve školním roce 2016/2017</w:t>
      </w:r>
      <w:r w:rsidR="00755BA8">
        <w:t>),</w:t>
      </w:r>
      <w:r w:rsidR="00807ED4">
        <w:t xml:space="preserve"> </w:t>
      </w:r>
      <w:r>
        <w:t>Ukraj</w:t>
      </w:r>
      <w:r w:rsidR="008632C1">
        <w:t>iny (23,7 %)</w:t>
      </w:r>
      <w:r>
        <w:t xml:space="preserve"> a Ruska (6,2 %).</w:t>
      </w:r>
      <w:r w:rsidR="008632C1">
        <w:t xml:space="preserve"> Mezi cizinci ze zemí EU převažují občané Slovenska (18,1 %).</w:t>
      </w:r>
    </w:p>
    <w:p w:rsidR="00A33FC6" w:rsidRDefault="00A33FC6" w:rsidP="003207F2">
      <w:pPr>
        <w:spacing w:after="120" w:line="360" w:lineRule="auto"/>
        <w:ind w:firstLine="708"/>
        <w:jc w:val="both"/>
      </w:pPr>
      <w:r>
        <w:t>Během uplynulých 10 let je vidět významný početní nárůst zejména u občanů Ukrajiny. Počet těchto státních příslušníků vzrostl z necelých 600 ve školním roce 2007/2008 na 2 254 ve školním roce 2016/2017.</w:t>
      </w:r>
    </w:p>
    <w:p w:rsidR="008B4D2A" w:rsidRDefault="008B4D2A" w:rsidP="003207F2">
      <w:pPr>
        <w:spacing w:after="120" w:line="360" w:lineRule="auto"/>
        <w:ind w:firstLine="708"/>
        <w:jc w:val="both"/>
      </w:pPr>
      <w:r>
        <w:t>Drtivá převaha dětí-cizinců v mateřských školách (93,7 %) pobývá v ČR na základě uděleného povolení k trvalému pobytu.</w:t>
      </w:r>
    </w:p>
    <w:p w:rsidR="00731C33" w:rsidRDefault="00731C33" w:rsidP="00286B55">
      <w:pPr>
        <w:spacing w:after="120" w:line="360" w:lineRule="auto"/>
        <w:jc w:val="both"/>
      </w:pPr>
    </w:p>
    <w:bookmarkEnd w:id="1"/>
    <w:p w:rsidR="00525904" w:rsidRPr="00262F9A" w:rsidRDefault="003D09EB" w:rsidP="00D73BC9">
      <w:pPr>
        <w:spacing w:line="360" w:lineRule="auto"/>
        <w:jc w:val="both"/>
        <w:rPr>
          <w:rFonts w:cs="Arial"/>
          <w:b/>
          <w:sz w:val="28"/>
          <w:szCs w:val="28"/>
        </w:rPr>
      </w:pPr>
      <w:r w:rsidRPr="00262F9A">
        <w:rPr>
          <w:rFonts w:cs="Arial"/>
          <w:b/>
          <w:sz w:val="28"/>
          <w:szCs w:val="28"/>
        </w:rPr>
        <w:t xml:space="preserve">3.2 </w:t>
      </w:r>
      <w:r w:rsidR="00D73BC9" w:rsidRPr="00262F9A">
        <w:rPr>
          <w:rFonts w:cs="Arial"/>
          <w:b/>
          <w:sz w:val="28"/>
          <w:szCs w:val="28"/>
        </w:rPr>
        <w:t>Základní školy</w:t>
      </w:r>
    </w:p>
    <w:p w:rsidR="00D73BC9" w:rsidRDefault="00D73BC9" w:rsidP="00525904">
      <w:pPr>
        <w:spacing w:line="360" w:lineRule="auto"/>
        <w:jc w:val="both"/>
        <w:rPr>
          <w:rFonts w:cs="Arial"/>
          <w:sz w:val="28"/>
          <w:szCs w:val="28"/>
        </w:rPr>
      </w:pPr>
      <w:r>
        <w:rPr>
          <w:rFonts w:cs="Arial"/>
          <w:sz w:val="28"/>
          <w:szCs w:val="28"/>
        </w:rPr>
        <w:tab/>
      </w:r>
      <w:r>
        <w:rPr>
          <w:rFonts w:cs="Arial"/>
          <w:szCs w:val="20"/>
        </w:rPr>
        <w:t>Z údajů MŠMT vyplývá, že ve školním roce 2016/2017 bylo v České republice evidováno celkem 906 188 žáků základních škol. Cizinci se na tomto počtu podíleli s 2,</w:t>
      </w:r>
      <w:r w:rsidR="00567381">
        <w:rPr>
          <w:rFonts w:cs="Arial"/>
          <w:szCs w:val="20"/>
        </w:rPr>
        <w:t>2 %. Celkem 6 549 (tj. 32,4 % z celkového počtu 20 237 cizinců) připadalo na žáky mající občanství některé členské země EU. Zbytek, tj. 13 68</w:t>
      </w:r>
      <w:r w:rsidR="00B44920">
        <w:rPr>
          <w:rFonts w:cs="Arial"/>
          <w:szCs w:val="20"/>
        </w:rPr>
        <w:t>8 osob reprezentovali cizinci z</w:t>
      </w:r>
      <w:r w:rsidR="00567381">
        <w:rPr>
          <w:rFonts w:cs="Arial"/>
          <w:szCs w:val="20"/>
        </w:rPr>
        <w:t xml:space="preserve"> třetích zemí, z nichž větší část,</w:t>
      </w:r>
      <w:r w:rsidR="00B44920">
        <w:rPr>
          <w:rFonts w:cs="Arial"/>
          <w:szCs w:val="20"/>
        </w:rPr>
        <w:t xml:space="preserve"> 7 791, pocházela z Evropy</w:t>
      </w:r>
      <w:r w:rsidR="00567381">
        <w:rPr>
          <w:rFonts w:cs="Arial"/>
          <w:szCs w:val="20"/>
        </w:rPr>
        <w:t xml:space="preserve"> (mimo EU).</w:t>
      </w:r>
      <w:r w:rsidR="00567381">
        <w:rPr>
          <w:rFonts w:cs="Arial"/>
          <w:sz w:val="28"/>
          <w:szCs w:val="28"/>
        </w:rPr>
        <w:t xml:space="preserve"> </w:t>
      </w:r>
    </w:p>
    <w:p w:rsidR="00FC2E18" w:rsidRDefault="00567381" w:rsidP="00525904">
      <w:pPr>
        <w:spacing w:line="360" w:lineRule="auto"/>
        <w:jc w:val="both"/>
        <w:rPr>
          <w:rFonts w:cs="Arial"/>
          <w:szCs w:val="20"/>
        </w:rPr>
      </w:pPr>
      <w:r>
        <w:rPr>
          <w:rFonts w:cs="Arial"/>
          <w:sz w:val="24"/>
        </w:rPr>
        <w:tab/>
      </w:r>
      <w:r w:rsidR="0075377A">
        <w:rPr>
          <w:rFonts w:cs="Arial"/>
          <w:szCs w:val="20"/>
        </w:rPr>
        <w:t>Na základě</w:t>
      </w:r>
      <w:r>
        <w:rPr>
          <w:rFonts w:cs="Arial"/>
          <w:szCs w:val="20"/>
        </w:rPr>
        <w:t xml:space="preserve"> meziročního srovnání </w:t>
      </w:r>
      <w:r w:rsidR="0075377A">
        <w:rPr>
          <w:rFonts w:cs="Arial"/>
          <w:szCs w:val="20"/>
        </w:rPr>
        <w:t>j</w:t>
      </w:r>
      <w:r w:rsidR="003249BC">
        <w:rPr>
          <w:rFonts w:cs="Arial"/>
          <w:szCs w:val="20"/>
        </w:rPr>
        <w:t xml:space="preserve">e patrné, že celkový počet </w:t>
      </w:r>
      <w:r w:rsidR="0075377A">
        <w:rPr>
          <w:rFonts w:cs="Arial"/>
          <w:szCs w:val="20"/>
        </w:rPr>
        <w:t>cizinců</w:t>
      </w:r>
      <w:r w:rsidR="003249BC">
        <w:rPr>
          <w:rFonts w:cs="Arial"/>
          <w:szCs w:val="20"/>
        </w:rPr>
        <w:t>-žáků základních škol</w:t>
      </w:r>
      <w:r w:rsidR="0075377A">
        <w:rPr>
          <w:rFonts w:cs="Arial"/>
          <w:szCs w:val="20"/>
        </w:rPr>
        <w:t xml:space="preserve"> ve školním roce 2016/2017 výrazně vzrostl. Na celkovém meziročním zvýšení</w:t>
      </w:r>
      <w:r w:rsidR="00B44920">
        <w:rPr>
          <w:rFonts w:cs="Arial"/>
          <w:szCs w:val="20"/>
        </w:rPr>
        <w:t>,</w:t>
      </w:r>
      <w:r w:rsidR="003B74AD">
        <w:rPr>
          <w:rFonts w:cs="Arial"/>
          <w:szCs w:val="20"/>
        </w:rPr>
        <w:t xml:space="preserve"> o 10,7 p</w:t>
      </w:r>
      <w:r w:rsidR="0075377A">
        <w:rPr>
          <w:rFonts w:cs="Arial"/>
          <w:szCs w:val="20"/>
        </w:rPr>
        <w:t>.</w:t>
      </w:r>
      <w:r w:rsidR="003B74AD">
        <w:rPr>
          <w:rFonts w:cs="Arial"/>
          <w:szCs w:val="20"/>
        </w:rPr>
        <w:t xml:space="preserve"> </w:t>
      </w:r>
      <w:r w:rsidR="0075377A">
        <w:rPr>
          <w:rFonts w:cs="Arial"/>
          <w:szCs w:val="20"/>
        </w:rPr>
        <w:t>b.</w:t>
      </w:r>
      <w:r w:rsidR="00B44920">
        <w:rPr>
          <w:rFonts w:cs="Arial"/>
          <w:szCs w:val="20"/>
        </w:rPr>
        <w:t xml:space="preserve">, </w:t>
      </w:r>
      <w:r w:rsidR="0075377A">
        <w:rPr>
          <w:rFonts w:cs="Arial"/>
          <w:szCs w:val="20"/>
        </w:rPr>
        <w:t>se významnou měrou podílel růst počtu cizinců ze třetích</w:t>
      </w:r>
      <w:r w:rsidR="00FC2E18">
        <w:rPr>
          <w:rFonts w:cs="Arial"/>
          <w:szCs w:val="20"/>
        </w:rPr>
        <w:t xml:space="preserve"> zemí. Tato skupina </w:t>
      </w:r>
      <w:r w:rsidR="0075377A">
        <w:rPr>
          <w:rFonts w:cs="Arial"/>
          <w:szCs w:val="20"/>
        </w:rPr>
        <w:t>cizinců</w:t>
      </w:r>
      <w:r w:rsidR="00FC2E18">
        <w:rPr>
          <w:rFonts w:cs="Arial"/>
          <w:szCs w:val="20"/>
        </w:rPr>
        <w:t>-žáků</w:t>
      </w:r>
      <w:r w:rsidR="0075377A">
        <w:rPr>
          <w:rFonts w:cs="Arial"/>
          <w:szCs w:val="20"/>
        </w:rPr>
        <w:t xml:space="preserve"> základních škol vzrostla o 1 272 </w:t>
      </w:r>
      <w:r w:rsidR="0075377A">
        <w:rPr>
          <w:rFonts w:cs="Arial"/>
          <w:szCs w:val="20"/>
        </w:rPr>
        <w:lastRenderedPageBreak/>
        <w:t>osob</w:t>
      </w:r>
      <w:r w:rsidR="00451FA4">
        <w:rPr>
          <w:rFonts w:cs="Arial"/>
          <w:szCs w:val="20"/>
        </w:rPr>
        <w:t>. Oproti tomu počet cizinců ze zemí</w:t>
      </w:r>
      <w:r w:rsidR="00755BA8">
        <w:rPr>
          <w:rFonts w:cs="Arial"/>
          <w:szCs w:val="20"/>
        </w:rPr>
        <w:t xml:space="preserve"> EU-28 se v období</w:t>
      </w:r>
      <w:r w:rsidR="00451FA4">
        <w:rPr>
          <w:rFonts w:cs="Arial"/>
          <w:szCs w:val="20"/>
        </w:rPr>
        <w:t xml:space="preserve"> 2015/2016 - 2016/2017</w:t>
      </w:r>
      <w:r w:rsidR="0075377A">
        <w:rPr>
          <w:rFonts w:cs="Arial"/>
          <w:szCs w:val="20"/>
        </w:rPr>
        <w:t xml:space="preserve"> </w:t>
      </w:r>
      <w:r w:rsidR="00451FA4">
        <w:rPr>
          <w:rFonts w:cs="Arial"/>
          <w:szCs w:val="20"/>
        </w:rPr>
        <w:t>navýšil pouze o 684 osob.</w:t>
      </w:r>
    </w:p>
    <w:p w:rsidR="00451FA4" w:rsidRDefault="00451FA4" w:rsidP="00525904">
      <w:pPr>
        <w:spacing w:line="360" w:lineRule="auto"/>
        <w:jc w:val="both"/>
        <w:rPr>
          <w:rFonts w:cs="Arial"/>
          <w:szCs w:val="20"/>
        </w:rPr>
      </w:pPr>
      <w:r>
        <w:rPr>
          <w:rFonts w:cs="Arial"/>
          <w:szCs w:val="20"/>
        </w:rPr>
        <w:tab/>
        <w:t>Podíváme-li se zpětně na delší časové období (posledních deseti let), je vidět, že</w:t>
      </w:r>
      <w:r w:rsidR="00197B26">
        <w:rPr>
          <w:rFonts w:cs="Arial"/>
          <w:szCs w:val="20"/>
        </w:rPr>
        <w:t xml:space="preserve"> od školního roku 2007/2008</w:t>
      </w:r>
      <w:r>
        <w:rPr>
          <w:rFonts w:cs="Arial"/>
          <w:szCs w:val="20"/>
        </w:rPr>
        <w:t xml:space="preserve"> </w:t>
      </w:r>
      <w:r w:rsidR="00197B26">
        <w:rPr>
          <w:rFonts w:cs="Arial"/>
          <w:szCs w:val="20"/>
        </w:rPr>
        <w:t>počet cizinců na základních školách markantně vrostl (z 12 963 osob na 20 237 osob ve školním roce 2016/2017). Zvýšil se tak i podíl cizinců z celkového poč</w:t>
      </w:r>
      <w:r w:rsidR="00953FC6">
        <w:rPr>
          <w:rFonts w:cs="Arial"/>
          <w:szCs w:val="20"/>
        </w:rPr>
        <w:t>tu žáků na základních školách, a to</w:t>
      </w:r>
      <w:r w:rsidR="00FC2E18">
        <w:rPr>
          <w:rFonts w:cs="Arial"/>
          <w:szCs w:val="20"/>
        </w:rPr>
        <w:t xml:space="preserve"> z</w:t>
      </w:r>
      <w:r w:rsidR="00953FC6">
        <w:rPr>
          <w:rFonts w:cs="Arial"/>
          <w:szCs w:val="20"/>
        </w:rPr>
        <w:t xml:space="preserve"> 1,5 % na 2,2 %.</w:t>
      </w:r>
      <w:r w:rsidR="00850CA5">
        <w:rPr>
          <w:rFonts w:cs="Arial"/>
          <w:szCs w:val="20"/>
        </w:rPr>
        <w:t xml:space="preserve"> Stejně jako v případě dětí-cizinců navštěvujících mateřské školy, byl i u žáků základních škol zaznamenán výraznější nárůst ve skupině cizinců ze třetích zemí. Mezi školními roky 2007/2008 – 2016/2017</w:t>
      </w:r>
      <w:r w:rsidR="00FC2E18">
        <w:rPr>
          <w:rFonts w:cs="Arial"/>
          <w:szCs w:val="20"/>
        </w:rPr>
        <w:t xml:space="preserve"> počet těchto žáků</w:t>
      </w:r>
      <w:r w:rsidR="00850CA5">
        <w:rPr>
          <w:rFonts w:cs="Arial"/>
          <w:szCs w:val="20"/>
        </w:rPr>
        <w:t xml:space="preserve"> vzrostl o 41,7 p. b. (tj. o 4 031 osob) Oproti tomu skupina žáků-cizinců majících občanství některé země EU se početně navýšila pouze o jednu čtvrtinu. Podíl cizinců z třetích </w:t>
      </w:r>
      <w:r w:rsidR="00FC2E18">
        <w:rPr>
          <w:rFonts w:cs="Arial"/>
          <w:szCs w:val="20"/>
        </w:rPr>
        <w:t xml:space="preserve">zemí na celkovém počtu </w:t>
      </w:r>
      <w:r w:rsidR="00850CA5">
        <w:rPr>
          <w:rFonts w:cs="Arial"/>
          <w:szCs w:val="20"/>
        </w:rPr>
        <w:t>cizinců</w:t>
      </w:r>
      <w:r w:rsidR="00FC2E18">
        <w:rPr>
          <w:rFonts w:cs="Arial"/>
          <w:szCs w:val="20"/>
        </w:rPr>
        <w:t>-žáků</w:t>
      </w:r>
      <w:r w:rsidR="00850CA5">
        <w:rPr>
          <w:rFonts w:cs="Arial"/>
          <w:szCs w:val="20"/>
        </w:rPr>
        <w:t xml:space="preserve"> základních škol v ČR se však ve sledovaném období sníži</w:t>
      </w:r>
      <w:r w:rsidR="008632C1">
        <w:rPr>
          <w:rFonts w:cs="Arial"/>
          <w:szCs w:val="20"/>
        </w:rPr>
        <w:t>l</w:t>
      </w:r>
      <w:r w:rsidR="00850CA5">
        <w:rPr>
          <w:rFonts w:cs="Arial"/>
          <w:szCs w:val="20"/>
        </w:rPr>
        <w:t>, a to z </w:t>
      </w:r>
      <w:r w:rsidR="008632C1">
        <w:rPr>
          <w:rFonts w:cs="Arial"/>
          <w:szCs w:val="20"/>
        </w:rPr>
        <w:t xml:space="preserve"> </w:t>
      </w:r>
      <w:r w:rsidR="00850CA5">
        <w:rPr>
          <w:rFonts w:cs="Arial"/>
          <w:szCs w:val="20"/>
        </w:rPr>
        <w:t xml:space="preserve">74 % ve školním roce 2007/2008 na 67,6 % </w:t>
      </w:r>
      <w:r w:rsidR="008632C1">
        <w:rPr>
          <w:rFonts w:cs="Arial"/>
          <w:szCs w:val="20"/>
        </w:rPr>
        <w:t>ve školním roce 2016/2017.</w:t>
      </w:r>
      <w:r w:rsidR="00850CA5">
        <w:rPr>
          <w:rFonts w:cs="Arial"/>
          <w:szCs w:val="20"/>
        </w:rPr>
        <w:t xml:space="preserve"> </w:t>
      </w:r>
    </w:p>
    <w:p w:rsidR="00EF6A51" w:rsidRPr="003C66A1" w:rsidRDefault="008B4D2A" w:rsidP="003C66A1">
      <w:pPr>
        <w:spacing w:line="360" w:lineRule="auto"/>
        <w:ind w:firstLine="708"/>
        <w:jc w:val="both"/>
        <w:rPr>
          <w:rFonts w:cs="Arial"/>
          <w:szCs w:val="20"/>
        </w:rPr>
      </w:pPr>
      <w:r>
        <w:rPr>
          <w:rFonts w:cs="Arial"/>
          <w:szCs w:val="20"/>
        </w:rPr>
        <w:t>Obdobně</w:t>
      </w:r>
      <w:r w:rsidR="00077F6B">
        <w:rPr>
          <w:rFonts w:cs="Arial"/>
          <w:szCs w:val="20"/>
        </w:rPr>
        <w:t xml:space="preserve"> jako u skupiny dětí navštěvujících mateřské školy,</w:t>
      </w:r>
      <w:r w:rsidR="00FC2E18">
        <w:rPr>
          <w:rFonts w:cs="Arial"/>
          <w:szCs w:val="20"/>
        </w:rPr>
        <w:t xml:space="preserve"> i mezi </w:t>
      </w:r>
      <w:r w:rsidR="00077F6B">
        <w:rPr>
          <w:rFonts w:cs="Arial"/>
          <w:szCs w:val="20"/>
        </w:rPr>
        <w:t>cizinci</w:t>
      </w:r>
      <w:r w:rsidR="00FC2E18">
        <w:rPr>
          <w:rFonts w:cs="Arial"/>
          <w:szCs w:val="20"/>
        </w:rPr>
        <w:t>-žáky</w:t>
      </w:r>
      <w:r w:rsidR="00077F6B">
        <w:rPr>
          <w:rFonts w:cs="Arial"/>
          <w:szCs w:val="20"/>
        </w:rPr>
        <w:t xml:space="preserve"> zákl</w:t>
      </w:r>
      <w:r w:rsidR="00FC2E18">
        <w:rPr>
          <w:rFonts w:cs="Arial"/>
          <w:szCs w:val="20"/>
        </w:rPr>
        <w:t>adních škol převažují občané</w:t>
      </w:r>
      <w:r w:rsidR="00077F6B">
        <w:rPr>
          <w:rFonts w:cs="Arial"/>
          <w:szCs w:val="20"/>
        </w:rPr>
        <w:t xml:space="preserve"> třetích zemí. Nejvyšší podíly mají občané Ukrajiny (26,3 % z celkového počtu cizinců navštěvujících základní školu), Vietnamu (19,8 %) a Ruska (7,3 %). Mezi příslušníky zemí EU-28 </w:t>
      </w:r>
      <w:r>
        <w:rPr>
          <w:rFonts w:cs="Arial"/>
          <w:szCs w:val="20"/>
        </w:rPr>
        <w:t xml:space="preserve">jsou nejvíce zastoupenou skupinou </w:t>
      </w:r>
      <w:r w:rsidR="00077F6B">
        <w:rPr>
          <w:rFonts w:cs="Arial"/>
          <w:szCs w:val="20"/>
        </w:rPr>
        <w:t xml:space="preserve">občané Slovenska </w:t>
      </w:r>
      <w:r>
        <w:rPr>
          <w:rFonts w:cs="Arial"/>
          <w:szCs w:val="20"/>
        </w:rPr>
        <w:t>(22,3 %).</w:t>
      </w:r>
      <w:r w:rsidR="00EF6A51">
        <w:rPr>
          <w:rFonts w:cs="Arial"/>
          <w:szCs w:val="20"/>
        </w:rPr>
        <w:t xml:space="preserve"> Z níže uvedeného grafu je patrný početní vývoj cizinců-žáků základních škol podle vybraných státních občanství od školního roku 2007/2008. S výjimkou Vietnamců</w:t>
      </w:r>
      <w:r w:rsidR="003C66A1">
        <w:rPr>
          <w:rFonts w:cs="Arial"/>
          <w:szCs w:val="20"/>
        </w:rPr>
        <w:t xml:space="preserve"> a Moldavanů</w:t>
      </w:r>
      <w:r w:rsidR="00EF6A51">
        <w:rPr>
          <w:rFonts w:cs="Arial"/>
          <w:szCs w:val="20"/>
        </w:rPr>
        <w:t xml:space="preserve">, u nichž je zřejmý pokles </w:t>
      </w:r>
      <w:r w:rsidR="001345F1">
        <w:rPr>
          <w:rFonts w:cs="Arial"/>
          <w:szCs w:val="20"/>
        </w:rPr>
        <w:t xml:space="preserve">v období </w:t>
      </w:r>
      <w:r w:rsidR="003C66A1">
        <w:rPr>
          <w:rFonts w:cs="Arial"/>
          <w:szCs w:val="20"/>
        </w:rPr>
        <w:t>hospodářské krize,</w:t>
      </w:r>
      <w:r w:rsidR="001345F1">
        <w:rPr>
          <w:rFonts w:cs="Arial"/>
          <w:szCs w:val="20"/>
        </w:rPr>
        <w:t xml:space="preserve"> přetrvávající až do roku 2013, počty</w:t>
      </w:r>
      <w:r w:rsidR="003C66A1">
        <w:rPr>
          <w:rFonts w:cs="Arial"/>
          <w:szCs w:val="20"/>
        </w:rPr>
        <w:t xml:space="preserve"> příslušníků ostatních uvedených státních občanství kontinuálně rostly.</w:t>
      </w:r>
      <w:r w:rsidR="001345F1">
        <w:rPr>
          <w:rFonts w:cs="Arial"/>
          <w:szCs w:val="20"/>
        </w:rPr>
        <w:t xml:space="preserve">  </w:t>
      </w:r>
    </w:p>
    <w:p w:rsidR="00850983" w:rsidRDefault="00850983" w:rsidP="00077F6B">
      <w:pPr>
        <w:spacing w:line="360" w:lineRule="auto"/>
        <w:ind w:firstLine="708"/>
        <w:jc w:val="both"/>
        <w:rPr>
          <w:rFonts w:cs="Arial"/>
          <w:szCs w:val="20"/>
        </w:rPr>
      </w:pPr>
      <w:r w:rsidRPr="00417CCC">
        <w:rPr>
          <w:noProof/>
        </w:rPr>
        <w:pict>
          <v:shape id="_x0000_i1029" type="#_x0000_t75" style="width:402pt;height:306pt;visibility:visible"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">
            <v:imagedata r:id="rId12" o:title="" cropright="-16f"/>
            <o:lock v:ext="edit" aspectratio="f"/>
          </v:shape>
        </w:pict>
      </w:r>
    </w:p>
    <w:p w:rsidR="00EF6A51" w:rsidRDefault="00EF6A51" w:rsidP="00077F6B">
      <w:pPr>
        <w:spacing w:line="360" w:lineRule="auto"/>
        <w:ind w:firstLine="708"/>
        <w:jc w:val="both"/>
        <w:rPr>
          <w:rFonts w:cs="Arial"/>
          <w:szCs w:val="20"/>
        </w:rPr>
      </w:pPr>
    </w:p>
    <w:p w:rsidR="00D73BC9" w:rsidRDefault="008B4D2A" w:rsidP="003C66A1">
      <w:pPr>
        <w:spacing w:line="360" w:lineRule="auto"/>
        <w:ind w:firstLine="708"/>
        <w:jc w:val="both"/>
        <w:rPr>
          <w:rFonts w:cs="Arial"/>
          <w:szCs w:val="20"/>
        </w:rPr>
      </w:pPr>
      <w:r>
        <w:rPr>
          <w:rFonts w:cs="Arial"/>
          <w:szCs w:val="20"/>
        </w:rPr>
        <w:lastRenderedPageBreak/>
        <w:t xml:space="preserve">Poněkud nižší je u </w:t>
      </w:r>
      <w:r w:rsidR="00FC2E18">
        <w:rPr>
          <w:rFonts w:cs="Arial"/>
          <w:szCs w:val="20"/>
        </w:rPr>
        <w:t>cizinců</w:t>
      </w:r>
      <w:r>
        <w:rPr>
          <w:rFonts w:cs="Arial"/>
          <w:szCs w:val="20"/>
        </w:rPr>
        <w:t xml:space="preserve"> navštěvujících základní </w:t>
      </w:r>
      <w:r w:rsidR="003B74AD">
        <w:rPr>
          <w:rFonts w:cs="Arial"/>
          <w:szCs w:val="20"/>
        </w:rPr>
        <w:t>školu zastoupení těch, kteří v Č</w:t>
      </w:r>
      <w:r>
        <w:rPr>
          <w:rFonts w:cs="Arial"/>
          <w:szCs w:val="20"/>
        </w:rPr>
        <w:t>R získali trvalý pobyt. Zatímco u předchozí skupiny (cizinců v mateřských školách) do</w:t>
      </w:r>
      <w:r w:rsidR="00FC2E18">
        <w:rPr>
          <w:rFonts w:cs="Arial"/>
          <w:szCs w:val="20"/>
        </w:rPr>
        <w:t>sahoval tento podíl více než 90 </w:t>
      </w:r>
      <w:r>
        <w:rPr>
          <w:rFonts w:cs="Arial"/>
          <w:szCs w:val="20"/>
        </w:rPr>
        <w:t xml:space="preserve">%, mezi cizinci-žáky základních škol činil tento podíl ve školním roce 2016/2017 </w:t>
      </w:r>
      <w:r w:rsidR="00FC2E18">
        <w:rPr>
          <w:rFonts w:cs="Arial"/>
          <w:szCs w:val="20"/>
        </w:rPr>
        <w:t xml:space="preserve">jen </w:t>
      </w:r>
      <w:r>
        <w:rPr>
          <w:rFonts w:cs="Arial"/>
          <w:szCs w:val="20"/>
        </w:rPr>
        <w:t>76,9 %.</w:t>
      </w:r>
    </w:p>
    <w:p w:rsidR="003C66A1" w:rsidRPr="003C66A1" w:rsidRDefault="003C66A1" w:rsidP="003C66A1">
      <w:pPr>
        <w:spacing w:line="360" w:lineRule="auto"/>
        <w:ind w:firstLine="708"/>
        <w:jc w:val="both"/>
        <w:rPr>
          <w:rFonts w:cs="Arial"/>
          <w:szCs w:val="20"/>
        </w:rPr>
      </w:pPr>
    </w:p>
    <w:p w:rsidR="00131B51" w:rsidRPr="00262F9A" w:rsidRDefault="003D09EB" w:rsidP="00525904">
      <w:pPr>
        <w:spacing w:line="360" w:lineRule="auto"/>
        <w:jc w:val="both"/>
        <w:rPr>
          <w:rFonts w:cs="Arial"/>
          <w:b/>
          <w:sz w:val="28"/>
          <w:szCs w:val="28"/>
        </w:rPr>
      </w:pPr>
      <w:r w:rsidRPr="00262F9A">
        <w:rPr>
          <w:rFonts w:cs="Arial"/>
          <w:b/>
          <w:sz w:val="28"/>
          <w:szCs w:val="28"/>
        </w:rPr>
        <w:t>3.3</w:t>
      </w:r>
      <w:r w:rsidRPr="00262F9A">
        <w:rPr>
          <w:rFonts w:cs="Arial"/>
          <w:sz w:val="28"/>
          <w:szCs w:val="28"/>
        </w:rPr>
        <w:t xml:space="preserve"> </w:t>
      </w:r>
      <w:r w:rsidR="00131B51" w:rsidRPr="00262F9A">
        <w:rPr>
          <w:rFonts w:cs="Arial"/>
          <w:b/>
          <w:sz w:val="28"/>
          <w:szCs w:val="28"/>
        </w:rPr>
        <w:t>Střední školy</w:t>
      </w:r>
    </w:p>
    <w:p w:rsidR="00AD7582" w:rsidRDefault="00131B51" w:rsidP="00525904">
      <w:pPr>
        <w:spacing w:line="360" w:lineRule="auto"/>
        <w:jc w:val="both"/>
        <w:rPr>
          <w:rFonts w:cs="Arial"/>
          <w:szCs w:val="20"/>
        </w:rPr>
      </w:pPr>
      <w:r>
        <w:rPr>
          <w:rFonts w:cs="Arial"/>
          <w:szCs w:val="20"/>
        </w:rPr>
        <w:tab/>
        <w:t xml:space="preserve">Ve školním roce 2016/2017 bylo podle údajů MŠMT na středních školách v České republice evidováno celkem </w:t>
      </w:r>
      <w:r w:rsidR="006630CE">
        <w:rPr>
          <w:rFonts w:cs="Arial"/>
          <w:szCs w:val="20"/>
        </w:rPr>
        <w:t>424 805</w:t>
      </w:r>
      <w:r>
        <w:rPr>
          <w:rFonts w:cs="Arial"/>
          <w:szCs w:val="20"/>
        </w:rPr>
        <w:t xml:space="preserve"> žáků, z nichž 9 063 (</w:t>
      </w:r>
      <w:r w:rsidR="006630CE">
        <w:rPr>
          <w:rFonts w:cs="Arial"/>
          <w:szCs w:val="20"/>
        </w:rPr>
        <w:t>2,1</w:t>
      </w:r>
      <w:r>
        <w:rPr>
          <w:rFonts w:cs="Arial"/>
          <w:szCs w:val="20"/>
        </w:rPr>
        <w:t xml:space="preserve"> %) připadalo na cizince.</w:t>
      </w:r>
      <w:r w:rsidR="006630CE">
        <w:rPr>
          <w:rFonts w:cs="Arial"/>
          <w:szCs w:val="20"/>
        </w:rPr>
        <w:t xml:space="preserve"> Mezi cizinci-žáky středních škol převažují občané třetích zemí, jejichž počet dosáhl v uvedeném školním roce</w:t>
      </w:r>
      <w:r w:rsidR="00AD7582">
        <w:rPr>
          <w:rFonts w:cs="Arial"/>
          <w:szCs w:val="20"/>
        </w:rPr>
        <w:t xml:space="preserve"> 6 642 osob, neboli 73,3 % z celkového počtu c</w:t>
      </w:r>
      <w:r w:rsidR="00680B90">
        <w:rPr>
          <w:rFonts w:cs="Arial"/>
          <w:szCs w:val="20"/>
        </w:rPr>
        <w:t xml:space="preserve">izinců-žáků středních škol (většinu z těchto cizinců, 4 046 osob, reprezentovali občané evropských zemí nepatřících do EU). Dohromady </w:t>
      </w:r>
      <w:r w:rsidR="00AD7582">
        <w:rPr>
          <w:rFonts w:cs="Arial"/>
          <w:szCs w:val="20"/>
        </w:rPr>
        <w:t>2 421 osob (neboli 26,7 %</w:t>
      </w:r>
      <w:r w:rsidR="00680B90">
        <w:rPr>
          <w:rFonts w:cs="Arial"/>
          <w:szCs w:val="20"/>
        </w:rPr>
        <w:t xml:space="preserve"> z celkového počtu cizinců-žáků středních škol) pak</w:t>
      </w:r>
      <w:r w:rsidR="00AD7582">
        <w:rPr>
          <w:rFonts w:cs="Arial"/>
          <w:szCs w:val="20"/>
        </w:rPr>
        <w:t xml:space="preserve"> připadal</w:t>
      </w:r>
      <w:r w:rsidR="003B74AD">
        <w:rPr>
          <w:rFonts w:cs="Arial"/>
          <w:szCs w:val="20"/>
        </w:rPr>
        <w:t>o</w:t>
      </w:r>
      <w:r w:rsidR="00AD7582">
        <w:rPr>
          <w:rFonts w:cs="Arial"/>
          <w:szCs w:val="20"/>
        </w:rPr>
        <w:t xml:space="preserve"> na občany  EU-28. </w:t>
      </w:r>
    </w:p>
    <w:p w:rsidR="00680B90" w:rsidRPr="00131B51" w:rsidRDefault="00680B90" w:rsidP="00680B90">
      <w:pPr>
        <w:spacing w:line="360" w:lineRule="auto"/>
        <w:ind w:firstLine="708"/>
        <w:jc w:val="both"/>
        <w:rPr>
          <w:rFonts w:cs="Arial"/>
          <w:szCs w:val="20"/>
        </w:rPr>
      </w:pPr>
      <w:r>
        <w:rPr>
          <w:rFonts w:cs="Arial"/>
          <w:szCs w:val="20"/>
        </w:rPr>
        <w:t xml:space="preserve">Z meziročního srovnání je patrné, že celkový počet cizinců-žáků středních škol ve školním roce 2016/2017 mírně vzrostl, a to z 8 763 osob na 9 063 neboli o 3,4 p. b. </w:t>
      </w:r>
      <w:r w:rsidR="00025C29">
        <w:rPr>
          <w:rFonts w:cs="Arial"/>
          <w:szCs w:val="20"/>
        </w:rPr>
        <w:t xml:space="preserve">Na tomto zvýšení se nejmarkantněji podílela skupina cizinců-třetizemců, pocházejících z evropských zemí (tzn. Evropanů z nečlenských zemí EU), jejichž počet se meziročně navýšil o 8 p. b. Oproti tomu skupina </w:t>
      </w:r>
      <w:r w:rsidR="00547901">
        <w:rPr>
          <w:rFonts w:cs="Arial"/>
          <w:szCs w:val="20"/>
        </w:rPr>
        <w:t xml:space="preserve">cizinců </w:t>
      </w:r>
      <w:r w:rsidR="00025C29">
        <w:rPr>
          <w:rFonts w:cs="Arial"/>
          <w:szCs w:val="20"/>
        </w:rPr>
        <w:t xml:space="preserve">z mimoevropských zemí se početně meziročně snížila o 3,8 p. b. Počet občanů zemí EU-28 pak </w:t>
      </w:r>
      <w:r w:rsidR="005A3AB5">
        <w:rPr>
          <w:rFonts w:cs="Arial"/>
          <w:szCs w:val="20"/>
        </w:rPr>
        <w:t xml:space="preserve">mírně </w:t>
      </w:r>
      <w:r w:rsidR="00025C29">
        <w:rPr>
          <w:rFonts w:cs="Arial"/>
          <w:szCs w:val="20"/>
        </w:rPr>
        <w:t xml:space="preserve">meziročně vzrostl, a to z 2 317 osob na 2 421 osob, neboli o </w:t>
      </w:r>
      <w:r w:rsidR="005A3AB5">
        <w:rPr>
          <w:rFonts w:cs="Arial"/>
          <w:szCs w:val="20"/>
        </w:rPr>
        <w:t>4,5 p. b.</w:t>
      </w:r>
    </w:p>
    <w:p w:rsidR="002A2CF6" w:rsidRDefault="005A3AB5" w:rsidP="00525904">
      <w:pPr>
        <w:spacing w:line="360" w:lineRule="auto"/>
        <w:jc w:val="both"/>
        <w:rPr>
          <w:rFonts w:cs="Arial"/>
          <w:szCs w:val="20"/>
        </w:rPr>
      </w:pPr>
      <w:r>
        <w:rPr>
          <w:rFonts w:cs="Arial"/>
          <w:sz w:val="28"/>
          <w:szCs w:val="28"/>
        </w:rPr>
        <w:tab/>
      </w:r>
      <w:r>
        <w:rPr>
          <w:rFonts w:cs="Arial"/>
          <w:szCs w:val="20"/>
        </w:rPr>
        <w:t>Z retrospektivního pohledu za delší časové období je vidět, že</w:t>
      </w:r>
      <w:r w:rsidR="002A2CF6">
        <w:rPr>
          <w:rFonts w:cs="Arial"/>
          <w:szCs w:val="20"/>
        </w:rPr>
        <w:t xml:space="preserve"> během uplynulých deseti let se počty cizinců studujících na našich středních školách viditelně navýšily. Od školního roku 2007/2008, kdy bylo evidováno celkem 6 317 cizinců-žáků středních škol, vzrostl jejich počet</w:t>
      </w:r>
      <w:r w:rsidR="003249BC">
        <w:rPr>
          <w:rFonts w:cs="Arial"/>
          <w:szCs w:val="20"/>
        </w:rPr>
        <w:t xml:space="preserve"> v uplynulém školním roce</w:t>
      </w:r>
      <w:r w:rsidR="002A2CF6">
        <w:rPr>
          <w:rFonts w:cs="Arial"/>
          <w:szCs w:val="20"/>
        </w:rPr>
        <w:t xml:space="preserve"> na více než devě</w:t>
      </w:r>
      <w:r w:rsidR="003249BC">
        <w:rPr>
          <w:rFonts w:cs="Arial"/>
          <w:szCs w:val="20"/>
        </w:rPr>
        <w:t>t tisíc</w:t>
      </w:r>
      <w:r w:rsidR="002A2CF6">
        <w:rPr>
          <w:rFonts w:cs="Arial"/>
          <w:szCs w:val="20"/>
        </w:rPr>
        <w:t>, přičemž podíl cizinců z celkového počtu žáků na středních školách se zvýšil z </w:t>
      </w:r>
      <w:r w:rsidR="003249BC">
        <w:rPr>
          <w:rFonts w:cs="Arial"/>
          <w:szCs w:val="20"/>
        </w:rPr>
        <w:t>1,1 % na 2,1 </w:t>
      </w:r>
      <w:r w:rsidR="002A2CF6">
        <w:rPr>
          <w:rFonts w:cs="Arial"/>
          <w:szCs w:val="20"/>
        </w:rPr>
        <w:t>%.</w:t>
      </w:r>
      <w:r w:rsidR="00D820E2">
        <w:rPr>
          <w:rFonts w:cs="Arial"/>
          <w:szCs w:val="20"/>
        </w:rPr>
        <w:t xml:space="preserve"> Výrazný nárůst byl zaznamenán zejména u skupiny cizinců ze třetích zemí, a to největší u skupiny cizinců z evropských zemí mimo EU-28. U posledně zmíněné skupiny činil během uplynulého desetiletého období tento nárůst téměř 1 600 osob. Viditelný nárůst je rovněž patrný u žáků středních škol-občanů členských zemí EU-28, kde počty těchto žáků vzrostly </w:t>
      </w:r>
      <w:r w:rsidR="00E87B6E">
        <w:rPr>
          <w:rFonts w:cs="Arial"/>
          <w:szCs w:val="20"/>
        </w:rPr>
        <w:t>o 55 p. b.</w:t>
      </w:r>
      <w:r w:rsidR="003B072C">
        <w:rPr>
          <w:rFonts w:cs="Arial"/>
          <w:szCs w:val="20"/>
        </w:rPr>
        <w:t xml:space="preserve"> </w:t>
      </w:r>
      <w:r w:rsidR="00D820E2">
        <w:rPr>
          <w:rFonts w:cs="Arial"/>
          <w:szCs w:val="20"/>
        </w:rPr>
        <w:t>(z 1 566 na 2 421)</w:t>
      </w:r>
      <w:r w:rsidR="00BF4CB0">
        <w:rPr>
          <w:rFonts w:cs="Arial"/>
          <w:szCs w:val="20"/>
        </w:rPr>
        <w:t>.</w:t>
      </w:r>
    </w:p>
    <w:p w:rsidR="00C32542" w:rsidRDefault="00C32542" w:rsidP="00525904">
      <w:pPr>
        <w:spacing w:line="360" w:lineRule="auto"/>
        <w:jc w:val="both"/>
        <w:rPr>
          <w:rFonts w:cs="Arial"/>
          <w:szCs w:val="20"/>
        </w:rPr>
      </w:pPr>
      <w:r>
        <w:rPr>
          <w:rFonts w:cs="Arial"/>
          <w:szCs w:val="20"/>
        </w:rPr>
        <w:tab/>
        <w:t>S</w:t>
      </w:r>
      <w:r w:rsidR="003249BC">
        <w:rPr>
          <w:rFonts w:cs="Arial"/>
          <w:szCs w:val="20"/>
        </w:rPr>
        <w:t>tejně jako u předchozích skupin</w:t>
      </w:r>
      <w:r>
        <w:rPr>
          <w:rFonts w:cs="Arial"/>
          <w:szCs w:val="20"/>
        </w:rPr>
        <w:t xml:space="preserve"> žáků, tj. žáků mateřských a základních škol, převažují i mezi cizinci na středních školách občané třetích zemí, a to Ukrajiny</w:t>
      </w:r>
      <w:r w:rsidR="00011679">
        <w:rPr>
          <w:rFonts w:cs="Arial"/>
          <w:szCs w:val="20"/>
        </w:rPr>
        <w:t>,</w:t>
      </w:r>
      <w:r>
        <w:rPr>
          <w:rFonts w:cs="Arial"/>
          <w:szCs w:val="20"/>
        </w:rPr>
        <w:t xml:space="preserve"> Vietnamu, a Ruska. Ve školním roce 2016/2017 reprezentovali cizinci </w:t>
      </w:r>
      <w:r w:rsidR="00B71AFF">
        <w:rPr>
          <w:rFonts w:cs="Arial"/>
          <w:szCs w:val="20"/>
        </w:rPr>
        <w:t xml:space="preserve">z těchto tří zemí celkem 59 </w:t>
      </w:r>
      <w:r w:rsidR="0097228A">
        <w:rPr>
          <w:rFonts w:cs="Arial"/>
          <w:szCs w:val="20"/>
        </w:rPr>
        <w:t>% z celkového počtu cizinců studujících</w:t>
      </w:r>
      <w:r w:rsidR="00B71AFF">
        <w:rPr>
          <w:rFonts w:cs="Arial"/>
          <w:szCs w:val="20"/>
        </w:rPr>
        <w:t xml:space="preserve"> střední školu v ČR. Mezi občany zemí EU-28 mají tradičně dominantní pozici občané Slovenska, na které ve školním roce 2016/2017 připadala bezmála pětina (19,6 %) z celkového počtu cizinců-žáků středních škol v ČR. </w:t>
      </w:r>
    </w:p>
    <w:p w:rsidR="00432CF2" w:rsidRDefault="00432CF2" w:rsidP="00525904">
      <w:pPr>
        <w:spacing w:line="360" w:lineRule="auto"/>
        <w:jc w:val="both"/>
        <w:rPr>
          <w:rFonts w:cs="Arial"/>
          <w:szCs w:val="20"/>
        </w:rPr>
      </w:pPr>
      <w:r>
        <w:rPr>
          <w:rFonts w:cs="Arial"/>
          <w:szCs w:val="20"/>
        </w:rPr>
        <w:tab/>
        <w:t>Nejvíce cizinců, více než třetina (35</w:t>
      </w:r>
      <w:r w:rsidR="006F625F">
        <w:rPr>
          <w:rFonts w:cs="Arial"/>
          <w:szCs w:val="20"/>
        </w:rPr>
        <w:t>,4</w:t>
      </w:r>
      <w:r>
        <w:rPr>
          <w:rFonts w:cs="Arial"/>
          <w:szCs w:val="20"/>
        </w:rPr>
        <w:t xml:space="preserve"> %) z celkového počtu cizinců-žáků středních škol studovala ve školním roce 2016/2017 na gymnáziu. S odstupem následovaly </w:t>
      </w:r>
      <w:r w:rsidR="003B072C">
        <w:rPr>
          <w:rFonts w:cs="Arial"/>
          <w:szCs w:val="20"/>
        </w:rPr>
        <w:t>střední školy zaměřené na ekonomiku</w:t>
      </w:r>
      <w:r w:rsidR="00072CE9">
        <w:rPr>
          <w:rFonts w:cs="Arial"/>
          <w:szCs w:val="20"/>
        </w:rPr>
        <w:t xml:space="preserve"> a administrativu</w:t>
      </w:r>
      <w:r w:rsidR="006F625F">
        <w:rPr>
          <w:rFonts w:cs="Arial"/>
          <w:szCs w:val="20"/>
        </w:rPr>
        <w:t xml:space="preserve"> (11,3 %)</w:t>
      </w:r>
      <w:r w:rsidR="003B072C">
        <w:rPr>
          <w:rFonts w:cs="Arial"/>
          <w:szCs w:val="20"/>
        </w:rPr>
        <w:t xml:space="preserve"> a gastronomii</w:t>
      </w:r>
      <w:r>
        <w:rPr>
          <w:rFonts w:cs="Arial"/>
          <w:szCs w:val="20"/>
        </w:rPr>
        <w:t>, hotelnictví a turismus</w:t>
      </w:r>
      <w:r w:rsidR="006F625F">
        <w:rPr>
          <w:rFonts w:cs="Arial"/>
          <w:szCs w:val="20"/>
        </w:rPr>
        <w:t xml:space="preserve"> (10 %) - podrobněji viz tabulka 1</w:t>
      </w:r>
      <w:r>
        <w:rPr>
          <w:rFonts w:cs="Arial"/>
          <w:szCs w:val="20"/>
        </w:rPr>
        <w:t>.</w:t>
      </w:r>
    </w:p>
    <w:p w:rsidR="00432CF2" w:rsidRDefault="00432CF2" w:rsidP="00525904">
      <w:pPr>
        <w:spacing w:line="360" w:lineRule="auto"/>
        <w:jc w:val="both"/>
        <w:rPr>
          <w:rFonts w:cs="Arial"/>
          <w:szCs w:val="20"/>
        </w:rPr>
      </w:pPr>
    </w:p>
    <w:p w:rsidR="003D09EB" w:rsidRDefault="003D09EB" w:rsidP="003C66A1">
      <w:pPr>
        <w:spacing w:line="360" w:lineRule="auto"/>
        <w:rPr>
          <w:rFonts w:cs="Arial"/>
          <w:b/>
          <w:szCs w:val="20"/>
        </w:rPr>
      </w:pPr>
    </w:p>
    <w:p w:rsidR="006F625F" w:rsidRPr="006F625F" w:rsidRDefault="00432CF2" w:rsidP="006F625F">
      <w:pPr>
        <w:spacing w:line="360" w:lineRule="auto"/>
        <w:jc w:val="center"/>
        <w:rPr>
          <w:rFonts w:cs="Arial"/>
          <w:b/>
          <w:szCs w:val="20"/>
        </w:rPr>
      </w:pPr>
      <w:r w:rsidRPr="00432CF2">
        <w:rPr>
          <w:rFonts w:cs="Arial"/>
          <w:b/>
          <w:szCs w:val="20"/>
        </w:rPr>
        <w:lastRenderedPageBreak/>
        <w:t xml:space="preserve">Tabulka 1: Cizinci-žáci středních škol podle skupin oborů KKOV ve školním roce </w:t>
      </w:r>
      <w:r w:rsidR="006F625F">
        <w:rPr>
          <w:rFonts w:cs="Arial"/>
          <w:b/>
          <w:szCs w:val="20"/>
        </w:rPr>
        <w:t>2016/201</w:t>
      </w:r>
      <w:r w:rsidR="006F625F">
        <w:rPr>
          <w:rFonts w:cs="Arial"/>
          <w:szCs w:val="20"/>
        </w:rPr>
        <w:t>7</w:t>
      </w:r>
    </w:p>
    <w:tbl>
      <w:tblPr>
        <w:tblW w:w="5340" w:type="dxa"/>
        <w:jc w:val="center"/>
        <w:tblInd w:w="55" w:type="dxa"/>
        <w:tblCellMar>
          <w:left w:w="70" w:type="dxa"/>
          <w:right w:w="70" w:type="dxa"/>
        </w:tblCellMar>
        <w:tblLook w:val="04A0" w:firstRow="1" w:lastRow="0" w:firstColumn="1" w:lastColumn="0" w:noHBand="0" w:noVBand="1"/>
      </w:tblPr>
      <w:tblGrid>
        <w:gridCol w:w="3420"/>
        <w:gridCol w:w="960"/>
        <w:gridCol w:w="960"/>
      </w:tblGrid>
      <w:tr w:rsidR="006F625F" w:rsidRPr="006F625F" w:rsidTr="00975434">
        <w:trPr>
          <w:trHeight w:val="300"/>
          <w:jc w:val="center"/>
        </w:trPr>
        <w:tc>
          <w:tcPr>
            <w:tcW w:w="3420" w:type="dxa"/>
            <w:tcBorders>
              <w:top w:val="single" w:sz="4" w:space="0" w:color="auto"/>
              <w:left w:val="single" w:sz="4" w:space="0" w:color="auto"/>
              <w:bottom w:val="single" w:sz="4" w:space="0" w:color="auto"/>
              <w:right w:val="nil"/>
            </w:tcBorders>
            <w:shd w:val="clear" w:color="auto" w:fill="D9D9D9"/>
            <w:noWrap/>
            <w:vAlign w:val="bottom"/>
            <w:hideMark/>
          </w:tcPr>
          <w:p w:rsidR="006F625F" w:rsidRPr="006F625F" w:rsidRDefault="006F625F" w:rsidP="006F625F">
            <w:pPr>
              <w:spacing w:after="0" w:line="240" w:lineRule="auto"/>
              <w:rPr>
                <w:rFonts w:ascii="Calibri" w:hAnsi="Calibri"/>
                <w:b/>
                <w:bCs/>
                <w:color w:val="000000"/>
                <w:sz w:val="22"/>
                <w:szCs w:val="22"/>
              </w:rPr>
            </w:pPr>
            <w:r w:rsidRPr="006F625F">
              <w:rPr>
                <w:rFonts w:ascii="Calibri" w:hAnsi="Calibri"/>
                <w:b/>
                <w:bCs/>
                <w:color w:val="000000"/>
                <w:sz w:val="22"/>
                <w:szCs w:val="22"/>
              </w:rPr>
              <w:t>skupiny oborů vzdělávání</w:t>
            </w:r>
          </w:p>
        </w:tc>
        <w:tc>
          <w:tcPr>
            <w:tcW w:w="96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6F625F" w:rsidRPr="006F625F" w:rsidRDefault="006F625F" w:rsidP="006F625F">
            <w:pPr>
              <w:spacing w:after="0" w:line="240" w:lineRule="auto"/>
              <w:rPr>
                <w:rFonts w:ascii="Calibri" w:hAnsi="Calibri"/>
                <w:color w:val="000000"/>
                <w:sz w:val="22"/>
                <w:szCs w:val="22"/>
              </w:rPr>
            </w:pPr>
            <w:r w:rsidRPr="006F625F">
              <w:rPr>
                <w:rFonts w:ascii="Calibri" w:hAnsi="Calibri"/>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D9D9D9"/>
            <w:noWrap/>
            <w:vAlign w:val="bottom"/>
            <w:hideMark/>
          </w:tcPr>
          <w:p w:rsidR="006F625F" w:rsidRPr="006F625F" w:rsidRDefault="006F625F" w:rsidP="006F625F">
            <w:pPr>
              <w:spacing w:after="0" w:line="240" w:lineRule="auto"/>
              <w:jc w:val="right"/>
              <w:rPr>
                <w:rFonts w:ascii="Calibri" w:hAnsi="Calibri"/>
                <w:b/>
                <w:bCs/>
                <w:color w:val="000000"/>
                <w:sz w:val="22"/>
                <w:szCs w:val="22"/>
              </w:rPr>
            </w:pPr>
            <w:r w:rsidRPr="006F625F">
              <w:rPr>
                <w:rFonts w:ascii="Calibri" w:hAnsi="Calibri"/>
                <w:b/>
                <w:bCs/>
                <w:color w:val="000000"/>
                <w:sz w:val="22"/>
                <w:szCs w:val="22"/>
              </w:rPr>
              <w:t>v %</w:t>
            </w:r>
          </w:p>
        </w:tc>
      </w:tr>
      <w:tr w:rsidR="006F625F" w:rsidRPr="006F625F" w:rsidTr="006F625F">
        <w:trPr>
          <w:trHeight w:val="300"/>
          <w:jc w:val="center"/>
        </w:trPr>
        <w:tc>
          <w:tcPr>
            <w:tcW w:w="3420" w:type="dxa"/>
            <w:tcBorders>
              <w:top w:val="nil"/>
              <w:left w:val="single" w:sz="4" w:space="0" w:color="auto"/>
              <w:bottom w:val="nil"/>
              <w:right w:val="nil"/>
            </w:tcBorders>
            <w:shd w:val="clear" w:color="auto" w:fill="auto"/>
            <w:noWrap/>
            <w:vAlign w:val="bottom"/>
            <w:hideMark/>
          </w:tcPr>
          <w:p w:rsidR="006F625F" w:rsidRPr="006F625F" w:rsidRDefault="006F625F" w:rsidP="006F625F">
            <w:pPr>
              <w:spacing w:after="0" w:line="240" w:lineRule="auto"/>
              <w:rPr>
                <w:rFonts w:ascii="Calibri" w:hAnsi="Calibri"/>
                <w:color w:val="000000"/>
                <w:sz w:val="22"/>
                <w:szCs w:val="22"/>
              </w:rPr>
            </w:pPr>
            <w:r w:rsidRPr="006F625F">
              <w:rPr>
                <w:rFonts w:ascii="Calibri" w:hAnsi="Calibri"/>
                <w:color w:val="000000"/>
                <w:sz w:val="22"/>
                <w:szCs w:val="22"/>
              </w:rPr>
              <w:t>Informatické obory</w:t>
            </w:r>
          </w:p>
        </w:tc>
        <w:tc>
          <w:tcPr>
            <w:tcW w:w="960" w:type="dxa"/>
            <w:tcBorders>
              <w:top w:val="nil"/>
              <w:left w:val="single" w:sz="4" w:space="0" w:color="auto"/>
              <w:bottom w:val="nil"/>
              <w:right w:val="single" w:sz="4" w:space="0" w:color="auto"/>
            </w:tcBorders>
            <w:shd w:val="clear" w:color="auto" w:fill="auto"/>
            <w:noWrap/>
            <w:vAlign w:val="bottom"/>
            <w:hideMark/>
          </w:tcPr>
          <w:p w:rsidR="006F625F" w:rsidRPr="006F625F" w:rsidRDefault="006F625F" w:rsidP="006F625F">
            <w:pPr>
              <w:spacing w:after="0" w:line="240" w:lineRule="auto"/>
              <w:jc w:val="right"/>
              <w:rPr>
                <w:rFonts w:ascii="Calibri" w:hAnsi="Calibri"/>
                <w:color w:val="000000"/>
                <w:sz w:val="22"/>
                <w:szCs w:val="22"/>
              </w:rPr>
            </w:pPr>
            <w:r w:rsidRPr="006F625F">
              <w:rPr>
                <w:rFonts w:ascii="Calibri" w:hAnsi="Calibri"/>
                <w:color w:val="000000"/>
                <w:sz w:val="22"/>
                <w:szCs w:val="22"/>
              </w:rPr>
              <w:t>351</w:t>
            </w:r>
          </w:p>
        </w:tc>
        <w:tc>
          <w:tcPr>
            <w:tcW w:w="960" w:type="dxa"/>
            <w:tcBorders>
              <w:top w:val="nil"/>
              <w:left w:val="nil"/>
              <w:bottom w:val="nil"/>
              <w:right w:val="single" w:sz="4" w:space="0" w:color="auto"/>
            </w:tcBorders>
            <w:shd w:val="clear" w:color="auto" w:fill="auto"/>
            <w:noWrap/>
            <w:vAlign w:val="bottom"/>
            <w:hideMark/>
          </w:tcPr>
          <w:p w:rsidR="006F625F" w:rsidRPr="006F625F" w:rsidRDefault="006F625F" w:rsidP="006F625F">
            <w:pPr>
              <w:spacing w:after="0" w:line="240" w:lineRule="auto"/>
              <w:jc w:val="right"/>
              <w:rPr>
                <w:rFonts w:ascii="Calibri" w:hAnsi="Calibri"/>
                <w:color w:val="000000"/>
                <w:sz w:val="22"/>
                <w:szCs w:val="22"/>
              </w:rPr>
            </w:pPr>
            <w:r w:rsidRPr="006F625F">
              <w:rPr>
                <w:rFonts w:ascii="Calibri" w:hAnsi="Calibri"/>
                <w:color w:val="000000"/>
                <w:sz w:val="22"/>
                <w:szCs w:val="22"/>
              </w:rPr>
              <w:t>3,9</w:t>
            </w:r>
          </w:p>
        </w:tc>
      </w:tr>
      <w:tr w:rsidR="006F625F" w:rsidRPr="006F625F" w:rsidTr="006F625F">
        <w:trPr>
          <w:trHeight w:val="300"/>
          <w:jc w:val="center"/>
        </w:trPr>
        <w:tc>
          <w:tcPr>
            <w:tcW w:w="3420" w:type="dxa"/>
            <w:tcBorders>
              <w:top w:val="nil"/>
              <w:left w:val="single" w:sz="4" w:space="0" w:color="auto"/>
              <w:bottom w:val="nil"/>
              <w:right w:val="nil"/>
            </w:tcBorders>
            <w:shd w:val="clear" w:color="auto" w:fill="auto"/>
            <w:noWrap/>
            <w:vAlign w:val="bottom"/>
            <w:hideMark/>
          </w:tcPr>
          <w:p w:rsidR="006F625F" w:rsidRPr="006F625F" w:rsidRDefault="006F625F" w:rsidP="006F625F">
            <w:pPr>
              <w:spacing w:after="0" w:line="240" w:lineRule="auto"/>
              <w:rPr>
                <w:rFonts w:ascii="Calibri" w:hAnsi="Calibri"/>
                <w:color w:val="000000"/>
                <w:sz w:val="22"/>
                <w:szCs w:val="22"/>
              </w:rPr>
            </w:pPr>
            <w:r w:rsidRPr="006F625F">
              <w:rPr>
                <w:rFonts w:ascii="Calibri" w:hAnsi="Calibri"/>
                <w:color w:val="000000"/>
                <w:sz w:val="22"/>
                <w:szCs w:val="22"/>
              </w:rPr>
              <w:t>Strojírenství a strojírenská výroba</w:t>
            </w:r>
          </w:p>
        </w:tc>
        <w:tc>
          <w:tcPr>
            <w:tcW w:w="960" w:type="dxa"/>
            <w:tcBorders>
              <w:top w:val="nil"/>
              <w:left w:val="single" w:sz="4" w:space="0" w:color="auto"/>
              <w:bottom w:val="nil"/>
              <w:right w:val="single" w:sz="4" w:space="0" w:color="auto"/>
            </w:tcBorders>
            <w:shd w:val="clear" w:color="auto" w:fill="auto"/>
            <w:noWrap/>
            <w:vAlign w:val="bottom"/>
            <w:hideMark/>
          </w:tcPr>
          <w:p w:rsidR="006F625F" w:rsidRPr="006F625F" w:rsidRDefault="006F625F" w:rsidP="006F625F">
            <w:pPr>
              <w:spacing w:after="0" w:line="240" w:lineRule="auto"/>
              <w:jc w:val="right"/>
              <w:rPr>
                <w:rFonts w:ascii="Calibri" w:hAnsi="Calibri"/>
                <w:color w:val="000000"/>
                <w:sz w:val="22"/>
                <w:szCs w:val="22"/>
              </w:rPr>
            </w:pPr>
            <w:r w:rsidRPr="006F625F">
              <w:rPr>
                <w:rFonts w:ascii="Calibri" w:hAnsi="Calibri"/>
                <w:color w:val="000000"/>
                <w:sz w:val="22"/>
                <w:szCs w:val="22"/>
              </w:rPr>
              <w:t>541</w:t>
            </w:r>
          </w:p>
        </w:tc>
        <w:tc>
          <w:tcPr>
            <w:tcW w:w="960" w:type="dxa"/>
            <w:tcBorders>
              <w:top w:val="nil"/>
              <w:left w:val="nil"/>
              <w:bottom w:val="nil"/>
              <w:right w:val="single" w:sz="4" w:space="0" w:color="auto"/>
            </w:tcBorders>
            <w:shd w:val="clear" w:color="auto" w:fill="auto"/>
            <w:noWrap/>
            <w:vAlign w:val="bottom"/>
            <w:hideMark/>
          </w:tcPr>
          <w:p w:rsidR="006F625F" w:rsidRPr="006F625F" w:rsidRDefault="006F625F" w:rsidP="006F625F">
            <w:pPr>
              <w:spacing w:after="0" w:line="240" w:lineRule="auto"/>
              <w:jc w:val="right"/>
              <w:rPr>
                <w:rFonts w:ascii="Calibri" w:hAnsi="Calibri"/>
                <w:color w:val="000000"/>
                <w:sz w:val="22"/>
                <w:szCs w:val="22"/>
              </w:rPr>
            </w:pPr>
            <w:r w:rsidRPr="006F625F">
              <w:rPr>
                <w:rFonts w:ascii="Calibri" w:hAnsi="Calibri"/>
                <w:color w:val="000000"/>
                <w:sz w:val="22"/>
                <w:szCs w:val="22"/>
              </w:rPr>
              <w:t>6,0</w:t>
            </w:r>
          </w:p>
        </w:tc>
      </w:tr>
      <w:tr w:rsidR="006F625F" w:rsidRPr="006F625F" w:rsidTr="006F625F">
        <w:trPr>
          <w:trHeight w:val="300"/>
          <w:jc w:val="center"/>
        </w:trPr>
        <w:tc>
          <w:tcPr>
            <w:tcW w:w="3420" w:type="dxa"/>
            <w:tcBorders>
              <w:top w:val="nil"/>
              <w:left w:val="single" w:sz="4" w:space="0" w:color="auto"/>
              <w:bottom w:val="nil"/>
              <w:right w:val="nil"/>
            </w:tcBorders>
            <w:shd w:val="clear" w:color="auto" w:fill="auto"/>
            <w:noWrap/>
            <w:vAlign w:val="bottom"/>
            <w:hideMark/>
          </w:tcPr>
          <w:p w:rsidR="006F625F" w:rsidRPr="006F625F" w:rsidRDefault="006F625F" w:rsidP="006F625F">
            <w:pPr>
              <w:spacing w:after="0" w:line="240" w:lineRule="auto"/>
              <w:rPr>
                <w:rFonts w:ascii="Calibri" w:hAnsi="Calibri"/>
                <w:color w:val="000000"/>
                <w:sz w:val="22"/>
                <w:szCs w:val="22"/>
              </w:rPr>
            </w:pPr>
            <w:r w:rsidRPr="006F625F">
              <w:rPr>
                <w:rFonts w:ascii="Calibri" w:hAnsi="Calibri"/>
                <w:color w:val="000000"/>
                <w:sz w:val="22"/>
                <w:szCs w:val="22"/>
              </w:rPr>
              <w:t>Elektrotechnika, tel</w:t>
            </w:r>
            <w:r>
              <w:rPr>
                <w:rFonts w:ascii="Calibri" w:hAnsi="Calibri"/>
                <w:color w:val="000000"/>
                <w:sz w:val="22"/>
                <w:szCs w:val="22"/>
              </w:rPr>
              <w:t>e</w:t>
            </w:r>
            <w:r w:rsidRPr="006F625F">
              <w:rPr>
                <w:rFonts w:ascii="Calibri" w:hAnsi="Calibri"/>
                <w:color w:val="000000"/>
                <w:sz w:val="22"/>
                <w:szCs w:val="22"/>
              </w:rPr>
              <w:t>komunikační</w:t>
            </w:r>
          </w:p>
        </w:tc>
        <w:tc>
          <w:tcPr>
            <w:tcW w:w="960" w:type="dxa"/>
            <w:tcBorders>
              <w:top w:val="nil"/>
              <w:left w:val="single" w:sz="4" w:space="0" w:color="auto"/>
              <w:bottom w:val="nil"/>
              <w:right w:val="single" w:sz="4" w:space="0" w:color="auto"/>
            </w:tcBorders>
            <w:shd w:val="clear" w:color="auto" w:fill="auto"/>
            <w:noWrap/>
            <w:vAlign w:val="bottom"/>
            <w:hideMark/>
          </w:tcPr>
          <w:p w:rsidR="006F625F" w:rsidRPr="006F625F" w:rsidRDefault="006F625F" w:rsidP="006F625F">
            <w:pPr>
              <w:spacing w:after="0" w:line="240" w:lineRule="auto"/>
              <w:rPr>
                <w:rFonts w:ascii="Calibri" w:hAnsi="Calibri"/>
                <w:color w:val="000000"/>
                <w:sz w:val="22"/>
                <w:szCs w:val="22"/>
              </w:rPr>
            </w:pPr>
            <w:r w:rsidRPr="006F625F">
              <w:rPr>
                <w:rFonts w:ascii="Calibri" w:hAnsi="Calibri"/>
                <w:color w:val="000000"/>
                <w:sz w:val="22"/>
                <w:szCs w:val="22"/>
              </w:rPr>
              <w:t> </w:t>
            </w:r>
          </w:p>
        </w:tc>
        <w:tc>
          <w:tcPr>
            <w:tcW w:w="960" w:type="dxa"/>
            <w:tcBorders>
              <w:top w:val="nil"/>
              <w:left w:val="nil"/>
              <w:bottom w:val="nil"/>
              <w:right w:val="single" w:sz="4" w:space="0" w:color="auto"/>
            </w:tcBorders>
            <w:shd w:val="clear" w:color="auto" w:fill="auto"/>
            <w:noWrap/>
            <w:vAlign w:val="bottom"/>
            <w:hideMark/>
          </w:tcPr>
          <w:p w:rsidR="006F625F" w:rsidRPr="006F625F" w:rsidRDefault="006F625F" w:rsidP="006F625F">
            <w:pPr>
              <w:spacing w:after="0" w:line="240" w:lineRule="auto"/>
              <w:rPr>
                <w:rFonts w:ascii="Calibri" w:hAnsi="Calibri"/>
                <w:color w:val="000000"/>
                <w:sz w:val="22"/>
                <w:szCs w:val="22"/>
              </w:rPr>
            </w:pPr>
            <w:r w:rsidRPr="006F625F">
              <w:rPr>
                <w:rFonts w:ascii="Calibri" w:hAnsi="Calibri"/>
                <w:color w:val="000000"/>
                <w:sz w:val="22"/>
                <w:szCs w:val="22"/>
              </w:rPr>
              <w:t> </w:t>
            </w:r>
          </w:p>
        </w:tc>
      </w:tr>
      <w:tr w:rsidR="006F625F" w:rsidRPr="006F625F" w:rsidTr="006F625F">
        <w:trPr>
          <w:trHeight w:val="300"/>
          <w:jc w:val="center"/>
        </w:trPr>
        <w:tc>
          <w:tcPr>
            <w:tcW w:w="3420" w:type="dxa"/>
            <w:tcBorders>
              <w:top w:val="nil"/>
              <w:left w:val="single" w:sz="4" w:space="0" w:color="auto"/>
              <w:bottom w:val="nil"/>
              <w:right w:val="nil"/>
            </w:tcBorders>
            <w:shd w:val="clear" w:color="auto" w:fill="auto"/>
            <w:noWrap/>
            <w:vAlign w:val="bottom"/>
            <w:hideMark/>
          </w:tcPr>
          <w:p w:rsidR="006F625F" w:rsidRPr="006F625F" w:rsidRDefault="006F625F" w:rsidP="006F625F">
            <w:pPr>
              <w:spacing w:after="0" w:line="240" w:lineRule="auto"/>
              <w:rPr>
                <w:rFonts w:ascii="Calibri" w:hAnsi="Calibri"/>
                <w:color w:val="000000"/>
                <w:sz w:val="22"/>
                <w:szCs w:val="22"/>
              </w:rPr>
            </w:pPr>
            <w:r w:rsidRPr="006F625F">
              <w:rPr>
                <w:rFonts w:ascii="Calibri" w:hAnsi="Calibri"/>
                <w:color w:val="000000"/>
                <w:sz w:val="22"/>
                <w:szCs w:val="22"/>
              </w:rPr>
              <w:t>a výpočetní technika</w:t>
            </w:r>
          </w:p>
        </w:tc>
        <w:tc>
          <w:tcPr>
            <w:tcW w:w="960" w:type="dxa"/>
            <w:tcBorders>
              <w:top w:val="nil"/>
              <w:left w:val="single" w:sz="4" w:space="0" w:color="auto"/>
              <w:bottom w:val="nil"/>
              <w:right w:val="single" w:sz="4" w:space="0" w:color="auto"/>
            </w:tcBorders>
            <w:shd w:val="clear" w:color="auto" w:fill="auto"/>
            <w:noWrap/>
            <w:vAlign w:val="bottom"/>
            <w:hideMark/>
          </w:tcPr>
          <w:p w:rsidR="006F625F" w:rsidRPr="006F625F" w:rsidRDefault="006F625F" w:rsidP="006F625F">
            <w:pPr>
              <w:spacing w:after="0" w:line="240" w:lineRule="auto"/>
              <w:jc w:val="right"/>
              <w:rPr>
                <w:rFonts w:ascii="Calibri" w:hAnsi="Calibri"/>
                <w:color w:val="000000"/>
                <w:sz w:val="22"/>
                <w:szCs w:val="22"/>
              </w:rPr>
            </w:pPr>
            <w:r w:rsidRPr="006F625F">
              <w:rPr>
                <w:rFonts w:ascii="Calibri" w:hAnsi="Calibri"/>
                <w:color w:val="000000"/>
                <w:sz w:val="22"/>
                <w:szCs w:val="22"/>
              </w:rPr>
              <w:t>305</w:t>
            </w:r>
          </w:p>
        </w:tc>
        <w:tc>
          <w:tcPr>
            <w:tcW w:w="960" w:type="dxa"/>
            <w:tcBorders>
              <w:top w:val="nil"/>
              <w:left w:val="nil"/>
              <w:bottom w:val="nil"/>
              <w:right w:val="single" w:sz="4" w:space="0" w:color="auto"/>
            </w:tcBorders>
            <w:shd w:val="clear" w:color="auto" w:fill="auto"/>
            <w:noWrap/>
            <w:vAlign w:val="bottom"/>
            <w:hideMark/>
          </w:tcPr>
          <w:p w:rsidR="006F625F" w:rsidRPr="006F625F" w:rsidRDefault="006F625F" w:rsidP="006F625F">
            <w:pPr>
              <w:spacing w:after="0" w:line="240" w:lineRule="auto"/>
              <w:jc w:val="right"/>
              <w:rPr>
                <w:rFonts w:ascii="Calibri" w:hAnsi="Calibri"/>
                <w:color w:val="000000"/>
                <w:sz w:val="22"/>
                <w:szCs w:val="22"/>
              </w:rPr>
            </w:pPr>
            <w:r w:rsidRPr="006F625F">
              <w:rPr>
                <w:rFonts w:ascii="Calibri" w:hAnsi="Calibri"/>
                <w:color w:val="000000"/>
                <w:sz w:val="22"/>
                <w:szCs w:val="22"/>
              </w:rPr>
              <w:t>3,4</w:t>
            </w:r>
          </w:p>
        </w:tc>
      </w:tr>
      <w:tr w:rsidR="006F625F" w:rsidRPr="006F625F" w:rsidTr="006F625F">
        <w:trPr>
          <w:trHeight w:val="300"/>
          <w:jc w:val="center"/>
        </w:trPr>
        <w:tc>
          <w:tcPr>
            <w:tcW w:w="3420" w:type="dxa"/>
            <w:tcBorders>
              <w:top w:val="nil"/>
              <w:left w:val="single" w:sz="4" w:space="0" w:color="auto"/>
              <w:bottom w:val="nil"/>
              <w:right w:val="nil"/>
            </w:tcBorders>
            <w:shd w:val="clear" w:color="auto" w:fill="auto"/>
            <w:noWrap/>
            <w:vAlign w:val="bottom"/>
            <w:hideMark/>
          </w:tcPr>
          <w:p w:rsidR="006F625F" w:rsidRPr="006F625F" w:rsidRDefault="006F625F" w:rsidP="006F625F">
            <w:pPr>
              <w:spacing w:after="0" w:line="240" w:lineRule="auto"/>
              <w:rPr>
                <w:rFonts w:ascii="Calibri" w:hAnsi="Calibri"/>
                <w:color w:val="000000"/>
                <w:sz w:val="22"/>
                <w:szCs w:val="22"/>
              </w:rPr>
            </w:pPr>
            <w:r w:rsidRPr="006F625F">
              <w:rPr>
                <w:rFonts w:ascii="Calibri" w:hAnsi="Calibri"/>
                <w:color w:val="000000"/>
                <w:sz w:val="22"/>
                <w:szCs w:val="22"/>
              </w:rPr>
              <w:t>Stavebnictví, geodézie</w:t>
            </w:r>
          </w:p>
        </w:tc>
        <w:tc>
          <w:tcPr>
            <w:tcW w:w="960" w:type="dxa"/>
            <w:tcBorders>
              <w:top w:val="nil"/>
              <w:left w:val="single" w:sz="4" w:space="0" w:color="auto"/>
              <w:bottom w:val="nil"/>
              <w:right w:val="single" w:sz="4" w:space="0" w:color="auto"/>
            </w:tcBorders>
            <w:shd w:val="clear" w:color="auto" w:fill="auto"/>
            <w:noWrap/>
            <w:vAlign w:val="bottom"/>
            <w:hideMark/>
          </w:tcPr>
          <w:p w:rsidR="006F625F" w:rsidRPr="006F625F" w:rsidRDefault="006F625F" w:rsidP="006F625F">
            <w:pPr>
              <w:spacing w:after="0" w:line="240" w:lineRule="auto"/>
              <w:rPr>
                <w:rFonts w:ascii="Calibri" w:hAnsi="Calibri"/>
                <w:color w:val="000000"/>
                <w:sz w:val="22"/>
                <w:szCs w:val="22"/>
              </w:rPr>
            </w:pPr>
            <w:r w:rsidRPr="006F625F">
              <w:rPr>
                <w:rFonts w:ascii="Calibri" w:hAnsi="Calibri"/>
                <w:color w:val="000000"/>
                <w:sz w:val="22"/>
                <w:szCs w:val="22"/>
              </w:rPr>
              <w:t> </w:t>
            </w:r>
          </w:p>
        </w:tc>
        <w:tc>
          <w:tcPr>
            <w:tcW w:w="960" w:type="dxa"/>
            <w:tcBorders>
              <w:top w:val="nil"/>
              <w:left w:val="nil"/>
              <w:bottom w:val="nil"/>
              <w:right w:val="single" w:sz="4" w:space="0" w:color="auto"/>
            </w:tcBorders>
            <w:shd w:val="clear" w:color="auto" w:fill="auto"/>
            <w:noWrap/>
            <w:vAlign w:val="bottom"/>
            <w:hideMark/>
          </w:tcPr>
          <w:p w:rsidR="006F625F" w:rsidRPr="006F625F" w:rsidRDefault="006F625F" w:rsidP="006F625F">
            <w:pPr>
              <w:spacing w:after="0" w:line="240" w:lineRule="auto"/>
              <w:rPr>
                <w:rFonts w:ascii="Calibri" w:hAnsi="Calibri"/>
                <w:color w:val="000000"/>
                <w:sz w:val="22"/>
                <w:szCs w:val="22"/>
              </w:rPr>
            </w:pPr>
            <w:r w:rsidRPr="006F625F">
              <w:rPr>
                <w:rFonts w:ascii="Calibri" w:hAnsi="Calibri"/>
                <w:color w:val="000000"/>
                <w:sz w:val="22"/>
                <w:szCs w:val="22"/>
              </w:rPr>
              <w:t> </w:t>
            </w:r>
          </w:p>
        </w:tc>
      </w:tr>
      <w:tr w:rsidR="006F625F" w:rsidRPr="006F625F" w:rsidTr="006F625F">
        <w:trPr>
          <w:trHeight w:val="300"/>
          <w:jc w:val="center"/>
        </w:trPr>
        <w:tc>
          <w:tcPr>
            <w:tcW w:w="3420" w:type="dxa"/>
            <w:tcBorders>
              <w:top w:val="nil"/>
              <w:left w:val="single" w:sz="4" w:space="0" w:color="auto"/>
              <w:bottom w:val="nil"/>
              <w:right w:val="nil"/>
            </w:tcBorders>
            <w:shd w:val="clear" w:color="auto" w:fill="auto"/>
            <w:noWrap/>
            <w:vAlign w:val="bottom"/>
            <w:hideMark/>
          </w:tcPr>
          <w:p w:rsidR="006F625F" w:rsidRPr="006F625F" w:rsidRDefault="006F625F" w:rsidP="006F625F">
            <w:pPr>
              <w:spacing w:after="0" w:line="240" w:lineRule="auto"/>
              <w:rPr>
                <w:rFonts w:ascii="Calibri" w:hAnsi="Calibri"/>
                <w:color w:val="000000"/>
                <w:sz w:val="22"/>
                <w:szCs w:val="22"/>
              </w:rPr>
            </w:pPr>
            <w:r w:rsidRPr="006F625F">
              <w:rPr>
                <w:rFonts w:ascii="Calibri" w:hAnsi="Calibri"/>
                <w:color w:val="000000"/>
                <w:sz w:val="22"/>
                <w:szCs w:val="22"/>
              </w:rPr>
              <w:t>a kartografie</w:t>
            </w:r>
          </w:p>
        </w:tc>
        <w:tc>
          <w:tcPr>
            <w:tcW w:w="960" w:type="dxa"/>
            <w:tcBorders>
              <w:top w:val="nil"/>
              <w:left w:val="single" w:sz="4" w:space="0" w:color="auto"/>
              <w:bottom w:val="nil"/>
              <w:right w:val="single" w:sz="4" w:space="0" w:color="auto"/>
            </w:tcBorders>
            <w:shd w:val="clear" w:color="auto" w:fill="auto"/>
            <w:noWrap/>
            <w:vAlign w:val="bottom"/>
            <w:hideMark/>
          </w:tcPr>
          <w:p w:rsidR="006F625F" w:rsidRPr="006F625F" w:rsidRDefault="006F625F" w:rsidP="006F625F">
            <w:pPr>
              <w:spacing w:after="0" w:line="240" w:lineRule="auto"/>
              <w:jc w:val="right"/>
              <w:rPr>
                <w:rFonts w:ascii="Calibri" w:hAnsi="Calibri"/>
                <w:color w:val="000000"/>
                <w:sz w:val="22"/>
                <w:szCs w:val="22"/>
              </w:rPr>
            </w:pPr>
            <w:r w:rsidRPr="006F625F">
              <w:rPr>
                <w:rFonts w:ascii="Calibri" w:hAnsi="Calibri"/>
                <w:color w:val="000000"/>
                <w:sz w:val="22"/>
                <w:szCs w:val="22"/>
              </w:rPr>
              <w:t>287</w:t>
            </w:r>
          </w:p>
        </w:tc>
        <w:tc>
          <w:tcPr>
            <w:tcW w:w="960" w:type="dxa"/>
            <w:tcBorders>
              <w:top w:val="nil"/>
              <w:left w:val="nil"/>
              <w:bottom w:val="nil"/>
              <w:right w:val="single" w:sz="4" w:space="0" w:color="auto"/>
            </w:tcBorders>
            <w:shd w:val="clear" w:color="auto" w:fill="auto"/>
            <w:noWrap/>
            <w:vAlign w:val="bottom"/>
            <w:hideMark/>
          </w:tcPr>
          <w:p w:rsidR="006F625F" w:rsidRPr="006F625F" w:rsidRDefault="006F625F" w:rsidP="006F625F">
            <w:pPr>
              <w:spacing w:after="0" w:line="240" w:lineRule="auto"/>
              <w:jc w:val="right"/>
              <w:rPr>
                <w:rFonts w:ascii="Calibri" w:hAnsi="Calibri"/>
                <w:color w:val="000000"/>
                <w:sz w:val="22"/>
                <w:szCs w:val="22"/>
              </w:rPr>
            </w:pPr>
            <w:r w:rsidRPr="006F625F">
              <w:rPr>
                <w:rFonts w:ascii="Calibri" w:hAnsi="Calibri"/>
                <w:color w:val="000000"/>
                <w:sz w:val="22"/>
                <w:szCs w:val="22"/>
              </w:rPr>
              <w:t>3,2</w:t>
            </w:r>
          </w:p>
        </w:tc>
      </w:tr>
      <w:tr w:rsidR="006F625F" w:rsidRPr="006F625F" w:rsidTr="006F625F">
        <w:trPr>
          <w:trHeight w:val="300"/>
          <w:jc w:val="center"/>
        </w:trPr>
        <w:tc>
          <w:tcPr>
            <w:tcW w:w="3420" w:type="dxa"/>
            <w:tcBorders>
              <w:top w:val="nil"/>
              <w:left w:val="single" w:sz="4" w:space="0" w:color="auto"/>
              <w:bottom w:val="nil"/>
              <w:right w:val="nil"/>
            </w:tcBorders>
            <w:shd w:val="clear" w:color="auto" w:fill="auto"/>
            <w:noWrap/>
            <w:vAlign w:val="bottom"/>
            <w:hideMark/>
          </w:tcPr>
          <w:p w:rsidR="006F625F" w:rsidRPr="006F625F" w:rsidRDefault="006F625F" w:rsidP="006F625F">
            <w:pPr>
              <w:spacing w:after="0" w:line="240" w:lineRule="auto"/>
              <w:rPr>
                <w:rFonts w:ascii="Calibri" w:hAnsi="Calibri"/>
                <w:color w:val="000000"/>
                <w:sz w:val="22"/>
                <w:szCs w:val="22"/>
              </w:rPr>
            </w:pPr>
            <w:r w:rsidRPr="006F625F">
              <w:rPr>
                <w:rFonts w:ascii="Calibri" w:hAnsi="Calibri"/>
                <w:color w:val="000000"/>
                <w:sz w:val="22"/>
                <w:szCs w:val="22"/>
              </w:rPr>
              <w:t>Zdravotnictví</w:t>
            </w:r>
          </w:p>
        </w:tc>
        <w:tc>
          <w:tcPr>
            <w:tcW w:w="960" w:type="dxa"/>
            <w:tcBorders>
              <w:top w:val="nil"/>
              <w:left w:val="single" w:sz="4" w:space="0" w:color="auto"/>
              <w:bottom w:val="nil"/>
              <w:right w:val="single" w:sz="4" w:space="0" w:color="auto"/>
            </w:tcBorders>
            <w:shd w:val="clear" w:color="auto" w:fill="auto"/>
            <w:noWrap/>
            <w:vAlign w:val="bottom"/>
            <w:hideMark/>
          </w:tcPr>
          <w:p w:rsidR="006F625F" w:rsidRPr="006F625F" w:rsidRDefault="006F625F" w:rsidP="006F625F">
            <w:pPr>
              <w:spacing w:after="0" w:line="240" w:lineRule="auto"/>
              <w:jc w:val="right"/>
              <w:rPr>
                <w:rFonts w:ascii="Calibri" w:hAnsi="Calibri"/>
                <w:color w:val="000000"/>
                <w:sz w:val="22"/>
                <w:szCs w:val="22"/>
              </w:rPr>
            </w:pPr>
            <w:r w:rsidRPr="006F625F">
              <w:rPr>
                <w:rFonts w:ascii="Calibri" w:hAnsi="Calibri"/>
                <w:color w:val="000000"/>
                <w:sz w:val="22"/>
                <w:szCs w:val="22"/>
              </w:rPr>
              <w:t>246</w:t>
            </w:r>
          </w:p>
        </w:tc>
        <w:tc>
          <w:tcPr>
            <w:tcW w:w="960" w:type="dxa"/>
            <w:tcBorders>
              <w:top w:val="nil"/>
              <w:left w:val="nil"/>
              <w:bottom w:val="nil"/>
              <w:right w:val="single" w:sz="4" w:space="0" w:color="auto"/>
            </w:tcBorders>
            <w:shd w:val="clear" w:color="auto" w:fill="auto"/>
            <w:noWrap/>
            <w:vAlign w:val="bottom"/>
            <w:hideMark/>
          </w:tcPr>
          <w:p w:rsidR="006F625F" w:rsidRPr="006F625F" w:rsidRDefault="006F625F" w:rsidP="006F625F">
            <w:pPr>
              <w:spacing w:after="0" w:line="240" w:lineRule="auto"/>
              <w:jc w:val="right"/>
              <w:rPr>
                <w:rFonts w:ascii="Calibri" w:hAnsi="Calibri"/>
                <w:color w:val="000000"/>
                <w:sz w:val="22"/>
                <w:szCs w:val="22"/>
              </w:rPr>
            </w:pPr>
            <w:r w:rsidRPr="006F625F">
              <w:rPr>
                <w:rFonts w:ascii="Calibri" w:hAnsi="Calibri"/>
                <w:color w:val="000000"/>
                <w:sz w:val="22"/>
                <w:szCs w:val="22"/>
              </w:rPr>
              <w:t>2,7</w:t>
            </w:r>
          </w:p>
        </w:tc>
      </w:tr>
      <w:tr w:rsidR="006F625F" w:rsidRPr="006F625F" w:rsidTr="006F625F">
        <w:trPr>
          <w:trHeight w:val="300"/>
          <w:jc w:val="center"/>
        </w:trPr>
        <w:tc>
          <w:tcPr>
            <w:tcW w:w="3420" w:type="dxa"/>
            <w:tcBorders>
              <w:top w:val="nil"/>
              <w:left w:val="single" w:sz="4" w:space="0" w:color="auto"/>
              <w:bottom w:val="nil"/>
              <w:right w:val="nil"/>
            </w:tcBorders>
            <w:shd w:val="clear" w:color="auto" w:fill="auto"/>
            <w:noWrap/>
            <w:vAlign w:val="bottom"/>
            <w:hideMark/>
          </w:tcPr>
          <w:p w:rsidR="006F625F" w:rsidRPr="006F625F" w:rsidRDefault="006F625F" w:rsidP="006F625F">
            <w:pPr>
              <w:spacing w:after="0" w:line="240" w:lineRule="auto"/>
              <w:rPr>
                <w:rFonts w:ascii="Calibri" w:hAnsi="Calibri"/>
                <w:color w:val="000000"/>
                <w:sz w:val="22"/>
                <w:szCs w:val="22"/>
              </w:rPr>
            </w:pPr>
            <w:r>
              <w:rPr>
                <w:rFonts w:ascii="Calibri" w:hAnsi="Calibri"/>
                <w:color w:val="000000"/>
                <w:sz w:val="22"/>
                <w:szCs w:val="22"/>
              </w:rPr>
              <w:t>Ekono</w:t>
            </w:r>
            <w:r w:rsidRPr="006F625F">
              <w:rPr>
                <w:rFonts w:ascii="Calibri" w:hAnsi="Calibri"/>
                <w:color w:val="000000"/>
                <w:sz w:val="22"/>
                <w:szCs w:val="22"/>
              </w:rPr>
              <w:t>mika a administrativa</w:t>
            </w:r>
          </w:p>
        </w:tc>
        <w:tc>
          <w:tcPr>
            <w:tcW w:w="960" w:type="dxa"/>
            <w:tcBorders>
              <w:top w:val="nil"/>
              <w:left w:val="single" w:sz="4" w:space="0" w:color="auto"/>
              <w:bottom w:val="nil"/>
              <w:right w:val="single" w:sz="4" w:space="0" w:color="auto"/>
            </w:tcBorders>
            <w:shd w:val="clear" w:color="auto" w:fill="auto"/>
            <w:noWrap/>
            <w:vAlign w:val="bottom"/>
            <w:hideMark/>
          </w:tcPr>
          <w:p w:rsidR="006F625F" w:rsidRPr="006F625F" w:rsidRDefault="006F625F" w:rsidP="006F625F">
            <w:pPr>
              <w:spacing w:after="0" w:line="240" w:lineRule="auto"/>
              <w:jc w:val="right"/>
              <w:rPr>
                <w:rFonts w:ascii="Calibri" w:hAnsi="Calibri"/>
                <w:color w:val="000000"/>
                <w:sz w:val="22"/>
                <w:szCs w:val="22"/>
              </w:rPr>
            </w:pPr>
            <w:r w:rsidRPr="006F625F">
              <w:rPr>
                <w:rFonts w:ascii="Calibri" w:hAnsi="Calibri"/>
                <w:color w:val="000000"/>
                <w:sz w:val="22"/>
                <w:szCs w:val="22"/>
              </w:rPr>
              <w:t>1 023</w:t>
            </w:r>
          </w:p>
        </w:tc>
        <w:tc>
          <w:tcPr>
            <w:tcW w:w="960" w:type="dxa"/>
            <w:tcBorders>
              <w:top w:val="nil"/>
              <w:left w:val="nil"/>
              <w:bottom w:val="nil"/>
              <w:right w:val="single" w:sz="4" w:space="0" w:color="auto"/>
            </w:tcBorders>
            <w:shd w:val="clear" w:color="auto" w:fill="auto"/>
            <w:noWrap/>
            <w:vAlign w:val="bottom"/>
            <w:hideMark/>
          </w:tcPr>
          <w:p w:rsidR="006F625F" w:rsidRPr="006F625F" w:rsidRDefault="006F625F" w:rsidP="006F625F">
            <w:pPr>
              <w:spacing w:after="0" w:line="240" w:lineRule="auto"/>
              <w:jc w:val="right"/>
              <w:rPr>
                <w:rFonts w:ascii="Calibri" w:hAnsi="Calibri"/>
                <w:color w:val="000000"/>
                <w:sz w:val="22"/>
                <w:szCs w:val="22"/>
              </w:rPr>
            </w:pPr>
            <w:r w:rsidRPr="006F625F">
              <w:rPr>
                <w:rFonts w:ascii="Calibri" w:hAnsi="Calibri"/>
                <w:color w:val="000000"/>
                <w:sz w:val="22"/>
                <w:szCs w:val="22"/>
              </w:rPr>
              <w:t>11,3</w:t>
            </w:r>
          </w:p>
        </w:tc>
      </w:tr>
      <w:tr w:rsidR="006F625F" w:rsidRPr="006F625F" w:rsidTr="006F625F">
        <w:trPr>
          <w:trHeight w:val="300"/>
          <w:jc w:val="center"/>
        </w:trPr>
        <w:tc>
          <w:tcPr>
            <w:tcW w:w="3420" w:type="dxa"/>
            <w:tcBorders>
              <w:top w:val="nil"/>
              <w:left w:val="single" w:sz="4" w:space="0" w:color="auto"/>
              <w:bottom w:val="nil"/>
              <w:right w:val="nil"/>
            </w:tcBorders>
            <w:shd w:val="clear" w:color="auto" w:fill="auto"/>
            <w:noWrap/>
            <w:vAlign w:val="bottom"/>
            <w:hideMark/>
          </w:tcPr>
          <w:p w:rsidR="006F625F" w:rsidRPr="006F625F" w:rsidRDefault="006F625F" w:rsidP="006F625F">
            <w:pPr>
              <w:spacing w:after="0" w:line="240" w:lineRule="auto"/>
              <w:rPr>
                <w:rFonts w:ascii="Calibri" w:hAnsi="Calibri"/>
                <w:color w:val="000000"/>
                <w:sz w:val="22"/>
                <w:szCs w:val="22"/>
              </w:rPr>
            </w:pPr>
            <w:r w:rsidRPr="006F625F">
              <w:rPr>
                <w:rFonts w:ascii="Calibri" w:hAnsi="Calibri"/>
                <w:color w:val="000000"/>
                <w:sz w:val="22"/>
                <w:szCs w:val="22"/>
              </w:rPr>
              <w:t>Podnikání v oborech, odvětví</w:t>
            </w:r>
          </w:p>
        </w:tc>
        <w:tc>
          <w:tcPr>
            <w:tcW w:w="960" w:type="dxa"/>
            <w:tcBorders>
              <w:top w:val="nil"/>
              <w:left w:val="single" w:sz="4" w:space="0" w:color="auto"/>
              <w:bottom w:val="nil"/>
              <w:right w:val="single" w:sz="4" w:space="0" w:color="auto"/>
            </w:tcBorders>
            <w:shd w:val="clear" w:color="auto" w:fill="auto"/>
            <w:noWrap/>
            <w:vAlign w:val="bottom"/>
            <w:hideMark/>
          </w:tcPr>
          <w:p w:rsidR="006F625F" w:rsidRPr="006F625F" w:rsidRDefault="006F625F" w:rsidP="006F625F">
            <w:pPr>
              <w:spacing w:after="0" w:line="240" w:lineRule="auto"/>
              <w:jc w:val="right"/>
              <w:rPr>
                <w:rFonts w:ascii="Calibri" w:hAnsi="Calibri"/>
                <w:color w:val="000000"/>
                <w:sz w:val="22"/>
                <w:szCs w:val="22"/>
              </w:rPr>
            </w:pPr>
            <w:r w:rsidRPr="006F625F">
              <w:rPr>
                <w:rFonts w:ascii="Calibri" w:hAnsi="Calibri"/>
                <w:color w:val="000000"/>
                <w:sz w:val="22"/>
                <w:szCs w:val="22"/>
              </w:rPr>
              <w:t>128</w:t>
            </w:r>
          </w:p>
        </w:tc>
        <w:tc>
          <w:tcPr>
            <w:tcW w:w="960" w:type="dxa"/>
            <w:tcBorders>
              <w:top w:val="nil"/>
              <w:left w:val="nil"/>
              <w:bottom w:val="nil"/>
              <w:right w:val="single" w:sz="4" w:space="0" w:color="auto"/>
            </w:tcBorders>
            <w:shd w:val="clear" w:color="auto" w:fill="auto"/>
            <w:noWrap/>
            <w:vAlign w:val="bottom"/>
            <w:hideMark/>
          </w:tcPr>
          <w:p w:rsidR="006F625F" w:rsidRPr="006F625F" w:rsidRDefault="006F625F" w:rsidP="006F625F">
            <w:pPr>
              <w:spacing w:after="0" w:line="240" w:lineRule="auto"/>
              <w:jc w:val="right"/>
              <w:rPr>
                <w:rFonts w:ascii="Calibri" w:hAnsi="Calibri"/>
                <w:color w:val="000000"/>
                <w:sz w:val="22"/>
                <w:szCs w:val="22"/>
              </w:rPr>
            </w:pPr>
            <w:r w:rsidRPr="006F625F">
              <w:rPr>
                <w:rFonts w:ascii="Calibri" w:hAnsi="Calibri"/>
                <w:color w:val="000000"/>
                <w:sz w:val="22"/>
                <w:szCs w:val="22"/>
              </w:rPr>
              <w:t>1,4</w:t>
            </w:r>
          </w:p>
        </w:tc>
      </w:tr>
      <w:tr w:rsidR="006F625F" w:rsidRPr="006F625F" w:rsidTr="006F625F">
        <w:trPr>
          <w:trHeight w:val="300"/>
          <w:jc w:val="center"/>
        </w:trPr>
        <w:tc>
          <w:tcPr>
            <w:tcW w:w="3420" w:type="dxa"/>
            <w:tcBorders>
              <w:top w:val="nil"/>
              <w:left w:val="single" w:sz="4" w:space="0" w:color="auto"/>
              <w:bottom w:val="nil"/>
              <w:right w:val="nil"/>
            </w:tcBorders>
            <w:shd w:val="clear" w:color="auto" w:fill="auto"/>
            <w:noWrap/>
            <w:vAlign w:val="bottom"/>
            <w:hideMark/>
          </w:tcPr>
          <w:p w:rsidR="006F625F" w:rsidRPr="006F625F" w:rsidRDefault="006F625F" w:rsidP="006F625F">
            <w:pPr>
              <w:spacing w:after="0" w:line="240" w:lineRule="auto"/>
              <w:jc w:val="both"/>
              <w:rPr>
                <w:rFonts w:ascii="Calibri" w:hAnsi="Calibri"/>
                <w:color w:val="000000"/>
                <w:sz w:val="22"/>
                <w:szCs w:val="22"/>
              </w:rPr>
            </w:pPr>
            <w:r w:rsidRPr="006F625F">
              <w:rPr>
                <w:rFonts w:ascii="Calibri" w:hAnsi="Calibri"/>
                <w:color w:val="000000"/>
                <w:sz w:val="22"/>
                <w:szCs w:val="22"/>
              </w:rPr>
              <w:t>Gastronomie, hotelnictví</w:t>
            </w:r>
          </w:p>
        </w:tc>
        <w:tc>
          <w:tcPr>
            <w:tcW w:w="960" w:type="dxa"/>
            <w:tcBorders>
              <w:top w:val="nil"/>
              <w:left w:val="single" w:sz="4" w:space="0" w:color="auto"/>
              <w:bottom w:val="nil"/>
              <w:right w:val="single" w:sz="4" w:space="0" w:color="auto"/>
            </w:tcBorders>
            <w:shd w:val="clear" w:color="auto" w:fill="auto"/>
            <w:noWrap/>
            <w:vAlign w:val="bottom"/>
            <w:hideMark/>
          </w:tcPr>
          <w:p w:rsidR="006F625F" w:rsidRPr="006F625F" w:rsidRDefault="006F625F" w:rsidP="006F625F">
            <w:pPr>
              <w:spacing w:after="0" w:line="240" w:lineRule="auto"/>
              <w:rPr>
                <w:rFonts w:ascii="Calibri" w:hAnsi="Calibri"/>
                <w:color w:val="000000"/>
                <w:sz w:val="22"/>
                <w:szCs w:val="22"/>
              </w:rPr>
            </w:pPr>
            <w:r w:rsidRPr="006F625F">
              <w:rPr>
                <w:rFonts w:ascii="Calibri" w:hAnsi="Calibri"/>
                <w:color w:val="000000"/>
                <w:sz w:val="22"/>
                <w:szCs w:val="22"/>
              </w:rPr>
              <w:t> </w:t>
            </w:r>
          </w:p>
        </w:tc>
        <w:tc>
          <w:tcPr>
            <w:tcW w:w="960" w:type="dxa"/>
            <w:tcBorders>
              <w:top w:val="nil"/>
              <w:left w:val="nil"/>
              <w:bottom w:val="nil"/>
              <w:right w:val="single" w:sz="4" w:space="0" w:color="auto"/>
            </w:tcBorders>
            <w:shd w:val="clear" w:color="auto" w:fill="auto"/>
            <w:noWrap/>
            <w:vAlign w:val="bottom"/>
            <w:hideMark/>
          </w:tcPr>
          <w:p w:rsidR="006F625F" w:rsidRPr="006F625F" w:rsidRDefault="006F625F" w:rsidP="006F625F">
            <w:pPr>
              <w:spacing w:after="0" w:line="240" w:lineRule="auto"/>
              <w:rPr>
                <w:rFonts w:ascii="Calibri" w:hAnsi="Calibri"/>
                <w:color w:val="000000"/>
                <w:sz w:val="22"/>
                <w:szCs w:val="22"/>
              </w:rPr>
            </w:pPr>
            <w:r w:rsidRPr="006F625F">
              <w:rPr>
                <w:rFonts w:ascii="Calibri" w:hAnsi="Calibri"/>
                <w:color w:val="000000"/>
                <w:sz w:val="22"/>
                <w:szCs w:val="22"/>
              </w:rPr>
              <w:t> </w:t>
            </w:r>
          </w:p>
        </w:tc>
      </w:tr>
      <w:tr w:rsidR="006F625F" w:rsidRPr="006F625F" w:rsidTr="006F625F">
        <w:trPr>
          <w:trHeight w:val="300"/>
          <w:jc w:val="center"/>
        </w:trPr>
        <w:tc>
          <w:tcPr>
            <w:tcW w:w="3420" w:type="dxa"/>
            <w:tcBorders>
              <w:top w:val="nil"/>
              <w:left w:val="single" w:sz="4" w:space="0" w:color="auto"/>
              <w:bottom w:val="nil"/>
              <w:right w:val="nil"/>
            </w:tcBorders>
            <w:shd w:val="clear" w:color="auto" w:fill="auto"/>
            <w:noWrap/>
            <w:vAlign w:val="bottom"/>
            <w:hideMark/>
          </w:tcPr>
          <w:p w:rsidR="006F625F" w:rsidRPr="006F625F" w:rsidRDefault="006F625F" w:rsidP="006F625F">
            <w:pPr>
              <w:spacing w:after="0" w:line="240" w:lineRule="auto"/>
              <w:rPr>
                <w:rFonts w:ascii="Calibri" w:hAnsi="Calibri"/>
                <w:color w:val="000000"/>
                <w:sz w:val="22"/>
                <w:szCs w:val="22"/>
              </w:rPr>
            </w:pPr>
            <w:r w:rsidRPr="006F625F">
              <w:rPr>
                <w:rFonts w:ascii="Calibri" w:hAnsi="Calibri"/>
                <w:color w:val="000000"/>
                <w:sz w:val="22"/>
                <w:szCs w:val="22"/>
              </w:rPr>
              <w:t>a turismus</w:t>
            </w:r>
          </w:p>
        </w:tc>
        <w:tc>
          <w:tcPr>
            <w:tcW w:w="960" w:type="dxa"/>
            <w:tcBorders>
              <w:top w:val="nil"/>
              <w:left w:val="single" w:sz="4" w:space="0" w:color="auto"/>
              <w:bottom w:val="nil"/>
              <w:right w:val="single" w:sz="4" w:space="0" w:color="auto"/>
            </w:tcBorders>
            <w:shd w:val="clear" w:color="auto" w:fill="auto"/>
            <w:noWrap/>
            <w:vAlign w:val="bottom"/>
            <w:hideMark/>
          </w:tcPr>
          <w:p w:rsidR="006F625F" w:rsidRPr="006F625F" w:rsidRDefault="006F625F" w:rsidP="006F625F">
            <w:pPr>
              <w:spacing w:after="0" w:line="240" w:lineRule="auto"/>
              <w:jc w:val="right"/>
              <w:rPr>
                <w:rFonts w:ascii="Calibri" w:hAnsi="Calibri"/>
                <w:color w:val="000000"/>
                <w:sz w:val="22"/>
                <w:szCs w:val="22"/>
              </w:rPr>
            </w:pPr>
            <w:r w:rsidRPr="006F625F">
              <w:rPr>
                <w:rFonts w:ascii="Calibri" w:hAnsi="Calibri"/>
                <w:color w:val="000000"/>
                <w:sz w:val="22"/>
                <w:szCs w:val="22"/>
              </w:rPr>
              <w:t>911</w:t>
            </w:r>
          </w:p>
        </w:tc>
        <w:tc>
          <w:tcPr>
            <w:tcW w:w="960" w:type="dxa"/>
            <w:tcBorders>
              <w:top w:val="nil"/>
              <w:left w:val="nil"/>
              <w:bottom w:val="nil"/>
              <w:right w:val="single" w:sz="4" w:space="0" w:color="auto"/>
            </w:tcBorders>
            <w:shd w:val="clear" w:color="auto" w:fill="auto"/>
            <w:noWrap/>
            <w:vAlign w:val="bottom"/>
            <w:hideMark/>
          </w:tcPr>
          <w:p w:rsidR="006F625F" w:rsidRPr="006F625F" w:rsidRDefault="006F625F" w:rsidP="006F625F">
            <w:pPr>
              <w:spacing w:after="0" w:line="240" w:lineRule="auto"/>
              <w:jc w:val="right"/>
              <w:rPr>
                <w:rFonts w:ascii="Calibri" w:hAnsi="Calibri"/>
                <w:color w:val="000000"/>
                <w:sz w:val="22"/>
                <w:szCs w:val="22"/>
              </w:rPr>
            </w:pPr>
            <w:r w:rsidRPr="006F625F">
              <w:rPr>
                <w:rFonts w:ascii="Calibri" w:hAnsi="Calibri"/>
                <w:color w:val="000000"/>
                <w:sz w:val="22"/>
                <w:szCs w:val="22"/>
              </w:rPr>
              <w:t>10,0</w:t>
            </w:r>
          </w:p>
        </w:tc>
      </w:tr>
      <w:tr w:rsidR="006F625F" w:rsidRPr="006F625F" w:rsidTr="006F625F">
        <w:trPr>
          <w:trHeight w:val="300"/>
          <w:jc w:val="center"/>
        </w:trPr>
        <w:tc>
          <w:tcPr>
            <w:tcW w:w="3420" w:type="dxa"/>
            <w:tcBorders>
              <w:top w:val="nil"/>
              <w:left w:val="single" w:sz="4" w:space="0" w:color="auto"/>
              <w:bottom w:val="nil"/>
              <w:right w:val="nil"/>
            </w:tcBorders>
            <w:shd w:val="clear" w:color="auto" w:fill="auto"/>
            <w:noWrap/>
            <w:vAlign w:val="bottom"/>
            <w:hideMark/>
          </w:tcPr>
          <w:p w:rsidR="006F625F" w:rsidRPr="006F625F" w:rsidRDefault="006F625F" w:rsidP="006F625F">
            <w:pPr>
              <w:spacing w:after="0" w:line="240" w:lineRule="auto"/>
              <w:rPr>
                <w:rFonts w:ascii="Calibri" w:hAnsi="Calibri"/>
                <w:color w:val="000000"/>
                <w:sz w:val="22"/>
                <w:szCs w:val="22"/>
              </w:rPr>
            </w:pPr>
            <w:r w:rsidRPr="006F625F">
              <w:rPr>
                <w:rFonts w:ascii="Calibri" w:hAnsi="Calibri"/>
                <w:color w:val="000000"/>
                <w:sz w:val="22"/>
                <w:szCs w:val="22"/>
              </w:rPr>
              <w:t>Právo, právní a veřejnosprávní</w:t>
            </w:r>
          </w:p>
        </w:tc>
        <w:tc>
          <w:tcPr>
            <w:tcW w:w="960" w:type="dxa"/>
            <w:tcBorders>
              <w:top w:val="nil"/>
              <w:left w:val="single" w:sz="4" w:space="0" w:color="auto"/>
              <w:bottom w:val="nil"/>
              <w:right w:val="single" w:sz="4" w:space="0" w:color="auto"/>
            </w:tcBorders>
            <w:shd w:val="clear" w:color="auto" w:fill="auto"/>
            <w:noWrap/>
            <w:vAlign w:val="bottom"/>
            <w:hideMark/>
          </w:tcPr>
          <w:p w:rsidR="006F625F" w:rsidRPr="006F625F" w:rsidRDefault="006F625F" w:rsidP="006F625F">
            <w:pPr>
              <w:spacing w:after="0" w:line="240" w:lineRule="auto"/>
              <w:rPr>
                <w:rFonts w:ascii="Calibri" w:hAnsi="Calibri"/>
                <w:color w:val="000000"/>
                <w:sz w:val="22"/>
                <w:szCs w:val="22"/>
              </w:rPr>
            </w:pPr>
            <w:r w:rsidRPr="006F625F">
              <w:rPr>
                <w:rFonts w:ascii="Calibri" w:hAnsi="Calibri"/>
                <w:color w:val="000000"/>
                <w:sz w:val="22"/>
                <w:szCs w:val="22"/>
              </w:rPr>
              <w:t> </w:t>
            </w:r>
          </w:p>
        </w:tc>
        <w:tc>
          <w:tcPr>
            <w:tcW w:w="960" w:type="dxa"/>
            <w:tcBorders>
              <w:top w:val="nil"/>
              <w:left w:val="nil"/>
              <w:bottom w:val="nil"/>
              <w:right w:val="single" w:sz="4" w:space="0" w:color="auto"/>
            </w:tcBorders>
            <w:shd w:val="clear" w:color="auto" w:fill="auto"/>
            <w:noWrap/>
            <w:vAlign w:val="bottom"/>
            <w:hideMark/>
          </w:tcPr>
          <w:p w:rsidR="006F625F" w:rsidRPr="006F625F" w:rsidRDefault="006F625F" w:rsidP="006F625F">
            <w:pPr>
              <w:spacing w:after="0" w:line="240" w:lineRule="auto"/>
              <w:rPr>
                <w:rFonts w:ascii="Calibri" w:hAnsi="Calibri"/>
                <w:color w:val="000000"/>
                <w:sz w:val="22"/>
                <w:szCs w:val="22"/>
              </w:rPr>
            </w:pPr>
            <w:r w:rsidRPr="006F625F">
              <w:rPr>
                <w:rFonts w:ascii="Calibri" w:hAnsi="Calibri"/>
                <w:color w:val="000000"/>
                <w:sz w:val="22"/>
                <w:szCs w:val="22"/>
              </w:rPr>
              <w:t> </w:t>
            </w:r>
          </w:p>
        </w:tc>
      </w:tr>
      <w:tr w:rsidR="006F625F" w:rsidRPr="006F625F" w:rsidTr="006F625F">
        <w:trPr>
          <w:trHeight w:val="300"/>
          <w:jc w:val="center"/>
        </w:trPr>
        <w:tc>
          <w:tcPr>
            <w:tcW w:w="3420" w:type="dxa"/>
            <w:tcBorders>
              <w:top w:val="nil"/>
              <w:left w:val="single" w:sz="4" w:space="0" w:color="auto"/>
              <w:bottom w:val="nil"/>
              <w:right w:val="nil"/>
            </w:tcBorders>
            <w:shd w:val="clear" w:color="auto" w:fill="auto"/>
            <w:noWrap/>
            <w:vAlign w:val="bottom"/>
            <w:hideMark/>
          </w:tcPr>
          <w:p w:rsidR="006F625F" w:rsidRPr="006F625F" w:rsidRDefault="006F625F" w:rsidP="006F625F">
            <w:pPr>
              <w:spacing w:after="0" w:line="240" w:lineRule="auto"/>
              <w:rPr>
                <w:rFonts w:ascii="Calibri" w:hAnsi="Calibri"/>
                <w:color w:val="000000"/>
                <w:sz w:val="22"/>
                <w:szCs w:val="22"/>
              </w:rPr>
            </w:pPr>
            <w:r w:rsidRPr="006F625F">
              <w:rPr>
                <w:rFonts w:ascii="Calibri" w:hAnsi="Calibri"/>
                <w:color w:val="000000"/>
                <w:sz w:val="22"/>
                <w:szCs w:val="22"/>
              </w:rPr>
              <w:t>činnost</w:t>
            </w:r>
          </w:p>
        </w:tc>
        <w:tc>
          <w:tcPr>
            <w:tcW w:w="960" w:type="dxa"/>
            <w:tcBorders>
              <w:top w:val="nil"/>
              <w:left w:val="single" w:sz="4" w:space="0" w:color="auto"/>
              <w:bottom w:val="nil"/>
              <w:right w:val="single" w:sz="4" w:space="0" w:color="auto"/>
            </w:tcBorders>
            <w:shd w:val="clear" w:color="auto" w:fill="auto"/>
            <w:noWrap/>
            <w:vAlign w:val="bottom"/>
            <w:hideMark/>
          </w:tcPr>
          <w:p w:rsidR="006F625F" w:rsidRPr="006F625F" w:rsidRDefault="006F625F" w:rsidP="006F625F">
            <w:pPr>
              <w:spacing w:after="0" w:line="240" w:lineRule="auto"/>
              <w:jc w:val="right"/>
              <w:rPr>
                <w:rFonts w:ascii="Calibri" w:hAnsi="Calibri"/>
                <w:color w:val="000000"/>
                <w:sz w:val="22"/>
                <w:szCs w:val="22"/>
              </w:rPr>
            </w:pPr>
            <w:r w:rsidRPr="006F625F">
              <w:rPr>
                <w:rFonts w:ascii="Calibri" w:hAnsi="Calibri"/>
                <w:color w:val="000000"/>
                <w:sz w:val="22"/>
                <w:szCs w:val="22"/>
              </w:rPr>
              <w:t>282</w:t>
            </w:r>
          </w:p>
        </w:tc>
        <w:tc>
          <w:tcPr>
            <w:tcW w:w="960" w:type="dxa"/>
            <w:tcBorders>
              <w:top w:val="nil"/>
              <w:left w:val="nil"/>
              <w:bottom w:val="nil"/>
              <w:right w:val="single" w:sz="4" w:space="0" w:color="auto"/>
            </w:tcBorders>
            <w:shd w:val="clear" w:color="auto" w:fill="auto"/>
            <w:noWrap/>
            <w:vAlign w:val="bottom"/>
            <w:hideMark/>
          </w:tcPr>
          <w:p w:rsidR="006F625F" w:rsidRPr="006F625F" w:rsidRDefault="006F625F" w:rsidP="006F625F">
            <w:pPr>
              <w:spacing w:after="0" w:line="240" w:lineRule="auto"/>
              <w:jc w:val="right"/>
              <w:rPr>
                <w:rFonts w:ascii="Calibri" w:hAnsi="Calibri"/>
                <w:color w:val="000000"/>
                <w:sz w:val="22"/>
                <w:szCs w:val="22"/>
              </w:rPr>
            </w:pPr>
            <w:r w:rsidRPr="006F625F">
              <w:rPr>
                <w:rFonts w:ascii="Calibri" w:hAnsi="Calibri"/>
                <w:color w:val="000000"/>
                <w:sz w:val="22"/>
                <w:szCs w:val="22"/>
              </w:rPr>
              <w:t>3,1</w:t>
            </w:r>
          </w:p>
        </w:tc>
      </w:tr>
      <w:tr w:rsidR="006F625F" w:rsidRPr="006F625F" w:rsidTr="006F625F">
        <w:trPr>
          <w:trHeight w:val="300"/>
          <w:jc w:val="center"/>
        </w:trPr>
        <w:tc>
          <w:tcPr>
            <w:tcW w:w="3420" w:type="dxa"/>
            <w:tcBorders>
              <w:top w:val="nil"/>
              <w:left w:val="single" w:sz="4" w:space="0" w:color="auto"/>
              <w:bottom w:val="nil"/>
              <w:right w:val="nil"/>
            </w:tcBorders>
            <w:shd w:val="clear" w:color="auto" w:fill="auto"/>
            <w:noWrap/>
            <w:vAlign w:val="bottom"/>
            <w:hideMark/>
          </w:tcPr>
          <w:p w:rsidR="006F625F" w:rsidRPr="006F625F" w:rsidRDefault="006F625F" w:rsidP="006F625F">
            <w:pPr>
              <w:spacing w:after="0" w:line="240" w:lineRule="auto"/>
              <w:rPr>
                <w:rFonts w:ascii="Calibri" w:hAnsi="Calibri"/>
                <w:color w:val="000000"/>
                <w:sz w:val="22"/>
                <w:szCs w:val="22"/>
              </w:rPr>
            </w:pPr>
            <w:r w:rsidRPr="006F625F">
              <w:rPr>
                <w:rFonts w:ascii="Calibri" w:hAnsi="Calibri"/>
                <w:color w:val="000000"/>
                <w:sz w:val="22"/>
                <w:szCs w:val="22"/>
              </w:rPr>
              <w:t>Osobní a provozní služby</w:t>
            </w:r>
          </w:p>
        </w:tc>
        <w:tc>
          <w:tcPr>
            <w:tcW w:w="960" w:type="dxa"/>
            <w:tcBorders>
              <w:top w:val="nil"/>
              <w:left w:val="single" w:sz="4" w:space="0" w:color="auto"/>
              <w:bottom w:val="nil"/>
              <w:right w:val="single" w:sz="4" w:space="0" w:color="auto"/>
            </w:tcBorders>
            <w:shd w:val="clear" w:color="auto" w:fill="auto"/>
            <w:noWrap/>
            <w:vAlign w:val="bottom"/>
            <w:hideMark/>
          </w:tcPr>
          <w:p w:rsidR="006F625F" w:rsidRPr="006F625F" w:rsidRDefault="006F625F" w:rsidP="006F625F">
            <w:pPr>
              <w:spacing w:after="0" w:line="240" w:lineRule="auto"/>
              <w:jc w:val="right"/>
              <w:rPr>
                <w:rFonts w:ascii="Calibri" w:hAnsi="Calibri"/>
                <w:color w:val="000000"/>
                <w:sz w:val="22"/>
                <w:szCs w:val="22"/>
              </w:rPr>
            </w:pPr>
            <w:r w:rsidRPr="006F625F">
              <w:rPr>
                <w:rFonts w:ascii="Calibri" w:hAnsi="Calibri"/>
                <w:color w:val="000000"/>
                <w:sz w:val="22"/>
                <w:szCs w:val="22"/>
              </w:rPr>
              <w:t>223</w:t>
            </w:r>
          </w:p>
        </w:tc>
        <w:tc>
          <w:tcPr>
            <w:tcW w:w="960" w:type="dxa"/>
            <w:tcBorders>
              <w:top w:val="nil"/>
              <w:left w:val="nil"/>
              <w:bottom w:val="nil"/>
              <w:right w:val="single" w:sz="4" w:space="0" w:color="auto"/>
            </w:tcBorders>
            <w:shd w:val="clear" w:color="auto" w:fill="auto"/>
            <w:noWrap/>
            <w:vAlign w:val="bottom"/>
            <w:hideMark/>
          </w:tcPr>
          <w:p w:rsidR="006F625F" w:rsidRPr="006F625F" w:rsidRDefault="006F625F" w:rsidP="006F625F">
            <w:pPr>
              <w:spacing w:after="0" w:line="240" w:lineRule="auto"/>
              <w:jc w:val="right"/>
              <w:rPr>
                <w:rFonts w:ascii="Calibri" w:hAnsi="Calibri"/>
                <w:color w:val="000000"/>
                <w:sz w:val="22"/>
                <w:szCs w:val="22"/>
              </w:rPr>
            </w:pPr>
            <w:r w:rsidRPr="006F625F">
              <w:rPr>
                <w:rFonts w:ascii="Calibri" w:hAnsi="Calibri"/>
                <w:color w:val="000000"/>
                <w:sz w:val="22"/>
                <w:szCs w:val="22"/>
              </w:rPr>
              <w:t>2,5</w:t>
            </w:r>
          </w:p>
        </w:tc>
      </w:tr>
      <w:tr w:rsidR="006F625F" w:rsidRPr="006F625F" w:rsidTr="006F625F">
        <w:trPr>
          <w:trHeight w:val="300"/>
          <w:jc w:val="center"/>
        </w:trPr>
        <w:tc>
          <w:tcPr>
            <w:tcW w:w="3420" w:type="dxa"/>
            <w:tcBorders>
              <w:top w:val="nil"/>
              <w:left w:val="single" w:sz="4" w:space="0" w:color="auto"/>
              <w:bottom w:val="nil"/>
              <w:right w:val="nil"/>
            </w:tcBorders>
            <w:shd w:val="clear" w:color="auto" w:fill="auto"/>
            <w:noWrap/>
            <w:vAlign w:val="bottom"/>
            <w:hideMark/>
          </w:tcPr>
          <w:p w:rsidR="006F625F" w:rsidRPr="006F625F" w:rsidRDefault="006F625F" w:rsidP="006F625F">
            <w:pPr>
              <w:spacing w:after="0" w:line="240" w:lineRule="auto"/>
              <w:rPr>
                <w:rFonts w:ascii="Calibri" w:hAnsi="Calibri"/>
                <w:color w:val="000000"/>
                <w:sz w:val="22"/>
                <w:szCs w:val="22"/>
              </w:rPr>
            </w:pPr>
            <w:r w:rsidRPr="006F625F">
              <w:rPr>
                <w:rFonts w:ascii="Calibri" w:hAnsi="Calibri"/>
                <w:color w:val="000000"/>
                <w:sz w:val="22"/>
                <w:szCs w:val="22"/>
              </w:rPr>
              <w:t>Obecně odborná příprava</w:t>
            </w:r>
          </w:p>
        </w:tc>
        <w:tc>
          <w:tcPr>
            <w:tcW w:w="960" w:type="dxa"/>
            <w:tcBorders>
              <w:top w:val="nil"/>
              <w:left w:val="single" w:sz="4" w:space="0" w:color="auto"/>
              <w:bottom w:val="nil"/>
              <w:right w:val="single" w:sz="4" w:space="0" w:color="auto"/>
            </w:tcBorders>
            <w:shd w:val="clear" w:color="auto" w:fill="auto"/>
            <w:noWrap/>
            <w:vAlign w:val="bottom"/>
            <w:hideMark/>
          </w:tcPr>
          <w:p w:rsidR="006F625F" w:rsidRPr="006F625F" w:rsidRDefault="006F625F" w:rsidP="006F625F">
            <w:pPr>
              <w:spacing w:after="0" w:line="240" w:lineRule="auto"/>
              <w:jc w:val="right"/>
              <w:rPr>
                <w:rFonts w:ascii="Calibri" w:hAnsi="Calibri"/>
                <w:color w:val="000000"/>
                <w:sz w:val="22"/>
                <w:szCs w:val="22"/>
              </w:rPr>
            </w:pPr>
            <w:r w:rsidRPr="006F625F">
              <w:rPr>
                <w:rFonts w:ascii="Calibri" w:hAnsi="Calibri"/>
                <w:color w:val="000000"/>
                <w:sz w:val="22"/>
                <w:szCs w:val="22"/>
              </w:rPr>
              <w:t>382</w:t>
            </w:r>
          </w:p>
        </w:tc>
        <w:tc>
          <w:tcPr>
            <w:tcW w:w="960" w:type="dxa"/>
            <w:tcBorders>
              <w:top w:val="nil"/>
              <w:left w:val="nil"/>
              <w:bottom w:val="nil"/>
              <w:right w:val="single" w:sz="4" w:space="0" w:color="auto"/>
            </w:tcBorders>
            <w:shd w:val="clear" w:color="auto" w:fill="auto"/>
            <w:noWrap/>
            <w:vAlign w:val="bottom"/>
            <w:hideMark/>
          </w:tcPr>
          <w:p w:rsidR="006F625F" w:rsidRPr="006F625F" w:rsidRDefault="006F625F" w:rsidP="006F625F">
            <w:pPr>
              <w:spacing w:after="0" w:line="240" w:lineRule="auto"/>
              <w:jc w:val="right"/>
              <w:rPr>
                <w:rFonts w:ascii="Calibri" w:hAnsi="Calibri"/>
                <w:color w:val="000000"/>
                <w:sz w:val="22"/>
                <w:szCs w:val="22"/>
              </w:rPr>
            </w:pPr>
            <w:r w:rsidRPr="006F625F">
              <w:rPr>
                <w:rFonts w:ascii="Calibri" w:hAnsi="Calibri"/>
                <w:color w:val="000000"/>
                <w:sz w:val="22"/>
                <w:szCs w:val="22"/>
              </w:rPr>
              <w:t>4,2</w:t>
            </w:r>
          </w:p>
        </w:tc>
      </w:tr>
      <w:tr w:rsidR="006F625F" w:rsidRPr="006F625F" w:rsidTr="006F625F">
        <w:trPr>
          <w:trHeight w:val="300"/>
          <w:jc w:val="center"/>
        </w:trPr>
        <w:tc>
          <w:tcPr>
            <w:tcW w:w="3420" w:type="dxa"/>
            <w:tcBorders>
              <w:top w:val="nil"/>
              <w:left w:val="single" w:sz="4" w:space="0" w:color="auto"/>
              <w:bottom w:val="nil"/>
              <w:right w:val="nil"/>
            </w:tcBorders>
            <w:shd w:val="clear" w:color="auto" w:fill="auto"/>
            <w:noWrap/>
            <w:vAlign w:val="bottom"/>
            <w:hideMark/>
          </w:tcPr>
          <w:p w:rsidR="006F625F" w:rsidRPr="006F625F" w:rsidRDefault="006F625F" w:rsidP="006F625F">
            <w:pPr>
              <w:spacing w:after="0" w:line="240" w:lineRule="auto"/>
              <w:rPr>
                <w:rFonts w:ascii="Calibri" w:hAnsi="Calibri"/>
                <w:color w:val="000000"/>
                <w:sz w:val="22"/>
                <w:szCs w:val="22"/>
              </w:rPr>
            </w:pPr>
            <w:r w:rsidRPr="006F625F">
              <w:rPr>
                <w:rFonts w:ascii="Calibri" w:hAnsi="Calibri"/>
                <w:color w:val="000000"/>
                <w:sz w:val="22"/>
                <w:szCs w:val="22"/>
              </w:rPr>
              <w:t>Obecná příprava (gymnázia)</w:t>
            </w:r>
          </w:p>
        </w:tc>
        <w:tc>
          <w:tcPr>
            <w:tcW w:w="960" w:type="dxa"/>
            <w:tcBorders>
              <w:top w:val="nil"/>
              <w:left w:val="single" w:sz="4" w:space="0" w:color="auto"/>
              <w:bottom w:val="nil"/>
              <w:right w:val="single" w:sz="4" w:space="0" w:color="auto"/>
            </w:tcBorders>
            <w:shd w:val="clear" w:color="auto" w:fill="auto"/>
            <w:noWrap/>
            <w:vAlign w:val="bottom"/>
            <w:hideMark/>
          </w:tcPr>
          <w:p w:rsidR="006F625F" w:rsidRPr="006F625F" w:rsidRDefault="006F625F" w:rsidP="006F625F">
            <w:pPr>
              <w:spacing w:after="0" w:line="240" w:lineRule="auto"/>
              <w:jc w:val="right"/>
              <w:rPr>
                <w:rFonts w:ascii="Calibri" w:hAnsi="Calibri"/>
                <w:color w:val="000000"/>
                <w:sz w:val="22"/>
                <w:szCs w:val="22"/>
              </w:rPr>
            </w:pPr>
            <w:r w:rsidRPr="006F625F">
              <w:rPr>
                <w:rFonts w:ascii="Calibri" w:hAnsi="Calibri"/>
                <w:color w:val="000000"/>
                <w:sz w:val="22"/>
                <w:szCs w:val="22"/>
              </w:rPr>
              <w:t>3 213</w:t>
            </w:r>
          </w:p>
        </w:tc>
        <w:tc>
          <w:tcPr>
            <w:tcW w:w="960" w:type="dxa"/>
            <w:tcBorders>
              <w:top w:val="nil"/>
              <w:left w:val="nil"/>
              <w:bottom w:val="nil"/>
              <w:right w:val="single" w:sz="4" w:space="0" w:color="auto"/>
            </w:tcBorders>
            <w:shd w:val="clear" w:color="auto" w:fill="auto"/>
            <w:noWrap/>
            <w:vAlign w:val="bottom"/>
            <w:hideMark/>
          </w:tcPr>
          <w:p w:rsidR="006F625F" w:rsidRPr="006F625F" w:rsidRDefault="006F625F" w:rsidP="006F625F">
            <w:pPr>
              <w:spacing w:after="0" w:line="240" w:lineRule="auto"/>
              <w:jc w:val="right"/>
              <w:rPr>
                <w:rFonts w:ascii="Calibri" w:hAnsi="Calibri"/>
                <w:color w:val="000000"/>
                <w:sz w:val="22"/>
                <w:szCs w:val="22"/>
              </w:rPr>
            </w:pPr>
            <w:r w:rsidRPr="006F625F">
              <w:rPr>
                <w:rFonts w:ascii="Calibri" w:hAnsi="Calibri"/>
                <w:color w:val="000000"/>
                <w:sz w:val="22"/>
                <w:szCs w:val="22"/>
              </w:rPr>
              <w:t>35,4</w:t>
            </w:r>
          </w:p>
        </w:tc>
      </w:tr>
      <w:tr w:rsidR="006F625F" w:rsidRPr="006F625F" w:rsidTr="006F625F">
        <w:trPr>
          <w:trHeight w:val="300"/>
          <w:jc w:val="center"/>
        </w:trPr>
        <w:tc>
          <w:tcPr>
            <w:tcW w:w="3420" w:type="dxa"/>
            <w:tcBorders>
              <w:top w:val="nil"/>
              <w:left w:val="single" w:sz="4" w:space="0" w:color="auto"/>
              <w:bottom w:val="nil"/>
              <w:right w:val="nil"/>
            </w:tcBorders>
            <w:shd w:val="clear" w:color="auto" w:fill="auto"/>
            <w:noWrap/>
            <w:vAlign w:val="bottom"/>
            <w:hideMark/>
          </w:tcPr>
          <w:p w:rsidR="006F625F" w:rsidRPr="006F625F" w:rsidRDefault="006F625F" w:rsidP="006F625F">
            <w:pPr>
              <w:spacing w:after="0" w:line="240" w:lineRule="auto"/>
              <w:rPr>
                <w:rFonts w:ascii="Calibri" w:hAnsi="Calibri"/>
                <w:color w:val="000000"/>
                <w:sz w:val="22"/>
                <w:szCs w:val="22"/>
              </w:rPr>
            </w:pPr>
            <w:r w:rsidRPr="006F625F">
              <w:rPr>
                <w:rFonts w:ascii="Calibri" w:hAnsi="Calibri"/>
                <w:color w:val="000000"/>
                <w:sz w:val="22"/>
                <w:szCs w:val="22"/>
              </w:rPr>
              <w:t>Umění a užité umění</w:t>
            </w:r>
          </w:p>
        </w:tc>
        <w:tc>
          <w:tcPr>
            <w:tcW w:w="960" w:type="dxa"/>
            <w:tcBorders>
              <w:top w:val="nil"/>
              <w:left w:val="single" w:sz="4" w:space="0" w:color="auto"/>
              <w:bottom w:val="nil"/>
              <w:right w:val="single" w:sz="4" w:space="0" w:color="auto"/>
            </w:tcBorders>
            <w:shd w:val="clear" w:color="auto" w:fill="auto"/>
            <w:noWrap/>
            <w:vAlign w:val="bottom"/>
            <w:hideMark/>
          </w:tcPr>
          <w:p w:rsidR="006F625F" w:rsidRPr="006F625F" w:rsidRDefault="006F625F" w:rsidP="006F625F">
            <w:pPr>
              <w:spacing w:after="0" w:line="240" w:lineRule="auto"/>
              <w:jc w:val="right"/>
              <w:rPr>
                <w:rFonts w:ascii="Calibri" w:hAnsi="Calibri"/>
                <w:color w:val="000000"/>
                <w:sz w:val="22"/>
                <w:szCs w:val="22"/>
              </w:rPr>
            </w:pPr>
            <w:r w:rsidRPr="006F625F">
              <w:rPr>
                <w:rFonts w:ascii="Calibri" w:hAnsi="Calibri"/>
                <w:color w:val="000000"/>
                <w:sz w:val="22"/>
                <w:szCs w:val="22"/>
              </w:rPr>
              <w:t>348</w:t>
            </w:r>
          </w:p>
        </w:tc>
        <w:tc>
          <w:tcPr>
            <w:tcW w:w="960" w:type="dxa"/>
            <w:tcBorders>
              <w:top w:val="nil"/>
              <w:left w:val="nil"/>
              <w:bottom w:val="nil"/>
              <w:right w:val="single" w:sz="4" w:space="0" w:color="auto"/>
            </w:tcBorders>
            <w:shd w:val="clear" w:color="auto" w:fill="auto"/>
            <w:noWrap/>
            <w:vAlign w:val="bottom"/>
            <w:hideMark/>
          </w:tcPr>
          <w:p w:rsidR="006F625F" w:rsidRPr="006F625F" w:rsidRDefault="006F625F" w:rsidP="006F625F">
            <w:pPr>
              <w:spacing w:after="0" w:line="240" w:lineRule="auto"/>
              <w:jc w:val="right"/>
              <w:rPr>
                <w:rFonts w:ascii="Calibri" w:hAnsi="Calibri"/>
                <w:color w:val="000000"/>
                <w:sz w:val="22"/>
                <w:szCs w:val="22"/>
              </w:rPr>
            </w:pPr>
            <w:r w:rsidRPr="006F625F">
              <w:rPr>
                <w:rFonts w:ascii="Calibri" w:hAnsi="Calibri"/>
                <w:color w:val="000000"/>
                <w:sz w:val="22"/>
                <w:szCs w:val="22"/>
              </w:rPr>
              <w:t>3,8</w:t>
            </w:r>
          </w:p>
        </w:tc>
      </w:tr>
      <w:tr w:rsidR="006F625F" w:rsidRPr="006F625F" w:rsidTr="006F625F">
        <w:trPr>
          <w:trHeight w:val="300"/>
          <w:jc w:val="center"/>
        </w:trPr>
        <w:tc>
          <w:tcPr>
            <w:tcW w:w="3420" w:type="dxa"/>
            <w:tcBorders>
              <w:top w:val="nil"/>
              <w:left w:val="single" w:sz="4" w:space="0" w:color="auto"/>
              <w:bottom w:val="nil"/>
              <w:right w:val="nil"/>
            </w:tcBorders>
            <w:shd w:val="clear" w:color="auto" w:fill="auto"/>
            <w:noWrap/>
            <w:vAlign w:val="bottom"/>
            <w:hideMark/>
          </w:tcPr>
          <w:p w:rsidR="006F625F" w:rsidRPr="006F625F" w:rsidRDefault="006F625F" w:rsidP="006F625F">
            <w:pPr>
              <w:spacing w:after="0" w:line="240" w:lineRule="auto"/>
              <w:rPr>
                <w:rFonts w:ascii="Calibri" w:hAnsi="Calibri"/>
                <w:color w:val="000000"/>
                <w:sz w:val="22"/>
                <w:szCs w:val="22"/>
              </w:rPr>
            </w:pPr>
            <w:r w:rsidRPr="006F625F">
              <w:rPr>
                <w:rFonts w:ascii="Calibri" w:hAnsi="Calibri"/>
                <w:color w:val="000000"/>
                <w:sz w:val="22"/>
                <w:szCs w:val="22"/>
              </w:rPr>
              <w:t>Ostatní</w:t>
            </w:r>
          </w:p>
        </w:tc>
        <w:tc>
          <w:tcPr>
            <w:tcW w:w="960" w:type="dxa"/>
            <w:tcBorders>
              <w:top w:val="nil"/>
              <w:left w:val="single" w:sz="4" w:space="0" w:color="auto"/>
              <w:bottom w:val="nil"/>
              <w:right w:val="single" w:sz="4" w:space="0" w:color="auto"/>
            </w:tcBorders>
            <w:shd w:val="clear" w:color="auto" w:fill="auto"/>
            <w:noWrap/>
            <w:vAlign w:val="bottom"/>
            <w:hideMark/>
          </w:tcPr>
          <w:p w:rsidR="006F625F" w:rsidRPr="006F625F" w:rsidRDefault="006F625F" w:rsidP="006F625F">
            <w:pPr>
              <w:spacing w:after="0" w:line="240" w:lineRule="auto"/>
              <w:jc w:val="right"/>
              <w:rPr>
                <w:rFonts w:ascii="Calibri" w:hAnsi="Calibri"/>
                <w:color w:val="000000"/>
                <w:sz w:val="22"/>
                <w:szCs w:val="22"/>
              </w:rPr>
            </w:pPr>
            <w:r w:rsidRPr="006F625F">
              <w:rPr>
                <w:rFonts w:ascii="Calibri" w:hAnsi="Calibri"/>
                <w:color w:val="000000"/>
                <w:sz w:val="22"/>
                <w:szCs w:val="22"/>
              </w:rPr>
              <w:t>825</w:t>
            </w:r>
          </w:p>
        </w:tc>
        <w:tc>
          <w:tcPr>
            <w:tcW w:w="960" w:type="dxa"/>
            <w:tcBorders>
              <w:top w:val="nil"/>
              <w:left w:val="nil"/>
              <w:bottom w:val="nil"/>
              <w:right w:val="single" w:sz="4" w:space="0" w:color="auto"/>
            </w:tcBorders>
            <w:shd w:val="clear" w:color="auto" w:fill="auto"/>
            <w:noWrap/>
            <w:vAlign w:val="bottom"/>
            <w:hideMark/>
          </w:tcPr>
          <w:p w:rsidR="006F625F" w:rsidRPr="006F625F" w:rsidRDefault="006F625F" w:rsidP="006F625F">
            <w:pPr>
              <w:spacing w:after="0" w:line="240" w:lineRule="auto"/>
              <w:jc w:val="right"/>
              <w:rPr>
                <w:rFonts w:ascii="Calibri" w:hAnsi="Calibri"/>
                <w:color w:val="000000"/>
                <w:sz w:val="22"/>
                <w:szCs w:val="22"/>
              </w:rPr>
            </w:pPr>
            <w:r w:rsidRPr="006F625F">
              <w:rPr>
                <w:rFonts w:ascii="Calibri" w:hAnsi="Calibri"/>
                <w:color w:val="000000"/>
                <w:sz w:val="22"/>
                <w:szCs w:val="22"/>
              </w:rPr>
              <w:t>9,1</w:t>
            </w:r>
          </w:p>
        </w:tc>
      </w:tr>
      <w:tr w:rsidR="006F625F" w:rsidRPr="006F625F" w:rsidTr="006F625F">
        <w:trPr>
          <w:trHeight w:val="300"/>
          <w:jc w:val="center"/>
        </w:trPr>
        <w:tc>
          <w:tcPr>
            <w:tcW w:w="3420" w:type="dxa"/>
            <w:tcBorders>
              <w:top w:val="single" w:sz="4" w:space="0" w:color="auto"/>
              <w:left w:val="single" w:sz="4" w:space="0" w:color="auto"/>
              <w:bottom w:val="single" w:sz="4" w:space="0" w:color="auto"/>
              <w:right w:val="nil"/>
            </w:tcBorders>
            <w:shd w:val="clear" w:color="auto" w:fill="auto"/>
            <w:noWrap/>
            <w:vAlign w:val="bottom"/>
            <w:hideMark/>
          </w:tcPr>
          <w:p w:rsidR="006F625F" w:rsidRPr="006F625F" w:rsidRDefault="006F625F" w:rsidP="006F625F">
            <w:pPr>
              <w:spacing w:after="0" w:line="240" w:lineRule="auto"/>
              <w:rPr>
                <w:rFonts w:ascii="Calibri" w:hAnsi="Calibri"/>
                <w:b/>
                <w:bCs/>
                <w:color w:val="000000"/>
                <w:sz w:val="22"/>
                <w:szCs w:val="22"/>
              </w:rPr>
            </w:pPr>
            <w:r w:rsidRPr="006F625F">
              <w:rPr>
                <w:rFonts w:ascii="Calibri" w:hAnsi="Calibri"/>
                <w:b/>
                <w:bCs/>
                <w:color w:val="000000"/>
                <w:sz w:val="22"/>
                <w:szCs w:val="22"/>
              </w:rPr>
              <w:t xml:space="preserve">Celkem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25F" w:rsidRPr="006F625F" w:rsidRDefault="006F625F" w:rsidP="006F625F">
            <w:pPr>
              <w:spacing w:after="0" w:line="240" w:lineRule="auto"/>
              <w:jc w:val="right"/>
              <w:rPr>
                <w:rFonts w:ascii="Calibri" w:hAnsi="Calibri"/>
                <w:b/>
                <w:bCs/>
                <w:color w:val="000000"/>
                <w:sz w:val="22"/>
                <w:szCs w:val="22"/>
              </w:rPr>
            </w:pPr>
            <w:r w:rsidRPr="006F625F">
              <w:rPr>
                <w:rFonts w:ascii="Calibri" w:hAnsi="Calibri"/>
                <w:b/>
                <w:bCs/>
                <w:color w:val="000000"/>
                <w:sz w:val="22"/>
                <w:szCs w:val="22"/>
              </w:rPr>
              <w:t>9 065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F625F" w:rsidRPr="006F625F" w:rsidRDefault="006F625F" w:rsidP="006F625F">
            <w:pPr>
              <w:spacing w:after="0" w:line="240" w:lineRule="auto"/>
              <w:jc w:val="right"/>
              <w:rPr>
                <w:rFonts w:ascii="Calibri" w:hAnsi="Calibri"/>
                <w:b/>
                <w:bCs/>
                <w:color w:val="000000"/>
                <w:sz w:val="22"/>
                <w:szCs w:val="22"/>
              </w:rPr>
            </w:pPr>
            <w:r w:rsidRPr="006F625F">
              <w:rPr>
                <w:rFonts w:ascii="Calibri" w:hAnsi="Calibri"/>
                <w:b/>
                <w:bCs/>
                <w:color w:val="000000"/>
                <w:sz w:val="22"/>
                <w:szCs w:val="22"/>
              </w:rPr>
              <w:t>100</w:t>
            </w:r>
          </w:p>
        </w:tc>
      </w:tr>
    </w:tbl>
    <w:p w:rsidR="00262F9A" w:rsidRDefault="00262F9A" w:rsidP="00262F9A">
      <w:pPr>
        <w:spacing w:after="0" w:line="240" w:lineRule="auto"/>
        <w:ind w:left="1418" w:firstLine="709"/>
        <w:jc w:val="both"/>
        <w:rPr>
          <w:rFonts w:cs="Arial"/>
          <w:sz w:val="16"/>
          <w:szCs w:val="16"/>
        </w:rPr>
      </w:pPr>
      <w:r>
        <w:rPr>
          <w:rFonts w:cs="Arial"/>
          <w:sz w:val="16"/>
          <w:szCs w:val="16"/>
        </w:rPr>
        <w:t xml:space="preserve"> </w:t>
      </w:r>
      <w:r w:rsidR="006F625F">
        <w:rPr>
          <w:rFonts w:cs="Arial"/>
          <w:sz w:val="16"/>
          <w:szCs w:val="16"/>
        </w:rPr>
        <w:t>Pozn.: Jedná se o studia, ne o fyzické osoby</w:t>
      </w:r>
    </w:p>
    <w:p w:rsidR="00432CF2" w:rsidRPr="006F625F" w:rsidRDefault="00262F9A" w:rsidP="00262F9A">
      <w:pPr>
        <w:spacing w:line="240" w:lineRule="auto"/>
        <w:ind w:left="1418" w:firstLine="709"/>
        <w:jc w:val="both"/>
        <w:rPr>
          <w:rFonts w:cs="Arial"/>
          <w:sz w:val="16"/>
          <w:szCs w:val="16"/>
        </w:rPr>
      </w:pPr>
      <w:r>
        <w:rPr>
          <w:rFonts w:cs="Arial"/>
          <w:sz w:val="16"/>
          <w:szCs w:val="16"/>
        </w:rPr>
        <w:t xml:space="preserve"> Zdroj: MŠMT</w:t>
      </w:r>
      <w:r w:rsidR="00547901">
        <w:rPr>
          <w:rFonts w:cs="Arial"/>
          <w:sz w:val="16"/>
          <w:szCs w:val="16"/>
        </w:rPr>
        <w:t xml:space="preserve">                   </w:t>
      </w:r>
      <w:r w:rsidR="00EC14E8">
        <w:rPr>
          <w:rFonts w:cs="Arial"/>
          <w:sz w:val="16"/>
          <w:szCs w:val="16"/>
        </w:rPr>
        <w:t xml:space="preserve">    </w:t>
      </w:r>
      <w:r>
        <w:rPr>
          <w:rFonts w:cs="Arial"/>
          <w:sz w:val="16"/>
          <w:szCs w:val="16"/>
        </w:rPr>
        <w:t xml:space="preserve"> </w:t>
      </w:r>
    </w:p>
    <w:p w:rsidR="00D820E2" w:rsidRDefault="003A1F0A" w:rsidP="00525904">
      <w:pPr>
        <w:spacing w:line="360" w:lineRule="auto"/>
        <w:jc w:val="both"/>
        <w:rPr>
          <w:rFonts w:cs="Arial"/>
          <w:szCs w:val="20"/>
        </w:rPr>
      </w:pPr>
      <w:r>
        <w:rPr>
          <w:rFonts w:cs="Arial"/>
          <w:szCs w:val="20"/>
        </w:rPr>
        <w:tab/>
        <w:t>Celkem 73,5 % z celkového počtu cizinců-žáků středních škol mělo v minulém školním roce v ČR udělen trvalý pobyt, což je ve srovnání s cizinci-žáky mate</w:t>
      </w:r>
      <w:r w:rsidR="003B072C">
        <w:rPr>
          <w:rFonts w:cs="Arial"/>
          <w:szCs w:val="20"/>
        </w:rPr>
        <w:t>řských škol výrazně méně (o 22,</w:t>
      </w:r>
      <w:r>
        <w:rPr>
          <w:rFonts w:cs="Arial"/>
          <w:szCs w:val="20"/>
        </w:rPr>
        <w:t>2 p. b.).  Srovnáme-li odpovídající číslo za cizince-žáky základních škol</w:t>
      </w:r>
      <w:r w:rsidR="003D09EB">
        <w:rPr>
          <w:rFonts w:cs="Arial"/>
          <w:szCs w:val="20"/>
        </w:rPr>
        <w:t>,</w:t>
      </w:r>
      <w:r>
        <w:rPr>
          <w:rFonts w:cs="Arial"/>
          <w:szCs w:val="20"/>
        </w:rPr>
        <w:t xml:space="preserve"> je rozdíl viditeln</w:t>
      </w:r>
      <w:r w:rsidR="006F625F">
        <w:rPr>
          <w:rFonts w:cs="Arial"/>
          <w:szCs w:val="20"/>
        </w:rPr>
        <w:t xml:space="preserve">ě nižší a činí pouze 3,4 p. b. </w:t>
      </w:r>
    </w:p>
    <w:p w:rsidR="006A1A26" w:rsidRDefault="002A2CF6" w:rsidP="00525904">
      <w:pPr>
        <w:spacing w:line="360" w:lineRule="auto"/>
        <w:jc w:val="both"/>
        <w:rPr>
          <w:rFonts w:cs="Arial"/>
          <w:szCs w:val="20"/>
        </w:rPr>
      </w:pPr>
      <w:r>
        <w:rPr>
          <w:rFonts w:cs="Arial"/>
          <w:szCs w:val="20"/>
        </w:rPr>
        <w:t xml:space="preserve"> </w:t>
      </w:r>
    </w:p>
    <w:p w:rsidR="00131B51" w:rsidRPr="00262F9A" w:rsidRDefault="003D09EB" w:rsidP="00525904">
      <w:pPr>
        <w:spacing w:line="360" w:lineRule="auto"/>
        <w:jc w:val="both"/>
        <w:rPr>
          <w:rFonts w:cs="Arial"/>
          <w:b/>
          <w:sz w:val="28"/>
          <w:szCs w:val="28"/>
        </w:rPr>
      </w:pPr>
      <w:r w:rsidRPr="00262F9A">
        <w:rPr>
          <w:rFonts w:cs="Arial"/>
          <w:b/>
          <w:sz w:val="28"/>
          <w:szCs w:val="28"/>
        </w:rPr>
        <w:t xml:space="preserve">3.4 </w:t>
      </w:r>
      <w:r w:rsidR="006F625F" w:rsidRPr="00262F9A">
        <w:rPr>
          <w:rFonts w:cs="Arial"/>
          <w:b/>
          <w:sz w:val="28"/>
          <w:szCs w:val="28"/>
        </w:rPr>
        <w:t>Vysoké školy</w:t>
      </w:r>
    </w:p>
    <w:p w:rsidR="001019C6" w:rsidRDefault="001019C6" w:rsidP="00525904">
      <w:pPr>
        <w:spacing w:line="360" w:lineRule="auto"/>
        <w:jc w:val="both"/>
        <w:rPr>
          <w:rFonts w:cs="Arial"/>
          <w:szCs w:val="20"/>
        </w:rPr>
      </w:pPr>
      <w:r>
        <w:rPr>
          <w:rFonts w:cs="Arial"/>
          <w:b/>
          <w:sz w:val="24"/>
        </w:rPr>
        <w:tab/>
      </w:r>
      <w:r w:rsidRPr="001019C6">
        <w:rPr>
          <w:rFonts w:cs="Arial"/>
          <w:szCs w:val="20"/>
        </w:rPr>
        <w:t>V roce 2016</w:t>
      </w:r>
      <w:r>
        <w:rPr>
          <w:rFonts w:cs="Arial"/>
          <w:szCs w:val="20"/>
        </w:rPr>
        <w:t xml:space="preserve"> studovalo podle údajů MŠMT některou z vysokých škol v ČR celkem 311 383 studentů; z toho počet zahraničních studentů činil 43 622 </w:t>
      </w:r>
      <w:r w:rsidR="00AE716D">
        <w:rPr>
          <w:rFonts w:cs="Arial"/>
          <w:szCs w:val="20"/>
        </w:rPr>
        <w:t>osob a dosáhl</w:t>
      </w:r>
      <w:r>
        <w:rPr>
          <w:rFonts w:cs="Arial"/>
          <w:szCs w:val="20"/>
        </w:rPr>
        <w:t xml:space="preserve"> tak 14 %. </w:t>
      </w:r>
      <w:r w:rsidR="00AE716D">
        <w:rPr>
          <w:rFonts w:cs="Arial"/>
          <w:szCs w:val="20"/>
        </w:rPr>
        <w:t>Největší část ze zahraničních studentů vysokých škol připadala na občany Evropské unie, kteří tvořili 26 135 osob, tj. 60 %. Občané třetích zemí reprezentovali čtyři desetiny (17 48</w:t>
      </w:r>
      <w:r w:rsidR="008226DE">
        <w:rPr>
          <w:rFonts w:cs="Arial"/>
          <w:szCs w:val="20"/>
        </w:rPr>
        <w:t>7</w:t>
      </w:r>
      <w:r w:rsidR="00AE716D">
        <w:rPr>
          <w:rFonts w:cs="Arial"/>
          <w:szCs w:val="20"/>
        </w:rPr>
        <w:t>) z celkového počtu zahraničních studentů vysokých škol</w:t>
      </w:r>
      <w:r w:rsidR="00572002">
        <w:rPr>
          <w:rFonts w:cs="Arial"/>
          <w:szCs w:val="20"/>
        </w:rPr>
        <w:t xml:space="preserve"> v ČR</w:t>
      </w:r>
      <w:r w:rsidR="00AE716D">
        <w:rPr>
          <w:rFonts w:cs="Arial"/>
          <w:szCs w:val="20"/>
        </w:rPr>
        <w:t>.</w:t>
      </w:r>
    </w:p>
    <w:p w:rsidR="00131B51" w:rsidRDefault="008226DE" w:rsidP="00525904">
      <w:pPr>
        <w:spacing w:line="360" w:lineRule="auto"/>
        <w:jc w:val="both"/>
        <w:rPr>
          <w:rFonts w:cs="Arial"/>
          <w:szCs w:val="20"/>
        </w:rPr>
      </w:pPr>
      <w:r>
        <w:rPr>
          <w:rFonts w:cs="Arial"/>
          <w:szCs w:val="20"/>
        </w:rPr>
        <w:tab/>
        <w:t xml:space="preserve">Z hlediska meziročního srovnání je patrné, že celkový počet cizinců-studentů vysokých škol mezi roky 2015 – 2016 viditelně vzrostl, a to o 3,6 p. b. (tj. o zhruba 1 500 osob), přičemž </w:t>
      </w:r>
      <w:r w:rsidR="00FD4FAE">
        <w:rPr>
          <w:rFonts w:cs="Arial"/>
          <w:szCs w:val="20"/>
        </w:rPr>
        <w:t>skupina cizinců-občanů zemí EU-28 vzrostla</w:t>
      </w:r>
      <w:r w:rsidR="00592266">
        <w:rPr>
          <w:rFonts w:cs="Arial"/>
          <w:szCs w:val="20"/>
        </w:rPr>
        <w:t xml:space="preserve"> pouze mírně,</w:t>
      </w:r>
      <w:r w:rsidR="00FD4FAE">
        <w:rPr>
          <w:rFonts w:cs="Arial"/>
          <w:szCs w:val="20"/>
        </w:rPr>
        <w:t xml:space="preserve"> o 0,8 p. b. (o 196 osob)</w:t>
      </w:r>
      <w:r w:rsidR="00592266">
        <w:rPr>
          <w:rFonts w:cs="Arial"/>
          <w:szCs w:val="20"/>
        </w:rPr>
        <w:t>,</w:t>
      </w:r>
      <w:r w:rsidR="00FD4FAE">
        <w:rPr>
          <w:rFonts w:cs="Arial"/>
          <w:szCs w:val="20"/>
        </w:rPr>
        <w:t xml:space="preserve"> a skupina cizinců z tř</w:t>
      </w:r>
      <w:r w:rsidR="00E63AF1">
        <w:rPr>
          <w:rFonts w:cs="Arial"/>
          <w:szCs w:val="20"/>
        </w:rPr>
        <w:t>etích zemí zaznamenala růst o 8,</w:t>
      </w:r>
      <w:r w:rsidR="00FD4FAE">
        <w:rPr>
          <w:rFonts w:cs="Arial"/>
          <w:szCs w:val="20"/>
        </w:rPr>
        <w:t>1 p. b. (o 1 309 osob).</w:t>
      </w:r>
    </w:p>
    <w:p w:rsidR="00FD4FAE" w:rsidRDefault="00FD4FAE" w:rsidP="00525904">
      <w:pPr>
        <w:spacing w:line="360" w:lineRule="auto"/>
        <w:jc w:val="both"/>
        <w:rPr>
          <w:rFonts w:cs="Arial"/>
          <w:szCs w:val="20"/>
        </w:rPr>
      </w:pPr>
      <w:r>
        <w:rPr>
          <w:rFonts w:cs="Arial"/>
          <w:szCs w:val="20"/>
        </w:rPr>
        <w:t xml:space="preserve"> </w:t>
      </w:r>
      <w:r>
        <w:rPr>
          <w:rFonts w:cs="Arial"/>
          <w:szCs w:val="20"/>
        </w:rPr>
        <w:tab/>
        <w:t>Během uplynulého desetiletého období je u cizinců studujících na vysokých školách v ČR patrný celkem dynamický vývoj.</w:t>
      </w:r>
      <w:r w:rsidR="004A7A5A">
        <w:rPr>
          <w:rFonts w:cs="Arial"/>
          <w:szCs w:val="20"/>
        </w:rPr>
        <w:t xml:space="preserve"> V roce 2007 dosahoval jejich počet jen 27 580, v následujícím roce se však již přehoupl přes 30 tisíc a rostoucí trend pokračoval i v dalších letech</w:t>
      </w:r>
      <w:r w:rsidR="00E97EB7">
        <w:rPr>
          <w:rFonts w:cs="Arial"/>
          <w:szCs w:val="20"/>
        </w:rPr>
        <w:t xml:space="preserve">, včetně let ekonomické krize, až do roku </w:t>
      </w:r>
      <w:r w:rsidR="00E97EB7">
        <w:rPr>
          <w:rFonts w:cs="Arial"/>
          <w:szCs w:val="20"/>
        </w:rPr>
        <w:lastRenderedPageBreak/>
        <w:t>2016, kdy</w:t>
      </w:r>
      <w:r w:rsidR="003B072C">
        <w:rPr>
          <w:rFonts w:cs="Arial"/>
          <w:szCs w:val="20"/>
        </w:rPr>
        <w:t xml:space="preserve"> dosáhl zmíněných 43 622 osob. </w:t>
      </w:r>
      <w:r w:rsidR="00E97EB7">
        <w:rPr>
          <w:rFonts w:cs="Arial"/>
          <w:szCs w:val="20"/>
        </w:rPr>
        <w:t>Ve srovnání s rokem 2007 tak v loňském roce studovalo na českých vysokých školách o zhruba 16 tisíc zahraničních studentů více, což představuje zvýšení o 58,2 p. b.</w:t>
      </w:r>
    </w:p>
    <w:p w:rsidR="00EF286C" w:rsidRPr="00FD4FAE" w:rsidRDefault="00EF286C" w:rsidP="00525904">
      <w:pPr>
        <w:spacing w:line="360" w:lineRule="auto"/>
        <w:jc w:val="both"/>
        <w:rPr>
          <w:rFonts w:cs="Arial"/>
          <w:szCs w:val="20"/>
        </w:rPr>
      </w:pPr>
      <w:r>
        <w:rPr>
          <w:rFonts w:cs="Arial"/>
          <w:szCs w:val="20"/>
        </w:rPr>
        <w:tab/>
        <w:t>Nadpoloviční většinu, 53,4 %, z celkového počtu cizinců-studentů vysokých škol, tvořily v roce 2016 ženy. Jejich podíl se tak od roku 2007 zvýšil o 2,2 p.</w:t>
      </w:r>
      <w:r w:rsidR="00CF27A3">
        <w:rPr>
          <w:rFonts w:cs="Arial"/>
          <w:szCs w:val="20"/>
        </w:rPr>
        <w:t xml:space="preserve"> </w:t>
      </w:r>
      <w:r>
        <w:rPr>
          <w:rFonts w:cs="Arial"/>
          <w:szCs w:val="20"/>
        </w:rPr>
        <w:t>b.</w:t>
      </w:r>
    </w:p>
    <w:p w:rsidR="00131B51" w:rsidRDefault="00FD4FAE" w:rsidP="00525904">
      <w:pPr>
        <w:spacing w:line="360" w:lineRule="auto"/>
        <w:jc w:val="both"/>
        <w:rPr>
          <w:rFonts w:cs="Arial"/>
          <w:szCs w:val="20"/>
        </w:rPr>
      </w:pPr>
      <w:r>
        <w:rPr>
          <w:rFonts w:cs="Arial"/>
          <w:sz w:val="28"/>
          <w:szCs w:val="28"/>
        </w:rPr>
        <w:tab/>
      </w:r>
      <w:r w:rsidR="00C87AE2">
        <w:rPr>
          <w:rFonts w:cs="Arial"/>
          <w:szCs w:val="20"/>
        </w:rPr>
        <w:t xml:space="preserve">Zatímco počty zahraničních studentů-občanů zemí EU rostly jen do roku 2011, a poté do roku 2015 meziročně klesaly, počty </w:t>
      </w:r>
      <w:r w:rsidR="00E868CF">
        <w:rPr>
          <w:rFonts w:cs="Arial"/>
          <w:szCs w:val="20"/>
        </w:rPr>
        <w:t>studentů</w:t>
      </w:r>
      <w:r w:rsidR="00C87AE2">
        <w:rPr>
          <w:rFonts w:cs="Arial"/>
          <w:szCs w:val="20"/>
        </w:rPr>
        <w:t>-cizinců ze třetích zemí rostly po celé sledované období. Na poklesu počtu cizinců ze zemí EU</w:t>
      </w:r>
      <w:r w:rsidR="00E868CF">
        <w:rPr>
          <w:rFonts w:cs="Arial"/>
          <w:szCs w:val="20"/>
        </w:rPr>
        <w:t xml:space="preserve"> </w:t>
      </w:r>
      <w:r w:rsidR="00C87AE2">
        <w:rPr>
          <w:rFonts w:cs="Arial"/>
          <w:szCs w:val="20"/>
        </w:rPr>
        <w:t>se významnou mě</w:t>
      </w:r>
      <w:r w:rsidR="00E868CF">
        <w:rPr>
          <w:rFonts w:cs="Arial"/>
          <w:szCs w:val="20"/>
        </w:rPr>
        <w:t>rou podílel úbytek počtu studentů přicházejících ze Slovenska.</w:t>
      </w:r>
    </w:p>
    <w:p w:rsidR="00144468" w:rsidRDefault="00144468" w:rsidP="00525904">
      <w:pPr>
        <w:spacing w:line="360" w:lineRule="auto"/>
        <w:jc w:val="both"/>
        <w:rPr>
          <w:rFonts w:cs="Arial"/>
          <w:szCs w:val="20"/>
        </w:rPr>
      </w:pPr>
      <w:r>
        <w:rPr>
          <w:rFonts w:cs="Arial"/>
          <w:szCs w:val="20"/>
        </w:rPr>
        <w:tab/>
        <w:t>Z hlediska zastoupení zahraničních st</w:t>
      </w:r>
      <w:r w:rsidR="00E63AF1">
        <w:rPr>
          <w:rFonts w:cs="Arial"/>
          <w:szCs w:val="20"/>
        </w:rPr>
        <w:t>udentů podle státního občanství</w:t>
      </w:r>
      <w:r>
        <w:rPr>
          <w:rFonts w:cs="Arial"/>
          <w:szCs w:val="20"/>
        </w:rPr>
        <w:t xml:space="preserve"> dominují mezi cizinci-studenty vysokých škol u nás </w:t>
      </w:r>
      <w:r w:rsidR="009E36F8">
        <w:rPr>
          <w:rFonts w:cs="Arial"/>
          <w:szCs w:val="20"/>
        </w:rPr>
        <w:t xml:space="preserve">stále </w:t>
      </w:r>
      <w:r>
        <w:rPr>
          <w:rFonts w:cs="Arial"/>
          <w:szCs w:val="20"/>
        </w:rPr>
        <w:t>občané Slovenska, jejichž počet dosáhl v roce 2016</w:t>
      </w:r>
      <w:r w:rsidR="00A04B17">
        <w:rPr>
          <w:rFonts w:cs="Arial"/>
          <w:szCs w:val="20"/>
        </w:rPr>
        <w:t xml:space="preserve"> celkem 22 200 osob.</w:t>
      </w:r>
      <w:r w:rsidR="002247B6">
        <w:rPr>
          <w:rFonts w:cs="Arial"/>
          <w:szCs w:val="20"/>
        </w:rPr>
        <w:t xml:space="preserve"> Počty studentů z dalších členských zemí EU nedosahují ani tisíce osob (v roce 2016 připadaly nejvyšší počty na Němce – 655 a občany Velké Británie – 602). Mezi cizinci-studenty vysokých škol z třetích zemí</w:t>
      </w:r>
      <w:r w:rsidR="00E63AF1">
        <w:rPr>
          <w:rFonts w:cs="Arial"/>
          <w:szCs w:val="20"/>
        </w:rPr>
        <w:t xml:space="preserve"> převažovali</w:t>
      </w:r>
      <w:r w:rsidR="00572002">
        <w:rPr>
          <w:rFonts w:cs="Arial"/>
          <w:szCs w:val="20"/>
        </w:rPr>
        <w:t xml:space="preserve"> v roce </w:t>
      </w:r>
      <w:r w:rsidR="00843BDC">
        <w:rPr>
          <w:rFonts w:cs="Arial"/>
          <w:szCs w:val="20"/>
        </w:rPr>
        <w:t>2016 občané</w:t>
      </w:r>
      <w:r w:rsidR="00572002">
        <w:rPr>
          <w:rFonts w:cs="Arial"/>
          <w:szCs w:val="20"/>
        </w:rPr>
        <w:t xml:space="preserve"> Ruska (5 906), Ukrajiny (2 908) a Kazachstánu (1 618), jejichž </w:t>
      </w:r>
      <w:r w:rsidR="00843BDC">
        <w:rPr>
          <w:rFonts w:cs="Arial"/>
          <w:szCs w:val="20"/>
        </w:rPr>
        <w:t>podíl činil</w:t>
      </w:r>
      <w:r w:rsidR="00572002">
        <w:rPr>
          <w:rFonts w:cs="Arial"/>
          <w:szCs w:val="20"/>
        </w:rPr>
        <w:t xml:space="preserve"> </w:t>
      </w:r>
      <w:r w:rsidR="00843BDC">
        <w:rPr>
          <w:rFonts w:cs="Arial"/>
          <w:szCs w:val="20"/>
        </w:rPr>
        <w:t xml:space="preserve">dohromady </w:t>
      </w:r>
      <w:r w:rsidR="00572002">
        <w:rPr>
          <w:rFonts w:cs="Arial"/>
          <w:szCs w:val="20"/>
        </w:rPr>
        <w:t xml:space="preserve">59,7 % </w:t>
      </w:r>
      <w:r w:rsidR="00843BDC">
        <w:rPr>
          <w:rFonts w:cs="Arial"/>
          <w:szCs w:val="20"/>
        </w:rPr>
        <w:t>z celkového počtu studentů-cizinců ze třetích zemí.</w:t>
      </w:r>
    </w:p>
    <w:p w:rsidR="002247B6" w:rsidRDefault="00E534B0" w:rsidP="00525904">
      <w:pPr>
        <w:spacing w:line="360" w:lineRule="auto"/>
        <w:jc w:val="both"/>
        <w:rPr>
          <w:rFonts w:cs="Arial"/>
          <w:szCs w:val="20"/>
        </w:rPr>
      </w:pPr>
      <w:r>
        <w:rPr>
          <w:rFonts w:cs="Arial"/>
          <w:szCs w:val="20"/>
        </w:rPr>
        <w:tab/>
      </w:r>
      <w:r>
        <w:rPr>
          <w:rFonts w:cs="Arial"/>
          <w:szCs w:val="20"/>
        </w:rPr>
        <w:tab/>
      </w:r>
      <w:r>
        <w:rPr>
          <w:rFonts w:cs="Arial"/>
          <w:szCs w:val="20"/>
        </w:rPr>
        <w:tab/>
      </w:r>
      <w:r w:rsidR="00EC14E8" w:rsidRPr="00FC4CC5">
        <w:rPr>
          <w:noProof/>
        </w:rPr>
        <w:pict>
          <v:shape id="_x0000_i1030" type="#_x0000_t75" style="width:387pt;height:278.25pt;visibility:visible"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">
            <v:imagedata r:id="rId13" o:title=""/>
            <o:lock v:ext="edit" aspectratio="f"/>
          </v:shape>
        </w:pict>
      </w:r>
    </w:p>
    <w:p w:rsidR="002247B6" w:rsidRPr="00C87AE2" w:rsidRDefault="00F621F0" w:rsidP="00525904">
      <w:pPr>
        <w:spacing w:line="360" w:lineRule="auto"/>
        <w:jc w:val="both"/>
        <w:rPr>
          <w:rFonts w:cs="Arial"/>
          <w:szCs w:val="20"/>
        </w:rPr>
      </w:pPr>
      <w:r>
        <w:rPr>
          <w:rFonts w:cs="Arial"/>
          <w:szCs w:val="20"/>
        </w:rPr>
        <w:tab/>
        <w:t>Z výše uvedeného grafu je patrné, že zatímco počty</w:t>
      </w:r>
      <w:r w:rsidR="00204214">
        <w:rPr>
          <w:rFonts w:cs="Arial"/>
          <w:szCs w:val="20"/>
        </w:rPr>
        <w:t xml:space="preserve"> slovenských studentů </w:t>
      </w:r>
      <w:r>
        <w:rPr>
          <w:rFonts w:cs="Arial"/>
          <w:szCs w:val="20"/>
        </w:rPr>
        <w:t xml:space="preserve">v posledních letech </w:t>
      </w:r>
      <w:r w:rsidR="004229F8">
        <w:rPr>
          <w:rFonts w:cs="Arial"/>
          <w:szCs w:val="20"/>
        </w:rPr>
        <w:t xml:space="preserve">(od roku 2012) </w:t>
      </w:r>
      <w:r>
        <w:rPr>
          <w:rFonts w:cs="Arial"/>
          <w:szCs w:val="20"/>
        </w:rPr>
        <w:t xml:space="preserve">klesají, počty studentů přicházejících z post-sovětských států (Ruska, Ukrajiny, Kazachstánu) </w:t>
      </w:r>
      <w:r w:rsidR="009D09D9">
        <w:rPr>
          <w:rFonts w:cs="Arial"/>
          <w:szCs w:val="20"/>
        </w:rPr>
        <w:t>kontinuálně rostou.</w:t>
      </w:r>
      <w:r>
        <w:rPr>
          <w:rFonts w:cs="Arial"/>
          <w:szCs w:val="20"/>
        </w:rPr>
        <w:t xml:space="preserve">  </w:t>
      </w:r>
    </w:p>
    <w:p w:rsidR="00131B51" w:rsidRDefault="00131B51" w:rsidP="00525904">
      <w:pPr>
        <w:spacing w:line="360" w:lineRule="auto"/>
        <w:jc w:val="both"/>
        <w:rPr>
          <w:rFonts w:cs="Arial"/>
          <w:sz w:val="28"/>
          <w:szCs w:val="28"/>
        </w:rPr>
      </w:pPr>
    </w:p>
    <w:p w:rsidR="00131B51" w:rsidRDefault="00131B51" w:rsidP="00525904">
      <w:pPr>
        <w:spacing w:line="360" w:lineRule="auto"/>
        <w:jc w:val="both"/>
        <w:rPr>
          <w:rFonts w:cs="Arial"/>
          <w:sz w:val="28"/>
          <w:szCs w:val="28"/>
        </w:rPr>
      </w:pPr>
    </w:p>
    <w:p w:rsidR="00131B51" w:rsidRDefault="00A0103C" w:rsidP="00652637">
      <w:pPr>
        <w:spacing w:line="360" w:lineRule="auto"/>
        <w:ind w:firstLine="708"/>
        <w:jc w:val="both"/>
        <w:rPr>
          <w:rFonts w:cs="Arial"/>
          <w:szCs w:val="20"/>
        </w:rPr>
      </w:pPr>
      <w:r w:rsidRPr="00652637">
        <w:rPr>
          <w:rFonts w:cs="Arial"/>
          <w:szCs w:val="20"/>
        </w:rPr>
        <w:lastRenderedPageBreak/>
        <w:t>Drtivá většina z</w:t>
      </w:r>
      <w:r w:rsidR="003D09EB">
        <w:rPr>
          <w:rFonts w:cs="Arial"/>
          <w:szCs w:val="20"/>
        </w:rPr>
        <w:t>ahraničních studentů studuje v Č</w:t>
      </w:r>
      <w:r w:rsidRPr="00652637">
        <w:rPr>
          <w:rFonts w:cs="Arial"/>
          <w:szCs w:val="20"/>
        </w:rPr>
        <w:t>R na veřejných vysokých školách. V</w:t>
      </w:r>
      <w:r w:rsidR="00652637">
        <w:rPr>
          <w:rFonts w:cs="Arial"/>
          <w:szCs w:val="20"/>
        </w:rPr>
        <w:t> </w:t>
      </w:r>
      <w:r w:rsidRPr="00652637">
        <w:rPr>
          <w:rFonts w:cs="Arial"/>
          <w:szCs w:val="20"/>
        </w:rPr>
        <w:t>roc</w:t>
      </w:r>
      <w:r w:rsidR="00652637">
        <w:rPr>
          <w:rFonts w:cs="Arial"/>
          <w:szCs w:val="20"/>
        </w:rPr>
        <w:t xml:space="preserve">e 2016 </w:t>
      </w:r>
      <w:r w:rsidR="007242B0">
        <w:rPr>
          <w:rFonts w:cs="Arial"/>
          <w:szCs w:val="20"/>
        </w:rPr>
        <w:t>studovalo na některé</w:t>
      </w:r>
      <w:r w:rsidR="00652637">
        <w:rPr>
          <w:rFonts w:cs="Arial"/>
          <w:szCs w:val="20"/>
        </w:rPr>
        <w:t xml:space="preserve"> z českých veřejných vysokých škol celkem 37 795 zahraničních studentů, což představovalo 86,6 % z jejich celkového počtu. Nejvíce (8 636) zahraničních studentů studovalo na veřejných vysokých školách technické vědy a nauky, zdravotnické, lékařské a farmaceutické vědy a nauky (8 044) a ekonomické vědy a nauky (7 708). Nejvyšší procentní zastoupení z celkového počtu všech studujících</w:t>
      </w:r>
      <w:r w:rsidR="005D0A5B">
        <w:rPr>
          <w:rFonts w:cs="Arial"/>
          <w:szCs w:val="20"/>
        </w:rPr>
        <w:t xml:space="preserve"> </w:t>
      </w:r>
      <w:r w:rsidR="00652637">
        <w:rPr>
          <w:rFonts w:cs="Arial"/>
          <w:szCs w:val="20"/>
        </w:rPr>
        <w:t xml:space="preserve">měli </w:t>
      </w:r>
      <w:r w:rsidR="00E63AF1">
        <w:rPr>
          <w:rFonts w:cs="Arial"/>
          <w:szCs w:val="20"/>
        </w:rPr>
        <w:t xml:space="preserve">na veřejných školách </w:t>
      </w:r>
      <w:r w:rsidR="00652637">
        <w:rPr>
          <w:rFonts w:cs="Arial"/>
          <w:szCs w:val="20"/>
        </w:rPr>
        <w:t>cizinci</w:t>
      </w:r>
      <w:r w:rsidR="005D0A5B">
        <w:rPr>
          <w:rFonts w:cs="Arial"/>
          <w:szCs w:val="20"/>
        </w:rPr>
        <w:t xml:space="preserve"> v</w:t>
      </w:r>
      <w:r w:rsidR="00652637">
        <w:rPr>
          <w:rFonts w:cs="Arial"/>
          <w:szCs w:val="20"/>
        </w:rPr>
        <w:t xml:space="preserve"> oboru Zdravotnictví, lékařské a farmaceutické vědy a nauky, kde jejich podíl dosáhl v roce 2016  26,3 %. Vyšší</w:t>
      </w:r>
      <w:r w:rsidR="005D0A5B">
        <w:rPr>
          <w:rFonts w:cs="Arial"/>
          <w:szCs w:val="20"/>
        </w:rPr>
        <w:t>ho procentního zastoupení dosáhli</w:t>
      </w:r>
      <w:r w:rsidR="003D09EB">
        <w:rPr>
          <w:rFonts w:cs="Arial"/>
          <w:szCs w:val="20"/>
        </w:rPr>
        <w:t xml:space="preserve"> zahraniční studenti</w:t>
      </w:r>
      <w:r w:rsidR="005D0A5B">
        <w:rPr>
          <w:rFonts w:cs="Arial"/>
          <w:szCs w:val="20"/>
        </w:rPr>
        <w:t xml:space="preserve"> rovněž v oborech Přírodní vědy a nauky (18,4 %) a Vědy</w:t>
      </w:r>
      <w:r w:rsidR="003B072C">
        <w:rPr>
          <w:rFonts w:cs="Arial"/>
          <w:szCs w:val="20"/>
        </w:rPr>
        <w:t xml:space="preserve"> a nauky o kultuře a umění (16,</w:t>
      </w:r>
      <w:r w:rsidR="005D0A5B">
        <w:rPr>
          <w:rFonts w:cs="Arial"/>
          <w:szCs w:val="20"/>
        </w:rPr>
        <w:t xml:space="preserve">6 %). Podíváme-li se na cizince-studenty soukromých vysokých škol v ČR, je vidět, že nejvíce zahraničních studentů studuje v oborech </w:t>
      </w:r>
      <w:r w:rsidR="007242B0">
        <w:rPr>
          <w:rFonts w:cs="Arial"/>
          <w:szCs w:val="20"/>
        </w:rPr>
        <w:t>E</w:t>
      </w:r>
      <w:r w:rsidR="005D0A5B">
        <w:rPr>
          <w:rFonts w:cs="Arial"/>
          <w:szCs w:val="20"/>
        </w:rPr>
        <w:t>konomické vědy a nauky (470</w:t>
      </w:r>
      <w:r w:rsidR="0097228A">
        <w:rPr>
          <w:rFonts w:cs="Arial"/>
          <w:szCs w:val="20"/>
        </w:rPr>
        <w:t xml:space="preserve"> v roce 2016</w:t>
      </w:r>
      <w:r w:rsidR="005D0A5B">
        <w:rPr>
          <w:rFonts w:cs="Arial"/>
          <w:szCs w:val="20"/>
        </w:rPr>
        <w:t xml:space="preserve">) a Humanitní a společenské vědy a nauky (467). Nejvyšších podílů z celkového počtu studujících na soukromých vysokých školách pak dosahují cizinci v oborech Přírodní vědy a nauky (28,2 %) a Humanitní </w:t>
      </w:r>
      <w:r w:rsidR="007242B0">
        <w:rPr>
          <w:rFonts w:cs="Arial"/>
          <w:szCs w:val="20"/>
        </w:rPr>
        <w:t xml:space="preserve">a společenské </w:t>
      </w:r>
      <w:r w:rsidR="005D0A5B">
        <w:rPr>
          <w:rFonts w:cs="Arial"/>
          <w:szCs w:val="20"/>
        </w:rPr>
        <w:t>vědy a nauky (</w:t>
      </w:r>
      <w:r w:rsidR="007242B0">
        <w:rPr>
          <w:rFonts w:cs="Arial"/>
          <w:szCs w:val="20"/>
        </w:rPr>
        <w:t>25,8 %).</w:t>
      </w:r>
    </w:p>
    <w:p w:rsidR="00A84782" w:rsidRDefault="00A84782" w:rsidP="00652637">
      <w:pPr>
        <w:spacing w:line="360" w:lineRule="auto"/>
        <w:ind w:firstLine="708"/>
        <w:jc w:val="both"/>
        <w:rPr>
          <w:rFonts w:cs="Arial"/>
          <w:szCs w:val="20"/>
        </w:rPr>
      </w:pPr>
      <w:r>
        <w:rPr>
          <w:rFonts w:cs="Arial"/>
          <w:szCs w:val="20"/>
        </w:rPr>
        <w:t>Nejvíce cizinců, 20 407 z celkového počtu 43 622 cizinců stu</w:t>
      </w:r>
      <w:r w:rsidR="003B072C">
        <w:rPr>
          <w:rFonts w:cs="Arial"/>
          <w:szCs w:val="20"/>
        </w:rPr>
        <w:t>dujících na vysokých školách v Č</w:t>
      </w:r>
      <w:r>
        <w:rPr>
          <w:rFonts w:cs="Arial"/>
          <w:szCs w:val="20"/>
        </w:rPr>
        <w:t>R, studovalo v roce 2016 presenční formu studia v bakalářském studijním programu. Naopak nejméně cizinců (11) bylo evidováno v distanční a kombinované formě studia, v magisterském studijním programu.</w:t>
      </w:r>
    </w:p>
    <w:p w:rsidR="00BE5721" w:rsidRDefault="00BE5721" w:rsidP="00652637">
      <w:pPr>
        <w:spacing w:line="360" w:lineRule="auto"/>
        <w:ind w:firstLine="708"/>
        <w:jc w:val="both"/>
        <w:rPr>
          <w:rFonts w:cs="Arial"/>
          <w:szCs w:val="20"/>
        </w:rPr>
      </w:pPr>
      <w:r>
        <w:rPr>
          <w:rFonts w:cs="Arial"/>
          <w:szCs w:val="20"/>
        </w:rPr>
        <w:t xml:space="preserve">Celkem 6 354 neboli 14,6 % z celkového počtu zahraničních studentů vysokých škol v ĆR připadalo </w:t>
      </w:r>
      <w:r w:rsidR="00067703">
        <w:rPr>
          <w:rFonts w:cs="Arial"/>
          <w:szCs w:val="20"/>
        </w:rPr>
        <w:t xml:space="preserve">v roce 2016 </w:t>
      </w:r>
      <w:r>
        <w:rPr>
          <w:rFonts w:cs="Arial"/>
          <w:szCs w:val="20"/>
        </w:rPr>
        <w:t>na samoplátce. V porovnání s rokem 2015 se jejich počet navýšil o 739 osob, přičemž podíl samoplátců vzrostl o 1,3 p. b. Nejvyšší počty zahraničních studentů platící</w:t>
      </w:r>
      <w:r w:rsidR="003B072C">
        <w:rPr>
          <w:rFonts w:cs="Arial"/>
          <w:szCs w:val="20"/>
        </w:rPr>
        <w:t>ch za studium na vysoké škole u </w:t>
      </w:r>
      <w:r>
        <w:rPr>
          <w:rFonts w:cs="Arial"/>
          <w:szCs w:val="20"/>
        </w:rPr>
        <w:t>nás byly v roce 2016 zaznamenány v případě občanů Velké Británie (580</w:t>
      </w:r>
      <w:r w:rsidR="005E3E61">
        <w:rPr>
          <w:rFonts w:cs="Arial"/>
          <w:szCs w:val="20"/>
        </w:rPr>
        <w:t>, tj. 96,3 % z celkového počtu britských studentů vysokých škol u nás</w:t>
      </w:r>
      <w:r>
        <w:rPr>
          <w:rFonts w:cs="Arial"/>
          <w:szCs w:val="20"/>
        </w:rPr>
        <w:t>), Německa (475</w:t>
      </w:r>
      <w:r w:rsidR="003B072C">
        <w:rPr>
          <w:rFonts w:cs="Arial"/>
          <w:szCs w:val="20"/>
        </w:rPr>
        <w:t>,</w:t>
      </w:r>
      <w:r w:rsidR="005E3E61">
        <w:rPr>
          <w:rFonts w:cs="Arial"/>
          <w:szCs w:val="20"/>
        </w:rPr>
        <w:t xml:space="preserve"> neboli 72,5 %)</w:t>
      </w:r>
      <w:r>
        <w:rPr>
          <w:rFonts w:cs="Arial"/>
          <w:szCs w:val="20"/>
        </w:rPr>
        <w:t>, Ruska (353</w:t>
      </w:r>
      <w:r w:rsidR="003B072C">
        <w:rPr>
          <w:rFonts w:cs="Arial"/>
          <w:szCs w:val="20"/>
        </w:rPr>
        <w:t>,</w:t>
      </w:r>
      <w:r w:rsidR="005E3E61">
        <w:rPr>
          <w:rFonts w:cs="Arial"/>
          <w:szCs w:val="20"/>
        </w:rPr>
        <w:t xml:space="preserve"> neboli 6,0 %)</w:t>
      </w:r>
      <w:r>
        <w:rPr>
          <w:rFonts w:cs="Arial"/>
          <w:szCs w:val="20"/>
        </w:rPr>
        <w:t>, Indie (346</w:t>
      </w:r>
      <w:r w:rsidR="003B072C">
        <w:rPr>
          <w:rFonts w:cs="Arial"/>
          <w:szCs w:val="20"/>
        </w:rPr>
        <w:t>,</w:t>
      </w:r>
      <w:r w:rsidR="005E3E61">
        <w:rPr>
          <w:rFonts w:cs="Arial"/>
          <w:szCs w:val="20"/>
        </w:rPr>
        <w:t xml:space="preserve"> neboli 68,7 %</w:t>
      </w:r>
      <w:r>
        <w:rPr>
          <w:rFonts w:cs="Arial"/>
          <w:szCs w:val="20"/>
        </w:rPr>
        <w:t>) a Portugalska (326</w:t>
      </w:r>
      <w:r w:rsidR="003B072C">
        <w:rPr>
          <w:rFonts w:cs="Arial"/>
          <w:szCs w:val="20"/>
        </w:rPr>
        <w:t>,</w:t>
      </w:r>
      <w:r w:rsidR="005E3E61">
        <w:rPr>
          <w:rFonts w:cs="Arial"/>
          <w:szCs w:val="20"/>
        </w:rPr>
        <w:t xml:space="preserve"> neboli 93,4 %</w:t>
      </w:r>
      <w:r>
        <w:rPr>
          <w:rFonts w:cs="Arial"/>
          <w:szCs w:val="20"/>
        </w:rPr>
        <w:t>). Oproti tomu relativně nízké počty samoplátců připadají na občany Slovenska</w:t>
      </w:r>
      <w:r w:rsidR="005E3E61">
        <w:rPr>
          <w:rFonts w:cs="Arial"/>
          <w:szCs w:val="20"/>
        </w:rPr>
        <w:t>, kde v roce 2016 dosáhly pouze 0,5 % z celkového počtu Slováků studujících vysokou školu v ČR.</w:t>
      </w:r>
    </w:p>
    <w:p w:rsidR="005E3E61" w:rsidRDefault="005E3E61" w:rsidP="00652637">
      <w:pPr>
        <w:spacing w:line="360" w:lineRule="auto"/>
        <w:ind w:firstLine="708"/>
        <w:jc w:val="both"/>
        <w:rPr>
          <w:rFonts w:cs="Arial"/>
          <w:szCs w:val="20"/>
        </w:rPr>
      </w:pPr>
      <w:r>
        <w:rPr>
          <w:rFonts w:cs="Arial"/>
          <w:szCs w:val="20"/>
        </w:rPr>
        <w:t xml:space="preserve">Z regionálního pohledu odpovídá zastoupení zahraničních studentů úměrně velikosti měst a počtu vysokých škol, které jsou na jeho území koncentrovány. Nejvíce zahraničních studentů tak bylo v roce 2016 registrováno v Praze, kde studovalo </w:t>
      </w:r>
      <w:r w:rsidR="00067703">
        <w:rPr>
          <w:rFonts w:cs="Arial"/>
          <w:szCs w:val="20"/>
        </w:rPr>
        <w:t xml:space="preserve">celkem </w:t>
      </w:r>
      <w:r>
        <w:rPr>
          <w:rFonts w:cs="Arial"/>
          <w:szCs w:val="20"/>
        </w:rPr>
        <w:t>20</w:t>
      </w:r>
      <w:r w:rsidR="00067703">
        <w:rPr>
          <w:rFonts w:cs="Arial"/>
          <w:szCs w:val="20"/>
        </w:rPr>
        <w:t> </w:t>
      </w:r>
      <w:r>
        <w:rPr>
          <w:rFonts w:cs="Arial"/>
          <w:szCs w:val="20"/>
        </w:rPr>
        <w:t>976</w:t>
      </w:r>
      <w:r w:rsidR="00067703">
        <w:rPr>
          <w:rFonts w:cs="Arial"/>
          <w:szCs w:val="20"/>
        </w:rPr>
        <w:t xml:space="preserve"> (48 %) </w:t>
      </w:r>
      <w:r w:rsidR="00750AD5">
        <w:rPr>
          <w:rFonts w:cs="Arial"/>
          <w:szCs w:val="20"/>
        </w:rPr>
        <w:t xml:space="preserve">z celkového počtu </w:t>
      </w:r>
      <w:r w:rsidR="00067703">
        <w:rPr>
          <w:rFonts w:cs="Arial"/>
          <w:szCs w:val="20"/>
        </w:rPr>
        <w:t>cizinců</w:t>
      </w:r>
      <w:r w:rsidR="00750AD5">
        <w:rPr>
          <w:rFonts w:cs="Arial"/>
          <w:szCs w:val="20"/>
        </w:rPr>
        <w:t>-studentů vysokých škol</w:t>
      </w:r>
      <w:r w:rsidR="00067703">
        <w:rPr>
          <w:rFonts w:cs="Arial"/>
          <w:szCs w:val="20"/>
        </w:rPr>
        <w:t>. Následovalo Brno s 13 343 (30,6 %) zahraničních studentů. Na dalších místech žebříčku se pak s odstupem umístily Olomouc (1 911 osob, tj. 4,4 % z celkového počtu zahraničních studentů VŠ), Ostrava (1 577 osob</w:t>
      </w:r>
      <w:r w:rsidR="003B072C">
        <w:rPr>
          <w:rFonts w:cs="Arial"/>
          <w:szCs w:val="20"/>
        </w:rPr>
        <w:t>,</w:t>
      </w:r>
      <w:r w:rsidR="00067703">
        <w:rPr>
          <w:rFonts w:cs="Arial"/>
          <w:szCs w:val="20"/>
        </w:rPr>
        <w:t xml:space="preserve"> čili 3,6 %), Hradec Králové (1</w:t>
      </w:r>
      <w:r w:rsidR="003B072C">
        <w:rPr>
          <w:rFonts w:cs="Arial"/>
          <w:szCs w:val="20"/>
        </w:rPr>
        <w:t> </w:t>
      </w:r>
      <w:r w:rsidR="00067703">
        <w:rPr>
          <w:rFonts w:cs="Arial"/>
          <w:szCs w:val="20"/>
        </w:rPr>
        <w:t>112</w:t>
      </w:r>
      <w:r w:rsidR="003B072C">
        <w:rPr>
          <w:rFonts w:cs="Arial"/>
          <w:szCs w:val="20"/>
        </w:rPr>
        <w:t>,</w:t>
      </w:r>
      <w:r w:rsidR="00067703">
        <w:rPr>
          <w:rFonts w:cs="Arial"/>
          <w:szCs w:val="20"/>
        </w:rPr>
        <w:t xml:space="preserve"> čili 2,5 %) a Plzeň (1</w:t>
      </w:r>
      <w:r w:rsidR="003B072C">
        <w:rPr>
          <w:rFonts w:cs="Arial"/>
          <w:szCs w:val="20"/>
        </w:rPr>
        <w:t> </w:t>
      </w:r>
      <w:r w:rsidR="00067703">
        <w:rPr>
          <w:rFonts w:cs="Arial"/>
          <w:szCs w:val="20"/>
        </w:rPr>
        <w:t>073</w:t>
      </w:r>
      <w:r w:rsidR="003B072C">
        <w:rPr>
          <w:rFonts w:cs="Arial"/>
          <w:szCs w:val="20"/>
        </w:rPr>
        <w:t>,</w:t>
      </w:r>
      <w:r w:rsidR="00067703">
        <w:rPr>
          <w:rFonts w:cs="Arial"/>
          <w:szCs w:val="20"/>
        </w:rPr>
        <w:t xml:space="preserve"> čili 2,5 %). </w:t>
      </w:r>
    </w:p>
    <w:p w:rsidR="00A84782" w:rsidRPr="00652637" w:rsidRDefault="00A84782" w:rsidP="00652637">
      <w:pPr>
        <w:spacing w:line="360" w:lineRule="auto"/>
        <w:ind w:firstLine="708"/>
        <w:jc w:val="both"/>
        <w:rPr>
          <w:rFonts w:cs="Arial"/>
          <w:szCs w:val="20"/>
        </w:rPr>
      </w:pPr>
    </w:p>
    <w:p w:rsidR="00131B51" w:rsidRDefault="00131B51" w:rsidP="00525904">
      <w:pPr>
        <w:spacing w:line="360" w:lineRule="auto"/>
        <w:jc w:val="both"/>
        <w:rPr>
          <w:rFonts w:cs="Arial"/>
          <w:sz w:val="28"/>
          <w:szCs w:val="28"/>
        </w:rPr>
      </w:pPr>
    </w:p>
    <w:p w:rsidR="00131B51" w:rsidRDefault="00131B51" w:rsidP="00525904">
      <w:pPr>
        <w:spacing w:line="360" w:lineRule="auto"/>
        <w:jc w:val="both"/>
        <w:rPr>
          <w:rFonts w:cs="Arial"/>
          <w:sz w:val="28"/>
          <w:szCs w:val="28"/>
        </w:rPr>
      </w:pPr>
    </w:p>
    <w:p w:rsidR="00131B51" w:rsidRDefault="00131B51" w:rsidP="00525904">
      <w:pPr>
        <w:spacing w:line="360" w:lineRule="auto"/>
        <w:jc w:val="both"/>
        <w:rPr>
          <w:rFonts w:cs="Arial"/>
          <w:sz w:val="28"/>
          <w:szCs w:val="28"/>
        </w:rPr>
      </w:pPr>
    </w:p>
    <w:p w:rsidR="00131B51" w:rsidRDefault="00131B51" w:rsidP="00525904">
      <w:pPr>
        <w:spacing w:line="360" w:lineRule="auto"/>
        <w:jc w:val="both"/>
        <w:rPr>
          <w:rFonts w:cs="Arial"/>
          <w:sz w:val="28"/>
          <w:szCs w:val="28"/>
        </w:rPr>
      </w:pPr>
    </w:p>
    <w:p w:rsidR="00131B51" w:rsidRPr="00262F9A" w:rsidRDefault="00A069A9" w:rsidP="00525904">
      <w:pPr>
        <w:spacing w:line="360" w:lineRule="auto"/>
        <w:jc w:val="both"/>
        <w:rPr>
          <w:rFonts w:cs="Arial"/>
          <w:b/>
          <w:sz w:val="32"/>
          <w:szCs w:val="32"/>
        </w:rPr>
      </w:pPr>
      <w:r w:rsidRPr="00262F9A">
        <w:rPr>
          <w:rFonts w:cs="Arial"/>
          <w:b/>
          <w:sz w:val="32"/>
          <w:szCs w:val="32"/>
        </w:rPr>
        <w:lastRenderedPageBreak/>
        <w:t>4. Závěr</w:t>
      </w:r>
    </w:p>
    <w:p w:rsidR="00A069A9" w:rsidRDefault="00A069A9" w:rsidP="00A069A9">
      <w:pPr>
        <w:spacing w:line="360" w:lineRule="auto"/>
        <w:ind w:firstLine="708"/>
        <w:jc w:val="both"/>
        <w:rPr>
          <w:rFonts w:cs="Arial"/>
          <w:szCs w:val="20"/>
        </w:rPr>
      </w:pPr>
      <w:r>
        <w:rPr>
          <w:rFonts w:cs="Arial"/>
          <w:szCs w:val="20"/>
        </w:rPr>
        <w:t>Ke konci roku 2016</w:t>
      </w:r>
      <w:r w:rsidRPr="00915C73">
        <w:rPr>
          <w:rFonts w:cs="Arial"/>
          <w:szCs w:val="20"/>
        </w:rPr>
        <w:t xml:space="preserve"> pobývalo legál</w:t>
      </w:r>
      <w:r>
        <w:rPr>
          <w:rFonts w:cs="Arial"/>
          <w:szCs w:val="20"/>
        </w:rPr>
        <w:t>ně na území našeho státu cca 496</w:t>
      </w:r>
      <w:r w:rsidRPr="00915C73">
        <w:rPr>
          <w:rFonts w:cs="Arial"/>
          <w:szCs w:val="20"/>
        </w:rPr>
        <w:t xml:space="preserve"> tis. cizinců, z toho více než p</w:t>
      </w:r>
      <w:r>
        <w:rPr>
          <w:rFonts w:cs="Arial"/>
          <w:szCs w:val="20"/>
        </w:rPr>
        <w:t>olovina (54,8</w:t>
      </w:r>
      <w:r w:rsidR="003B072C">
        <w:rPr>
          <w:rFonts w:cs="Arial"/>
          <w:szCs w:val="20"/>
        </w:rPr>
        <w:t xml:space="preserve"> </w:t>
      </w:r>
      <w:r>
        <w:rPr>
          <w:rFonts w:cs="Arial"/>
          <w:szCs w:val="20"/>
        </w:rPr>
        <w:t>%) n</w:t>
      </w:r>
      <w:r w:rsidRPr="00915C73">
        <w:rPr>
          <w:rFonts w:cs="Arial"/>
          <w:szCs w:val="20"/>
        </w:rPr>
        <w:t>a základě uděleného povol</w:t>
      </w:r>
      <w:r>
        <w:rPr>
          <w:rFonts w:cs="Arial"/>
          <w:szCs w:val="20"/>
        </w:rPr>
        <w:t>ení k trvalému pobytu. T</w:t>
      </w:r>
      <w:r w:rsidRPr="00915C73">
        <w:rPr>
          <w:rFonts w:cs="Arial"/>
          <w:szCs w:val="20"/>
        </w:rPr>
        <w:t>ato kategorie v</w:t>
      </w:r>
      <w:r>
        <w:rPr>
          <w:rFonts w:cs="Arial"/>
          <w:szCs w:val="20"/>
        </w:rPr>
        <w:t> posledních letech viditelně roste, přičemž od roku 2013 převažuje nad ostatními (přechodnými) typy pobytů v ČR.</w:t>
      </w:r>
      <w:r w:rsidRPr="00915C73">
        <w:rPr>
          <w:rFonts w:cs="Arial"/>
          <w:szCs w:val="20"/>
        </w:rPr>
        <w:t xml:space="preserve"> </w:t>
      </w:r>
    </w:p>
    <w:p w:rsidR="00C86C0E" w:rsidRPr="00C86C0E" w:rsidRDefault="00A069A9" w:rsidP="00C86C0E">
      <w:pPr>
        <w:spacing w:line="360" w:lineRule="auto"/>
        <w:ind w:firstLine="708"/>
        <w:jc w:val="both"/>
        <w:rPr>
          <w:rFonts w:cs="Arial"/>
          <w:szCs w:val="20"/>
        </w:rPr>
      </w:pPr>
      <w:r>
        <w:rPr>
          <w:rFonts w:cs="Arial"/>
          <w:szCs w:val="20"/>
        </w:rPr>
        <w:t>Dlouhodobě se zvyšuje</w:t>
      </w:r>
      <w:r w:rsidRPr="00915C73">
        <w:rPr>
          <w:rFonts w:cs="Arial"/>
          <w:szCs w:val="20"/>
        </w:rPr>
        <w:t xml:space="preserve"> zastoupení žen, i když muži mají stále mezi</w:t>
      </w:r>
      <w:r>
        <w:rPr>
          <w:rFonts w:cs="Arial"/>
          <w:szCs w:val="20"/>
        </w:rPr>
        <w:t xml:space="preserve"> evidovanými cizinci většinu (56,3 % v roce 2016). Obdobně roste</w:t>
      </w:r>
      <w:r w:rsidRPr="00915C73">
        <w:rPr>
          <w:rFonts w:cs="Arial"/>
          <w:szCs w:val="20"/>
        </w:rPr>
        <w:t xml:space="preserve"> zastoupení</w:t>
      </w:r>
      <w:r>
        <w:rPr>
          <w:rFonts w:cs="Arial"/>
          <w:szCs w:val="20"/>
        </w:rPr>
        <w:t xml:space="preserve"> občanů EU-28, kteří v roce 2016</w:t>
      </w:r>
      <w:r w:rsidR="003B072C">
        <w:rPr>
          <w:rFonts w:cs="Arial"/>
          <w:szCs w:val="20"/>
        </w:rPr>
        <w:t xml:space="preserve"> dosáhli více než čtyř desetin </w:t>
      </w:r>
      <w:r w:rsidRPr="00915C73">
        <w:rPr>
          <w:rFonts w:cs="Arial"/>
          <w:szCs w:val="20"/>
        </w:rPr>
        <w:t>z celkového počtu cizinců s povoleným pobytem v ČR. Pořadí nejvíce zastoupených státních občanství se ve statistikách cizinců s povoleným pobytem v poslední době výrazněji</w:t>
      </w:r>
      <w:r>
        <w:rPr>
          <w:rFonts w:cs="Arial"/>
          <w:szCs w:val="20"/>
        </w:rPr>
        <w:t xml:space="preserve"> nemění. Mezi nejvíce zastoupené</w:t>
      </w:r>
      <w:r w:rsidRPr="00915C73">
        <w:rPr>
          <w:rFonts w:cs="Arial"/>
          <w:szCs w:val="20"/>
        </w:rPr>
        <w:t xml:space="preserve"> skupiny patří tradičně občané Ukrajiny, Slovenska a Vietnamu.</w:t>
      </w:r>
      <w:r w:rsidR="00C86C0E" w:rsidRPr="00731C33">
        <w:rPr>
          <w:b/>
          <w:sz w:val="24"/>
        </w:rPr>
        <w:tab/>
      </w:r>
    </w:p>
    <w:p w:rsidR="00D0027F" w:rsidRDefault="00C86C0E" w:rsidP="00D0027F">
      <w:pPr>
        <w:spacing w:after="120" w:line="360" w:lineRule="auto"/>
        <w:ind w:firstLine="708"/>
        <w:jc w:val="both"/>
      </w:pPr>
      <w:r>
        <w:t xml:space="preserve">Podíl </w:t>
      </w:r>
      <w:r w:rsidR="003B647E">
        <w:t>dětí-</w:t>
      </w:r>
      <w:r>
        <w:t>cizinců navštěvujících v ČR mateřskou školu činil ve školním roce  2016/2017  2,6 %</w:t>
      </w:r>
      <w:r w:rsidR="003B072C">
        <w:t>,</w:t>
      </w:r>
      <w:r>
        <w:t xml:space="preserve"> neboli 9 494 z celkového počtu 362 653 dětí v mateřských školách. Mezi dětmi-cizinci v těchto zařízeních převažují dlouhodobě občané třetích zemí, kteří ve školním roce 2016/2017 tvořili 71,4 % z celkového počtu cizinců navštěvujících mateřské školy. </w:t>
      </w:r>
      <w:r w:rsidR="00D0027F">
        <w:t>Jde zejména o občany Vietnamu</w:t>
      </w:r>
      <w:r w:rsidR="007F0E4A">
        <w:t xml:space="preserve"> a</w:t>
      </w:r>
      <w:r w:rsidR="00D0027F">
        <w:t xml:space="preserve"> Ukrajiny a </w:t>
      </w:r>
      <w:r w:rsidR="007F0E4A">
        <w:t xml:space="preserve">v menší míře občany </w:t>
      </w:r>
      <w:r w:rsidR="00D0027F">
        <w:t xml:space="preserve">Ruska. Mezi cizinci ze zemí EU převažují občané Slovenska. Výrazný nárůst je v posledním období pozorován u občanů Ukrajiny. </w:t>
      </w:r>
    </w:p>
    <w:p w:rsidR="00C86C0E" w:rsidRDefault="00D0027F" w:rsidP="00C86C0E">
      <w:pPr>
        <w:spacing w:line="360" w:lineRule="auto"/>
        <w:ind w:firstLine="708"/>
        <w:jc w:val="both"/>
        <w:rPr>
          <w:rFonts w:cs="Arial"/>
          <w:szCs w:val="20"/>
        </w:rPr>
      </w:pPr>
      <w:r>
        <w:rPr>
          <w:rFonts w:cs="Arial"/>
          <w:szCs w:val="20"/>
        </w:rPr>
        <w:t>Ve školním roce 2016/2017 bylo v České republice evidováno celkem 906 188 žáků základních škol. Cizinci se na tomto počtu podíleli s 20 237 osobami čili 2,2 %. Stejně jako u skupiny cizinců v mateřských školách, i mezi cizinci-žáky základních škol mají převahu občané třetích zemí, na které ve školním roce 2016/2017 přip</w:t>
      </w:r>
      <w:r w:rsidR="00877702">
        <w:rPr>
          <w:rFonts w:cs="Arial"/>
          <w:szCs w:val="20"/>
        </w:rPr>
        <w:t>adaly více než</w:t>
      </w:r>
      <w:r>
        <w:rPr>
          <w:rFonts w:cs="Arial"/>
          <w:szCs w:val="20"/>
        </w:rPr>
        <w:t xml:space="preserve"> dvě třetiny (</w:t>
      </w:r>
      <w:r w:rsidR="00877702">
        <w:rPr>
          <w:rFonts w:cs="Arial"/>
          <w:szCs w:val="20"/>
        </w:rPr>
        <w:t xml:space="preserve">67,6 %) z celkového počtu cizinců na základních školách. Nejvyšší podíl mají občané Ukrajiny, dále následují občané Vietnamu a Ruska. Obdobně jako u žáků v mateřských školách jsou i mezi příslušníky zemí EU-28 nejvíce zastoupenou skupinou občané Slovenska. </w:t>
      </w:r>
    </w:p>
    <w:p w:rsidR="007F0E4A" w:rsidRDefault="00877702" w:rsidP="007F0E4A">
      <w:pPr>
        <w:spacing w:line="360" w:lineRule="auto"/>
        <w:ind w:firstLine="708"/>
        <w:jc w:val="both"/>
        <w:rPr>
          <w:rFonts w:cs="Arial"/>
          <w:szCs w:val="20"/>
        </w:rPr>
      </w:pPr>
      <w:r>
        <w:rPr>
          <w:rFonts w:cs="Arial"/>
          <w:szCs w:val="20"/>
        </w:rPr>
        <w:t>Ve školním roce 2016/2017 bylo podle údajů MŠMT na středních školách v České republice evidováno celkem 424 805 žáků, z nichž 9 063 (2,1 %) připadalo na cizince. Také mezi cizinci-žáky středních škol převažují občané třetích zemí, jejichž podíl dosáhl v uvedeném školním roce 73,3 % z celkového počtu cizinců-žáků středních škol. Mezi nejvíce zastoupené skupiny podle státního občanství patří Ukrajinc</w:t>
      </w:r>
      <w:r w:rsidR="007F0E4A">
        <w:rPr>
          <w:rFonts w:cs="Arial"/>
          <w:szCs w:val="20"/>
        </w:rPr>
        <w:t xml:space="preserve">i, Vietnamci a Rusové, kteří </w:t>
      </w:r>
      <w:r>
        <w:rPr>
          <w:rFonts w:cs="Arial"/>
          <w:szCs w:val="20"/>
        </w:rPr>
        <w:t>ve školním roce 2016/2017</w:t>
      </w:r>
      <w:r w:rsidR="007F0E4A">
        <w:rPr>
          <w:rFonts w:cs="Arial"/>
          <w:szCs w:val="20"/>
        </w:rPr>
        <w:t xml:space="preserve"> reprezentovali dohromady 59 % z celkového počtu cizinců navštěvujících střední školy v ČR. Mezi občany zemí EU-28 mají tradičně dominantní pozici občané Slovenska, na které ve školním roce 2016/2017 připadala bezmála pětina z celkového počtu cizinců-žáků středních škol v ČR. Nejvíce cizinců, více než třetina z celkového počtu cizinců-žáků středních škol</w:t>
      </w:r>
      <w:r w:rsidR="00322370">
        <w:rPr>
          <w:rFonts w:cs="Arial"/>
          <w:szCs w:val="20"/>
        </w:rPr>
        <w:t>,</w:t>
      </w:r>
      <w:r w:rsidR="007F0E4A">
        <w:rPr>
          <w:rFonts w:cs="Arial"/>
          <w:szCs w:val="20"/>
        </w:rPr>
        <w:t xml:space="preserve"> studovala ve školním roce 2016/2017 na gymnáz</w:t>
      </w:r>
      <w:r w:rsidR="003B072C">
        <w:rPr>
          <w:rFonts w:cs="Arial"/>
          <w:szCs w:val="20"/>
        </w:rPr>
        <w:t>iu. S odstupem následovaly střední školy zaměřené na ekonomiku a administrativu a gastronomii</w:t>
      </w:r>
      <w:r w:rsidR="007F0E4A">
        <w:rPr>
          <w:rFonts w:cs="Arial"/>
          <w:szCs w:val="20"/>
        </w:rPr>
        <w:t>, hotelnictví a turismus.</w:t>
      </w:r>
    </w:p>
    <w:p w:rsidR="007B6DFD" w:rsidRDefault="00CB523E" w:rsidP="00322370">
      <w:pPr>
        <w:spacing w:line="360" w:lineRule="auto"/>
        <w:jc w:val="both"/>
        <w:rPr>
          <w:rFonts w:cs="Arial"/>
          <w:szCs w:val="20"/>
        </w:rPr>
      </w:pPr>
      <w:r>
        <w:rPr>
          <w:rFonts w:cs="Arial"/>
          <w:b/>
          <w:sz w:val="24"/>
        </w:rPr>
        <w:tab/>
      </w:r>
      <w:r w:rsidRPr="001019C6">
        <w:rPr>
          <w:rFonts w:cs="Arial"/>
          <w:szCs w:val="20"/>
        </w:rPr>
        <w:t>V roce 2016</w:t>
      </w:r>
      <w:r>
        <w:rPr>
          <w:rFonts w:cs="Arial"/>
          <w:szCs w:val="20"/>
        </w:rPr>
        <w:t xml:space="preserve"> studovalo podle údajů MŠMT některou z vysokých škol v ČR celkem 311 383 studentů; z toho počet zahraničních studentů činil 43 622 osob a dosáhl tak 14 %. Na rozdíl od předchozích skupin cizinců (ve školních a předškolních zařízeních), největší část ze zahraničních studentů vysokých škol připadala na občany Evropské unie, kteří tvořili 26 135 osob, tj. 60 %. Občané třetích zemí reprezentovali zhruba čtyři desetiny z celkového počtu zahraničních studentů vysokých škol v ČR.</w:t>
      </w:r>
    </w:p>
    <w:p w:rsidR="00322370" w:rsidRDefault="00322370" w:rsidP="00322370">
      <w:pPr>
        <w:spacing w:line="360" w:lineRule="auto"/>
        <w:jc w:val="both"/>
        <w:rPr>
          <w:rFonts w:cs="Arial"/>
          <w:szCs w:val="20"/>
        </w:rPr>
      </w:pPr>
      <w:r>
        <w:rPr>
          <w:rFonts w:cs="Arial"/>
          <w:szCs w:val="20"/>
        </w:rPr>
        <w:lastRenderedPageBreak/>
        <w:tab/>
        <w:t>Z hlediska zastoupení zahraničních studentů podle státního občanství, dominují mezi cizinci-studenty vysokých škol u nás stále občané Slovenska, jejichž počet dosáhl v </w:t>
      </w:r>
      <w:r w:rsidRPr="00322370">
        <w:rPr>
          <w:rFonts w:cs="Arial"/>
          <w:szCs w:val="20"/>
        </w:rPr>
        <w:t>roce 2016 celkem 22 200 osob. Počty studentů z dalších členských zemí EU však nedosahují ani tisíce osob</w:t>
      </w:r>
      <w:r w:rsidR="007B6DFD">
        <w:rPr>
          <w:rFonts w:cs="Arial"/>
          <w:szCs w:val="20"/>
        </w:rPr>
        <w:t>.</w:t>
      </w:r>
      <w:r w:rsidRPr="00322370">
        <w:rPr>
          <w:rFonts w:cs="Arial"/>
          <w:szCs w:val="20"/>
        </w:rPr>
        <w:t xml:space="preserve"> </w:t>
      </w:r>
      <w:r>
        <w:rPr>
          <w:rFonts w:cs="Arial"/>
          <w:szCs w:val="20"/>
        </w:rPr>
        <w:t xml:space="preserve">Mezi cizinci-studenty vysokých škol z třetích zemí </w:t>
      </w:r>
      <w:r w:rsidR="007B6DFD">
        <w:rPr>
          <w:rFonts w:cs="Arial"/>
          <w:szCs w:val="20"/>
        </w:rPr>
        <w:t xml:space="preserve">měli </w:t>
      </w:r>
      <w:r>
        <w:rPr>
          <w:rFonts w:cs="Arial"/>
          <w:szCs w:val="20"/>
        </w:rPr>
        <w:t>v roce 2016</w:t>
      </w:r>
      <w:r w:rsidR="007B6DFD">
        <w:rPr>
          <w:rFonts w:cs="Arial"/>
          <w:szCs w:val="20"/>
        </w:rPr>
        <w:t xml:space="preserve"> nejvyšší zastoupení </w:t>
      </w:r>
      <w:r>
        <w:rPr>
          <w:rFonts w:cs="Arial"/>
          <w:szCs w:val="20"/>
        </w:rPr>
        <w:t>občané Ruska, Ukrajiny a Kazachstánu</w:t>
      </w:r>
      <w:r w:rsidR="00750AD5">
        <w:rPr>
          <w:rFonts w:cs="Arial"/>
          <w:szCs w:val="20"/>
        </w:rPr>
        <w:t xml:space="preserve">, </w:t>
      </w:r>
      <w:r>
        <w:rPr>
          <w:rFonts w:cs="Arial"/>
          <w:szCs w:val="20"/>
        </w:rPr>
        <w:t>jejichž podíl činil dohromady 59,7 % z celkového počtu studentů-cizinců ze třetích zemí.</w:t>
      </w:r>
    </w:p>
    <w:p w:rsidR="00750AD5" w:rsidRDefault="00322370" w:rsidP="00750AD5">
      <w:pPr>
        <w:spacing w:line="360" w:lineRule="auto"/>
        <w:ind w:firstLine="708"/>
        <w:jc w:val="both"/>
        <w:rPr>
          <w:rFonts w:cs="Arial"/>
          <w:szCs w:val="20"/>
        </w:rPr>
      </w:pPr>
      <w:r>
        <w:rPr>
          <w:rFonts w:cs="Arial"/>
          <w:szCs w:val="20"/>
        </w:rPr>
        <w:t>Většina zahraničních studentů (87 %) studuje v České republice na veřejných vysokých školách, a to nejvíce technické vědy a nauky, zdravotnické, lékařské a farmaceutické vědy a nauky a ekonomické vědy a nauky. Převažuje presenční forma studia v bakalářském studijním programu.</w:t>
      </w:r>
      <w:r w:rsidR="00750AD5">
        <w:rPr>
          <w:rFonts w:cs="Arial"/>
          <w:szCs w:val="20"/>
        </w:rPr>
        <w:t xml:space="preserve"> Z regionálního pohledu odpovídá zastoupení zahraničních studentů úměrně velikosti měst a počtu vysokých škol, které jsou na jeho území koncentrovány. Nejvíce zahraničních studentů tak bylo v roce 2016 registrováno v Praze, kde studovalo celkem 20 976 (48 %)</w:t>
      </w:r>
      <w:r w:rsidR="00072CE9">
        <w:rPr>
          <w:rFonts w:cs="Arial"/>
          <w:szCs w:val="20"/>
        </w:rPr>
        <w:t xml:space="preserve"> osob</w:t>
      </w:r>
      <w:r w:rsidR="00750AD5">
        <w:rPr>
          <w:rFonts w:cs="Arial"/>
          <w:szCs w:val="20"/>
        </w:rPr>
        <w:t xml:space="preserve"> z celkového počtu cizinců-studentů vysokých škol. Následovalo Brno, Olomouc, Ostrava, Hradec Králové a Plzeň. </w:t>
      </w:r>
    </w:p>
    <w:p w:rsidR="00750AD5" w:rsidRDefault="00750AD5" w:rsidP="00750AD5">
      <w:pPr>
        <w:spacing w:line="360" w:lineRule="auto"/>
        <w:ind w:firstLine="708"/>
        <w:jc w:val="both"/>
        <w:rPr>
          <w:rFonts w:cs="Arial"/>
          <w:szCs w:val="20"/>
        </w:rPr>
      </w:pPr>
      <w:r>
        <w:rPr>
          <w:rFonts w:cs="Arial"/>
          <w:szCs w:val="20"/>
        </w:rPr>
        <w:t>Závěrem lze tedy shrnout, že nejvíce ze zahraničních studentů/žáků studuje v ČR na vysokých školách, kde dosahují i nejvyššího podílu z celkového počtu studujících. Zatímco v předškolních a školních zařízeních do úrovně středních škol převažují mezi cizinci-žáky občané třetích zemí, mezi zahraničními studenty vysokých škol</w:t>
      </w:r>
      <w:r w:rsidR="00427721">
        <w:rPr>
          <w:rFonts w:cs="Arial"/>
          <w:szCs w:val="20"/>
        </w:rPr>
        <w:t xml:space="preserve"> jednozn</w:t>
      </w:r>
      <w:r w:rsidR="00C05F09">
        <w:rPr>
          <w:rFonts w:cs="Arial"/>
          <w:szCs w:val="20"/>
        </w:rPr>
        <w:t>ačně dominují občané zemí EU-28</w:t>
      </w:r>
      <w:r w:rsidR="003C45E7">
        <w:rPr>
          <w:rFonts w:cs="Arial"/>
          <w:szCs w:val="20"/>
        </w:rPr>
        <w:t>,</w:t>
      </w:r>
      <w:r w:rsidR="00427721">
        <w:rPr>
          <w:rFonts w:cs="Arial"/>
          <w:szCs w:val="20"/>
        </w:rPr>
        <w:t xml:space="preserve"> se Slováky v čele.</w:t>
      </w:r>
    </w:p>
    <w:p w:rsidR="00427721" w:rsidRDefault="00427721" w:rsidP="00750AD5">
      <w:pPr>
        <w:spacing w:line="360" w:lineRule="auto"/>
        <w:ind w:firstLine="708"/>
        <w:jc w:val="both"/>
        <w:rPr>
          <w:rFonts w:cs="Arial"/>
          <w:szCs w:val="20"/>
        </w:rPr>
      </w:pPr>
      <w:r>
        <w:rPr>
          <w:rFonts w:cs="Arial"/>
          <w:szCs w:val="20"/>
        </w:rPr>
        <w:t xml:space="preserve">Z hlediska jednotlivých občanství navštěvuje mateřské školy nejvíce občanů Vietnamu a Ukrajiny, na základních školách pak mezi nejpočetnější skupinu patří Ukrajinci, které následují </w:t>
      </w:r>
      <w:r w:rsidR="00590827">
        <w:rPr>
          <w:rFonts w:cs="Arial"/>
          <w:szCs w:val="20"/>
        </w:rPr>
        <w:t xml:space="preserve">Slováci, </w:t>
      </w:r>
      <w:r w:rsidR="00F97F16">
        <w:rPr>
          <w:rFonts w:cs="Arial"/>
          <w:szCs w:val="20"/>
        </w:rPr>
        <w:t>Vietnamci</w:t>
      </w:r>
      <w:r w:rsidR="00590827">
        <w:rPr>
          <w:rFonts w:cs="Arial"/>
          <w:szCs w:val="20"/>
        </w:rPr>
        <w:t xml:space="preserve"> a Rusové</w:t>
      </w:r>
      <w:r>
        <w:rPr>
          <w:rFonts w:cs="Arial"/>
          <w:szCs w:val="20"/>
        </w:rPr>
        <w:t xml:space="preserve">. Na středních školách reprezentují </w:t>
      </w:r>
      <w:r w:rsidR="00590827">
        <w:rPr>
          <w:rFonts w:cs="Arial"/>
          <w:szCs w:val="20"/>
        </w:rPr>
        <w:t xml:space="preserve">občané Ukrajiny, Vietnamu a Ruska </w:t>
      </w:r>
      <w:r>
        <w:rPr>
          <w:rFonts w:cs="Arial"/>
          <w:szCs w:val="20"/>
        </w:rPr>
        <w:t>téměř šest desetin z celkového počtu cizinců studujících střední školu.</w:t>
      </w:r>
      <w:r w:rsidR="007B6DFD">
        <w:rPr>
          <w:rFonts w:cs="Arial"/>
          <w:szCs w:val="20"/>
        </w:rPr>
        <w:t xml:space="preserve"> Zhruba pětina pak připadá na Slováky.</w:t>
      </w:r>
      <w:r>
        <w:rPr>
          <w:rFonts w:cs="Arial"/>
          <w:szCs w:val="20"/>
        </w:rPr>
        <w:t xml:space="preserve"> Oproti tomu na vysokých školách</w:t>
      </w:r>
      <w:r w:rsidR="00F97F16">
        <w:rPr>
          <w:rFonts w:cs="Arial"/>
          <w:szCs w:val="20"/>
        </w:rPr>
        <w:t xml:space="preserve"> jsou občané třetích zemí v menšině a tvoří</w:t>
      </w:r>
      <w:r w:rsidR="007B6DFD">
        <w:rPr>
          <w:rFonts w:cs="Arial"/>
          <w:szCs w:val="20"/>
        </w:rPr>
        <w:t xml:space="preserve"> zde</w:t>
      </w:r>
      <w:r w:rsidR="00F97F16">
        <w:rPr>
          <w:rFonts w:cs="Arial"/>
          <w:szCs w:val="20"/>
        </w:rPr>
        <w:t xml:space="preserve"> pouze čtyři desetiny z celkového počtu zahraničních studentů. Nejvyšší počty</w:t>
      </w:r>
      <w:r w:rsidR="007B6DFD">
        <w:rPr>
          <w:rFonts w:cs="Arial"/>
          <w:szCs w:val="20"/>
        </w:rPr>
        <w:t>,</w:t>
      </w:r>
      <w:r w:rsidR="00F97F16">
        <w:rPr>
          <w:rFonts w:cs="Arial"/>
          <w:szCs w:val="20"/>
        </w:rPr>
        <w:t xml:space="preserve"> pokud jde o cizince z třetích zemí</w:t>
      </w:r>
      <w:r w:rsidR="007B6DFD">
        <w:rPr>
          <w:rFonts w:cs="Arial"/>
          <w:szCs w:val="20"/>
        </w:rPr>
        <w:t>,</w:t>
      </w:r>
      <w:r w:rsidR="00F97F16">
        <w:rPr>
          <w:rFonts w:cs="Arial"/>
          <w:szCs w:val="20"/>
        </w:rPr>
        <w:t xml:space="preserve"> dosahují mezi vysokoškoláky občané Ruska, Ukrajiny a Kazachstánu.</w:t>
      </w:r>
    </w:p>
    <w:p w:rsidR="003B6B26" w:rsidRDefault="003B6B26" w:rsidP="00750AD5">
      <w:pPr>
        <w:spacing w:line="360" w:lineRule="auto"/>
        <w:ind w:firstLine="708"/>
        <w:jc w:val="both"/>
        <w:rPr>
          <w:rFonts w:cs="Arial"/>
          <w:szCs w:val="20"/>
        </w:rPr>
      </w:pPr>
      <w:r>
        <w:rPr>
          <w:rFonts w:cs="Arial"/>
          <w:szCs w:val="20"/>
        </w:rPr>
        <w:t xml:space="preserve">V uplynulých deseti letech zaznamenali nejvyšší dynamiku růstu zahraniční studenti vysokých škol. Jejich počty se v období let 2007-2016 navýšily o </w:t>
      </w:r>
      <w:r w:rsidR="00044CC4">
        <w:rPr>
          <w:rFonts w:cs="Arial"/>
          <w:szCs w:val="20"/>
        </w:rPr>
        <w:t>zhruba 16 tisíc.</w:t>
      </w:r>
      <w:r>
        <w:rPr>
          <w:rFonts w:cs="Arial"/>
          <w:szCs w:val="20"/>
        </w:rPr>
        <w:t xml:space="preserve"> Naopak nejméně se v daném období zvýšily počty studentů středních škol, a to o </w:t>
      </w:r>
      <w:r w:rsidR="00C05F09">
        <w:rPr>
          <w:rFonts w:cs="Arial"/>
          <w:szCs w:val="20"/>
        </w:rPr>
        <w:t xml:space="preserve">pouhé </w:t>
      </w:r>
      <w:r w:rsidR="00044CC4">
        <w:rPr>
          <w:rFonts w:cs="Arial"/>
          <w:szCs w:val="20"/>
        </w:rPr>
        <w:t>2,7 tisíce.</w:t>
      </w:r>
    </w:p>
    <w:p w:rsidR="00322370" w:rsidRDefault="00F77AA2" w:rsidP="00F77AA2">
      <w:pPr>
        <w:spacing w:line="360" w:lineRule="auto"/>
        <w:ind w:firstLine="708"/>
        <w:jc w:val="both"/>
        <w:rPr>
          <w:rFonts w:cs="Arial"/>
          <w:szCs w:val="20"/>
        </w:rPr>
      </w:pPr>
      <w:r>
        <w:rPr>
          <w:rFonts w:cs="Arial"/>
          <w:szCs w:val="20"/>
        </w:rPr>
        <w:t>Cizinci navštěvující mateřské školy pobývají v České republice ve většině případů (93,7 %) na základě uděleného povolení k trvalému pobytu.</w:t>
      </w:r>
      <w:r w:rsidR="003C45E7">
        <w:rPr>
          <w:rFonts w:cs="Arial"/>
          <w:szCs w:val="20"/>
        </w:rPr>
        <w:t xml:space="preserve"> Ze srovnávaných</w:t>
      </w:r>
      <w:r w:rsidR="00BB39D0">
        <w:rPr>
          <w:rFonts w:cs="Arial"/>
          <w:szCs w:val="20"/>
        </w:rPr>
        <w:t xml:space="preserve"> skupin cizinců (tj. podle typu</w:t>
      </w:r>
      <w:r w:rsidR="003C45E7">
        <w:rPr>
          <w:rFonts w:cs="Arial"/>
          <w:szCs w:val="20"/>
        </w:rPr>
        <w:t xml:space="preserve"> školy, kterou cizinci navštěvují) tak dosahují nejvyššího podílu osob s trvalým pobytem v ČR. </w:t>
      </w:r>
    </w:p>
    <w:p w:rsidR="00CB523E" w:rsidRDefault="00CB523E" w:rsidP="00CB523E">
      <w:pPr>
        <w:spacing w:line="360" w:lineRule="auto"/>
        <w:jc w:val="both"/>
        <w:rPr>
          <w:rFonts w:cs="Arial"/>
          <w:szCs w:val="20"/>
        </w:rPr>
      </w:pPr>
    </w:p>
    <w:p w:rsidR="00877702" w:rsidRDefault="00877702" w:rsidP="00877702">
      <w:pPr>
        <w:spacing w:line="360" w:lineRule="auto"/>
        <w:ind w:firstLine="708"/>
        <w:jc w:val="both"/>
        <w:rPr>
          <w:rFonts w:cs="Arial"/>
          <w:szCs w:val="20"/>
        </w:rPr>
      </w:pPr>
    </w:p>
    <w:p w:rsidR="007F0E4A" w:rsidRDefault="007F0E4A" w:rsidP="00877702">
      <w:pPr>
        <w:spacing w:line="360" w:lineRule="auto"/>
        <w:ind w:firstLine="708"/>
        <w:jc w:val="both"/>
        <w:rPr>
          <w:rFonts w:cs="Arial"/>
          <w:szCs w:val="20"/>
        </w:rPr>
      </w:pPr>
    </w:p>
    <w:p w:rsidR="00131B51" w:rsidRDefault="00131B51" w:rsidP="00525904">
      <w:pPr>
        <w:spacing w:line="360" w:lineRule="auto"/>
        <w:jc w:val="both"/>
        <w:rPr>
          <w:rFonts w:cs="Arial"/>
          <w:sz w:val="28"/>
          <w:szCs w:val="28"/>
        </w:rPr>
      </w:pPr>
    </w:p>
    <w:p w:rsidR="00BE3097" w:rsidRDefault="00BE3097" w:rsidP="00525904">
      <w:pPr>
        <w:spacing w:line="360" w:lineRule="auto"/>
        <w:jc w:val="both"/>
        <w:rPr>
          <w:rFonts w:cs="Arial"/>
          <w:sz w:val="28"/>
          <w:szCs w:val="28"/>
        </w:rPr>
      </w:pPr>
    </w:p>
    <w:p w:rsidR="00525904" w:rsidRPr="00BE3097" w:rsidRDefault="00525904" w:rsidP="00525904">
      <w:pPr>
        <w:spacing w:line="360" w:lineRule="auto"/>
        <w:jc w:val="both"/>
        <w:rPr>
          <w:rFonts w:cs="Arial"/>
          <w:b/>
          <w:sz w:val="32"/>
          <w:szCs w:val="32"/>
        </w:rPr>
      </w:pPr>
      <w:r w:rsidRPr="00BE3097">
        <w:rPr>
          <w:rFonts w:cs="Arial"/>
          <w:b/>
          <w:sz w:val="32"/>
          <w:szCs w:val="32"/>
        </w:rPr>
        <w:lastRenderedPageBreak/>
        <w:t xml:space="preserve">Seznam </w:t>
      </w:r>
      <w:r w:rsidR="00AA01B0" w:rsidRPr="00BE3097">
        <w:rPr>
          <w:rFonts w:cs="Arial"/>
          <w:b/>
          <w:sz w:val="32"/>
          <w:szCs w:val="32"/>
        </w:rPr>
        <w:t xml:space="preserve">použitých </w:t>
      </w:r>
      <w:r w:rsidRPr="00BE3097">
        <w:rPr>
          <w:rFonts w:cs="Arial"/>
          <w:b/>
          <w:sz w:val="32"/>
          <w:szCs w:val="32"/>
        </w:rPr>
        <w:t>zkratek</w:t>
      </w:r>
    </w:p>
    <w:p w:rsidR="00072CE9" w:rsidRDefault="00072CE9" w:rsidP="00AA01B0">
      <w:pPr>
        <w:spacing w:after="0" w:line="360" w:lineRule="auto"/>
        <w:jc w:val="both"/>
        <w:rPr>
          <w:rFonts w:cs="Arial"/>
          <w:szCs w:val="20"/>
        </w:rPr>
      </w:pPr>
      <w:r>
        <w:rPr>
          <w:rFonts w:cs="Arial"/>
          <w:szCs w:val="20"/>
        </w:rPr>
        <w:t>KKOV  =   klasifikace kmenových oborů vzdělávání</w:t>
      </w:r>
    </w:p>
    <w:p w:rsidR="00072CE9" w:rsidRPr="00610B7F" w:rsidRDefault="00072CE9" w:rsidP="00072CE9">
      <w:pPr>
        <w:tabs>
          <w:tab w:val="left" w:pos="2550"/>
        </w:tabs>
        <w:spacing w:after="0" w:line="360" w:lineRule="auto"/>
        <w:rPr>
          <w:szCs w:val="20"/>
        </w:rPr>
      </w:pPr>
      <w:r>
        <w:rPr>
          <w:szCs w:val="20"/>
        </w:rPr>
        <w:t>MŠMT =    Ministerstvo školství, mládeže a tělovýchovy</w:t>
      </w:r>
    </w:p>
    <w:p w:rsidR="00525904" w:rsidRDefault="00525904" w:rsidP="00AA01B0">
      <w:pPr>
        <w:spacing w:after="0" w:line="360" w:lineRule="auto"/>
        <w:jc w:val="both"/>
        <w:rPr>
          <w:rFonts w:cs="Arial"/>
          <w:szCs w:val="20"/>
        </w:rPr>
      </w:pPr>
      <w:r>
        <w:rPr>
          <w:rFonts w:cs="Arial"/>
          <w:szCs w:val="20"/>
        </w:rPr>
        <w:t>ŘSCP  =   Ředitelství služby cizinecké policie</w:t>
      </w:r>
    </w:p>
    <w:p w:rsidR="00072CE9" w:rsidRDefault="00072CE9" w:rsidP="00AA01B0">
      <w:pPr>
        <w:spacing w:after="0" w:line="360" w:lineRule="auto"/>
        <w:jc w:val="both"/>
        <w:rPr>
          <w:rFonts w:cs="Arial"/>
          <w:szCs w:val="20"/>
        </w:rPr>
      </w:pPr>
      <w:r>
        <w:rPr>
          <w:rFonts w:cs="Arial"/>
          <w:szCs w:val="20"/>
        </w:rPr>
        <w:t>p. b.    =    procentní body</w:t>
      </w:r>
    </w:p>
    <w:sectPr w:rsidR="00072CE9" w:rsidSect="00EC14E8">
      <w:headerReference w:type="even" r:id="rId14"/>
      <w:headerReference w:type="default" r:id="rId15"/>
      <w:footerReference w:type="even" r:id="rId16"/>
      <w:footerReference w:type="default" r:id="rId17"/>
      <w:pgSz w:w="11906" w:h="16838" w:code="9"/>
      <w:pgMar w:top="1134" w:right="1134" w:bottom="1418" w:left="1134" w:header="51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785" w:rsidRDefault="00E07785" w:rsidP="00E71A58">
      <w:r>
        <w:separator/>
      </w:r>
    </w:p>
  </w:endnote>
  <w:endnote w:type="continuationSeparator" w:id="0">
    <w:p w:rsidR="00E07785" w:rsidRDefault="00E07785"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E9" w:rsidRPr="00F1639F" w:rsidRDefault="00F510D8" w:rsidP="00A418BC">
    <w:pPr>
      <w:pStyle w:val="Zpat"/>
      <w:rPr>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17.75pt;margin-top:-5.1pt;width:33.45pt;height:15.95pt;z-index:2;mso-position-horizontal:right">
          <v:imagedata r:id="rId1" o:title="CSU RGB CB CZ logo-01"/>
        </v:shape>
      </w:pict>
    </w:r>
    <w:r w:rsidR="005647BF" w:rsidRPr="00F1639F">
      <w:rPr>
        <w:szCs w:val="16"/>
      </w:rPr>
      <w:fldChar w:fldCharType="begin"/>
    </w:r>
    <w:r w:rsidR="005647BF" w:rsidRPr="00F1639F">
      <w:rPr>
        <w:szCs w:val="16"/>
      </w:rPr>
      <w:instrText>PAGE   \* MERGEFORMAT</w:instrText>
    </w:r>
    <w:r w:rsidR="005647BF" w:rsidRPr="00F1639F">
      <w:rPr>
        <w:szCs w:val="16"/>
      </w:rPr>
      <w:fldChar w:fldCharType="separate"/>
    </w:r>
    <w:r w:rsidR="00480066">
      <w:rPr>
        <w:szCs w:val="16"/>
      </w:rPr>
      <w:t>16</w:t>
    </w:r>
    <w:r w:rsidR="005647BF" w:rsidRPr="00F1639F">
      <w:rPr>
        <w:szCs w:val="16"/>
      </w:rPr>
      <w:fldChar w:fldCharType="end"/>
    </w:r>
    <w:r w:rsidR="00451FA4">
      <w:rPr>
        <w:szCs w:val="16"/>
      </w:rPr>
      <w:tab/>
      <w:t>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EC6" w:rsidRPr="00F1639F" w:rsidRDefault="00F510D8" w:rsidP="00A418BC">
    <w:pPr>
      <w:pStyle w:val="Zpat"/>
      <w:rPr>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0;margin-top:-9.65pt;width:40.5pt;height:21.4pt;z-index:1;mso-position-horizontal:left">
          <v:imagedata r:id="rId1" o:title="CSU RGB CB CZ logo-02"/>
        </v:shape>
      </w:pict>
    </w:r>
    <w:r w:rsidR="005647BF" w:rsidRPr="00F1639F">
      <w:rPr>
        <w:szCs w:val="16"/>
      </w:rPr>
      <w:tab/>
    </w:r>
    <w:r w:rsidR="00451FA4">
      <w:rPr>
        <w:rStyle w:val="ZpatChar"/>
        <w:szCs w:val="16"/>
      </w:rPr>
      <w:t>2017</w:t>
    </w:r>
    <w:r w:rsidR="005647BF" w:rsidRPr="00F1639F">
      <w:rPr>
        <w:szCs w:val="16"/>
      </w:rPr>
      <w:tab/>
    </w:r>
    <w:r w:rsidR="005647BF" w:rsidRPr="00F1639F">
      <w:rPr>
        <w:rStyle w:val="ZpatChar"/>
        <w:szCs w:val="16"/>
      </w:rPr>
      <w:fldChar w:fldCharType="begin"/>
    </w:r>
    <w:r w:rsidR="005647BF" w:rsidRPr="00F1639F">
      <w:rPr>
        <w:rStyle w:val="ZpatChar"/>
        <w:szCs w:val="16"/>
      </w:rPr>
      <w:instrText>PAGE   \* MERGEFORMAT</w:instrText>
    </w:r>
    <w:r w:rsidR="005647BF" w:rsidRPr="00F1639F">
      <w:rPr>
        <w:rStyle w:val="ZpatChar"/>
        <w:szCs w:val="16"/>
      </w:rPr>
      <w:fldChar w:fldCharType="separate"/>
    </w:r>
    <w:r w:rsidR="00480066">
      <w:rPr>
        <w:rStyle w:val="ZpatChar"/>
        <w:szCs w:val="16"/>
      </w:rPr>
      <w:t>17</w:t>
    </w:r>
    <w:r w:rsidR="005647BF" w:rsidRPr="00F1639F">
      <w:rPr>
        <w:rStyle w:val="ZpatChar"/>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785" w:rsidRDefault="00E07785" w:rsidP="00E71A58">
      <w:r>
        <w:separator/>
      </w:r>
    </w:p>
  </w:footnote>
  <w:footnote w:type="continuationSeparator" w:id="0">
    <w:p w:rsidR="00E07785" w:rsidRDefault="00E07785" w:rsidP="00E71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52E" w:rsidRPr="00937AE2" w:rsidRDefault="003B74AD" w:rsidP="00937AE2">
    <w:pPr>
      <w:pStyle w:val="Zhlav"/>
    </w:pPr>
    <w:r>
      <w:t>Život cizinců v Č</w:t>
    </w:r>
    <w:r w:rsidR="003A78AF">
      <w:t>R</w:t>
    </w:r>
  </w:p>
  <w:p w:rsidR="00515C74" w:rsidRPr="00937AE2" w:rsidRDefault="00515C74" w:rsidP="00937AE2">
    <w:pPr>
      <w:pStyle w:val="Zhlav"/>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C74" w:rsidRPr="00937AE2" w:rsidRDefault="003A78AF" w:rsidP="00937AE2">
    <w:pPr>
      <w:pStyle w:val="Zhlav"/>
    </w:pPr>
    <w:r>
      <w:t>Život cizinců v ČR</w:t>
    </w:r>
  </w:p>
  <w:p w:rsidR="00B5752E" w:rsidRPr="00937AE2" w:rsidRDefault="00B5752E" w:rsidP="00937AE2">
    <w:pPr>
      <w:pStyle w:val="Zhlav"/>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02CB6415"/>
    <w:multiLevelType w:val="hybridMultilevel"/>
    <w:tmpl w:val="D5B2BD4E"/>
    <w:lvl w:ilvl="0" w:tplc="8402BEC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oNotTrackMoves/>
  <w:defaultTabStop w:val="708"/>
  <w:hyphenationZone w:val="425"/>
  <w:evenAndOddHeaders/>
  <w:drawingGridHorizontalSpacing w:val="110"/>
  <w:displayHorizontalDrawingGridEvery w:val="2"/>
  <w:characterSpacingControl w:val="doNotCompress"/>
  <w:hdrShapeDefaults>
    <o:shapedefaults v:ext="edit" spidmax="2062">
      <o:colormru v:ext="edit" colors="#ecf4dd,#eaecee,#fcec0a,#fcecdb,#f1daf5"/>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8D0"/>
    <w:rsid w:val="0000209D"/>
    <w:rsid w:val="00003DFA"/>
    <w:rsid w:val="00004D5A"/>
    <w:rsid w:val="000056D5"/>
    <w:rsid w:val="0000767A"/>
    <w:rsid w:val="00010702"/>
    <w:rsid w:val="00011679"/>
    <w:rsid w:val="00012DBB"/>
    <w:rsid w:val="00022091"/>
    <w:rsid w:val="0002226D"/>
    <w:rsid w:val="000234D6"/>
    <w:rsid w:val="00023D29"/>
    <w:rsid w:val="00025C29"/>
    <w:rsid w:val="00026389"/>
    <w:rsid w:val="00031AE0"/>
    <w:rsid w:val="000322EF"/>
    <w:rsid w:val="00033FCD"/>
    <w:rsid w:val="00034B4C"/>
    <w:rsid w:val="00041CEC"/>
    <w:rsid w:val="00044CC4"/>
    <w:rsid w:val="0004694F"/>
    <w:rsid w:val="000522E4"/>
    <w:rsid w:val="00055566"/>
    <w:rsid w:val="000577E5"/>
    <w:rsid w:val="00060C89"/>
    <w:rsid w:val="000610E1"/>
    <w:rsid w:val="00062EC5"/>
    <w:rsid w:val="00062F22"/>
    <w:rsid w:val="00067703"/>
    <w:rsid w:val="000712B3"/>
    <w:rsid w:val="00072CE9"/>
    <w:rsid w:val="00072F34"/>
    <w:rsid w:val="000777FE"/>
    <w:rsid w:val="00077F6B"/>
    <w:rsid w:val="0008263E"/>
    <w:rsid w:val="00082C19"/>
    <w:rsid w:val="000831CA"/>
    <w:rsid w:val="00085395"/>
    <w:rsid w:val="00087634"/>
    <w:rsid w:val="00087F2B"/>
    <w:rsid w:val="00091AA4"/>
    <w:rsid w:val="00096EFD"/>
    <w:rsid w:val="000974D1"/>
    <w:rsid w:val="0009799E"/>
    <w:rsid w:val="000A1183"/>
    <w:rsid w:val="000A256D"/>
    <w:rsid w:val="000A3A2C"/>
    <w:rsid w:val="000A5DE4"/>
    <w:rsid w:val="000B3420"/>
    <w:rsid w:val="000C3408"/>
    <w:rsid w:val="000C4E87"/>
    <w:rsid w:val="000C6AFD"/>
    <w:rsid w:val="000D5637"/>
    <w:rsid w:val="000E6FBD"/>
    <w:rsid w:val="000F680B"/>
    <w:rsid w:val="00100F5C"/>
    <w:rsid w:val="00101065"/>
    <w:rsid w:val="001019C6"/>
    <w:rsid w:val="001036EF"/>
    <w:rsid w:val="00104C4C"/>
    <w:rsid w:val="0012192F"/>
    <w:rsid w:val="00125D69"/>
    <w:rsid w:val="00131B51"/>
    <w:rsid w:val="001345F1"/>
    <w:rsid w:val="001348A0"/>
    <w:rsid w:val="00137C68"/>
    <w:rsid w:val="001405FA"/>
    <w:rsid w:val="001424A3"/>
    <w:rsid w:val="001425C3"/>
    <w:rsid w:val="0014298B"/>
    <w:rsid w:val="00144468"/>
    <w:rsid w:val="001600AA"/>
    <w:rsid w:val="0016256B"/>
    <w:rsid w:val="00163511"/>
    <w:rsid w:val="00163793"/>
    <w:rsid w:val="00164DE9"/>
    <w:rsid w:val="00167C7B"/>
    <w:rsid w:val="001706D6"/>
    <w:rsid w:val="001714F2"/>
    <w:rsid w:val="00184B08"/>
    <w:rsid w:val="00185010"/>
    <w:rsid w:val="00197B26"/>
    <w:rsid w:val="001A1DB4"/>
    <w:rsid w:val="001A32F7"/>
    <w:rsid w:val="001A3F36"/>
    <w:rsid w:val="001A552F"/>
    <w:rsid w:val="001A798E"/>
    <w:rsid w:val="001B2CA9"/>
    <w:rsid w:val="001B3110"/>
    <w:rsid w:val="001B4729"/>
    <w:rsid w:val="001B6C09"/>
    <w:rsid w:val="001C05CD"/>
    <w:rsid w:val="001C4016"/>
    <w:rsid w:val="001C4442"/>
    <w:rsid w:val="001D0E9D"/>
    <w:rsid w:val="001D68B2"/>
    <w:rsid w:val="001D7BEB"/>
    <w:rsid w:val="001E54D2"/>
    <w:rsid w:val="001F4597"/>
    <w:rsid w:val="00204214"/>
    <w:rsid w:val="002118B9"/>
    <w:rsid w:val="00217C5B"/>
    <w:rsid w:val="0022139E"/>
    <w:rsid w:val="002247B6"/>
    <w:rsid w:val="002252E0"/>
    <w:rsid w:val="002255F6"/>
    <w:rsid w:val="00226B43"/>
    <w:rsid w:val="00227850"/>
    <w:rsid w:val="00230C6E"/>
    <w:rsid w:val="00236443"/>
    <w:rsid w:val="002436BA"/>
    <w:rsid w:val="00244A15"/>
    <w:rsid w:val="00244BEC"/>
    <w:rsid w:val="002456B2"/>
    <w:rsid w:val="00247319"/>
    <w:rsid w:val="0024799E"/>
    <w:rsid w:val="00253C0F"/>
    <w:rsid w:val="00262F9A"/>
    <w:rsid w:val="00271465"/>
    <w:rsid w:val="002836CB"/>
    <w:rsid w:val="00285412"/>
    <w:rsid w:val="002860F9"/>
    <w:rsid w:val="00286B55"/>
    <w:rsid w:val="00291FE8"/>
    <w:rsid w:val="002956FA"/>
    <w:rsid w:val="002A16D4"/>
    <w:rsid w:val="002A230C"/>
    <w:rsid w:val="002A2CF6"/>
    <w:rsid w:val="002C43BD"/>
    <w:rsid w:val="002D0E59"/>
    <w:rsid w:val="002E02A1"/>
    <w:rsid w:val="002E4E4C"/>
    <w:rsid w:val="002E57D3"/>
    <w:rsid w:val="002F5CA0"/>
    <w:rsid w:val="002F6241"/>
    <w:rsid w:val="00304771"/>
    <w:rsid w:val="003052D4"/>
    <w:rsid w:val="00305E47"/>
    <w:rsid w:val="00306868"/>
    <w:rsid w:val="00306C5B"/>
    <w:rsid w:val="00317E29"/>
    <w:rsid w:val="003207F2"/>
    <w:rsid w:val="003209D6"/>
    <w:rsid w:val="00322370"/>
    <w:rsid w:val="003249BC"/>
    <w:rsid w:val="0032599F"/>
    <w:rsid w:val="0032656E"/>
    <w:rsid w:val="0033211F"/>
    <w:rsid w:val="00332190"/>
    <w:rsid w:val="0033564E"/>
    <w:rsid w:val="003429FE"/>
    <w:rsid w:val="00344668"/>
    <w:rsid w:val="003462D9"/>
    <w:rsid w:val="00357B26"/>
    <w:rsid w:val="003657F3"/>
    <w:rsid w:val="00370207"/>
    <w:rsid w:val="003818DC"/>
    <w:rsid w:val="00385D98"/>
    <w:rsid w:val="003872B8"/>
    <w:rsid w:val="0039454D"/>
    <w:rsid w:val="003A1F0A"/>
    <w:rsid w:val="003A2B4D"/>
    <w:rsid w:val="003A478C"/>
    <w:rsid w:val="003A5525"/>
    <w:rsid w:val="003A6B38"/>
    <w:rsid w:val="003A78AF"/>
    <w:rsid w:val="003B072C"/>
    <w:rsid w:val="003B5A32"/>
    <w:rsid w:val="003B647E"/>
    <w:rsid w:val="003B6B26"/>
    <w:rsid w:val="003B74AD"/>
    <w:rsid w:val="003C3490"/>
    <w:rsid w:val="003C45E7"/>
    <w:rsid w:val="003C66A1"/>
    <w:rsid w:val="003C6F29"/>
    <w:rsid w:val="003D09EB"/>
    <w:rsid w:val="003D3BEB"/>
    <w:rsid w:val="003D4684"/>
    <w:rsid w:val="003D6920"/>
    <w:rsid w:val="003E4C91"/>
    <w:rsid w:val="003F0932"/>
    <w:rsid w:val="003F313C"/>
    <w:rsid w:val="003F551C"/>
    <w:rsid w:val="00407C13"/>
    <w:rsid w:val="00410638"/>
    <w:rsid w:val="00415988"/>
    <w:rsid w:val="0041671F"/>
    <w:rsid w:val="004229F8"/>
    <w:rsid w:val="00427721"/>
    <w:rsid w:val="00432A58"/>
    <w:rsid w:val="00432CF2"/>
    <w:rsid w:val="00434617"/>
    <w:rsid w:val="00440900"/>
    <w:rsid w:val="004441A0"/>
    <w:rsid w:val="00447455"/>
    <w:rsid w:val="00451FA4"/>
    <w:rsid w:val="00476240"/>
    <w:rsid w:val="00476439"/>
    <w:rsid w:val="0047735C"/>
    <w:rsid w:val="004776BC"/>
    <w:rsid w:val="00480066"/>
    <w:rsid w:val="00480F6B"/>
    <w:rsid w:val="0048139F"/>
    <w:rsid w:val="00481E40"/>
    <w:rsid w:val="00484ECE"/>
    <w:rsid w:val="004915CB"/>
    <w:rsid w:val="004958FE"/>
    <w:rsid w:val="004A1719"/>
    <w:rsid w:val="004A290F"/>
    <w:rsid w:val="004A3212"/>
    <w:rsid w:val="004A61C5"/>
    <w:rsid w:val="004A77DF"/>
    <w:rsid w:val="004A7A5A"/>
    <w:rsid w:val="004B1417"/>
    <w:rsid w:val="004B55B7"/>
    <w:rsid w:val="004B6468"/>
    <w:rsid w:val="004B64F9"/>
    <w:rsid w:val="004C384C"/>
    <w:rsid w:val="004C3867"/>
    <w:rsid w:val="004C4CD0"/>
    <w:rsid w:val="004C5CA7"/>
    <w:rsid w:val="004C70DC"/>
    <w:rsid w:val="004C7A25"/>
    <w:rsid w:val="004D0211"/>
    <w:rsid w:val="004D0794"/>
    <w:rsid w:val="004E08D7"/>
    <w:rsid w:val="004E3F90"/>
    <w:rsid w:val="004F06F5"/>
    <w:rsid w:val="004F33A0"/>
    <w:rsid w:val="004F78D0"/>
    <w:rsid w:val="00500426"/>
    <w:rsid w:val="005108C0"/>
    <w:rsid w:val="00511873"/>
    <w:rsid w:val="0051204F"/>
    <w:rsid w:val="00512A2F"/>
    <w:rsid w:val="00513B7E"/>
    <w:rsid w:val="0051566C"/>
    <w:rsid w:val="00515C74"/>
    <w:rsid w:val="00516F86"/>
    <w:rsid w:val="005170F8"/>
    <w:rsid w:val="0052007E"/>
    <w:rsid w:val="005219A0"/>
    <w:rsid w:val="005227B7"/>
    <w:rsid w:val="0052337A"/>
    <w:rsid w:val="00525137"/>
    <w:rsid w:val="005251DD"/>
    <w:rsid w:val="00525904"/>
    <w:rsid w:val="00532CE7"/>
    <w:rsid w:val="0053324C"/>
    <w:rsid w:val="00534715"/>
    <w:rsid w:val="00534A28"/>
    <w:rsid w:val="00541508"/>
    <w:rsid w:val="005442C1"/>
    <w:rsid w:val="00547901"/>
    <w:rsid w:val="00551A0E"/>
    <w:rsid w:val="0055599F"/>
    <w:rsid w:val="00556D68"/>
    <w:rsid w:val="005647BF"/>
    <w:rsid w:val="00567381"/>
    <w:rsid w:val="00572002"/>
    <w:rsid w:val="005727F3"/>
    <w:rsid w:val="0057364B"/>
    <w:rsid w:val="00574773"/>
    <w:rsid w:val="00583FFD"/>
    <w:rsid w:val="00590827"/>
    <w:rsid w:val="005911BE"/>
    <w:rsid w:val="00592266"/>
    <w:rsid w:val="00593152"/>
    <w:rsid w:val="005A10F2"/>
    <w:rsid w:val="005A21E0"/>
    <w:rsid w:val="005A28FF"/>
    <w:rsid w:val="005A30DD"/>
    <w:rsid w:val="005A3AB5"/>
    <w:rsid w:val="005A3DF8"/>
    <w:rsid w:val="005A5549"/>
    <w:rsid w:val="005B121D"/>
    <w:rsid w:val="005C06ED"/>
    <w:rsid w:val="005D0A5B"/>
    <w:rsid w:val="005D3C85"/>
    <w:rsid w:val="005D4A52"/>
    <w:rsid w:val="005D5802"/>
    <w:rsid w:val="005D7890"/>
    <w:rsid w:val="005E3920"/>
    <w:rsid w:val="005E3E61"/>
    <w:rsid w:val="005E7C78"/>
    <w:rsid w:val="005F27C2"/>
    <w:rsid w:val="005F3EB1"/>
    <w:rsid w:val="00604307"/>
    <w:rsid w:val="0060487F"/>
    <w:rsid w:val="00604EAD"/>
    <w:rsid w:val="006104FB"/>
    <w:rsid w:val="00610B7F"/>
    <w:rsid w:val="00612A2F"/>
    <w:rsid w:val="00616E05"/>
    <w:rsid w:val="00624093"/>
    <w:rsid w:val="00634231"/>
    <w:rsid w:val="006404A7"/>
    <w:rsid w:val="0064241F"/>
    <w:rsid w:val="006451E4"/>
    <w:rsid w:val="00645B33"/>
    <w:rsid w:val="006516CB"/>
    <w:rsid w:val="00652637"/>
    <w:rsid w:val="00657E87"/>
    <w:rsid w:val="006630CE"/>
    <w:rsid w:val="00664803"/>
    <w:rsid w:val="00664F80"/>
    <w:rsid w:val="00665BA4"/>
    <w:rsid w:val="00667AF2"/>
    <w:rsid w:val="00671078"/>
    <w:rsid w:val="006710C9"/>
    <w:rsid w:val="00674D89"/>
    <w:rsid w:val="00675E37"/>
    <w:rsid w:val="00676445"/>
    <w:rsid w:val="00680B90"/>
    <w:rsid w:val="0068174E"/>
    <w:rsid w:val="00681DCE"/>
    <w:rsid w:val="0068260E"/>
    <w:rsid w:val="00695BEF"/>
    <w:rsid w:val="006977F6"/>
    <w:rsid w:val="00697A13"/>
    <w:rsid w:val="006A109C"/>
    <w:rsid w:val="006A1A26"/>
    <w:rsid w:val="006A2DAB"/>
    <w:rsid w:val="006A6488"/>
    <w:rsid w:val="006B344A"/>
    <w:rsid w:val="006B379A"/>
    <w:rsid w:val="006B78D8"/>
    <w:rsid w:val="006C113F"/>
    <w:rsid w:val="006C56D4"/>
    <w:rsid w:val="006C6924"/>
    <w:rsid w:val="006C7CA6"/>
    <w:rsid w:val="006D1822"/>
    <w:rsid w:val="006D2E33"/>
    <w:rsid w:val="006D3E8A"/>
    <w:rsid w:val="006D61F6"/>
    <w:rsid w:val="006E279A"/>
    <w:rsid w:val="006E313B"/>
    <w:rsid w:val="006F0D3F"/>
    <w:rsid w:val="006F1DE5"/>
    <w:rsid w:val="006F625F"/>
    <w:rsid w:val="00703833"/>
    <w:rsid w:val="00706AD4"/>
    <w:rsid w:val="007140BE"/>
    <w:rsid w:val="007152CE"/>
    <w:rsid w:val="007211F5"/>
    <w:rsid w:val="007242B0"/>
    <w:rsid w:val="00725BB5"/>
    <w:rsid w:val="00730AE8"/>
    <w:rsid w:val="00731C33"/>
    <w:rsid w:val="00741493"/>
    <w:rsid w:val="00750AD5"/>
    <w:rsid w:val="00751D33"/>
    <w:rsid w:val="00752180"/>
    <w:rsid w:val="007528B8"/>
    <w:rsid w:val="0075377A"/>
    <w:rsid w:val="00755202"/>
    <w:rsid w:val="00755BA8"/>
    <w:rsid w:val="00755D3A"/>
    <w:rsid w:val="007578D3"/>
    <w:rsid w:val="007609C6"/>
    <w:rsid w:val="0076240B"/>
    <w:rsid w:val="00763626"/>
    <w:rsid w:val="0076521E"/>
    <w:rsid w:val="007661E9"/>
    <w:rsid w:val="00773A57"/>
    <w:rsid w:val="00776169"/>
    <w:rsid w:val="00776527"/>
    <w:rsid w:val="00780EF1"/>
    <w:rsid w:val="00780F5B"/>
    <w:rsid w:val="0078279D"/>
    <w:rsid w:val="00782994"/>
    <w:rsid w:val="007837E6"/>
    <w:rsid w:val="00784A8B"/>
    <w:rsid w:val="007850B4"/>
    <w:rsid w:val="00790374"/>
    <w:rsid w:val="00790764"/>
    <w:rsid w:val="00793816"/>
    <w:rsid w:val="007941FD"/>
    <w:rsid w:val="0079453C"/>
    <w:rsid w:val="00794677"/>
    <w:rsid w:val="007B1998"/>
    <w:rsid w:val="007B5A25"/>
    <w:rsid w:val="007B6689"/>
    <w:rsid w:val="007B6DFD"/>
    <w:rsid w:val="007C3FE1"/>
    <w:rsid w:val="007C5672"/>
    <w:rsid w:val="007D40DF"/>
    <w:rsid w:val="007D44D2"/>
    <w:rsid w:val="007D5BA4"/>
    <w:rsid w:val="007E7E61"/>
    <w:rsid w:val="007F0845"/>
    <w:rsid w:val="007F0E4A"/>
    <w:rsid w:val="00807C82"/>
    <w:rsid w:val="00807ED4"/>
    <w:rsid w:val="00816905"/>
    <w:rsid w:val="00821FF6"/>
    <w:rsid w:val="008226DE"/>
    <w:rsid w:val="008250EA"/>
    <w:rsid w:val="0083143E"/>
    <w:rsid w:val="00831CDE"/>
    <w:rsid w:val="00834304"/>
    <w:rsid w:val="00834FAA"/>
    <w:rsid w:val="00836086"/>
    <w:rsid w:val="0084356B"/>
    <w:rsid w:val="00843BDC"/>
    <w:rsid w:val="00845B2D"/>
    <w:rsid w:val="0084708F"/>
    <w:rsid w:val="008477C8"/>
    <w:rsid w:val="00850983"/>
    <w:rsid w:val="00850CA5"/>
    <w:rsid w:val="0085114D"/>
    <w:rsid w:val="00852217"/>
    <w:rsid w:val="00855408"/>
    <w:rsid w:val="00856D65"/>
    <w:rsid w:val="008610FB"/>
    <w:rsid w:val="00861B41"/>
    <w:rsid w:val="008632C1"/>
    <w:rsid w:val="00863434"/>
    <w:rsid w:val="00865E4C"/>
    <w:rsid w:val="008701E4"/>
    <w:rsid w:val="0087025E"/>
    <w:rsid w:val="00875A32"/>
    <w:rsid w:val="00876086"/>
    <w:rsid w:val="00877702"/>
    <w:rsid w:val="00884704"/>
    <w:rsid w:val="00885E38"/>
    <w:rsid w:val="008873D4"/>
    <w:rsid w:val="00893E85"/>
    <w:rsid w:val="00894031"/>
    <w:rsid w:val="008A193F"/>
    <w:rsid w:val="008B3E90"/>
    <w:rsid w:val="008B4D2A"/>
    <w:rsid w:val="008B7C02"/>
    <w:rsid w:val="008B7D2B"/>
    <w:rsid w:val="008C0049"/>
    <w:rsid w:val="008C0E88"/>
    <w:rsid w:val="008C106B"/>
    <w:rsid w:val="008C7C0E"/>
    <w:rsid w:val="008D1E6A"/>
    <w:rsid w:val="008D2A16"/>
    <w:rsid w:val="008D74FD"/>
    <w:rsid w:val="008E1696"/>
    <w:rsid w:val="008E2677"/>
    <w:rsid w:val="008E2C57"/>
    <w:rsid w:val="008E31FF"/>
    <w:rsid w:val="008E6F06"/>
    <w:rsid w:val="008F029B"/>
    <w:rsid w:val="008F3FC9"/>
    <w:rsid w:val="008F585B"/>
    <w:rsid w:val="009003A8"/>
    <w:rsid w:val="00902500"/>
    <w:rsid w:val="00902EFF"/>
    <w:rsid w:val="00907B2C"/>
    <w:rsid w:val="0091155E"/>
    <w:rsid w:val="00912A92"/>
    <w:rsid w:val="0091728D"/>
    <w:rsid w:val="0092180B"/>
    <w:rsid w:val="00921F14"/>
    <w:rsid w:val="009241D0"/>
    <w:rsid w:val="00924AC8"/>
    <w:rsid w:val="0092597A"/>
    <w:rsid w:val="00930CFE"/>
    <w:rsid w:val="00931DB3"/>
    <w:rsid w:val="0093680B"/>
    <w:rsid w:val="00937AE2"/>
    <w:rsid w:val="0094427A"/>
    <w:rsid w:val="00953FC6"/>
    <w:rsid w:val="00956240"/>
    <w:rsid w:val="0096172D"/>
    <w:rsid w:val="009708B6"/>
    <w:rsid w:val="0097228A"/>
    <w:rsid w:val="009726F5"/>
    <w:rsid w:val="00974923"/>
    <w:rsid w:val="00975434"/>
    <w:rsid w:val="00980D3D"/>
    <w:rsid w:val="00983C28"/>
    <w:rsid w:val="00992CF3"/>
    <w:rsid w:val="00993B15"/>
    <w:rsid w:val="009959C6"/>
    <w:rsid w:val="009968D6"/>
    <w:rsid w:val="0099731B"/>
    <w:rsid w:val="009A1CAB"/>
    <w:rsid w:val="009A3BAC"/>
    <w:rsid w:val="009A60D1"/>
    <w:rsid w:val="009B6FD3"/>
    <w:rsid w:val="009C127D"/>
    <w:rsid w:val="009C1750"/>
    <w:rsid w:val="009C2E29"/>
    <w:rsid w:val="009C301A"/>
    <w:rsid w:val="009C554B"/>
    <w:rsid w:val="009C719E"/>
    <w:rsid w:val="009D09D9"/>
    <w:rsid w:val="009D2168"/>
    <w:rsid w:val="009D3ACD"/>
    <w:rsid w:val="009D3CDA"/>
    <w:rsid w:val="009E36F8"/>
    <w:rsid w:val="009E5C12"/>
    <w:rsid w:val="009E5DDB"/>
    <w:rsid w:val="009F4CA7"/>
    <w:rsid w:val="00A0103C"/>
    <w:rsid w:val="00A04B17"/>
    <w:rsid w:val="00A069A9"/>
    <w:rsid w:val="00A1007F"/>
    <w:rsid w:val="00A10D66"/>
    <w:rsid w:val="00A14114"/>
    <w:rsid w:val="00A14B9B"/>
    <w:rsid w:val="00A15E7F"/>
    <w:rsid w:val="00A23DDA"/>
    <w:rsid w:val="00A23E43"/>
    <w:rsid w:val="00A2536B"/>
    <w:rsid w:val="00A30F65"/>
    <w:rsid w:val="00A3166D"/>
    <w:rsid w:val="00A3320C"/>
    <w:rsid w:val="00A33FC6"/>
    <w:rsid w:val="00A4110A"/>
    <w:rsid w:val="00A418BC"/>
    <w:rsid w:val="00A46DE0"/>
    <w:rsid w:val="00A46FA0"/>
    <w:rsid w:val="00A50D73"/>
    <w:rsid w:val="00A51A31"/>
    <w:rsid w:val="00A52CAD"/>
    <w:rsid w:val="00A53FC7"/>
    <w:rsid w:val="00A62CE1"/>
    <w:rsid w:val="00A6362C"/>
    <w:rsid w:val="00A6741E"/>
    <w:rsid w:val="00A7469B"/>
    <w:rsid w:val="00A75E40"/>
    <w:rsid w:val="00A77D1D"/>
    <w:rsid w:val="00A84782"/>
    <w:rsid w:val="00A857C0"/>
    <w:rsid w:val="00AA01B0"/>
    <w:rsid w:val="00AA2996"/>
    <w:rsid w:val="00AA52BF"/>
    <w:rsid w:val="00AA559A"/>
    <w:rsid w:val="00AB2AF1"/>
    <w:rsid w:val="00AD306C"/>
    <w:rsid w:val="00AD6EF9"/>
    <w:rsid w:val="00AD7582"/>
    <w:rsid w:val="00AE09B3"/>
    <w:rsid w:val="00AE1A83"/>
    <w:rsid w:val="00AE4176"/>
    <w:rsid w:val="00AE716D"/>
    <w:rsid w:val="00B00913"/>
    <w:rsid w:val="00B01593"/>
    <w:rsid w:val="00B10A4D"/>
    <w:rsid w:val="00B17E71"/>
    <w:rsid w:val="00B17FDE"/>
    <w:rsid w:val="00B2379C"/>
    <w:rsid w:val="00B24F85"/>
    <w:rsid w:val="00B2687D"/>
    <w:rsid w:val="00B27827"/>
    <w:rsid w:val="00B32DDB"/>
    <w:rsid w:val="00B34528"/>
    <w:rsid w:val="00B402FC"/>
    <w:rsid w:val="00B44920"/>
    <w:rsid w:val="00B46604"/>
    <w:rsid w:val="00B51A92"/>
    <w:rsid w:val="00B55F5E"/>
    <w:rsid w:val="00B5752E"/>
    <w:rsid w:val="00B62D6F"/>
    <w:rsid w:val="00B63613"/>
    <w:rsid w:val="00B63A11"/>
    <w:rsid w:val="00B64C24"/>
    <w:rsid w:val="00B6608F"/>
    <w:rsid w:val="00B66E29"/>
    <w:rsid w:val="00B679FB"/>
    <w:rsid w:val="00B71AFF"/>
    <w:rsid w:val="00B74E0B"/>
    <w:rsid w:val="00B76D1E"/>
    <w:rsid w:val="00B80EC6"/>
    <w:rsid w:val="00B92D1D"/>
    <w:rsid w:val="00B938C5"/>
    <w:rsid w:val="00B94B15"/>
    <w:rsid w:val="00B95940"/>
    <w:rsid w:val="00B97B00"/>
    <w:rsid w:val="00BA2464"/>
    <w:rsid w:val="00BB39D0"/>
    <w:rsid w:val="00BB46F3"/>
    <w:rsid w:val="00BB4CB1"/>
    <w:rsid w:val="00BB4F98"/>
    <w:rsid w:val="00BC7154"/>
    <w:rsid w:val="00BD1FA6"/>
    <w:rsid w:val="00BD366B"/>
    <w:rsid w:val="00BD6134"/>
    <w:rsid w:val="00BD6D50"/>
    <w:rsid w:val="00BD7EF2"/>
    <w:rsid w:val="00BE17CF"/>
    <w:rsid w:val="00BE18B9"/>
    <w:rsid w:val="00BE2495"/>
    <w:rsid w:val="00BE24E5"/>
    <w:rsid w:val="00BE3097"/>
    <w:rsid w:val="00BE3108"/>
    <w:rsid w:val="00BE42C6"/>
    <w:rsid w:val="00BE5721"/>
    <w:rsid w:val="00BF1578"/>
    <w:rsid w:val="00BF4CB0"/>
    <w:rsid w:val="00C05F09"/>
    <w:rsid w:val="00C079C9"/>
    <w:rsid w:val="00C11E81"/>
    <w:rsid w:val="00C21F94"/>
    <w:rsid w:val="00C27913"/>
    <w:rsid w:val="00C32542"/>
    <w:rsid w:val="00C33B68"/>
    <w:rsid w:val="00C36A79"/>
    <w:rsid w:val="00C405D4"/>
    <w:rsid w:val="00C41A32"/>
    <w:rsid w:val="00C4513B"/>
    <w:rsid w:val="00C54697"/>
    <w:rsid w:val="00C54A42"/>
    <w:rsid w:val="00C6002A"/>
    <w:rsid w:val="00C7195D"/>
    <w:rsid w:val="00C729BE"/>
    <w:rsid w:val="00C73885"/>
    <w:rsid w:val="00C747B1"/>
    <w:rsid w:val="00C75392"/>
    <w:rsid w:val="00C778DB"/>
    <w:rsid w:val="00C82191"/>
    <w:rsid w:val="00C86C0E"/>
    <w:rsid w:val="00C87AE2"/>
    <w:rsid w:val="00C90CF4"/>
    <w:rsid w:val="00C92EB6"/>
    <w:rsid w:val="00C93389"/>
    <w:rsid w:val="00C95E93"/>
    <w:rsid w:val="00C96D12"/>
    <w:rsid w:val="00CB4930"/>
    <w:rsid w:val="00CB523E"/>
    <w:rsid w:val="00CC2976"/>
    <w:rsid w:val="00CC2E7D"/>
    <w:rsid w:val="00CD10A5"/>
    <w:rsid w:val="00CD12C1"/>
    <w:rsid w:val="00CD1B96"/>
    <w:rsid w:val="00CD2076"/>
    <w:rsid w:val="00CE670B"/>
    <w:rsid w:val="00CF27A3"/>
    <w:rsid w:val="00CF45F6"/>
    <w:rsid w:val="00CF51EC"/>
    <w:rsid w:val="00CF73AE"/>
    <w:rsid w:val="00D0027F"/>
    <w:rsid w:val="00D040DD"/>
    <w:rsid w:val="00D11812"/>
    <w:rsid w:val="00D13986"/>
    <w:rsid w:val="00D144EE"/>
    <w:rsid w:val="00D2097D"/>
    <w:rsid w:val="00D25F28"/>
    <w:rsid w:val="00D27973"/>
    <w:rsid w:val="00D444E8"/>
    <w:rsid w:val="00D50F46"/>
    <w:rsid w:val="00D61790"/>
    <w:rsid w:val="00D66223"/>
    <w:rsid w:val="00D73BC9"/>
    <w:rsid w:val="00D8084C"/>
    <w:rsid w:val="00D820E2"/>
    <w:rsid w:val="00D82DCE"/>
    <w:rsid w:val="00DA336E"/>
    <w:rsid w:val="00DA7C0C"/>
    <w:rsid w:val="00DB2EC8"/>
    <w:rsid w:val="00DB5695"/>
    <w:rsid w:val="00DC16E1"/>
    <w:rsid w:val="00DC5B3B"/>
    <w:rsid w:val="00DC678E"/>
    <w:rsid w:val="00DD129F"/>
    <w:rsid w:val="00DD1FAB"/>
    <w:rsid w:val="00DD685B"/>
    <w:rsid w:val="00DE0272"/>
    <w:rsid w:val="00DE6D5A"/>
    <w:rsid w:val="00DE6E24"/>
    <w:rsid w:val="00DF0411"/>
    <w:rsid w:val="00DF2010"/>
    <w:rsid w:val="00DF42FF"/>
    <w:rsid w:val="00DF77CB"/>
    <w:rsid w:val="00E01C0E"/>
    <w:rsid w:val="00E01E1F"/>
    <w:rsid w:val="00E03F9A"/>
    <w:rsid w:val="00E04694"/>
    <w:rsid w:val="00E07785"/>
    <w:rsid w:val="00E12B1E"/>
    <w:rsid w:val="00E1498B"/>
    <w:rsid w:val="00E14ED3"/>
    <w:rsid w:val="00E17262"/>
    <w:rsid w:val="00E17423"/>
    <w:rsid w:val="00E253A2"/>
    <w:rsid w:val="00E3309D"/>
    <w:rsid w:val="00E50156"/>
    <w:rsid w:val="00E53470"/>
    <w:rsid w:val="00E534B0"/>
    <w:rsid w:val="00E539F6"/>
    <w:rsid w:val="00E53B0D"/>
    <w:rsid w:val="00E63AF1"/>
    <w:rsid w:val="00E6519D"/>
    <w:rsid w:val="00E67696"/>
    <w:rsid w:val="00E71A58"/>
    <w:rsid w:val="00E72083"/>
    <w:rsid w:val="00E72A7A"/>
    <w:rsid w:val="00E75C94"/>
    <w:rsid w:val="00E81A21"/>
    <w:rsid w:val="00E868CF"/>
    <w:rsid w:val="00E87B6E"/>
    <w:rsid w:val="00E93820"/>
    <w:rsid w:val="00E96E34"/>
    <w:rsid w:val="00E97EB7"/>
    <w:rsid w:val="00EA0C68"/>
    <w:rsid w:val="00EB2AB8"/>
    <w:rsid w:val="00EC03D7"/>
    <w:rsid w:val="00EC14E8"/>
    <w:rsid w:val="00EC4C1D"/>
    <w:rsid w:val="00ED62C6"/>
    <w:rsid w:val="00ED64C1"/>
    <w:rsid w:val="00ED6E81"/>
    <w:rsid w:val="00EE3446"/>
    <w:rsid w:val="00EE3E78"/>
    <w:rsid w:val="00EE4B1B"/>
    <w:rsid w:val="00EF150D"/>
    <w:rsid w:val="00EF1F5A"/>
    <w:rsid w:val="00EF286C"/>
    <w:rsid w:val="00EF6A51"/>
    <w:rsid w:val="00EF7BE6"/>
    <w:rsid w:val="00F00666"/>
    <w:rsid w:val="00F04811"/>
    <w:rsid w:val="00F0488C"/>
    <w:rsid w:val="00F0585C"/>
    <w:rsid w:val="00F13F4C"/>
    <w:rsid w:val="00F15AAA"/>
    <w:rsid w:val="00F15BEF"/>
    <w:rsid w:val="00F1639F"/>
    <w:rsid w:val="00F239F6"/>
    <w:rsid w:val="00F24407"/>
    <w:rsid w:val="00F24FAA"/>
    <w:rsid w:val="00F3364D"/>
    <w:rsid w:val="00F405A5"/>
    <w:rsid w:val="00F437CC"/>
    <w:rsid w:val="00F43CF3"/>
    <w:rsid w:val="00F44314"/>
    <w:rsid w:val="00F47067"/>
    <w:rsid w:val="00F510D8"/>
    <w:rsid w:val="00F525EB"/>
    <w:rsid w:val="00F621F0"/>
    <w:rsid w:val="00F63DDE"/>
    <w:rsid w:val="00F63FB7"/>
    <w:rsid w:val="00F649D2"/>
    <w:rsid w:val="00F6602B"/>
    <w:rsid w:val="00F66749"/>
    <w:rsid w:val="00F73A0C"/>
    <w:rsid w:val="00F73E10"/>
    <w:rsid w:val="00F748A5"/>
    <w:rsid w:val="00F756DB"/>
    <w:rsid w:val="00F77AA2"/>
    <w:rsid w:val="00F85066"/>
    <w:rsid w:val="00F903D4"/>
    <w:rsid w:val="00F92871"/>
    <w:rsid w:val="00F97F16"/>
    <w:rsid w:val="00FA03C7"/>
    <w:rsid w:val="00FA5D4D"/>
    <w:rsid w:val="00FC0E5F"/>
    <w:rsid w:val="00FC1A95"/>
    <w:rsid w:val="00FC2E18"/>
    <w:rsid w:val="00FC311A"/>
    <w:rsid w:val="00FC56DE"/>
    <w:rsid w:val="00FC684B"/>
    <w:rsid w:val="00FD4FAE"/>
    <w:rsid w:val="00FD757C"/>
    <w:rsid w:val="00FE2F78"/>
    <w:rsid w:val="00FF5C0A"/>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colormru v:ext="edit" colors="#ecf4dd,#eaecee,#fcec0a,#fcecdb,#f1da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semiHidden="0" w:uiPriority="70" w:unhideWhenUsed="0"/>
    <w:lsdException w:name="TOC Heading" w:uiPriority="71" w:qFormat="1"/>
  </w:latentStyles>
  <w:style w:type="paragraph" w:default="1" w:styleId="Normln">
    <w:name w:val="Normal"/>
    <w:qFormat/>
    <w:rsid w:val="00DF42FF"/>
    <w:pPr>
      <w:spacing w:after="240" w:line="288" w:lineRule="auto"/>
    </w:pPr>
    <w:rPr>
      <w:rFonts w:ascii="Arial" w:eastAsia="Times New Roman" w:hAnsi="Arial"/>
      <w:szCs w:val="24"/>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lang w:eastAsia="en-US"/>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lang w:eastAsia="en-US"/>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rPr>
  </w:style>
  <w:style w:type="paragraph" w:customStyle="1" w:styleId="Box2">
    <w:name w:val="Box 2"/>
    <w:qFormat/>
    <w:rsid w:val="00F0585C"/>
    <w:pPr>
      <w:spacing w:before="240" w:after="240" w:line="288" w:lineRule="auto"/>
      <w:ind w:left="709"/>
      <w:contextualSpacing/>
    </w:pPr>
    <w:rPr>
      <w:rFonts w:ascii="Arial" w:hAnsi="Arial" w:cs="Arial"/>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titul">
    <w:name w:val="Subtitle"/>
    <w:link w:val="PodtitulChar"/>
    <w:uiPriority w:val="11"/>
    <w:qFormat/>
    <w:rsid w:val="0012192F"/>
    <w:pPr>
      <w:spacing w:line="288" w:lineRule="auto"/>
    </w:pPr>
    <w:rPr>
      <w:rFonts w:ascii="Arial" w:eastAsia="Times New Roman" w:hAnsi="Arial" w:cs="Arial"/>
      <w:b/>
      <w:sz w:val="28"/>
      <w:szCs w:val="24"/>
    </w:rPr>
  </w:style>
  <w:style w:type="character" w:customStyle="1" w:styleId="PodtitulChar">
    <w:name w:val="Podtitul Char"/>
    <w:link w:val="Podtitul"/>
    <w:uiPriority w:val="11"/>
    <w:rsid w:val="0012192F"/>
    <w:rPr>
      <w:rFonts w:ascii="Arial" w:eastAsia="Times New Roman" w:hAnsi="Arial" w:cs="Arial"/>
      <w:b/>
      <w:sz w:val="28"/>
      <w:szCs w:val="24"/>
    </w:rPr>
  </w:style>
  <w:style w:type="paragraph" w:styleId="Odstavecseseznamem">
    <w:name w:val="List Paragraph"/>
    <w:basedOn w:val="Normln"/>
    <w:uiPriority w:val="34"/>
    <w:qFormat/>
    <w:rsid w:val="00CC2976"/>
    <w:pPr>
      <w:spacing w:after="0" w:line="240" w:lineRule="auto"/>
      <w:ind w:left="720"/>
      <w:contextualSpacing/>
      <w:jc w:val="both"/>
    </w:pPr>
    <w:rPr>
      <w:rFonts w:ascii="Times New Roman" w:hAnsi="Times New Roman"/>
      <w:sz w:val="24"/>
      <w:szCs w:val="20"/>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07910682">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24175238">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9023475">
      <w:bodyDiv w:val="1"/>
      <w:marLeft w:val="0"/>
      <w:marRight w:val="0"/>
      <w:marTop w:val="0"/>
      <w:marBottom w:val="0"/>
      <w:divBdr>
        <w:top w:val="none" w:sz="0" w:space="0" w:color="auto"/>
        <w:left w:val="none" w:sz="0" w:space="0" w:color="auto"/>
        <w:bottom w:val="none" w:sz="0" w:space="0" w:color="auto"/>
        <w:right w:val="none" w:sz="0" w:space="0" w:color="auto"/>
      </w:divBdr>
    </w:div>
    <w:div w:id="1717120458">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D815D-2541-4C74-BEFA-0483EB80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29002617p.docx</Template>
  <TotalTime>1</TotalTime>
  <Pages>17</Pages>
  <Words>4289</Words>
  <Characters>25310</Characters>
  <Application>Microsoft Office Word</Application>
  <DocSecurity>0</DocSecurity>
  <Lines>210</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Kučerová</dc:creator>
  <cp:lastModifiedBy>Jarmila Marešová</cp:lastModifiedBy>
  <cp:revision>2</cp:revision>
  <cp:lastPrinted>2017-12-04T08:57:00Z</cp:lastPrinted>
  <dcterms:created xsi:type="dcterms:W3CDTF">2017-12-06T08:19:00Z</dcterms:created>
  <dcterms:modified xsi:type="dcterms:W3CDTF">2017-12-06T08:19:00Z</dcterms:modified>
</cp:coreProperties>
</file>