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BFE1" w14:textId="77777777" w:rsidR="00832EE3" w:rsidRPr="00DB1EF7" w:rsidRDefault="00832EE3" w:rsidP="00E11CC8">
      <w:pPr>
        <w:pStyle w:val="Nzev"/>
        <w:tabs>
          <w:tab w:val="center" w:pos="4535"/>
          <w:tab w:val="left" w:pos="6867"/>
        </w:tabs>
        <w:spacing w:after="120"/>
        <w:jc w:val="left"/>
        <w:rPr>
          <w:sz w:val="32"/>
          <w:szCs w:val="32"/>
        </w:rPr>
      </w:pPr>
      <w:bookmarkStart w:id="0" w:name="_GoBack"/>
      <w:bookmarkEnd w:id="0"/>
      <w:r>
        <w:rPr>
          <w:sz w:val="32"/>
          <w:szCs w:val="32"/>
        </w:rPr>
        <w:t>Metodické poznámky</w:t>
      </w:r>
    </w:p>
    <w:p w14:paraId="355F0EA7" w14:textId="77777777" w:rsidR="00832EE3" w:rsidRPr="008400CE" w:rsidRDefault="00832EE3" w:rsidP="001528A4">
      <w:pPr>
        <w:pStyle w:val="Zkladntext"/>
        <w:spacing w:before="240" w:after="0" w:line="288" w:lineRule="auto"/>
        <w:ind w:firstLine="425"/>
        <w:rPr>
          <w:b/>
          <w:bCs/>
          <w:sz w:val="20"/>
          <w:szCs w:val="20"/>
        </w:rPr>
      </w:pPr>
      <w:r>
        <w:rPr>
          <w:sz w:val="20"/>
          <w:szCs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indexy za sledované období proti stejnému období předchozího roku, přepočtené na stejné ceny, metodiku a organizační strukturu.</w:t>
      </w:r>
    </w:p>
    <w:p w14:paraId="1AC1F66F" w14:textId="77777777" w:rsidR="00832EE3" w:rsidRPr="00DB1EF7" w:rsidRDefault="00832EE3" w:rsidP="003542E2">
      <w:pPr>
        <w:pStyle w:val="titulek1"/>
        <w:spacing w:before="360" w:after="0"/>
        <w:rPr>
          <w:sz w:val="28"/>
          <w:szCs w:val="28"/>
        </w:rPr>
      </w:pPr>
      <w:r>
        <w:tab/>
      </w:r>
      <w:r w:rsidRPr="00DB1EF7">
        <w:rPr>
          <w:sz w:val="28"/>
          <w:szCs w:val="28"/>
        </w:rPr>
        <w:t>Obyvatelstvo</w:t>
      </w:r>
    </w:p>
    <w:p w14:paraId="1E17CB08" w14:textId="77777777" w:rsidR="00832EE3" w:rsidRPr="008400CE" w:rsidRDefault="00832EE3" w:rsidP="001528A4">
      <w:pPr>
        <w:pStyle w:val="Zkladntext"/>
        <w:spacing w:before="240" w:after="0" w:line="288" w:lineRule="auto"/>
        <w:ind w:firstLine="425"/>
        <w:rPr>
          <w:sz w:val="20"/>
          <w:szCs w:val="20"/>
        </w:rPr>
      </w:pPr>
      <w:r w:rsidRPr="00496CB0">
        <w:rPr>
          <w:sz w:val="20"/>
          <w:szCs w:val="20"/>
        </w:rPr>
        <w:t>Údaje o počtu</w:t>
      </w:r>
      <w:r w:rsidR="00496CB0">
        <w:rPr>
          <w:sz w:val="20"/>
          <w:szCs w:val="20"/>
        </w:rPr>
        <w:t xml:space="preserve"> a</w:t>
      </w:r>
      <w:r w:rsidRPr="00496CB0">
        <w:rPr>
          <w:sz w:val="20"/>
          <w:szCs w:val="20"/>
        </w:rPr>
        <w:t xml:space="preserve"> složení obyvatelstva a jejich změnách jsou získávány ze sčítání lidu (zhruba v desetiletých intervalech) a z navazujících údajů o pohybu obyvatelstva a </w:t>
      </w:r>
      <w:r w:rsidR="00496CB0" w:rsidRPr="00740037">
        <w:rPr>
          <w:sz w:val="20"/>
          <w:szCs w:val="20"/>
        </w:rPr>
        <w:t xml:space="preserve">demografických </w:t>
      </w:r>
      <w:r w:rsidRPr="00496CB0">
        <w:rPr>
          <w:sz w:val="20"/>
          <w:szCs w:val="20"/>
        </w:rPr>
        <w:t>bilancí v </w:t>
      </w:r>
      <w:proofErr w:type="spellStart"/>
      <w:r w:rsidRPr="00496CB0">
        <w:rPr>
          <w:sz w:val="20"/>
          <w:szCs w:val="20"/>
        </w:rPr>
        <w:t>intercenzálním</w:t>
      </w:r>
      <w:proofErr w:type="spellEnd"/>
      <w:r w:rsidRPr="00496CB0">
        <w:rPr>
          <w:sz w:val="20"/>
          <w:szCs w:val="20"/>
        </w:rPr>
        <w:t xml:space="preserve"> období.</w:t>
      </w:r>
    </w:p>
    <w:p w14:paraId="11D4A90E" w14:textId="73D8854D" w:rsidR="00832EE3" w:rsidRPr="002F24CC" w:rsidRDefault="00B0782D" w:rsidP="001528A4">
      <w:pPr>
        <w:pStyle w:val="Zkladntext"/>
        <w:spacing w:before="120" w:after="0" w:line="288" w:lineRule="auto"/>
        <w:ind w:firstLine="425"/>
        <w:rPr>
          <w:sz w:val="20"/>
          <w:szCs w:val="20"/>
        </w:rPr>
      </w:pPr>
      <w:r w:rsidRPr="002F24CC">
        <w:rPr>
          <w:sz w:val="20"/>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8679E8">
        <w:rPr>
          <w:sz w:val="20"/>
          <w:szCs w:val="20"/>
        </w:rPr>
        <w:t xml:space="preserve"> </w:t>
      </w:r>
      <w:r w:rsidR="008679E8" w:rsidRPr="003506A8">
        <w:rPr>
          <w:sz w:val="20"/>
          <w:szCs w:val="20"/>
        </w:rPr>
        <w:t>Od roku 2022 jsou do obyvatelstva zahrnovány osoby s udělenou dočasnou ochranou v České republice s obvyklým pobytem v ČR.</w:t>
      </w:r>
      <w:r w:rsidRPr="002F24CC">
        <w:rPr>
          <w:sz w:val="20"/>
          <w:szCs w:val="20"/>
        </w:rPr>
        <w:t xml:space="preserve"> Do roku 2000 se údaje týkaly pouze obyvatel s trvalým bydlištěm v České republice (bez ohledu na jejich státní občanství), od roku 2001 v návaznosti na Sčítání lidu, domů a bytů 2001 nově i cizinců s vízy k pobytu nad 90 dnů a cizinců s azylem.</w:t>
      </w:r>
    </w:p>
    <w:p w14:paraId="26664BF0" w14:textId="14A923A4" w:rsidR="00832EE3" w:rsidRPr="008400CE" w:rsidRDefault="00832EE3" w:rsidP="001528A4">
      <w:pPr>
        <w:pStyle w:val="Zkladntext"/>
        <w:spacing w:before="120" w:after="0" w:line="288" w:lineRule="auto"/>
        <w:ind w:firstLine="425"/>
        <w:rPr>
          <w:sz w:val="20"/>
          <w:szCs w:val="20"/>
        </w:rPr>
      </w:pPr>
      <w:r w:rsidRPr="002F24CC">
        <w:rPr>
          <w:sz w:val="20"/>
          <w:szCs w:val="20"/>
        </w:rPr>
        <w:t>Údaje zohledňují rovněž události (sňatky, narození a úmrtí) českých občanů s trvalým pobytem na území ČR,</w:t>
      </w:r>
      <w:r w:rsidR="0037514E" w:rsidRPr="002F24CC">
        <w:rPr>
          <w:sz w:val="20"/>
          <w:szCs w:val="20"/>
        </w:rPr>
        <w:t xml:space="preserve"> ke kterým došlo v cizině, a byly zaregistrovány v ČR v termínu, který umožňuje jejich zařazení do statistiky.</w:t>
      </w:r>
    </w:p>
    <w:p w14:paraId="3D7C0576" w14:textId="77777777" w:rsidR="00832EE3" w:rsidRPr="008400CE" w:rsidRDefault="00832EE3" w:rsidP="001528A4">
      <w:pPr>
        <w:pStyle w:val="Zkladntext"/>
        <w:spacing w:before="120" w:after="0" w:line="288" w:lineRule="auto"/>
        <w:ind w:firstLine="425"/>
        <w:rPr>
          <w:sz w:val="20"/>
          <w:szCs w:val="20"/>
        </w:rPr>
      </w:pPr>
      <w:r w:rsidRPr="00CB3439">
        <w:rPr>
          <w:sz w:val="20"/>
          <w:szCs w:val="20"/>
        </w:rPr>
        <w:t>Relativní míry jsou definovány na tisíc obyvatel středního stavu, kojenecká úmrtnost jako počet zemřelých do jednoho roku na tisíc živě narozených.</w:t>
      </w:r>
    </w:p>
    <w:p w14:paraId="59EA6073" w14:textId="77777777" w:rsidR="00832EE3" w:rsidRPr="00DB1EF7" w:rsidRDefault="00832EE3" w:rsidP="003542E2">
      <w:pPr>
        <w:pStyle w:val="titulek1"/>
        <w:spacing w:before="360" w:after="0"/>
        <w:rPr>
          <w:sz w:val="28"/>
          <w:szCs w:val="28"/>
        </w:rPr>
      </w:pPr>
      <w:r>
        <w:tab/>
      </w:r>
      <w:r w:rsidRPr="00DB1EF7">
        <w:rPr>
          <w:sz w:val="28"/>
          <w:szCs w:val="28"/>
        </w:rPr>
        <w:t>Hrubý domácí produkt</w:t>
      </w:r>
    </w:p>
    <w:p w14:paraId="0F82FACA" w14:textId="055410FC" w:rsidR="00817429" w:rsidRPr="003E49F4" w:rsidRDefault="00832EE3" w:rsidP="002F24CC">
      <w:pPr>
        <w:pStyle w:val="Default"/>
        <w:spacing w:before="240" w:line="288" w:lineRule="auto"/>
        <w:ind w:firstLine="425"/>
        <w:jc w:val="both"/>
        <w:rPr>
          <w:color w:val="auto"/>
          <w:sz w:val="20"/>
          <w:szCs w:val="20"/>
        </w:rPr>
      </w:pPr>
      <w:r w:rsidRPr="003E49F4">
        <w:rPr>
          <w:color w:val="auto"/>
          <w:sz w:val="20"/>
          <w:szCs w:val="20"/>
        </w:rPr>
        <w:t>Hrubý domácí produkt České republiky jako klíčový ukazatel systému národního účetnictví i hlavní složky výdajů na hrubý domácí produkt jsou vypočteny v souladu s principy Evropského systému národních účtů (ESA 2010).</w:t>
      </w:r>
      <w:r w:rsidR="00817429" w:rsidRPr="003E49F4">
        <w:rPr>
          <w:color w:val="auto"/>
          <w:sz w:val="20"/>
          <w:szCs w:val="20"/>
        </w:rPr>
        <w:t xml:space="preserve"> Dne </w:t>
      </w:r>
      <w:r w:rsidR="0098026A">
        <w:rPr>
          <w:color w:val="auto"/>
          <w:sz w:val="20"/>
          <w:szCs w:val="20"/>
        </w:rPr>
        <w:t>28</w:t>
      </w:r>
      <w:r w:rsidR="00817429" w:rsidRPr="003E49F4">
        <w:rPr>
          <w:color w:val="auto"/>
          <w:sz w:val="20"/>
          <w:szCs w:val="20"/>
        </w:rPr>
        <w:t xml:space="preserve">. 6. </w:t>
      </w:r>
      <w:r w:rsidR="0098026A" w:rsidRPr="003E49F4">
        <w:rPr>
          <w:color w:val="auto"/>
          <w:sz w:val="20"/>
          <w:szCs w:val="20"/>
        </w:rPr>
        <w:t>202</w:t>
      </w:r>
      <w:r w:rsidR="0098026A">
        <w:rPr>
          <w:color w:val="auto"/>
          <w:sz w:val="20"/>
          <w:szCs w:val="20"/>
        </w:rPr>
        <w:t>4</w:t>
      </w:r>
      <w:r w:rsidR="0098026A" w:rsidRPr="003E49F4">
        <w:rPr>
          <w:color w:val="auto"/>
          <w:sz w:val="20"/>
          <w:szCs w:val="20"/>
        </w:rPr>
        <w:t xml:space="preserve"> </w:t>
      </w:r>
      <w:r w:rsidR="00817429" w:rsidRPr="003E49F4">
        <w:rPr>
          <w:color w:val="auto"/>
          <w:sz w:val="20"/>
          <w:szCs w:val="20"/>
        </w:rPr>
        <w:t>byly zveřejněny</w:t>
      </w:r>
      <w:r w:rsidR="0098026A">
        <w:rPr>
          <w:color w:val="auto"/>
          <w:sz w:val="20"/>
          <w:szCs w:val="20"/>
        </w:rPr>
        <w:t xml:space="preserve"> revidované údaje</w:t>
      </w:r>
      <w:r w:rsidR="00817429" w:rsidRPr="003E49F4">
        <w:rPr>
          <w:color w:val="auto"/>
          <w:sz w:val="20"/>
          <w:szCs w:val="20"/>
        </w:rPr>
        <w:t xml:space="preserve"> národních účtů za roky </w:t>
      </w:r>
      <w:r w:rsidR="00630DE6" w:rsidRPr="003E49F4">
        <w:rPr>
          <w:color w:val="auto"/>
          <w:sz w:val="20"/>
          <w:szCs w:val="20"/>
        </w:rPr>
        <w:t>1990</w:t>
      </w:r>
      <w:r w:rsidR="00817429" w:rsidRPr="003E49F4">
        <w:rPr>
          <w:color w:val="auto"/>
          <w:sz w:val="20"/>
          <w:szCs w:val="20"/>
        </w:rPr>
        <w:t xml:space="preserve"> až </w:t>
      </w:r>
      <w:r w:rsidR="0098026A" w:rsidRPr="003E49F4">
        <w:rPr>
          <w:color w:val="auto"/>
          <w:sz w:val="20"/>
          <w:szCs w:val="20"/>
        </w:rPr>
        <w:t>20</w:t>
      </w:r>
      <w:r w:rsidR="0098026A">
        <w:rPr>
          <w:color w:val="auto"/>
          <w:sz w:val="20"/>
          <w:szCs w:val="20"/>
        </w:rPr>
        <w:t>23</w:t>
      </w:r>
      <w:r w:rsidR="00630DE6" w:rsidRPr="003E49F4">
        <w:rPr>
          <w:color w:val="auto"/>
          <w:sz w:val="20"/>
          <w:szCs w:val="20"/>
        </w:rPr>
        <w:t xml:space="preserve">, což se projevilo i v úpravách čtvrtletních údajů tak, aby navazovaly na údaje roční. Zároveň došlo ke změně </w:t>
      </w:r>
      <w:r w:rsidR="000B3CDF">
        <w:rPr>
          <w:color w:val="auto"/>
          <w:sz w:val="20"/>
          <w:szCs w:val="20"/>
        </w:rPr>
        <w:t>referenčního období</w:t>
      </w:r>
      <w:r w:rsidR="00630DE6" w:rsidRPr="003E49F4">
        <w:rPr>
          <w:color w:val="auto"/>
          <w:sz w:val="20"/>
          <w:szCs w:val="20"/>
        </w:rPr>
        <w:t xml:space="preserve"> pro výpočty hodnot ve stálých cenách z roku </w:t>
      </w:r>
      <w:r w:rsidR="0098026A" w:rsidRPr="003E49F4">
        <w:rPr>
          <w:color w:val="auto"/>
          <w:sz w:val="20"/>
          <w:szCs w:val="20"/>
        </w:rPr>
        <w:t>20</w:t>
      </w:r>
      <w:r w:rsidR="0098026A">
        <w:rPr>
          <w:color w:val="auto"/>
          <w:sz w:val="20"/>
          <w:szCs w:val="20"/>
        </w:rPr>
        <w:t>15</w:t>
      </w:r>
      <w:r w:rsidR="0098026A" w:rsidRPr="003E49F4">
        <w:rPr>
          <w:color w:val="auto"/>
          <w:sz w:val="20"/>
          <w:szCs w:val="20"/>
        </w:rPr>
        <w:t xml:space="preserve"> </w:t>
      </w:r>
      <w:r w:rsidR="00630DE6" w:rsidRPr="003E49F4">
        <w:rPr>
          <w:color w:val="auto"/>
          <w:sz w:val="20"/>
          <w:szCs w:val="20"/>
        </w:rPr>
        <w:t xml:space="preserve">na rok </w:t>
      </w:r>
      <w:r w:rsidR="0098026A" w:rsidRPr="003E49F4">
        <w:rPr>
          <w:color w:val="auto"/>
          <w:sz w:val="20"/>
          <w:szCs w:val="20"/>
        </w:rPr>
        <w:t>20</w:t>
      </w:r>
      <w:r w:rsidR="0098026A">
        <w:rPr>
          <w:color w:val="auto"/>
          <w:sz w:val="20"/>
          <w:szCs w:val="20"/>
        </w:rPr>
        <w:t>20</w:t>
      </w:r>
      <w:r w:rsidR="00630DE6" w:rsidRPr="003E49F4">
        <w:rPr>
          <w:color w:val="auto"/>
          <w:sz w:val="20"/>
          <w:szCs w:val="20"/>
        </w:rPr>
        <w:t>.</w:t>
      </w:r>
    </w:p>
    <w:p w14:paraId="2EDBD726" w14:textId="77777777" w:rsidR="00832EE3" w:rsidRPr="008400CE" w:rsidRDefault="00832EE3" w:rsidP="001528A4">
      <w:pPr>
        <w:pStyle w:val="Zkladntext"/>
        <w:spacing w:before="120" w:after="0" w:line="288" w:lineRule="auto"/>
        <w:ind w:firstLine="425"/>
        <w:rPr>
          <w:sz w:val="20"/>
          <w:szCs w:val="20"/>
        </w:rPr>
      </w:pPr>
      <w:r>
        <w:rPr>
          <w:b/>
          <w:bCs/>
          <w:sz w:val="20"/>
          <w:szCs w:val="20"/>
        </w:rPr>
        <w:t>Hrubý domácí produkt</w:t>
      </w:r>
      <w:r>
        <w:t xml:space="preserve"> </w:t>
      </w:r>
      <w:r>
        <w:rPr>
          <w:sz w:val="20"/>
          <w:szCs w:val="20"/>
        </w:rPr>
        <w:t xml:space="preserve">představuje souhrn hodnot přidaných zpracováním ve všech odvětvích činností považovaných v systému národního účetnictví za produktivní (tj. včetně služeb tržních i netržních). Jde o propočet v kupních cenách, za které jsou realizovány tržní výkony (tzn. včetně daní z produktů a bez dotací na produkty). U netržních služeb jsou výkony vyjádřeny souhrnem </w:t>
      </w:r>
      <w:proofErr w:type="spellStart"/>
      <w:r>
        <w:rPr>
          <w:sz w:val="20"/>
          <w:szCs w:val="20"/>
        </w:rPr>
        <w:t>mezispotřeby</w:t>
      </w:r>
      <w:proofErr w:type="spellEnd"/>
      <w:r>
        <w:rPr>
          <w:sz w:val="20"/>
          <w:szCs w:val="20"/>
        </w:rPr>
        <w:t>, náhrad zaměstnancům a spotřeby fixního kapitálu. Prvotní propočet je proveden v běžných cenách, pro potřeby sledování vývoje s vyloučením vlivu změn cen následuje převod do stálých cen.</w:t>
      </w:r>
    </w:p>
    <w:p w14:paraId="42D99662" w14:textId="77777777" w:rsidR="00832EE3" w:rsidRPr="008400CE" w:rsidRDefault="00832EE3" w:rsidP="001528A4">
      <w:pPr>
        <w:pStyle w:val="Zkladntext"/>
        <w:spacing w:before="120" w:after="0" w:line="288" w:lineRule="auto"/>
        <w:ind w:firstLine="425"/>
        <w:rPr>
          <w:sz w:val="20"/>
          <w:szCs w:val="20"/>
        </w:rPr>
      </w:pPr>
      <w:r>
        <w:rPr>
          <w:b/>
          <w:bCs/>
          <w:sz w:val="20"/>
          <w:szCs w:val="20"/>
        </w:rPr>
        <w:t>Výdaje na konečnou spotřebu domácností</w:t>
      </w:r>
      <w:r>
        <w:rPr>
          <w:sz w:val="20"/>
          <w:szCs w:val="20"/>
        </w:rPr>
        <w:t xml:space="preserve"> zahrnují hodnotu výrobků a služeb užitých domácnostmi pro uspokojení individuálních potřeb, uhrazených z důchodů domácností a pořízených nákupem, dary i formou naturální spotřeby. Nepatří sem však nákupy určené pro podnikatelskou činnost.</w:t>
      </w:r>
    </w:p>
    <w:p w14:paraId="306B15AE"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Výdaje na konečnou spotřebu vlády a neziskových institucí sloužících domácnostem </w:t>
      </w:r>
      <w:r>
        <w:rPr>
          <w:sz w:val="20"/>
          <w:szCs w:val="20"/>
        </w:rPr>
        <w:t xml:space="preserve">(včetně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w:t>
      </w:r>
      <w:r>
        <w:rPr>
          <w:sz w:val="20"/>
          <w:szCs w:val="20"/>
        </w:rPr>
        <w:lastRenderedPageBreak/>
        <w:t>poskytujících netržní služby, zdravotních pojišťoven a neziskových institucí sloužících domácnostem. Společnou charakteristikou těchto institucí je, že jejich činnost není motivována tvorbou zisku.</w:t>
      </w:r>
    </w:p>
    <w:p w14:paraId="172B7327" w14:textId="77777777" w:rsidR="00832EE3" w:rsidRPr="008400CE" w:rsidRDefault="00832EE3" w:rsidP="001528A4">
      <w:pPr>
        <w:pStyle w:val="Zkladntext"/>
        <w:spacing w:before="120" w:after="0" w:line="288" w:lineRule="auto"/>
        <w:ind w:firstLine="425"/>
        <w:rPr>
          <w:sz w:val="20"/>
          <w:szCs w:val="20"/>
        </w:rPr>
      </w:pPr>
      <w:r>
        <w:rPr>
          <w:b/>
          <w:bCs/>
          <w:sz w:val="20"/>
          <w:szCs w:val="20"/>
        </w:rPr>
        <w:t>Tvorba hrubého fixního kapitálu</w:t>
      </w:r>
      <w:r>
        <w:rPr>
          <w:sz w:val="20"/>
          <w:szCs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14:paraId="78ED68D2" w14:textId="77777777" w:rsidR="00832EE3" w:rsidRPr="008400CE" w:rsidRDefault="00832EE3" w:rsidP="001528A4">
      <w:pPr>
        <w:pStyle w:val="Zkladntext"/>
        <w:spacing w:before="120" w:after="0" w:line="288" w:lineRule="auto"/>
        <w:ind w:firstLine="425"/>
        <w:rPr>
          <w:sz w:val="20"/>
          <w:szCs w:val="20"/>
        </w:rPr>
      </w:pPr>
      <w:r>
        <w:rPr>
          <w:sz w:val="20"/>
          <w:szCs w:val="20"/>
        </w:rPr>
        <w:t xml:space="preserve">Tvorba hrubého kapitálu ve formě </w:t>
      </w:r>
      <w:r>
        <w:rPr>
          <w:b/>
          <w:bCs/>
          <w:sz w:val="20"/>
          <w:szCs w:val="20"/>
        </w:rPr>
        <w:t>změny stavu zásob, rezerv a cenností</w:t>
      </w:r>
      <w:r>
        <w:rPr>
          <w:sz w:val="20"/>
          <w:szCs w:val="20"/>
        </w:rPr>
        <w:t xml:space="preserve"> se určuje jako rozdíl mezi doplňováním a čerpáním těchto zásob.</w:t>
      </w:r>
    </w:p>
    <w:p w14:paraId="46DB2F55"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Vývoz </w:t>
      </w:r>
      <w:r w:rsidRPr="00D46DC9">
        <w:rPr>
          <w:b/>
          <w:bCs/>
          <w:sz w:val="20"/>
          <w:szCs w:val="20"/>
        </w:rPr>
        <w:t>zmenšený o dovoz</w:t>
      </w:r>
      <w:r w:rsidRPr="00D46DC9">
        <w:rPr>
          <w:sz w:val="20"/>
          <w:szCs w:val="20"/>
        </w:rPr>
        <w:t xml:space="preserve"> (saldo) charakterizuje vliv </w:t>
      </w:r>
      <w:bookmarkStart w:id="1" w:name="OLE_LINK1"/>
      <w:bookmarkStart w:id="2" w:name="OLE_LINK2"/>
      <w:r w:rsidRPr="00D46DC9">
        <w:rPr>
          <w:sz w:val="20"/>
          <w:szCs w:val="20"/>
        </w:rPr>
        <w:t xml:space="preserve">zahraničního obchodu se zbožím a službami </w:t>
      </w:r>
      <w:bookmarkEnd w:id="1"/>
      <w:bookmarkEnd w:id="2"/>
      <w:r w:rsidRPr="00D46DC9">
        <w:rPr>
          <w:sz w:val="20"/>
          <w:szCs w:val="20"/>
        </w:rPr>
        <w:t xml:space="preserve">na možnosti užití produkce rezidenty. </w:t>
      </w:r>
      <w:r w:rsidR="00C35E18" w:rsidRPr="00D46DC9">
        <w:rPr>
          <w:rFonts w:ascii="Segoe UI" w:hAnsi="Segoe UI" w:cs="Segoe UI"/>
          <w:sz w:val="20"/>
          <w:szCs w:val="20"/>
        </w:rPr>
        <w:t xml:space="preserve">Vývoz a dovoz je založen na změně vlastnictví mezi rezidenty a nerezidenty. </w:t>
      </w:r>
      <w:r w:rsidRPr="00D46DC9">
        <w:rPr>
          <w:sz w:val="20"/>
          <w:szCs w:val="20"/>
        </w:rPr>
        <w:t xml:space="preserve">Jeho zjištění se opírá o výstupy ze statistického šetření vývozu a dovozu zboží ve vztahu k členským zemím EU (v systému </w:t>
      </w:r>
      <w:proofErr w:type="spellStart"/>
      <w:r w:rsidRPr="00D46DC9">
        <w:rPr>
          <w:sz w:val="20"/>
          <w:szCs w:val="20"/>
        </w:rPr>
        <w:t>Intrastat</w:t>
      </w:r>
      <w:proofErr w:type="spellEnd"/>
      <w:r w:rsidRPr="00D46DC9">
        <w:rPr>
          <w:sz w:val="20"/>
          <w:szCs w:val="20"/>
        </w:rPr>
        <w:t>) a vyčerpávajícího sledování k ostatním zemím (celní deklarace)</w:t>
      </w:r>
      <w:r w:rsidR="00C27A7D" w:rsidRPr="00D46DC9">
        <w:rPr>
          <w:sz w:val="20"/>
          <w:szCs w:val="20"/>
        </w:rPr>
        <w:t xml:space="preserve"> a dále se opírá </w:t>
      </w:r>
      <w:r w:rsidR="00545C20" w:rsidRPr="00D46DC9">
        <w:rPr>
          <w:sz w:val="20"/>
          <w:szCs w:val="20"/>
        </w:rPr>
        <w:t xml:space="preserve">o </w:t>
      </w:r>
      <w:r w:rsidR="00C27A7D" w:rsidRPr="00D46DC9">
        <w:rPr>
          <w:sz w:val="20"/>
          <w:szCs w:val="20"/>
        </w:rPr>
        <w:t>údaje z daňových přiznání k DPH nerezidentských subjektů (se sídlem v zahraničí), které obchodují s rezidentskými subjekty přímo na území ČR</w:t>
      </w:r>
      <w:r w:rsidRPr="00D46DC9">
        <w:rPr>
          <w:sz w:val="20"/>
          <w:szCs w:val="20"/>
        </w:rPr>
        <w:t xml:space="preserve">. Údaje o příjmech </w:t>
      </w:r>
      <w:r>
        <w:rPr>
          <w:sz w:val="20"/>
          <w:szCs w:val="20"/>
        </w:rPr>
        <w:t>a výdajích za služby jsou získávány ze statistického šetření a z platební bilance.</w:t>
      </w:r>
    </w:p>
    <w:p w14:paraId="61B3B136" w14:textId="77777777" w:rsidR="00832EE3" w:rsidRPr="00DB1EF7" w:rsidRDefault="00832EE3" w:rsidP="003542E2">
      <w:pPr>
        <w:pStyle w:val="titulek1"/>
        <w:spacing w:before="360" w:after="0"/>
        <w:rPr>
          <w:sz w:val="28"/>
          <w:szCs w:val="28"/>
        </w:rPr>
      </w:pPr>
      <w:r w:rsidRPr="00DB1EF7">
        <w:rPr>
          <w:sz w:val="28"/>
          <w:szCs w:val="28"/>
        </w:rPr>
        <w:t>Pokladní plnění státního rozpočtu</w:t>
      </w:r>
    </w:p>
    <w:p w14:paraId="45A23C95" w14:textId="77777777" w:rsidR="00832EE3" w:rsidRPr="008400CE" w:rsidRDefault="00832EE3" w:rsidP="001528A4">
      <w:pPr>
        <w:pStyle w:val="Zkladntext"/>
        <w:spacing w:before="240" w:after="0" w:line="288" w:lineRule="auto"/>
        <w:ind w:firstLine="425"/>
        <w:rPr>
          <w:sz w:val="20"/>
          <w:szCs w:val="20"/>
        </w:rPr>
      </w:pPr>
      <w:r>
        <w:rPr>
          <w:sz w:val="20"/>
          <w:szCs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r w:rsidR="00B26C69">
        <w:rPr>
          <w:sz w:val="20"/>
          <w:szCs w:val="20"/>
        </w:rPr>
        <w:t xml:space="preserve"> Všechny údaje jsou převzaty z Ministerstva financí.</w:t>
      </w:r>
    </w:p>
    <w:p w14:paraId="7BFB0368" w14:textId="77777777" w:rsidR="00832EE3" w:rsidRPr="00DB1EF7" w:rsidRDefault="00832EE3" w:rsidP="003542E2">
      <w:pPr>
        <w:pStyle w:val="titulek1"/>
        <w:spacing w:before="360" w:after="0"/>
        <w:rPr>
          <w:sz w:val="28"/>
          <w:szCs w:val="28"/>
        </w:rPr>
      </w:pPr>
      <w:r w:rsidRPr="00DB1EF7">
        <w:rPr>
          <w:sz w:val="28"/>
          <w:szCs w:val="28"/>
        </w:rPr>
        <w:t>Stav vkladů a půjček domácností celkem</w:t>
      </w:r>
    </w:p>
    <w:p w14:paraId="67BEA078" w14:textId="77777777" w:rsidR="00832EE3" w:rsidRPr="008400CE" w:rsidRDefault="00832EE3" w:rsidP="001528A4">
      <w:pPr>
        <w:pStyle w:val="Zkladntext"/>
        <w:spacing w:before="240" w:after="0" w:line="288" w:lineRule="auto"/>
        <w:ind w:firstLine="425"/>
        <w:rPr>
          <w:sz w:val="20"/>
          <w:szCs w:val="20"/>
        </w:rPr>
      </w:pPr>
      <w:r>
        <w:rPr>
          <w:b/>
          <w:bCs/>
          <w:sz w:val="20"/>
          <w:szCs w:val="20"/>
        </w:rPr>
        <w:t>Vklady a půjčky domácností</w:t>
      </w:r>
      <w:r>
        <w:rPr>
          <w:sz w:val="20"/>
          <w:szCs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p>
    <w:p w14:paraId="171F06D2" w14:textId="77777777" w:rsidR="00832EE3" w:rsidRPr="00DB1EF7" w:rsidRDefault="00832EE3" w:rsidP="003542E2">
      <w:pPr>
        <w:pStyle w:val="titulek1"/>
        <w:spacing w:before="360" w:after="0"/>
        <w:rPr>
          <w:sz w:val="28"/>
          <w:szCs w:val="28"/>
        </w:rPr>
      </w:pPr>
      <w:r w:rsidRPr="00DB1EF7">
        <w:rPr>
          <w:sz w:val="28"/>
          <w:szCs w:val="28"/>
        </w:rPr>
        <w:t>Indexy cen výrobců</w:t>
      </w:r>
    </w:p>
    <w:p w14:paraId="1C5556FF" w14:textId="77777777" w:rsidR="00832EE3" w:rsidRPr="008400CE" w:rsidRDefault="00832EE3" w:rsidP="001528A4">
      <w:pPr>
        <w:autoSpaceDE w:val="0"/>
        <w:autoSpaceDN w:val="0"/>
        <w:adjustRightInd w:val="0"/>
        <w:spacing w:before="240" w:line="288" w:lineRule="auto"/>
        <w:ind w:firstLine="425"/>
        <w:jc w:val="both"/>
        <w:rPr>
          <w:rFonts w:ascii="Arial" w:hAnsi="Arial" w:cs="Arial"/>
          <w:sz w:val="20"/>
          <w:szCs w:val="20"/>
        </w:rPr>
      </w:pPr>
      <w:r>
        <w:rPr>
          <w:rFonts w:ascii="Arial" w:hAnsi="Arial" w:cs="Arial"/>
          <w:sz w:val="20"/>
          <w:szCs w:val="20"/>
        </w:rPr>
        <w:t>Cenové indexy průmyslových výrobců a tržních služeb jsou od ledna 2009 sestavovány, počítány a publikovány</w:t>
      </w:r>
      <w:r>
        <w:rPr>
          <w:rFonts w:ascii="Arial" w:hAnsi="Arial" w:cs="Arial"/>
          <w:b/>
          <w:bCs/>
          <w:sz w:val="20"/>
          <w:szCs w:val="20"/>
        </w:rPr>
        <w:t xml:space="preserve"> </w:t>
      </w:r>
      <w:r>
        <w:rPr>
          <w:rFonts w:ascii="Arial" w:hAnsi="Arial" w:cs="Arial"/>
          <w:sz w:val="20"/>
          <w:szCs w:val="20"/>
        </w:rPr>
        <w:t>podle Klasifikace produkce (CZ-CPA). Vyčerpávající informace o klasifikaci jsou uvedeny na webových stránkách ČSÚ pod odkazem:</w:t>
      </w:r>
    </w:p>
    <w:p w14:paraId="10F72AAA" w14:textId="77777777" w:rsidR="00832EE3" w:rsidRPr="008400CE" w:rsidRDefault="00832EE3" w:rsidP="003542E2">
      <w:pPr>
        <w:autoSpaceDE w:val="0"/>
        <w:autoSpaceDN w:val="0"/>
        <w:adjustRightInd w:val="0"/>
        <w:spacing w:before="120"/>
        <w:ind w:firstLine="425"/>
        <w:jc w:val="center"/>
        <w:rPr>
          <w:rFonts w:ascii="Arial" w:hAnsi="Arial" w:cs="Arial"/>
          <w:b/>
          <w:bCs/>
          <w:sz w:val="20"/>
          <w:szCs w:val="20"/>
        </w:rPr>
      </w:pPr>
      <w:r>
        <w:rPr>
          <w:rFonts w:ascii="Arial" w:hAnsi="Arial" w:cs="Arial"/>
          <w:b/>
          <w:bCs/>
          <w:sz w:val="20"/>
          <w:szCs w:val="20"/>
        </w:rPr>
        <w:t>www.czso.cz/csu/czso/klasifikace</w:t>
      </w:r>
    </w:p>
    <w:p w14:paraId="752C6DCF" w14:textId="77777777" w:rsidR="00832EE3" w:rsidRPr="008400CE" w:rsidRDefault="00832EE3" w:rsidP="001528A4">
      <w:pPr>
        <w:pStyle w:val="Zkladntext2"/>
        <w:spacing w:before="120" w:after="0" w:line="288" w:lineRule="auto"/>
        <w:ind w:firstLine="425"/>
        <w:rPr>
          <w:rFonts w:ascii="Arial" w:hAnsi="Arial" w:cs="Arial"/>
          <w:sz w:val="20"/>
          <w:szCs w:val="20"/>
        </w:rPr>
      </w:pPr>
      <w:r>
        <w:rPr>
          <w:rFonts w:ascii="Arial" w:hAnsi="Arial" w:cs="Arial"/>
          <w:sz w:val="20"/>
          <w:szCs w:val="20"/>
        </w:rPr>
        <w:t xml:space="preserve">Cenové indexy jsou počítány na základě cen za výběrové soubory reprezentantů do úhrnu pomocí výpočetního vzorce typu </w:t>
      </w:r>
      <w:proofErr w:type="spellStart"/>
      <w:r>
        <w:rPr>
          <w:rFonts w:ascii="Arial" w:hAnsi="Arial" w:cs="Arial"/>
          <w:sz w:val="20"/>
          <w:szCs w:val="20"/>
        </w:rPr>
        <w:t>Laspeyres</w:t>
      </w:r>
      <w:proofErr w:type="spellEnd"/>
      <w:r>
        <w:rPr>
          <w:rFonts w:ascii="Arial" w:hAnsi="Arial" w:cs="Arial"/>
          <w:sz w:val="20"/>
          <w:szCs w:val="20"/>
        </w:rPr>
        <w:t>. Pro výpočet se používají váhy základního období (tj. roční struktura tržeb, výnosů apod.).</w:t>
      </w:r>
    </w:p>
    <w:p w14:paraId="447D84ED" w14:textId="77777777" w:rsidR="00832EE3" w:rsidRPr="008400CE" w:rsidRDefault="00832EE3" w:rsidP="003542E2">
      <w:pPr>
        <w:pStyle w:val="Zkladntext2"/>
        <w:spacing w:before="120" w:after="0"/>
        <w:jc w:val="center"/>
        <w:rPr>
          <w:rFonts w:ascii="Arial" w:hAnsi="Arial" w:cs="Arial"/>
          <w:sz w:val="20"/>
          <w:szCs w:val="20"/>
        </w:rPr>
      </w:pPr>
      <w:r w:rsidRPr="003616D8">
        <w:rPr>
          <w:rFonts w:ascii="Arial" w:hAnsi="Arial" w:cs="Arial"/>
          <w:position w:val="-30"/>
          <w:sz w:val="20"/>
          <w:szCs w:val="20"/>
        </w:rPr>
        <w:object w:dxaOrig="2100" w:dyaOrig="1060" w14:anchorId="7ABA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53.2pt" o:ole="">
            <v:imagedata r:id="rId8" o:title=""/>
          </v:shape>
          <o:OLEObject Type="Embed" ProgID="Equation.3" ShapeID="_x0000_i1025" DrawAspect="Content" ObjectID="_1795327032" r:id="rId9"/>
        </w:object>
      </w:r>
    </w:p>
    <w:p w14:paraId="1E615323"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1</w:t>
      </w:r>
      <w:r>
        <w:rPr>
          <w:rFonts w:ascii="Arial" w:hAnsi="Arial" w:cs="Arial"/>
          <w:sz w:val="20"/>
          <w:szCs w:val="20"/>
        </w:rPr>
        <w:tab/>
      </w:r>
      <w:r>
        <w:rPr>
          <w:rFonts w:ascii="Arial" w:hAnsi="Arial" w:cs="Arial"/>
          <w:sz w:val="20"/>
          <w:szCs w:val="20"/>
        </w:rPr>
        <w:tab/>
        <w:t>cena ve sledovaném období</w:t>
      </w:r>
    </w:p>
    <w:p w14:paraId="16BF33CB"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ab/>
      </w:r>
      <w:r>
        <w:rPr>
          <w:rFonts w:ascii="Arial" w:hAnsi="Arial" w:cs="Arial"/>
          <w:sz w:val="20"/>
          <w:szCs w:val="20"/>
        </w:rPr>
        <w:tab/>
        <w:t>cena v základním období</w:t>
      </w:r>
    </w:p>
    <w:p w14:paraId="4032B090"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.q</w:t>
      </w:r>
      <w:r>
        <w:rPr>
          <w:rFonts w:ascii="Arial" w:hAnsi="Arial" w:cs="Arial"/>
          <w:sz w:val="20"/>
          <w:szCs w:val="20"/>
          <w:vertAlign w:val="subscript"/>
        </w:rPr>
        <w:t>0</w:t>
      </w:r>
      <w:r>
        <w:rPr>
          <w:rFonts w:ascii="Arial" w:hAnsi="Arial" w:cs="Arial"/>
          <w:sz w:val="20"/>
          <w:szCs w:val="20"/>
        </w:rPr>
        <w:tab/>
        <w:t>stálá váha – hodnotový ukazatel základního období (tržby, výnosy apod.)</w:t>
      </w:r>
    </w:p>
    <w:p w14:paraId="73AC5887" w14:textId="77777777" w:rsidR="00832EE3" w:rsidRDefault="00832EE3" w:rsidP="001528A4">
      <w:pPr>
        <w:pStyle w:val="Zkladntext2"/>
        <w:spacing w:before="240" w:after="0" w:line="288" w:lineRule="auto"/>
        <w:ind w:firstLine="425"/>
        <w:rPr>
          <w:rFonts w:ascii="Arial" w:hAnsi="Arial" w:cs="Arial"/>
          <w:sz w:val="20"/>
          <w:szCs w:val="20"/>
        </w:rPr>
      </w:pPr>
      <w:r>
        <w:rPr>
          <w:rFonts w:ascii="Arial" w:hAnsi="Arial" w:cs="Arial"/>
          <w:sz w:val="20"/>
          <w:szCs w:val="20"/>
        </w:rPr>
        <w:lastRenderedPageBreak/>
        <w:tab/>
        <w:t>Ceny, které jsou předmětem statistických zjišťování, jsou cenami převážně realizačními, smluvními (bez vlastní spotřeby), určené výhradně pro tuzemský trh (pro podnikovou sféru). Zjišťované ceny jsou očištěny od daně z přidané hodnoty.</w:t>
      </w:r>
    </w:p>
    <w:p w14:paraId="1D253EC6" w14:textId="77777777" w:rsidR="00832EE3" w:rsidRPr="00DB1EF7" w:rsidRDefault="00832EE3" w:rsidP="006906C2">
      <w:pPr>
        <w:pStyle w:val="Nadpis1"/>
        <w:keepNext w:val="0"/>
        <w:spacing w:before="240"/>
        <w:jc w:val="both"/>
        <w:rPr>
          <w:rFonts w:ascii="Arial" w:hAnsi="Arial" w:cs="Arial"/>
        </w:rPr>
      </w:pPr>
      <w:r w:rsidRPr="00DB1EF7">
        <w:rPr>
          <w:rFonts w:ascii="Arial" w:hAnsi="Arial" w:cs="Arial"/>
        </w:rPr>
        <w:t>Index cen zemědělských výrobců</w:t>
      </w:r>
    </w:p>
    <w:p w14:paraId="38E5EB07" w14:textId="5EAE5124" w:rsidR="00832EE3" w:rsidRPr="006333C5" w:rsidRDefault="00832EE3" w:rsidP="001528A4">
      <w:pPr>
        <w:spacing w:before="240" w:line="288" w:lineRule="auto"/>
        <w:ind w:firstLine="425"/>
        <w:jc w:val="both"/>
        <w:rPr>
          <w:rFonts w:ascii="Arial" w:hAnsi="Arial" w:cs="Arial"/>
          <w:b/>
          <w:bCs/>
          <w:sz w:val="20"/>
          <w:szCs w:val="20"/>
        </w:rPr>
      </w:pPr>
      <w:r w:rsidRPr="006333C5">
        <w:rPr>
          <w:rFonts w:ascii="Arial" w:hAnsi="Arial" w:cs="Arial"/>
          <w:b/>
          <w:bCs/>
          <w:sz w:val="20"/>
          <w:szCs w:val="20"/>
        </w:rPr>
        <w:t xml:space="preserve">V průběhu roku </w:t>
      </w:r>
      <w:r w:rsidR="00EC1DB6">
        <w:rPr>
          <w:rFonts w:ascii="Arial" w:hAnsi="Arial" w:cs="Arial"/>
          <w:b/>
          <w:bCs/>
          <w:sz w:val="20"/>
          <w:szCs w:val="20"/>
        </w:rPr>
        <w:t>202</w:t>
      </w:r>
      <w:r w:rsidR="001825D9">
        <w:rPr>
          <w:rFonts w:ascii="Arial" w:hAnsi="Arial" w:cs="Arial"/>
          <w:b/>
          <w:bCs/>
          <w:sz w:val="20"/>
          <w:szCs w:val="20"/>
        </w:rPr>
        <w:t>2</w:t>
      </w:r>
      <w:r w:rsidR="00EC1DB6" w:rsidRPr="006333C5">
        <w:rPr>
          <w:rFonts w:ascii="Arial" w:hAnsi="Arial" w:cs="Arial"/>
          <w:sz w:val="20"/>
          <w:szCs w:val="20"/>
        </w:rPr>
        <w:t xml:space="preserve"> </w:t>
      </w:r>
      <w:r w:rsidRPr="006333C5">
        <w:rPr>
          <w:rFonts w:ascii="Arial" w:hAnsi="Arial" w:cs="Arial"/>
          <w:sz w:val="20"/>
          <w:szCs w:val="20"/>
        </w:rPr>
        <w:t xml:space="preserve">byl podroben index cen zemědělských výrobců </w:t>
      </w:r>
      <w:r w:rsidRPr="006333C5">
        <w:rPr>
          <w:rFonts w:ascii="Arial" w:hAnsi="Arial" w:cs="Arial"/>
          <w:b/>
          <w:bCs/>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14:paraId="67762EC0" w14:textId="0EFD9E41"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Cenové indexy zemědělských výrobců jsou </w:t>
      </w:r>
      <w:r w:rsidRPr="006333C5">
        <w:rPr>
          <w:rFonts w:ascii="Arial" w:hAnsi="Arial" w:cs="Arial"/>
          <w:b/>
          <w:bCs/>
          <w:sz w:val="20"/>
          <w:szCs w:val="20"/>
        </w:rPr>
        <w:t xml:space="preserve">od ledna </w:t>
      </w:r>
      <w:r w:rsidR="00EC1DB6">
        <w:rPr>
          <w:rFonts w:ascii="Arial" w:hAnsi="Arial" w:cs="Arial"/>
          <w:b/>
          <w:bCs/>
          <w:sz w:val="20"/>
          <w:szCs w:val="20"/>
        </w:rPr>
        <w:t>2023</w:t>
      </w:r>
      <w:r w:rsidR="00EC1DB6" w:rsidRPr="006333C5">
        <w:rPr>
          <w:rFonts w:ascii="Arial" w:hAnsi="Arial" w:cs="Arial"/>
          <w:sz w:val="20"/>
          <w:szCs w:val="20"/>
        </w:rPr>
        <w:t xml:space="preserve"> </w:t>
      </w:r>
      <w:r w:rsidRPr="006333C5">
        <w:rPr>
          <w:rFonts w:ascii="Arial" w:hAnsi="Arial" w:cs="Arial"/>
          <w:sz w:val="20"/>
          <w:szCs w:val="20"/>
        </w:rPr>
        <w:t xml:space="preserve">počítány na nových váhových schématech odvozených z tržeb zprůměrovaných za roky </w:t>
      </w:r>
      <w:r w:rsidR="00EC1DB6">
        <w:rPr>
          <w:rFonts w:ascii="Arial" w:hAnsi="Arial" w:cs="Arial"/>
          <w:sz w:val="20"/>
          <w:szCs w:val="20"/>
        </w:rPr>
        <w:t>2019, 2020 a 2021</w:t>
      </w:r>
      <w:r w:rsidRPr="006333C5">
        <w:rPr>
          <w:rFonts w:ascii="Arial" w:hAnsi="Arial" w:cs="Arial"/>
          <w:sz w:val="20"/>
          <w:szCs w:val="20"/>
        </w:rPr>
        <w:t xml:space="preserve">. Indexy jsou počítány k novému základu </w:t>
      </w:r>
      <w:r w:rsidRPr="006333C5">
        <w:rPr>
          <w:rFonts w:ascii="Arial" w:hAnsi="Arial" w:cs="Arial"/>
          <w:b/>
          <w:bCs/>
          <w:sz w:val="20"/>
          <w:szCs w:val="20"/>
        </w:rPr>
        <w:t xml:space="preserve">průměr roku </w:t>
      </w:r>
      <w:r w:rsidR="00EC1DB6">
        <w:rPr>
          <w:rFonts w:ascii="Arial" w:hAnsi="Arial" w:cs="Arial"/>
          <w:b/>
          <w:bCs/>
          <w:sz w:val="20"/>
          <w:szCs w:val="20"/>
        </w:rPr>
        <w:t>2020</w:t>
      </w:r>
      <w:r w:rsidR="00EC1DB6" w:rsidRPr="006333C5">
        <w:rPr>
          <w:rFonts w:ascii="Arial" w:hAnsi="Arial" w:cs="Arial"/>
          <w:b/>
          <w:bCs/>
          <w:sz w:val="20"/>
          <w:szCs w:val="20"/>
        </w:rPr>
        <w:t xml:space="preserve"> </w:t>
      </w:r>
      <w:r w:rsidRPr="006333C5">
        <w:rPr>
          <w:rFonts w:ascii="Arial" w:hAnsi="Arial" w:cs="Arial"/>
          <w:b/>
          <w:bCs/>
          <w:sz w:val="20"/>
          <w:szCs w:val="20"/>
        </w:rPr>
        <w:t>= 100</w:t>
      </w:r>
      <w:r w:rsidRPr="006333C5">
        <w:rPr>
          <w:rFonts w:ascii="Arial" w:hAnsi="Arial" w:cs="Arial"/>
          <w:sz w:val="20"/>
          <w:szCs w:val="20"/>
        </w:rPr>
        <w:t>.</w:t>
      </w:r>
    </w:p>
    <w:p w14:paraId="3BEC7955"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14:paraId="79F775D6"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bCs/>
          <w:sz w:val="20"/>
          <w:szCs w:val="20"/>
        </w:rPr>
      </w:pPr>
      <w:r w:rsidRPr="006333C5">
        <w:rPr>
          <w:rFonts w:ascii="Arial" w:hAnsi="Arial" w:cs="Arial"/>
          <w:sz w:val="20"/>
          <w:szCs w:val="20"/>
        </w:rPr>
        <w:t xml:space="preserve">Pro výpočet indexu cen zemědělských výrobců </w:t>
      </w:r>
      <w:r w:rsidRPr="006333C5">
        <w:rPr>
          <w:rFonts w:ascii="Arial" w:hAnsi="Arial" w:cs="Arial"/>
          <w:b/>
          <w:bCs/>
          <w:sz w:val="20"/>
          <w:szCs w:val="20"/>
        </w:rPr>
        <w:t>se tudíž využívá proměnlivých měsíčních vah.</w:t>
      </w:r>
    </w:p>
    <w:p w14:paraId="25708948"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14:paraId="694F506B"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soukromé a státní organizace). Ceny jsou očištěny od daně z přidané hodnoty. Zjišťovány jsou realizační, smluvní ceny (bez vlastní spotřeby), určené pro tuzemský i zahraniční trh bez dopravních nákladů spojených s přepravou k odběrateli.</w:t>
      </w:r>
    </w:p>
    <w:p w14:paraId="22CCFABB" w14:textId="77777777" w:rsidR="00832EE3" w:rsidRPr="006333C5" w:rsidRDefault="00832EE3" w:rsidP="006906C2">
      <w:pPr>
        <w:pStyle w:val="titulek2"/>
        <w:spacing w:before="240" w:after="0"/>
        <w:rPr>
          <w:sz w:val="24"/>
          <w:szCs w:val="24"/>
        </w:rPr>
      </w:pPr>
      <w:r w:rsidRPr="006333C5">
        <w:rPr>
          <w:sz w:val="24"/>
          <w:szCs w:val="24"/>
        </w:rPr>
        <w:t>Indexy cen průmyslových výrobců</w:t>
      </w:r>
    </w:p>
    <w:p w14:paraId="2CBB93F4" w14:textId="2F968123" w:rsidR="00832EE3" w:rsidRPr="006333C5" w:rsidRDefault="00832EE3" w:rsidP="001528A4">
      <w:pPr>
        <w:pStyle w:val="Zkladntext"/>
        <w:spacing w:before="240" w:after="0" w:line="288" w:lineRule="auto"/>
        <w:ind w:firstLine="425"/>
        <w:rPr>
          <w:sz w:val="20"/>
          <w:szCs w:val="20"/>
        </w:rPr>
      </w:pPr>
      <w:r w:rsidRPr="006333C5">
        <w:rPr>
          <w:b/>
          <w:bCs/>
          <w:sz w:val="20"/>
          <w:szCs w:val="20"/>
        </w:rPr>
        <w:t xml:space="preserve">Ceny průmyslových výrobců </w:t>
      </w:r>
      <w:r w:rsidRPr="006333C5">
        <w:rPr>
          <w:sz w:val="20"/>
          <w:szCs w:val="20"/>
        </w:rPr>
        <w:t xml:space="preserve">jsou zjišťovány měsíčně na základě údajů z vybraných organizací (cca 1 200) za vybrané reprezentanty (cca </w:t>
      </w:r>
      <w:r w:rsidR="008E3115">
        <w:rPr>
          <w:sz w:val="20"/>
          <w:szCs w:val="20"/>
        </w:rPr>
        <w:t>5 000</w:t>
      </w:r>
      <w:r w:rsidRPr="006333C5">
        <w:rPr>
          <w:sz w:val="20"/>
          <w:szCs w:val="20"/>
        </w:rPr>
        <w:t>). Vykazované ceny jsou ceny sjednané mezi dodavatelem a odběratelem v tuzemsku bez DPH a spotřební daně (bez nákladů na dopravu k zákazníkovi a nákladů s ní spojených) fakturované za významnější obchodní případy.</w:t>
      </w:r>
    </w:p>
    <w:p w14:paraId="3327BE1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Pr>
          <w:sz w:val="20"/>
          <w:szCs w:val="20"/>
        </w:rPr>
        <w:t>sekcí</w:t>
      </w:r>
      <w:r w:rsidRPr="006333C5">
        <w:rPr>
          <w:sz w:val="20"/>
          <w:szCs w:val="20"/>
        </w:rPr>
        <w:t xml:space="preserve"> B až E podle Klasifikace ekonomických činností (CZ-NACE).</w:t>
      </w:r>
    </w:p>
    <w:p w14:paraId="7C1DBA74"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V průběhu roku 2022 proběhla standardní komplexní revize indexů cen průmyslových výrobců. Na jejím základě jsou cenové indexy od ledna 2023 počítány na nových vahách za rok 2021. Váhy byly stanoveny na základě struktury tuzemských tržeb za rok 2021 z výkazu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2-01, Ceny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1-12 a administrativních dat výkazu P4-01.</w:t>
      </w:r>
    </w:p>
    <w:p w14:paraId="225BB119"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Cenové indexy vypočítávané k základu prosinec 2015 = 100 byly nahrazeny novými technickými cenovými indexy se základem prosinec 2021 = 100. Takto vypočtené indexy jsou od čtyřmístné úrovně klasifikace CZ-CPA výše řetězeny k bazickému základu průměr roku 2015 = 100, čímž je zajištěno pokračování současných časových řad indexů. </w:t>
      </w:r>
    </w:p>
    <w:p w14:paraId="1F47995E" w14:textId="10EDA6CC"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Z časové řady</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2015=100 byla spočtena časová řada</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 xml:space="preserve">2021 = 100, a to vydělením indexů časové řady průměr </w:t>
      </w:r>
      <w:r w:rsidR="00804DC7">
        <w:rPr>
          <w:rFonts w:ascii="Arial" w:hAnsi="Arial" w:cs="Arial"/>
          <w:sz w:val="20"/>
          <w:szCs w:val="20"/>
        </w:rPr>
        <w:t xml:space="preserve">roku </w:t>
      </w:r>
      <w:r w:rsidRPr="00EC1DB6">
        <w:rPr>
          <w:rFonts w:ascii="Arial" w:hAnsi="Arial" w:cs="Arial"/>
          <w:sz w:val="20"/>
          <w:szCs w:val="20"/>
        </w:rPr>
        <w:t xml:space="preserve">2015 = 100 indexem průměr roku 2021. </w:t>
      </w:r>
      <w:r w:rsidRPr="00EC1DB6">
        <w:rPr>
          <w:rFonts w:ascii="Arial" w:hAnsi="Arial" w:cs="Arial"/>
          <w:sz w:val="20"/>
          <w:szCs w:val="20"/>
        </w:rPr>
        <w:lastRenderedPageBreak/>
        <w:t>Výpočet časových řad k základům průměr roku 2005 = 100</w:t>
      </w:r>
      <w:r w:rsidR="00804DC7">
        <w:rPr>
          <w:rFonts w:ascii="Arial" w:hAnsi="Arial" w:cs="Arial"/>
          <w:sz w:val="20"/>
          <w:szCs w:val="20"/>
        </w:rPr>
        <w:t xml:space="preserve"> </w:t>
      </w:r>
      <w:r w:rsidRPr="00EC1DB6">
        <w:rPr>
          <w:rFonts w:ascii="Arial" w:hAnsi="Arial" w:cs="Arial"/>
          <w:sz w:val="20"/>
          <w:szCs w:val="20"/>
        </w:rPr>
        <w:t>a průměr roku 2010 = 100 byl v prosinci 2022 ukončen.</w:t>
      </w:r>
    </w:p>
    <w:p w14:paraId="12C14F5E" w14:textId="0406A214" w:rsid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Odvozené indexy (meziměsíční, meziroční, podíl klouzavých průměrů) jsou stále počítány z řady bazických indexů o základu průměr roku 2015 = 100.</w:t>
      </w:r>
    </w:p>
    <w:p w14:paraId="557D5E69" w14:textId="3B93EC37" w:rsidR="00832EE3" w:rsidRPr="006333C5" w:rsidRDefault="00832EE3" w:rsidP="006214A1">
      <w:pPr>
        <w:spacing w:before="240"/>
        <w:rPr>
          <w:b/>
          <w:bCs/>
        </w:rPr>
      </w:pPr>
      <w:r w:rsidRPr="006333C5">
        <w:rPr>
          <w:rFonts w:ascii="Arial" w:hAnsi="Arial" w:cs="Arial"/>
          <w:b/>
          <w:bCs/>
        </w:rPr>
        <w:t>Indexy cen tržních služeb</w:t>
      </w:r>
    </w:p>
    <w:p w14:paraId="459BCD24" w14:textId="06475D8E"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Úhrnný index cen </w:t>
      </w:r>
      <w:r w:rsidRPr="006333C5">
        <w:rPr>
          <w:b/>
          <w:bCs/>
          <w:sz w:val="20"/>
          <w:szCs w:val="20"/>
        </w:rPr>
        <w:t xml:space="preserve">tržních služeb v podnikatelské sféře </w:t>
      </w:r>
      <w:r w:rsidRPr="006333C5">
        <w:rPr>
          <w:sz w:val="20"/>
          <w:szCs w:val="20"/>
        </w:rPr>
        <w:t>(tj. mezi podnikatelskými subjekty) je počítán v měsíční časové řadě od roku 1994. Od ledna 2009 cenová šetření zahr</w:t>
      </w:r>
      <w:r>
        <w:rPr>
          <w:sz w:val="20"/>
          <w:szCs w:val="20"/>
        </w:rPr>
        <w:t>nují vybrané služby obsažené v K</w:t>
      </w:r>
      <w:r w:rsidRPr="006333C5">
        <w:rPr>
          <w:sz w:val="20"/>
          <w:szCs w:val="20"/>
        </w:rPr>
        <w:t xml:space="preserve">lasifikaci </w:t>
      </w:r>
      <w:r>
        <w:rPr>
          <w:sz w:val="20"/>
          <w:szCs w:val="20"/>
        </w:rPr>
        <w:t>produkce (</w:t>
      </w:r>
      <w:r w:rsidRPr="006333C5">
        <w:rPr>
          <w:sz w:val="20"/>
          <w:szCs w:val="20"/>
        </w:rPr>
        <w:t>CZ-CPA</w:t>
      </w:r>
      <w:r>
        <w:rPr>
          <w:sz w:val="20"/>
          <w:szCs w:val="20"/>
        </w:rPr>
        <w:t xml:space="preserve">) </w:t>
      </w:r>
      <w:r w:rsidRPr="006333C5">
        <w:rPr>
          <w:sz w:val="20"/>
          <w:szCs w:val="20"/>
        </w:rPr>
        <w:t>v oddílech 49, 50, 52, 53,</w:t>
      </w:r>
      <w:r w:rsidR="00706CD6">
        <w:rPr>
          <w:sz w:val="20"/>
          <w:szCs w:val="20"/>
        </w:rPr>
        <w:t xml:space="preserve"> 58,</w:t>
      </w:r>
      <w:r w:rsidRPr="006333C5">
        <w:rPr>
          <w:sz w:val="20"/>
          <w:szCs w:val="20"/>
        </w:rPr>
        <w:t xml:space="preserve"> 61, 62, 63, 64, 65, 68, 69, 70, 71, 73, 74, 77, 78, 80, 81 a 82.</w:t>
      </w:r>
    </w:p>
    <w:p w14:paraId="0519C69B" w14:textId="6AE345C2" w:rsidR="00832EE3" w:rsidRPr="006333C5" w:rsidRDefault="00832EE3" w:rsidP="002F24CC">
      <w:pPr>
        <w:pStyle w:val="Normlnweb"/>
        <w:spacing w:before="120" w:beforeAutospacing="0" w:after="0" w:afterAutospacing="0" w:line="288" w:lineRule="auto"/>
        <w:ind w:firstLine="425"/>
        <w:jc w:val="both"/>
        <w:rPr>
          <w:rFonts w:ascii="Arial" w:hAnsi="Arial" w:cs="Arial"/>
          <w:sz w:val="20"/>
          <w:szCs w:val="20"/>
        </w:rPr>
      </w:pPr>
      <w:r w:rsidRPr="006333C5">
        <w:rPr>
          <w:rFonts w:ascii="Arial" w:hAnsi="Arial" w:cs="Arial"/>
          <w:sz w:val="20"/>
          <w:szCs w:val="20"/>
        </w:rPr>
        <w:t>V průběhu roku 2017 proběhla standardní komplexní revize výpočtu indexů cen tržních služeb. Cenové indexy jsou od ledna 2018 počítány na nových v</w:t>
      </w:r>
      <w:r>
        <w:rPr>
          <w:rFonts w:ascii="Arial" w:hAnsi="Arial" w:cs="Arial"/>
          <w:sz w:val="20"/>
          <w:szCs w:val="20"/>
        </w:rPr>
        <w:t>á</w:t>
      </w:r>
      <w:r w:rsidRPr="006333C5">
        <w:rPr>
          <w:rFonts w:ascii="Arial" w:hAnsi="Arial" w:cs="Arial"/>
          <w:sz w:val="20"/>
          <w:szCs w:val="20"/>
        </w:rPr>
        <w:t>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w:t>
      </w:r>
    </w:p>
    <w:p w14:paraId="48E4EAB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Celkem je zjišťováno pomocí měsíčních výkazů cca 300 stálých cenových reprezentantů od cca 600 respondentů.</w:t>
      </w:r>
    </w:p>
    <w:p w14:paraId="110C85F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Sledovanými cenami jsou převážně ceny realizační, smluvní, popřípadě katalogové, které jsou očištěny od daně z přidané hodnoty. Jedná se převážně o ceny služeb, určených pro tuzemský trh.</w:t>
      </w:r>
    </w:p>
    <w:p w14:paraId="287BD2EF" w14:textId="77777777" w:rsidR="00832EE3" w:rsidRPr="006333C5" w:rsidRDefault="00832EE3" w:rsidP="00FB100F">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14:paraId="3157E6E1" w14:textId="77777777" w:rsidR="00832EE3" w:rsidRPr="006333C5" w:rsidRDefault="00832B93" w:rsidP="001528A4">
      <w:pPr>
        <w:spacing w:before="240" w:line="288" w:lineRule="auto"/>
        <w:ind w:firstLine="425"/>
        <w:jc w:val="both"/>
        <w:rPr>
          <w:rFonts w:ascii="Arial" w:hAnsi="Arial" w:cs="Arial"/>
          <w:sz w:val="20"/>
          <w:szCs w:val="20"/>
        </w:rPr>
      </w:pPr>
      <w:r w:rsidRPr="00832B93">
        <w:rPr>
          <w:rFonts w:ascii="Arial" w:hAnsi="Arial" w:cs="Arial"/>
          <w:sz w:val="20"/>
          <w:szCs w:val="20"/>
        </w:rPr>
        <w:t>Indexy cen stavebních prací jsou počítány čtvrtletně na základě dat z výkaznictví Ceny Stav 1-04. Měsíční cenové indexy stavebních prací jsou odhadovány pomocí výsledků dalších měsíčních šetření ČSÚ</w:t>
      </w:r>
      <w:r>
        <w:rPr>
          <w:rFonts w:ascii="Arial" w:hAnsi="Arial" w:cs="Arial"/>
          <w:sz w:val="20"/>
          <w:szCs w:val="20"/>
        </w:rPr>
        <w:t>, a to</w:t>
      </w:r>
      <w:r w:rsidR="00832EE3" w:rsidRPr="006333C5">
        <w:rPr>
          <w:rFonts w:ascii="Arial" w:hAnsi="Arial" w:cs="Arial"/>
          <w:sz w:val="20"/>
          <w:szCs w:val="20"/>
        </w:rPr>
        <w:t xml:space="preserve"> na podkladě výsledků šetření cen materiálů a výrobků spotřebovávaných ve stavebnictví za běžný měsíc (</w:t>
      </w:r>
      <w:r w:rsidR="00832EE3">
        <w:rPr>
          <w:rFonts w:ascii="Arial" w:hAnsi="Arial" w:cs="Arial"/>
          <w:sz w:val="20"/>
          <w:szCs w:val="20"/>
        </w:rPr>
        <w:t xml:space="preserve">statistický výkaz </w:t>
      </w:r>
      <w:r w:rsidR="00832EE3" w:rsidRPr="006333C5">
        <w:rPr>
          <w:rFonts w:ascii="Arial" w:hAnsi="Arial" w:cs="Arial"/>
          <w:sz w:val="20"/>
          <w:szCs w:val="20"/>
        </w:rPr>
        <w:t xml:space="preserve">Ceny </w:t>
      </w:r>
      <w:proofErr w:type="spellStart"/>
      <w:r w:rsidR="00832EE3" w:rsidRPr="006333C5">
        <w:rPr>
          <w:rFonts w:ascii="Arial" w:hAnsi="Arial" w:cs="Arial"/>
          <w:sz w:val="20"/>
          <w:szCs w:val="20"/>
        </w:rPr>
        <w:t>Prům</w:t>
      </w:r>
      <w:proofErr w:type="spellEnd"/>
      <w:r w:rsidR="00832EE3" w:rsidRPr="006333C5">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14:paraId="1441073B"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Odhady měsíčního vývoje cenového indexu se vždy po uplynutí čtvrtletí (46.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 cen stavebních prací Ceny Stav 1- 04.</w:t>
      </w:r>
    </w:p>
    <w:p w14:paraId="1DBF0C79"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cenových indexů je průměr roku 2015. Odvozeně jsou počítány indexy meziroční a meziměsíční.</w:t>
      </w:r>
    </w:p>
    <w:p w14:paraId="454E2D9D" w14:textId="77777777" w:rsidR="00832EE3" w:rsidRPr="006333C5" w:rsidRDefault="00832EE3" w:rsidP="00DE03B4">
      <w:pPr>
        <w:pStyle w:val="titulek1"/>
        <w:spacing w:before="360" w:after="0"/>
        <w:rPr>
          <w:sz w:val="28"/>
          <w:szCs w:val="28"/>
        </w:rPr>
      </w:pPr>
      <w:r w:rsidRPr="006333C5">
        <w:rPr>
          <w:sz w:val="28"/>
          <w:szCs w:val="28"/>
        </w:rPr>
        <w:t>Spotřebitelské ceny</w:t>
      </w:r>
    </w:p>
    <w:p w14:paraId="6338A797" w14:textId="50A9D639"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Vývoj indexů spotřebitelských cen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w:t>
      </w:r>
      <w:r w:rsidR="003E3851">
        <w:rPr>
          <w:sz w:val="20"/>
          <w:szCs w:val="20"/>
        </w:rPr>
        <w:t>450</w:t>
      </w:r>
      <w:r w:rsidRPr="006333C5">
        <w:rPr>
          <w:sz w:val="20"/>
          <w:szCs w:val="20"/>
        </w:rPr>
        <w:t>.</w:t>
      </w:r>
    </w:p>
    <w:p w14:paraId="01BA3E3D" w14:textId="3CFC94D7" w:rsidR="001112EC" w:rsidRPr="006333C5" w:rsidRDefault="001112EC" w:rsidP="001528A4">
      <w:pPr>
        <w:pStyle w:val="Zkladntext"/>
        <w:spacing w:before="120" w:after="0" w:line="288" w:lineRule="auto"/>
        <w:ind w:firstLine="425"/>
        <w:rPr>
          <w:sz w:val="20"/>
          <w:szCs w:val="20"/>
        </w:rPr>
      </w:pPr>
      <w:r w:rsidRPr="000C1DD4">
        <w:rPr>
          <w:sz w:val="20"/>
          <w:szCs w:val="20"/>
        </w:rPr>
        <w:t>V roce 2023 proběhla revize váhového systému. Váhy jsou od ledna roku 2024 zaktualizovány na základě výdajů domácností statistiky národních účtů. Primárně vycházejí z výdajů roku 2022 a jsou modifikovány odhadem výdajů roku 2023. Váhy pro detailní cenové reprezentanty jsou zaktualizovány dle údajů statistiky rodinných účtů doplněných o další dostupné zdroje a šetření. Od ledna roku 2024 jsou publikované cenové indexy vypočteny podle nových revidovaných indexních schémat.</w:t>
      </w:r>
    </w:p>
    <w:p w14:paraId="119BF06E" w14:textId="5AB5DE6B" w:rsidR="00832EE3"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Ceny jednotlivých druhů zboží a služeb jsou zjišťovány měsíčně, přímo ve vybraných prodejnách a provozovnách služeb (cca 8 500), pracovníky statistických orgánů ve 35 vybraných okresech v celé ČR a hl. m. Praze.</w:t>
      </w:r>
      <w:r w:rsidR="007A4CCE">
        <w:rPr>
          <w:rFonts w:ascii="Arial" w:hAnsi="Arial" w:cs="Arial"/>
          <w:sz w:val="20"/>
          <w:szCs w:val="20"/>
        </w:rPr>
        <w:t xml:space="preserve"> </w:t>
      </w:r>
    </w:p>
    <w:p w14:paraId="0B2B199E" w14:textId="76B62808" w:rsidR="001112EC" w:rsidRDefault="001112EC" w:rsidP="001528A4">
      <w:pPr>
        <w:spacing w:before="120" w:line="288" w:lineRule="auto"/>
        <w:ind w:firstLine="425"/>
        <w:jc w:val="both"/>
        <w:rPr>
          <w:rFonts w:ascii="Arial" w:hAnsi="Arial" w:cs="Arial"/>
          <w:sz w:val="20"/>
          <w:szCs w:val="20"/>
        </w:rPr>
      </w:pPr>
      <w:r w:rsidRPr="000C1DD4">
        <w:rPr>
          <w:rFonts w:ascii="Arial" w:hAnsi="Arial" w:cs="Arial"/>
          <w:sz w:val="20"/>
          <w:szCs w:val="20"/>
        </w:rPr>
        <w:t>Od roku 2019 dochází k postupné implementaci „</w:t>
      </w:r>
      <w:hyperlink r:id="rId10" w:history="1">
        <w:r w:rsidRPr="000C1DD4">
          <w:rPr>
            <w:rStyle w:val="Hypertextovodkaz"/>
            <w:rFonts w:ascii="Arial" w:hAnsi="Arial" w:cs="Arial"/>
            <w:sz w:val="20"/>
            <w:szCs w:val="20"/>
          </w:rPr>
          <w:t>scanner dat</w:t>
        </w:r>
      </w:hyperlink>
      <w:r w:rsidRPr="000C1DD4">
        <w:rPr>
          <w:rFonts w:ascii="Arial" w:hAnsi="Arial" w:cs="Arial"/>
          <w:sz w:val="20"/>
          <w:szCs w:val="20"/>
        </w:rPr>
        <w:t>“ (SD, dat z pokladen maloobchodních řetězců) do výpočtu inflace. 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 Od ledna 2021 se to týkalo oddílů klasifikace ECOICOP 01 – Potraviny a nealkoholické nápoje, 02 – Alkoholické nápoje, tabák, společně se skupinami 05.61 – Spotřební zboží pro domácnost, 12.13 – Ostatní přístroje, předměty a výrobky pro osobní péči. Od ledna 2022 navíc skupin 06.11 – Léčiva, 06.12 – Ostatní zdravotnické výrobky, 06.139 – Ostatní terapeutické přístroje a vybavení, 09.342 – Potřeby pro domácí zvířata, 09.541 – Papírenské zboží.</w:t>
      </w:r>
    </w:p>
    <w:p w14:paraId="452ABD48" w14:textId="77777777" w:rsidR="00551938" w:rsidRDefault="00551938" w:rsidP="001528A4">
      <w:pPr>
        <w:spacing w:before="120" w:line="288" w:lineRule="auto"/>
        <w:ind w:firstLine="425"/>
        <w:jc w:val="both"/>
        <w:rPr>
          <w:rFonts w:ascii="Arial" w:hAnsi="Arial" w:cs="Arial"/>
          <w:sz w:val="20"/>
          <w:szCs w:val="20"/>
        </w:rPr>
      </w:pPr>
    </w:p>
    <w:p w14:paraId="1628C436"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Výpočet indexů spotřebitelských cen je prováděn na stálých váhách podle vzorce </w:t>
      </w:r>
      <w:proofErr w:type="spellStart"/>
      <w:r w:rsidRPr="006333C5">
        <w:rPr>
          <w:rFonts w:ascii="Arial" w:hAnsi="Arial" w:cs="Arial"/>
          <w:sz w:val="20"/>
          <w:szCs w:val="20"/>
        </w:rPr>
        <w:t>Laspeyresova</w:t>
      </w:r>
      <w:proofErr w:type="spellEnd"/>
      <w:r w:rsidRPr="006333C5">
        <w:rPr>
          <w:rFonts w:ascii="Arial" w:hAnsi="Arial" w:cs="Arial"/>
          <w:sz w:val="20"/>
          <w:szCs w:val="20"/>
        </w:rPr>
        <w:t>:</w:t>
      </w:r>
    </w:p>
    <w:p w14:paraId="34FC096F" w14:textId="77777777" w:rsidR="00832EE3" w:rsidRPr="006333C5" w:rsidRDefault="00832EE3" w:rsidP="003542E2">
      <w:pPr>
        <w:spacing w:before="120"/>
        <w:jc w:val="center"/>
        <w:rPr>
          <w:rFonts w:ascii="Arial" w:hAnsi="Arial" w:cs="Arial"/>
          <w:sz w:val="20"/>
          <w:szCs w:val="20"/>
        </w:rPr>
      </w:pPr>
      <w:r w:rsidRPr="003616D8">
        <w:rPr>
          <w:rFonts w:ascii="Arial" w:hAnsi="Arial" w:cs="Arial"/>
          <w:position w:val="-30"/>
          <w:sz w:val="20"/>
          <w:szCs w:val="20"/>
        </w:rPr>
        <w:object w:dxaOrig="2100" w:dyaOrig="1060" w14:anchorId="5CAB8D33">
          <v:shape id="_x0000_i1026" type="#_x0000_t75" style="width:104.25pt;height:53.2pt" o:ole="">
            <v:imagedata r:id="rId8" o:title=""/>
          </v:shape>
          <o:OLEObject Type="Embed" ProgID="Equation.3" ShapeID="_x0000_i1026" DrawAspect="Content" ObjectID="_1795327033" r:id="rId11"/>
        </w:object>
      </w:r>
    </w:p>
    <w:p w14:paraId="37E1A3A1"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1</w:t>
      </w:r>
      <w:r w:rsidRPr="006333C5">
        <w:rPr>
          <w:rFonts w:ascii="Arial" w:hAnsi="Arial" w:cs="Arial"/>
          <w:sz w:val="20"/>
          <w:szCs w:val="20"/>
        </w:rPr>
        <w:tab/>
      </w:r>
      <w:r w:rsidRPr="006333C5">
        <w:rPr>
          <w:rFonts w:ascii="Arial" w:hAnsi="Arial" w:cs="Arial"/>
          <w:sz w:val="20"/>
          <w:szCs w:val="20"/>
        </w:rPr>
        <w:tab/>
        <w:t>cena zboží (služby) ve sledovaném (běžném) období</w:t>
      </w:r>
    </w:p>
    <w:p w14:paraId="664F330C"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ab/>
      </w:r>
      <w:r w:rsidRPr="006333C5">
        <w:rPr>
          <w:rFonts w:ascii="Arial" w:hAnsi="Arial" w:cs="Arial"/>
          <w:sz w:val="20"/>
          <w:szCs w:val="20"/>
        </w:rPr>
        <w:tab/>
        <w:t>cena zboží (služby) v základním období</w:t>
      </w:r>
    </w:p>
    <w:p w14:paraId="07665237"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.q</w:t>
      </w:r>
      <w:r w:rsidRPr="006333C5">
        <w:rPr>
          <w:rFonts w:ascii="Arial" w:hAnsi="Arial" w:cs="Arial"/>
          <w:sz w:val="20"/>
          <w:szCs w:val="20"/>
          <w:vertAlign w:val="subscript"/>
        </w:rPr>
        <w:t>0</w:t>
      </w:r>
      <w:r w:rsidRPr="006333C5">
        <w:rPr>
          <w:rFonts w:ascii="Arial" w:hAnsi="Arial" w:cs="Arial"/>
          <w:sz w:val="20"/>
          <w:szCs w:val="20"/>
        </w:rPr>
        <w:tab/>
        <w:t>stálá váha - výdaje domácností za zboží (službu) v základním období</w:t>
      </w:r>
    </w:p>
    <w:p w14:paraId="7B6CCF4F" w14:textId="2CCE3315" w:rsidR="00832EE3" w:rsidRDefault="00832EE3" w:rsidP="001528A4">
      <w:pPr>
        <w:pStyle w:val="Zkladntext"/>
        <w:spacing w:before="240" w:after="0" w:line="288" w:lineRule="auto"/>
        <w:ind w:firstLine="425"/>
        <w:rPr>
          <w:sz w:val="20"/>
          <w:szCs w:val="20"/>
        </w:rPr>
      </w:pPr>
    </w:p>
    <w:p w14:paraId="77E244B2" w14:textId="77777777" w:rsidR="001112EC" w:rsidRPr="000C1DD4" w:rsidRDefault="001112EC" w:rsidP="001621FD">
      <w:pPr>
        <w:spacing w:line="288" w:lineRule="auto"/>
        <w:ind w:firstLine="426"/>
        <w:jc w:val="both"/>
        <w:rPr>
          <w:rFonts w:ascii="Arial" w:hAnsi="Arial" w:cs="Arial"/>
          <w:iCs/>
          <w:sz w:val="20"/>
          <w:szCs w:val="20"/>
        </w:rPr>
      </w:pPr>
      <w:r w:rsidRPr="000C1DD4">
        <w:rPr>
          <w:rFonts w:ascii="Arial" w:hAnsi="Arial" w:cs="Arial"/>
          <w:sz w:val="20"/>
          <w:szCs w:val="20"/>
        </w:rPr>
        <w:t xml:space="preserve">Od ledna 2024 došlo u cenových indexů ke změně cenového referenčního období z prosince 2021 na prosinec 2023. </w:t>
      </w:r>
      <w:r w:rsidRPr="000C1DD4">
        <w:rPr>
          <w:rFonts w:ascii="Arial" w:hAnsi="Arial" w:cs="Arial"/>
          <w:iCs/>
          <w:sz w:val="20"/>
          <w:szCs w:val="20"/>
        </w:rPr>
        <w:t>Nově vypočítávané indexy o základu prosinec 2023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14:paraId="185A06E8" w14:textId="77777777" w:rsidR="00832EE3" w:rsidRPr="006333C5" w:rsidRDefault="00832EE3" w:rsidP="00DD627D">
      <w:pPr>
        <w:pStyle w:val="titulek1"/>
        <w:spacing w:before="360" w:after="0"/>
        <w:rPr>
          <w:sz w:val="28"/>
          <w:szCs w:val="28"/>
        </w:rPr>
      </w:pPr>
      <w:r w:rsidRPr="006333C5">
        <w:rPr>
          <w:sz w:val="28"/>
          <w:szCs w:val="28"/>
        </w:rPr>
        <w:t>Zaměstnanci a mzdy</w:t>
      </w:r>
    </w:p>
    <w:p w14:paraId="50C7B9D6"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Údaje se týkají zaměstnanců v evidenčním počtu ekonomických subjektů, který zahrnuje osoby v pracovním, služebním nebo členském poměru (součástí členství je též pracovní vztah) k zaměstnavateli (dále jen „pracovní poměr“).</w:t>
      </w:r>
    </w:p>
    <w:p w14:paraId="1931327E"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14:paraId="0F6AC6E5" w14:textId="77777777" w:rsidR="00832EE3" w:rsidRPr="006333C5" w:rsidRDefault="00832EE3" w:rsidP="001528A4">
      <w:pPr>
        <w:pStyle w:val="Zkladntext"/>
        <w:spacing w:before="120" w:after="0" w:line="288" w:lineRule="auto"/>
        <w:ind w:firstLine="425"/>
        <w:rPr>
          <w:b/>
          <w:bCs/>
          <w:sz w:val="20"/>
          <w:szCs w:val="20"/>
        </w:rPr>
      </w:pPr>
      <w:r w:rsidRPr="006333C5">
        <w:rPr>
          <w:sz w:val="20"/>
          <w:szCs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w:t>
      </w:r>
      <w:r w:rsidRPr="006333C5">
        <w:rPr>
          <w:sz w:val="20"/>
          <w:szCs w:val="20"/>
        </w:rPr>
        <w:lastRenderedPageBreak/>
        <w:t>se o hrubé mzdy, tj. před snížením o pojistné na veřejné zdravotní pojištění a sociální zabezpečení, zálohové splátky daně z příjmů fyzických osob a další zákonné nebo se zaměstnancem dohodnuté srážky.</w:t>
      </w:r>
    </w:p>
    <w:p w14:paraId="0E5CFEBC"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Od 1. čtvrtletí 2009</w:t>
      </w:r>
      <w:r w:rsidRPr="006333C5">
        <w:rPr>
          <w:rFonts w:ascii="Arial" w:hAnsi="Arial" w:cs="Arial"/>
          <w:sz w:val="20"/>
          <w:szCs w:val="20"/>
        </w:rPr>
        <w:t xml:space="preserve"> došlo ve statistice práce a mezd ke změnám v metodice zjišťování a prezentaci výsledků.</w:t>
      </w:r>
    </w:p>
    <w:p w14:paraId="20A526F9" w14:textId="77777777" w:rsidR="00832EE3" w:rsidRPr="006333C5" w:rsidRDefault="00832EE3" w:rsidP="002820A2">
      <w:pPr>
        <w:keepNext/>
        <w:spacing w:before="120" w:line="288" w:lineRule="auto"/>
        <w:ind w:firstLine="425"/>
        <w:jc w:val="both"/>
        <w:rPr>
          <w:rFonts w:ascii="Arial" w:hAnsi="Arial" w:cs="Arial"/>
          <w:sz w:val="20"/>
          <w:szCs w:val="20"/>
        </w:rPr>
      </w:pPr>
      <w:r w:rsidRPr="006333C5">
        <w:rPr>
          <w:rFonts w:ascii="Arial" w:hAnsi="Arial" w:cs="Arial"/>
          <w:sz w:val="20"/>
          <w:szCs w:val="20"/>
        </w:rPr>
        <w:t>Mezi nejdůležitější změny v metodice patří:</w:t>
      </w:r>
    </w:p>
    <w:p w14:paraId="7AD4EC87"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jsou zpracovávány a publikovány podle Klasifikace ekonomických činností (CZ</w:t>
      </w:r>
      <w:r>
        <w:rPr>
          <w:rFonts w:ascii="Arial" w:hAnsi="Arial" w:cs="Arial"/>
          <w:sz w:val="20"/>
          <w:szCs w:val="20"/>
        </w:rPr>
        <w:t>-</w:t>
      </w:r>
      <w:r w:rsidRPr="00575453">
        <w:rPr>
          <w:rFonts w:ascii="Arial" w:hAnsi="Arial" w:cs="Arial"/>
          <w:sz w:val="20"/>
          <w:szCs w:val="20"/>
        </w:rPr>
        <w:t> NACE), národní verze NACE Rev.2, která nahradila dříve používanou klasifikaci OKEČ, národní verzi NACE Rev.1.1;</w:t>
      </w:r>
    </w:p>
    <w:p w14:paraId="55830196"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 xml:space="preserve">byly uplatněny nové metody odhadů non-response a nově zavedeny </w:t>
      </w:r>
      <w:proofErr w:type="spellStart"/>
      <w:r w:rsidRPr="00575453">
        <w:rPr>
          <w:rFonts w:ascii="Arial" w:hAnsi="Arial" w:cs="Arial"/>
          <w:sz w:val="20"/>
          <w:szCs w:val="20"/>
        </w:rPr>
        <w:t>doodhady</w:t>
      </w:r>
      <w:proofErr w:type="spellEnd"/>
      <w:r w:rsidRPr="00575453">
        <w:rPr>
          <w:rFonts w:ascii="Arial" w:hAnsi="Arial" w:cs="Arial"/>
          <w:sz w:val="20"/>
          <w:szCs w:val="20"/>
        </w:rPr>
        <w:t xml:space="preserve"> za nešetřenou část populace, které vycházejí z administrativních zdrojů dat;</w:t>
      </w:r>
    </w:p>
    <w:p w14:paraId="1DE0ABCA"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o počtu zaměstnanců a průměrných mzdách jsou uvedeny v přepočtu na plně zaměstnané (dříve na fyzické osoby), za celé národní hospodářství.</w:t>
      </w:r>
    </w:p>
    <w:p w14:paraId="4F2B251F" w14:textId="77777777" w:rsidR="00832EE3" w:rsidRPr="006333C5" w:rsidRDefault="00832EE3" w:rsidP="001528A4">
      <w:pPr>
        <w:pStyle w:val="Odstavecseseznamem"/>
        <w:spacing w:before="120" w:line="288" w:lineRule="auto"/>
        <w:ind w:left="0" w:firstLine="425"/>
        <w:jc w:val="both"/>
        <w:rPr>
          <w:rFonts w:ascii="Arial" w:hAnsi="Arial" w:cs="Arial"/>
          <w:sz w:val="20"/>
          <w:szCs w:val="20"/>
        </w:rPr>
      </w:pPr>
      <w:r w:rsidRPr="006333C5">
        <w:rPr>
          <w:rFonts w:ascii="Arial" w:hAnsi="Arial" w:cs="Arial"/>
          <w:sz w:val="20"/>
          <w:szCs w:val="20"/>
        </w:rPr>
        <w:t xml:space="preserve">Časová řada údajů ze zpracování čtvrtletních statistických výkazů byla </w:t>
      </w:r>
      <w:r w:rsidRPr="006333C5">
        <w:rPr>
          <w:rFonts w:ascii="Arial" w:hAnsi="Arial" w:cs="Arial"/>
          <w:b/>
          <w:bCs/>
          <w:sz w:val="20"/>
          <w:szCs w:val="20"/>
        </w:rPr>
        <w:t>přepočtena od roku 2000</w:t>
      </w:r>
      <w:r w:rsidRPr="006333C5">
        <w:rPr>
          <w:rFonts w:ascii="Arial" w:hAnsi="Arial" w:cs="Arial"/>
          <w:sz w:val="20"/>
          <w:szCs w:val="20"/>
        </w:rPr>
        <w:t>.</w:t>
      </w:r>
    </w:p>
    <w:p w14:paraId="453BEDB4"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Průměrný evidenční počet zaměstnanců přepočtený je přepočtem průměrného evidenčního počtu zaměstnanců ve fyzických osobách podle délky jejich pracovních úvazků na zaměstnavatelem stanovenou (plnou) pracovní dobu.</w:t>
      </w:r>
    </w:p>
    <w:p w14:paraId="271AEB42"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Průměrná hrubá měsíční mzda za celé národní hospodářství zahrnuje údaje za všechny zaměstnance. Je uvedena na přepočtené počty zaměstnanců, zohledňuje tak délku pracovních úvazků zaměstnanců.</w:t>
      </w:r>
    </w:p>
    <w:p w14:paraId="4EC006C9" w14:textId="77777777" w:rsidR="00832EE3" w:rsidRPr="006333C5" w:rsidRDefault="00832EE3" w:rsidP="00DD627D">
      <w:pPr>
        <w:pStyle w:val="titulek1"/>
        <w:spacing w:before="360" w:after="0"/>
        <w:rPr>
          <w:sz w:val="28"/>
          <w:szCs w:val="28"/>
        </w:rPr>
      </w:pPr>
      <w:r w:rsidRPr="006333C5">
        <w:rPr>
          <w:sz w:val="28"/>
          <w:szCs w:val="28"/>
        </w:rPr>
        <w:t>Index nákladů práce</w:t>
      </w:r>
    </w:p>
    <w:p w14:paraId="37D1359F" w14:textId="6D8A1BBA" w:rsidR="00832EE3" w:rsidRPr="006333C5" w:rsidRDefault="00832EE3" w:rsidP="001528A4">
      <w:pPr>
        <w:pStyle w:val="Zkladntext"/>
        <w:spacing w:before="240" w:after="0" w:line="288" w:lineRule="auto"/>
        <w:ind w:firstLine="425"/>
        <w:rPr>
          <w:sz w:val="20"/>
          <w:szCs w:val="20"/>
        </w:rPr>
      </w:pPr>
      <w:r w:rsidRPr="006333C5">
        <w:rPr>
          <w:b/>
          <w:bCs/>
          <w:sz w:val="20"/>
          <w:szCs w:val="20"/>
        </w:rPr>
        <w:t>Index nákladů práce</w:t>
      </w:r>
      <w:r w:rsidRPr="006333C5">
        <w:rPr>
          <w:sz w:val="20"/>
          <w:szCs w:val="20"/>
        </w:rPr>
        <w:t xml:space="preserve"> je čtvrtletní ukazatel vývoje trhu práce, který měří změnu hodinových nákladů práce v aktuálním čtvrtletí k základnímu období (celý rok </w:t>
      </w:r>
      <w:r w:rsidR="00B6688D" w:rsidRPr="006333C5">
        <w:rPr>
          <w:sz w:val="20"/>
          <w:szCs w:val="20"/>
        </w:rPr>
        <w:t>20</w:t>
      </w:r>
      <w:r w:rsidR="00B6688D">
        <w:rPr>
          <w:sz w:val="20"/>
          <w:szCs w:val="20"/>
        </w:rPr>
        <w:t>20</w:t>
      </w:r>
      <w:r w:rsidRPr="006333C5">
        <w:rPr>
          <w:sz w:val="20"/>
          <w:szCs w:val="20"/>
        </w:rPr>
        <w:t xml:space="preserve">). </w:t>
      </w:r>
    </w:p>
    <w:p w14:paraId="7002DE1D"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Výpočet vychází z existujících datových zdrojů: </w:t>
      </w:r>
    </w:p>
    <w:p w14:paraId="390FF812"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o mzdách jsou přebírána ze čtvrtletního výkaznictví ČSÚ a dopočtena na celé národní hospodářství;</w:t>
      </w:r>
    </w:p>
    <w:p w14:paraId="34AC95FE"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ostatní náklady práce jsou konstruovány jako odhady ze struktury ročního šetření o úplných nákladech práce;</w:t>
      </w:r>
    </w:p>
    <w:p w14:paraId="5C0307BD"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za odpracované hodiny jsou přebírána ze čtvrtletního výkaznictví ČSÚ a dopočtena na celé národní hospodářství.</w:t>
      </w:r>
    </w:p>
    <w:p w14:paraId="7B4CCF06"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Schéma výpočtu LCI je legislativně upraveno nařízením Evropské Rady a Parlamentu č. 450/2003 a dále nařízením Evropské komise č. 1216/2003.</w:t>
      </w:r>
    </w:p>
    <w:p w14:paraId="4CAF129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Úplné náklady práce</w:t>
      </w:r>
      <w:r w:rsidRPr="006333C5">
        <w:rPr>
          <w:sz w:val="20"/>
          <w:szCs w:val="20"/>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14:paraId="7368020A" w14:textId="77777777" w:rsidR="00832EE3" w:rsidRPr="006333C5" w:rsidRDefault="00832EE3" w:rsidP="00DD627D">
      <w:pPr>
        <w:pStyle w:val="titulek1"/>
        <w:spacing w:before="360" w:after="0"/>
        <w:rPr>
          <w:sz w:val="28"/>
          <w:szCs w:val="28"/>
        </w:rPr>
      </w:pPr>
      <w:r w:rsidRPr="006333C5">
        <w:rPr>
          <w:sz w:val="28"/>
          <w:szCs w:val="28"/>
        </w:rPr>
        <w:t>Nezaměstnanost</w:t>
      </w:r>
    </w:p>
    <w:p w14:paraId="782330C4"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Zdrojem dat o počtech uchazečů o zaměstnání evidovaných na úřadech práce je Ministerstvo práce a sociálních věcí.</w:t>
      </w:r>
    </w:p>
    <w:p w14:paraId="7912C83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Uchazeči o zaměstnání v evidenci úřadu práce</w:t>
      </w:r>
      <w:r w:rsidRPr="006333C5">
        <w:rPr>
          <w:sz w:val="20"/>
          <w:szCs w:val="20"/>
        </w:rPr>
        <w:t xml:space="preserve"> jsou fyzické osoby, které osobně požádají o zprostředkování vhodného zaměstnání krajskou pobočku úřadu práce, v jejímž obvodu mají bydliště, a při </w:t>
      </w:r>
      <w:r w:rsidRPr="006333C5">
        <w:rPr>
          <w:sz w:val="20"/>
          <w:szCs w:val="20"/>
        </w:rPr>
        <w:lastRenderedPageBreak/>
        <w:t>splnění zákonem stanovených podmínek jsou krajskou pobočkou úřadu práce zařazeny do evidence uchazečů o zaměstnání.</w:t>
      </w:r>
    </w:p>
    <w:p w14:paraId="6097A6F1"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w:t>
      </w:r>
      <w:r w:rsidR="007A4CCE">
        <w:rPr>
          <w:rFonts w:ascii="Arial" w:hAnsi="Arial" w:cs="Arial"/>
          <w:sz w:val="20"/>
          <w:szCs w:val="20"/>
        </w:rPr>
        <w:t xml:space="preserve">zemí </w:t>
      </w:r>
      <w:r w:rsidRPr="006333C5">
        <w:rPr>
          <w:rFonts w:ascii="Arial" w:hAnsi="Arial" w:cs="Arial"/>
          <w:sz w:val="20"/>
          <w:szCs w:val="20"/>
        </w:rPr>
        <w:t>EU a EHP), kteří mohou bezprostředně nastoupit do zaměstnání při nabídce vhodného pracovního místa, protože nemají žádnou objektivní překážku pro přijetí do zaměstnání.</w:t>
      </w:r>
    </w:p>
    <w:p w14:paraId="34EC57F9" w14:textId="77777777" w:rsidR="00832EE3" w:rsidRPr="006333C5" w:rsidRDefault="00832EE3" w:rsidP="001528A4">
      <w:pPr>
        <w:spacing w:before="120" w:line="288" w:lineRule="auto"/>
        <w:ind w:firstLine="425"/>
        <w:jc w:val="both"/>
        <w:rPr>
          <w:rFonts w:ascii="Arial" w:hAnsi="Arial" w:cs="Arial"/>
        </w:rPr>
      </w:pPr>
      <w:r w:rsidRPr="006333C5">
        <w:rPr>
          <w:rFonts w:ascii="Arial" w:hAnsi="Arial" w:cs="Arial"/>
          <w:b/>
          <w:bCs/>
          <w:sz w:val="20"/>
          <w:szCs w:val="20"/>
        </w:rPr>
        <w:t>Podíl nezaměstnaných osob</w:t>
      </w:r>
      <w:r w:rsidRPr="006333C5">
        <w:rPr>
          <w:rFonts w:ascii="Arial" w:hAnsi="Arial" w:cs="Arial"/>
          <w:sz w:val="20"/>
          <w:szCs w:val="20"/>
        </w:rPr>
        <w:t xml:space="preserve"> vyjadřuje podíl dosažitelných uchazečů o zaměstnání v evidenci úřadu práce ve věku 15–64 let ze všech obyvatel ve stejném věku.</w:t>
      </w:r>
    </w:p>
    <w:p w14:paraId="69F7BEED" w14:textId="2C3EBB01" w:rsidR="00832EE3" w:rsidRPr="006333C5" w:rsidRDefault="00832EE3" w:rsidP="001528A4">
      <w:pPr>
        <w:pStyle w:val="titulek1"/>
        <w:spacing w:before="360" w:after="0"/>
        <w:rPr>
          <w:sz w:val="28"/>
          <w:szCs w:val="28"/>
        </w:rPr>
      </w:pPr>
      <w:r w:rsidRPr="006333C5">
        <w:rPr>
          <w:sz w:val="28"/>
          <w:szCs w:val="28"/>
        </w:rPr>
        <w:t>Míra volných pracovních míst</w:t>
      </w:r>
    </w:p>
    <w:p w14:paraId="60647146" w14:textId="77777777" w:rsidR="00832EE3" w:rsidRPr="006333C5" w:rsidRDefault="00832EE3" w:rsidP="002F24CC">
      <w:pPr>
        <w:pStyle w:val="Zkladntext"/>
        <w:spacing w:before="240" w:after="0" w:line="288" w:lineRule="auto"/>
        <w:ind w:firstLine="425"/>
        <w:rPr>
          <w:rFonts w:eastAsia="SimSun"/>
          <w:sz w:val="20"/>
          <w:szCs w:val="20"/>
        </w:rPr>
      </w:pPr>
      <w:r w:rsidRPr="006333C5">
        <w:rPr>
          <w:b/>
          <w:bCs/>
          <w:sz w:val="20"/>
          <w:szCs w:val="20"/>
        </w:rPr>
        <w:t>Míra volných pracovních míst</w:t>
      </w:r>
      <w:r w:rsidRPr="006333C5">
        <w:rPr>
          <w:sz w:val="20"/>
          <w:szCs w:val="20"/>
        </w:rPr>
        <w:t xml:space="preserve"> se počítá jako podíl volných míst na celkovém počtu obsazených a volných míst. V</w:t>
      </w:r>
      <w:r w:rsidRPr="006333C5">
        <w:rPr>
          <w:rFonts w:eastAsia="SimSun"/>
          <w:sz w:val="20"/>
          <w:szCs w:val="20"/>
        </w:rPr>
        <w:t xml:space="preserve"> souladu s doporučením </w:t>
      </w:r>
      <w:proofErr w:type="spellStart"/>
      <w:r w:rsidRPr="006333C5">
        <w:rPr>
          <w:rFonts w:eastAsia="SimSun"/>
          <w:sz w:val="20"/>
          <w:szCs w:val="20"/>
        </w:rPr>
        <w:t>Eurostatu</w:t>
      </w:r>
      <w:proofErr w:type="spellEnd"/>
      <w:r w:rsidRPr="006333C5">
        <w:rPr>
          <w:rFonts w:eastAsia="SimSun"/>
          <w:sz w:val="20"/>
          <w:szCs w:val="20"/>
        </w:rPr>
        <w:t xml:space="preserve"> je použita metodika, která do celkového počtu volných míst nezahrnuje místa vznikající u firem či soukromníků, do té doby bez zaměstnanců. </w:t>
      </w:r>
      <w:r w:rsidRPr="006333C5">
        <w:rPr>
          <w:sz w:val="20"/>
          <w:szCs w:val="20"/>
        </w:rPr>
        <w:t>Počet volných míst je přebírán ze statistiky Ministerstva práce a sociálních věcí. Počet obsazených míst je v podmínkách ČR definován jako součet počtu zam</w:t>
      </w:r>
      <w:r w:rsidRPr="006333C5">
        <w:rPr>
          <w:rFonts w:eastAsia="SimSun"/>
          <w:sz w:val="20"/>
          <w:szCs w:val="20"/>
        </w:rPr>
        <w:t>ěstnanců a členů produkčních družstev s jediným a dalším zaměstnáním zjišťovaných výběrovým šetřením pracovních sil.</w:t>
      </w:r>
    </w:p>
    <w:p w14:paraId="085A68D8" w14:textId="4CDD6F02" w:rsidR="00832EE3" w:rsidRPr="006333C5" w:rsidRDefault="00832EE3" w:rsidP="00DE03B4">
      <w:pPr>
        <w:pStyle w:val="titulek1"/>
        <w:spacing w:before="360" w:after="0"/>
        <w:rPr>
          <w:sz w:val="28"/>
          <w:szCs w:val="28"/>
        </w:rPr>
      </w:pPr>
      <w:r w:rsidRPr="006333C5">
        <w:rPr>
          <w:sz w:val="28"/>
          <w:szCs w:val="28"/>
        </w:rPr>
        <w:t>Vybrané ukazatele z </w:t>
      </w:r>
      <w:r w:rsidR="00CB324B">
        <w:rPr>
          <w:sz w:val="28"/>
          <w:szCs w:val="28"/>
        </w:rPr>
        <w:t>V</w:t>
      </w:r>
      <w:r w:rsidRPr="006333C5">
        <w:rPr>
          <w:sz w:val="28"/>
          <w:szCs w:val="28"/>
        </w:rPr>
        <w:t>ýběrového šetření pracovních sil</w:t>
      </w:r>
    </w:p>
    <w:p w14:paraId="0F74D4D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Veškeré údaje v časové řadě jsou zpracovány podle jednotné metodiky odpovídající platným definicím </w:t>
      </w:r>
      <w:proofErr w:type="spellStart"/>
      <w:r w:rsidRPr="006333C5">
        <w:rPr>
          <w:sz w:val="20"/>
          <w:szCs w:val="20"/>
        </w:rPr>
        <w:t>Eurostatu</w:t>
      </w:r>
      <w:proofErr w:type="spellEnd"/>
      <w:r w:rsidRPr="006333C5">
        <w:rPr>
          <w:sz w:val="20"/>
          <w:szCs w:val="20"/>
        </w:rPr>
        <w:t xml:space="preserve"> a doporučením Mezinárodní organizace práce (ILO).</w:t>
      </w:r>
    </w:p>
    <w:p w14:paraId="1016736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Do počtu </w:t>
      </w:r>
      <w:r w:rsidRPr="006333C5">
        <w:rPr>
          <w:b/>
          <w:bCs/>
          <w:sz w:val="20"/>
          <w:szCs w:val="20"/>
        </w:rPr>
        <w:t>zaměstnaných v národním hospodářství</w:t>
      </w:r>
      <w:r w:rsidRPr="006333C5">
        <w:rPr>
          <w:sz w:val="20"/>
          <w:szCs w:val="20"/>
        </w:rPr>
        <w:t xml:space="preserve"> nejsou zahrnuty osoby na rodičovské dovolené. Na druhé straně sem jsou zahrnuti příslušníci armády, tj. vojáci z povolání. Do roku 2004 byli započteni mezi zaměstnané i vojáci v základní vojenské službě.</w:t>
      </w:r>
    </w:p>
    <w:p w14:paraId="485535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Kategorie </w:t>
      </w:r>
      <w:r w:rsidRPr="006333C5">
        <w:rPr>
          <w:b/>
          <w:bCs/>
          <w:sz w:val="20"/>
          <w:szCs w:val="20"/>
        </w:rPr>
        <w:t>nezaměstnaných</w:t>
      </w:r>
      <w:r w:rsidRPr="006333C5">
        <w:rPr>
          <w:sz w:val="20"/>
          <w:szCs w:val="20"/>
        </w:rPr>
        <w:t xml:space="preserve"> koresponduje s definicí ILO. To znamená, že vedle osob, které ve sledovaném období souběžně splňovaly tři základní podmínky:</w:t>
      </w:r>
    </w:p>
    <w:p w14:paraId="07EB3F8B" w14:textId="77777777" w:rsidR="00832EE3" w:rsidRPr="006333C5" w:rsidRDefault="00832EE3" w:rsidP="001528A4">
      <w:pPr>
        <w:pStyle w:val="Zkladntext"/>
        <w:numPr>
          <w:ilvl w:val="0"/>
          <w:numId w:val="24"/>
        </w:numPr>
        <w:spacing w:before="120" w:after="0" w:line="288" w:lineRule="auto"/>
        <w:rPr>
          <w:sz w:val="20"/>
          <w:szCs w:val="20"/>
        </w:rPr>
      </w:pPr>
      <w:r w:rsidRPr="006333C5">
        <w:rPr>
          <w:sz w:val="20"/>
          <w:szCs w:val="20"/>
        </w:rPr>
        <w:t>byly bez práce;</w:t>
      </w:r>
    </w:p>
    <w:p w14:paraId="66F1662D"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byly připraveny k nástupu do práce během 14 dnů;</w:t>
      </w:r>
    </w:p>
    <w:p w14:paraId="55E9AC68"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hledaly aktivně práci</w:t>
      </w:r>
    </w:p>
    <w:p w14:paraId="0087E661" w14:textId="143D2B6B" w:rsidR="00832EE3" w:rsidRDefault="00832EE3" w:rsidP="001528A4">
      <w:pPr>
        <w:pStyle w:val="Zkladntext"/>
        <w:spacing w:before="120" w:after="0" w:line="288" w:lineRule="auto"/>
        <w:ind w:firstLine="425"/>
        <w:rPr>
          <w:sz w:val="20"/>
          <w:szCs w:val="20"/>
        </w:rPr>
      </w:pPr>
      <w:r w:rsidRPr="006333C5">
        <w:rPr>
          <w:sz w:val="20"/>
          <w:szCs w:val="20"/>
        </w:rPr>
        <w:t>zahrnuje i osoby, které si již práci našly, ale nástup je stanoven na pozdější dobu (nejpozději do tří měsíců).</w:t>
      </w:r>
    </w:p>
    <w:p w14:paraId="3A8C1F95" w14:textId="77777777" w:rsidR="005612E7" w:rsidRPr="005612E7" w:rsidRDefault="005612E7" w:rsidP="00986EBD">
      <w:pPr>
        <w:pStyle w:val="Zkladntext"/>
        <w:spacing w:before="120" w:after="0" w:line="288" w:lineRule="auto"/>
        <w:ind w:firstLine="425"/>
        <w:rPr>
          <w:sz w:val="20"/>
          <w:szCs w:val="20"/>
        </w:rPr>
      </w:pPr>
      <w:r w:rsidRPr="00986EBD">
        <w:rPr>
          <w:iCs/>
          <w:sz w:val="20"/>
          <w:szCs w:val="20"/>
        </w:rPr>
        <w:t xml:space="preserve">Do roku </w:t>
      </w:r>
      <w:r w:rsidRPr="000C3BB5">
        <w:rPr>
          <w:iCs/>
          <w:sz w:val="20"/>
          <w:szCs w:val="20"/>
        </w:rPr>
        <w:t>2022 včetně byla k přepočtu</w:t>
      </w:r>
      <w:r w:rsidRPr="00986EBD">
        <w:rPr>
          <w:iCs/>
          <w:sz w:val="20"/>
          <w:szCs w:val="20"/>
        </w:rPr>
        <w:t xml:space="preserve"> dat z výběrového souboru na celou populaci používána krátkodobá projekce počtu obyvatel podle pohlaví a věku k 31. 12. předchozího roku na střed aktuálního čtvrtletí. </w:t>
      </w:r>
      <w:r w:rsidRPr="00986EBD">
        <w:rPr>
          <w:bCs/>
          <w:iCs/>
          <w:sz w:val="20"/>
          <w:szCs w:val="20"/>
        </w:rPr>
        <w:t>Od roku 2023</w:t>
      </w:r>
      <w:r w:rsidRPr="00986EBD">
        <w:rPr>
          <w:iCs/>
          <w:sz w:val="20"/>
          <w:szCs w:val="20"/>
        </w:rPr>
        <w:t xml:space="preserve"> je </w:t>
      </w:r>
      <w:r w:rsidRPr="00986EBD">
        <w:rPr>
          <w:bCs/>
          <w:iCs/>
          <w:sz w:val="20"/>
          <w:szCs w:val="20"/>
        </w:rPr>
        <w:t>pro všechna čtvrtletí</w:t>
      </w:r>
      <w:r w:rsidRPr="00986EBD">
        <w:rPr>
          <w:iCs/>
          <w:sz w:val="20"/>
          <w:szCs w:val="20"/>
        </w:rPr>
        <w:t xml:space="preserve"> daného roku používána projekce počtu obyvatel podle pohlaví a věku </w:t>
      </w:r>
      <w:r w:rsidRPr="00986EBD">
        <w:rPr>
          <w:bCs/>
          <w:iCs/>
          <w:sz w:val="20"/>
          <w:szCs w:val="20"/>
        </w:rPr>
        <w:t>k 31. 12. předchozího roku po</w:t>
      </w:r>
      <w:r w:rsidRPr="00986EBD">
        <w:rPr>
          <w:iCs/>
          <w:sz w:val="20"/>
          <w:szCs w:val="20"/>
        </w:rPr>
        <w:t xml:space="preserve"> </w:t>
      </w:r>
      <w:r w:rsidRPr="00986EBD">
        <w:rPr>
          <w:bCs/>
          <w:iCs/>
          <w:sz w:val="20"/>
          <w:szCs w:val="20"/>
        </w:rPr>
        <w:t>odečtení</w:t>
      </w:r>
      <w:r w:rsidRPr="00986EBD">
        <w:rPr>
          <w:iCs/>
          <w:sz w:val="20"/>
          <w:szCs w:val="20"/>
        </w:rPr>
        <w:t xml:space="preserve"> odhadu počtu </w:t>
      </w:r>
      <w:r w:rsidRPr="00986EBD">
        <w:rPr>
          <w:bCs/>
          <w:iCs/>
          <w:sz w:val="20"/>
          <w:szCs w:val="20"/>
        </w:rPr>
        <w:t>osob žijících mimo soukromé domácnosti</w:t>
      </w:r>
      <w:r w:rsidRPr="00986EBD">
        <w:rPr>
          <w:iCs/>
          <w:sz w:val="20"/>
          <w:szCs w:val="20"/>
        </w:rPr>
        <w:t xml:space="preserve"> resp. mimo byty.</w:t>
      </w:r>
    </w:p>
    <w:p w14:paraId="789DCD7C" w14:textId="77777777" w:rsidR="00832EE3" w:rsidRPr="00D46DC9" w:rsidRDefault="00832EE3">
      <w:pPr>
        <w:pStyle w:val="titulek1"/>
        <w:spacing w:before="360" w:after="0"/>
        <w:rPr>
          <w:sz w:val="28"/>
          <w:szCs w:val="28"/>
        </w:rPr>
      </w:pPr>
      <w:r w:rsidRPr="00D46DC9">
        <w:rPr>
          <w:sz w:val="28"/>
          <w:szCs w:val="28"/>
        </w:rPr>
        <w:t xml:space="preserve">Zahraniční obchod se zbožím </w:t>
      </w:r>
    </w:p>
    <w:p w14:paraId="4A182B20" w14:textId="6327D80A" w:rsidR="00832EE3" w:rsidRPr="00D46DC9" w:rsidRDefault="00832EE3"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6214A1">
        <w:rPr>
          <w:rFonts w:ascii="Arial" w:hAnsi="Arial" w:cs="Arial"/>
          <w:bCs/>
          <w:sz w:val="20"/>
          <w:szCs w:val="20"/>
        </w:rPr>
        <w:t>Zahraniční obchod se zbožím</w:t>
      </w:r>
      <w:r w:rsidRPr="00D46DC9">
        <w:rPr>
          <w:rFonts w:ascii="Arial" w:hAnsi="Arial" w:cs="Arial"/>
          <w:sz w:val="20"/>
          <w:szCs w:val="20"/>
        </w:rPr>
        <w:t xml:space="preserve"> vypovídá o vývozní a dovozní výkonnosti české ekonomiky, tedy o obchodní bilanci zahraničního obchodu české ekonomiky. Sleduje skutečný obchod se zbožím realizovaný mezi českými a zahraničními subjekty, tj. změnu vlastnictví mezi rezidenty a nerezidenty. Díky tomu vypovídá o obchodní bilanci zahraničního obchodu české ekonomiky lépe, než statistika pohybu zboží přes hranice</w:t>
      </w:r>
      <w:r w:rsidR="002B4D09" w:rsidRPr="002B4D09">
        <w:rPr>
          <w:rFonts w:ascii="Arial" w:hAnsi="Arial" w:cs="Arial"/>
          <w:sz w:val="20"/>
          <w:szCs w:val="20"/>
        </w:rPr>
        <w:t>, která vypovídá výhradně o fyzickém pohybu zboží přes hranice bez ohledu na to, zda dochází k obchodu mezi českými a zahraničními subjekty.</w:t>
      </w:r>
      <w:r w:rsidRPr="00D46DC9">
        <w:rPr>
          <w:rFonts w:ascii="Arial" w:hAnsi="Arial" w:cs="Arial"/>
          <w:sz w:val="20"/>
          <w:szCs w:val="20"/>
        </w:rPr>
        <w:t xml:space="preserve"> </w:t>
      </w:r>
    </w:p>
    <w:p w14:paraId="3AF0A566" w14:textId="0A97E914" w:rsidR="002B4D09" w:rsidRPr="002B4D09" w:rsidRDefault="002B4D09" w:rsidP="002B4D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 xml:space="preserve">Údaje </w:t>
      </w:r>
      <w:r w:rsidR="00804DC7">
        <w:rPr>
          <w:rFonts w:ascii="Arial" w:hAnsi="Arial" w:cs="Arial"/>
          <w:sz w:val="20"/>
          <w:szCs w:val="20"/>
        </w:rPr>
        <w:t>o</w:t>
      </w:r>
      <w:r w:rsidRPr="002B4D09">
        <w:rPr>
          <w:rFonts w:ascii="Arial" w:hAnsi="Arial" w:cs="Arial"/>
          <w:sz w:val="20"/>
          <w:szCs w:val="20"/>
        </w:rPr>
        <w:t xml:space="preserve"> zahraniční</w:t>
      </w:r>
      <w:r w:rsidR="00804DC7">
        <w:rPr>
          <w:rFonts w:ascii="Arial" w:hAnsi="Arial" w:cs="Arial"/>
          <w:sz w:val="20"/>
          <w:szCs w:val="20"/>
        </w:rPr>
        <w:t>m</w:t>
      </w:r>
      <w:r w:rsidRPr="002B4D09">
        <w:rPr>
          <w:rFonts w:ascii="Arial" w:hAnsi="Arial" w:cs="Arial"/>
          <w:sz w:val="20"/>
          <w:szCs w:val="20"/>
        </w:rPr>
        <w:t xml:space="preserve"> obchod</w:t>
      </w:r>
      <w:r w:rsidR="00804DC7">
        <w:rPr>
          <w:rFonts w:ascii="Arial" w:hAnsi="Arial" w:cs="Arial"/>
          <w:sz w:val="20"/>
          <w:szCs w:val="20"/>
        </w:rPr>
        <w:t>u</w:t>
      </w:r>
      <w:r w:rsidRPr="002B4D09">
        <w:rPr>
          <w:rFonts w:ascii="Arial" w:hAnsi="Arial" w:cs="Arial"/>
          <w:sz w:val="20"/>
          <w:szCs w:val="20"/>
        </w:rPr>
        <w:t xml:space="preserve"> se zbožím (za období od roku 2020) jsou přepočítávány aktualizovanou metodou založenou na vyšší míře detailu, přičemž vychází z předchozí metody používané od roku 2014. Je </w:t>
      </w:r>
      <w:r w:rsidRPr="002B4D09">
        <w:rPr>
          <w:rFonts w:ascii="Arial" w:hAnsi="Arial" w:cs="Arial"/>
          <w:sz w:val="20"/>
          <w:szCs w:val="20"/>
        </w:rPr>
        <w:lastRenderedPageBreak/>
        <w:t>tedy stále založena na principu změny vlastnictví, tj. zaznamenávají se transakce se zbožím, které překročilo hranici ekonomického území našeho státu a u kterého zároveň došlo ke změně vlastnictví mezi rezidentem a nerezidentem. V případě obchodních výměn zboží prováděných nerezidenty se zachycují pouze transakce spojené s prodejem a nákupem tohoto zboží rezidentům. Zůstává i striktní oddělení zahraničního obchodu se zbožím (princip změny vlastnictví mezi rezidenty a nerezidenty) od pohybu zboží přes hranice (fyzický pohyb zboží přes hranice bez ohledu na změnu vlastnictví).</w:t>
      </w:r>
    </w:p>
    <w:p w14:paraId="1C3B4CA2" w14:textId="3FB2FD3E" w:rsidR="00832EE3" w:rsidRPr="00D46DC9" w:rsidRDefault="002B4D09" w:rsidP="002B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V České republice jsou základním zdrojem údaje ze statistiky pohybu zboží přes hranice, tj. o vývozu a dovozu prováděném přímo rezidentskými subjekty (se sídlem v ČR), a dále údaje o nákupech a prodejích z daňových přiznání k DPH nerezidentských subjektů (se sídlem v zahraničí), které obchodují s rezidentskými subjekty přímo na území ČR. Vzhledem k tomu, že údaje v daňových přiznáních k DPH neobsahují informace o komoditní struktuře nákupů a prodejů, je tato struktura odvozována z komoditní struktury pohybu zboží přes hranice nerezidentů a z údajů průmyslové statistiky (subjektů, které svou produkci prodávají nerezidentům už na území ČR).</w:t>
      </w:r>
    </w:p>
    <w:p w14:paraId="29F7ACCF" w14:textId="50AA0545" w:rsidR="00832EE3" w:rsidRPr="00D46DC9" w:rsidRDefault="00832EE3" w:rsidP="001528A4">
      <w:pPr>
        <w:spacing w:before="120" w:line="288" w:lineRule="auto"/>
        <w:ind w:firstLine="425"/>
        <w:jc w:val="both"/>
        <w:rPr>
          <w:rFonts w:ascii="Arial" w:hAnsi="Arial" w:cs="Arial"/>
          <w:sz w:val="20"/>
          <w:szCs w:val="20"/>
        </w:rPr>
      </w:pPr>
      <w:r w:rsidRPr="00D46DC9">
        <w:rPr>
          <w:rFonts w:ascii="Arial" w:hAnsi="Arial" w:cs="Arial"/>
          <w:sz w:val="20"/>
          <w:szCs w:val="20"/>
        </w:rPr>
        <w:t xml:space="preserve">Data o zahraničním </w:t>
      </w:r>
      <w:r w:rsidR="002B4D09" w:rsidRPr="00D46DC9">
        <w:rPr>
          <w:rFonts w:ascii="Arial" w:hAnsi="Arial" w:cs="Arial"/>
          <w:sz w:val="20"/>
          <w:szCs w:val="20"/>
        </w:rPr>
        <w:t>obchod</w:t>
      </w:r>
      <w:r w:rsidR="002B4D09">
        <w:rPr>
          <w:rFonts w:ascii="Arial" w:hAnsi="Arial" w:cs="Arial"/>
          <w:sz w:val="20"/>
          <w:szCs w:val="20"/>
        </w:rPr>
        <w:t>u</w:t>
      </w:r>
      <w:r w:rsidR="002B4D09" w:rsidRPr="00D46DC9">
        <w:rPr>
          <w:rFonts w:ascii="Arial" w:hAnsi="Arial" w:cs="Arial"/>
          <w:sz w:val="20"/>
          <w:szCs w:val="20"/>
        </w:rPr>
        <w:t xml:space="preserve"> </w:t>
      </w:r>
      <w:r w:rsidRPr="00D46DC9">
        <w:rPr>
          <w:rFonts w:ascii="Arial" w:hAnsi="Arial" w:cs="Arial"/>
          <w:sz w:val="20"/>
          <w:szCs w:val="20"/>
        </w:rPr>
        <w:t>se zbožím jsou základním zdrojovým údajem pro sestavování HDP podle výdajové metody a rovněž běžného účtu platební bilance.</w:t>
      </w:r>
    </w:p>
    <w:p w14:paraId="1DAD3F64" w14:textId="4FE4863E" w:rsidR="00832EE3" w:rsidRPr="006333C5" w:rsidRDefault="00832EE3" w:rsidP="00DD627D">
      <w:pPr>
        <w:pStyle w:val="titulek1"/>
        <w:spacing w:before="360" w:after="0"/>
        <w:rPr>
          <w:sz w:val="28"/>
          <w:szCs w:val="28"/>
        </w:rPr>
      </w:pPr>
      <w:r w:rsidRPr="006333C5">
        <w:rPr>
          <w:sz w:val="28"/>
          <w:szCs w:val="28"/>
        </w:rPr>
        <w:t>Registr ekonomických subjektů</w:t>
      </w:r>
    </w:p>
    <w:p w14:paraId="1A65B007" w14:textId="46469A11" w:rsidR="00832EE3" w:rsidRPr="006333C5" w:rsidRDefault="00832EE3" w:rsidP="001528A4">
      <w:pPr>
        <w:pStyle w:val="Zkladntext"/>
        <w:spacing w:before="240" w:after="0" w:line="288" w:lineRule="auto"/>
        <w:ind w:firstLine="425"/>
        <w:rPr>
          <w:sz w:val="20"/>
          <w:szCs w:val="20"/>
        </w:rPr>
      </w:pPr>
      <w:r w:rsidRPr="006333C5">
        <w:rPr>
          <w:sz w:val="20"/>
          <w:szCs w:val="20"/>
        </w:rPr>
        <w:t>Tabulk</w:t>
      </w:r>
      <w:r w:rsidR="00FB7E8B">
        <w:rPr>
          <w:sz w:val="20"/>
          <w:szCs w:val="20"/>
        </w:rPr>
        <w:t>y</w:t>
      </w:r>
      <w:r w:rsidRPr="006333C5">
        <w:rPr>
          <w:sz w:val="20"/>
          <w:szCs w:val="20"/>
        </w:rPr>
        <w:t xml:space="preserve"> o počtech jednotek v registru ekonomických subjektů j</w:t>
      </w:r>
      <w:r w:rsidR="00FB7E8B">
        <w:rPr>
          <w:sz w:val="20"/>
          <w:szCs w:val="20"/>
        </w:rPr>
        <w:t>sou</w:t>
      </w:r>
      <w:r w:rsidRPr="006333C5">
        <w:rPr>
          <w:sz w:val="20"/>
          <w:szCs w:val="20"/>
        </w:rPr>
        <w:t xml:space="preserve"> sestaven</w:t>
      </w:r>
      <w:r w:rsidR="00FB7E8B">
        <w:rPr>
          <w:sz w:val="20"/>
          <w:szCs w:val="20"/>
        </w:rPr>
        <w:t>y</w:t>
      </w:r>
      <w:r w:rsidRPr="006333C5">
        <w:rPr>
          <w:sz w:val="20"/>
          <w:szCs w:val="20"/>
        </w:rPr>
        <w:t xml:space="preserve"> na základě údajů z registru ekonomických subjektů podle stavu registrace k příslušnému datu.</w:t>
      </w:r>
    </w:p>
    <w:p w14:paraId="4A1EC812" w14:textId="5D6FC8E3" w:rsidR="00832EE3" w:rsidRPr="006333C5" w:rsidRDefault="00832EE3" w:rsidP="001528A4">
      <w:pPr>
        <w:pStyle w:val="Zkladntext"/>
        <w:spacing w:before="120" w:after="0" w:line="288" w:lineRule="auto"/>
        <w:ind w:firstLine="425"/>
        <w:rPr>
          <w:sz w:val="20"/>
          <w:szCs w:val="20"/>
        </w:rPr>
      </w:pPr>
      <w:r w:rsidRPr="006333C5">
        <w:rPr>
          <w:b/>
          <w:bCs/>
          <w:sz w:val="20"/>
          <w:szCs w:val="20"/>
        </w:rPr>
        <w:t>Registr ekonomických subjektů</w:t>
      </w:r>
      <w:r w:rsidRPr="006333C5">
        <w:rPr>
          <w:sz w:val="20"/>
          <w:szCs w:val="20"/>
        </w:rPr>
        <w:t xml:space="preserve"> eviduje právnické osoby, organizační složky státu, podílové fondy a dále fyzické osoby, které mají</w:t>
      </w:r>
      <w:r w:rsidR="00FB7E8B">
        <w:rPr>
          <w:sz w:val="20"/>
          <w:szCs w:val="20"/>
        </w:rPr>
        <w:t xml:space="preserve"> podle zvláštního právního předpisu</w:t>
      </w:r>
      <w:r w:rsidRPr="006333C5">
        <w:rPr>
          <w:sz w:val="20"/>
          <w:szCs w:val="20"/>
        </w:rPr>
        <w:t xml:space="preserve"> postavení podnikatele.</w:t>
      </w:r>
    </w:p>
    <w:p w14:paraId="4A47DFEB" w14:textId="77777777" w:rsidR="00FB7E8B" w:rsidRDefault="00FB7E8B" w:rsidP="001528A4">
      <w:pPr>
        <w:pStyle w:val="Zkladntext"/>
        <w:spacing w:before="120" w:after="0" w:line="288" w:lineRule="auto"/>
        <w:ind w:firstLine="425"/>
        <w:rPr>
          <w:sz w:val="20"/>
          <w:szCs w:val="20"/>
        </w:rPr>
      </w:pPr>
      <w:r w:rsidRPr="00FB7E8B">
        <w:rPr>
          <w:b/>
          <w:bCs/>
          <w:sz w:val="20"/>
          <w:szCs w:val="20"/>
        </w:rPr>
        <w:t>Zjištěnou aktivitou</w:t>
      </w:r>
      <w:r w:rsidRPr="00FB7E8B">
        <w:rPr>
          <w:sz w:val="20"/>
          <w:szCs w:val="20"/>
        </w:rPr>
        <w:t xml:space="preserve"> se rozumí informace o tom, že ekonomický subjekt je plátcem daně z příjmů, daně z přidané hodnoty nebo platí pojistné na sociální zabezpečení za zaměstnance či jako osoba samostatně výdělečně činná</w:t>
      </w:r>
      <w:r>
        <w:rPr>
          <w:sz w:val="20"/>
          <w:szCs w:val="20"/>
        </w:rPr>
        <w:t>.</w:t>
      </w:r>
    </w:p>
    <w:p w14:paraId="612C9BE5" w14:textId="77777777" w:rsidR="00FB7E8B" w:rsidRDefault="00832EE3" w:rsidP="0001786B">
      <w:pPr>
        <w:pStyle w:val="titulek1"/>
        <w:spacing w:before="120" w:after="0" w:line="288" w:lineRule="auto"/>
        <w:ind w:firstLine="425"/>
        <w:rPr>
          <w:b w:val="0"/>
          <w:bCs w:val="0"/>
          <w:sz w:val="20"/>
          <w:szCs w:val="20"/>
        </w:rPr>
      </w:pPr>
      <w:r w:rsidRPr="006214A1">
        <w:rPr>
          <w:bCs w:val="0"/>
          <w:sz w:val="20"/>
          <w:szCs w:val="20"/>
        </w:rPr>
        <w:t xml:space="preserve">Soukromí podnikatelé </w:t>
      </w:r>
      <w:r w:rsidR="00177262" w:rsidRPr="006214A1">
        <w:rPr>
          <w:bCs w:val="0"/>
          <w:sz w:val="20"/>
          <w:szCs w:val="20"/>
        </w:rPr>
        <w:t>podnikající podle živnostenského zákona</w:t>
      </w:r>
      <w:r>
        <w:rPr>
          <w:b w:val="0"/>
          <w:bCs w:val="0"/>
          <w:sz w:val="20"/>
          <w:szCs w:val="20"/>
        </w:rPr>
        <w:t xml:space="preserve"> </w:t>
      </w:r>
      <w:r w:rsidRPr="006333C5">
        <w:rPr>
          <w:b w:val="0"/>
          <w:bCs w:val="0"/>
          <w:sz w:val="20"/>
          <w:szCs w:val="20"/>
        </w:rPr>
        <w:t>zahrnují fyzické osoby podnikající podle</w:t>
      </w:r>
      <w:r>
        <w:rPr>
          <w:b w:val="0"/>
          <w:bCs w:val="0"/>
          <w:sz w:val="20"/>
          <w:szCs w:val="20"/>
        </w:rPr>
        <w:t xml:space="preserve"> zákona č. 455/1991 Sb., o živnostenském podnikání</w:t>
      </w:r>
      <w:r w:rsidR="005E5699">
        <w:rPr>
          <w:b w:val="0"/>
          <w:bCs w:val="0"/>
          <w:sz w:val="20"/>
          <w:szCs w:val="20"/>
        </w:rPr>
        <w:t>.</w:t>
      </w:r>
      <w:r w:rsidR="00177262">
        <w:rPr>
          <w:b w:val="0"/>
          <w:bCs w:val="0"/>
          <w:sz w:val="20"/>
          <w:szCs w:val="20"/>
        </w:rPr>
        <w:t xml:space="preserve"> </w:t>
      </w:r>
    </w:p>
    <w:p w14:paraId="62E638B3" w14:textId="6E428A89" w:rsidR="00832EE3" w:rsidRDefault="00177262" w:rsidP="0001786B">
      <w:pPr>
        <w:pStyle w:val="titulek1"/>
        <w:spacing w:before="120" w:after="0" w:line="288" w:lineRule="auto"/>
        <w:ind w:firstLine="425"/>
        <w:rPr>
          <w:b w:val="0"/>
          <w:bCs w:val="0"/>
          <w:sz w:val="20"/>
          <w:szCs w:val="20"/>
        </w:rPr>
      </w:pPr>
      <w:r w:rsidRPr="006214A1">
        <w:rPr>
          <w:bCs w:val="0"/>
          <w:sz w:val="20"/>
          <w:szCs w:val="20"/>
        </w:rPr>
        <w:t>Zemědělští podnikatelé – fyzické osoby</w:t>
      </w:r>
      <w:r w:rsidR="00832EE3">
        <w:rPr>
          <w:b w:val="0"/>
          <w:bCs w:val="0"/>
          <w:sz w:val="20"/>
          <w:szCs w:val="20"/>
        </w:rPr>
        <w:t xml:space="preserve"> </w:t>
      </w:r>
      <w:r>
        <w:rPr>
          <w:b w:val="0"/>
          <w:bCs w:val="0"/>
          <w:sz w:val="20"/>
          <w:szCs w:val="20"/>
        </w:rPr>
        <w:t>zahrnují osoby podnikající podle</w:t>
      </w:r>
      <w:r w:rsidR="00832EE3">
        <w:rPr>
          <w:b w:val="0"/>
          <w:bCs w:val="0"/>
          <w:sz w:val="20"/>
          <w:szCs w:val="20"/>
        </w:rPr>
        <w:t xml:space="preserve"> zákona č. 252/1997 Sb., o zemědělství. </w:t>
      </w:r>
    </w:p>
    <w:p w14:paraId="09C9A6FA" w14:textId="4127F824" w:rsidR="00FB7E8B" w:rsidRDefault="00FB7E8B" w:rsidP="0001786B">
      <w:pPr>
        <w:pStyle w:val="titulek1"/>
        <w:spacing w:before="120" w:after="0" w:line="288" w:lineRule="auto"/>
        <w:ind w:firstLine="425"/>
        <w:rPr>
          <w:b w:val="0"/>
          <w:bCs w:val="0"/>
          <w:sz w:val="20"/>
          <w:szCs w:val="20"/>
        </w:rPr>
      </w:pPr>
      <w:r w:rsidRPr="0067013F">
        <w:rPr>
          <w:bCs w:val="0"/>
          <w:sz w:val="20"/>
          <w:szCs w:val="20"/>
        </w:rPr>
        <w:t>Soukromými podnikateli podnikajícími dle jiných zákonů</w:t>
      </w:r>
      <w:r w:rsidRPr="009D7C97">
        <w:rPr>
          <w:b w:val="0"/>
          <w:bCs w:val="0"/>
          <w:sz w:val="20"/>
          <w:szCs w:val="20"/>
        </w:rPr>
        <w:t xml:space="preserve"> se rozumí fyzické osoby, jejichž podnikatelská činnost je upravena samostatným právním předpisem kromě zákona o živnostenském podnikání a zákona o zemědělství</w:t>
      </w:r>
      <w:r>
        <w:rPr>
          <w:b w:val="0"/>
          <w:bCs w:val="0"/>
          <w:sz w:val="20"/>
          <w:szCs w:val="20"/>
        </w:rPr>
        <w:t>.</w:t>
      </w:r>
    </w:p>
    <w:p w14:paraId="01ADF64E" w14:textId="77777777" w:rsidR="00FB7E8B" w:rsidRDefault="00832EE3" w:rsidP="001528A4">
      <w:pPr>
        <w:pStyle w:val="titulek1"/>
        <w:spacing w:before="120" w:after="0" w:line="288" w:lineRule="auto"/>
        <w:ind w:firstLine="425"/>
        <w:rPr>
          <w:b w:val="0"/>
          <w:bCs w:val="0"/>
          <w:sz w:val="20"/>
          <w:szCs w:val="20"/>
        </w:rPr>
      </w:pPr>
      <w:r w:rsidRPr="006214A1">
        <w:rPr>
          <w:bCs w:val="0"/>
          <w:sz w:val="20"/>
          <w:szCs w:val="20"/>
        </w:rPr>
        <w:t>Obchodní společnosti</w:t>
      </w:r>
      <w:r w:rsidRPr="006333C5">
        <w:rPr>
          <w:b w:val="0"/>
          <w:bCs w:val="0"/>
          <w:sz w:val="20"/>
          <w:szCs w:val="20"/>
        </w:rPr>
        <w:t xml:space="preserve"> zahrnují veřejné obchodní společnosti, společnosti s ručením omezeným, komanditní společnosti, akciové společnosti</w:t>
      </w:r>
      <w:r w:rsidR="005E5699">
        <w:rPr>
          <w:b w:val="0"/>
          <w:bCs w:val="0"/>
          <w:sz w:val="20"/>
          <w:szCs w:val="20"/>
        </w:rPr>
        <w:t>,</w:t>
      </w:r>
      <w:r w:rsidRPr="006333C5">
        <w:rPr>
          <w:b w:val="0"/>
          <w:bCs w:val="0"/>
          <w:sz w:val="20"/>
          <w:szCs w:val="20"/>
        </w:rPr>
        <w:t xml:space="preserve"> evropské společnosti a evropská hospodářská zájmová sdružení.</w:t>
      </w:r>
    </w:p>
    <w:p w14:paraId="40D5019A" w14:textId="6E1AE9E7" w:rsidR="00FB7E8B" w:rsidRDefault="00832EE3" w:rsidP="001528A4">
      <w:pPr>
        <w:pStyle w:val="titulek1"/>
        <w:spacing w:before="120" w:after="0" w:line="288" w:lineRule="auto"/>
        <w:ind w:firstLine="425"/>
        <w:rPr>
          <w:b w:val="0"/>
          <w:bCs w:val="0"/>
          <w:sz w:val="20"/>
          <w:szCs w:val="20"/>
        </w:rPr>
      </w:pPr>
      <w:r w:rsidRPr="006214A1">
        <w:rPr>
          <w:bCs w:val="0"/>
          <w:sz w:val="20"/>
          <w:szCs w:val="20"/>
        </w:rPr>
        <w:t>Družstvy</w:t>
      </w:r>
      <w:r w:rsidRPr="006333C5">
        <w:rPr>
          <w:b w:val="0"/>
          <w:bCs w:val="0"/>
          <w:sz w:val="20"/>
          <w:szCs w:val="20"/>
        </w:rPr>
        <w:t xml:space="preserve"> se rozumí družstva a evropské družstevní společnosti. </w:t>
      </w:r>
    </w:p>
    <w:p w14:paraId="351A24C9" w14:textId="4B601A12" w:rsidR="00832EE3" w:rsidRPr="006333C5" w:rsidRDefault="00832EE3" w:rsidP="001528A4">
      <w:pPr>
        <w:pStyle w:val="titulek1"/>
        <w:spacing w:before="120" w:after="0" w:line="288" w:lineRule="auto"/>
        <w:ind w:firstLine="425"/>
        <w:rPr>
          <w:b w:val="0"/>
          <w:bCs w:val="0"/>
          <w:sz w:val="20"/>
          <w:szCs w:val="20"/>
        </w:rPr>
      </w:pPr>
      <w:r w:rsidRPr="006333C5">
        <w:rPr>
          <w:b w:val="0"/>
          <w:bCs w:val="0"/>
          <w:sz w:val="20"/>
          <w:szCs w:val="20"/>
        </w:rPr>
        <w:t xml:space="preserve">Do počtu </w:t>
      </w:r>
      <w:r w:rsidRPr="006214A1">
        <w:rPr>
          <w:bCs w:val="0"/>
          <w:sz w:val="20"/>
          <w:szCs w:val="20"/>
        </w:rPr>
        <w:t>státních podniků</w:t>
      </w:r>
      <w:r w:rsidRPr="006333C5">
        <w:rPr>
          <w:b w:val="0"/>
          <w:bCs w:val="0"/>
          <w:sz w:val="20"/>
          <w:szCs w:val="20"/>
        </w:rPr>
        <w:t xml:space="preserve"> nejsou zahrnuty státní podniky v likvidaci.</w:t>
      </w:r>
    </w:p>
    <w:p w14:paraId="4702133A" w14:textId="77777777" w:rsidR="00832EE3" w:rsidRPr="006333C5" w:rsidRDefault="00832EE3" w:rsidP="00DE03B4">
      <w:pPr>
        <w:pStyle w:val="titulek1"/>
        <w:spacing w:before="360" w:after="0"/>
        <w:rPr>
          <w:sz w:val="28"/>
          <w:szCs w:val="28"/>
        </w:rPr>
      </w:pPr>
      <w:r w:rsidRPr="006333C5">
        <w:rPr>
          <w:sz w:val="28"/>
          <w:szCs w:val="28"/>
        </w:rPr>
        <w:t>Zemědělství</w:t>
      </w:r>
    </w:p>
    <w:p w14:paraId="35A87A9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w:t>
      </w:r>
    </w:p>
    <w:p w14:paraId="1B743A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ve všech registrovaných jatkách.</w:t>
      </w:r>
    </w:p>
    <w:p w14:paraId="54EDFD2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14:paraId="4914D4AC" w14:textId="77777777" w:rsidR="00832EE3" w:rsidRPr="006333C5" w:rsidRDefault="00832EE3" w:rsidP="006214A1">
      <w:pPr>
        <w:pStyle w:val="titulek1"/>
        <w:keepNext/>
        <w:spacing w:before="360" w:after="0"/>
        <w:rPr>
          <w:sz w:val="28"/>
          <w:szCs w:val="28"/>
        </w:rPr>
      </w:pPr>
      <w:r w:rsidRPr="006333C5">
        <w:rPr>
          <w:sz w:val="28"/>
          <w:szCs w:val="28"/>
        </w:rPr>
        <w:t>Průmysl</w:t>
      </w:r>
    </w:p>
    <w:p w14:paraId="3F2FA3B9" w14:textId="6DDDCAC4"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 xml:space="preserve">měří vlastní výstup průmyslových odvětví i průmyslu celkem očištěný od cenových vlivů. Při jeho výpočtu se z větší části vychází z tržeb za vlastní výrobky a služby </w:t>
      </w:r>
      <w:r w:rsidR="0028046E">
        <w:rPr>
          <w:rFonts w:ascii="Arial" w:hAnsi="Arial" w:cs="Arial"/>
          <w:sz w:val="20"/>
          <w:szCs w:val="20"/>
        </w:rPr>
        <w:t>přeceněných</w:t>
      </w:r>
      <w:r w:rsidRPr="006333C5">
        <w:rPr>
          <w:rFonts w:ascii="Arial" w:hAnsi="Arial" w:cs="Arial"/>
          <w:sz w:val="20"/>
          <w:szCs w:val="20"/>
        </w:rPr>
        <w:t xml:space="preserve"> do stálých cen, v případě vybraných odvětví charakterizují vývoj odvětví fyzické objemy produkce výrobkových reprezentantů. Index je primárně počítán jako měsíční bazický index, a to na úrovni dvouciferného oddílu CZ-NACE</w:t>
      </w:r>
      <w:r w:rsidR="002E636D" w:rsidRPr="002F24CC">
        <w:rPr>
          <w:sz w:val="20"/>
          <w:szCs w:val="20"/>
        </w:rPr>
        <w:t xml:space="preserve">, </w:t>
      </w:r>
      <w:r w:rsidR="002E636D" w:rsidRPr="00853E3F">
        <w:rPr>
          <w:rFonts w:ascii="Arial" w:hAnsi="Arial" w:cs="Arial"/>
          <w:sz w:val="20"/>
          <w:szCs w:val="20"/>
        </w:rPr>
        <w:t>v současné době k průměrnému měsíci roku 2021. Údaje byly zpětně přepočteny do roku 20</w:t>
      </w:r>
      <w:r w:rsidR="002E636D">
        <w:rPr>
          <w:rFonts w:ascii="Arial" w:hAnsi="Arial" w:cs="Arial"/>
          <w:sz w:val="20"/>
          <w:szCs w:val="20"/>
        </w:rPr>
        <w:t>01</w:t>
      </w:r>
      <w:r w:rsidR="002E636D" w:rsidRPr="00853E3F">
        <w:rPr>
          <w:rFonts w:ascii="Arial" w:hAnsi="Arial" w:cs="Arial"/>
          <w:sz w:val="20"/>
          <w:szCs w:val="20"/>
        </w:rPr>
        <w:t>.</w:t>
      </w:r>
      <w:r w:rsidRPr="006333C5">
        <w:rPr>
          <w:rFonts w:ascii="Arial" w:hAnsi="Arial" w:cs="Arial"/>
          <w:sz w:val="20"/>
          <w:szCs w:val="20"/>
        </w:rPr>
        <w:t>. Při agregaci na vyšší úroveň se využívají váhy odvozené ze struktury přidané hodnoty v bazickém roce (agregace na úroveň sekcí, hlavních průmyslových seskupení a na průmysl celkem).</w:t>
      </w:r>
      <w:r w:rsidR="0028046E">
        <w:rPr>
          <w:rFonts w:ascii="Arial" w:hAnsi="Arial" w:cs="Arial"/>
          <w:sz w:val="20"/>
          <w:szCs w:val="20"/>
        </w:rPr>
        <w:t xml:space="preserve"> Meziroční vývoj průmyslové produkce je publikován po očištění o vliv </w:t>
      </w:r>
      <w:r w:rsidR="004110D0">
        <w:rPr>
          <w:rFonts w:ascii="Arial" w:hAnsi="Arial" w:cs="Arial"/>
          <w:sz w:val="20"/>
          <w:szCs w:val="20"/>
        </w:rPr>
        <w:t xml:space="preserve">rozdílného </w:t>
      </w:r>
      <w:r w:rsidR="0028046E">
        <w:rPr>
          <w:rFonts w:ascii="Arial" w:hAnsi="Arial" w:cs="Arial"/>
          <w:sz w:val="20"/>
          <w:szCs w:val="20"/>
        </w:rPr>
        <w:t>počtu pracovních dnů.</w:t>
      </w:r>
    </w:p>
    <w:p w14:paraId="21A8D6DC" w14:textId="106F07B2"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souladu s předpisy </w:t>
      </w:r>
      <w:proofErr w:type="spellStart"/>
      <w:r w:rsidRPr="006333C5">
        <w:rPr>
          <w:sz w:val="20"/>
          <w:szCs w:val="20"/>
        </w:rPr>
        <w:t>Eurostatu</w:t>
      </w:r>
      <w:proofErr w:type="spellEnd"/>
      <w:r w:rsidRPr="006333C5">
        <w:rPr>
          <w:sz w:val="20"/>
          <w:szCs w:val="20"/>
        </w:rPr>
        <w:t xml:space="preserve"> index průmyslové produkce</w:t>
      </w:r>
      <w:r w:rsidR="00804DC7">
        <w:rPr>
          <w:sz w:val="20"/>
          <w:szCs w:val="20"/>
        </w:rPr>
        <w:t xml:space="preserve"> </w:t>
      </w:r>
      <w:r w:rsidRPr="006333C5">
        <w:rPr>
          <w:sz w:val="20"/>
          <w:szCs w:val="20"/>
        </w:rPr>
        <w:t>pokrývá sekce CZ-NACE B, C, D (kromě skupiny 35.3).</w:t>
      </w:r>
    </w:p>
    <w:p w14:paraId="489AF63E" w14:textId="6E48C8E5" w:rsidR="00832EE3" w:rsidRPr="006333C5" w:rsidRDefault="00832EE3" w:rsidP="002F24CC">
      <w:pPr>
        <w:pStyle w:val="Zkladntext"/>
        <w:spacing w:before="120" w:after="0" w:line="288" w:lineRule="auto"/>
        <w:ind w:firstLine="425"/>
        <w:rPr>
          <w:sz w:val="20"/>
          <w:szCs w:val="20"/>
        </w:rPr>
      </w:pPr>
      <w:r w:rsidRPr="006333C5">
        <w:rPr>
          <w:sz w:val="20"/>
          <w:szCs w:val="20"/>
        </w:rPr>
        <w:t>Bližší informace viz</w:t>
      </w:r>
      <w:r w:rsidRPr="006333C5">
        <w:t xml:space="preserve"> </w:t>
      </w:r>
      <w:hyperlink r:id="rId12" w:history="1">
        <w:r w:rsidRPr="006333C5">
          <w:rPr>
            <w:rStyle w:val="Hypertextovodkaz"/>
            <w:color w:val="auto"/>
            <w:sz w:val="20"/>
            <w:szCs w:val="20"/>
            <w:u w:val="none"/>
          </w:rPr>
          <w:t>www.czso.cz/csu/czso/prumysl_metodika</w:t>
        </w:r>
      </w:hyperlink>
      <w:r w:rsidRPr="006333C5">
        <w:rPr>
          <w:sz w:val="20"/>
          <w:szCs w:val="20"/>
        </w:rPr>
        <w:t>.</w:t>
      </w:r>
    </w:p>
    <w:p w14:paraId="7BE57566" w14:textId="77777777" w:rsidR="00832EE3" w:rsidRPr="006333C5" w:rsidRDefault="00832EE3"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360" w:after="0"/>
        <w:rPr>
          <w:sz w:val="28"/>
          <w:szCs w:val="28"/>
        </w:rPr>
      </w:pPr>
      <w:r w:rsidRPr="006333C5">
        <w:rPr>
          <w:sz w:val="28"/>
          <w:szCs w:val="28"/>
        </w:rPr>
        <w:t>Stavebnictví</w:t>
      </w:r>
    </w:p>
    <w:p w14:paraId="2CD5B1D5"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 xml:space="preserve">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Klasifikaci produkce </w:t>
      </w:r>
      <w:r>
        <w:rPr>
          <w:rFonts w:ascii="Arial" w:hAnsi="Arial" w:cs="Arial"/>
          <w:sz w:val="20"/>
          <w:szCs w:val="20"/>
        </w:rPr>
        <w:t>(CZ-CPA), v oddílech</w:t>
      </w:r>
      <w:r w:rsidRPr="006333C5">
        <w:rPr>
          <w:rFonts w:ascii="Arial" w:hAnsi="Arial" w:cs="Arial"/>
          <w:sz w:val="20"/>
          <w:szCs w:val="20"/>
        </w:rPr>
        <w:t xml:space="preserve"> 41, 42 a 43.</w:t>
      </w:r>
    </w:p>
    <w:p w14:paraId="1D1401E3" w14:textId="098E8AA6" w:rsidR="00832EE3" w:rsidRPr="006333C5" w:rsidRDefault="00832EE3" w:rsidP="001528A4">
      <w:pPr>
        <w:pStyle w:val="Zkladntext"/>
        <w:spacing w:before="120" w:after="0" w:line="288" w:lineRule="auto"/>
        <w:ind w:firstLine="425"/>
      </w:pPr>
      <w:r w:rsidRPr="006333C5">
        <w:rPr>
          <w:sz w:val="20"/>
          <w:szCs w:val="20"/>
        </w:rPr>
        <w:t xml:space="preserve">Index stavební produkce </w:t>
      </w:r>
      <w:r w:rsidRPr="00B919DF">
        <w:rPr>
          <w:sz w:val="20"/>
          <w:szCs w:val="20"/>
        </w:rPr>
        <w:t>je</w:t>
      </w:r>
      <w:r w:rsidR="00B919DF" w:rsidRPr="00B919DF">
        <w:rPr>
          <w:sz w:val="20"/>
          <w:szCs w:val="20"/>
        </w:rPr>
        <w:t xml:space="preserve"> </w:t>
      </w:r>
      <w:r w:rsidR="00B919DF" w:rsidRPr="002F24CC">
        <w:rPr>
          <w:sz w:val="20"/>
          <w:szCs w:val="20"/>
        </w:rPr>
        <w:t xml:space="preserve">základní ukazatel konjunkturální statistiky stavebnictví. Při jeho výpočtu se vychází z vývoje stavebních prací </w:t>
      </w:r>
      <w:r w:rsidR="004110D0">
        <w:rPr>
          <w:sz w:val="20"/>
          <w:szCs w:val="20"/>
        </w:rPr>
        <w:t>(</w:t>
      </w:r>
      <w:r w:rsidR="00B919DF" w:rsidRPr="002F24CC">
        <w:rPr>
          <w:sz w:val="20"/>
          <w:szCs w:val="20"/>
        </w:rPr>
        <w:t>ZSV</w:t>
      </w:r>
      <w:r w:rsidR="004110D0">
        <w:rPr>
          <w:sz w:val="20"/>
          <w:szCs w:val="20"/>
        </w:rPr>
        <w:t xml:space="preserve"> – základní stavební výroba)</w:t>
      </w:r>
      <w:r w:rsidR="00B919DF" w:rsidRPr="002F24CC">
        <w:rPr>
          <w:sz w:val="20"/>
          <w:szCs w:val="20"/>
        </w:rPr>
        <w:t xml:space="preserve"> přeceněných do stálých cen. Index je primárně počítán jako měsíční bazický index, v současné době k průměrnému měsíci roku </w:t>
      </w:r>
      <w:r w:rsidR="002E636D">
        <w:rPr>
          <w:sz w:val="20"/>
          <w:szCs w:val="20"/>
        </w:rPr>
        <w:t>2021</w:t>
      </w:r>
      <w:r w:rsidR="00B919DF" w:rsidRPr="002F24CC">
        <w:rPr>
          <w:sz w:val="20"/>
          <w:szCs w:val="20"/>
        </w:rPr>
        <w:t>.</w:t>
      </w:r>
      <w:r w:rsidR="002E636D">
        <w:rPr>
          <w:sz w:val="20"/>
          <w:szCs w:val="20"/>
        </w:rPr>
        <w:t xml:space="preserve"> Údaje byly zpětně přepočteny do roku 2016.</w:t>
      </w:r>
      <w:r w:rsidR="00B919DF" w:rsidRPr="002F24CC">
        <w:rPr>
          <w:sz w:val="20"/>
          <w:szCs w:val="20"/>
        </w:rPr>
        <w:t xml:space="preserve"> Je publikován za celou populaci podniků s převažující stavební činností. </w:t>
      </w:r>
      <w:r w:rsidR="00B919DF" w:rsidRPr="002F24CC">
        <w:rPr>
          <w:iCs/>
          <w:sz w:val="20"/>
          <w:szCs w:val="20"/>
        </w:rPr>
        <w:t>Meziroční vývoj stavební produkce je publikován po očištění o vliv rozdílného počtu pracovních dnů</w:t>
      </w:r>
      <w:r w:rsidRPr="00B919DF">
        <w:rPr>
          <w:sz w:val="20"/>
          <w:szCs w:val="20"/>
        </w:rPr>
        <w:t>.</w:t>
      </w:r>
    </w:p>
    <w:p w14:paraId="43DC06AE" w14:textId="77777777" w:rsidR="00832EE3" w:rsidRPr="006333C5" w:rsidRDefault="00832EE3" w:rsidP="00861F7A">
      <w:pPr>
        <w:pStyle w:val="titulek1"/>
        <w:keepNext/>
        <w:spacing w:before="360" w:after="0"/>
        <w:rPr>
          <w:sz w:val="28"/>
          <w:szCs w:val="28"/>
        </w:rPr>
      </w:pPr>
      <w:r w:rsidRPr="006333C5">
        <w:rPr>
          <w:sz w:val="28"/>
          <w:szCs w:val="28"/>
        </w:rPr>
        <w:t>Bytová výstavba</w:t>
      </w:r>
    </w:p>
    <w:p w14:paraId="6AF90A7D" w14:textId="77777777" w:rsidR="00832EE3" w:rsidRPr="006333C5" w:rsidRDefault="00832EE3" w:rsidP="00861F7A">
      <w:pPr>
        <w:pStyle w:val="Zkladntext"/>
        <w:keepNext/>
        <w:spacing w:before="240" w:after="0" w:line="288" w:lineRule="auto"/>
        <w:ind w:firstLine="425"/>
        <w:rPr>
          <w:sz w:val="20"/>
          <w:szCs w:val="20"/>
        </w:rPr>
      </w:pPr>
      <w:r w:rsidRPr="006333C5">
        <w:rPr>
          <w:b/>
          <w:bCs/>
          <w:sz w:val="20"/>
          <w:szCs w:val="20"/>
        </w:rPr>
        <w:t xml:space="preserve">Bytem </w:t>
      </w:r>
      <w:r w:rsidRPr="006333C5">
        <w:rPr>
          <w:sz w:val="20"/>
          <w:szCs w:val="20"/>
        </w:rPr>
        <w:t>se rozumí místnost nebo soubor místností, které jsou podle rozhodnutí stavebního úřadu určeny k bydlení a mohou tomuto účelu sloužit j</w:t>
      </w:r>
      <w:r>
        <w:rPr>
          <w:sz w:val="20"/>
          <w:szCs w:val="20"/>
        </w:rPr>
        <w:t>ako samostatné bytové jednotky.</w:t>
      </w:r>
    </w:p>
    <w:p w14:paraId="6F144FF9" w14:textId="7E4F385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Byty zahájené </w:t>
      </w:r>
      <w:r w:rsidRPr="006333C5">
        <w:rPr>
          <w:sz w:val="20"/>
          <w:szCs w:val="20"/>
        </w:rPr>
        <w:t xml:space="preserve">jsou </w:t>
      </w:r>
      <w:r>
        <w:rPr>
          <w:sz w:val="20"/>
          <w:szCs w:val="20"/>
        </w:rPr>
        <w:t xml:space="preserve">byty v těch domech, jejichž výstavba byla ve sledovaném období povolena, a to bez ohledu na to, zda tyto byty byly ve sledovaném období dokončeny či nikoliv. </w:t>
      </w:r>
    </w:p>
    <w:p w14:paraId="794CF951"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Byty</w:t>
      </w:r>
      <w:r w:rsidRPr="006333C5">
        <w:rPr>
          <w:sz w:val="20"/>
          <w:szCs w:val="20"/>
        </w:rPr>
        <w:t xml:space="preserve"> </w:t>
      </w:r>
      <w:r w:rsidRPr="006333C5">
        <w:rPr>
          <w:b/>
          <w:bCs/>
          <w:sz w:val="20"/>
          <w:szCs w:val="20"/>
        </w:rPr>
        <w:t xml:space="preserve">dokončené </w:t>
      </w:r>
      <w:r w:rsidRPr="006333C5">
        <w:rPr>
          <w:sz w:val="20"/>
          <w:szCs w:val="20"/>
        </w:rPr>
        <w:t>jsou byty</w:t>
      </w:r>
      <w:r>
        <w:rPr>
          <w:sz w:val="20"/>
          <w:szCs w:val="20"/>
        </w:rPr>
        <w:t xml:space="preserve"> v nových budovách, kterým bylo přiděleno číslo popisné/evidenční nebo nově dokončené byty ve stávajících budovách.</w:t>
      </w:r>
    </w:p>
    <w:p w14:paraId="19058DFE" w14:textId="77777777" w:rsidR="00832EE3" w:rsidRPr="006333C5" w:rsidRDefault="00832EE3" w:rsidP="00DD627D">
      <w:pPr>
        <w:pStyle w:val="titulek1"/>
        <w:spacing w:before="360" w:after="0"/>
        <w:rPr>
          <w:sz w:val="28"/>
          <w:szCs w:val="28"/>
        </w:rPr>
      </w:pPr>
      <w:r w:rsidRPr="006333C5">
        <w:rPr>
          <w:sz w:val="28"/>
          <w:szCs w:val="28"/>
        </w:rPr>
        <w:t>Stavební povolení</w:t>
      </w:r>
    </w:p>
    <w:p w14:paraId="0524FC9A" w14:textId="0686D34D" w:rsidR="00832EE3" w:rsidRPr="006333C5" w:rsidRDefault="00832EE3" w:rsidP="001528A4">
      <w:pPr>
        <w:pStyle w:val="Zkladntext"/>
        <w:spacing w:before="240" w:after="0" w:line="288" w:lineRule="auto"/>
        <w:ind w:firstLine="425"/>
        <w:rPr>
          <w:sz w:val="20"/>
          <w:szCs w:val="20"/>
        </w:rPr>
      </w:pPr>
      <w:r w:rsidRPr="006333C5">
        <w:rPr>
          <w:b/>
          <w:bCs/>
          <w:sz w:val="20"/>
          <w:szCs w:val="20"/>
        </w:rPr>
        <w:t>Stavebním povolením</w:t>
      </w:r>
      <w:r w:rsidRPr="006333C5">
        <w:rPr>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w:t>
      </w:r>
      <w:r w:rsidR="00E220FD" w:rsidRPr="00E220FD">
        <w:rPr>
          <w:sz w:val="20"/>
          <w:szCs w:val="20"/>
        </w:rPr>
        <w:t>podle stavebního zákona vydány a evidovány příslušným stavebním úřadem</w:t>
      </w:r>
      <w:r w:rsidR="00E220FD">
        <w:rPr>
          <w:sz w:val="20"/>
          <w:szCs w:val="20"/>
        </w:rPr>
        <w:t>.</w:t>
      </w:r>
    </w:p>
    <w:p w14:paraId="76FB63AD"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Orientační hodnota staveb</w:t>
      </w:r>
      <w:r w:rsidRPr="006333C5">
        <w:rPr>
          <w:sz w:val="20"/>
          <w:szCs w:val="20"/>
        </w:rPr>
        <w:t xml:space="preserve"> zahrnuje celkové náklady včetně technologie (v běžných cenách) vynaložené na přípravu, realizaci a uvedení stavby do provozu.</w:t>
      </w:r>
    </w:p>
    <w:p w14:paraId="252BEBD8" w14:textId="77777777" w:rsidR="00832EE3" w:rsidRPr="006333C5" w:rsidRDefault="00832EE3" w:rsidP="006214A1">
      <w:pPr>
        <w:pStyle w:val="titulek1"/>
        <w:keepNext/>
        <w:tabs>
          <w:tab w:val="clear" w:pos="424"/>
          <w:tab w:val="left" w:pos="426"/>
        </w:tabs>
        <w:spacing w:before="360" w:after="0"/>
        <w:ind w:left="425" w:hanging="425"/>
        <w:jc w:val="left"/>
        <w:rPr>
          <w:sz w:val="28"/>
          <w:szCs w:val="28"/>
        </w:rPr>
      </w:pPr>
      <w:r w:rsidRPr="006333C5">
        <w:rPr>
          <w:sz w:val="28"/>
          <w:szCs w:val="28"/>
        </w:rPr>
        <w:t>Tržby v motoristickém segmentu, maloobchodě, ubytování, stravování a pohostinství</w:t>
      </w:r>
    </w:p>
    <w:p w14:paraId="21038B06" w14:textId="675363F7" w:rsidR="00832EE3" w:rsidRPr="006333C5" w:rsidRDefault="00832EE3" w:rsidP="001528A4">
      <w:pPr>
        <w:pStyle w:val="Zkladntext"/>
        <w:spacing w:before="240" w:after="0" w:line="288" w:lineRule="auto"/>
        <w:ind w:firstLine="425"/>
        <w:rPr>
          <w:sz w:val="20"/>
          <w:szCs w:val="20"/>
        </w:rPr>
      </w:pPr>
      <w:r w:rsidRPr="006333C5">
        <w:rPr>
          <w:b/>
          <w:bCs/>
          <w:sz w:val="20"/>
          <w:szCs w:val="20"/>
        </w:rPr>
        <w:t>Tržby v motoristickém segmentu, maloobchodě, ubytování, stravování a pohostinství</w:t>
      </w:r>
      <w:r w:rsidRPr="006333C5">
        <w:rPr>
          <w:sz w:val="20"/>
          <w:szCs w:val="20"/>
        </w:rPr>
        <w:t xml:space="preserve"> </w:t>
      </w:r>
      <w:r>
        <w:rPr>
          <w:sz w:val="20"/>
          <w:szCs w:val="20"/>
        </w:rPr>
        <w:t>představují</w:t>
      </w:r>
      <w:r w:rsidRPr="006333C5">
        <w:rPr>
          <w:sz w:val="20"/>
          <w:szCs w:val="20"/>
        </w:rPr>
        <w:t xml:space="preserve"> celkové tržby bez DPH za zboží, vlastní výrobky a služby, zjišťované měsíčním šetřením.</w:t>
      </w:r>
    </w:p>
    <w:p w14:paraId="1FF9189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Publikovaný ukazatel je index těchto tržeb proti stejnému období předchozího roku, a to za motoristický segment, maloobchod, ubytování, stravování a pohostinství; podle Klasifikace ekonomických činností </w:t>
      </w:r>
      <w:r>
        <w:rPr>
          <w:sz w:val="20"/>
          <w:szCs w:val="20"/>
        </w:rPr>
        <w:t>(</w:t>
      </w:r>
      <w:r w:rsidRPr="006333C5">
        <w:rPr>
          <w:sz w:val="20"/>
          <w:szCs w:val="20"/>
        </w:rPr>
        <w:t>CZ- NACE</w:t>
      </w:r>
      <w:r>
        <w:rPr>
          <w:sz w:val="20"/>
          <w:szCs w:val="20"/>
        </w:rPr>
        <w:t>)</w:t>
      </w:r>
      <w:r w:rsidRPr="006333C5">
        <w:rPr>
          <w:sz w:val="20"/>
          <w:szCs w:val="20"/>
        </w:rPr>
        <w:t xml:space="preserve">, což je národní verze klasifikace NACE </w:t>
      </w:r>
      <w:proofErr w:type="spellStart"/>
      <w:r w:rsidRPr="006333C5">
        <w:rPr>
          <w:sz w:val="20"/>
          <w:szCs w:val="20"/>
        </w:rPr>
        <w:t>Rev</w:t>
      </w:r>
      <w:proofErr w:type="spellEnd"/>
      <w:r w:rsidRPr="006333C5">
        <w:rPr>
          <w:sz w:val="20"/>
          <w:szCs w:val="20"/>
        </w:rPr>
        <w:t>. 2, se jedná o tyto oddíly:</w:t>
      </w:r>
    </w:p>
    <w:p w14:paraId="3230D6D5" w14:textId="77777777" w:rsidR="00832EE3" w:rsidRPr="006333C5" w:rsidRDefault="00832EE3" w:rsidP="001528A4">
      <w:pPr>
        <w:pStyle w:val="Zkladntext"/>
        <w:spacing w:before="120" w:after="0" w:line="288" w:lineRule="auto"/>
        <w:rPr>
          <w:sz w:val="20"/>
          <w:szCs w:val="20"/>
        </w:rPr>
      </w:pPr>
      <w:r w:rsidRPr="006333C5">
        <w:rPr>
          <w:sz w:val="20"/>
          <w:szCs w:val="20"/>
        </w:rPr>
        <w:t>45</w:t>
      </w:r>
      <w:r w:rsidRPr="006333C5">
        <w:rPr>
          <w:sz w:val="20"/>
          <w:szCs w:val="20"/>
        </w:rPr>
        <w:tab/>
        <w:t>tržby za obchod, údržbu a opravy motorových vozidel</w:t>
      </w:r>
      <w:r>
        <w:rPr>
          <w:sz w:val="20"/>
          <w:szCs w:val="20"/>
        </w:rPr>
        <w:t>;</w:t>
      </w:r>
    </w:p>
    <w:p w14:paraId="16AE86E4" w14:textId="77777777" w:rsidR="00832EE3" w:rsidRPr="006333C5" w:rsidRDefault="00832EE3" w:rsidP="001528A4">
      <w:pPr>
        <w:pStyle w:val="Zkladntext"/>
        <w:spacing w:before="120" w:after="0" w:line="288" w:lineRule="auto"/>
        <w:rPr>
          <w:sz w:val="20"/>
          <w:szCs w:val="20"/>
        </w:rPr>
      </w:pPr>
      <w:r w:rsidRPr="006333C5">
        <w:rPr>
          <w:sz w:val="20"/>
          <w:szCs w:val="20"/>
        </w:rPr>
        <w:t>47</w:t>
      </w:r>
      <w:r w:rsidRPr="006333C5">
        <w:rPr>
          <w:sz w:val="20"/>
          <w:szCs w:val="20"/>
        </w:rPr>
        <w:tab/>
        <w:t>tržby maloobchodu kromě motorových vozidel včetně maloobchodního prodeje pohonných hmot</w:t>
      </w:r>
      <w:r>
        <w:rPr>
          <w:sz w:val="20"/>
          <w:szCs w:val="20"/>
        </w:rPr>
        <w:t>;</w:t>
      </w:r>
    </w:p>
    <w:p w14:paraId="4079A6AE" w14:textId="77777777" w:rsidR="00832EE3" w:rsidRPr="006333C5" w:rsidRDefault="00832EE3" w:rsidP="001528A4">
      <w:pPr>
        <w:pStyle w:val="Zkladntext"/>
        <w:spacing w:before="120" w:after="0" w:line="288" w:lineRule="auto"/>
        <w:rPr>
          <w:sz w:val="20"/>
          <w:szCs w:val="20"/>
        </w:rPr>
      </w:pPr>
      <w:r w:rsidRPr="006333C5">
        <w:rPr>
          <w:sz w:val="20"/>
          <w:szCs w:val="20"/>
        </w:rPr>
        <w:t>55</w:t>
      </w:r>
      <w:r w:rsidRPr="006333C5">
        <w:rPr>
          <w:sz w:val="20"/>
          <w:szCs w:val="20"/>
        </w:rPr>
        <w:tab/>
        <w:t>tržby za ubytování</w:t>
      </w:r>
      <w:r>
        <w:rPr>
          <w:sz w:val="20"/>
          <w:szCs w:val="20"/>
        </w:rPr>
        <w:t>;</w:t>
      </w:r>
    </w:p>
    <w:p w14:paraId="15FC307D" w14:textId="77777777" w:rsidR="00832EE3" w:rsidRPr="006333C5" w:rsidRDefault="00832EE3" w:rsidP="001528A4">
      <w:pPr>
        <w:pStyle w:val="Zkladntext"/>
        <w:spacing w:before="120" w:after="0" w:line="288" w:lineRule="auto"/>
        <w:rPr>
          <w:sz w:val="20"/>
          <w:szCs w:val="20"/>
        </w:rPr>
      </w:pPr>
      <w:r w:rsidRPr="006333C5">
        <w:rPr>
          <w:sz w:val="20"/>
          <w:szCs w:val="20"/>
        </w:rPr>
        <w:t>56</w:t>
      </w:r>
      <w:r w:rsidRPr="006333C5">
        <w:rPr>
          <w:sz w:val="20"/>
          <w:szCs w:val="20"/>
        </w:rPr>
        <w:tab/>
        <w:t>tržby za stravování a pohostinství</w:t>
      </w:r>
      <w:r>
        <w:rPr>
          <w:sz w:val="20"/>
          <w:szCs w:val="20"/>
        </w:rPr>
        <w:t>.</w:t>
      </w:r>
    </w:p>
    <w:p w14:paraId="06DCE5A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Specifikace indexů tržeb podle podrobnějšího sortimentního členění:</w:t>
      </w:r>
    </w:p>
    <w:p w14:paraId="6362307F"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kromě maloobchodního prodeje pohonných hmot – CZ-NACE 47 bez 47.3</w:t>
      </w:r>
      <w:r>
        <w:rPr>
          <w:sz w:val="20"/>
          <w:szCs w:val="20"/>
        </w:rPr>
        <w:t>;</w:t>
      </w:r>
    </w:p>
    <w:p w14:paraId="48EB5E44"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maloobchodní prodej pohonných hmot – CZ-NACE 47.3</w:t>
      </w:r>
      <w:r>
        <w:rPr>
          <w:sz w:val="20"/>
          <w:szCs w:val="20"/>
        </w:rPr>
        <w:t>;</w:t>
      </w:r>
    </w:p>
    <w:p w14:paraId="088C2049"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převahou potravin v nespecializovaných prodejnách – CZ-NACE 47.11</w:t>
      </w:r>
      <w:r>
        <w:rPr>
          <w:sz w:val="20"/>
          <w:szCs w:val="20"/>
        </w:rPr>
        <w:t>;</w:t>
      </w:r>
    </w:p>
    <w:p w14:paraId="02BF523C"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potravinami ve specializovaných prodejnách – CZ-NACE 47.2</w:t>
      </w:r>
      <w:r>
        <w:rPr>
          <w:sz w:val="20"/>
          <w:szCs w:val="20"/>
        </w:rPr>
        <w:t>;</w:t>
      </w:r>
    </w:p>
    <w:p w14:paraId="00C286BE"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nepotravinářským zbožím – CZ-NACE 47.19 + 47.4 až 47.9</w:t>
      </w:r>
      <w:r>
        <w:rPr>
          <w:sz w:val="20"/>
          <w:szCs w:val="20"/>
        </w:rPr>
        <w:t>.</w:t>
      </w:r>
    </w:p>
    <w:p w14:paraId="41B7CA51" w14:textId="77777777" w:rsidR="00832EE3" w:rsidRPr="006333C5" w:rsidRDefault="00832EE3" w:rsidP="00861F7A">
      <w:pPr>
        <w:pStyle w:val="Zkladntext"/>
        <w:keepNext/>
        <w:spacing w:before="360" w:after="0" w:line="288" w:lineRule="auto"/>
        <w:rPr>
          <w:sz w:val="20"/>
          <w:szCs w:val="20"/>
        </w:rPr>
      </w:pPr>
      <w:r w:rsidRPr="006333C5">
        <w:rPr>
          <w:sz w:val="20"/>
          <w:szCs w:val="20"/>
        </w:rPr>
        <w:t>Index v běžných cenách: stejné období předchozího roku = 100</w:t>
      </w:r>
    </w:p>
    <w:p w14:paraId="42D9651A" w14:textId="77777777" w:rsidR="00832EE3" w:rsidRPr="006333C5" w:rsidRDefault="00832EE3" w:rsidP="00010E7C">
      <w:pPr>
        <w:pStyle w:val="Zkladntext"/>
        <w:keepNext/>
        <w:spacing w:before="120" w:after="0" w:line="288" w:lineRule="auto"/>
        <w:rPr>
          <w:sz w:val="20"/>
          <w:szCs w:val="20"/>
        </w:rPr>
      </w:pPr>
      <w:r w:rsidRPr="006333C5">
        <w:rPr>
          <w:sz w:val="20"/>
          <w:szCs w:val="20"/>
        </w:rPr>
        <w:t>Index ve stálých cenách: stejné období předchozího roku = 100</w:t>
      </w:r>
    </w:p>
    <w:p w14:paraId="290881D2" w14:textId="35BB0C63" w:rsidR="00832EE3" w:rsidRPr="006333C5" w:rsidRDefault="00832EE3" w:rsidP="00861F7A">
      <w:pPr>
        <w:pStyle w:val="Zkladntext"/>
        <w:spacing w:before="120" w:after="0" w:line="288" w:lineRule="auto"/>
        <w:ind w:left="851"/>
        <w:rPr>
          <w:sz w:val="20"/>
          <w:szCs w:val="20"/>
        </w:rPr>
      </w:pPr>
      <w:r w:rsidRPr="006333C5">
        <w:rPr>
          <w:sz w:val="20"/>
          <w:szCs w:val="20"/>
        </w:rPr>
        <w:t xml:space="preserve">(pro deflaci použit cenový index k průměru roku </w:t>
      </w:r>
      <w:r w:rsidR="0090498B">
        <w:rPr>
          <w:sz w:val="20"/>
          <w:szCs w:val="20"/>
        </w:rPr>
        <w:t>2021</w:t>
      </w:r>
      <w:r w:rsidRPr="006333C5">
        <w:rPr>
          <w:sz w:val="20"/>
          <w:szCs w:val="20"/>
        </w:rPr>
        <w:t>)</w:t>
      </w:r>
    </w:p>
    <w:p w14:paraId="482E659B" w14:textId="77777777" w:rsidR="00832EE3" w:rsidRPr="006333C5" w:rsidRDefault="00832EE3" w:rsidP="00A12E81">
      <w:pPr>
        <w:pStyle w:val="titulek1"/>
        <w:spacing w:before="360" w:after="0"/>
        <w:rPr>
          <w:sz w:val="28"/>
          <w:szCs w:val="28"/>
        </w:rPr>
      </w:pPr>
      <w:r w:rsidRPr="006333C5">
        <w:rPr>
          <w:sz w:val="28"/>
          <w:szCs w:val="28"/>
        </w:rPr>
        <w:t>Doprava</w:t>
      </w:r>
    </w:p>
    <w:p w14:paraId="36FCC479" w14:textId="4CDF3CAC" w:rsidR="00832EE3" w:rsidRPr="006333C5" w:rsidRDefault="00832EE3" w:rsidP="001528A4">
      <w:pPr>
        <w:spacing w:before="240" w:line="288" w:lineRule="auto"/>
        <w:ind w:firstLine="425"/>
        <w:jc w:val="both"/>
        <w:rPr>
          <w:rFonts w:ascii="Arial" w:hAnsi="Arial" w:cs="Arial"/>
          <w:sz w:val="20"/>
          <w:szCs w:val="20"/>
        </w:rPr>
      </w:pPr>
      <w:r>
        <w:rPr>
          <w:rFonts w:ascii="Arial" w:hAnsi="Arial" w:cs="Arial"/>
          <w:sz w:val="20"/>
          <w:szCs w:val="20"/>
        </w:rPr>
        <w:t xml:space="preserve">Zdrojem dat pro </w:t>
      </w:r>
      <w:r w:rsidRPr="00BA1E58">
        <w:rPr>
          <w:rFonts w:ascii="Arial" w:hAnsi="Arial" w:cs="Arial"/>
          <w:b/>
          <w:bCs/>
          <w:sz w:val="20"/>
          <w:szCs w:val="20"/>
        </w:rPr>
        <w:t>t</w:t>
      </w:r>
      <w:r w:rsidRPr="006333C5">
        <w:rPr>
          <w:rFonts w:ascii="Arial" w:hAnsi="Arial" w:cs="Arial"/>
          <w:b/>
          <w:bCs/>
          <w:sz w:val="20"/>
          <w:szCs w:val="20"/>
        </w:rPr>
        <w:t xml:space="preserve">ržby v dopravě a skladování </w:t>
      </w:r>
      <w:r w:rsidRPr="006333C5">
        <w:rPr>
          <w:rFonts w:ascii="Arial" w:hAnsi="Arial" w:cs="Arial"/>
          <w:sz w:val="20"/>
          <w:szCs w:val="20"/>
        </w:rPr>
        <w:t xml:space="preserve">je měsíční zjišťování. Měsíčně jsou sledovány celkové tržby bez DPH za zboží, vlastní výrobky a služby. Publikovaný ukazatel je index těchto tržeb oproti stejnému období předchozího roku a to za Dopravu a skladování </w:t>
      </w:r>
      <w:r>
        <w:rPr>
          <w:rFonts w:ascii="Arial" w:hAnsi="Arial" w:cs="Arial"/>
          <w:sz w:val="20"/>
          <w:szCs w:val="20"/>
        </w:rPr>
        <w:t xml:space="preserve">podle Klasifikace ekonomických činností </w:t>
      </w:r>
      <w:r w:rsidRPr="006333C5">
        <w:rPr>
          <w:rFonts w:ascii="Arial" w:hAnsi="Arial" w:cs="Arial"/>
          <w:sz w:val="20"/>
          <w:szCs w:val="20"/>
        </w:rPr>
        <w:t>(CZ-NACE</w:t>
      </w:r>
      <w:r>
        <w:rPr>
          <w:rFonts w:ascii="Arial" w:hAnsi="Arial" w:cs="Arial"/>
          <w:sz w:val="20"/>
          <w:szCs w:val="20"/>
        </w:rPr>
        <w:t>), oddílů</w:t>
      </w:r>
      <w:r w:rsidRPr="006333C5">
        <w:rPr>
          <w:rFonts w:ascii="Arial" w:hAnsi="Arial" w:cs="Arial"/>
          <w:sz w:val="20"/>
          <w:szCs w:val="20"/>
        </w:rPr>
        <w:t xml:space="preserve"> 49 až 53</w:t>
      </w:r>
      <w:r>
        <w:rPr>
          <w:rFonts w:ascii="Arial" w:hAnsi="Arial" w:cs="Arial"/>
          <w:sz w:val="20"/>
          <w:szCs w:val="20"/>
        </w:rPr>
        <w:t>.</w:t>
      </w:r>
    </w:p>
    <w:p w14:paraId="170FA878" w14:textId="77777777" w:rsidR="0090498B" w:rsidRPr="006333C5" w:rsidRDefault="0090498B" w:rsidP="0090498B">
      <w:pPr>
        <w:pStyle w:val="Zkladntext"/>
        <w:keepNext/>
        <w:spacing w:before="360" w:after="0" w:line="288" w:lineRule="auto"/>
        <w:rPr>
          <w:sz w:val="20"/>
          <w:szCs w:val="20"/>
        </w:rPr>
      </w:pPr>
      <w:r w:rsidRPr="006333C5">
        <w:rPr>
          <w:sz w:val="20"/>
          <w:szCs w:val="20"/>
        </w:rPr>
        <w:t>Index v běžných cenách: stejné období předchozího roku = 100</w:t>
      </w:r>
    </w:p>
    <w:p w14:paraId="4EBEC934" w14:textId="77777777" w:rsidR="0090498B" w:rsidRPr="006333C5" w:rsidRDefault="0090498B" w:rsidP="0090498B">
      <w:pPr>
        <w:pStyle w:val="Zkladntext"/>
        <w:keepNext/>
        <w:spacing w:before="120" w:after="0" w:line="288" w:lineRule="auto"/>
        <w:rPr>
          <w:sz w:val="20"/>
          <w:szCs w:val="20"/>
        </w:rPr>
      </w:pPr>
      <w:r w:rsidRPr="006333C5">
        <w:rPr>
          <w:sz w:val="20"/>
          <w:szCs w:val="20"/>
        </w:rPr>
        <w:t>Index ve stálých cenách: stejné období předchozího roku = 100</w:t>
      </w:r>
    </w:p>
    <w:p w14:paraId="08399FEB" w14:textId="77777777" w:rsidR="0090498B" w:rsidRDefault="0090498B" w:rsidP="0090498B">
      <w:pPr>
        <w:spacing w:before="120" w:line="288" w:lineRule="auto"/>
        <w:ind w:firstLine="851"/>
        <w:jc w:val="both"/>
        <w:rPr>
          <w:rFonts w:ascii="Arial" w:hAnsi="Arial" w:cs="Arial"/>
          <w:sz w:val="20"/>
          <w:szCs w:val="20"/>
        </w:rPr>
      </w:pPr>
      <w:r w:rsidRPr="0090498B">
        <w:rPr>
          <w:rFonts w:ascii="Arial" w:hAnsi="Arial" w:cs="Arial"/>
          <w:sz w:val="20"/>
          <w:szCs w:val="20"/>
        </w:rPr>
        <w:t>(pro deflaci použit cenový index k průměru roku 2021)</w:t>
      </w:r>
    </w:p>
    <w:p w14:paraId="14B8ACB2" w14:textId="77777777" w:rsidR="00832EE3" w:rsidRPr="006333C5" w:rsidRDefault="00832EE3" w:rsidP="004A6D7B">
      <w:pPr>
        <w:pStyle w:val="titulek1"/>
        <w:spacing w:before="360" w:after="0"/>
        <w:rPr>
          <w:sz w:val="28"/>
          <w:szCs w:val="28"/>
        </w:rPr>
      </w:pPr>
      <w:r w:rsidRPr="006333C5">
        <w:rPr>
          <w:sz w:val="28"/>
          <w:szCs w:val="28"/>
        </w:rPr>
        <w:t>Návštěvnost v hromadných ubytovacích zařízeních</w:t>
      </w:r>
    </w:p>
    <w:p w14:paraId="0BC5F385"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w:t>
      </w:r>
      <w:r w:rsidRPr="006333C5">
        <w:rPr>
          <w:sz w:val="20"/>
          <w:szCs w:val="20"/>
        </w:rPr>
        <w:lastRenderedPageBreak/>
        <w:t>souhrnem zpracovaných dat za předložené dotazníky a za statisticky dopočtená data ubytovacích zařízení, od kterých nebyl vyplněný dotazník získán.</w:t>
      </w:r>
    </w:p>
    <w:p w14:paraId="441BFA66" w14:textId="69546AF8"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roce 2012 došlo k přerušení souvislé časové řady a od tohoto roku jsou publikována data v nové srovnatelné časové řadě. </w:t>
      </w:r>
    </w:p>
    <w:p w14:paraId="00620708" w14:textId="04C165B8"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Hromadné ubytovací zařízení </w:t>
      </w:r>
      <w:r>
        <w:rPr>
          <w:sz w:val="20"/>
          <w:szCs w:val="20"/>
        </w:rPr>
        <w:t>je</w:t>
      </w:r>
      <w:r w:rsidRPr="006333C5">
        <w:rPr>
          <w:sz w:val="20"/>
          <w:szCs w:val="20"/>
        </w:rPr>
        <w:t xml:space="preserve"> zařízení s minimálně pěti</w:t>
      </w:r>
      <w:r w:rsidR="00FC4E5D">
        <w:rPr>
          <w:sz w:val="20"/>
          <w:szCs w:val="20"/>
        </w:rPr>
        <w:t xml:space="preserve"> samostatnými ubytovacími jednotkami (pokoji či apartmány)</w:t>
      </w:r>
      <w:r w:rsidRPr="006333C5">
        <w:rPr>
          <w:sz w:val="20"/>
          <w:szCs w:val="20"/>
        </w:rPr>
        <w:t xml:space="preserve"> </w:t>
      </w:r>
      <w:r w:rsidR="009827C1">
        <w:rPr>
          <w:sz w:val="20"/>
          <w:szCs w:val="20"/>
        </w:rPr>
        <w:t xml:space="preserve">a zároveň s </w:t>
      </w:r>
      <w:r w:rsidRPr="006333C5">
        <w:rPr>
          <w:sz w:val="20"/>
          <w:szCs w:val="20"/>
        </w:rPr>
        <w:t xml:space="preserve">deseti </w:t>
      </w:r>
      <w:r w:rsidR="00074367">
        <w:rPr>
          <w:sz w:val="20"/>
          <w:szCs w:val="20"/>
        </w:rPr>
        <w:t xml:space="preserve">a více </w:t>
      </w:r>
      <w:r w:rsidRPr="006333C5">
        <w:rPr>
          <w:sz w:val="20"/>
          <w:szCs w:val="20"/>
        </w:rPr>
        <w:t>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14:paraId="4BB46791" w14:textId="7C076915"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hostů </w:t>
      </w:r>
      <w:r>
        <w:rPr>
          <w:sz w:val="20"/>
          <w:szCs w:val="20"/>
        </w:rPr>
        <w:t>udává počet</w:t>
      </w:r>
      <w:r w:rsidR="00FC4E5D">
        <w:rPr>
          <w:sz w:val="20"/>
          <w:szCs w:val="20"/>
        </w:rPr>
        <w:t xml:space="preserve"> (příjezdů)</w:t>
      </w:r>
      <w:r>
        <w:rPr>
          <w:sz w:val="20"/>
          <w:szCs w:val="20"/>
        </w:rPr>
        <w:t xml:space="preserve"> hostů v hromadných ubytovacích zařízeních. H</w:t>
      </w:r>
      <w:r w:rsidRPr="006333C5">
        <w:rPr>
          <w:sz w:val="20"/>
          <w:szCs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Pr>
          <w:sz w:val="20"/>
          <w:szCs w:val="20"/>
        </w:rPr>
        <w:t>školení, kurzu, kongresu, sympoz</w:t>
      </w:r>
      <w:r w:rsidRPr="006333C5">
        <w:rPr>
          <w:sz w:val="20"/>
          <w:szCs w:val="20"/>
        </w:rPr>
        <w:t>ia, pobytu dětí ve škole v přírodě, v letních a zimních táborech apod. V rekreačních zařízeních a školicích střediscích podnik</w:t>
      </w:r>
      <w:r w:rsidR="00FC4E5D">
        <w:rPr>
          <w:sz w:val="20"/>
          <w:szCs w:val="20"/>
        </w:rPr>
        <w:t>ů</w:t>
      </w:r>
      <w:r w:rsidRPr="006333C5">
        <w:rPr>
          <w:sz w:val="20"/>
          <w:szCs w:val="20"/>
        </w:rPr>
        <w:t xml:space="preserve"> (odborových svazů) se hostem rozumí každá osoba, která použila zařízení k přechodnému ubytování z výše vyjmenovaných důvodů, ať se jedná o vlastní zaměstnance podnik</w:t>
      </w:r>
      <w:r w:rsidR="00FC4E5D">
        <w:rPr>
          <w:sz w:val="20"/>
          <w:szCs w:val="20"/>
        </w:rPr>
        <w:t>ů (např. členy odborových svazů)</w:t>
      </w:r>
      <w:r w:rsidRPr="006333C5">
        <w:rPr>
          <w:sz w:val="20"/>
          <w:szCs w:val="20"/>
        </w:rPr>
        <w:t>, jejich rodinné příslušníky nebo osoby k podnikům cizí. Mezi hosty se nezapočítávají osoby, které využívají služeb ubytovacího zařízení k přechodnému ubytování za účelem zaměstnání, či řádného studia.</w:t>
      </w:r>
      <w:r w:rsidR="00FC4E5D">
        <w:rPr>
          <w:sz w:val="20"/>
          <w:szCs w:val="20"/>
        </w:rPr>
        <w:t xml:space="preserve"> V případě studijních (výměnných) pobytů typu Erasmus a pracovních stáží v délce do jednoho roku se tyto pobyty do cestovního ruchu započítávají.</w:t>
      </w:r>
    </w:p>
    <w:p w14:paraId="62F5FF3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přenocování </w:t>
      </w:r>
      <w:r>
        <w:rPr>
          <w:sz w:val="20"/>
          <w:szCs w:val="20"/>
        </w:rPr>
        <w:t>udává</w:t>
      </w:r>
      <w:r w:rsidRPr="006333C5">
        <w:rPr>
          <w:sz w:val="20"/>
          <w:szCs w:val="20"/>
        </w:rPr>
        <w:t xml:space="preserve"> celkový počet přenocování (strávených nocí) hostů ubytovaných v ubytovacích zařízeních ve sledovaném období.</w:t>
      </w:r>
    </w:p>
    <w:p w14:paraId="124CCB88" w14:textId="77777777" w:rsidR="00832EE3" w:rsidRPr="006333C5" w:rsidRDefault="00832EE3" w:rsidP="00861F7A">
      <w:pPr>
        <w:pStyle w:val="titulek1"/>
        <w:keepNext/>
        <w:spacing w:before="360" w:after="0"/>
        <w:rPr>
          <w:sz w:val="28"/>
          <w:szCs w:val="28"/>
        </w:rPr>
      </w:pPr>
      <w:r w:rsidRPr="006333C5">
        <w:rPr>
          <w:sz w:val="28"/>
          <w:szCs w:val="28"/>
        </w:rPr>
        <w:t>Indexy tržeb bez DPH ve vybraných službách</w:t>
      </w:r>
    </w:p>
    <w:p w14:paraId="2728DF20" w14:textId="47E27C05"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Indexy tržeb slouží pro analýzy krátkodobého vývoje a možné predikce budoucího vývoje v jednotlivých odvětvích. Zdrojem dat je měsíční statistické zjišťování. Měsíčně jsou sledovány celkové tržby bez DPH za zboží, vlastní výrobky a služby. Publikovaný ukazatel je index těchto tržeb proti stejnému období předchozího roku za sekce L, M a N podle Klasifikace ekonomických činností </w:t>
      </w:r>
      <w:r>
        <w:rPr>
          <w:sz w:val="20"/>
          <w:szCs w:val="20"/>
        </w:rPr>
        <w:t>(</w:t>
      </w:r>
      <w:r w:rsidRPr="006333C5">
        <w:rPr>
          <w:sz w:val="20"/>
          <w:szCs w:val="20"/>
        </w:rPr>
        <w:t>CZ-NACE</w:t>
      </w:r>
      <w:r>
        <w:rPr>
          <w:sz w:val="20"/>
          <w:szCs w:val="20"/>
        </w:rPr>
        <w:t>)</w:t>
      </w:r>
      <w:r w:rsidRPr="006333C5">
        <w:rPr>
          <w:sz w:val="20"/>
          <w:szCs w:val="20"/>
        </w:rPr>
        <w:t>.</w:t>
      </w:r>
    </w:p>
    <w:p w14:paraId="6604835F" w14:textId="77777777" w:rsidR="00832EE3" w:rsidRPr="006333C5" w:rsidRDefault="00832EE3" w:rsidP="00861F7A">
      <w:pPr>
        <w:pStyle w:val="Zkladntext"/>
        <w:spacing w:before="120" w:after="0" w:line="288" w:lineRule="auto"/>
        <w:rPr>
          <w:sz w:val="20"/>
          <w:szCs w:val="20"/>
        </w:rPr>
      </w:pPr>
      <w:r w:rsidRPr="006333C5">
        <w:rPr>
          <w:sz w:val="20"/>
          <w:szCs w:val="20"/>
        </w:rPr>
        <w:t>Výše uvedené sekce zahrnují následující oddíly činností:</w:t>
      </w:r>
    </w:p>
    <w:p w14:paraId="5630CEEB" w14:textId="77777777" w:rsidR="00832EE3" w:rsidRPr="006333C5" w:rsidRDefault="00832EE3" w:rsidP="00861F7A">
      <w:pPr>
        <w:pStyle w:val="Zkladntext"/>
        <w:spacing w:before="120" w:after="0" w:line="288" w:lineRule="auto"/>
        <w:rPr>
          <w:sz w:val="20"/>
          <w:szCs w:val="20"/>
        </w:rPr>
      </w:pPr>
      <w:r w:rsidRPr="006333C5">
        <w:rPr>
          <w:sz w:val="20"/>
          <w:szCs w:val="20"/>
        </w:rPr>
        <w:t>Sekce L – Činnosti v oblasti nemovitostí</w:t>
      </w:r>
    </w:p>
    <w:p w14:paraId="297EED6E"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68</w:t>
      </w:r>
      <w:r w:rsidRPr="006333C5">
        <w:rPr>
          <w:sz w:val="20"/>
          <w:szCs w:val="20"/>
        </w:rPr>
        <w:tab/>
      </w:r>
      <w:r w:rsidRPr="006333C5">
        <w:rPr>
          <w:sz w:val="20"/>
          <w:szCs w:val="20"/>
        </w:rPr>
        <w:tab/>
        <w:t>Činnosti v oblasti nemovitostí</w:t>
      </w:r>
    </w:p>
    <w:p w14:paraId="0567698F" w14:textId="7940CEB6" w:rsidR="00832EE3" w:rsidRPr="006333C5" w:rsidRDefault="00832EE3" w:rsidP="00861F7A">
      <w:pPr>
        <w:pStyle w:val="Zkladntext"/>
        <w:spacing w:before="240" w:after="0" w:line="288" w:lineRule="auto"/>
        <w:rPr>
          <w:sz w:val="20"/>
          <w:szCs w:val="20"/>
        </w:rPr>
      </w:pPr>
      <w:r w:rsidRPr="006333C5">
        <w:rPr>
          <w:sz w:val="20"/>
          <w:szCs w:val="20"/>
        </w:rPr>
        <w:t>Sekce M –</w:t>
      </w:r>
      <w:r w:rsidR="00804DC7">
        <w:rPr>
          <w:sz w:val="20"/>
          <w:szCs w:val="20"/>
        </w:rPr>
        <w:t xml:space="preserve"> </w:t>
      </w:r>
      <w:r w:rsidRPr="006333C5">
        <w:rPr>
          <w:sz w:val="20"/>
          <w:szCs w:val="20"/>
        </w:rPr>
        <w:t>Profesní, vědecké a technické činnosti</w:t>
      </w:r>
    </w:p>
    <w:p w14:paraId="6B494932"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69</w:t>
      </w:r>
      <w:r w:rsidRPr="006333C5">
        <w:rPr>
          <w:sz w:val="20"/>
          <w:szCs w:val="20"/>
        </w:rPr>
        <w:tab/>
      </w:r>
      <w:r w:rsidRPr="006333C5">
        <w:rPr>
          <w:sz w:val="20"/>
          <w:szCs w:val="20"/>
        </w:rPr>
        <w:tab/>
        <w:t>Právní a účetnické činnosti</w:t>
      </w:r>
    </w:p>
    <w:p w14:paraId="7589F07B"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70</w:t>
      </w:r>
      <w:r w:rsidRPr="006333C5">
        <w:rPr>
          <w:sz w:val="20"/>
          <w:szCs w:val="20"/>
        </w:rPr>
        <w:tab/>
      </w:r>
      <w:r w:rsidRPr="006333C5">
        <w:rPr>
          <w:sz w:val="20"/>
          <w:szCs w:val="20"/>
        </w:rPr>
        <w:tab/>
        <w:t>Činnosti vedení podniků; poradenství v oblasti řízení</w:t>
      </w:r>
    </w:p>
    <w:p w14:paraId="47DB9F7C"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71</w:t>
      </w:r>
      <w:r w:rsidRPr="006333C5">
        <w:rPr>
          <w:sz w:val="20"/>
          <w:szCs w:val="20"/>
        </w:rPr>
        <w:tab/>
      </w:r>
      <w:r w:rsidRPr="006333C5">
        <w:rPr>
          <w:sz w:val="20"/>
          <w:szCs w:val="20"/>
        </w:rPr>
        <w:tab/>
        <w:t>Architektonické a inženýrské činnosti; technické zkoušky a analýzy</w:t>
      </w:r>
    </w:p>
    <w:p w14:paraId="4F823B2D"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73</w:t>
      </w:r>
      <w:r w:rsidRPr="006333C5">
        <w:rPr>
          <w:sz w:val="20"/>
          <w:szCs w:val="20"/>
        </w:rPr>
        <w:tab/>
      </w:r>
      <w:r w:rsidRPr="006333C5">
        <w:rPr>
          <w:sz w:val="20"/>
          <w:szCs w:val="20"/>
        </w:rPr>
        <w:tab/>
        <w:t>Reklama a průzkum trhu</w:t>
      </w:r>
    </w:p>
    <w:p w14:paraId="52251319"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74</w:t>
      </w:r>
      <w:r w:rsidRPr="006333C5">
        <w:rPr>
          <w:sz w:val="20"/>
          <w:szCs w:val="20"/>
        </w:rPr>
        <w:tab/>
      </w:r>
      <w:r w:rsidRPr="006333C5">
        <w:rPr>
          <w:sz w:val="20"/>
          <w:szCs w:val="20"/>
        </w:rPr>
        <w:tab/>
        <w:t>Ostatní profesní, vědecké a technické činnosti</w:t>
      </w:r>
    </w:p>
    <w:p w14:paraId="735A998B" w14:textId="464727C9" w:rsidR="00832EE3" w:rsidRPr="006333C5" w:rsidRDefault="00832EE3" w:rsidP="00861F7A">
      <w:pPr>
        <w:pStyle w:val="Zkladntext"/>
        <w:spacing w:before="240" w:after="0" w:line="288" w:lineRule="auto"/>
        <w:rPr>
          <w:sz w:val="20"/>
          <w:szCs w:val="20"/>
        </w:rPr>
      </w:pPr>
      <w:r w:rsidRPr="006333C5">
        <w:rPr>
          <w:sz w:val="20"/>
          <w:szCs w:val="20"/>
        </w:rPr>
        <w:t>Sekce N –</w:t>
      </w:r>
      <w:r w:rsidR="00804DC7">
        <w:rPr>
          <w:sz w:val="20"/>
          <w:szCs w:val="20"/>
        </w:rPr>
        <w:t xml:space="preserve"> </w:t>
      </w:r>
      <w:r w:rsidRPr="006333C5">
        <w:rPr>
          <w:sz w:val="20"/>
          <w:szCs w:val="20"/>
        </w:rPr>
        <w:t>Administrativní a podpůrné činnosti</w:t>
      </w:r>
    </w:p>
    <w:p w14:paraId="75C1662C"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77</w:t>
      </w:r>
      <w:r w:rsidRPr="006333C5">
        <w:rPr>
          <w:sz w:val="20"/>
          <w:szCs w:val="20"/>
        </w:rPr>
        <w:tab/>
      </w:r>
      <w:r w:rsidRPr="006333C5">
        <w:rPr>
          <w:sz w:val="20"/>
          <w:szCs w:val="20"/>
        </w:rPr>
        <w:tab/>
        <w:t xml:space="preserve">Činnosti v oblasti </w:t>
      </w:r>
      <w:r>
        <w:rPr>
          <w:sz w:val="20"/>
          <w:szCs w:val="20"/>
        </w:rPr>
        <w:t>pronájmu a operativního leasing</w:t>
      </w:r>
    </w:p>
    <w:p w14:paraId="1779AFC8"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78</w:t>
      </w:r>
      <w:r w:rsidRPr="006333C5">
        <w:rPr>
          <w:sz w:val="20"/>
          <w:szCs w:val="20"/>
        </w:rPr>
        <w:tab/>
      </w:r>
      <w:r w:rsidRPr="006333C5">
        <w:rPr>
          <w:sz w:val="20"/>
          <w:szCs w:val="20"/>
        </w:rPr>
        <w:tab/>
        <w:t>Činnosti související se zaměstnáním</w:t>
      </w:r>
    </w:p>
    <w:p w14:paraId="325940A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79</w:t>
      </w:r>
      <w:r w:rsidRPr="006333C5">
        <w:rPr>
          <w:sz w:val="20"/>
          <w:szCs w:val="20"/>
        </w:rPr>
        <w:tab/>
      </w:r>
      <w:r w:rsidRPr="006333C5">
        <w:rPr>
          <w:sz w:val="20"/>
          <w:szCs w:val="20"/>
        </w:rPr>
        <w:tab/>
        <w:t>Činnosti cestovních agentur, kanceláří a jiné rezervační a související činnosti</w:t>
      </w:r>
    </w:p>
    <w:p w14:paraId="25114A70"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80</w:t>
      </w:r>
      <w:r w:rsidRPr="006333C5">
        <w:rPr>
          <w:sz w:val="20"/>
          <w:szCs w:val="20"/>
        </w:rPr>
        <w:tab/>
      </w:r>
      <w:r w:rsidRPr="006333C5">
        <w:rPr>
          <w:sz w:val="20"/>
          <w:szCs w:val="20"/>
        </w:rPr>
        <w:tab/>
        <w:t>Bezpečnostní a pátrací činnosti</w:t>
      </w:r>
    </w:p>
    <w:p w14:paraId="23617E6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lastRenderedPageBreak/>
        <w:t>oddíl 81</w:t>
      </w:r>
      <w:r w:rsidRPr="006333C5">
        <w:rPr>
          <w:sz w:val="20"/>
          <w:szCs w:val="20"/>
        </w:rPr>
        <w:tab/>
      </w:r>
      <w:r w:rsidRPr="006333C5">
        <w:rPr>
          <w:sz w:val="20"/>
          <w:szCs w:val="20"/>
        </w:rPr>
        <w:tab/>
        <w:t>Činnosti související se stavbami a úpravou krajiny</w:t>
      </w:r>
    </w:p>
    <w:p w14:paraId="6E3A4B51"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82</w:t>
      </w:r>
      <w:r w:rsidRPr="006333C5">
        <w:rPr>
          <w:sz w:val="20"/>
          <w:szCs w:val="20"/>
        </w:rPr>
        <w:tab/>
      </w:r>
      <w:r w:rsidRPr="006333C5">
        <w:rPr>
          <w:sz w:val="20"/>
          <w:szCs w:val="20"/>
        </w:rPr>
        <w:tab/>
        <w:t>Administrativní, kancelářské a jiné podpůrné činnosti pro podnikání</w:t>
      </w:r>
    </w:p>
    <w:p w14:paraId="4D685AD6" w14:textId="1D47DC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V rámci sekce M nejsou sledovány oddíly 72 – Výzkum a vývoj a 75 – Veterinární činnosti</w:t>
      </w:r>
      <w:r w:rsidR="00D60F28">
        <w:rPr>
          <w:rFonts w:ascii="Arial" w:hAnsi="Arial" w:cs="Arial"/>
          <w:sz w:val="20"/>
          <w:szCs w:val="20"/>
        </w:rPr>
        <w:t>.</w:t>
      </w:r>
    </w:p>
    <w:p w14:paraId="377199B0"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bCs/>
          <w:sz w:val="20"/>
          <w:szCs w:val="20"/>
        </w:rPr>
        <w:t>změny bazického období</w:t>
      </w:r>
      <w:r w:rsidRPr="006333C5">
        <w:rPr>
          <w:rFonts w:ascii="Arial" w:hAnsi="Arial" w:cs="Arial"/>
          <w:sz w:val="20"/>
          <w:szCs w:val="20"/>
        </w:rPr>
        <w:t xml:space="preserve"> v roce 2018 a související </w:t>
      </w:r>
      <w:r w:rsidRPr="006333C5">
        <w:rPr>
          <w:rFonts w:ascii="Arial" w:hAnsi="Arial" w:cs="Arial"/>
          <w:b/>
          <w:bCs/>
          <w:sz w:val="20"/>
          <w:szCs w:val="20"/>
        </w:rPr>
        <w:t>revize dat</w:t>
      </w:r>
      <w:r w:rsidRPr="006333C5">
        <w:rPr>
          <w:rFonts w:ascii="Arial" w:hAnsi="Arial" w:cs="Arial"/>
          <w:sz w:val="20"/>
          <w:szCs w:val="20"/>
        </w:rPr>
        <w:t xml:space="preserve"> naleznete v kapitole Průmysl.</w:t>
      </w:r>
    </w:p>
    <w:p w14:paraId="1C21B587" w14:textId="77777777" w:rsidR="00832EE3" w:rsidRPr="006333C5" w:rsidRDefault="00832EE3" w:rsidP="00ED3914">
      <w:pPr>
        <w:pStyle w:val="titulek1"/>
        <w:spacing w:before="360" w:after="0"/>
        <w:rPr>
          <w:sz w:val="28"/>
          <w:szCs w:val="28"/>
        </w:rPr>
      </w:pPr>
      <w:r w:rsidRPr="006333C5">
        <w:rPr>
          <w:sz w:val="28"/>
          <w:szCs w:val="28"/>
        </w:rPr>
        <w:t>Sociální dávky a sociální příspěvky</w:t>
      </w:r>
    </w:p>
    <w:p w14:paraId="543DC58C"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Údaje o sociálních dávkách a sociálních příspěvcích jsou </w:t>
      </w:r>
      <w:r w:rsidRPr="007229D4">
        <w:rPr>
          <w:sz w:val="20"/>
          <w:szCs w:val="20"/>
        </w:rPr>
        <w:t>uvedeny v souladu s metodikou mezinárodního standardu evropského systému národních účtů. Sledují se zejména v r</w:t>
      </w:r>
      <w:r w:rsidRPr="006333C5">
        <w:rPr>
          <w:sz w:val="20"/>
          <w:szCs w:val="20"/>
        </w:rPr>
        <w:t>ozdělení na peněžní a naturální, podle způsobu jejich úhrady (ze systémů pojištění a mimo tyto systémy). Základním zdrojem jsou především administrativní (účetní) výkazy vládních institucí.</w:t>
      </w:r>
    </w:p>
    <w:p w14:paraId="60D06CF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u w:val="single"/>
        </w:rPr>
        <w:t>Sociální dávky</w:t>
      </w:r>
      <w:r w:rsidRPr="006333C5">
        <w:rPr>
          <w:sz w:val="20"/>
          <w:szCs w:val="20"/>
        </w:rPr>
        <w:t xml:space="preserve"> vyplácené občanům jsou běžné, pravidelné i nepravidelné, peněžní i naturální platby (transfery) poskytované v rámci sociálního zabezpečení, z doplňkového penzijního pojištění se státním příspěvkem od fondů penzijních společností, dobrovolné podpory od zaměstnavatelů, vládních institucí a od soukromých neziskových organizací poskytujících služby domácnostem. Sociální dávky se rozdělují </w:t>
      </w:r>
      <w:proofErr w:type="gramStart"/>
      <w:r w:rsidRPr="006333C5">
        <w:rPr>
          <w:sz w:val="20"/>
          <w:szCs w:val="20"/>
        </w:rPr>
        <w:t>na</w:t>
      </w:r>
      <w:proofErr w:type="gramEnd"/>
      <w:r w:rsidRPr="006333C5">
        <w:rPr>
          <w:sz w:val="20"/>
          <w:szCs w:val="20"/>
        </w:rPr>
        <w:t>:</w:t>
      </w:r>
    </w:p>
    <w:p w14:paraId="36F12928"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důchodového pojištění </w:t>
      </w:r>
      <w:r w:rsidRPr="006333C5">
        <w:rPr>
          <w:sz w:val="20"/>
          <w:szCs w:val="20"/>
        </w:rPr>
        <w:t>zahrnují starobní, invalidní, sirotčí a jiné penzijní dávky sociálního zabezpečení a penzijní dávky z doplňkového penzijního pojištění se státním příspěvkem.</w:t>
      </w:r>
    </w:p>
    <w:p w14:paraId="5CC4ACCF" w14:textId="77777777" w:rsidR="00832EE3" w:rsidRPr="006333C5" w:rsidRDefault="00832EE3" w:rsidP="00010E7C">
      <w:pPr>
        <w:pStyle w:val="Zkladntext"/>
        <w:spacing w:before="120" w:after="0" w:line="288" w:lineRule="auto"/>
        <w:ind w:firstLine="425"/>
        <w:rPr>
          <w:sz w:val="20"/>
          <w:szCs w:val="20"/>
        </w:rPr>
      </w:pPr>
      <w:r w:rsidRPr="006333C5">
        <w:rPr>
          <w:b/>
          <w:bCs/>
          <w:sz w:val="20"/>
          <w:szCs w:val="20"/>
        </w:rPr>
        <w:t xml:space="preserve">Dávky nemocenského pojištění </w:t>
      </w:r>
      <w:r w:rsidRPr="006333C5">
        <w:rPr>
          <w:sz w:val="20"/>
          <w:szCs w:val="20"/>
        </w:rPr>
        <w:t>zahrnují nemocenské</w:t>
      </w:r>
      <w:r w:rsidRPr="00F36933">
        <w:rPr>
          <w:sz w:val="20"/>
          <w:szCs w:val="20"/>
        </w:rPr>
        <w:t>, podporu při ošetřování člena rodiny</w:t>
      </w:r>
      <w:r w:rsidRPr="00A94C10">
        <w:rPr>
          <w:sz w:val="20"/>
          <w:szCs w:val="20"/>
        </w:rPr>
        <w:t>, peněžitou</w:t>
      </w:r>
      <w:r w:rsidRPr="006333C5">
        <w:rPr>
          <w:sz w:val="20"/>
          <w:szCs w:val="20"/>
        </w:rPr>
        <w:t xml:space="preserve"> pomoc v mateřství, vyrovnávací příspěvek v těhotenství a mateřství</w:t>
      </w:r>
      <w:r w:rsidR="00832B93">
        <w:rPr>
          <w:sz w:val="20"/>
          <w:szCs w:val="20"/>
        </w:rPr>
        <w:t>,</w:t>
      </w:r>
      <w:r w:rsidRPr="006333C5">
        <w:rPr>
          <w:sz w:val="20"/>
          <w:szCs w:val="20"/>
        </w:rPr>
        <w:t xml:space="preserve"> </w:t>
      </w:r>
      <w:r w:rsidR="00832B93">
        <w:rPr>
          <w:sz w:val="20"/>
          <w:szCs w:val="20"/>
        </w:rPr>
        <w:t xml:space="preserve">dlouhodobé ošetřovné, </w:t>
      </w:r>
      <w:r w:rsidR="00832B93" w:rsidRPr="00F36933">
        <w:rPr>
          <w:sz w:val="20"/>
          <w:szCs w:val="20"/>
        </w:rPr>
        <w:t>otcovskou poporodní péči</w:t>
      </w:r>
      <w:r w:rsidR="00832B93" w:rsidRPr="00A94C10">
        <w:rPr>
          <w:sz w:val="20"/>
          <w:szCs w:val="20"/>
        </w:rPr>
        <w:t xml:space="preserve"> </w:t>
      </w:r>
      <w:r w:rsidRPr="00A94C10">
        <w:rPr>
          <w:sz w:val="20"/>
          <w:szCs w:val="20"/>
        </w:rPr>
        <w:t>a dávky nemocenského pojištění jinde nezařazené (vyplývající z nemocenského</w:t>
      </w:r>
      <w:r w:rsidRPr="006333C5">
        <w:rPr>
          <w:sz w:val="20"/>
          <w:szCs w:val="20"/>
        </w:rPr>
        <w:t xml:space="preserve"> pojištění). Rovněž se zahrnují dávky vyplývající </w:t>
      </w:r>
      <w:r w:rsidRPr="00F36933">
        <w:rPr>
          <w:sz w:val="20"/>
          <w:szCs w:val="20"/>
        </w:rPr>
        <w:t>ze zákonného úrazového pojištění</w:t>
      </w:r>
      <w:r w:rsidRPr="00A94C10">
        <w:rPr>
          <w:sz w:val="20"/>
          <w:szCs w:val="20"/>
        </w:rPr>
        <w:t>, které hradí z</w:t>
      </w:r>
      <w:r w:rsidRPr="006333C5">
        <w:rPr>
          <w:sz w:val="20"/>
          <w:szCs w:val="20"/>
        </w:rPr>
        <w:t>aměstnavatelé. Nezahrnují se náhrady mzdy za dobu trvání dočasné pracovní neschopnosti placené zaměstnavatelem.</w:t>
      </w:r>
    </w:p>
    <w:p w14:paraId="002673C5"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v nezaměstnanosti </w:t>
      </w:r>
      <w:r w:rsidRPr="006333C5">
        <w:rPr>
          <w:sz w:val="20"/>
          <w:szCs w:val="20"/>
        </w:rPr>
        <w:t>pobírá fyzická osoba s trvalým pobytem na území České republiky, která se minimálně 12 měsíců účastnila na důchodovém pojištění a při ztrátě zaměstnání nepobírá odstupné od posledního zaměstnavatele.</w:t>
      </w:r>
    </w:p>
    <w:p w14:paraId="5E33F5A0" w14:textId="2396252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státní sociální podpory (peněžní) </w:t>
      </w:r>
      <w:r w:rsidRPr="006333C5">
        <w:rPr>
          <w:sz w:val="20"/>
          <w:szCs w:val="20"/>
        </w:rPr>
        <w:t xml:space="preserve">zahrnují přídavek na dítě, sociální příplatek, porodné, rodičovský příspěvek, dávky pěstounské péče a </w:t>
      </w:r>
      <w:r w:rsidRPr="00FC1F5B">
        <w:rPr>
          <w:sz w:val="20"/>
          <w:szCs w:val="20"/>
        </w:rPr>
        <w:t>dávky</w:t>
      </w:r>
      <w:r w:rsidR="00F36933" w:rsidRPr="00FC1F5B">
        <w:rPr>
          <w:sz w:val="20"/>
          <w:szCs w:val="20"/>
        </w:rPr>
        <w:t xml:space="preserve"> státní</w:t>
      </w:r>
      <w:r w:rsidRPr="006333C5">
        <w:rPr>
          <w:sz w:val="20"/>
          <w:szCs w:val="20"/>
        </w:rPr>
        <w:t xml:space="preserve"> sociální podpory jinde nezařazené.</w:t>
      </w:r>
    </w:p>
    <w:p w14:paraId="0A62E9A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Ostatní dávky a výpomocné sociální dávky</w:t>
      </w:r>
      <w:r>
        <w:rPr>
          <w:b/>
          <w:bCs/>
          <w:sz w:val="20"/>
          <w:szCs w:val="20"/>
        </w:rPr>
        <w:t xml:space="preserve"> </w:t>
      </w:r>
      <w:r w:rsidRPr="006333C5">
        <w:rPr>
          <w:sz w:val="20"/>
          <w:szCs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14:paraId="0FAA4419" w14:textId="3C2A9AD5" w:rsidR="00832EE3" w:rsidRPr="006333C5" w:rsidRDefault="00832EE3" w:rsidP="001528A4">
      <w:pPr>
        <w:pStyle w:val="Zkladntext"/>
        <w:spacing w:before="120" w:after="0" w:line="288" w:lineRule="auto"/>
        <w:ind w:firstLine="425"/>
        <w:rPr>
          <w:b/>
          <w:bCs/>
          <w:sz w:val="20"/>
          <w:szCs w:val="20"/>
        </w:rPr>
      </w:pPr>
      <w:r w:rsidRPr="006333C5">
        <w:rPr>
          <w:b/>
          <w:bCs/>
          <w:sz w:val="20"/>
          <w:szCs w:val="20"/>
        </w:rPr>
        <w:t xml:space="preserve">Naturální sociální dávky </w:t>
      </w:r>
      <w:r w:rsidRPr="006333C5">
        <w:rPr>
          <w:sz w:val="20"/>
          <w:szCs w:val="20"/>
        </w:rPr>
        <w:t xml:space="preserve">zahrnují hodnotu výkonů zdravotnických zařízení ve výši uhrazené zdravotními pojišťovnami, dávky státní </w:t>
      </w:r>
      <w:r w:rsidRPr="00FC1F5B">
        <w:rPr>
          <w:sz w:val="20"/>
          <w:szCs w:val="20"/>
        </w:rPr>
        <w:t xml:space="preserve">sociální podpory poskytované na bydlení a pohřebné a věcné dávky poskytované v rámci programů pro osoby </w:t>
      </w:r>
      <w:r w:rsidR="00685594" w:rsidRPr="00FC1F5B">
        <w:rPr>
          <w:sz w:val="20"/>
          <w:szCs w:val="20"/>
        </w:rPr>
        <w:t>se zdravotním postižením</w:t>
      </w:r>
      <w:r w:rsidRPr="00685594">
        <w:rPr>
          <w:sz w:val="20"/>
          <w:szCs w:val="20"/>
        </w:rPr>
        <w:t xml:space="preserve"> a péče</w:t>
      </w:r>
      <w:r w:rsidRPr="006333C5">
        <w:rPr>
          <w:sz w:val="20"/>
          <w:szCs w:val="20"/>
        </w:rPr>
        <w:t xml:space="preserve"> o staré občany. Zahrnují se také náklady na rekvalifikaci, organizované v rámci aktivní politiky zaměstnanosti.</w:t>
      </w:r>
    </w:p>
    <w:p w14:paraId="12032ECE" w14:textId="0B5146FB" w:rsidR="00832EE3" w:rsidRPr="006333C5" w:rsidRDefault="00832EE3" w:rsidP="001528A4">
      <w:pPr>
        <w:pStyle w:val="Zkladntext"/>
        <w:spacing w:before="240" w:after="0" w:line="288" w:lineRule="auto"/>
        <w:ind w:firstLine="425"/>
        <w:rPr>
          <w:sz w:val="20"/>
          <w:szCs w:val="20"/>
        </w:rPr>
      </w:pPr>
      <w:r w:rsidRPr="006333C5">
        <w:rPr>
          <w:b/>
          <w:bCs/>
          <w:sz w:val="20"/>
          <w:szCs w:val="20"/>
          <w:u w:val="single"/>
        </w:rPr>
        <w:t>Sociální příspěvky</w:t>
      </w:r>
      <w:r w:rsidRPr="006333C5">
        <w:rPr>
          <w:b/>
          <w:bCs/>
          <w:sz w:val="20"/>
          <w:szCs w:val="20"/>
        </w:rPr>
        <w:t xml:space="preserve"> </w:t>
      </w:r>
      <w:r w:rsidRPr="006333C5">
        <w:rPr>
          <w:sz w:val="20"/>
          <w:szCs w:val="20"/>
        </w:rPr>
        <w:t>jsou příspěvky na</w:t>
      </w:r>
      <w:r w:rsidRPr="006333C5">
        <w:rPr>
          <w:b/>
          <w:bCs/>
          <w:sz w:val="20"/>
          <w:szCs w:val="20"/>
        </w:rPr>
        <w:t xml:space="preserve"> sociální pojištění </w:t>
      </w:r>
      <w:r w:rsidRPr="006333C5">
        <w:rPr>
          <w:sz w:val="20"/>
          <w:szCs w:val="20"/>
        </w:rPr>
        <w:t>(na sociální zabezpečení a ostatní sociální pojištění)</w:t>
      </w:r>
      <w:r w:rsidRPr="006333C5">
        <w:rPr>
          <w:b/>
          <w:bCs/>
          <w:sz w:val="20"/>
          <w:szCs w:val="20"/>
        </w:rPr>
        <w:t xml:space="preserve"> </w:t>
      </w:r>
      <w:r w:rsidRPr="006333C5">
        <w:rPr>
          <w:sz w:val="20"/>
          <w:szCs w:val="20"/>
        </w:rPr>
        <w:t>obsahující všechny (povinné i dobrovolné) platby hrazené přímo nebo zprostředkovaně těm, kdo poskytují sociální dávky, tj. ústřední vládní instituce, zdravotní pojišťovny spravující všeobecné zdravotní pojištění a soukromé penzijní fondy.</w:t>
      </w:r>
      <w:r w:rsidR="00804DC7">
        <w:rPr>
          <w:sz w:val="20"/>
          <w:szCs w:val="20"/>
        </w:rPr>
        <w:t xml:space="preserve"> </w:t>
      </w:r>
      <w:r w:rsidRPr="006333C5">
        <w:rPr>
          <w:sz w:val="20"/>
          <w:szCs w:val="20"/>
        </w:rPr>
        <w:t>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p>
    <w:p w14:paraId="1F273F6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Sociální příspěvky zaměstnavatelů</w:t>
      </w:r>
      <w:r>
        <w:rPr>
          <w:b/>
          <w:bCs/>
          <w:sz w:val="20"/>
          <w:szCs w:val="20"/>
        </w:rPr>
        <w:t xml:space="preserve"> </w:t>
      </w:r>
      <w:r w:rsidRPr="006333C5">
        <w:rPr>
          <w:sz w:val="20"/>
          <w:szCs w:val="20"/>
        </w:rPr>
        <w:t>zahrnují příspěvky zaměstnavatelů na zákonné sociální zabezpečení (na zajištění penzí, nemocenského, včetně příspěvku na státní politiku zaměstnanosti), zákonné zdravotní a zákonné úrazové pojištění (pojištění odpovědnosti zaměstnavatele za škody při pracovních úrazech nebo nemoci z povolání – hrazené ve prospěch zaměstnanců). Dobrovolné sociální příspěvky obsahují příspěvky zaměstnavatelů na doplňkové penzijní připojištění, dobr</w:t>
      </w:r>
      <w:r>
        <w:rPr>
          <w:sz w:val="20"/>
          <w:szCs w:val="20"/>
        </w:rPr>
        <w:t>ovolné příspěvky na zdravotní a </w:t>
      </w:r>
      <w:r w:rsidRPr="006333C5">
        <w:rPr>
          <w:sz w:val="20"/>
          <w:szCs w:val="20"/>
        </w:rPr>
        <w:t>životní pojištění.</w:t>
      </w:r>
    </w:p>
    <w:p w14:paraId="3FB7E62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Příspěvky na sociální pojištění zaměstnanců </w:t>
      </w:r>
      <w:r w:rsidRPr="006333C5">
        <w:rPr>
          <w:sz w:val="20"/>
          <w:szCs w:val="20"/>
        </w:rPr>
        <w:t xml:space="preserve">zahrnují příspěvky prováděné zaměstnavatelem formou srážky ze mzdy. Příspěvky na sociální pojištění od </w:t>
      </w:r>
      <w:r w:rsidRPr="006333C5">
        <w:rPr>
          <w:b/>
          <w:bCs/>
          <w:sz w:val="20"/>
          <w:szCs w:val="20"/>
        </w:rPr>
        <w:t xml:space="preserve">samoplátců </w:t>
      </w:r>
      <w:r w:rsidRPr="006333C5">
        <w:rPr>
          <w:sz w:val="20"/>
          <w:szCs w:val="20"/>
        </w:rPr>
        <w:t>zahrnují příspěvky osob samostatně výdělečně činných a osob, na které se zákonná povinnost sociálního a zdravotního pojištění nevztahuje.</w:t>
      </w:r>
    </w:p>
    <w:p w14:paraId="0D042AB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Příspěvky na sociální pojištění hrazené zaměstnanci, samoplátci a státem se v rámci systému národních účtů vykazují jako sociální příspěvky domácností.</w:t>
      </w:r>
    </w:p>
    <w:p w14:paraId="73E6DD08" w14:textId="77777777" w:rsidR="00832EE3" w:rsidRPr="008400CE" w:rsidRDefault="00832EE3" w:rsidP="001528A4">
      <w:pPr>
        <w:pStyle w:val="Zkladntext"/>
        <w:spacing w:before="120" w:after="0" w:line="288" w:lineRule="auto"/>
        <w:ind w:firstLine="425"/>
        <w:rPr>
          <w:sz w:val="20"/>
          <w:szCs w:val="20"/>
        </w:rPr>
      </w:pPr>
      <w:r w:rsidRPr="006333C5">
        <w:rPr>
          <w:sz w:val="20"/>
          <w:szCs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832EE3" w:rsidRPr="008400CE" w:rsidSect="00AF1BCE">
      <w:headerReference w:type="even" r:id="rId13"/>
      <w:headerReference w:type="default" r:id="rId14"/>
      <w:footerReference w:type="even" r:id="rId15"/>
      <w:footerReference w:type="default" r:id="rId16"/>
      <w:pgSz w:w="11906" w:h="16838" w:code="9"/>
      <w:pgMar w:top="1134" w:right="1134" w:bottom="1418" w:left="1134" w:header="51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2540" w14:textId="77777777" w:rsidR="008717AC" w:rsidRDefault="008717AC">
      <w:r>
        <w:separator/>
      </w:r>
    </w:p>
  </w:endnote>
  <w:endnote w:type="continuationSeparator" w:id="0">
    <w:p w14:paraId="1BAC19B0" w14:textId="77777777" w:rsidR="008717AC" w:rsidRDefault="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468C" w14:textId="77777777" w:rsidR="00832EE3" w:rsidRPr="00996F32" w:rsidRDefault="00832EE3" w:rsidP="00CA7481">
    <w:pPr>
      <w:pStyle w:val="Zpat"/>
      <w:tabs>
        <w:tab w:val="clear" w:pos="4536"/>
        <w:tab w:val="clear" w:pos="9072"/>
        <w:tab w:val="center" w:pos="4819"/>
        <w:tab w:val="right" w:pos="9638"/>
      </w:tabs>
      <w:rPr>
        <w:rFonts w:ascii="Arial" w:hAnsi="Arial" w:cs="Arial"/>
        <w:sz w:val="16"/>
        <w:szCs w:val="16"/>
      </w:rPr>
    </w:pPr>
    <w:r w:rsidRPr="007E1668">
      <w:rPr>
        <w:rFonts w:ascii="Arial" w:hAnsi="Arial" w:cs="Arial"/>
        <w:sz w:val="16"/>
        <w:szCs w:val="16"/>
      </w:rPr>
      <w:fldChar w:fldCharType="begin"/>
    </w:r>
    <w:r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6156E5">
      <w:rPr>
        <w:rFonts w:ascii="Arial" w:hAnsi="Arial" w:cs="Arial"/>
        <w:noProof/>
        <w:sz w:val="16"/>
        <w:szCs w:val="16"/>
      </w:rPr>
      <w:t>10</w:t>
    </w:r>
    <w:r w:rsidRPr="007E1668">
      <w:rPr>
        <w:rFonts w:ascii="Arial" w:hAnsi="Arial" w:cs="Arial"/>
        <w:sz w:val="16"/>
        <w:szCs w:val="16"/>
      </w:rPr>
      <w:fldChar w:fldCharType="end"/>
    </w:r>
    <w:r>
      <w:rPr>
        <w:rFonts w:ascii="Arial" w:hAnsi="Arial" w:cs="Arial"/>
        <w:sz w:val="16"/>
        <w:szCs w:val="16"/>
      </w:rPr>
      <w:tab/>
    </w:r>
    <w:r w:rsidR="00740037">
      <w:rPr>
        <w:rFonts w:ascii="Arial" w:hAnsi="Arial" w:cs="Arial"/>
        <w:sz w:val="16"/>
        <w:szCs w:val="16"/>
      </w:rPr>
      <w:t>2</w:t>
    </w:r>
    <w:r w:rsidR="003616D8">
      <w:rPr>
        <w:rFonts w:ascii="Arial" w:hAnsi="Arial" w:cs="Arial"/>
        <w:sz w:val="16"/>
        <w:szCs w:val="16"/>
      </w:rPr>
      <w:t>.</w:t>
    </w:r>
    <w:r>
      <w:rPr>
        <w:rFonts w:ascii="Arial" w:hAnsi="Arial" w:cs="Arial"/>
        <w:sz w:val="16"/>
        <w:szCs w:val="16"/>
      </w:rPr>
      <w:t xml:space="preserve"> čtvrtletí 20</w:t>
    </w:r>
    <w:r w:rsidR="00EF1F0C">
      <w:rPr>
        <w:rFonts w:ascii="Arial" w:hAnsi="Arial" w:cs="Arial"/>
        <w:sz w:val="16"/>
        <w:szCs w:val="16"/>
      </w:rPr>
      <w:t>20</w:t>
    </w:r>
    <w:r>
      <w:rPr>
        <w:rFonts w:ascii="Arial" w:hAnsi="Arial" w:cs="Arial"/>
        <w:sz w:val="16"/>
        <w:szCs w:val="16"/>
      </w:rPr>
      <w:t xml:space="preserve"> / </w:t>
    </w:r>
    <w:r w:rsidR="00740037" w:rsidRPr="00334166">
      <w:rPr>
        <w:rFonts w:ascii="Arial" w:hAnsi="Arial" w:cs="Arial"/>
        <w:i/>
        <w:sz w:val="16"/>
        <w:szCs w:val="16"/>
      </w:rPr>
      <w:t>2nd</w:t>
    </w:r>
    <w:r w:rsidRPr="00334166">
      <w:rPr>
        <w:rFonts w:ascii="Arial" w:hAnsi="Arial" w:cs="Arial"/>
        <w:i/>
        <w:iCs/>
        <w:sz w:val="16"/>
        <w:szCs w:val="16"/>
      </w:rPr>
      <w:t xml:space="preserve"> </w:t>
    </w:r>
    <w:proofErr w:type="spellStart"/>
    <w:r w:rsidRPr="00334166">
      <w:rPr>
        <w:rFonts w:ascii="Arial" w:hAnsi="Arial" w:cs="Arial"/>
        <w:i/>
        <w:iCs/>
        <w:sz w:val="16"/>
        <w:szCs w:val="16"/>
      </w:rPr>
      <w:t>quarter</w:t>
    </w:r>
    <w:proofErr w:type="spellEnd"/>
    <w:r w:rsidRPr="00334166">
      <w:rPr>
        <w:rFonts w:ascii="Arial" w:hAnsi="Arial" w:cs="Arial"/>
        <w:i/>
        <w:iCs/>
        <w:sz w:val="16"/>
        <w:szCs w:val="16"/>
      </w:rPr>
      <w:t xml:space="preserve"> 20</w:t>
    </w:r>
    <w:r w:rsidR="00EF1F0C" w:rsidRPr="00334166">
      <w:rPr>
        <w:rFonts w:ascii="Arial" w:hAnsi="Arial" w:cs="Arial"/>
        <w:i/>
        <w:iCs/>
        <w:sz w:val="16"/>
        <w:szCs w:val="16"/>
      </w:rPr>
      <w:t>20</w:t>
    </w:r>
    <w:r>
      <w:rPr>
        <w:rFonts w:ascii="Arial" w:hAnsi="Arial" w:cs="Arial"/>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19EE" w14:textId="23C2FE64" w:rsidR="00832EE3" w:rsidRDefault="00832EE3" w:rsidP="00CA7481">
    <w:pPr>
      <w:pStyle w:val="Zpat"/>
      <w:tabs>
        <w:tab w:val="clear" w:pos="4536"/>
        <w:tab w:val="clear" w:pos="9072"/>
        <w:tab w:val="center" w:pos="4819"/>
        <w:tab w:val="right" w:pos="9638"/>
      </w:tabs>
      <w:jc w:val="right"/>
    </w:pPr>
    <w:r>
      <w:rPr>
        <w:rFonts w:ascii="Arial" w:hAnsi="Arial" w:cs="Arial"/>
        <w:noProof/>
        <w:sz w:val="16"/>
        <w:szCs w:val="16"/>
      </w:rPr>
      <w:tab/>
    </w:r>
    <w:r w:rsidR="00894BCA">
      <w:rPr>
        <w:rFonts w:ascii="Arial" w:hAnsi="Arial" w:cs="Arial"/>
        <w:noProof/>
        <w:sz w:val="16"/>
        <w:szCs w:val="16"/>
      </w:rPr>
      <w:t>3</w:t>
    </w:r>
    <w:r>
      <w:rPr>
        <w:rFonts w:ascii="Arial" w:hAnsi="Arial" w:cs="Arial"/>
        <w:noProof/>
        <w:sz w:val="16"/>
        <w:szCs w:val="16"/>
      </w:rPr>
      <w:t>. čtvrtletí 20</w:t>
    </w:r>
    <w:r w:rsidR="009827C1">
      <w:rPr>
        <w:rFonts w:ascii="Arial" w:hAnsi="Arial" w:cs="Arial"/>
        <w:noProof/>
        <w:sz w:val="16"/>
        <w:szCs w:val="16"/>
      </w:rPr>
      <w:t>2</w:t>
    </w:r>
    <w:r w:rsidR="002B121A">
      <w:rPr>
        <w:rFonts w:ascii="Arial" w:hAnsi="Arial" w:cs="Arial"/>
        <w:noProof/>
        <w:sz w:val="16"/>
        <w:szCs w:val="16"/>
      </w:rPr>
      <w:t>4</w:t>
    </w:r>
    <w:r>
      <w:rPr>
        <w:rFonts w:ascii="Arial" w:hAnsi="Arial" w:cs="Arial"/>
        <w:noProof/>
        <w:sz w:val="16"/>
        <w:szCs w:val="16"/>
      </w:rPr>
      <w:t xml:space="preserve"> / </w:t>
    </w:r>
    <w:r w:rsidR="00894BCA">
      <w:rPr>
        <w:rFonts w:ascii="Arial" w:hAnsi="Arial" w:cs="Arial"/>
        <w:i/>
        <w:noProof/>
        <w:sz w:val="16"/>
        <w:szCs w:val="16"/>
      </w:rPr>
      <w:t>3rd</w:t>
    </w:r>
    <w:r w:rsidR="009827C1" w:rsidRPr="00334166">
      <w:rPr>
        <w:rFonts w:ascii="Arial" w:hAnsi="Arial" w:cs="Arial"/>
        <w:i/>
        <w:noProof/>
        <w:sz w:val="16"/>
        <w:szCs w:val="16"/>
      </w:rPr>
      <w:t xml:space="preserve"> </w:t>
    </w:r>
    <w:r w:rsidRPr="00334166">
      <w:rPr>
        <w:rFonts w:ascii="Arial" w:hAnsi="Arial" w:cs="Arial"/>
        <w:i/>
        <w:iCs/>
        <w:noProof/>
        <w:sz w:val="16"/>
        <w:szCs w:val="16"/>
      </w:rPr>
      <w:t>quarter 20</w:t>
    </w:r>
    <w:r w:rsidR="009827C1" w:rsidRPr="00334166">
      <w:rPr>
        <w:rFonts w:ascii="Arial" w:hAnsi="Arial" w:cs="Arial"/>
        <w:i/>
        <w:iCs/>
        <w:noProof/>
        <w:sz w:val="16"/>
        <w:szCs w:val="16"/>
      </w:rPr>
      <w:t>2</w:t>
    </w:r>
    <w:r w:rsidR="002B121A">
      <w:rPr>
        <w:rFonts w:ascii="Arial" w:hAnsi="Arial" w:cs="Arial"/>
        <w:i/>
        <w:iCs/>
        <w:noProof/>
        <w:sz w:val="16"/>
        <w:szCs w:val="16"/>
      </w:rPr>
      <w:t>4</w:t>
    </w:r>
    <w:r w:rsidRPr="007E1668">
      <w:rPr>
        <w:rFonts w:ascii="Arial" w:hAnsi="Arial" w:cs="Arial"/>
        <w:noProof/>
        <w:sz w:val="18"/>
        <w:szCs w:val="18"/>
      </w:rPr>
      <w:tab/>
    </w:r>
    <w:r w:rsidR="00AF1BCE" w:rsidRPr="00591E6E">
      <w:rPr>
        <w:rFonts w:ascii="Arial" w:hAnsi="Arial" w:cs="Arial"/>
        <w:sz w:val="16"/>
        <w:szCs w:val="16"/>
        <w:lang w:val="en-US"/>
      </w:rPr>
      <w:fldChar w:fldCharType="begin"/>
    </w:r>
    <w:r w:rsidR="00AF1BCE" w:rsidRPr="00591E6E">
      <w:rPr>
        <w:rFonts w:ascii="Arial" w:hAnsi="Arial" w:cs="Arial"/>
        <w:sz w:val="16"/>
        <w:szCs w:val="16"/>
        <w:lang w:val="en-US"/>
      </w:rPr>
      <w:instrText xml:space="preserve"> PAGE   \* MERGEFORMAT </w:instrText>
    </w:r>
    <w:r w:rsidR="00AF1BCE" w:rsidRPr="00591E6E">
      <w:rPr>
        <w:rFonts w:ascii="Arial" w:hAnsi="Arial" w:cs="Arial"/>
        <w:sz w:val="16"/>
        <w:szCs w:val="16"/>
        <w:lang w:val="en-US"/>
      </w:rPr>
      <w:fldChar w:fldCharType="separate"/>
    </w:r>
    <w:r w:rsidR="00894BCA">
      <w:rPr>
        <w:rFonts w:ascii="Arial" w:hAnsi="Arial" w:cs="Arial"/>
        <w:noProof/>
        <w:sz w:val="16"/>
        <w:szCs w:val="16"/>
        <w:lang w:val="en-US"/>
      </w:rPr>
      <w:t>2</w:t>
    </w:r>
    <w:r w:rsidR="00AF1BCE" w:rsidRPr="00591E6E">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AB2E2" w14:textId="77777777" w:rsidR="008717AC" w:rsidRDefault="008717AC">
      <w:r>
        <w:separator/>
      </w:r>
    </w:p>
  </w:footnote>
  <w:footnote w:type="continuationSeparator" w:id="0">
    <w:p w14:paraId="5B2972BE" w14:textId="77777777" w:rsidR="008717AC" w:rsidRDefault="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D4BE"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E35A"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start w:val="1"/>
      <w:numFmt w:val="lowerLetter"/>
      <w:lvlText w:val="%2."/>
      <w:lvlJc w:val="left"/>
      <w:pPr>
        <w:tabs>
          <w:tab w:val="num" w:pos="3140"/>
        </w:tabs>
        <w:ind w:left="3140" w:hanging="360"/>
      </w:pPr>
    </w:lvl>
    <w:lvl w:ilvl="2" w:tplc="0405001B">
      <w:start w:val="1"/>
      <w:numFmt w:val="lowerRoman"/>
      <w:lvlText w:val="%3."/>
      <w:lvlJc w:val="right"/>
      <w:pPr>
        <w:tabs>
          <w:tab w:val="num" w:pos="3860"/>
        </w:tabs>
        <w:ind w:left="3860" w:hanging="180"/>
      </w:pPr>
    </w:lvl>
    <w:lvl w:ilvl="3" w:tplc="0405000F">
      <w:start w:val="1"/>
      <w:numFmt w:val="decimal"/>
      <w:lvlText w:val="%4."/>
      <w:lvlJc w:val="left"/>
      <w:pPr>
        <w:tabs>
          <w:tab w:val="num" w:pos="4580"/>
        </w:tabs>
        <w:ind w:left="4580" w:hanging="360"/>
      </w:pPr>
    </w:lvl>
    <w:lvl w:ilvl="4" w:tplc="04050019">
      <w:start w:val="1"/>
      <w:numFmt w:val="lowerLetter"/>
      <w:lvlText w:val="%5."/>
      <w:lvlJc w:val="left"/>
      <w:pPr>
        <w:tabs>
          <w:tab w:val="num" w:pos="5300"/>
        </w:tabs>
        <w:ind w:left="5300" w:hanging="360"/>
      </w:pPr>
    </w:lvl>
    <w:lvl w:ilvl="5" w:tplc="0405001B">
      <w:start w:val="1"/>
      <w:numFmt w:val="lowerRoman"/>
      <w:lvlText w:val="%6."/>
      <w:lvlJc w:val="right"/>
      <w:pPr>
        <w:tabs>
          <w:tab w:val="num" w:pos="6020"/>
        </w:tabs>
        <w:ind w:left="6020" w:hanging="180"/>
      </w:pPr>
    </w:lvl>
    <w:lvl w:ilvl="6" w:tplc="0405000F">
      <w:start w:val="1"/>
      <w:numFmt w:val="decimal"/>
      <w:lvlText w:val="%7."/>
      <w:lvlJc w:val="left"/>
      <w:pPr>
        <w:tabs>
          <w:tab w:val="num" w:pos="6740"/>
        </w:tabs>
        <w:ind w:left="6740" w:hanging="360"/>
      </w:pPr>
    </w:lvl>
    <w:lvl w:ilvl="7" w:tplc="04050019">
      <w:start w:val="1"/>
      <w:numFmt w:val="lowerLetter"/>
      <w:lvlText w:val="%8."/>
      <w:lvlJc w:val="left"/>
      <w:pPr>
        <w:tabs>
          <w:tab w:val="num" w:pos="7460"/>
        </w:tabs>
        <w:ind w:left="7460" w:hanging="360"/>
      </w:pPr>
    </w:lvl>
    <w:lvl w:ilvl="8" w:tplc="0405001B">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cs="Symbol" w:hint="default"/>
        <w:sz w:val="20"/>
        <w:szCs w:val="20"/>
      </w:rPr>
    </w:lvl>
    <w:lvl w:ilvl="1" w:tplc="2A3EE8B4">
      <w:start w:val="1"/>
      <w:numFmt w:val="bullet"/>
      <w:lvlText w:val="o"/>
      <w:lvlJc w:val="left"/>
      <w:pPr>
        <w:tabs>
          <w:tab w:val="num" w:pos="1440"/>
        </w:tabs>
        <w:ind w:left="1440" w:hanging="360"/>
      </w:pPr>
      <w:rPr>
        <w:rFonts w:ascii="Courier New" w:hAnsi="Courier New" w:cs="Courier New" w:hint="default"/>
        <w:sz w:val="20"/>
        <w:szCs w:val="20"/>
      </w:rPr>
    </w:lvl>
    <w:lvl w:ilvl="2" w:tplc="E794AC16">
      <w:start w:val="1"/>
      <w:numFmt w:val="bullet"/>
      <w:lvlText w:val=""/>
      <w:lvlJc w:val="left"/>
      <w:pPr>
        <w:tabs>
          <w:tab w:val="num" w:pos="2160"/>
        </w:tabs>
        <w:ind w:left="2160" w:hanging="360"/>
      </w:pPr>
      <w:rPr>
        <w:rFonts w:ascii="Wingdings" w:hAnsi="Wingdings" w:cs="Wingdings" w:hint="default"/>
        <w:sz w:val="20"/>
        <w:szCs w:val="20"/>
      </w:rPr>
    </w:lvl>
    <w:lvl w:ilvl="3" w:tplc="6A5CC2D8">
      <w:start w:val="1"/>
      <w:numFmt w:val="bullet"/>
      <w:lvlText w:val=""/>
      <w:lvlJc w:val="left"/>
      <w:pPr>
        <w:tabs>
          <w:tab w:val="num" w:pos="2880"/>
        </w:tabs>
        <w:ind w:left="2880" w:hanging="360"/>
      </w:pPr>
      <w:rPr>
        <w:rFonts w:ascii="Wingdings" w:hAnsi="Wingdings" w:cs="Wingdings" w:hint="default"/>
        <w:sz w:val="20"/>
        <w:szCs w:val="20"/>
      </w:rPr>
    </w:lvl>
    <w:lvl w:ilvl="4" w:tplc="5F2474C0">
      <w:start w:val="1"/>
      <w:numFmt w:val="bullet"/>
      <w:lvlText w:val=""/>
      <w:lvlJc w:val="left"/>
      <w:pPr>
        <w:tabs>
          <w:tab w:val="num" w:pos="3600"/>
        </w:tabs>
        <w:ind w:left="3600" w:hanging="360"/>
      </w:pPr>
      <w:rPr>
        <w:rFonts w:ascii="Wingdings" w:hAnsi="Wingdings" w:cs="Wingdings" w:hint="default"/>
        <w:sz w:val="20"/>
        <w:szCs w:val="20"/>
      </w:rPr>
    </w:lvl>
    <w:lvl w:ilvl="5" w:tplc="6AB2C87E">
      <w:start w:val="1"/>
      <w:numFmt w:val="bullet"/>
      <w:lvlText w:val=""/>
      <w:lvlJc w:val="left"/>
      <w:pPr>
        <w:tabs>
          <w:tab w:val="num" w:pos="4320"/>
        </w:tabs>
        <w:ind w:left="4320" w:hanging="360"/>
      </w:pPr>
      <w:rPr>
        <w:rFonts w:ascii="Wingdings" w:hAnsi="Wingdings" w:cs="Wingdings" w:hint="default"/>
        <w:sz w:val="20"/>
        <w:szCs w:val="20"/>
      </w:rPr>
    </w:lvl>
    <w:lvl w:ilvl="6" w:tplc="396AEE18">
      <w:start w:val="1"/>
      <w:numFmt w:val="bullet"/>
      <w:lvlText w:val=""/>
      <w:lvlJc w:val="left"/>
      <w:pPr>
        <w:tabs>
          <w:tab w:val="num" w:pos="5040"/>
        </w:tabs>
        <w:ind w:left="5040" w:hanging="360"/>
      </w:pPr>
      <w:rPr>
        <w:rFonts w:ascii="Wingdings" w:hAnsi="Wingdings" w:cs="Wingdings" w:hint="default"/>
        <w:sz w:val="20"/>
        <w:szCs w:val="20"/>
      </w:rPr>
    </w:lvl>
    <w:lvl w:ilvl="7" w:tplc="BD7CB432">
      <w:start w:val="1"/>
      <w:numFmt w:val="bullet"/>
      <w:lvlText w:val=""/>
      <w:lvlJc w:val="left"/>
      <w:pPr>
        <w:tabs>
          <w:tab w:val="num" w:pos="5760"/>
        </w:tabs>
        <w:ind w:left="5760" w:hanging="360"/>
      </w:pPr>
      <w:rPr>
        <w:rFonts w:ascii="Wingdings" w:hAnsi="Wingdings" w:cs="Wingdings" w:hint="default"/>
        <w:sz w:val="20"/>
        <w:szCs w:val="20"/>
      </w:rPr>
    </w:lvl>
    <w:lvl w:ilvl="8" w:tplc="5F34AE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cs="Symbol" w:hint="default"/>
        <w:sz w:val="20"/>
        <w:szCs w:val="20"/>
      </w:rPr>
    </w:lvl>
    <w:lvl w:ilvl="1" w:tplc="EC30AB86">
      <w:start w:val="1"/>
      <w:numFmt w:val="bullet"/>
      <w:lvlText w:val="o"/>
      <w:lvlJc w:val="left"/>
      <w:pPr>
        <w:tabs>
          <w:tab w:val="num" w:pos="1440"/>
        </w:tabs>
        <w:ind w:left="1440" w:hanging="360"/>
      </w:pPr>
      <w:rPr>
        <w:rFonts w:ascii="Courier New" w:hAnsi="Courier New" w:cs="Courier New" w:hint="default"/>
        <w:sz w:val="20"/>
        <w:szCs w:val="20"/>
      </w:rPr>
    </w:lvl>
    <w:lvl w:ilvl="2" w:tplc="BEE86218">
      <w:start w:val="1"/>
      <w:numFmt w:val="bullet"/>
      <w:lvlText w:val=""/>
      <w:lvlJc w:val="left"/>
      <w:pPr>
        <w:tabs>
          <w:tab w:val="num" w:pos="2160"/>
        </w:tabs>
        <w:ind w:left="2160" w:hanging="360"/>
      </w:pPr>
      <w:rPr>
        <w:rFonts w:ascii="Wingdings" w:hAnsi="Wingdings" w:cs="Wingdings" w:hint="default"/>
        <w:sz w:val="20"/>
        <w:szCs w:val="20"/>
      </w:rPr>
    </w:lvl>
    <w:lvl w:ilvl="3" w:tplc="A00A0D24">
      <w:start w:val="1"/>
      <w:numFmt w:val="bullet"/>
      <w:lvlText w:val=""/>
      <w:lvlJc w:val="left"/>
      <w:pPr>
        <w:tabs>
          <w:tab w:val="num" w:pos="2880"/>
        </w:tabs>
        <w:ind w:left="2880" w:hanging="360"/>
      </w:pPr>
      <w:rPr>
        <w:rFonts w:ascii="Wingdings" w:hAnsi="Wingdings" w:cs="Wingdings" w:hint="default"/>
        <w:sz w:val="20"/>
        <w:szCs w:val="20"/>
      </w:rPr>
    </w:lvl>
    <w:lvl w:ilvl="4" w:tplc="7CF42432">
      <w:start w:val="1"/>
      <w:numFmt w:val="bullet"/>
      <w:lvlText w:val=""/>
      <w:lvlJc w:val="left"/>
      <w:pPr>
        <w:tabs>
          <w:tab w:val="num" w:pos="3600"/>
        </w:tabs>
        <w:ind w:left="3600" w:hanging="360"/>
      </w:pPr>
      <w:rPr>
        <w:rFonts w:ascii="Wingdings" w:hAnsi="Wingdings" w:cs="Wingdings" w:hint="default"/>
        <w:sz w:val="20"/>
        <w:szCs w:val="20"/>
      </w:rPr>
    </w:lvl>
    <w:lvl w:ilvl="5" w:tplc="19A89918">
      <w:start w:val="1"/>
      <w:numFmt w:val="bullet"/>
      <w:lvlText w:val=""/>
      <w:lvlJc w:val="left"/>
      <w:pPr>
        <w:tabs>
          <w:tab w:val="num" w:pos="4320"/>
        </w:tabs>
        <w:ind w:left="4320" w:hanging="360"/>
      </w:pPr>
      <w:rPr>
        <w:rFonts w:ascii="Wingdings" w:hAnsi="Wingdings" w:cs="Wingdings" w:hint="default"/>
        <w:sz w:val="20"/>
        <w:szCs w:val="20"/>
      </w:rPr>
    </w:lvl>
    <w:lvl w:ilvl="6" w:tplc="D3367B90">
      <w:start w:val="1"/>
      <w:numFmt w:val="bullet"/>
      <w:lvlText w:val=""/>
      <w:lvlJc w:val="left"/>
      <w:pPr>
        <w:tabs>
          <w:tab w:val="num" w:pos="5040"/>
        </w:tabs>
        <w:ind w:left="5040" w:hanging="360"/>
      </w:pPr>
      <w:rPr>
        <w:rFonts w:ascii="Wingdings" w:hAnsi="Wingdings" w:cs="Wingdings" w:hint="default"/>
        <w:sz w:val="20"/>
        <w:szCs w:val="20"/>
      </w:rPr>
    </w:lvl>
    <w:lvl w:ilvl="7" w:tplc="CCE4EAB0">
      <w:start w:val="1"/>
      <w:numFmt w:val="bullet"/>
      <w:lvlText w:val=""/>
      <w:lvlJc w:val="left"/>
      <w:pPr>
        <w:tabs>
          <w:tab w:val="num" w:pos="5760"/>
        </w:tabs>
        <w:ind w:left="5760" w:hanging="360"/>
      </w:pPr>
      <w:rPr>
        <w:rFonts w:ascii="Wingdings" w:hAnsi="Wingdings" w:cs="Wingdings" w:hint="default"/>
        <w:sz w:val="20"/>
        <w:szCs w:val="20"/>
      </w:rPr>
    </w:lvl>
    <w:lvl w:ilvl="8" w:tplc="0232AE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bCs/>
        <w:i/>
        <w:iCs/>
      </w:rPr>
    </w:lvl>
    <w:lvl w:ilvl="1">
      <w:start w:val="1"/>
      <w:numFmt w:val="decimal"/>
      <w:lvlText w:val="%1.%2"/>
      <w:lvlJc w:val="left"/>
      <w:pPr>
        <w:tabs>
          <w:tab w:val="num" w:pos="510"/>
        </w:tabs>
        <w:ind w:left="510" w:hanging="510"/>
      </w:pPr>
      <w:rPr>
        <w:rFonts w:hint="default"/>
        <w:b/>
        <w:bCs/>
        <w:i/>
        <w:iCs/>
      </w:rPr>
    </w:lvl>
    <w:lvl w:ilvl="2">
      <w:start w:val="1"/>
      <w:numFmt w:val="decimal"/>
      <w:lvlText w:val="%1.%2.%3"/>
      <w:lvlJc w:val="left"/>
      <w:pPr>
        <w:tabs>
          <w:tab w:val="num" w:pos="720"/>
        </w:tabs>
        <w:ind w:left="720" w:hanging="720"/>
      </w:pPr>
      <w:rPr>
        <w:rFonts w:hint="default"/>
        <w:b/>
        <w:bCs/>
        <w:i/>
        <w:iCs/>
      </w:rPr>
    </w:lvl>
    <w:lvl w:ilvl="3">
      <w:start w:val="1"/>
      <w:numFmt w:val="decimal"/>
      <w:lvlText w:val="%1.%2.%3.%4"/>
      <w:lvlJc w:val="left"/>
      <w:pPr>
        <w:tabs>
          <w:tab w:val="num" w:pos="720"/>
        </w:tabs>
        <w:ind w:left="720" w:hanging="720"/>
      </w:pPr>
      <w:rPr>
        <w:rFonts w:hint="default"/>
        <w:b/>
        <w:bCs/>
        <w:i/>
        <w:iCs/>
      </w:rPr>
    </w:lvl>
    <w:lvl w:ilvl="4">
      <w:start w:val="1"/>
      <w:numFmt w:val="decimal"/>
      <w:lvlText w:val="%1.%2.%3.%4.%5"/>
      <w:lvlJc w:val="left"/>
      <w:pPr>
        <w:tabs>
          <w:tab w:val="num" w:pos="1080"/>
        </w:tabs>
        <w:ind w:left="1080" w:hanging="1080"/>
      </w:pPr>
      <w:rPr>
        <w:rFonts w:hint="default"/>
        <w:b/>
        <w:bCs/>
        <w:i/>
        <w:iCs/>
      </w:rPr>
    </w:lvl>
    <w:lvl w:ilvl="5">
      <w:start w:val="1"/>
      <w:numFmt w:val="decimal"/>
      <w:lvlText w:val="%1.%2.%3.%4.%5.%6"/>
      <w:lvlJc w:val="left"/>
      <w:pPr>
        <w:tabs>
          <w:tab w:val="num" w:pos="1080"/>
        </w:tabs>
        <w:ind w:left="1080" w:hanging="1080"/>
      </w:pPr>
      <w:rPr>
        <w:rFonts w:hint="default"/>
        <w:b/>
        <w:bCs/>
        <w:i/>
        <w:iCs/>
      </w:rPr>
    </w:lvl>
    <w:lvl w:ilvl="6">
      <w:start w:val="1"/>
      <w:numFmt w:val="decimal"/>
      <w:lvlText w:val="%1.%2.%3.%4.%5.%6.%7"/>
      <w:lvlJc w:val="left"/>
      <w:pPr>
        <w:tabs>
          <w:tab w:val="num" w:pos="1440"/>
        </w:tabs>
        <w:ind w:left="1440" w:hanging="1440"/>
      </w:pPr>
      <w:rPr>
        <w:rFonts w:hint="default"/>
        <w:b/>
        <w:bCs/>
        <w:i/>
        <w:iCs/>
      </w:rPr>
    </w:lvl>
    <w:lvl w:ilvl="7">
      <w:start w:val="1"/>
      <w:numFmt w:val="decimal"/>
      <w:lvlText w:val="%1.%2.%3.%4.%5.%6.%7.%8"/>
      <w:lvlJc w:val="left"/>
      <w:pPr>
        <w:tabs>
          <w:tab w:val="num" w:pos="1440"/>
        </w:tabs>
        <w:ind w:left="1440" w:hanging="1440"/>
      </w:pPr>
      <w:rPr>
        <w:rFonts w:hint="default"/>
        <w:b/>
        <w:bCs/>
        <w:i/>
        <w:iCs/>
      </w:rPr>
    </w:lvl>
    <w:lvl w:ilvl="8">
      <w:start w:val="1"/>
      <w:numFmt w:val="decimal"/>
      <w:lvlText w:val="%1.%2.%3.%4.%5.%6.%7.%8.%9"/>
      <w:lvlJc w:val="left"/>
      <w:pPr>
        <w:tabs>
          <w:tab w:val="num" w:pos="1800"/>
        </w:tabs>
        <w:ind w:left="1800" w:hanging="1800"/>
      </w:pPr>
      <w:rPr>
        <w:rFonts w:hint="default"/>
        <w:b/>
        <w:bCs/>
        <w:i/>
        <w:iCs/>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cs="Symbol" w:hint="default"/>
        <w:sz w:val="20"/>
        <w:szCs w:val="20"/>
      </w:rPr>
    </w:lvl>
    <w:lvl w:ilvl="1" w:tplc="C72C6B16">
      <w:start w:val="1"/>
      <w:numFmt w:val="bullet"/>
      <w:lvlText w:val="o"/>
      <w:lvlJc w:val="left"/>
      <w:pPr>
        <w:tabs>
          <w:tab w:val="num" w:pos="1440"/>
        </w:tabs>
        <w:ind w:left="1440" w:hanging="360"/>
      </w:pPr>
      <w:rPr>
        <w:rFonts w:ascii="Courier New" w:hAnsi="Courier New" w:cs="Courier New" w:hint="default"/>
        <w:sz w:val="20"/>
        <w:szCs w:val="20"/>
      </w:rPr>
    </w:lvl>
    <w:lvl w:ilvl="2" w:tplc="8B222CFC">
      <w:start w:val="1"/>
      <w:numFmt w:val="bullet"/>
      <w:lvlText w:val=""/>
      <w:lvlJc w:val="left"/>
      <w:pPr>
        <w:tabs>
          <w:tab w:val="num" w:pos="2160"/>
        </w:tabs>
        <w:ind w:left="2160" w:hanging="360"/>
      </w:pPr>
      <w:rPr>
        <w:rFonts w:ascii="Wingdings" w:hAnsi="Wingdings" w:cs="Wingdings" w:hint="default"/>
        <w:sz w:val="20"/>
        <w:szCs w:val="20"/>
      </w:rPr>
    </w:lvl>
    <w:lvl w:ilvl="3" w:tplc="26363C4C">
      <w:start w:val="1"/>
      <w:numFmt w:val="bullet"/>
      <w:lvlText w:val=""/>
      <w:lvlJc w:val="left"/>
      <w:pPr>
        <w:tabs>
          <w:tab w:val="num" w:pos="2880"/>
        </w:tabs>
        <w:ind w:left="2880" w:hanging="360"/>
      </w:pPr>
      <w:rPr>
        <w:rFonts w:ascii="Wingdings" w:hAnsi="Wingdings" w:cs="Wingdings" w:hint="default"/>
        <w:sz w:val="20"/>
        <w:szCs w:val="20"/>
      </w:rPr>
    </w:lvl>
    <w:lvl w:ilvl="4" w:tplc="9334CCCA">
      <w:start w:val="1"/>
      <w:numFmt w:val="bullet"/>
      <w:lvlText w:val=""/>
      <w:lvlJc w:val="left"/>
      <w:pPr>
        <w:tabs>
          <w:tab w:val="num" w:pos="3600"/>
        </w:tabs>
        <w:ind w:left="3600" w:hanging="360"/>
      </w:pPr>
      <w:rPr>
        <w:rFonts w:ascii="Wingdings" w:hAnsi="Wingdings" w:cs="Wingdings" w:hint="default"/>
        <w:sz w:val="20"/>
        <w:szCs w:val="20"/>
      </w:rPr>
    </w:lvl>
    <w:lvl w:ilvl="5" w:tplc="EDC09B88">
      <w:start w:val="1"/>
      <w:numFmt w:val="bullet"/>
      <w:lvlText w:val=""/>
      <w:lvlJc w:val="left"/>
      <w:pPr>
        <w:tabs>
          <w:tab w:val="num" w:pos="4320"/>
        </w:tabs>
        <w:ind w:left="4320" w:hanging="360"/>
      </w:pPr>
      <w:rPr>
        <w:rFonts w:ascii="Wingdings" w:hAnsi="Wingdings" w:cs="Wingdings" w:hint="default"/>
        <w:sz w:val="20"/>
        <w:szCs w:val="20"/>
      </w:rPr>
    </w:lvl>
    <w:lvl w:ilvl="6" w:tplc="3E2EE0B4">
      <w:start w:val="1"/>
      <w:numFmt w:val="bullet"/>
      <w:lvlText w:val=""/>
      <w:lvlJc w:val="left"/>
      <w:pPr>
        <w:tabs>
          <w:tab w:val="num" w:pos="5040"/>
        </w:tabs>
        <w:ind w:left="5040" w:hanging="360"/>
      </w:pPr>
      <w:rPr>
        <w:rFonts w:ascii="Wingdings" w:hAnsi="Wingdings" w:cs="Wingdings" w:hint="default"/>
        <w:sz w:val="20"/>
        <w:szCs w:val="20"/>
      </w:rPr>
    </w:lvl>
    <w:lvl w:ilvl="7" w:tplc="06DEEAEE">
      <w:start w:val="1"/>
      <w:numFmt w:val="bullet"/>
      <w:lvlText w:val=""/>
      <w:lvlJc w:val="left"/>
      <w:pPr>
        <w:tabs>
          <w:tab w:val="num" w:pos="5760"/>
        </w:tabs>
        <w:ind w:left="5760" w:hanging="360"/>
      </w:pPr>
      <w:rPr>
        <w:rFonts w:ascii="Wingdings" w:hAnsi="Wingdings" w:cs="Wingdings" w:hint="default"/>
        <w:sz w:val="20"/>
        <w:szCs w:val="20"/>
      </w:rPr>
    </w:lvl>
    <w:lvl w:ilvl="8" w:tplc="3C0270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cs="Wingdings" w:hint="default"/>
      </w:rPr>
    </w:lvl>
    <w:lvl w:ilvl="3" w:tplc="04050001">
      <w:start w:val="1"/>
      <w:numFmt w:val="bullet"/>
      <w:lvlText w:val=""/>
      <w:lvlJc w:val="left"/>
      <w:pPr>
        <w:ind w:left="2945" w:hanging="360"/>
      </w:pPr>
      <w:rPr>
        <w:rFonts w:ascii="Symbol" w:hAnsi="Symbol" w:cs="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cs="Wingdings" w:hint="default"/>
      </w:rPr>
    </w:lvl>
    <w:lvl w:ilvl="6" w:tplc="04050001">
      <w:start w:val="1"/>
      <w:numFmt w:val="bullet"/>
      <w:lvlText w:val=""/>
      <w:lvlJc w:val="left"/>
      <w:pPr>
        <w:ind w:left="5105" w:hanging="360"/>
      </w:pPr>
      <w:rPr>
        <w:rFonts w:ascii="Symbol" w:hAnsi="Symbol" w:cs="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cs="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start w:val="1"/>
      <w:numFmt w:val="lowerLetter"/>
      <w:lvlText w:val="%2."/>
      <w:lvlJc w:val="left"/>
      <w:pPr>
        <w:tabs>
          <w:tab w:val="num" w:pos="2010"/>
        </w:tabs>
        <w:ind w:left="2010" w:hanging="360"/>
      </w:pPr>
    </w:lvl>
    <w:lvl w:ilvl="2" w:tplc="0405001B">
      <w:start w:val="1"/>
      <w:numFmt w:val="lowerRoman"/>
      <w:lvlText w:val="%3."/>
      <w:lvlJc w:val="right"/>
      <w:pPr>
        <w:tabs>
          <w:tab w:val="num" w:pos="2730"/>
        </w:tabs>
        <w:ind w:left="2730" w:hanging="180"/>
      </w:pPr>
    </w:lvl>
    <w:lvl w:ilvl="3" w:tplc="0405000F">
      <w:start w:val="1"/>
      <w:numFmt w:val="decimal"/>
      <w:lvlText w:val="%4."/>
      <w:lvlJc w:val="left"/>
      <w:pPr>
        <w:tabs>
          <w:tab w:val="num" w:pos="3450"/>
        </w:tabs>
        <w:ind w:left="3450" w:hanging="360"/>
      </w:pPr>
    </w:lvl>
    <w:lvl w:ilvl="4" w:tplc="04050019">
      <w:start w:val="1"/>
      <w:numFmt w:val="lowerLetter"/>
      <w:lvlText w:val="%5."/>
      <w:lvlJc w:val="left"/>
      <w:pPr>
        <w:tabs>
          <w:tab w:val="num" w:pos="4170"/>
        </w:tabs>
        <w:ind w:left="4170" w:hanging="360"/>
      </w:pPr>
    </w:lvl>
    <w:lvl w:ilvl="5" w:tplc="0405001B">
      <w:start w:val="1"/>
      <w:numFmt w:val="lowerRoman"/>
      <w:lvlText w:val="%6."/>
      <w:lvlJc w:val="right"/>
      <w:pPr>
        <w:tabs>
          <w:tab w:val="num" w:pos="4890"/>
        </w:tabs>
        <w:ind w:left="4890" w:hanging="180"/>
      </w:pPr>
    </w:lvl>
    <w:lvl w:ilvl="6" w:tplc="0405000F">
      <w:start w:val="1"/>
      <w:numFmt w:val="decimal"/>
      <w:lvlText w:val="%7."/>
      <w:lvlJc w:val="left"/>
      <w:pPr>
        <w:tabs>
          <w:tab w:val="num" w:pos="5610"/>
        </w:tabs>
        <w:ind w:left="5610" w:hanging="360"/>
      </w:pPr>
    </w:lvl>
    <w:lvl w:ilvl="7" w:tplc="04050019">
      <w:start w:val="1"/>
      <w:numFmt w:val="lowerLetter"/>
      <w:lvlText w:val="%8."/>
      <w:lvlJc w:val="left"/>
      <w:pPr>
        <w:tabs>
          <w:tab w:val="num" w:pos="6330"/>
        </w:tabs>
        <w:ind w:left="6330" w:hanging="360"/>
      </w:pPr>
    </w:lvl>
    <w:lvl w:ilvl="8" w:tplc="0405001B">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hint="default"/>
      </w:rPr>
    </w:lvl>
    <w:lvl w:ilvl="1" w:tplc="04050003">
      <w:start w:val="1"/>
      <w:numFmt w:val="bullet"/>
      <w:lvlText w:val="o"/>
      <w:lvlJc w:val="left"/>
      <w:pPr>
        <w:tabs>
          <w:tab w:val="num" w:pos="1505"/>
        </w:tabs>
        <w:ind w:left="1505" w:hanging="360"/>
      </w:pPr>
      <w:rPr>
        <w:rFonts w:ascii="Courier New" w:hAnsi="Courier New" w:cs="Courier New" w:hint="default"/>
      </w:rPr>
    </w:lvl>
    <w:lvl w:ilvl="2" w:tplc="04050005">
      <w:start w:val="1"/>
      <w:numFmt w:val="bullet"/>
      <w:lvlText w:val=""/>
      <w:lvlJc w:val="left"/>
      <w:pPr>
        <w:tabs>
          <w:tab w:val="num" w:pos="2225"/>
        </w:tabs>
        <w:ind w:left="2225" w:hanging="360"/>
      </w:pPr>
      <w:rPr>
        <w:rFonts w:ascii="Wingdings" w:hAnsi="Wingdings" w:cs="Wingdings" w:hint="default"/>
      </w:rPr>
    </w:lvl>
    <w:lvl w:ilvl="3" w:tplc="04050001">
      <w:start w:val="1"/>
      <w:numFmt w:val="bullet"/>
      <w:lvlText w:val=""/>
      <w:lvlJc w:val="left"/>
      <w:pPr>
        <w:tabs>
          <w:tab w:val="num" w:pos="2945"/>
        </w:tabs>
        <w:ind w:left="2945" w:hanging="360"/>
      </w:pPr>
      <w:rPr>
        <w:rFonts w:ascii="Symbol" w:hAnsi="Symbol" w:cs="Symbol" w:hint="default"/>
      </w:rPr>
    </w:lvl>
    <w:lvl w:ilvl="4" w:tplc="04050003">
      <w:start w:val="1"/>
      <w:numFmt w:val="bullet"/>
      <w:lvlText w:val="o"/>
      <w:lvlJc w:val="left"/>
      <w:pPr>
        <w:tabs>
          <w:tab w:val="num" w:pos="3665"/>
        </w:tabs>
        <w:ind w:left="3665" w:hanging="360"/>
      </w:pPr>
      <w:rPr>
        <w:rFonts w:ascii="Courier New" w:hAnsi="Courier New" w:cs="Courier New" w:hint="default"/>
      </w:rPr>
    </w:lvl>
    <w:lvl w:ilvl="5" w:tplc="04050005">
      <w:start w:val="1"/>
      <w:numFmt w:val="bullet"/>
      <w:lvlText w:val=""/>
      <w:lvlJc w:val="left"/>
      <w:pPr>
        <w:tabs>
          <w:tab w:val="num" w:pos="4385"/>
        </w:tabs>
        <w:ind w:left="4385" w:hanging="360"/>
      </w:pPr>
      <w:rPr>
        <w:rFonts w:ascii="Wingdings" w:hAnsi="Wingdings" w:cs="Wingdings" w:hint="default"/>
      </w:rPr>
    </w:lvl>
    <w:lvl w:ilvl="6" w:tplc="04050001">
      <w:start w:val="1"/>
      <w:numFmt w:val="bullet"/>
      <w:lvlText w:val=""/>
      <w:lvlJc w:val="left"/>
      <w:pPr>
        <w:tabs>
          <w:tab w:val="num" w:pos="5105"/>
        </w:tabs>
        <w:ind w:left="5105" w:hanging="360"/>
      </w:pPr>
      <w:rPr>
        <w:rFonts w:ascii="Symbol" w:hAnsi="Symbol" w:cs="Symbol" w:hint="default"/>
      </w:rPr>
    </w:lvl>
    <w:lvl w:ilvl="7" w:tplc="04050003">
      <w:start w:val="1"/>
      <w:numFmt w:val="bullet"/>
      <w:lvlText w:val="o"/>
      <w:lvlJc w:val="left"/>
      <w:pPr>
        <w:tabs>
          <w:tab w:val="num" w:pos="5825"/>
        </w:tabs>
        <w:ind w:left="5825" w:hanging="360"/>
      </w:pPr>
      <w:rPr>
        <w:rFonts w:ascii="Courier New" w:hAnsi="Courier New" w:cs="Courier New" w:hint="default"/>
      </w:rPr>
    </w:lvl>
    <w:lvl w:ilvl="8" w:tplc="04050005">
      <w:start w:val="1"/>
      <w:numFmt w:val="bullet"/>
      <w:lvlText w:val=""/>
      <w:lvlJc w:val="left"/>
      <w:pPr>
        <w:tabs>
          <w:tab w:val="num" w:pos="6545"/>
        </w:tabs>
        <w:ind w:left="6545" w:hanging="360"/>
      </w:pPr>
      <w:rPr>
        <w:rFonts w:ascii="Wingdings" w:hAnsi="Wingdings" w:cs="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trackRevisions/>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547C"/>
    <w:rsid w:val="0000604B"/>
    <w:rsid w:val="000078E1"/>
    <w:rsid w:val="00010E7C"/>
    <w:rsid w:val="0001716E"/>
    <w:rsid w:val="0001786B"/>
    <w:rsid w:val="000207EE"/>
    <w:rsid w:val="00022DBD"/>
    <w:rsid w:val="00025069"/>
    <w:rsid w:val="00026653"/>
    <w:rsid w:val="00027805"/>
    <w:rsid w:val="00027CD6"/>
    <w:rsid w:val="000441FB"/>
    <w:rsid w:val="000449EA"/>
    <w:rsid w:val="00045934"/>
    <w:rsid w:val="00045CFF"/>
    <w:rsid w:val="000477C9"/>
    <w:rsid w:val="00050CA9"/>
    <w:rsid w:val="00055242"/>
    <w:rsid w:val="00055B1A"/>
    <w:rsid w:val="00056468"/>
    <w:rsid w:val="000569CF"/>
    <w:rsid w:val="00056F1C"/>
    <w:rsid w:val="00057B97"/>
    <w:rsid w:val="000609FE"/>
    <w:rsid w:val="0006178E"/>
    <w:rsid w:val="000626C7"/>
    <w:rsid w:val="0006289A"/>
    <w:rsid w:val="00062C3D"/>
    <w:rsid w:val="0006442D"/>
    <w:rsid w:val="000659A8"/>
    <w:rsid w:val="000660B6"/>
    <w:rsid w:val="000676A6"/>
    <w:rsid w:val="000726E5"/>
    <w:rsid w:val="00074031"/>
    <w:rsid w:val="00074367"/>
    <w:rsid w:val="00074FAB"/>
    <w:rsid w:val="0007503E"/>
    <w:rsid w:val="00075866"/>
    <w:rsid w:val="00075C85"/>
    <w:rsid w:val="000777C6"/>
    <w:rsid w:val="00077F3D"/>
    <w:rsid w:val="000818DE"/>
    <w:rsid w:val="000820FB"/>
    <w:rsid w:val="0008330A"/>
    <w:rsid w:val="0008489F"/>
    <w:rsid w:val="00093077"/>
    <w:rsid w:val="000A07B7"/>
    <w:rsid w:val="000A4170"/>
    <w:rsid w:val="000A4BBE"/>
    <w:rsid w:val="000B0192"/>
    <w:rsid w:val="000B0396"/>
    <w:rsid w:val="000B1673"/>
    <w:rsid w:val="000B353F"/>
    <w:rsid w:val="000B39AB"/>
    <w:rsid w:val="000B3CDF"/>
    <w:rsid w:val="000B55D3"/>
    <w:rsid w:val="000B62DB"/>
    <w:rsid w:val="000B774A"/>
    <w:rsid w:val="000C002D"/>
    <w:rsid w:val="000C1EB1"/>
    <w:rsid w:val="000C2F16"/>
    <w:rsid w:val="000C3BB5"/>
    <w:rsid w:val="000C5F22"/>
    <w:rsid w:val="000C64C7"/>
    <w:rsid w:val="000C6D93"/>
    <w:rsid w:val="000D7257"/>
    <w:rsid w:val="000E061D"/>
    <w:rsid w:val="000E7231"/>
    <w:rsid w:val="000E76F7"/>
    <w:rsid w:val="000F2A28"/>
    <w:rsid w:val="000F38AC"/>
    <w:rsid w:val="000F454E"/>
    <w:rsid w:val="0010080C"/>
    <w:rsid w:val="00101C1D"/>
    <w:rsid w:val="00103635"/>
    <w:rsid w:val="00103B36"/>
    <w:rsid w:val="00104810"/>
    <w:rsid w:val="00105EC2"/>
    <w:rsid w:val="001065C6"/>
    <w:rsid w:val="001065F6"/>
    <w:rsid w:val="001102E3"/>
    <w:rsid w:val="001112E2"/>
    <w:rsid w:val="001112EC"/>
    <w:rsid w:val="001113E9"/>
    <w:rsid w:val="00113127"/>
    <w:rsid w:val="001137D3"/>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956"/>
    <w:rsid w:val="00152BA7"/>
    <w:rsid w:val="0015317A"/>
    <w:rsid w:val="00155F9C"/>
    <w:rsid w:val="00156D11"/>
    <w:rsid w:val="001616E3"/>
    <w:rsid w:val="001621FD"/>
    <w:rsid w:val="00162690"/>
    <w:rsid w:val="00163015"/>
    <w:rsid w:val="00163F33"/>
    <w:rsid w:val="00164761"/>
    <w:rsid w:val="00165B07"/>
    <w:rsid w:val="001666D2"/>
    <w:rsid w:val="0016710A"/>
    <w:rsid w:val="00170A4F"/>
    <w:rsid w:val="00171E72"/>
    <w:rsid w:val="00173727"/>
    <w:rsid w:val="00177262"/>
    <w:rsid w:val="001825D9"/>
    <w:rsid w:val="00190621"/>
    <w:rsid w:val="0019532F"/>
    <w:rsid w:val="00195E64"/>
    <w:rsid w:val="001A0450"/>
    <w:rsid w:val="001A16EA"/>
    <w:rsid w:val="001A256E"/>
    <w:rsid w:val="001A3CC1"/>
    <w:rsid w:val="001A40EC"/>
    <w:rsid w:val="001A7C42"/>
    <w:rsid w:val="001B0383"/>
    <w:rsid w:val="001B0547"/>
    <w:rsid w:val="001B0A70"/>
    <w:rsid w:val="001B3C62"/>
    <w:rsid w:val="001B658A"/>
    <w:rsid w:val="001C5951"/>
    <w:rsid w:val="001C7280"/>
    <w:rsid w:val="001C7432"/>
    <w:rsid w:val="001C7FD7"/>
    <w:rsid w:val="001D1D95"/>
    <w:rsid w:val="001D1EBC"/>
    <w:rsid w:val="001D289F"/>
    <w:rsid w:val="001D2F84"/>
    <w:rsid w:val="001E00A6"/>
    <w:rsid w:val="001E01D7"/>
    <w:rsid w:val="001E47F4"/>
    <w:rsid w:val="001F5260"/>
    <w:rsid w:val="001F5E4A"/>
    <w:rsid w:val="001F65FB"/>
    <w:rsid w:val="00202E26"/>
    <w:rsid w:val="00202F6F"/>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479D6"/>
    <w:rsid w:val="00250B87"/>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046E"/>
    <w:rsid w:val="002808B8"/>
    <w:rsid w:val="002820A2"/>
    <w:rsid w:val="0028700A"/>
    <w:rsid w:val="002901FB"/>
    <w:rsid w:val="0029197B"/>
    <w:rsid w:val="00291F4F"/>
    <w:rsid w:val="00296C1D"/>
    <w:rsid w:val="002A0D3A"/>
    <w:rsid w:val="002A164D"/>
    <w:rsid w:val="002A7059"/>
    <w:rsid w:val="002B016C"/>
    <w:rsid w:val="002B0D5B"/>
    <w:rsid w:val="002B121A"/>
    <w:rsid w:val="002B2799"/>
    <w:rsid w:val="002B2D7A"/>
    <w:rsid w:val="002B4469"/>
    <w:rsid w:val="002B4D09"/>
    <w:rsid w:val="002B66CE"/>
    <w:rsid w:val="002C157B"/>
    <w:rsid w:val="002C1BAD"/>
    <w:rsid w:val="002C622E"/>
    <w:rsid w:val="002D271E"/>
    <w:rsid w:val="002D3630"/>
    <w:rsid w:val="002E465A"/>
    <w:rsid w:val="002E4A32"/>
    <w:rsid w:val="002E5814"/>
    <w:rsid w:val="002E636D"/>
    <w:rsid w:val="002E7325"/>
    <w:rsid w:val="002F24CC"/>
    <w:rsid w:val="002F526F"/>
    <w:rsid w:val="002F610E"/>
    <w:rsid w:val="002F678A"/>
    <w:rsid w:val="002F71C8"/>
    <w:rsid w:val="002F784A"/>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579C"/>
    <w:rsid w:val="00327E3D"/>
    <w:rsid w:val="00331426"/>
    <w:rsid w:val="003337C2"/>
    <w:rsid w:val="00334166"/>
    <w:rsid w:val="00334457"/>
    <w:rsid w:val="003369E5"/>
    <w:rsid w:val="003377A2"/>
    <w:rsid w:val="003431E5"/>
    <w:rsid w:val="003436E2"/>
    <w:rsid w:val="00344EC1"/>
    <w:rsid w:val="003461F4"/>
    <w:rsid w:val="00347760"/>
    <w:rsid w:val="003521E3"/>
    <w:rsid w:val="003522A7"/>
    <w:rsid w:val="003542E2"/>
    <w:rsid w:val="00355073"/>
    <w:rsid w:val="003608A6"/>
    <w:rsid w:val="003616D8"/>
    <w:rsid w:val="00364B32"/>
    <w:rsid w:val="003657A8"/>
    <w:rsid w:val="0036611D"/>
    <w:rsid w:val="003702EC"/>
    <w:rsid w:val="00370939"/>
    <w:rsid w:val="0037514E"/>
    <w:rsid w:val="00375BE5"/>
    <w:rsid w:val="003760F1"/>
    <w:rsid w:val="00380521"/>
    <w:rsid w:val="0038148E"/>
    <w:rsid w:val="00386D80"/>
    <w:rsid w:val="003936B0"/>
    <w:rsid w:val="0039466D"/>
    <w:rsid w:val="00396572"/>
    <w:rsid w:val="00396C39"/>
    <w:rsid w:val="0039763C"/>
    <w:rsid w:val="003A68B9"/>
    <w:rsid w:val="003B05EF"/>
    <w:rsid w:val="003B06A2"/>
    <w:rsid w:val="003B2F47"/>
    <w:rsid w:val="003B7530"/>
    <w:rsid w:val="003C204B"/>
    <w:rsid w:val="003C491E"/>
    <w:rsid w:val="003C7460"/>
    <w:rsid w:val="003D0BF5"/>
    <w:rsid w:val="003D17BE"/>
    <w:rsid w:val="003D3B6A"/>
    <w:rsid w:val="003D4692"/>
    <w:rsid w:val="003D47C9"/>
    <w:rsid w:val="003D6174"/>
    <w:rsid w:val="003D6224"/>
    <w:rsid w:val="003D6F39"/>
    <w:rsid w:val="003D7FF2"/>
    <w:rsid w:val="003E1ACE"/>
    <w:rsid w:val="003E2937"/>
    <w:rsid w:val="003E3851"/>
    <w:rsid w:val="003E49F4"/>
    <w:rsid w:val="003E55E3"/>
    <w:rsid w:val="003F6983"/>
    <w:rsid w:val="00401641"/>
    <w:rsid w:val="004110D0"/>
    <w:rsid w:val="00412DC4"/>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290F"/>
    <w:rsid w:val="004737F4"/>
    <w:rsid w:val="004746FA"/>
    <w:rsid w:val="00475EF4"/>
    <w:rsid w:val="00476DA1"/>
    <w:rsid w:val="00477A11"/>
    <w:rsid w:val="00480549"/>
    <w:rsid w:val="0048271A"/>
    <w:rsid w:val="00493D59"/>
    <w:rsid w:val="00496CB0"/>
    <w:rsid w:val="00496D5D"/>
    <w:rsid w:val="004A22E4"/>
    <w:rsid w:val="004A2D6D"/>
    <w:rsid w:val="004A3722"/>
    <w:rsid w:val="004A3814"/>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296C"/>
    <w:rsid w:val="004E3310"/>
    <w:rsid w:val="004E3806"/>
    <w:rsid w:val="004E5475"/>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378E9"/>
    <w:rsid w:val="005438A1"/>
    <w:rsid w:val="00545C20"/>
    <w:rsid w:val="005475E8"/>
    <w:rsid w:val="00547702"/>
    <w:rsid w:val="005513C3"/>
    <w:rsid w:val="00551938"/>
    <w:rsid w:val="00552831"/>
    <w:rsid w:val="00553E2C"/>
    <w:rsid w:val="00554C3E"/>
    <w:rsid w:val="005563DF"/>
    <w:rsid w:val="0055644F"/>
    <w:rsid w:val="00556EAA"/>
    <w:rsid w:val="005576FE"/>
    <w:rsid w:val="005612E7"/>
    <w:rsid w:val="005616C9"/>
    <w:rsid w:val="00564102"/>
    <w:rsid w:val="005648EC"/>
    <w:rsid w:val="00566964"/>
    <w:rsid w:val="00567306"/>
    <w:rsid w:val="005700C1"/>
    <w:rsid w:val="00575453"/>
    <w:rsid w:val="005762DF"/>
    <w:rsid w:val="005814AB"/>
    <w:rsid w:val="00581AE8"/>
    <w:rsid w:val="0058446D"/>
    <w:rsid w:val="00585C70"/>
    <w:rsid w:val="005925BA"/>
    <w:rsid w:val="00593402"/>
    <w:rsid w:val="00593C72"/>
    <w:rsid w:val="00594DBB"/>
    <w:rsid w:val="005A10BA"/>
    <w:rsid w:val="005A1BFC"/>
    <w:rsid w:val="005A2226"/>
    <w:rsid w:val="005A2576"/>
    <w:rsid w:val="005A2A32"/>
    <w:rsid w:val="005A4B0F"/>
    <w:rsid w:val="005A7949"/>
    <w:rsid w:val="005B28E5"/>
    <w:rsid w:val="005B4401"/>
    <w:rsid w:val="005B4C1B"/>
    <w:rsid w:val="005C1E82"/>
    <w:rsid w:val="005C61A9"/>
    <w:rsid w:val="005D6039"/>
    <w:rsid w:val="005E0802"/>
    <w:rsid w:val="005E0F82"/>
    <w:rsid w:val="005E2272"/>
    <w:rsid w:val="005E3B5D"/>
    <w:rsid w:val="005E5699"/>
    <w:rsid w:val="005E5C6C"/>
    <w:rsid w:val="005E7850"/>
    <w:rsid w:val="005F0B28"/>
    <w:rsid w:val="005F0CAE"/>
    <w:rsid w:val="005F2391"/>
    <w:rsid w:val="005F5146"/>
    <w:rsid w:val="00600C51"/>
    <w:rsid w:val="006010D8"/>
    <w:rsid w:val="0060659E"/>
    <w:rsid w:val="00612CC0"/>
    <w:rsid w:val="006156E5"/>
    <w:rsid w:val="006160B0"/>
    <w:rsid w:val="00617D6E"/>
    <w:rsid w:val="00620027"/>
    <w:rsid w:val="006214A1"/>
    <w:rsid w:val="00625B5A"/>
    <w:rsid w:val="00630927"/>
    <w:rsid w:val="00630DE6"/>
    <w:rsid w:val="00631761"/>
    <w:rsid w:val="006333C5"/>
    <w:rsid w:val="006376B3"/>
    <w:rsid w:val="00637C23"/>
    <w:rsid w:val="0064303A"/>
    <w:rsid w:val="0064552F"/>
    <w:rsid w:val="006465C3"/>
    <w:rsid w:val="006517A5"/>
    <w:rsid w:val="00653BB9"/>
    <w:rsid w:val="00654A30"/>
    <w:rsid w:val="00657E27"/>
    <w:rsid w:val="00660AEF"/>
    <w:rsid w:val="00660DC4"/>
    <w:rsid w:val="006623FE"/>
    <w:rsid w:val="00667696"/>
    <w:rsid w:val="00670393"/>
    <w:rsid w:val="00676C59"/>
    <w:rsid w:val="006846DF"/>
    <w:rsid w:val="00685594"/>
    <w:rsid w:val="006906C2"/>
    <w:rsid w:val="0069241D"/>
    <w:rsid w:val="00694557"/>
    <w:rsid w:val="00696338"/>
    <w:rsid w:val="006A089E"/>
    <w:rsid w:val="006A35EC"/>
    <w:rsid w:val="006A40C2"/>
    <w:rsid w:val="006A6159"/>
    <w:rsid w:val="006A6554"/>
    <w:rsid w:val="006B137A"/>
    <w:rsid w:val="006B1401"/>
    <w:rsid w:val="006B284B"/>
    <w:rsid w:val="006B5041"/>
    <w:rsid w:val="006B644C"/>
    <w:rsid w:val="006B72F0"/>
    <w:rsid w:val="006C78D8"/>
    <w:rsid w:val="006C7EB9"/>
    <w:rsid w:val="006D039F"/>
    <w:rsid w:val="006D1505"/>
    <w:rsid w:val="006D1DA5"/>
    <w:rsid w:val="006D49C7"/>
    <w:rsid w:val="006D6FA1"/>
    <w:rsid w:val="006E2E5C"/>
    <w:rsid w:val="006E3913"/>
    <w:rsid w:val="006E5009"/>
    <w:rsid w:val="006E52B7"/>
    <w:rsid w:val="006E789C"/>
    <w:rsid w:val="006F1B01"/>
    <w:rsid w:val="006F48EC"/>
    <w:rsid w:val="006F710C"/>
    <w:rsid w:val="00703FFC"/>
    <w:rsid w:val="00706416"/>
    <w:rsid w:val="00706CD6"/>
    <w:rsid w:val="0070710F"/>
    <w:rsid w:val="00714640"/>
    <w:rsid w:val="00714810"/>
    <w:rsid w:val="00721D61"/>
    <w:rsid w:val="007229D4"/>
    <w:rsid w:val="00723FC7"/>
    <w:rsid w:val="00724BDE"/>
    <w:rsid w:val="0072526D"/>
    <w:rsid w:val="00726819"/>
    <w:rsid w:val="00726D05"/>
    <w:rsid w:val="00732D9E"/>
    <w:rsid w:val="007335C1"/>
    <w:rsid w:val="00734336"/>
    <w:rsid w:val="00736CE3"/>
    <w:rsid w:val="00740037"/>
    <w:rsid w:val="0074524B"/>
    <w:rsid w:val="0074715A"/>
    <w:rsid w:val="00747ED9"/>
    <w:rsid w:val="007500C2"/>
    <w:rsid w:val="00750D27"/>
    <w:rsid w:val="007540D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85ACF"/>
    <w:rsid w:val="00791BA4"/>
    <w:rsid w:val="0079412E"/>
    <w:rsid w:val="007A08A9"/>
    <w:rsid w:val="007A214F"/>
    <w:rsid w:val="007A4A31"/>
    <w:rsid w:val="007A4CCE"/>
    <w:rsid w:val="007A4FC5"/>
    <w:rsid w:val="007A7C34"/>
    <w:rsid w:val="007B0945"/>
    <w:rsid w:val="007B531A"/>
    <w:rsid w:val="007B5771"/>
    <w:rsid w:val="007B6725"/>
    <w:rsid w:val="007C1D32"/>
    <w:rsid w:val="007C1DB8"/>
    <w:rsid w:val="007C2324"/>
    <w:rsid w:val="007D29E3"/>
    <w:rsid w:val="007D3631"/>
    <w:rsid w:val="007D56EB"/>
    <w:rsid w:val="007D5AFC"/>
    <w:rsid w:val="007D6E37"/>
    <w:rsid w:val="007E0D31"/>
    <w:rsid w:val="007E1668"/>
    <w:rsid w:val="007E1B4C"/>
    <w:rsid w:val="007E2032"/>
    <w:rsid w:val="007E45A6"/>
    <w:rsid w:val="007E468A"/>
    <w:rsid w:val="007E485E"/>
    <w:rsid w:val="007F2D30"/>
    <w:rsid w:val="007F3146"/>
    <w:rsid w:val="0080025E"/>
    <w:rsid w:val="00804970"/>
    <w:rsid w:val="00804DC7"/>
    <w:rsid w:val="0080519F"/>
    <w:rsid w:val="008058AD"/>
    <w:rsid w:val="00810D8E"/>
    <w:rsid w:val="00811253"/>
    <w:rsid w:val="008113D2"/>
    <w:rsid w:val="0081354C"/>
    <w:rsid w:val="0081570E"/>
    <w:rsid w:val="00817429"/>
    <w:rsid w:val="008204E4"/>
    <w:rsid w:val="00820F48"/>
    <w:rsid w:val="00821283"/>
    <w:rsid w:val="008215EB"/>
    <w:rsid w:val="008242C3"/>
    <w:rsid w:val="008270BD"/>
    <w:rsid w:val="00830C64"/>
    <w:rsid w:val="00832135"/>
    <w:rsid w:val="00832B93"/>
    <w:rsid w:val="00832EE3"/>
    <w:rsid w:val="0083395D"/>
    <w:rsid w:val="0083480F"/>
    <w:rsid w:val="0083507C"/>
    <w:rsid w:val="00835137"/>
    <w:rsid w:val="00836E9E"/>
    <w:rsid w:val="008400CE"/>
    <w:rsid w:val="00842113"/>
    <w:rsid w:val="008456FD"/>
    <w:rsid w:val="008457A3"/>
    <w:rsid w:val="00846BEA"/>
    <w:rsid w:val="00853E3F"/>
    <w:rsid w:val="00854590"/>
    <w:rsid w:val="008578FC"/>
    <w:rsid w:val="0086076C"/>
    <w:rsid w:val="00861F7A"/>
    <w:rsid w:val="008679E8"/>
    <w:rsid w:val="008716A4"/>
    <w:rsid w:val="008717AC"/>
    <w:rsid w:val="00871DFF"/>
    <w:rsid w:val="0087407C"/>
    <w:rsid w:val="00875CB8"/>
    <w:rsid w:val="00877E67"/>
    <w:rsid w:val="008811B1"/>
    <w:rsid w:val="00883BDD"/>
    <w:rsid w:val="00884C42"/>
    <w:rsid w:val="008857CA"/>
    <w:rsid w:val="008862DF"/>
    <w:rsid w:val="00886BD8"/>
    <w:rsid w:val="0089264D"/>
    <w:rsid w:val="00892C66"/>
    <w:rsid w:val="00893A50"/>
    <w:rsid w:val="00894AD8"/>
    <w:rsid w:val="00894BCA"/>
    <w:rsid w:val="00897507"/>
    <w:rsid w:val="008A11EE"/>
    <w:rsid w:val="008A208F"/>
    <w:rsid w:val="008A335E"/>
    <w:rsid w:val="008A343D"/>
    <w:rsid w:val="008B19BB"/>
    <w:rsid w:val="008B3749"/>
    <w:rsid w:val="008B3A5E"/>
    <w:rsid w:val="008B5A31"/>
    <w:rsid w:val="008B5BF1"/>
    <w:rsid w:val="008C1F3E"/>
    <w:rsid w:val="008C2250"/>
    <w:rsid w:val="008C329D"/>
    <w:rsid w:val="008C63B6"/>
    <w:rsid w:val="008C750B"/>
    <w:rsid w:val="008D05E3"/>
    <w:rsid w:val="008D0DB7"/>
    <w:rsid w:val="008D4C4A"/>
    <w:rsid w:val="008D5157"/>
    <w:rsid w:val="008D51C3"/>
    <w:rsid w:val="008D5809"/>
    <w:rsid w:val="008D689C"/>
    <w:rsid w:val="008D794D"/>
    <w:rsid w:val="008E3115"/>
    <w:rsid w:val="008E32E0"/>
    <w:rsid w:val="008E3601"/>
    <w:rsid w:val="008F1972"/>
    <w:rsid w:val="008F324C"/>
    <w:rsid w:val="00902B1A"/>
    <w:rsid w:val="0090498B"/>
    <w:rsid w:val="00904AA2"/>
    <w:rsid w:val="0090593A"/>
    <w:rsid w:val="009076CB"/>
    <w:rsid w:val="00910673"/>
    <w:rsid w:val="00914380"/>
    <w:rsid w:val="00923F72"/>
    <w:rsid w:val="009240FB"/>
    <w:rsid w:val="0092611C"/>
    <w:rsid w:val="00926184"/>
    <w:rsid w:val="009270DC"/>
    <w:rsid w:val="00932917"/>
    <w:rsid w:val="00933B75"/>
    <w:rsid w:val="00935A9D"/>
    <w:rsid w:val="009365F7"/>
    <w:rsid w:val="00940392"/>
    <w:rsid w:val="009409BA"/>
    <w:rsid w:val="0094108D"/>
    <w:rsid w:val="00950092"/>
    <w:rsid w:val="009507AB"/>
    <w:rsid w:val="00953575"/>
    <w:rsid w:val="00954478"/>
    <w:rsid w:val="00961E97"/>
    <w:rsid w:val="009671CA"/>
    <w:rsid w:val="009705AE"/>
    <w:rsid w:val="00971449"/>
    <w:rsid w:val="0098026A"/>
    <w:rsid w:val="0098031E"/>
    <w:rsid w:val="009827C1"/>
    <w:rsid w:val="0098295E"/>
    <w:rsid w:val="00986991"/>
    <w:rsid w:val="00986C0A"/>
    <w:rsid w:val="00986EBD"/>
    <w:rsid w:val="009906D9"/>
    <w:rsid w:val="0099088D"/>
    <w:rsid w:val="00995A2B"/>
    <w:rsid w:val="00996F32"/>
    <w:rsid w:val="00997857"/>
    <w:rsid w:val="009A0D57"/>
    <w:rsid w:val="009A38E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4B85"/>
    <w:rsid w:val="009D7C77"/>
    <w:rsid w:val="009D7EF6"/>
    <w:rsid w:val="009E06EA"/>
    <w:rsid w:val="009E3050"/>
    <w:rsid w:val="009E3E8D"/>
    <w:rsid w:val="009E441A"/>
    <w:rsid w:val="009E56CF"/>
    <w:rsid w:val="009E5949"/>
    <w:rsid w:val="009F075B"/>
    <w:rsid w:val="009F1A2F"/>
    <w:rsid w:val="009F22E6"/>
    <w:rsid w:val="009F4141"/>
    <w:rsid w:val="009F5F23"/>
    <w:rsid w:val="009F6D8A"/>
    <w:rsid w:val="00A0750B"/>
    <w:rsid w:val="00A07F6A"/>
    <w:rsid w:val="00A12149"/>
    <w:rsid w:val="00A12CD9"/>
    <w:rsid w:val="00A12D60"/>
    <w:rsid w:val="00A12E81"/>
    <w:rsid w:val="00A1350D"/>
    <w:rsid w:val="00A14782"/>
    <w:rsid w:val="00A14AB0"/>
    <w:rsid w:val="00A14F6C"/>
    <w:rsid w:val="00A1517E"/>
    <w:rsid w:val="00A151AE"/>
    <w:rsid w:val="00A22318"/>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573C4"/>
    <w:rsid w:val="00A60E3A"/>
    <w:rsid w:val="00A625B9"/>
    <w:rsid w:val="00A62A32"/>
    <w:rsid w:val="00A62C0E"/>
    <w:rsid w:val="00A67AD6"/>
    <w:rsid w:val="00A7170B"/>
    <w:rsid w:val="00A720A1"/>
    <w:rsid w:val="00A7494B"/>
    <w:rsid w:val="00A749CA"/>
    <w:rsid w:val="00A76BE2"/>
    <w:rsid w:val="00A77833"/>
    <w:rsid w:val="00A778A3"/>
    <w:rsid w:val="00A803A2"/>
    <w:rsid w:val="00A82CA9"/>
    <w:rsid w:val="00A84C21"/>
    <w:rsid w:val="00A86C6F"/>
    <w:rsid w:val="00A87811"/>
    <w:rsid w:val="00A938BD"/>
    <w:rsid w:val="00A93B80"/>
    <w:rsid w:val="00A94596"/>
    <w:rsid w:val="00A94C10"/>
    <w:rsid w:val="00A94F40"/>
    <w:rsid w:val="00AA14CF"/>
    <w:rsid w:val="00AA1885"/>
    <w:rsid w:val="00AA354C"/>
    <w:rsid w:val="00AA4950"/>
    <w:rsid w:val="00AA4D66"/>
    <w:rsid w:val="00AA65FB"/>
    <w:rsid w:val="00AA6AB6"/>
    <w:rsid w:val="00AA6CCD"/>
    <w:rsid w:val="00AB0486"/>
    <w:rsid w:val="00AB0FF7"/>
    <w:rsid w:val="00AB2168"/>
    <w:rsid w:val="00AB21A8"/>
    <w:rsid w:val="00AB25F2"/>
    <w:rsid w:val="00AB4A18"/>
    <w:rsid w:val="00AB4D50"/>
    <w:rsid w:val="00AC0C5E"/>
    <w:rsid w:val="00AC29AA"/>
    <w:rsid w:val="00AC6B63"/>
    <w:rsid w:val="00AD530B"/>
    <w:rsid w:val="00AF06DA"/>
    <w:rsid w:val="00AF06E8"/>
    <w:rsid w:val="00AF1B4B"/>
    <w:rsid w:val="00AF1BCE"/>
    <w:rsid w:val="00AF2B6B"/>
    <w:rsid w:val="00AF4271"/>
    <w:rsid w:val="00AF5A45"/>
    <w:rsid w:val="00AF707E"/>
    <w:rsid w:val="00AF70A6"/>
    <w:rsid w:val="00AF7488"/>
    <w:rsid w:val="00B01AD8"/>
    <w:rsid w:val="00B04D54"/>
    <w:rsid w:val="00B0621A"/>
    <w:rsid w:val="00B0782D"/>
    <w:rsid w:val="00B07FE7"/>
    <w:rsid w:val="00B102FD"/>
    <w:rsid w:val="00B20271"/>
    <w:rsid w:val="00B22813"/>
    <w:rsid w:val="00B233BB"/>
    <w:rsid w:val="00B26C69"/>
    <w:rsid w:val="00B27A8C"/>
    <w:rsid w:val="00B307AB"/>
    <w:rsid w:val="00B31803"/>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54521"/>
    <w:rsid w:val="00B57946"/>
    <w:rsid w:val="00B622A9"/>
    <w:rsid w:val="00B64551"/>
    <w:rsid w:val="00B66502"/>
    <w:rsid w:val="00B6688D"/>
    <w:rsid w:val="00B71073"/>
    <w:rsid w:val="00B81E99"/>
    <w:rsid w:val="00B8486B"/>
    <w:rsid w:val="00B85791"/>
    <w:rsid w:val="00B87C17"/>
    <w:rsid w:val="00B919DF"/>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50"/>
    <w:rsid w:val="00C17B63"/>
    <w:rsid w:val="00C21E86"/>
    <w:rsid w:val="00C232AB"/>
    <w:rsid w:val="00C26AF3"/>
    <w:rsid w:val="00C27A7D"/>
    <w:rsid w:val="00C328A9"/>
    <w:rsid w:val="00C35780"/>
    <w:rsid w:val="00C35E18"/>
    <w:rsid w:val="00C361B9"/>
    <w:rsid w:val="00C4003C"/>
    <w:rsid w:val="00C420BE"/>
    <w:rsid w:val="00C436AC"/>
    <w:rsid w:val="00C47078"/>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97D9C"/>
    <w:rsid w:val="00CA4AB3"/>
    <w:rsid w:val="00CA7481"/>
    <w:rsid w:val="00CA7E90"/>
    <w:rsid w:val="00CB073A"/>
    <w:rsid w:val="00CB141B"/>
    <w:rsid w:val="00CB234A"/>
    <w:rsid w:val="00CB295C"/>
    <w:rsid w:val="00CB324B"/>
    <w:rsid w:val="00CB3439"/>
    <w:rsid w:val="00CB40C1"/>
    <w:rsid w:val="00CB4411"/>
    <w:rsid w:val="00CB49B3"/>
    <w:rsid w:val="00CC7441"/>
    <w:rsid w:val="00CD1194"/>
    <w:rsid w:val="00CD1862"/>
    <w:rsid w:val="00CD69B5"/>
    <w:rsid w:val="00CD7ABC"/>
    <w:rsid w:val="00CE11B2"/>
    <w:rsid w:val="00CE1808"/>
    <w:rsid w:val="00CE4152"/>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155"/>
    <w:rsid w:val="00D40308"/>
    <w:rsid w:val="00D41023"/>
    <w:rsid w:val="00D419CE"/>
    <w:rsid w:val="00D4251B"/>
    <w:rsid w:val="00D4304B"/>
    <w:rsid w:val="00D43494"/>
    <w:rsid w:val="00D46DC9"/>
    <w:rsid w:val="00D46E30"/>
    <w:rsid w:val="00D50A96"/>
    <w:rsid w:val="00D5254D"/>
    <w:rsid w:val="00D559A3"/>
    <w:rsid w:val="00D57F13"/>
    <w:rsid w:val="00D60F28"/>
    <w:rsid w:val="00D616CC"/>
    <w:rsid w:val="00D61A91"/>
    <w:rsid w:val="00D62D51"/>
    <w:rsid w:val="00D6712C"/>
    <w:rsid w:val="00D70541"/>
    <w:rsid w:val="00D70EB9"/>
    <w:rsid w:val="00D721B3"/>
    <w:rsid w:val="00D73101"/>
    <w:rsid w:val="00D747CF"/>
    <w:rsid w:val="00D75564"/>
    <w:rsid w:val="00D80F2B"/>
    <w:rsid w:val="00D83034"/>
    <w:rsid w:val="00D835AB"/>
    <w:rsid w:val="00D83CC2"/>
    <w:rsid w:val="00D8585B"/>
    <w:rsid w:val="00D85F0A"/>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E319D"/>
    <w:rsid w:val="00DF0292"/>
    <w:rsid w:val="00DF0F63"/>
    <w:rsid w:val="00E04A92"/>
    <w:rsid w:val="00E062B1"/>
    <w:rsid w:val="00E10358"/>
    <w:rsid w:val="00E11CC8"/>
    <w:rsid w:val="00E120E7"/>
    <w:rsid w:val="00E14DA0"/>
    <w:rsid w:val="00E1532B"/>
    <w:rsid w:val="00E158B0"/>
    <w:rsid w:val="00E16749"/>
    <w:rsid w:val="00E220FD"/>
    <w:rsid w:val="00E22540"/>
    <w:rsid w:val="00E238F5"/>
    <w:rsid w:val="00E23EDE"/>
    <w:rsid w:val="00E24C80"/>
    <w:rsid w:val="00E31208"/>
    <w:rsid w:val="00E36DCF"/>
    <w:rsid w:val="00E40FD1"/>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28FD"/>
    <w:rsid w:val="00E95399"/>
    <w:rsid w:val="00E95CEB"/>
    <w:rsid w:val="00E97E79"/>
    <w:rsid w:val="00EA2631"/>
    <w:rsid w:val="00EA4A8E"/>
    <w:rsid w:val="00EA4BDF"/>
    <w:rsid w:val="00EB16C9"/>
    <w:rsid w:val="00EB197E"/>
    <w:rsid w:val="00EB2DC9"/>
    <w:rsid w:val="00EB405B"/>
    <w:rsid w:val="00EC1DB6"/>
    <w:rsid w:val="00EC6281"/>
    <w:rsid w:val="00ED3914"/>
    <w:rsid w:val="00ED3CF6"/>
    <w:rsid w:val="00ED4FF9"/>
    <w:rsid w:val="00ED5BA3"/>
    <w:rsid w:val="00ED5DC5"/>
    <w:rsid w:val="00ED6EE0"/>
    <w:rsid w:val="00EE06B9"/>
    <w:rsid w:val="00EE3F7D"/>
    <w:rsid w:val="00EE54DE"/>
    <w:rsid w:val="00EF0016"/>
    <w:rsid w:val="00EF1F0C"/>
    <w:rsid w:val="00EF3897"/>
    <w:rsid w:val="00EF4F44"/>
    <w:rsid w:val="00F02879"/>
    <w:rsid w:val="00F048FD"/>
    <w:rsid w:val="00F11A06"/>
    <w:rsid w:val="00F1527B"/>
    <w:rsid w:val="00F15C46"/>
    <w:rsid w:val="00F20F22"/>
    <w:rsid w:val="00F22EBB"/>
    <w:rsid w:val="00F24435"/>
    <w:rsid w:val="00F247C1"/>
    <w:rsid w:val="00F25214"/>
    <w:rsid w:val="00F2770B"/>
    <w:rsid w:val="00F32C95"/>
    <w:rsid w:val="00F3651B"/>
    <w:rsid w:val="00F36933"/>
    <w:rsid w:val="00F36BB6"/>
    <w:rsid w:val="00F36F54"/>
    <w:rsid w:val="00F37C22"/>
    <w:rsid w:val="00F41956"/>
    <w:rsid w:val="00F45AA6"/>
    <w:rsid w:val="00F45D67"/>
    <w:rsid w:val="00F47B60"/>
    <w:rsid w:val="00F562ED"/>
    <w:rsid w:val="00F56C3E"/>
    <w:rsid w:val="00F570C7"/>
    <w:rsid w:val="00F601D9"/>
    <w:rsid w:val="00F60A72"/>
    <w:rsid w:val="00F60E96"/>
    <w:rsid w:val="00F61021"/>
    <w:rsid w:val="00F62456"/>
    <w:rsid w:val="00F63992"/>
    <w:rsid w:val="00F65476"/>
    <w:rsid w:val="00F6723B"/>
    <w:rsid w:val="00F67F36"/>
    <w:rsid w:val="00F7123F"/>
    <w:rsid w:val="00F73EA7"/>
    <w:rsid w:val="00F740DC"/>
    <w:rsid w:val="00F75A6C"/>
    <w:rsid w:val="00F7654B"/>
    <w:rsid w:val="00F769F2"/>
    <w:rsid w:val="00F773A0"/>
    <w:rsid w:val="00F812E0"/>
    <w:rsid w:val="00F81986"/>
    <w:rsid w:val="00F909D4"/>
    <w:rsid w:val="00F90D44"/>
    <w:rsid w:val="00F91842"/>
    <w:rsid w:val="00F92881"/>
    <w:rsid w:val="00F9389B"/>
    <w:rsid w:val="00F95278"/>
    <w:rsid w:val="00F973AF"/>
    <w:rsid w:val="00F97D41"/>
    <w:rsid w:val="00FA2BCD"/>
    <w:rsid w:val="00FA51FE"/>
    <w:rsid w:val="00FB0DFA"/>
    <w:rsid w:val="00FB100F"/>
    <w:rsid w:val="00FB292E"/>
    <w:rsid w:val="00FB3FBE"/>
    <w:rsid w:val="00FB7BFC"/>
    <w:rsid w:val="00FB7E8B"/>
    <w:rsid w:val="00FC1F5B"/>
    <w:rsid w:val="00FC4E5D"/>
    <w:rsid w:val="00FD1B1F"/>
    <w:rsid w:val="00FD5637"/>
    <w:rsid w:val="00FD58B1"/>
    <w:rsid w:val="00FE42B9"/>
    <w:rsid w:val="00FE5503"/>
    <w:rsid w:val="00FE61B4"/>
    <w:rsid w:val="00FF1781"/>
    <w:rsid w:val="00FF26D7"/>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C3551"/>
  <w15:docId w15:val="{E3697A83-9197-4869-ADF7-D991219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link w:val="Nadpis1Char"/>
    <w:uiPriority w:val="99"/>
    <w:qFormat/>
    <w:rsid w:val="00780575"/>
    <w:pPr>
      <w:keepNext/>
      <w:outlineLvl w:val="0"/>
    </w:pPr>
    <w:rPr>
      <w:b/>
      <w:bCs/>
      <w:lang w:eastAsia="en-US"/>
    </w:rPr>
  </w:style>
  <w:style w:type="paragraph" w:styleId="Nadpis2">
    <w:name w:val="heading 2"/>
    <w:basedOn w:val="Normln"/>
    <w:next w:val="Normln"/>
    <w:link w:val="Nadpis2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cs="Arial"/>
      <w:i/>
      <w:iCs/>
      <w:sz w:val="20"/>
      <w:szCs w:val="20"/>
      <w:lang w:val="en-GB"/>
    </w:rPr>
  </w:style>
  <w:style w:type="paragraph" w:styleId="Nadpis3">
    <w:name w:val="heading 3"/>
    <w:basedOn w:val="Normln"/>
    <w:next w:val="Normln"/>
    <w:link w:val="Nadpis3Char"/>
    <w:uiPriority w:val="99"/>
    <w:qFormat/>
    <w:rsid w:val="00780575"/>
    <w:pPr>
      <w:keepNext/>
      <w:jc w:val="both"/>
      <w:outlineLvl w:val="2"/>
    </w:pPr>
    <w:rPr>
      <w:rFonts w:ascii="Arial" w:hAnsi="Arial" w:cs="Arial"/>
      <w:b/>
      <w:bCs/>
      <w:i/>
      <w:iCs/>
      <w:color w:val="0000FF"/>
      <w:sz w:val="20"/>
      <w:szCs w:val="20"/>
    </w:rPr>
  </w:style>
  <w:style w:type="paragraph" w:styleId="Nadpis4">
    <w:name w:val="heading 4"/>
    <w:basedOn w:val="Normln"/>
    <w:next w:val="Normln"/>
    <w:link w:val="Nadpis4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cs="Arial"/>
      <w:i/>
      <w:iCs/>
      <w:sz w:val="20"/>
      <w:szCs w:val="20"/>
      <w:lang w:val="en-GB"/>
    </w:rPr>
  </w:style>
  <w:style w:type="paragraph" w:styleId="Nadpis5">
    <w:name w:val="heading 5"/>
    <w:basedOn w:val="Normln"/>
    <w:next w:val="Normln"/>
    <w:link w:val="Nadpis5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link w:val="Nadpis6Char"/>
    <w:uiPriority w:val="99"/>
    <w:qFormat/>
    <w:rsid w:val="00780575"/>
    <w:pPr>
      <w:keepNext/>
      <w:outlineLvl w:val="5"/>
    </w:pPr>
    <w:rPr>
      <w:rFonts w:ascii="Arial" w:hAnsi="Arial" w:cs="Arial"/>
      <w:i/>
      <w:iCs/>
      <w:lang w:val="en-GB"/>
    </w:rPr>
  </w:style>
  <w:style w:type="paragraph" w:styleId="Nadpis7">
    <w:name w:val="heading 7"/>
    <w:basedOn w:val="Normln"/>
    <w:next w:val="Normln"/>
    <w:link w:val="Nadpis7Char"/>
    <w:uiPriority w:val="99"/>
    <w:qFormat/>
    <w:rsid w:val="00780575"/>
    <w:pPr>
      <w:keepNext/>
      <w:outlineLvl w:val="6"/>
    </w:pPr>
    <w:rPr>
      <w:rFonts w:ascii="Arial" w:hAnsi="Arial" w:cs="Arial"/>
      <w:i/>
      <w:iCs/>
      <w:color w:val="0000FF"/>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04AA2"/>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904AA2"/>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904AA2"/>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904AA2"/>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904AA2"/>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904AA2"/>
    <w:rPr>
      <w:rFonts w:ascii="Calibri" w:hAnsi="Calibri" w:cs="Calibri"/>
      <w:b/>
      <w:bCs/>
    </w:rPr>
  </w:style>
  <w:style w:type="character" w:customStyle="1" w:styleId="Nadpis7Char">
    <w:name w:val="Nadpis 7 Char"/>
    <w:basedOn w:val="Standardnpsmoodstavce"/>
    <w:link w:val="Nadpis7"/>
    <w:uiPriority w:val="99"/>
    <w:semiHidden/>
    <w:locked/>
    <w:rsid w:val="00904AA2"/>
    <w:rPr>
      <w:rFonts w:ascii="Calibri" w:hAnsi="Calibri" w:cs="Calibri"/>
      <w:sz w:val="24"/>
      <w:szCs w:val="24"/>
    </w:rPr>
  </w:style>
  <w:style w:type="paragraph" w:styleId="Zhlav">
    <w:name w:val="header"/>
    <w:basedOn w:val="Normln"/>
    <w:link w:val="ZhlavChar"/>
    <w:uiPriority w:val="99"/>
    <w:rsid w:val="00780575"/>
    <w:pPr>
      <w:tabs>
        <w:tab w:val="center" w:pos="4536"/>
        <w:tab w:val="right" w:pos="9072"/>
      </w:tabs>
    </w:pPr>
  </w:style>
  <w:style w:type="character" w:customStyle="1" w:styleId="ZhlavChar">
    <w:name w:val="Záhlaví Char"/>
    <w:basedOn w:val="Standardnpsmoodstavce"/>
    <w:link w:val="Zhlav"/>
    <w:uiPriority w:val="99"/>
    <w:locked/>
    <w:rsid w:val="009B27A4"/>
    <w:rPr>
      <w:sz w:val="24"/>
      <w:szCs w:val="24"/>
    </w:rPr>
  </w:style>
  <w:style w:type="paragraph" w:styleId="Zpat">
    <w:name w:val="footer"/>
    <w:basedOn w:val="Normln"/>
    <w:link w:val="ZpatChar"/>
    <w:uiPriority w:val="99"/>
    <w:rsid w:val="00780575"/>
    <w:pPr>
      <w:tabs>
        <w:tab w:val="center" w:pos="4536"/>
        <w:tab w:val="right" w:pos="9072"/>
      </w:tabs>
    </w:pPr>
  </w:style>
  <w:style w:type="character" w:customStyle="1" w:styleId="ZpatChar">
    <w:name w:val="Zápatí Char"/>
    <w:basedOn w:val="Standardnpsmoodstavce"/>
    <w:link w:val="Zpat"/>
    <w:uiPriority w:val="99"/>
    <w:locked/>
    <w:rsid w:val="005032E3"/>
    <w:rPr>
      <w:sz w:val="24"/>
      <w:szCs w:val="24"/>
    </w:rPr>
  </w:style>
  <w:style w:type="paragraph" w:styleId="Nzev">
    <w:name w:val="Title"/>
    <w:basedOn w:val="Normln"/>
    <w:link w:val="NzevChar"/>
    <w:uiPriority w:val="99"/>
    <w:qFormat/>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center"/>
    </w:pPr>
    <w:rPr>
      <w:rFonts w:ascii="Arial" w:hAnsi="Arial" w:cs="Arial"/>
      <w:b/>
      <w:bCs/>
      <w:sz w:val="28"/>
      <w:szCs w:val="28"/>
    </w:rPr>
  </w:style>
  <w:style w:type="character" w:customStyle="1" w:styleId="NzevChar">
    <w:name w:val="Název Char"/>
    <w:basedOn w:val="Standardnpsmoodstavce"/>
    <w:link w:val="Nzev"/>
    <w:uiPriority w:val="99"/>
    <w:locked/>
    <w:rsid w:val="00904AA2"/>
    <w:rPr>
      <w:rFonts w:ascii="Cambria" w:hAnsi="Cambria" w:cs="Cambria"/>
      <w:b/>
      <w:bCs/>
      <w:kern w:val="28"/>
      <w:sz w:val="32"/>
      <w:szCs w:val="32"/>
    </w:rPr>
  </w:style>
  <w:style w:type="paragraph" w:styleId="Zkladntext">
    <w:name w:val="Body Text"/>
    <w:basedOn w:val="Normln"/>
    <w:link w:val="Zkladntext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both"/>
    </w:pPr>
    <w:rPr>
      <w:rFonts w:ascii="Arial" w:hAnsi="Arial" w:cs="Arial"/>
      <w:sz w:val="22"/>
      <w:szCs w:val="22"/>
    </w:rPr>
  </w:style>
  <w:style w:type="character" w:customStyle="1" w:styleId="ZkladntextChar">
    <w:name w:val="Základní text Char"/>
    <w:basedOn w:val="Standardnpsmoodstavce"/>
    <w:link w:val="Zkladntext"/>
    <w:uiPriority w:val="99"/>
    <w:semiHidden/>
    <w:locked/>
    <w:rsid w:val="00D36D3D"/>
    <w:rPr>
      <w:rFonts w:ascii="Arial" w:hAnsi="Arial" w:cs="Arial"/>
      <w:sz w:val="24"/>
      <w:szCs w:val="24"/>
    </w:rPr>
  </w:style>
  <w:style w:type="paragraph" w:customStyle="1" w:styleId="titulek1">
    <w:name w:val="titulek1"/>
    <w:basedOn w:val="Normln"/>
    <w:uiPriority w:val="99"/>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80" w:after="118"/>
      <w:jc w:val="both"/>
    </w:pPr>
    <w:rPr>
      <w:rFonts w:ascii="Arial" w:hAnsi="Arial" w:cs="Arial"/>
      <w:b/>
      <w:bCs/>
    </w:rPr>
  </w:style>
  <w:style w:type="paragraph" w:styleId="Zkladntextodsazen">
    <w:name w:val="Body Text Indent"/>
    <w:basedOn w:val="Normln"/>
    <w:link w:val="ZkladntextodsazenChar"/>
    <w:uiPriority w:val="99"/>
    <w:semiHidden/>
    <w:rsid w:val="00780575"/>
    <w:pPr>
      <w:ind w:left="360"/>
      <w:jc w:val="both"/>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locked/>
    <w:rsid w:val="00904AA2"/>
    <w:rPr>
      <w:sz w:val="24"/>
      <w:szCs w:val="24"/>
    </w:rPr>
  </w:style>
  <w:style w:type="paragraph" w:customStyle="1" w:styleId="titulek2">
    <w:name w:val="titulek2"/>
    <w:basedOn w:val="titulek1"/>
    <w:uiPriority w:val="99"/>
    <w:rsid w:val="00780575"/>
    <w:rPr>
      <w:sz w:val="22"/>
      <w:szCs w:val="22"/>
    </w:rPr>
  </w:style>
  <w:style w:type="paragraph" w:styleId="Zkladntextodsazen2">
    <w:name w:val="Body Text Indent 2"/>
    <w:basedOn w:val="Normln"/>
    <w:link w:val="Zkladntextodsazen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ind w:left="357" w:hanging="357"/>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locked/>
    <w:rsid w:val="00904AA2"/>
    <w:rPr>
      <w:sz w:val="24"/>
      <w:szCs w:val="24"/>
    </w:rPr>
  </w:style>
  <w:style w:type="character" w:styleId="slostrnky">
    <w:name w:val="page number"/>
    <w:basedOn w:val="Standardnpsmoodstavce"/>
    <w:uiPriority w:val="99"/>
    <w:semiHidden/>
    <w:rsid w:val="00780575"/>
  </w:style>
  <w:style w:type="paragraph" w:styleId="Zkladntext2">
    <w:name w:val="Body Text 2"/>
    <w:basedOn w:val="Normln"/>
    <w:link w:val="Zkladntext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9"/>
      <w:jc w:val="both"/>
    </w:pPr>
  </w:style>
  <w:style w:type="character" w:customStyle="1" w:styleId="Zkladntext2Char">
    <w:name w:val="Základní text 2 Char"/>
    <w:basedOn w:val="Standardnpsmoodstavce"/>
    <w:link w:val="Zkladntext2"/>
    <w:uiPriority w:val="99"/>
    <w:semiHidden/>
    <w:locked/>
    <w:rsid w:val="00904AA2"/>
    <w:rPr>
      <w:sz w:val="24"/>
      <w:szCs w:val="24"/>
    </w:rPr>
  </w:style>
  <w:style w:type="paragraph" w:styleId="Zkladntext3">
    <w:name w:val="Body Text 3"/>
    <w:basedOn w:val="Normln"/>
    <w:link w:val="Zkladntext3Char"/>
    <w:uiPriority w:val="99"/>
    <w:semiHidden/>
    <w:rsid w:val="00780575"/>
    <w:rPr>
      <w:rFonts w:ascii="Arial" w:hAnsi="Arial" w:cs="Arial"/>
      <w:sz w:val="22"/>
      <w:szCs w:val="22"/>
    </w:rPr>
  </w:style>
  <w:style w:type="character" w:customStyle="1" w:styleId="Zkladntext3Char">
    <w:name w:val="Základní text 3 Char"/>
    <w:basedOn w:val="Standardnpsmoodstavce"/>
    <w:link w:val="Zkladntext3"/>
    <w:uiPriority w:val="99"/>
    <w:semiHidden/>
    <w:locked/>
    <w:rsid w:val="00904AA2"/>
    <w:rPr>
      <w:sz w:val="16"/>
      <w:szCs w:val="16"/>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link w:val="Zkladntextodsazen3Char"/>
    <w:uiPriority w:val="99"/>
    <w:semiHidden/>
    <w:rsid w:val="00780575"/>
    <w:pPr>
      <w:spacing w:after="118"/>
      <w:ind w:firstLine="425"/>
      <w:jc w:val="both"/>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semiHidden/>
    <w:locked/>
    <w:rsid w:val="00904AA2"/>
    <w:rPr>
      <w:sz w:val="16"/>
      <w:szCs w:val="16"/>
    </w:rPr>
  </w:style>
  <w:style w:type="character" w:styleId="Hypertextovodkaz">
    <w:name w:val="Hyperlink"/>
    <w:basedOn w:val="Standardnpsmoodstavce"/>
    <w:uiPriority w:val="99"/>
    <w:semiHidden/>
    <w:rsid w:val="00780575"/>
    <w:rPr>
      <w:color w:val="0000FF"/>
      <w:u w:val="single"/>
    </w:rPr>
  </w:style>
  <w:style w:type="character" w:styleId="Sledovanodkaz">
    <w:name w:val="FollowedHyperlink"/>
    <w:basedOn w:val="Standardnpsmoodstavce"/>
    <w:uiPriority w:val="99"/>
    <w:semiHidden/>
    <w:rsid w:val="00780575"/>
    <w:rPr>
      <w:color w:val="800080"/>
      <w:u w:val="single"/>
    </w:rPr>
  </w:style>
  <w:style w:type="paragraph" w:styleId="Textpoznpodarou">
    <w:name w:val="footnote text"/>
    <w:basedOn w:val="Normln"/>
    <w:link w:val="TextpoznpodarouChar"/>
    <w:uiPriority w:val="99"/>
    <w:semiHidden/>
    <w:rsid w:val="00780575"/>
    <w:rPr>
      <w:rFonts w:ascii="Arial" w:hAnsi="Arial" w:cs="Arial"/>
      <w:sz w:val="20"/>
      <w:szCs w:val="20"/>
    </w:rPr>
  </w:style>
  <w:style w:type="character" w:customStyle="1" w:styleId="TextpoznpodarouChar">
    <w:name w:val="Text pozn. pod čarou Char"/>
    <w:basedOn w:val="Standardnpsmoodstavce"/>
    <w:link w:val="Textpoznpodarou"/>
    <w:uiPriority w:val="99"/>
    <w:semiHidden/>
    <w:locked/>
    <w:rsid w:val="00904AA2"/>
    <w:rPr>
      <w:sz w:val="20"/>
      <w:szCs w:val="20"/>
    </w:rPr>
  </w:style>
  <w:style w:type="character" w:styleId="Odkaznakoment">
    <w:name w:val="annotation reference"/>
    <w:basedOn w:val="Standardnpsmoodstavce"/>
    <w:uiPriority w:val="99"/>
    <w:semiHidden/>
    <w:rsid w:val="00780575"/>
    <w:rPr>
      <w:sz w:val="16"/>
      <w:szCs w:val="16"/>
    </w:rPr>
  </w:style>
  <w:style w:type="paragraph" w:styleId="Textkomente">
    <w:name w:val="annotation text"/>
    <w:basedOn w:val="Normln"/>
    <w:link w:val="TextkomenteChar"/>
    <w:uiPriority w:val="99"/>
    <w:semiHidden/>
    <w:rsid w:val="00780575"/>
    <w:rPr>
      <w:rFonts w:ascii="Arial" w:hAnsi="Arial" w:cs="Arial"/>
      <w:sz w:val="20"/>
      <w:szCs w:val="20"/>
    </w:rPr>
  </w:style>
  <w:style w:type="character" w:customStyle="1" w:styleId="TextkomenteChar">
    <w:name w:val="Text komentáře Char"/>
    <w:basedOn w:val="Standardnpsmoodstavce"/>
    <w:link w:val="Textkomente"/>
    <w:uiPriority w:val="99"/>
    <w:semiHidden/>
    <w:locked/>
    <w:rsid w:val="00F1527B"/>
    <w:rPr>
      <w:rFonts w:ascii="Arial" w:hAnsi="Arial" w:cs="Arial"/>
    </w:rPr>
  </w:style>
  <w:style w:type="paragraph" w:styleId="Podnadpis">
    <w:name w:val="Subtitle"/>
    <w:basedOn w:val="Normln"/>
    <w:link w:val="PodnadpisChar"/>
    <w:uiPriority w:val="99"/>
    <w:qFormat/>
    <w:rsid w:val="005576FE"/>
    <w:pPr>
      <w:jc w:val="center"/>
    </w:pPr>
    <w:rPr>
      <w:rFonts w:ascii="Arial" w:hAnsi="Arial" w:cs="Arial"/>
      <w:sz w:val="28"/>
      <w:szCs w:val="28"/>
    </w:rPr>
  </w:style>
  <w:style w:type="character" w:customStyle="1" w:styleId="PodnadpisChar">
    <w:name w:val="Podnadpis Char"/>
    <w:basedOn w:val="Standardnpsmoodstavce"/>
    <w:link w:val="Podnadpis"/>
    <w:uiPriority w:val="99"/>
    <w:locked/>
    <w:rsid w:val="005576FE"/>
    <w:rPr>
      <w:rFonts w:ascii="Arial" w:hAnsi="Arial" w:cs="Arial"/>
      <w:sz w:val="24"/>
      <w:szCs w:val="24"/>
    </w:rPr>
  </w:style>
  <w:style w:type="paragraph" w:customStyle="1" w:styleId="Zkladntextodsazen1">
    <w:name w:val="Základní text odsazený1"/>
    <w:basedOn w:val="Normln"/>
    <w:uiPriority w:val="99"/>
    <w:rsid w:val="00075866"/>
    <w:pPr>
      <w:spacing w:after="120"/>
      <w:ind w:left="283"/>
    </w:pPr>
  </w:style>
  <w:style w:type="character" w:customStyle="1" w:styleId="hps">
    <w:name w:val="hps"/>
    <w:basedOn w:val="Standardnpsmoodstavce"/>
    <w:uiPriority w:val="99"/>
    <w:rsid w:val="008D689C"/>
  </w:style>
  <w:style w:type="paragraph" w:styleId="Textbubliny">
    <w:name w:val="Balloon Text"/>
    <w:basedOn w:val="Normln"/>
    <w:link w:val="TextbublinyChar"/>
    <w:uiPriority w:val="99"/>
    <w:semiHidden/>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locked/>
    <w:rsid w:val="004E2920"/>
    <w:rPr>
      <w:rFonts w:ascii="Tahoma" w:hAnsi="Tahoma" w:cs="Tahoma"/>
      <w:sz w:val="16"/>
      <w:szCs w:val="16"/>
      <w:lang w:eastAsia="en-US"/>
    </w:rPr>
  </w:style>
  <w:style w:type="paragraph" w:customStyle="1" w:styleId="Zkladntextodsazen11">
    <w:name w:val="Základní text odsazený11"/>
    <w:basedOn w:val="Normln"/>
    <w:uiPriority w:val="99"/>
    <w:rsid w:val="00C15C15"/>
    <w:pPr>
      <w:spacing w:after="120"/>
      <w:ind w:left="283"/>
    </w:pPr>
  </w:style>
  <w:style w:type="character" w:styleId="Siln">
    <w:name w:val="Strong"/>
    <w:basedOn w:val="Standardnpsmoodstavce"/>
    <w:uiPriority w:val="99"/>
    <w:qFormat/>
    <w:rsid w:val="00940392"/>
    <w:rPr>
      <w:b/>
      <w:bCs/>
    </w:rPr>
  </w:style>
  <w:style w:type="paragraph" w:customStyle="1" w:styleId="Rbntext">
    <w:name w:val="R běžný text"/>
    <w:uiPriority w:val="99"/>
    <w:rsid w:val="00714640"/>
    <w:pPr>
      <w:spacing w:before="120"/>
      <w:jc w:val="both"/>
    </w:pPr>
    <w:rPr>
      <w:rFonts w:ascii="Arial" w:hAnsi="Arial" w:cs="Arial"/>
      <w:sz w:val="20"/>
      <w:szCs w:val="20"/>
    </w:rPr>
  </w:style>
  <w:style w:type="paragraph" w:customStyle="1" w:styleId="Nadpis20">
    <w:name w:val="Nadpis2"/>
    <w:basedOn w:val="Normln"/>
    <w:next w:val="Normln"/>
    <w:uiPriority w:val="99"/>
    <w:rsid w:val="00714640"/>
    <w:pPr>
      <w:spacing w:before="120"/>
      <w:jc w:val="both"/>
    </w:pPr>
    <w:rPr>
      <w:rFonts w:ascii="Arial" w:hAnsi="Arial" w:cs="Arial"/>
      <w:b/>
      <w:bCs/>
      <w:sz w:val="20"/>
      <w:szCs w:val="20"/>
    </w:rPr>
  </w:style>
  <w:style w:type="paragraph" w:styleId="Odstavecseseznamem">
    <w:name w:val="List Paragraph"/>
    <w:basedOn w:val="Normln"/>
    <w:uiPriority w:val="99"/>
    <w:qFormat/>
    <w:rsid w:val="00D8585B"/>
    <w:pPr>
      <w:ind w:left="720"/>
    </w:pPr>
  </w:style>
  <w:style w:type="paragraph" w:styleId="Pedmtkomente">
    <w:name w:val="annotation subject"/>
    <w:basedOn w:val="Textkomente"/>
    <w:next w:val="Textkomente"/>
    <w:link w:val="PedmtkomenteChar"/>
    <w:uiPriority w:val="99"/>
    <w:semiHidden/>
    <w:rsid w:val="00F1527B"/>
    <w:rPr>
      <w:rFonts w:ascii="Times New Roman" w:hAnsi="Times New Roman" w:cs="Times New Roman"/>
      <w:b/>
      <w:bCs/>
    </w:rPr>
  </w:style>
  <w:style w:type="character" w:customStyle="1" w:styleId="PedmtkomenteChar">
    <w:name w:val="Předmět komentáře Char"/>
    <w:basedOn w:val="TextkomenteChar"/>
    <w:link w:val="Pedmtkomente"/>
    <w:uiPriority w:val="99"/>
    <w:locked/>
    <w:rsid w:val="00F1527B"/>
    <w:rPr>
      <w:rFonts w:ascii="Arial" w:hAnsi="Arial" w:cs="Arial"/>
    </w:rPr>
  </w:style>
  <w:style w:type="character" w:styleId="Zdraznn">
    <w:name w:val="Emphasis"/>
    <w:basedOn w:val="Standardnpsmoodstavce"/>
    <w:uiPriority w:val="99"/>
    <w:qFormat/>
    <w:rsid w:val="003461F4"/>
    <w:rPr>
      <w:i/>
      <w:iCs/>
    </w:rPr>
  </w:style>
  <w:style w:type="paragraph" w:customStyle="1" w:styleId="Default">
    <w:name w:val="Default"/>
    <w:rsid w:val="008174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5659">
      <w:marLeft w:val="48"/>
      <w:marRight w:val="48"/>
      <w:marTop w:val="48"/>
      <w:marBottom w:val="12"/>
      <w:divBdr>
        <w:top w:val="none" w:sz="0" w:space="0" w:color="auto"/>
        <w:left w:val="none" w:sz="0" w:space="0" w:color="auto"/>
        <w:bottom w:val="none" w:sz="0" w:space="0" w:color="auto"/>
        <w:right w:val="none" w:sz="0" w:space="0" w:color="auto"/>
      </w:divBdr>
      <w:divsChild>
        <w:div w:id="403065658">
          <w:marLeft w:val="0"/>
          <w:marRight w:val="0"/>
          <w:marTop w:val="0"/>
          <w:marBottom w:val="0"/>
          <w:divBdr>
            <w:top w:val="none" w:sz="0" w:space="0" w:color="auto"/>
            <w:left w:val="none" w:sz="0" w:space="0" w:color="auto"/>
            <w:bottom w:val="none" w:sz="0" w:space="0" w:color="auto"/>
            <w:right w:val="none" w:sz="0" w:space="0" w:color="auto"/>
          </w:divBdr>
          <w:divsChild>
            <w:div w:id="403065655">
              <w:marLeft w:val="0"/>
              <w:marRight w:val="0"/>
              <w:marTop w:val="0"/>
              <w:marBottom w:val="0"/>
              <w:divBdr>
                <w:top w:val="none" w:sz="0" w:space="0" w:color="auto"/>
                <w:left w:val="none" w:sz="0" w:space="0" w:color="auto"/>
                <w:bottom w:val="none" w:sz="0" w:space="0" w:color="auto"/>
                <w:right w:val="none" w:sz="0" w:space="0" w:color="auto"/>
              </w:divBdr>
            </w:div>
            <w:div w:id="403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662">
      <w:marLeft w:val="48"/>
      <w:marRight w:val="48"/>
      <w:marTop w:val="48"/>
      <w:marBottom w:val="12"/>
      <w:divBdr>
        <w:top w:val="none" w:sz="0" w:space="0" w:color="auto"/>
        <w:left w:val="none" w:sz="0" w:space="0" w:color="auto"/>
        <w:bottom w:val="none" w:sz="0" w:space="0" w:color="auto"/>
        <w:right w:val="none" w:sz="0" w:space="0" w:color="auto"/>
      </w:divBdr>
      <w:divsChild>
        <w:div w:id="403065657">
          <w:marLeft w:val="0"/>
          <w:marRight w:val="0"/>
          <w:marTop w:val="0"/>
          <w:marBottom w:val="0"/>
          <w:divBdr>
            <w:top w:val="none" w:sz="0" w:space="0" w:color="auto"/>
            <w:left w:val="none" w:sz="0" w:space="0" w:color="auto"/>
            <w:bottom w:val="none" w:sz="0" w:space="0" w:color="auto"/>
            <w:right w:val="none" w:sz="0" w:space="0" w:color="auto"/>
          </w:divBdr>
          <w:divsChild>
            <w:div w:id="403065660">
              <w:marLeft w:val="0"/>
              <w:marRight w:val="0"/>
              <w:marTop w:val="0"/>
              <w:marBottom w:val="0"/>
              <w:divBdr>
                <w:top w:val="none" w:sz="0" w:space="0" w:color="auto"/>
                <w:left w:val="none" w:sz="0" w:space="0" w:color="auto"/>
                <w:bottom w:val="none" w:sz="0" w:space="0" w:color="auto"/>
                <w:right w:val="none" w:sz="0" w:space="0" w:color="auto"/>
              </w:divBdr>
            </w:div>
            <w:div w:id="403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csu/czso/prumysl_metod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kaamy.cz/2018/09/scanner-data-zvysuji-kvalitu-vypoctu-miry-infla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E739-FC60-4F0B-B43D-78ECCEC1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5704</Words>
  <Characters>33655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subject/>
  <dc:creator>Josef Neckář</dc:creator>
  <cp:keywords/>
  <dc:description/>
  <cp:lastModifiedBy>Audy Jana</cp:lastModifiedBy>
  <cp:revision>14</cp:revision>
  <cp:lastPrinted>2018-06-19T11:28:00Z</cp:lastPrinted>
  <dcterms:created xsi:type="dcterms:W3CDTF">2024-03-21T09:38:00Z</dcterms:created>
  <dcterms:modified xsi:type="dcterms:W3CDTF">2024-12-10T08:11:00Z</dcterms:modified>
</cp:coreProperties>
</file>