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82" w:rsidRDefault="00E32D82">
      <w:pPr>
        <w:pStyle w:val="Metodpozn"/>
        <w:ind w:firstLine="0"/>
        <w:rPr>
          <w:b/>
          <w:bCs w:val="0"/>
          <w:sz w:val="32"/>
        </w:rPr>
      </w:pPr>
      <w:r>
        <w:rPr>
          <w:b/>
          <w:bCs w:val="0"/>
          <w:sz w:val="32"/>
        </w:rPr>
        <w:t>Metodické poznámky</w:t>
      </w:r>
    </w:p>
    <w:p w:rsidR="00E32D82" w:rsidRDefault="00E32D82">
      <w:pPr>
        <w:pStyle w:val="Metodpozn"/>
      </w:pPr>
      <w:r>
        <w:t>S</w:t>
      </w:r>
      <w:r w:rsidR="00B74B34">
        <w:t xml:space="preserve">právní obvody obcí </w:t>
      </w:r>
      <w:r w:rsidR="007B0D81">
        <w:t xml:space="preserve">s rozšířenou </w:t>
      </w:r>
      <w:r>
        <w:t xml:space="preserve">působností (dále jen SO </w:t>
      </w:r>
      <w:proofErr w:type="spellStart"/>
      <w:r>
        <w:t>ORP</w:t>
      </w:r>
      <w:proofErr w:type="spellEnd"/>
      <w:r>
        <w:t>) byly stanoveny v úvodu uvedenou vyhláškou Ministerstva vnitra. Číselník obcí s rozšířenou působností, byl zaveden sdělením Českého statistického úřadu č. 471/2002 Sb., ze dne 29. října 2002 o zavedení Číselníku obcí s rozšířenou působností, Číselníku obcí s pověřeným obecním úřadem (</w:t>
      </w:r>
      <w:proofErr w:type="spellStart"/>
      <w:r>
        <w:t>CISPOU</w:t>
      </w:r>
      <w:proofErr w:type="spellEnd"/>
      <w:r>
        <w:t>) a Číselníku správních obvodů hl. m. Prahy (</w:t>
      </w:r>
      <w:proofErr w:type="spellStart"/>
      <w:r>
        <w:t>CISSOP</w:t>
      </w:r>
      <w:proofErr w:type="spellEnd"/>
      <w:r>
        <w:t>). V platnost vstoupil dnem 1. ledna 2003.</w:t>
      </w:r>
    </w:p>
    <w:p w:rsidR="00E32D82" w:rsidRDefault="00E32D82">
      <w:pPr>
        <w:pStyle w:val="Metodpozn"/>
      </w:pPr>
      <w:r>
        <w:t>Zákonem č. 387/2004 Sb. ze dne 10. června 2004 byly provedeny úpravy v územním vymezení krajů Vysočina, Jihomoravský, Olomoucký a Moravskoslezský. Všechny tyto změny, včetně dalších souvisejících změn ve vymezení správních obvodů obcí s rozšířenou působností, jsou obsaženy v navazující vyhlášce č. 388/2004 Sb., ze dne 24. června 2004 a vstoupily v platnost dnem 1. ledna 2005. Zákon č. 387 i vyhláška č. 388 jsou uveřejněny ve Sbírce zákonů, částce č. 127/2004 Sb., ze dne 29. června 2004.</w:t>
      </w:r>
    </w:p>
    <w:p w:rsidR="00193A6E" w:rsidRDefault="00E32D82">
      <w:pPr>
        <w:pStyle w:val="Metodpozn"/>
      </w:pPr>
      <w:r>
        <w:t xml:space="preserve">Publikace obsahuje údaje přepočtené na území SO </w:t>
      </w:r>
      <w:proofErr w:type="spellStart"/>
      <w:r>
        <w:t>ORP</w:t>
      </w:r>
      <w:proofErr w:type="spellEnd"/>
      <w:r>
        <w:t xml:space="preserve"> platn</w:t>
      </w:r>
      <w:r w:rsidR="008E6C94">
        <w:t>é</w:t>
      </w:r>
      <w:r>
        <w:t xml:space="preserve"> k 1.</w:t>
      </w:r>
      <w:r w:rsidR="008E6C94">
        <w:t> </w:t>
      </w:r>
      <w:r>
        <w:t>1.</w:t>
      </w:r>
      <w:r w:rsidR="008E6C94">
        <w:t> </w:t>
      </w:r>
      <w:r w:rsidR="009737E5">
        <w:t>roku vydání publikace</w:t>
      </w:r>
      <w:r>
        <w:t>. SO </w:t>
      </w:r>
      <w:proofErr w:type="spellStart"/>
      <w:r>
        <w:t>ORP</w:t>
      </w:r>
      <w:proofErr w:type="spellEnd"/>
      <w:r>
        <w:t xml:space="preserve"> je 205, Praha do nich zařazena není. Kódy uvedené za názvy SO </w:t>
      </w:r>
      <w:proofErr w:type="spellStart"/>
      <w:r>
        <w:t>ORP</w:t>
      </w:r>
      <w:proofErr w:type="spellEnd"/>
      <w:r>
        <w:t xml:space="preserve"> jsou převzaté z číselníku obcí s rozšířenou působností. Kód uvedený za názvem okresu je kódem okresu podle klasifikace </w:t>
      </w:r>
      <w:proofErr w:type="spellStart"/>
      <w:r>
        <w:t>CZ</w:t>
      </w:r>
      <w:proofErr w:type="spellEnd"/>
      <w:r>
        <w:t xml:space="preserve"> - LAU1, kód za názvem kraje je kódem kraje podle klasif</w:t>
      </w:r>
      <w:r w:rsidR="00193A6E">
        <w:t xml:space="preserve">ikace </w:t>
      </w:r>
      <w:proofErr w:type="spellStart"/>
      <w:r w:rsidR="00193A6E">
        <w:t>CZ</w:t>
      </w:r>
      <w:proofErr w:type="spellEnd"/>
      <w:r w:rsidR="00193A6E">
        <w:t xml:space="preserve"> - NUTS3.</w:t>
      </w:r>
    </w:p>
    <w:p w:rsidR="00D72BAB" w:rsidRDefault="00193A6E" w:rsidP="00D72BAB">
      <w:pPr>
        <w:pStyle w:val="Metodpozn"/>
      </w:pPr>
      <w:r>
        <w:br w:type="page"/>
      </w:r>
      <w:r w:rsidR="00D72BAB">
        <w:lastRenderedPageBreak/>
        <w:t>V období od roku 200</w:t>
      </w:r>
      <w:r w:rsidR="0011649D">
        <w:t>5</w:t>
      </w:r>
      <w:r w:rsidR="00D72BAB">
        <w:t xml:space="preserve">, to je v období, za které jsou data v této publikaci, byly provedeny tyto změny v zařazení obcí do </w:t>
      </w:r>
      <w:proofErr w:type="spellStart"/>
      <w:r w:rsidR="00D72BAB">
        <w:t>ORP</w:t>
      </w:r>
      <w:proofErr w:type="spellEnd"/>
      <w:r w:rsidR="00D72BAB">
        <w:t>:</w:t>
      </w:r>
    </w:p>
    <w:p w:rsidR="00D72BAB" w:rsidRDefault="0011649D" w:rsidP="00193A6E">
      <w:pPr>
        <w:pStyle w:val="Metodpozn"/>
        <w:tabs>
          <w:tab w:val="clear" w:pos="180"/>
        </w:tabs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519pt">
            <v:imagedata r:id="rId7" o:title=""/>
          </v:shape>
        </w:pict>
      </w:r>
    </w:p>
    <w:p w:rsidR="00D72BAB" w:rsidRDefault="00D72BAB">
      <w:pPr>
        <w:pStyle w:val="Metodpozn"/>
      </w:pPr>
    </w:p>
    <w:p w:rsidR="00E32D82" w:rsidRDefault="00E32D82">
      <w:pPr>
        <w:pStyle w:val="Metodpozn"/>
      </w:pPr>
      <w:r>
        <w:t xml:space="preserve">Změny počtu obcí v SO </w:t>
      </w:r>
      <w:proofErr w:type="spellStart"/>
      <w:r>
        <w:t>ORP</w:t>
      </w:r>
      <w:proofErr w:type="spellEnd"/>
      <w:r>
        <w:t xml:space="preserve"> jsou dány slučováním </w:t>
      </w:r>
      <w:proofErr w:type="spellStart"/>
      <w:r>
        <w:t>event</w:t>
      </w:r>
      <w:proofErr w:type="spellEnd"/>
      <w:r>
        <w:t xml:space="preserve">. rozdělováním obcí. </w:t>
      </w:r>
    </w:p>
    <w:p w:rsidR="00E32D82" w:rsidRDefault="00E32D82">
      <w:pPr>
        <w:pStyle w:val="Metodpozn"/>
      </w:pPr>
      <w:r>
        <w:t xml:space="preserve">Veškeré údaje se týkají všech obyvatel, kteří mají v SO </w:t>
      </w:r>
      <w:proofErr w:type="spellStart"/>
      <w:r>
        <w:t>ORP</w:t>
      </w:r>
      <w:proofErr w:type="spellEnd"/>
      <w:r>
        <w:t xml:space="preserve"> trvalé bydliště, a to bez ohledu na státní občanství. Od r. 2001 (v návaznosti na sčítání lidu, domů a bytů 2001) údaje zahrnují cizince s vízy nad 90 dnů (podle zákona č. 326/1999 Sb., o pobytu cizinců), a taktéž cizince s přiznaným azylem (podle zákona č. 325/1999 Sb., o azylu). Od </w:t>
      </w:r>
      <w:proofErr w:type="gramStart"/>
      <w:r>
        <w:t>1.5.2004</w:t>
      </w:r>
      <w:proofErr w:type="gramEnd"/>
      <w:r>
        <w:t xml:space="preserve">, v návaznosti na tzv. </w:t>
      </w:r>
      <w:proofErr w:type="spellStart"/>
      <w:r>
        <w:t>Euronovelu</w:t>
      </w:r>
      <w:proofErr w:type="spellEnd"/>
      <w:r>
        <w:t xml:space="preserve"> zákona č. 326/1999 Sb., o pobytu cizinců, se údaje týkají občanů zemí EU s přechodným pobytem na území ČR a občanů třetích zemí s dlouhodobým pobytem. Údaje zahrnují rovněž události (sňatky, narození a úmrtí) občanů s trvalým pobytem na území ČR, které nastaly v cizině.</w:t>
      </w:r>
    </w:p>
    <w:p w:rsidR="00E32D82" w:rsidRDefault="00E32D82">
      <w:pPr>
        <w:pStyle w:val="Metodpozn"/>
      </w:pPr>
      <w:r>
        <w:lastRenderedPageBreak/>
        <w:t>Stav k </w:t>
      </w:r>
      <w:proofErr w:type="gramStart"/>
      <w:r>
        <w:t>31.12</w:t>
      </w:r>
      <w:proofErr w:type="gramEnd"/>
      <w:r>
        <w:t>. daného roku se rovná stavu k 1.1. následujícího roku. Zároveň platí, že stav k </w:t>
      </w:r>
      <w:proofErr w:type="gramStart"/>
      <w:r>
        <w:t>1.1. plus</w:t>
      </w:r>
      <w:proofErr w:type="gramEnd"/>
      <w:r>
        <w:t> celkový přírůstek se rovná stavu k 31.12. daného roku. Výjimečná situace nastává vždy po aplikaci výsledků sčítání lidu, kdy se údaje k </w:t>
      </w:r>
      <w:proofErr w:type="gramStart"/>
      <w:r>
        <w:t>31.12. roku</w:t>
      </w:r>
      <w:proofErr w:type="gramEnd"/>
      <w:r>
        <w:t xml:space="preserve"> před sčítáním nerovnají stavu k 1.1. roku sčítání</w:t>
      </w:r>
      <w:r w:rsidRPr="00381203">
        <w:t>. V období, za které jsou údaje této publikace, se to týká sčítání v roce 20</w:t>
      </w:r>
      <w:r w:rsidR="00FC602A" w:rsidRPr="00381203">
        <w:t>1</w:t>
      </w:r>
      <w:r w:rsidRPr="00381203">
        <w:t xml:space="preserve">1 - údaje o počtu obyvatel k </w:t>
      </w:r>
      <w:proofErr w:type="gramStart"/>
      <w:r w:rsidRPr="00381203">
        <w:t>1.1.20</w:t>
      </w:r>
      <w:r w:rsidR="00FC602A" w:rsidRPr="00381203">
        <w:t>1</w:t>
      </w:r>
      <w:r w:rsidRPr="00381203">
        <w:t>1</w:t>
      </w:r>
      <w:proofErr w:type="gramEnd"/>
      <w:r w:rsidRPr="00381203">
        <w:t xml:space="preserve"> se liší od údajů k 31.12. 20</w:t>
      </w:r>
      <w:r w:rsidR="00FC602A" w:rsidRPr="00381203">
        <w:t>1</w:t>
      </w:r>
      <w:r w:rsidRPr="00381203">
        <w:t>0.</w:t>
      </w:r>
      <w:r>
        <w:t xml:space="preserve"> </w:t>
      </w:r>
    </w:p>
    <w:p w:rsidR="00E32D82" w:rsidRDefault="00E32D82">
      <w:pPr>
        <w:pStyle w:val="Metodpozn"/>
      </w:pPr>
      <w:r>
        <w:t xml:space="preserve">Nesoulad ve výše uvedeném vztahu mezi stavy k </w:t>
      </w:r>
      <w:proofErr w:type="gramStart"/>
      <w:r>
        <w:t>31.12</w:t>
      </w:r>
      <w:proofErr w:type="gramEnd"/>
      <w:r>
        <w:t xml:space="preserve">. a 1.1. byl za SO </w:t>
      </w:r>
      <w:proofErr w:type="spellStart"/>
      <w:r>
        <w:t>ORP</w:t>
      </w:r>
      <w:proofErr w:type="spellEnd"/>
      <w:r>
        <w:t xml:space="preserve"> také po mimořádných opravách stavů v některých obcích. V následujícím přehledu jsou uvedeny změny stavu SO </w:t>
      </w:r>
      <w:proofErr w:type="spellStart"/>
      <w:r>
        <w:t>ORP</w:t>
      </w:r>
      <w:proofErr w:type="spellEnd"/>
      <w:r>
        <w:t xml:space="preserve"> mezi </w:t>
      </w:r>
      <w:proofErr w:type="gramStart"/>
      <w:r>
        <w:t>31.12. uvedeného</w:t>
      </w:r>
      <w:proofErr w:type="gramEnd"/>
      <w:r>
        <w:t xml:space="preserve"> roku a 1.1. následujícího roku.</w:t>
      </w:r>
    </w:p>
    <w:p w:rsidR="00E32D82" w:rsidRDefault="0011649D">
      <w:pPr>
        <w:pStyle w:val="Metodpozn"/>
        <w:ind w:firstLine="0"/>
        <w:jc w:val="left"/>
      </w:pPr>
      <w:r>
        <w:pict>
          <v:shape id="_x0000_i1026" type="#_x0000_t75" style="width:297pt;height:75pt">
            <v:imagedata r:id="rId8" o:title=""/>
          </v:shape>
        </w:pict>
      </w:r>
    </w:p>
    <w:p w:rsidR="002B6766" w:rsidRDefault="002B6766" w:rsidP="002B6766">
      <w:pPr>
        <w:pStyle w:val="A-Metodpozn"/>
        <w:rPr>
          <w:color w:val="auto"/>
        </w:rPr>
      </w:pPr>
    </w:p>
    <w:p w:rsidR="002B6766" w:rsidRPr="002B6766" w:rsidRDefault="002B6766" w:rsidP="002B6766">
      <w:pPr>
        <w:pStyle w:val="A-Metodpozn"/>
        <w:rPr>
          <w:color w:val="auto"/>
        </w:rPr>
      </w:pPr>
      <w:r>
        <w:rPr>
          <w:color w:val="auto"/>
        </w:rPr>
        <w:t xml:space="preserve">Definice sňatků, rozvodů, narozených, potratů a zemřelých a z nich odvozených ukazatelů jsou uvedeny v Demografické ročence České republiky (kód </w:t>
      </w:r>
      <w:r w:rsidR="007753E0">
        <w:rPr>
          <w:color w:val="auto"/>
        </w:rPr>
        <w:t>130067-14</w:t>
      </w:r>
      <w:r>
        <w:rPr>
          <w:color w:val="auto"/>
        </w:rPr>
        <w:t>).</w:t>
      </w:r>
    </w:p>
    <w:p w:rsidR="00E32D82" w:rsidRDefault="00E32D82">
      <w:pPr>
        <w:pStyle w:val="Metodpozn"/>
      </w:pPr>
      <w:r>
        <w:t xml:space="preserve">Stěhování je změna trvalého bydliště z obce do obce v ČR nebo přes hranice ČR (zahraniční stěhování). V publikaci jsou uvedeny údaje za stěhování celkem, to znamená v úhrnu za stěhování mezi obcemi ČR a za zahraniční stěhování. Uveden je počet stěhování, nikoli počet stěhujících se, někteří se mohli stěhovat dvakrát nebo vícekrát. Pro stěhování do SO </w:t>
      </w:r>
      <w:proofErr w:type="spellStart"/>
      <w:r>
        <w:t>ORP</w:t>
      </w:r>
      <w:proofErr w:type="spellEnd"/>
      <w:r>
        <w:t xml:space="preserve"> je použito termínu přistěhovalí a pro stěhování z SO </w:t>
      </w:r>
      <w:proofErr w:type="spellStart"/>
      <w:r>
        <w:t>ORP</w:t>
      </w:r>
      <w:proofErr w:type="spellEnd"/>
      <w:r>
        <w:t xml:space="preserve"> termínu vystěhovalí, přičemž v obou případech je myšleno stěhování přes hranice SO </w:t>
      </w:r>
      <w:proofErr w:type="spellStart"/>
      <w:r>
        <w:t>ORP</w:t>
      </w:r>
      <w:proofErr w:type="spellEnd"/>
      <w:r>
        <w:t xml:space="preserve"> (tedy včetně zahraničního stěhování). Vnitřní stěhování v </w:t>
      </w:r>
      <w:proofErr w:type="spellStart"/>
      <w:r>
        <w:t>ORP</w:t>
      </w:r>
      <w:proofErr w:type="spellEnd"/>
      <w:r>
        <w:t xml:space="preserve"> je stěhování mezi obcemi SO </w:t>
      </w:r>
      <w:proofErr w:type="spellStart"/>
      <w:r>
        <w:t>ORP</w:t>
      </w:r>
      <w:proofErr w:type="spellEnd"/>
      <w:r>
        <w:t xml:space="preserve"> (tzn. ne přes hranice SO </w:t>
      </w:r>
      <w:proofErr w:type="spellStart"/>
      <w:r>
        <w:t>ORP</w:t>
      </w:r>
      <w:proofErr w:type="spellEnd"/>
      <w:r>
        <w:t xml:space="preserve">). U SO </w:t>
      </w:r>
      <w:proofErr w:type="spellStart"/>
      <w:r>
        <w:t>ORP</w:t>
      </w:r>
      <w:proofErr w:type="spellEnd"/>
      <w:r>
        <w:t xml:space="preserve"> 6203 Brno vnitřní stěhování v </w:t>
      </w:r>
      <w:proofErr w:type="spellStart"/>
      <w:r>
        <w:t>ORP</w:t>
      </w:r>
      <w:proofErr w:type="spellEnd"/>
      <w:r>
        <w:t xml:space="preserve"> není, neb</w:t>
      </w:r>
      <w:r w:rsidR="00922A56">
        <w:t xml:space="preserve">oť tento SO </w:t>
      </w:r>
      <w:proofErr w:type="spellStart"/>
      <w:r w:rsidR="00922A56">
        <w:t>ORP</w:t>
      </w:r>
      <w:proofErr w:type="spellEnd"/>
      <w:r w:rsidR="00922A56">
        <w:t xml:space="preserve"> je tvořen pouze </w:t>
      </w:r>
      <w:r>
        <w:t xml:space="preserve">jednou obcí. </w:t>
      </w:r>
    </w:p>
    <w:p w:rsidR="00E32D82" w:rsidRDefault="00E32D82">
      <w:pPr>
        <w:rPr>
          <w:rFonts w:ascii="Arial" w:hAnsi="Arial" w:cs="Arial"/>
          <w:color w:val="000000"/>
          <w:sz w:val="20"/>
        </w:rPr>
      </w:pPr>
    </w:p>
    <w:p w:rsidR="00E32D82" w:rsidRDefault="00E32D8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Použité značky v tabulkách </w:t>
      </w:r>
    </w:p>
    <w:p w:rsidR="00E32D82" w:rsidRDefault="00E32D82">
      <w:pPr>
        <w:rPr>
          <w:rFonts w:ascii="Arial" w:hAnsi="Arial" w:cs="Arial"/>
          <w:color w:val="000000"/>
          <w:sz w:val="20"/>
        </w:rPr>
      </w:pPr>
    </w:p>
    <w:p w:rsidR="00E32D82" w:rsidRDefault="00E32D82">
      <w:pPr>
        <w:pStyle w:val="Normlnweb"/>
        <w:spacing w:before="0" w:beforeAutospacing="0" w:after="60" w:afterAutospacing="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Pomlčka (-) </w:t>
      </w:r>
      <w:r>
        <w:rPr>
          <w:rFonts w:ascii="Arial" w:hAnsi="Arial" w:cs="Arial"/>
          <w:color w:val="000000"/>
          <w:sz w:val="20"/>
        </w:rPr>
        <w:t>na místě čísla značí, že se jev nevyskytoval.</w:t>
      </w:r>
    </w:p>
    <w:p w:rsidR="00E32D82" w:rsidRDefault="00E32D82">
      <w:pPr>
        <w:pStyle w:val="Normlnweb"/>
        <w:spacing w:before="0" w:beforeAutospacing="0" w:after="60" w:afterAutospacing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Písmeno (x) </w:t>
      </w:r>
      <w:r>
        <w:rPr>
          <w:rFonts w:ascii="Arial" w:hAnsi="Arial" w:cs="Arial"/>
          <w:color w:val="000000"/>
          <w:sz w:val="20"/>
        </w:rPr>
        <w:t>na místě čísla značí, že zápis není možný z logických důvodů.</w:t>
      </w:r>
    </w:p>
    <w:p w:rsidR="00E32D82" w:rsidRDefault="00E32D82">
      <w:pPr>
        <w:pStyle w:val="Normlnweb"/>
        <w:spacing w:before="0" w:beforeAutospacing="0" w:after="60" w:afterAutospacing="0"/>
        <w:jc w:val="both"/>
        <w:rPr>
          <w:rFonts w:ascii="Arial" w:hAnsi="Arial" w:cs="Arial"/>
          <w:b/>
          <w:bCs/>
          <w:color w:val="000000"/>
          <w:sz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</w:rPr>
        <w:t xml:space="preserve">Tečka (.) </w:t>
      </w:r>
      <w:r>
        <w:rPr>
          <w:rFonts w:ascii="Arial" w:hAnsi="Arial" w:cs="Arial"/>
          <w:color w:val="000000"/>
          <w:sz w:val="20"/>
        </w:rPr>
        <w:t>na</w:t>
      </w:r>
      <w:proofErr w:type="gramEnd"/>
      <w:r>
        <w:rPr>
          <w:rFonts w:ascii="Arial" w:hAnsi="Arial" w:cs="Arial"/>
          <w:color w:val="000000"/>
          <w:sz w:val="20"/>
        </w:rPr>
        <w:t xml:space="preserve"> místě čísla značí, že údaj není k dispozici nebo je nespolehlivý.</w:t>
      </w:r>
    </w:p>
    <w:p w:rsidR="00E32D82" w:rsidRDefault="00E32D82">
      <w:pPr>
        <w:jc w:val="both"/>
        <w:rPr>
          <w:rFonts w:ascii="Arial" w:hAnsi="Arial" w:cs="Arial"/>
          <w:iCs/>
          <w:color w:val="000000"/>
          <w:sz w:val="20"/>
        </w:rPr>
      </w:pPr>
      <w:r>
        <w:rPr>
          <w:rFonts w:ascii="Arial" w:hAnsi="Arial" w:cs="Arial"/>
          <w:b/>
          <w:bCs/>
          <w:iCs/>
          <w:color w:val="000000"/>
          <w:sz w:val="20"/>
        </w:rPr>
        <w:t>Nula (0)</w:t>
      </w:r>
      <w:r>
        <w:rPr>
          <w:rFonts w:ascii="Arial" w:hAnsi="Arial" w:cs="Arial"/>
          <w:iCs/>
          <w:color w:val="000000"/>
          <w:sz w:val="20"/>
        </w:rPr>
        <w:t xml:space="preserve"> je použita pro označení číselných údajů menších než polovina zvolené měřící jednotky.</w:t>
      </w:r>
    </w:p>
    <w:p w:rsidR="00E32D82" w:rsidRDefault="00E32D82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sectPr w:rsidR="00E32D82" w:rsidSect="00880E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D7" w:rsidRDefault="003940D7">
      <w:r>
        <w:separator/>
      </w:r>
    </w:p>
  </w:endnote>
  <w:endnote w:type="continuationSeparator" w:id="0">
    <w:p w:rsidR="003940D7" w:rsidRDefault="00394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D7" w:rsidRDefault="003940D7">
      <w:r>
        <w:separator/>
      </w:r>
    </w:p>
  </w:footnote>
  <w:footnote w:type="continuationSeparator" w:id="0">
    <w:p w:rsidR="003940D7" w:rsidRDefault="00394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925"/>
    <w:multiLevelType w:val="hybridMultilevel"/>
    <w:tmpl w:val="9F144B2A"/>
    <w:lvl w:ilvl="0" w:tplc="831C58B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A367DD"/>
    <w:multiLevelType w:val="multilevel"/>
    <w:tmpl w:val="1C1A6638"/>
    <w:lvl w:ilvl="0">
      <w:start w:val="5"/>
      <w:numFmt w:val="decimal"/>
      <w:pStyle w:val="Nadpis1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Restart w:val="0"/>
      <w:lvlText w:val="4.%2"/>
      <w:lvlJc w:val="left"/>
      <w:pPr>
        <w:tabs>
          <w:tab w:val="num" w:pos="720"/>
        </w:tabs>
        <w:ind w:left="431" w:hanging="431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278"/>
    <w:rsid w:val="00085164"/>
    <w:rsid w:val="0011649D"/>
    <w:rsid w:val="00151EE9"/>
    <w:rsid w:val="001906F2"/>
    <w:rsid w:val="00193A6E"/>
    <w:rsid w:val="0024402A"/>
    <w:rsid w:val="00280EF8"/>
    <w:rsid w:val="002B6766"/>
    <w:rsid w:val="00337EEE"/>
    <w:rsid w:val="0034359E"/>
    <w:rsid w:val="00381203"/>
    <w:rsid w:val="003940D7"/>
    <w:rsid w:val="00395894"/>
    <w:rsid w:val="003B7BBD"/>
    <w:rsid w:val="00400001"/>
    <w:rsid w:val="00410FF5"/>
    <w:rsid w:val="004437A0"/>
    <w:rsid w:val="004D3B89"/>
    <w:rsid w:val="005112EF"/>
    <w:rsid w:val="006169B1"/>
    <w:rsid w:val="00714CD0"/>
    <w:rsid w:val="00725CF8"/>
    <w:rsid w:val="0074482F"/>
    <w:rsid w:val="007753E0"/>
    <w:rsid w:val="007B0D81"/>
    <w:rsid w:val="007C1173"/>
    <w:rsid w:val="00880E93"/>
    <w:rsid w:val="008E6C94"/>
    <w:rsid w:val="00922A56"/>
    <w:rsid w:val="009737E5"/>
    <w:rsid w:val="00984F90"/>
    <w:rsid w:val="009D6278"/>
    <w:rsid w:val="00A122EF"/>
    <w:rsid w:val="00A21BD5"/>
    <w:rsid w:val="00B24C61"/>
    <w:rsid w:val="00B74B34"/>
    <w:rsid w:val="00BB6956"/>
    <w:rsid w:val="00D114AA"/>
    <w:rsid w:val="00D72BAB"/>
    <w:rsid w:val="00DB2D38"/>
    <w:rsid w:val="00DB4A9D"/>
    <w:rsid w:val="00E1328B"/>
    <w:rsid w:val="00E32D82"/>
    <w:rsid w:val="00EB45BC"/>
    <w:rsid w:val="00EE13F1"/>
    <w:rsid w:val="00F61ADE"/>
    <w:rsid w:val="00F62220"/>
    <w:rsid w:val="00FC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E93"/>
    <w:rPr>
      <w:sz w:val="24"/>
      <w:szCs w:val="24"/>
    </w:rPr>
  </w:style>
  <w:style w:type="paragraph" w:styleId="Nadpis1">
    <w:name w:val="heading 1"/>
    <w:basedOn w:val="Normln"/>
    <w:next w:val="Normln"/>
    <w:qFormat/>
    <w:rsid w:val="00880E93"/>
    <w:pPr>
      <w:keepNext/>
      <w:pageBreakBefore/>
      <w:numPr>
        <w:numId w:val="1"/>
      </w:numPr>
      <w:suppressAutoHyphens/>
      <w:spacing w:after="360" w:line="360" w:lineRule="auto"/>
      <w:outlineLvl w:val="0"/>
    </w:pPr>
    <w:rPr>
      <w:rFonts w:ascii="Arial" w:hAnsi="Arial"/>
      <w:b/>
      <w:bCs/>
      <w:sz w:val="36"/>
      <w:szCs w:val="22"/>
    </w:rPr>
  </w:style>
  <w:style w:type="paragraph" w:styleId="Nadpis2">
    <w:name w:val="heading 2"/>
    <w:basedOn w:val="Normln"/>
    <w:next w:val="Normln"/>
    <w:qFormat/>
    <w:rsid w:val="00880E93"/>
    <w:pPr>
      <w:keepNext/>
      <w:outlineLvl w:val="1"/>
    </w:pPr>
    <w:rPr>
      <w:rFonts w:ascii="Arial" w:hAnsi="Arial"/>
      <w:b/>
      <w:bCs/>
      <w:sz w:val="32"/>
    </w:rPr>
  </w:style>
  <w:style w:type="paragraph" w:styleId="Nadpis3">
    <w:name w:val="heading 3"/>
    <w:basedOn w:val="Normln"/>
    <w:next w:val="Normln"/>
    <w:qFormat/>
    <w:rsid w:val="00880E93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80E93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80E93"/>
    <w:pPr>
      <w:numPr>
        <w:ilvl w:val="4"/>
        <w:numId w:val="1"/>
      </w:numPr>
      <w:suppressAutoHyphens/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qFormat/>
    <w:rsid w:val="00880E93"/>
    <w:pPr>
      <w:numPr>
        <w:ilvl w:val="5"/>
        <w:numId w:val="1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80E93"/>
    <w:pPr>
      <w:numPr>
        <w:ilvl w:val="6"/>
        <w:numId w:val="1"/>
      </w:numPr>
      <w:suppressAutoHyphens/>
      <w:spacing w:before="240" w:after="60" w:line="360" w:lineRule="auto"/>
      <w:jc w:val="both"/>
      <w:outlineLvl w:val="6"/>
    </w:pPr>
  </w:style>
  <w:style w:type="paragraph" w:styleId="Nadpis8">
    <w:name w:val="heading 8"/>
    <w:basedOn w:val="Normln"/>
    <w:next w:val="Normln"/>
    <w:qFormat/>
    <w:rsid w:val="00880E93"/>
    <w:pPr>
      <w:numPr>
        <w:ilvl w:val="7"/>
        <w:numId w:val="1"/>
      </w:numPr>
      <w:suppressAutoHyphens/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80E93"/>
    <w:pPr>
      <w:numPr>
        <w:ilvl w:val="8"/>
        <w:numId w:val="1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80E93"/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880E93"/>
    <w:rPr>
      <w:sz w:val="40"/>
    </w:rPr>
  </w:style>
  <w:style w:type="character" w:styleId="Siln">
    <w:name w:val="Strong"/>
    <w:basedOn w:val="Standardnpsmoodstavce"/>
    <w:qFormat/>
    <w:rsid w:val="00880E93"/>
    <w:rPr>
      <w:b/>
      <w:bCs/>
    </w:rPr>
  </w:style>
  <w:style w:type="paragraph" w:styleId="Normlnweb">
    <w:name w:val="Normal (Web)"/>
    <w:basedOn w:val="Normln"/>
    <w:semiHidden/>
    <w:rsid w:val="00880E93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880E93"/>
    <w:rPr>
      <w:i/>
      <w:iCs/>
    </w:rPr>
  </w:style>
  <w:style w:type="paragraph" w:styleId="Zkladntextodsazen">
    <w:name w:val="Body Text Indent"/>
    <w:basedOn w:val="Normln"/>
    <w:semiHidden/>
    <w:rsid w:val="00880E93"/>
    <w:pPr>
      <w:ind w:firstLine="708"/>
      <w:jc w:val="both"/>
    </w:pPr>
  </w:style>
  <w:style w:type="paragraph" w:styleId="Zkladntextodsazen2">
    <w:name w:val="Body Text Indent 2"/>
    <w:basedOn w:val="Normln"/>
    <w:semiHidden/>
    <w:rsid w:val="00880E93"/>
    <w:pPr>
      <w:ind w:firstLine="708"/>
      <w:jc w:val="both"/>
    </w:pPr>
    <w:rPr>
      <w:rFonts w:ascii="Arial" w:hAnsi="Arial"/>
      <w:sz w:val="20"/>
      <w:lang w:val="en-GB"/>
    </w:rPr>
  </w:style>
  <w:style w:type="paragraph" w:styleId="Zpat">
    <w:name w:val="footer"/>
    <w:basedOn w:val="Normln"/>
    <w:semiHidden/>
    <w:rsid w:val="00880E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80E93"/>
  </w:style>
  <w:style w:type="paragraph" w:styleId="Zhlav">
    <w:name w:val="header"/>
    <w:basedOn w:val="Normln"/>
    <w:semiHidden/>
    <w:rsid w:val="00880E9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880E93"/>
    <w:rPr>
      <w:color w:val="0000FF"/>
      <w:u w:val="single"/>
    </w:rPr>
  </w:style>
  <w:style w:type="paragraph" w:styleId="Nzev">
    <w:name w:val="Title"/>
    <w:basedOn w:val="Normln"/>
    <w:qFormat/>
    <w:rsid w:val="00880E93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880E93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880E93"/>
    <w:pPr>
      <w:spacing w:after="120"/>
      <w:jc w:val="both"/>
    </w:pPr>
    <w:rPr>
      <w:rFonts w:ascii="Arial" w:hAnsi="Arial" w:cs="Arial"/>
      <w:i/>
      <w:iCs/>
      <w:sz w:val="20"/>
      <w:lang w:val="en-GB"/>
    </w:rPr>
  </w:style>
  <w:style w:type="character" w:styleId="Sledovanodkaz">
    <w:name w:val="FollowedHyperlink"/>
    <w:basedOn w:val="Standardnpsmoodstavce"/>
    <w:semiHidden/>
    <w:rsid w:val="00880E93"/>
    <w:rPr>
      <w:color w:val="800080"/>
      <w:u w:val="single"/>
    </w:rPr>
  </w:style>
  <w:style w:type="paragraph" w:customStyle="1" w:styleId="Uvod">
    <w:name w:val="Uvod"/>
    <w:basedOn w:val="Normln"/>
    <w:rsid w:val="00880E93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Metodpozn">
    <w:name w:val="Metod pozn"/>
    <w:basedOn w:val="Uvod"/>
    <w:rsid w:val="00880E93"/>
    <w:pPr>
      <w:tabs>
        <w:tab w:val="left" w:pos="180"/>
      </w:tabs>
      <w:spacing w:line="240" w:lineRule="auto"/>
    </w:pPr>
    <w:rPr>
      <w:bCs/>
      <w:sz w:val="20"/>
    </w:rPr>
  </w:style>
  <w:style w:type="paragraph" w:customStyle="1" w:styleId="A-Metodpozn">
    <w:name w:val="A-Metod pozn"/>
    <w:basedOn w:val="Normln"/>
    <w:rsid w:val="002B6766"/>
    <w:pPr>
      <w:tabs>
        <w:tab w:val="left" w:pos="180"/>
      </w:tabs>
      <w:autoSpaceDE w:val="0"/>
      <w:autoSpaceDN w:val="0"/>
      <w:adjustRightInd w:val="0"/>
      <w:spacing w:after="360"/>
      <w:ind w:firstLine="709"/>
      <w:jc w:val="both"/>
    </w:pPr>
    <w:rPr>
      <w:rFonts w:ascii="Arial" w:hAnsi="Arial" w:cs="Arial"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OBYVATELSTVO, VOLBY</vt:lpstr>
    </vt:vector>
  </TitlesOfParts>
  <Company>ČSÚ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OBYVATELSTVO, VOLBY</dc:title>
  <dc:creator>System Service</dc:creator>
  <cp:lastModifiedBy>Jan Bílík</cp:lastModifiedBy>
  <cp:revision>8</cp:revision>
  <cp:lastPrinted>2007-10-15T06:23:00Z</cp:lastPrinted>
  <dcterms:created xsi:type="dcterms:W3CDTF">2014-04-08T10:33:00Z</dcterms:created>
  <dcterms:modified xsi:type="dcterms:W3CDTF">2015-02-11T06:57:00Z</dcterms:modified>
</cp:coreProperties>
</file>