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4F8DC" w14:textId="57F892B8" w:rsidR="009324EF" w:rsidRPr="00E3122E" w:rsidRDefault="009324EF" w:rsidP="009324EF">
      <w:pPr>
        <w:pStyle w:val="Nadpis1"/>
      </w:pPr>
      <w:bookmarkStart w:id="0" w:name="_Toc231908258"/>
      <w:bookmarkStart w:id="1" w:name="_Toc232503732"/>
      <w:bookmarkStart w:id="2" w:name="_Toc240366892"/>
      <w:bookmarkStart w:id="3" w:name="_Toc145318531"/>
      <w:bookmarkStart w:id="4" w:name="_Toc153531174"/>
      <w:bookmarkStart w:id="5" w:name="_Toc169258114"/>
      <w:bookmarkStart w:id="6" w:name="_Toc137233026"/>
      <w:bookmarkStart w:id="7" w:name="_Toc130286019"/>
      <w:bookmarkStart w:id="8" w:name="_Toc114134050"/>
      <w:bookmarkStart w:id="9" w:name="_Toc145318534"/>
      <w:bookmarkStart w:id="10" w:name="_Toc153531177"/>
      <w:bookmarkStart w:id="11" w:name="_Toc121993822"/>
      <w:bookmarkStart w:id="12" w:name="_Toc137233031"/>
      <w:r w:rsidRPr="00E3122E">
        <w:t>1. Shrnutí</w:t>
      </w:r>
      <w:bookmarkEnd w:id="0"/>
      <w:bookmarkEnd w:id="1"/>
      <w:bookmarkEnd w:id="2"/>
    </w:p>
    <w:p w14:paraId="793BDB4C" w14:textId="77777777" w:rsidR="009324EF" w:rsidRPr="00E3122E" w:rsidRDefault="009324EF" w:rsidP="009324EF">
      <w:pPr>
        <w:pStyle w:val="Normalodrka"/>
        <w:shd w:val="clear" w:color="auto" w:fill="FFFFFF" w:themeFill="background1"/>
        <w:ind w:left="363" w:hanging="363"/>
      </w:pPr>
      <w:r w:rsidRPr="003B56FF">
        <w:t xml:space="preserve">Česká ekonomika na zpomalení z 1. kvartálu navázala ve 2. čtvrtletí mírným posílením </w:t>
      </w:r>
      <w:r>
        <w:t xml:space="preserve">reálného </w:t>
      </w:r>
      <w:r w:rsidRPr="003B56FF">
        <w:t>mezičtvrtletní</w:t>
      </w:r>
      <w:r>
        <w:t>ho růstu na 0,4 %.</w:t>
      </w:r>
      <w:r w:rsidRPr="00E3122E">
        <w:t xml:space="preserve"> </w:t>
      </w:r>
      <w:r>
        <w:t>O</w:t>
      </w:r>
      <w:r w:rsidRPr="007B777E">
        <w:t xml:space="preserve">živení napomohla především zahraniční poptávka. </w:t>
      </w:r>
      <w:r>
        <w:t>Pokračoval výrazný růst investiční aktivity a mírně posílila i spotřeba. Výraznějšímu mezičtvrtletnímu přírůstku HDP ale bránil vývoj zásob.</w:t>
      </w:r>
      <w:r w:rsidRPr="007B777E">
        <w:t xml:space="preserve"> Meziroční </w:t>
      </w:r>
      <w:r>
        <w:t xml:space="preserve">růst české ekonomiky ve 2. čtvrtletí zvolnil na </w:t>
      </w:r>
      <w:r w:rsidRPr="007B777E">
        <w:t xml:space="preserve">1,9 %. Nejvíce </w:t>
      </w:r>
      <w:r>
        <w:t xml:space="preserve">růst </w:t>
      </w:r>
      <w:r w:rsidRPr="007B777E">
        <w:t>podpořily investice</w:t>
      </w:r>
      <w:r>
        <w:t>, m</w:t>
      </w:r>
      <w:r w:rsidRPr="007B777E">
        <w:t>írněji ale stále výrazně přispívala také spotřeba domácností</w:t>
      </w:r>
      <w:r>
        <w:t xml:space="preserve"> a vyšší byla i spotřeba vládních institucí a </w:t>
      </w:r>
      <w:r w:rsidRPr="007B777E">
        <w:t xml:space="preserve">zahraniční poptávka. </w:t>
      </w:r>
      <w:r>
        <w:t xml:space="preserve">Naopak </w:t>
      </w:r>
      <w:r w:rsidRPr="007B777E">
        <w:t>negativn</w:t>
      </w:r>
      <w:r>
        <w:t xml:space="preserve">ě působil vývoj </w:t>
      </w:r>
      <w:r w:rsidRPr="007B777E">
        <w:t>zásob.</w:t>
      </w:r>
      <w:r>
        <w:t xml:space="preserve"> Rovněž v EU došlo ve 2. čtvrtletí k posílení ekonomického růstu, když se HDP zvýšil mezičtvrtletně o 0,7 % a meziročně o 1,4 %.</w:t>
      </w:r>
    </w:p>
    <w:p w14:paraId="0858E87A" w14:textId="572A840E" w:rsidR="006B1AFC" w:rsidRPr="000B4895" w:rsidRDefault="009324EF" w:rsidP="009324EF">
      <w:pPr>
        <w:pStyle w:val="Normalodrka"/>
        <w:shd w:val="clear" w:color="auto" w:fill="FFFFFF" w:themeFill="background1"/>
        <w:ind w:left="363" w:hanging="363"/>
      </w:pPr>
      <w:r>
        <w:t xml:space="preserve">Z pohledu nabídkové strany ekonomiky oživení mezičtvrtletního růstu ovlivnil </w:t>
      </w:r>
      <w:r w:rsidRPr="00FE1412">
        <w:t>především vývoj v průmyslu, kde na pokles ze začátku roku sekce navázala výrazným přírůstkem</w:t>
      </w:r>
      <w:r>
        <w:t xml:space="preserve"> hrubé přidané hodnoty</w:t>
      </w:r>
      <w:r w:rsidRPr="00FE1412">
        <w:t xml:space="preserve">. </w:t>
      </w:r>
      <w:r>
        <w:t>K</w:t>
      </w:r>
      <w:r w:rsidRPr="00FE1412">
        <w:t xml:space="preserve"> celkovému růstu </w:t>
      </w:r>
      <w:r>
        <w:t xml:space="preserve">přitom </w:t>
      </w:r>
      <w:r w:rsidRPr="00FE1412">
        <w:t>více přispěla odvětví mimo zpracovatelsk</w:t>
      </w:r>
      <w:r>
        <w:t xml:space="preserve">ý </w:t>
      </w:r>
      <w:r w:rsidRPr="00FE1412">
        <w:t>průmysl</w:t>
      </w:r>
      <w:r>
        <w:t xml:space="preserve">, který ale také rostl. </w:t>
      </w:r>
      <w:r w:rsidRPr="00FE1412">
        <w:t xml:space="preserve">Hlavním tahounem </w:t>
      </w:r>
      <w:r>
        <w:t xml:space="preserve">růstu české ekonomiky </w:t>
      </w:r>
      <w:r w:rsidRPr="00FE1412">
        <w:t>nadále zůstaly služby, které si tuto roli drží více než dva roky. Ve 2. čtvrtletí</w:t>
      </w:r>
      <w:r>
        <w:t xml:space="preserve"> nejvíce rostlo </w:t>
      </w:r>
      <w:r w:rsidRPr="00FE1412">
        <w:t xml:space="preserve">peněžnictví a pojišťovnictví, dále činnosti v oblasti nemovitostí a </w:t>
      </w:r>
      <w:r>
        <w:t xml:space="preserve">vliv mělo i </w:t>
      </w:r>
      <w:r w:rsidRPr="00FE1412">
        <w:t xml:space="preserve">mírně rostoucí, ale váhově významné uskupení obchod, doprava, ubytování a pohostinství. </w:t>
      </w:r>
      <w:r>
        <w:t xml:space="preserve">Oslabily naopak </w:t>
      </w:r>
      <w:r w:rsidRPr="00FE1412">
        <w:t>ostatní činnost</w:t>
      </w:r>
      <w:r>
        <w:t>i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6B1AFC">
        <w:rPr>
          <w:rStyle w:val="Znakapoznpodarou"/>
        </w:rPr>
        <w:footnoteReference w:id="1"/>
      </w:r>
      <w:r w:rsidR="006B1AFC">
        <w:t xml:space="preserve"> a </w:t>
      </w:r>
      <w:r w:rsidR="006B1AFC" w:rsidRPr="00FE1412">
        <w:t>informační a komunikační činnost</w:t>
      </w:r>
      <w:r w:rsidR="006B1AFC">
        <w:t>i</w:t>
      </w:r>
      <w:r w:rsidR="006B1AFC" w:rsidRPr="00FE1412">
        <w:t xml:space="preserve">. </w:t>
      </w:r>
      <w:r w:rsidR="006B1AFC">
        <w:t>Z pohledu hrubé přidané hodnoty ve 2. čtvrtletí m</w:t>
      </w:r>
      <w:r w:rsidR="006B1AFC" w:rsidRPr="00FE1412">
        <w:t>eziročn</w:t>
      </w:r>
      <w:r w:rsidR="006B1AFC">
        <w:t xml:space="preserve">ě rostla </w:t>
      </w:r>
      <w:r w:rsidR="006B1AFC" w:rsidRPr="000B4895">
        <w:t xml:space="preserve">všechna hlavní odvětví s výjimkou zemědělství, lesnictví a rybářství.   </w:t>
      </w:r>
    </w:p>
    <w:p w14:paraId="55DB3928" w14:textId="77777777" w:rsidR="006B1AFC" w:rsidRPr="00005FB6" w:rsidRDefault="006B1AFC" w:rsidP="009324EF">
      <w:pPr>
        <w:pStyle w:val="Normalodrka"/>
        <w:shd w:val="clear" w:color="auto" w:fill="FFFFFF" w:themeFill="background1"/>
        <w:ind w:left="363" w:hanging="363"/>
      </w:pPr>
      <w:r w:rsidRPr="000B4895">
        <w:t xml:space="preserve">Vývoz zboží a služeb ve 2. čtvrtletí reálně mezičtvrtletně vzrostl o 0,9 % a meziročně o 3,3 %. Dovoz mezičtvrtletně stagnoval a meziročně vzrostl o 3,7 %. </w:t>
      </w:r>
      <w:r>
        <w:t>Přebytek b</w:t>
      </w:r>
      <w:r w:rsidRPr="000B4895">
        <w:t>ilance zahraničního obchodu dosáhl 99,0</w:t>
      </w:r>
      <w:r>
        <w:t> </w:t>
      </w:r>
      <w:r w:rsidRPr="000B4895">
        <w:t>mld. korun</w:t>
      </w:r>
      <w:r>
        <w:t xml:space="preserve"> a </w:t>
      </w:r>
      <w:r w:rsidRPr="000B4895">
        <w:t xml:space="preserve">mezičtvrtletně </w:t>
      </w:r>
      <w:r>
        <w:t xml:space="preserve">se </w:t>
      </w:r>
      <w:r w:rsidRPr="000B4895">
        <w:t xml:space="preserve">snížil o 9,6 mld. a meziročně o 20,5 mld. Na meziročním zhoršení bilance v samotném 2. čtvrtletí se výrazně </w:t>
      </w:r>
      <w:r>
        <w:t>podílelo</w:t>
      </w:r>
      <w:r w:rsidRPr="000B4895">
        <w:t xml:space="preserve"> zvýšení cen ropy a souvisejících výrobků. Zhoršila se tak bilance obchodu s koksem a rafinovanými ropnými produkty, ropou a zemním plynem nebo základními kovy. </w:t>
      </w:r>
      <w:r>
        <w:t xml:space="preserve">Negativně na bilanci </w:t>
      </w:r>
      <w:r w:rsidRPr="000B4895">
        <w:t xml:space="preserve">působil i obchod s elektrickými zařízeními a základními farmaceutickými výrobky a přípravky. </w:t>
      </w:r>
      <w:r>
        <w:t xml:space="preserve">Zlepšoval se naopak výsledek obchodu s </w:t>
      </w:r>
      <w:r w:rsidRPr="000B4895">
        <w:t>motorovými vozidly</w:t>
      </w:r>
      <w:r>
        <w:t xml:space="preserve"> nebo </w:t>
      </w:r>
      <w:r w:rsidRPr="00005FB6">
        <w:t xml:space="preserve">počítači, elektronickými a optickými přístroji a zařízeními.  </w:t>
      </w:r>
    </w:p>
    <w:p w14:paraId="562C8D25" w14:textId="77777777" w:rsidR="006B1AFC" w:rsidRPr="00005FB6" w:rsidRDefault="006B1AFC" w:rsidP="009324EF">
      <w:pPr>
        <w:pStyle w:val="Normalodrka"/>
        <w:shd w:val="clear" w:color="auto" w:fill="FFFFFF" w:themeFill="background1"/>
        <w:ind w:left="363" w:hanging="363"/>
      </w:pPr>
      <w:r>
        <w:t>Zvýšení cen ropy ve 2. čtvrtletí přispělo ke zrychlení m</w:t>
      </w:r>
      <w:r w:rsidRPr="00005FB6">
        <w:t>eziroční</w:t>
      </w:r>
      <w:r>
        <w:t>ho</w:t>
      </w:r>
      <w:r w:rsidRPr="00005FB6">
        <w:t xml:space="preserve"> přírůstk</w:t>
      </w:r>
      <w:r>
        <w:t>u</w:t>
      </w:r>
      <w:r w:rsidRPr="00005FB6">
        <w:t xml:space="preserve"> spotřebitelských cen</w:t>
      </w:r>
      <w:r>
        <w:t xml:space="preserve"> na 2,0 % a m</w:t>
      </w:r>
      <w:r w:rsidRPr="00005FB6">
        <w:t>ezičtvrtletn</w:t>
      </w:r>
      <w:r>
        <w:t xml:space="preserve">ího na </w:t>
      </w:r>
      <w:r w:rsidRPr="00005FB6">
        <w:t>0,</w:t>
      </w:r>
      <w:r>
        <w:t>9</w:t>
      </w:r>
      <w:r w:rsidRPr="00005FB6">
        <w:t xml:space="preserve"> %. </w:t>
      </w:r>
      <w:r>
        <w:t xml:space="preserve">Většímu cenovému růstu bránily zejména klesající </w:t>
      </w:r>
      <w:r w:rsidRPr="00005FB6">
        <w:rPr>
          <w:lang w:eastAsia="en-US"/>
        </w:rPr>
        <w:t xml:space="preserve">ceny potravin </w:t>
      </w:r>
      <w:r>
        <w:rPr>
          <w:lang w:eastAsia="en-US"/>
        </w:rPr>
        <w:br/>
      </w:r>
      <w:r w:rsidRPr="00005FB6">
        <w:rPr>
          <w:lang w:eastAsia="en-US"/>
        </w:rPr>
        <w:t>a nealkoholických nápojů</w:t>
      </w:r>
      <w:r>
        <w:rPr>
          <w:lang w:eastAsia="en-US"/>
        </w:rPr>
        <w:t xml:space="preserve">. Ceny ropy ovlivnily i opětovný meziroční i mezičtvrtletní růst </w:t>
      </w:r>
      <w:r w:rsidRPr="00005FB6">
        <w:rPr>
          <w:lang w:eastAsia="en-US"/>
        </w:rPr>
        <w:t>cen průmyslových výrobců</w:t>
      </w:r>
      <w:r>
        <w:rPr>
          <w:lang w:eastAsia="en-US"/>
        </w:rPr>
        <w:t>. C</w:t>
      </w:r>
      <w:r w:rsidRPr="00005FB6">
        <w:rPr>
          <w:lang w:eastAsia="en-US"/>
        </w:rPr>
        <w:t>eny zemědělských výrobců</w:t>
      </w:r>
      <w:r>
        <w:rPr>
          <w:lang w:eastAsia="en-US"/>
        </w:rPr>
        <w:t xml:space="preserve"> naopak pokračovaly v meziročním poklesu</w:t>
      </w:r>
      <w:r w:rsidRPr="00005FB6">
        <w:rPr>
          <w:lang w:eastAsia="en-US"/>
        </w:rPr>
        <w:t xml:space="preserve">. </w:t>
      </w:r>
    </w:p>
    <w:p w14:paraId="062FA793" w14:textId="77777777" w:rsidR="006B1AFC" w:rsidRPr="007B69C8" w:rsidRDefault="006B1AFC" w:rsidP="009324EF">
      <w:pPr>
        <w:pStyle w:val="Normalodrka"/>
        <w:shd w:val="clear" w:color="auto" w:fill="FFFFFF" w:themeFill="background1"/>
        <w:ind w:left="363" w:hanging="363"/>
      </w:pPr>
      <w:r w:rsidRPr="007B69C8">
        <w:t>Celková zaměstnanost</w:t>
      </w:r>
      <w:r w:rsidRPr="007B69C8">
        <w:rPr>
          <w:rStyle w:val="Znakapoznpodarou"/>
        </w:rPr>
        <w:footnoteReference w:id="2"/>
      </w:r>
      <w:r w:rsidRPr="007B69C8">
        <w:t xml:space="preserve"> v</w:t>
      </w:r>
      <w:r>
        <w:t>e</w:t>
      </w:r>
      <w:r w:rsidRPr="007B69C8">
        <w:t> </w:t>
      </w:r>
      <w:r>
        <w:t>2</w:t>
      </w:r>
      <w:r w:rsidRPr="007B69C8">
        <w:t>. čtvrtletí 2026 byla meziročně vyšší o 1,</w:t>
      </w:r>
      <w:r>
        <w:t>5</w:t>
      </w:r>
      <w:r w:rsidRPr="007B69C8">
        <w:t> % a mezičtvrtletně o 0,</w:t>
      </w:r>
      <w:r>
        <w:t>9</w:t>
      </w:r>
      <w:r w:rsidRPr="007B69C8">
        <w:t xml:space="preserve"> %. Celková míra nezaměstnanosti se udržovala stabilně těsně nad 3 %. Průměrná hrubá měsíční mzda v</w:t>
      </w:r>
      <w:r>
        <w:t>e</w:t>
      </w:r>
      <w:r w:rsidRPr="007B69C8">
        <w:t xml:space="preserve"> </w:t>
      </w:r>
      <w:r>
        <w:t>2</w:t>
      </w:r>
      <w:r w:rsidRPr="007B69C8">
        <w:t>. čtvrtletí dosáhla 5</w:t>
      </w:r>
      <w:r>
        <w:t>1 966</w:t>
      </w:r>
      <w:r w:rsidRPr="007B69C8">
        <w:t xml:space="preserve"> korun, meziročně byla vyšší o </w:t>
      </w:r>
      <w:r>
        <w:t>6,4</w:t>
      </w:r>
      <w:r w:rsidRPr="007B69C8">
        <w:t xml:space="preserve"> % a mezičtvrtletně o </w:t>
      </w:r>
      <w:r>
        <w:t>1,6</w:t>
      </w:r>
      <w:r w:rsidRPr="007B69C8">
        <w:t xml:space="preserve"> %. Reálně průměrná mzda meziročně posílila o </w:t>
      </w:r>
      <w:r>
        <w:t>4,3</w:t>
      </w:r>
      <w:r w:rsidRPr="007B69C8">
        <w:t xml:space="preserve"> %.</w:t>
      </w:r>
    </w:p>
    <w:p w14:paraId="6D3C71CA" w14:textId="77777777" w:rsidR="006B1AFC" w:rsidRPr="00860449" w:rsidRDefault="006B1AFC" w:rsidP="009324EF">
      <w:pPr>
        <w:pStyle w:val="Normalodrka"/>
        <w:ind w:left="363" w:hanging="363"/>
      </w:pPr>
      <w:r w:rsidRPr="00860449">
        <w:t>Základní měnověpolitické úrokové sazby</w:t>
      </w:r>
      <w:r>
        <w:t xml:space="preserve"> byly ke konci </w:t>
      </w:r>
      <w:r w:rsidRPr="00860449">
        <w:t xml:space="preserve">1. čtvrtletí 2026 </w:t>
      </w:r>
      <w:r>
        <w:t xml:space="preserve">zvýšeny. </w:t>
      </w:r>
      <w:r w:rsidRPr="00860449">
        <w:t xml:space="preserve">Výrazně rostl objem nových hypotečních smluv, ze kterých ale více než polovinu tvořily </w:t>
      </w:r>
      <w:r>
        <w:t>dříve existující smlouvy sjednané s novými úrokovými podmínkami.</w:t>
      </w:r>
      <w:r w:rsidRPr="00860449">
        <w:t xml:space="preserve"> </w:t>
      </w:r>
    </w:p>
    <w:p w14:paraId="42E645D9" w14:textId="77777777" w:rsidR="006B1AFC" w:rsidRPr="00EE0A80" w:rsidRDefault="006B1AFC" w:rsidP="00E76A3F">
      <w:pPr>
        <w:pStyle w:val="Normalodrka"/>
        <w:spacing w:after="0"/>
        <w:ind w:left="363" w:hanging="363"/>
      </w:pPr>
      <w:r>
        <w:t xml:space="preserve">Vládní instituce v 1. čtvrtletí 2026 hospodařily s deficitem 72,3 mld. korun. Schodek se meziročně mírně prohloubil. Zatímco meziroční růst celkových příjmů lehce zrychlil na 5,2 %, u výdajů tempo nepatrně opadlo na 4,9 %. </w:t>
      </w:r>
      <w:r w:rsidRPr="00424CF4">
        <w:rPr>
          <w:color w:val="0D0D0D" w:themeColor="text1" w:themeTint="F2"/>
          <w:spacing w:val="-2"/>
        </w:rPr>
        <w:t xml:space="preserve">K posílení příjmů nejvíce přispěly přijaté sociální příspěvky. Navýšení výdajů ovlivnily sociální dávky a investice. Hospodaření státního rozpočtu skončilo v 1. pololetí 2026 schodkem </w:t>
      </w:r>
      <w:r>
        <w:rPr>
          <w:color w:val="0D0D0D" w:themeColor="text1" w:themeTint="F2"/>
          <w:spacing w:val="-2"/>
        </w:rPr>
        <w:br/>
      </w:r>
      <w:r w:rsidRPr="00424CF4">
        <w:rPr>
          <w:color w:val="0D0D0D" w:themeColor="text1" w:themeTint="F2"/>
          <w:spacing w:val="-2"/>
        </w:rPr>
        <w:t>183,6 mld. korun. Dosavadní letošní deficit byl nejvyšší za poslední tři roky. Vyšší</w:t>
      </w:r>
      <w:r>
        <w:rPr>
          <w:color w:val="0D0D0D" w:themeColor="text1" w:themeTint="F2"/>
          <w:spacing w:val="-2"/>
        </w:rPr>
        <w:t>mu</w:t>
      </w:r>
      <w:r w:rsidRPr="00424CF4">
        <w:rPr>
          <w:color w:val="0D0D0D" w:themeColor="text1" w:themeTint="F2"/>
          <w:spacing w:val="-2"/>
        </w:rPr>
        <w:t xml:space="preserve"> růst</w:t>
      </w:r>
      <w:r>
        <w:rPr>
          <w:color w:val="0D0D0D" w:themeColor="text1" w:themeTint="F2"/>
          <w:spacing w:val="-2"/>
        </w:rPr>
        <w:t>u</w:t>
      </w:r>
      <w:r w:rsidRPr="00424CF4">
        <w:rPr>
          <w:color w:val="0D0D0D" w:themeColor="text1" w:themeTint="F2"/>
          <w:spacing w:val="-2"/>
        </w:rPr>
        <w:t xml:space="preserve"> daňových příjmů</w:t>
      </w:r>
      <w:r>
        <w:rPr>
          <w:color w:val="0D0D0D" w:themeColor="text1" w:themeTint="F2"/>
          <w:spacing w:val="-2"/>
        </w:rPr>
        <w:t xml:space="preserve"> rozpočtu</w:t>
      </w:r>
      <w:r w:rsidRPr="00424CF4">
        <w:rPr>
          <w:color w:val="0D0D0D" w:themeColor="text1" w:themeTint="F2"/>
          <w:spacing w:val="-2"/>
        </w:rPr>
        <w:t xml:space="preserve">, které </w:t>
      </w:r>
      <w:r>
        <w:rPr>
          <w:color w:val="0D0D0D" w:themeColor="text1" w:themeTint="F2"/>
          <w:spacing w:val="-2"/>
        </w:rPr>
        <w:t xml:space="preserve">jinak </w:t>
      </w:r>
      <w:r w:rsidRPr="00424CF4">
        <w:rPr>
          <w:color w:val="0D0D0D" w:themeColor="text1" w:themeTint="F2"/>
          <w:spacing w:val="-2"/>
        </w:rPr>
        <w:t xml:space="preserve">podporoval přetrvávající mírný růst tuzemské ekonomiky, </w:t>
      </w:r>
      <w:r>
        <w:rPr>
          <w:color w:val="0D0D0D" w:themeColor="text1" w:themeTint="F2"/>
          <w:spacing w:val="-2"/>
        </w:rPr>
        <w:t xml:space="preserve">bránila </w:t>
      </w:r>
      <w:r w:rsidRPr="00424CF4">
        <w:rPr>
          <w:color w:val="0D0D0D" w:themeColor="text1" w:themeTint="F2"/>
          <w:spacing w:val="-2"/>
        </w:rPr>
        <w:t>změna rozpočtového určení daní. Naopak</w:t>
      </w:r>
      <w:r>
        <w:rPr>
          <w:color w:val="0D0D0D" w:themeColor="text1" w:themeTint="F2"/>
          <w:spacing w:val="-2"/>
        </w:rPr>
        <w:t xml:space="preserve"> posílil růst výdajů. Výrazně se na tom </w:t>
      </w:r>
      <w:r w:rsidRPr="00ED12B1">
        <w:rPr>
          <w:color w:val="0D0D0D" w:themeColor="text1" w:themeTint="F2"/>
          <w:spacing w:val="-2"/>
        </w:rPr>
        <w:t>podílely běžné výdaje,</w:t>
      </w:r>
      <w:r>
        <w:rPr>
          <w:color w:val="0D0D0D" w:themeColor="text1" w:themeTint="F2"/>
          <w:spacing w:val="-2"/>
        </w:rPr>
        <w:t xml:space="preserve"> zejména sociální dávky. Významnou roli</w:t>
      </w:r>
      <w:r w:rsidRPr="00ED12B1">
        <w:rPr>
          <w:color w:val="0D0D0D" w:themeColor="text1" w:themeTint="F2"/>
          <w:spacing w:val="-2"/>
        </w:rPr>
        <w:t xml:space="preserve"> však měly i investice.</w:t>
      </w:r>
    </w:p>
    <w:p w14:paraId="17126C3A" w14:textId="77777777" w:rsidR="006B1AFC" w:rsidRPr="00B95CC9" w:rsidRDefault="006B1AFC" w:rsidP="009324EF">
      <w:pPr>
        <w:pStyle w:val="Nadpis1"/>
        <w:rPr>
          <w:color w:val="auto"/>
          <w:sz w:val="2"/>
          <w:szCs w:val="2"/>
          <w:highlight w:val="yellow"/>
        </w:rPr>
      </w:pPr>
    </w:p>
    <w:p w14:paraId="38CEB11B" w14:textId="77777777" w:rsidR="006B1AFC" w:rsidRPr="00B95CC9" w:rsidRDefault="006B1AFC" w:rsidP="009324EF">
      <w:pPr>
        <w:pStyle w:val="Nadpis1"/>
        <w:rPr>
          <w:sz w:val="2"/>
          <w:szCs w:val="2"/>
          <w:highlight w:val="yellow"/>
        </w:rPr>
      </w:pPr>
    </w:p>
    <w:p w14:paraId="6C6D2FF3" w14:textId="77777777" w:rsidR="006B1AFC" w:rsidRPr="00B95CC9" w:rsidRDefault="006B1AFC" w:rsidP="009324EF">
      <w:pPr>
        <w:pStyle w:val="Normalodrka"/>
        <w:numPr>
          <w:ilvl w:val="0"/>
          <w:numId w:val="0"/>
        </w:numPr>
        <w:spacing w:after="0"/>
        <w:jc w:val="center"/>
        <w:rPr>
          <w:highlight w:val="yellow"/>
        </w:rPr>
      </w:pPr>
      <w:r w:rsidRPr="006A3632">
        <w:rPr>
          <w:noProof/>
        </w:rPr>
        <w:drawing>
          <wp:inline distT="0" distB="0" distL="0" distR="0" wp14:anchorId="195F45DD" wp14:editId="7707E0D0">
            <wp:extent cx="5857875" cy="8867775"/>
            <wp:effectExtent l="0" t="0" r="9525" b="0"/>
            <wp:docPr id="14390861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1AFC" w:rsidRPr="00B95CC9" w:rsidSect="00555A02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1134" w:right="1134" w:bottom="1418" w:left="1134" w:header="680" w:footer="68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4F65D" w14:textId="77777777" w:rsidR="00635657" w:rsidRDefault="00635657" w:rsidP="00E71A58">
      <w:r>
        <w:separator/>
      </w:r>
    </w:p>
  </w:endnote>
  <w:endnote w:type="continuationSeparator" w:id="0">
    <w:p w14:paraId="4E532240" w14:textId="77777777" w:rsidR="00635657" w:rsidRDefault="00635657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6754" w14:textId="006763FA" w:rsidR="00763B85" w:rsidRPr="00932443" w:rsidRDefault="00763B85" w:rsidP="00A418BC">
    <w:pPr>
      <w:pStyle w:val="Zpat"/>
      <w:rPr>
        <w:szCs w:val="16"/>
      </w:rPr>
    </w:pPr>
    <w:r w:rsidRPr="00932443">
      <w:rPr>
        <w:szCs w:val="16"/>
      </w:rPr>
      <w:fldChar w:fldCharType="begin"/>
    </w:r>
    <w:r w:rsidRPr="00932443">
      <w:rPr>
        <w:szCs w:val="16"/>
      </w:rPr>
      <w:instrText>PAGE   \* MERGEFORMAT</w:instrText>
    </w:r>
    <w:r w:rsidRPr="00932443">
      <w:rPr>
        <w:szCs w:val="16"/>
      </w:rPr>
      <w:fldChar w:fldCharType="separate"/>
    </w:r>
    <w:r w:rsidR="00C35666">
      <w:rPr>
        <w:szCs w:val="16"/>
      </w:rPr>
      <w:t>8</w:t>
    </w:r>
    <w:r w:rsidRPr="00932443">
      <w:rPr>
        <w:szCs w:val="16"/>
      </w:rPr>
      <w:fldChar w:fldCharType="end"/>
    </w:r>
    <w:r w:rsidRPr="00932443">
      <w:rPr>
        <w:szCs w:val="16"/>
      </w:rPr>
      <w:tab/>
    </w:r>
    <w:r w:rsidR="009203C8">
      <w:rPr>
        <w:szCs w:val="16"/>
      </w:rPr>
      <w:t>1. pololetí 2026</w:t>
    </w:r>
    <w:r w:rsidR="002B4121">
      <w:rPr>
        <w:szCs w:val="16"/>
      </w:rPr>
      <w:tab/>
      <w:t>ČSÚ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FA4F" w14:textId="6FEC4AAE" w:rsidR="00763B85" w:rsidRPr="00932443" w:rsidRDefault="002B4121" w:rsidP="00A418BC">
    <w:pPr>
      <w:pStyle w:val="Zpat"/>
      <w:rPr>
        <w:szCs w:val="16"/>
      </w:rPr>
    </w:pPr>
    <w:r>
      <w:rPr>
        <w:szCs w:val="16"/>
        <w:lang w:eastAsia="cs-CZ"/>
      </w:rPr>
      <w:t>ČSÚ</w:t>
    </w:r>
    <w:r w:rsidR="00763B85" w:rsidRPr="00932443">
      <w:rPr>
        <w:szCs w:val="16"/>
      </w:rPr>
      <w:tab/>
    </w:r>
    <w:r w:rsidR="009203C8">
      <w:rPr>
        <w:szCs w:val="16"/>
      </w:rPr>
      <w:t>1. pololetí 2026</w:t>
    </w:r>
    <w:r w:rsidR="00763B85" w:rsidRPr="00932443">
      <w:rPr>
        <w:szCs w:val="16"/>
      </w:rPr>
      <w:tab/>
    </w:r>
    <w:r w:rsidR="00763B85" w:rsidRPr="00932443">
      <w:rPr>
        <w:rStyle w:val="ZpatChar"/>
        <w:szCs w:val="16"/>
      </w:rPr>
      <w:fldChar w:fldCharType="begin"/>
    </w:r>
    <w:r w:rsidR="00763B85" w:rsidRPr="00932443">
      <w:rPr>
        <w:rStyle w:val="ZpatChar"/>
        <w:szCs w:val="16"/>
      </w:rPr>
      <w:instrText>PAGE   \* MERGEFORMAT</w:instrText>
    </w:r>
    <w:r w:rsidR="00763B85" w:rsidRPr="00932443">
      <w:rPr>
        <w:rStyle w:val="ZpatChar"/>
        <w:szCs w:val="16"/>
      </w:rPr>
      <w:fldChar w:fldCharType="separate"/>
    </w:r>
    <w:r w:rsidR="00C35666">
      <w:rPr>
        <w:rStyle w:val="ZpatChar"/>
        <w:szCs w:val="16"/>
      </w:rPr>
      <w:t>3</w:t>
    </w:r>
    <w:r w:rsidR="00763B85" w:rsidRPr="00932443">
      <w:rPr>
        <w:rStyle w:val="ZpatCha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DC2E3" w14:textId="77777777" w:rsidR="00635657" w:rsidRPr="00BB2F43" w:rsidRDefault="00635657" w:rsidP="00BB2F43">
      <w:pPr>
        <w:pStyle w:val="Zpat"/>
      </w:pPr>
      <w:r>
        <w:separator/>
      </w:r>
    </w:p>
  </w:footnote>
  <w:footnote w:type="continuationSeparator" w:id="0">
    <w:p w14:paraId="006CFA5D" w14:textId="77777777" w:rsidR="00635657" w:rsidRDefault="00635657" w:rsidP="00E71A58">
      <w:r>
        <w:continuationSeparator/>
      </w:r>
    </w:p>
  </w:footnote>
  <w:footnote w:id="1">
    <w:p w14:paraId="173CE05F" w14:textId="77777777" w:rsidR="006B1AFC" w:rsidRPr="006A3632" w:rsidRDefault="006B1AFC" w:rsidP="009324EF">
      <w:pPr>
        <w:pStyle w:val="Textpoznpodarou"/>
        <w:rPr>
          <w:sz w:val="16"/>
          <w:szCs w:val="16"/>
        </w:rPr>
      </w:pPr>
      <w:r w:rsidRPr="006A3632">
        <w:rPr>
          <w:rStyle w:val="Znakapoznpodarou"/>
          <w:sz w:val="16"/>
          <w:szCs w:val="16"/>
        </w:rPr>
        <w:footnoteRef/>
      </w:r>
      <w:r w:rsidRPr="006A3632">
        <w:rPr>
          <w:sz w:val="16"/>
          <w:szCs w:val="16"/>
        </w:rPr>
        <w:t xml:space="preserve"> Tato sekce zahrnuje činnosti organizací sdružujících osoby za účelem prosazování společných zájmů, opravy počítačů a výrobků pro osobní potřebu a převážně pro domácnost a řadu jiných osobních služeb (kosmetické, kadeřnické apod.).</w:t>
      </w:r>
    </w:p>
  </w:footnote>
  <w:footnote w:id="2">
    <w:p w14:paraId="15785FBA" w14:textId="77777777" w:rsidR="006B1AFC" w:rsidRPr="006A3632" w:rsidRDefault="006B1AFC" w:rsidP="009324EF">
      <w:pPr>
        <w:pStyle w:val="Textpoznpodarou"/>
        <w:jc w:val="both"/>
        <w:rPr>
          <w:sz w:val="16"/>
          <w:szCs w:val="16"/>
        </w:rPr>
      </w:pPr>
      <w:r w:rsidRPr="006A3632">
        <w:rPr>
          <w:rStyle w:val="Znakapoznpodarou"/>
          <w:spacing w:val="-2"/>
          <w:sz w:val="16"/>
          <w:szCs w:val="16"/>
        </w:rPr>
        <w:footnoteRef/>
      </w:r>
      <w:r w:rsidRPr="006A3632">
        <w:rPr>
          <w:spacing w:val="-2"/>
          <w:sz w:val="16"/>
          <w:szCs w:val="16"/>
        </w:rPr>
        <w:t xml:space="preserve"> Údaje o zaměstnanosti jsou uvedeny v pojetí národních účtů a očištěny o sezónní vlivy.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9EBB" w14:textId="77777777" w:rsidR="00763B85" w:rsidRPr="006F5416" w:rsidRDefault="00763B85" w:rsidP="00937AE2">
    <w:pPr>
      <w:pStyle w:val="Zhlav"/>
    </w:pPr>
    <w:r w:rsidRPr="006F5416">
      <w:t>Název publikace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A682" w14:textId="77777777" w:rsidR="00763B85" w:rsidRPr="006F5416" w:rsidRDefault="00763B85" w:rsidP="00937AE2">
    <w:pPr>
      <w:pStyle w:val="Zhlav"/>
    </w:pPr>
    <w:r w:rsidRPr="006F5416">
      <w:t>Název publikace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C5946"/>
    <w:multiLevelType w:val="hybridMultilevel"/>
    <w:tmpl w:val="4C1C2D78"/>
    <w:lvl w:ilvl="0" w:tplc="B01A5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95764B"/>
    <w:multiLevelType w:val="hybridMultilevel"/>
    <w:tmpl w:val="84788BC8"/>
    <w:lvl w:ilvl="0" w:tplc="1B96A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55121"/>
    <w:multiLevelType w:val="hybridMultilevel"/>
    <w:tmpl w:val="338E27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361065"/>
    <w:multiLevelType w:val="hybridMultilevel"/>
    <w:tmpl w:val="991072C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E145AAD"/>
    <w:multiLevelType w:val="hybridMultilevel"/>
    <w:tmpl w:val="963044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35353"/>
    <w:multiLevelType w:val="multilevel"/>
    <w:tmpl w:val="1C0E9EAE"/>
    <w:name w:val="Analyza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E462C8E"/>
    <w:multiLevelType w:val="hybridMultilevel"/>
    <w:tmpl w:val="84B464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64F20"/>
    <w:multiLevelType w:val="hybridMultilevel"/>
    <w:tmpl w:val="ADE25A6C"/>
    <w:lvl w:ilvl="0" w:tplc="04050001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52333"/>
    <w:multiLevelType w:val="multilevel"/>
    <w:tmpl w:val="D0ACF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8DA62F8"/>
    <w:multiLevelType w:val="hybridMultilevel"/>
    <w:tmpl w:val="419C87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A7A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2420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D106E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11355C0"/>
    <w:multiLevelType w:val="multilevel"/>
    <w:tmpl w:val="697E8B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39914012"/>
    <w:multiLevelType w:val="multilevel"/>
    <w:tmpl w:val="F380FB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C1667"/>
    <w:multiLevelType w:val="hybridMultilevel"/>
    <w:tmpl w:val="735E7570"/>
    <w:lvl w:ilvl="0" w:tplc="5588AF8E">
      <w:start w:val="1"/>
      <w:numFmt w:val="decimal"/>
      <w:lvlText w:val="%1."/>
      <w:lvlJc w:val="left"/>
      <w:pPr>
        <w:ind w:left="4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520" w:hanging="360"/>
      </w:pPr>
    </w:lvl>
    <w:lvl w:ilvl="2" w:tplc="0405001B" w:tentative="1">
      <w:start w:val="1"/>
      <w:numFmt w:val="lowerRoman"/>
      <w:lvlText w:val="%3."/>
      <w:lvlJc w:val="right"/>
      <w:pPr>
        <w:ind w:left="6240" w:hanging="180"/>
      </w:pPr>
    </w:lvl>
    <w:lvl w:ilvl="3" w:tplc="0405000F" w:tentative="1">
      <w:start w:val="1"/>
      <w:numFmt w:val="decimal"/>
      <w:lvlText w:val="%4."/>
      <w:lvlJc w:val="left"/>
      <w:pPr>
        <w:ind w:left="6960" w:hanging="360"/>
      </w:pPr>
    </w:lvl>
    <w:lvl w:ilvl="4" w:tplc="04050019" w:tentative="1">
      <w:start w:val="1"/>
      <w:numFmt w:val="lowerLetter"/>
      <w:lvlText w:val="%5."/>
      <w:lvlJc w:val="left"/>
      <w:pPr>
        <w:ind w:left="7680" w:hanging="360"/>
      </w:pPr>
    </w:lvl>
    <w:lvl w:ilvl="5" w:tplc="0405001B" w:tentative="1">
      <w:start w:val="1"/>
      <w:numFmt w:val="lowerRoman"/>
      <w:lvlText w:val="%6."/>
      <w:lvlJc w:val="right"/>
      <w:pPr>
        <w:ind w:left="8400" w:hanging="180"/>
      </w:pPr>
    </w:lvl>
    <w:lvl w:ilvl="6" w:tplc="0405000F" w:tentative="1">
      <w:start w:val="1"/>
      <w:numFmt w:val="decimal"/>
      <w:lvlText w:val="%7."/>
      <w:lvlJc w:val="left"/>
      <w:pPr>
        <w:ind w:left="9120" w:hanging="360"/>
      </w:pPr>
    </w:lvl>
    <w:lvl w:ilvl="7" w:tplc="04050019" w:tentative="1">
      <w:start w:val="1"/>
      <w:numFmt w:val="lowerLetter"/>
      <w:lvlText w:val="%8."/>
      <w:lvlJc w:val="left"/>
      <w:pPr>
        <w:ind w:left="9840" w:hanging="360"/>
      </w:pPr>
    </w:lvl>
    <w:lvl w:ilvl="8" w:tplc="0405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27" w15:restartNumberingAfterBreak="0">
    <w:nsid w:val="3D4D0562"/>
    <w:multiLevelType w:val="hybridMultilevel"/>
    <w:tmpl w:val="E8A8F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B1D16"/>
    <w:multiLevelType w:val="hybridMultilevel"/>
    <w:tmpl w:val="CA4409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558D6"/>
    <w:multiLevelType w:val="hybridMultilevel"/>
    <w:tmpl w:val="1B90B8E0"/>
    <w:lvl w:ilvl="0" w:tplc="4B66ED1E">
      <w:start w:val="1"/>
      <w:numFmt w:val="decimal"/>
      <w:lvlText w:val="%1."/>
      <w:lvlJc w:val="left"/>
      <w:pPr>
        <w:ind w:left="4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25" w:hanging="360"/>
      </w:pPr>
    </w:lvl>
    <w:lvl w:ilvl="2" w:tplc="0405001B" w:tentative="1">
      <w:start w:val="1"/>
      <w:numFmt w:val="lowerRoman"/>
      <w:lvlText w:val="%3."/>
      <w:lvlJc w:val="right"/>
      <w:pPr>
        <w:ind w:left="6345" w:hanging="180"/>
      </w:pPr>
    </w:lvl>
    <w:lvl w:ilvl="3" w:tplc="0405000F" w:tentative="1">
      <w:start w:val="1"/>
      <w:numFmt w:val="decimal"/>
      <w:lvlText w:val="%4."/>
      <w:lvlJc w:val="left"/>
      <w:pPr>
        <w:ind w:left="7065" w:hanging="360"/>
      </w:pPr>
    </w:lvl>
    <w:lvl w:ilvl="4" w:tplc="04050019" w:tentative="1">
      <w:start w:val="1"/>
      <w:numFmt w:val="lowerLetter"/>
      <w:lvlText w:val="%5."/>
      <w:lvlJc w:val="left"/>
      <w:pPr>
        <w:ind w:left="7785" w:hanging="360"/>
      </w:pPr>
    </w:lvl>
    <w:lvl w:ilvl="5" w:tplc="0405001B" w:tentative="1">
      <w:start w:val="1"/>
      <w:numFmt w:val="lowerRoman"/>
      <w:lvlText w:val="%6."/>
      <w:lvlJc w:val="right"/>
      <w:pPr>
        <w:ind w:left="8505" w:hanging="180"/>
      </w:pPr>
    </w:lvl>
    <w:lvl w:ilvl="6" w:tplc="0405000F" w:tentative="1">
      <w:start w:val="1"/>
      <w:numFmt w:val="decimal"/>
      <w:lvlText w:val="%7."/>
      <w:lvlJc w:val="left"/>
      <w:pPr>
        <w:ind w:left="9225" w:hanging="360"/>
      </w:pPr>
    </w:lvl>
    <w:lvl w:ilvl="7" w:tplc="04050019" w:tentative="1">
      <w:start w:val="1"/>
      <w:numFmt w:val="lowerLetter"/>
      <w:lvlText w:val="%8."/>
      <w:lvlJc w:val="left"/>
      <w:pPr>
        <w:ind w:left="9945" w:hanging="360"/>
      </w:pPr>
    </w:lvl>
    <w:lvl w:ilvl="8" w:tplc="0405001B" w:tentative="1">
      <w:start w:val="1"/>
      <w:numFmt w:val="lowerRoman"/>
      <w:lvlText w:val="%9."/>
      <w:lvlJc w:val="right"/>
      <w:pPr>
        <w:ind w:left="10665" w:hanging="180"/>
      </w:pPr>
    </w:lvl>
  </w:abstractNum>
  <w:abstractNum w:abstractNumId="30" w15:restartNumberingAfterBreak="0">
    <w:nsid w:val="479678F7"/>
    <w:multiLevelType w:val="hybridMultilevel"/>
    <w:tmpl w:val="A4DE7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5051A8"/>
    <w:multiLevelType w:val="hybridMultilevel"/>
    <w:tmpl w:val="DEACE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DA4287"/>
    <w:multiLevelType w:val="multilevel"/>
    <w:tmpl w:val="1C0E9EAE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90F3B"/>
    <w:multiLevelType w:val="hybridMultilevel"/>
    <w:tmpl w:val="D64CB604"/>
    <w:lvl w:ilvl="0" w:tplc="67AC8A1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655F88"/>
    <w:multiLevelType w:val="hybridMultilevel"/>
    <w:tmpl w:val="70283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8567A6"/>
    <w:multiLevelType w:val="hybridMultilevel"/>
    <w:tmpl w:val="50E0F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CB210F"/>
    <w:multiLevelType w:val="multilevel"/>
    <w:tmpl w:val="D64CB60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D405E1"/>
    <w:multiLevelType w:val="multilevel"/>
    <w:tmpl w:val="5FCA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EF3AA7"/>
    <w:multiLevelType w:val="multilevel"/>
    <w:tmpl w:val="9092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B048D2"/>
    <w:multiLevelType w:val="hybridMultilevel"/>
    <w:tmpl w:val="D2A0FC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235D04"/>
    <w:multiLevelType w:val="hybridMultilevel"/>
    <w:tmpl w:val="26840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747AF"/>
    <w:multiLevelType w:val="hybridMultilevel"/>
    <w:tmpl w:val="76204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51B2D"/>
    <w:multiLevelType w:val="hybridMultilevel"/>
    <w:tmpl w:val="4C1C2D78"/>
    <w:lvl w:ilvl="0" w:tplc="B01A5632">
      <w:start w:val="1"/>
      <w:numFmt w:val="bullet"/>
      <w:pStyle w:val="Normal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A7946"/>
    <w:multiLevelType w:val="multilevel"/>
    <w:tmpl w:val="6F3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8E301A"/>
    <w:multiLevelType w:val="hybridMultilevel"/>
    <w:tmpl w:val="1A92D7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0647203">
    <w:abstractNumId w:val="31"/>
  </w:num>
  <w:num w:numId="2" w16cid:durableId="2108306025">
    <w:abstractNumId w:val="8"/>
  </w:num>
  <w:num w:numId="3" w16cid:durableId="1851791032">
    <w:abstractNumId w:val="3"/>
  </w:num>
  <w:num w:numId="4" w16cid:durableId="1418281433">
    <w:abstractNumId w:val="2"/>
  </w:num>
  <w:num w:numId="5" w16cid:durableId="1057360773">
    <w:abstractNumId w:val="1"/>
  </w:num>
  <w:num w:numId="6" w16cid:durableId="917859753">
    <w:abstractNumId w:val="0"/>
  </w:num>
  <w:num w:numId="7" w16cid:durableId="1884097028">
    <w:abstractNumId w:val="9"/>
  </w:num>
  <w:num w:numId="8" w16cid:durableId="824902319">
    <w:abstractNumId w:val="7"/>
  </w:num>
  <w:num w:numId="9" w16cid:durableId="1803766138">
    <w:abstractNumId w:val="6"/>
  </w:num>
  <w:num w:numId="10" w16cid:durableId="566259340">
    <w:abstractNumId w:val="5"/>
  </w:num>
  <w:num w:numId="11" w16cid:durableId="52774508">
    <w:abstractNumId w:val="4"/>
  </w:num>
  <w:num w:numId="12" w16cid:durableId="1533685237">
    <w:abstractNumId w:val="18"/>
  </w:num>
  <w:num w:numId="13" w16cid:durableId="195428688">
    <w:abstractNumId w:val="34"/>
  </w:num>
  <w:num w:numId="14" w16cid:durableId="1684941278">
    <w:abstractNumId w:val="15"/>
  </w:num>
  <w:num w:numId="15" w16cid:durableId="1238784906">
    <w:abstractNumId w:val="24"/>
  </w:num>
  <w:num w:numId="16" w16cid:durableId="2045134713">
    <w:abstractNumId w:val="19"/>
  </w:num>
  <w:num w:numId="17" w16cid:durableId="1458451516">
    <w:abstractNumId w:val="35"/>
  </w:num>
  <w:num w:numId="18" w16cid:durableId="849877926">
    <w:abstractNumId w:val="25"/>
  </w:num>
  <w:num w:numId="19" w16cid:durableId="1118066606">
    <w:abstractNumId w:val="38"/>
  </w:num>
  <w:num w:numId="20" w16cid:durableId="508564300">
    <w:abstractNumId w:val="44"/>
  </w:num>
  <w:num w:numId="21" w16cid:durableId="316148911">
    <w:abstractNumId w:val="33"/>
  </w:num>
  <w:num w:numId="22" w16cid:durableId="360010707">
    <w:abstractNumId w:val="23"/>
  </w:num>
  <w:num w:numId="23" w16cid:durableId="999309269">
    <w:abstractNumId w:val="21"/>
  </w:num>
  <w:num w:numId="24" w16cid:durableId="1194266313">
    <w:abstractNumId w:val="22"/>
  </w:num>
  <w:num w:numId="25" w16cid:durableId="1815366340">
    <w:abstractNumId w:val="41"/>
  </w:num>
  <w:num w:numId="26" w16cid:durableId="1577863405">
    <w:abstractNumId w:val="43"/>
  </w:num>
  <w:num w:numId="27" w16cid:durableId="1207061094">
    <w:abstractNumId w:val="13"/>
  </w:num>
  <w:num w:numId="28" w16cid:durableId="1693920833">
    <w:abstractNumId w:val="27"/>
  </w:num>
  <w:num w:numId="29" w16cid:durableId="1876775477">
    <w:abstractNumId w:val="26"/>
  </w:num>
  <w:num w:numId="30" w16cid:durableId="179972127">
    <w:abstractNumId w:val="10"/>
  </w:num>
  <w:num w:numId="31" w16cid:durableId="970136012">
    <w:abstractNumId w:val="28"/>
  </w:num>
  <w:num w:numId="32" w16cid:durableId="1617836376">
    <w:abstractNumId w:val="12"/>
  </w:num>
  <w:num w:numId="33" w16cid:durableId="357007340">
    <w:abstractNumId w:val="46"/>
  </w:num>
  <w:num w:numId="34" w16cid:durableId="2131776467">
    <w:abstractNumId w:val="11"/>
  </w:num>
  <w:num w:numId="35" w16cid:durableId="1776095800">
    <w:abstractNumId w:val="37"/>
  </w:num>
  <w:num w:numId="36" w16cid:durableId="862209000">
    <w:abstractNumId w:val="30"/>
  </w:num>
  <w:num w:numId="37" w16cid:durableId="322010878">
    <w:abstractNumId w:val="29"/>
  </w:num>
  <w:num w:numId="38" w16cid:durableId="1458373311">
    <w:abstractNumId w:val="39"/>
  </w:num>
  <w:num w:numId="39" w16cid:durableId="288441997">
    <w:abstractNumId w:val="45"/>
  </w:num>
  <w:num w:numId="40" w16cid:durableId="952595072">
    <w:abstractNumId w:val="40"/>
  </w:num>
  <w:num w:numId="41" w16cid:durableId="1427652868">
    <w:abstractNumId w:val="32"/>
  </w:num>
  <w:num w:numId="42" w16cid:durableId="1024401835">
    <w:abstractNumId w:val="20"/>
  </w:num>
  <w:num w:numId="43" w16cid:durableId="428089243">
    <w:abstractNumId w:val="14"/>
  </w:num>
  <w:num w:numId="44" w16cid:durableId="82647767">
    <w:abstractNumId w:val="36"/>
  </w:num>
  <w:num w:numId="45" w16cid:durableId="215163427">
    <w:abstractNumId w:val="16"/>
  </w:num>
  <w:num w:numId="46" w16cid:durableId="1639922006">
    <w:abstractNumId w:val="44"/>
    <w:lvlOverride w:ilvl="0">
      <w:startOverride w:val="1"/>
    </w:lvlOverride>
  </w:num>
  <w:num w:numId="47" w16cid:durableId="1509101590">
    <w:abstractNumId w:val="17"/>
  </w:num>
  <w:num w:numId="48" w16cid:durableId="14816520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43"/>
    <w:rsid w:val="0000209D"/>
    <w:rsid w:val="00004D5A"/>
    <w:rsid w:val="000056D5"/>
    <w:rsid w:val="00006ABD"/>
    <w:rsid w:val="0000767A"/>
    <w:rsid w:val="00010256"/>
    <w:rsid w:val="00010702"/>
    <w:rsid w:val="00011912"/>
    <w:rsid w:val="00015E7C"/>
    <w:rsid w:val="0002195D"/>
    <w:rsid w:val="000234D6"/>
    <w:rsid w:val="00023D29"/>
    <w:rsid w:val="00026389"/>
    <w:rsid w:val="00031AE0"/>
    <w:rsid w:val="000322EF"/>
    <w:rsid w:val="00033FCD"/>
    <w:rsid w:val="00036F4B"/>
    <w:rsid w:val="00040D10"/>
    <w:rsid w:val="00041CEC"/>
    <w:rsid w:val="0004694F"/>
    <w:rsid w:val="000522E4"/>
    <w:rsid w:val="000610E1"/>
    <w:rsid w:val="00062EC5"/>
    <w:rsid w:val="00062F22"/>
    <w:rsid w:val="000712B3"/>
    <w:rsid w:val="0008263E"/>
    <w:rsid w:val="00082C19"/>
    <w:rsid w:val="00085395"/>
    <w:rsid w:val="00087634"/>
    <w:rsid w:val="00087F2B"/>
    <w:rsid w:val="00092231"/>
    <w:rsid w:val="00095135"/>
    <w:rsid w:val="000974D1"/>
    <w:rsid w:val="0009799E"/>
    <w:rsid w:val="000A1183"/>
    <w:rsid w:val="000A256D"/>
    <w:rsid w:val="000A3A2C"/>
    <w:rsid w:val="000A57D4"/>
    <w:rsid w:val="000B7FD1"/>
    <w:rsid w:val="000C3408"/>
    <w:rsid w:val="000C6AFD"/>
    <w:rsid w:val="000D3ACB"/>
    <w:rsid w:val="000D5637"/>
    <w:rsid w:val="000E6FBD"/>
    <w:rsid w:val="00100F5C"/>
    <w:rsid w:val="00101CDA"/>
    <w:rsid w:val="00104C4C"/>
    <w:rsid w:val="001062D9"/>
    <w:rsid w:val="00117623"/>
    <w:rsid w:val="0012192F"/>
    <w:rsid w:val="00125D69"/>
    <w:rsid w:val="0013332E"/>
    <w:rsid w:val="001405FA"/>
    <w:rsid w:val="001425C3"/>
    <w:rsid w:val="001476BD"/>
    <w:rsid w:val="001612F4"/>
    <w:rsid w:val="0016256B"/>
    <w:rsid w:val="00163793"/>
    <w:rsid w:val="001706D6"/>
    <w:rsid w:val="001714F2"/>
    <w:rsid w:val="00175B9F"/>
    <w:rsid w:val="00181BBC"/>
    <w:rsid w:val="00184B08"/>
    <w:rsid w:val="00185010"/>
    <w:rsid w:val="0019143B"/>
    <w:rsid w:val="001A0487"/>
    <w:rsid w:val="001A552F"/>
    <w:rsid w:val="001B2CA9"/>
    <w:rsid w:val="001B3110"/>
    <w:rsid w:val="001B4729"/>
    <w:rsid w:val="001B6310"/>
    <w:rsid w:val="001B6C09"/>
    <w:rsid w:val="001C05CD"/>
    <w:rsid w:val="001D48D4"/>
    <w:rsid w:val="001D68B2"/>
    <w:rsid w:val="001E504C"/>
    <w:rsid w:val="001E5803"/>
    <w:rsid w:val="001E6062"/>
    <w:rsid w:val="001F4597"/>
    <w:rsid w:val="00203DA4"/>
    <w:rsid w:val="002118B9"/>
    <w:rsid w:val="00214CF7"/>
    <w:rsid w:val="00217C5B"/>
    <w:rsid w:val="0022139E"/>
    <w:rsid w:val="00222729"/>
    <w:rsid w:val="002252E0"/>
    <w:rsid w:val="002255F6"/>
    <w:rsid w:val="00227850"/>
    <w:rsid w:val="00227A53"/>
    <w:rsid w:val="00230C6E"/>
    <w:rsid w:val="00235535"/>
    <w:rsid w:val="00236443"/>
    <w:rsid w:val="00241B06"/>
    <w:rsid w:val="002436BA"/>
    <w:rsid w:val="00244A15"/>
    <w:rsid w:val="00247319"/>
    <w:rsid w:val="0024799E"/>
    <w:rsid w:val="00253C0F"/>
    <w:rsid w:val="002558C1"/>
    <w:rsid w:val="00271465"/>
    <w:rsid w:val="00285412"/>
    <w:rsid w:val="00291640"/>
    <w:rsid w:val="002A16D4"/>
    <w:rsid w:val="002A230C"/>
    <w:rsid w:val="002A2B09"/>
    <w:rsid w:val="002B2299"/>
    <w:rsid w:val="002B4121"/>
    <w:rsid w:val="002B4845"/>
    <w:rsid w:val="002C43BD"/>
    <w:rsid w:val="002D0E59"/>
    <w:rsid w:val="002E02A1"/>
    <w:rsid w:val="002E42AC"/>
    <w:rsid w:val="002E4E4C"/>
    <w:rsid w:val="00302ADD"/>
    <w:rsid w:val="00304771"/>
    <w:rsid w:val="003052D4"/>
    <w:rsid w:val="00306C5B"/>
    <w:rsid w:val="003166B7"/>
    <w:rsid w:val="003209D6"/>
    <w:rsid w:val="00321924"/>
    <w:rsid w:val="0032656E"/>
    <w:rsid w:val="00332190"/>
    <w:rsid w:val="0034335E"/>
    <w:rsid w:val="00344668"/>
    <w:rsid w:val="003462D9"/>
    <w:rsid w:val="0036073B"/>
    <w:rsid w:val="00360C86"/>
    <w:rsid w:val="00360FBC"/>
    <w:rsid w:val="00362E90"/>
    <w:rsid w:val="00364FA0"/>
    <w:rsid w:val="003657F3"/>
    <w:rsid w:val="00366728"/>
    <w:rsid w:val="003818DC"/>
    <w:rsid w:val="00384327"/>
    <w:rsid w:val="00385D98"/>
    <w:rsid w:val="003A2B4D"/>
    <w:rsid w:val="003A2D12"/>
    <w:rsid w:val="003A478C"/>
    <w:rsid w:val="003A5525"/>
    <w:rsid w:val="003A6B38"/>
    <w:rsid w:val="003B2D3D"/>
    <w:rsid w:val="003B461F"/>
    <w:rsid w:val="003B5A32"/>
    <w:rsid w:val="003C3490"/>
    <w:rsid w:val="003C7E62"/>
    <w:rsid w:val="003D6920"/>
    <w:rsid w:val="003E4C91"/>
    <w:rsid w:val="003F313C"/>
    <w:rsid w:val="003F37FC"/>
    <w:rsid w:val="003F4B2C"/>
    <w:rsid w:val="003F551C"/>
    <w:rsid w:val="003F72ED"/>
    <w:rsid w:val="003F7D23"/>
    <w:rsid w:val="00407C13"/>
    <w:rsid w:val="0041041D"/>
    <w:rsid w:val="00410638"/>
    <w:rsid w:val="0041501E"/>
    <w:rsid w:val="004150B9"/>
    <w:rsid w:val="004159C3"/>
    <w:rsid w:val="00432A58"/>
    <w:rsid w:val="00434617"/>
    <w:rsid w:val="00440900"/>
    <w:rsid w:val="00441BF6"/>
    <w:rsid w:val="004441A0"/>
    <w:rsid w:val="004455BA"/>
    <w:rsid w:val="0045078A"/>
    <w:rsid w:val="0045086D"/>
    <w:rsid w:val="00451504"/>
    <w:rsid w:val="00460FB3"/>
    <w:rsid w:val="00476240"/>
    <w:rsid w:val="00476439"/>
    <w:rsid w:val="0047735C"/>
    <w:rsid w:val="004776BC"/>
    <w:rsid w:val="0048139F"/>
    <w:rsid w:val="00481E40"/>
    <w:rsid w:val="00484ECE"/>
    <w:rsid w:val="004915CB"/>
    <w:rsid w:val="004924DC"/>
    <w:rsid w:val="004A03CF"/>
    <w:rsid w:val="004A14E4"/>
    <w:rsid w:val="004A3212"/>
    <w:rsid w:val="004A4A88"/>
    <w:rsid w:val="004A5494"/>
    <w:rsid w:val="004A61C5"/>
    <w:rsid w:val="004A77DF"/>
    <w:rsid w:val="004B1417"/>
    <w:rsid w:val="004B55B7"/>
    <w:rsid w:val="004B6468"/>
    <w:rsid w:val="004B7125"/>
    <w:rsid w:val="004C384C"/>
    <w:rsid w:val="004C3867"/>
    <w:rsid w:val="004C4CD0"/>
    <w:rsid w:val="004C70DC"/>
    <w:rsid w:val="004D0211"/>
    <w:rsid w:val="004D0794"/>
    <w:rsid w:val="004F06F5"/>
    <w:rsid w:val="004F33A0"/>
    <w:rsid w:val="0050689D"/>
    <w:rsid w:val="005108C0"/>
    <w:rsid w:val="00511873"/>
    <w:rsid w:val="00512A2F"/>
    <w:rsid w:val="00513B7E"/>
    <w:rsid w:val="00515C74"/>
    <w:rsid w:val="0052007E"/>
    <w:rsid w:val="0052337A"/>
    <w:rsid w:val="00525137"/>
    <w:rsid w:val="005251DD"/>
    <w:rsid w:val="00532CE7"/>
    <w:rsid w:val="0053324C"/>
    <w:rsid w:val="00534A28"/>
    <w:rsid w:val="00541508"/>
    <w:rsid w:val="00543498"/>
    <w:rsid w:val="0055599F"/>
    <w:rsid w:val="00555A02"/>
    <w:rsid w:val="00556D68"/>
    <w:rsid w:val="00563EB8"/>
    <w:rsid w:val="005647BF"/>
    <w:rsid w:val="00564AF1"/>
    <w:rsid w:val="00572FB1"/>
    <w:rsid w:val="0057364B"/>
    <w:rsid w:val="00574773"/>
    <w:rsid w:val="00583FFD"/>
    <w:rsid w:val="005911BE"/>
    <w:rsid w:val="00593152"/>
    <w:rsid w:val="005A10F2"/>
    <w:rsid w:val="005A21E0"/>
    <w:rsid w:val="005A28FF"/>
    <w:rsid w:val="005A3DF8"/>
    <w:rsid w:val="005A5549"/>
    <w:rsid w:val="005B121D"/>
    <w:rsid w:val="005B6459"/>
    <w:rsid w:val="005C06ED"/>
    <w:rsid w:val="005C2609"/>
    <w:rsid w:val="005D5802"/>
    <w:rsid w:val="005D7119"/>
    <w:rsid w:val="005D7890"/>
    <w:rsid w:val="005E7C78"/>
    <w:rsid w:val="005F18C5"/>
    <w:rsid w:val="005F3EB1"/>
    <w:rsid w:val="005F46D8"/>
    <w:rsid w:val="005F5469"/>
    <w:rsid w:val="00604307"/>
    <w:rsid w:val="0060487F"/>
    <w:rsid w:val="00604EAD"/>
    <w:rsid w:val="006104FB"/>
    <w:rsid w:val="00612A2F"/>
    <w:rsid w:val="00616E05"/>
    <w:rsid w:val="00624093"/>
    <w:rsid w:val="006350D5"/>
    <w:rsid w:val="00635657"/>
    <w:rsid w:val="00635B43"/>
    <w:rsid w:val="006404A7"/>
    <w:rsid w:val="006451E4"/>
    <w:rsid w:val="00645B33"/>
    <w:rsid w:val="00650942"/>
    <w:rsid w:val="006516CB"/>
    <w:rsid w:val="00656FC8"/>
    <w:rsid w:val="00657E87"/>
    <w:rsid w:val="00664803"/>
    <w:rsid w:val="00665BA4"/>
    <w:rsid w:val="00667AF2"/>
    <w:rsid w:val="006710C9"/>
    <w:rsid w:val="006741AC"/>
    <w:rsid w:val="00674D89"/>
    <w:rsid w:val="00675E37"/>
    <w:rsid w:val="0068174E"/>
    <w:rsid w:val="00681DCE"/>
    <w:rsid w:val="0068260E"/>
    <w:rsid w:val="00683398"/>
    <w:rsid w:val="00695BEF"/>
    <w:rsid w:val="006977F6"/>
    <w:rsid w:val="00697A13"/>
    <w:rsid w:val="006A109C"/>
    <w:rsid w:val="006B0F92"/>
    <w:rsid w:val="006B1AFC"/>
    <w:rsid w:val="006B344A"/>
    <w:rsid w:val="006B78D8"/>
    <w:rsid w:val="006C113F"/>
    <w:rsid w:val="006C123E"/>
    <w:rsid w:val="006C1752"/>
    <w:rsid w:val="006C56D4"/>
    <w:rsid w:val="006C6924"/>
    <w:rsid w:val="006C7CA6"/>
    <w:rsid w:val="006D3E8A"/>
    <w:rsid w:val="006D61F6"/>
    <w:rsid w:val="006E279A"/>
    <w:rsid w:val="006E313B"/>
    <w:rsid w:val="006E7227"/>
    <w:rsid w:val="006F438E"/>
    <w:rsid w:val="006F5416"/>
    <w:rsid w:val="00705242"/>
    <w:rsid w:val="00706AD4"/>
    <w:rsid w:val="00707150"/>
    <w:rsid w:val="007140BE"/>
    <w:rsid w:val="007211F5"/>
    <w:rsid w:val="00723946"/>
    <w:rsid w:val="007240E2"/>
    <w:rsid w:val="00725BB5"/>
    <w:rsid w:val="00730AE8"/>
    <w:rsid w:val="00730F1B"/>
    <w:rsid w:val="00741493"/>
    <w:rsid w:val="0075027A"/>
    <w:rsid w:val="00752180"/>
    <w:rsid w:val="00753CAB"/>
    <w:rsid w:val="00755202"/>
    <w:rsid w:val="00755D3A"/>
    <w:rsid w:val="007578D3"/>
    <w:rsid w:val="007609C6"/>
    <w:rsid w:val="00760EA4"/>
    <w:rsid w:val="00761600"/>
    <w:rsid w:val="0076175D"/>
    <w:rsid w:val="00763B85"/>
    <w:rsid w:val="0076521E"/>
    <w:rsid w:val="007661E9"/>
    <w:rsid w:val="00776169"/>
    <w:rsid w:val="00776527"/>
    <w:rsid w:val="00780EF1"/>
    <w:rsid w:val="00790764"/>
    <w:rsid w:val="0079453C"/>
    <w:rsid w:val="00794677"/>
    <w:rsid w:val="00797445"/>
    <w:rsid w:val="007A516D"/>
    <w:rsid w:val="007B6689"/>
    <w:rsid w:val="007C6BBD"/>
    <w:rsid w:val="007C7443"/>
    <w:rsid w:val="007D2975"/>
    <w:rsid w:val="007D40DF"/>
    <w:rsid w:val="007E29B4"/>
    <w:rsid w:val="007E435A"/>
    <w:rsid w:val="007E7E61"/>
    <w:rsid w:val="007F0845"/>
    <w:rsid w:val="007F708D"/>
    <w:rsid w:val="00801E13"/>
    <w:rsid w:val="00807C82"/>
    <w:rsid w:val="00814B15"/>
    <w:rsid w:val="00816905"/>
    <w:rsid w:val="008207EF"/>
    <w:rsid w:val="00821777"/>
    <w:rsid w:val="00821FF6"/>
    <w:rsid w:val="00822574"/>
    <w:rsid w:val="00825C4D"/>
    <w:rsid w:val="0083143E"/>
    <w:rsid w:val="00831CDE"/>
    <w:rsid w:val="00834304"/>
    <w:rsid w:val="00834FAA"/>
    <w:rsid w:val="00836086"/>
    <w:rsid w:val="00846121"/>
    <w:rsid w:val="0084708F"/>
    <w:rsid w:val="008477C8"/>
    <w:rsid w:val="0085114D"/>
    <w:rsid w:val="00852217"/>
    <w:rsid w:val="00855408"/>
    <w:rsid w:val="00856D65"/>
    <w:rsid w:val="00861B41"/>
    <w:rsid w:val="00861BE3"/>
    <w:rsid w:val="00863434"/>
    <w:rsid w:val="00865E4C"/>
    <w:rsid w:val="008701E4"/>
    <w:rsid w:val="00871069"/>
    <w:rsid w:val="00875A32"/>
    <w:rsid w:val="00876086"/>
    <w:rsid w:val="008825B0"/>
    <w:rsid w:val="00884AD6"/>
    <w:rsid w:val="008873D4"/>
    <w:rsid w:val="0089126C"/>
    <w:rsid w:val="0089296D"/>
    <w:rsid w:val="00893E85"/>
    <w:rsid w:val="00894031"/>
    <w:rsid w:val="00895508"/>
    <w:rsid w:val="0089685F"/>
    <w:rsid w:val="008B167B"/>
    <w:rsid w:val="008B7C02"/>
    <w:rsid w:val="008B7D2B"/>
    <w:rsid w:val="008C0049"/>
    <w:rsid w:val="008C0E88"/>
    <w:rsid w:val="008C53CB"/>
    <w:rsid w:val="008D17C7"/>
    <w:rsid w:val="008D1E6A"/>
    <w:rsid w:val="008D2A16"/>
    <w:rsid w:val="008E2C57"/>
    <w:rsid w:val="008E31FF"/>
    <w:rsid w:val="008E6F06"/>
    <w:rsid w:val="008E7FC9"/>
    <w:rsid w:val="008F029B"/>
    <w:rsid w:val="008F3FC9"/>
    <w:rsid w:val="008F585B"/>
    <w:rsid w:val="009003A8"/>
    <w:rsid w:val="00902500"/>
    <w:rsid w:val="00902EFF"/>
    <w:rsid w:val="00906401"/>
    <w:rsid w:val="0091155E"/>
    <w:rsid w:val="00912634"/>
    <w:rsid w:val="00912A92"/>
    <w:rsid w:val="0091728D"/>
    <w:rsid w:val="009203C8"/>
    <w:rsid w:val="0092180B"/>
    <w:rsid w:val="00921F14"/>
    <w:rsid w:val="009231A3"/>
    <w:rsid w:val="00924AC8"/>
    <w:rsid w:val="0092597A"/>
    <w:rsid w:val="00930FB1"/>
    <w:rsid w:val="0093139F"/>
    <w:rsid w:val="00932443"/>
    <w:rsid w:val="009324EF"/>
    <w:rsid w:val="00933121"/>
    <w:rsid w:val="00937AE2"/>
    <w:rsid w:val="0094427A"/>
    <w:rsid w:val="00945245"/>
    <w:rsid w:val="0095759C"/>
    <w:rsid w:val="00966405"/>
    <w:rsid w:val="009721DB"/>
    <w:rsid w:val="00974923"/>
    <w:rsid w:val="00975148"/>
    <w:rsid w:val="00980D3D"/>
    <w:rsid w:val="00987A30"/>
    <w:rsid w:val="00992CF3"/>
    <w:rsid w:val="00994868"/>
    <w:rsid w:val="009968D6"/>
    <w:rsid w:val="009A1CAB"/>
    <w:rsid w:val="009A60D1"/>
    <w:rsid w:val="009B1F0B"/>
    <w:rsid w:val="009B6FD3"/>
    <w:rsid w:val="009C1750"/>
    <w:rsid w:val="009C2E29"/>
    <w:rsid w:val="009C554B"/>
    <w:rsid w:val="009C719E"/>
    <w:rsid w:val="009C7A10"/>
    <w:rsid w:val="009D3ACD"/>
    <w:rsid w:val="009E5273"/>
    <w:rsid w:val="009E5DDB"/>
    <w:rsid w:val="009F4CA7"/>
    <w:rsid w:val="00A0439C"/>
    <w:rsid w:val="00A10D66"/>
    <w:rsid w:val="00A14114"/>
    <w:rsid w:val="00A16413"/>
    <w:rsid w:val="00A16E1D"/>
    <w:rsid w:val="00A171A3"/>
    <w:rsid w:val="00A17D5B"/>
    <w:rsid w:val="00A23E43"/>
    <w:rsid w:val="00A25216"/>
    <w:rsid w:val="00A30F65"/>
    <w:rsid w:val="00A33A89"/>
    <w:rsid w:val="00A40EAC"/>
    <w:rsid w:val="00A418BC"/>
    <w:rsid w:val="00A46DE0"/>
    <w:rsid w:val="00A50D73"/>
    <w:rsid w:val="00A52CAD"/>
    <w:rsid w:val="00A53FC7"/>
    <w:rsid w:val="00A62CE1"/>
    <w:rsid w:val="00A6741E"/>
    <w:rsid w:val="00A75E40"/>
    <w:rsid w:val="00A77D1D"/>
    <w:rsid w:val="00A84A6A"/>
    <w:rsid w:val="00A857C0"/>
    <w:rsid w:val="00A90FED"/>
    <w:rsid w:val="00AA2996"/>
    <w:rsid w:val="00AA52BF"/>
    <w:rsid w:val="00AA559A"/>
    <w:rsid w:val="00AB2AF1"/>
    <w:rsid w:val="00AC224B"/>
    <w:rsid w:val="00AC45BD"/>
    <w:rsid w:val="00AD0D0E"/>
    <w:rsid w:val="00AD1119"/>
    <w:rsid w:val="00AD168E"/>
    <w:rsid w:val="00AD306C"/>
    <w:rsid w:val="00AD68C4"/>
    <w:rsid w:val="00AE09B3"/>
    <w:rsid w:val="00AE1A83"/>
    <w:rsid w:val="00AF6128"/>
    <w:rsid w:val="00B00913"/>
    <w:rsid w:val="00B01593"/>
    <w:rsid w:val="00B023F2"/>
    <w:rsid w:val="00B04705"/>
    <w:rsid w:val="00B10A4D"/>
    <w:rsid w:val="00B14BC1"/>
    <w:rsid w:val="00B17E71"/>
    <w:rsid w:val="00B17FDE"/>
    <w:rsid w:val="00B2379C"/>
    <w:rsid w:val="00B2687D"/>
    <w:rsid w:val="00B32DDB"/>
    <w:rsid w:val="00B34528"/>
    <w:rsid w:val="00B34CC9"/>
    <w:rsid w:val="00B402FC"/>
    <w:rsid w:val="00B439DA"/>
    <w:rsid w:val="00B46604"/>
    <w:rsid w:val="00B530CD"/>
    <w:rsid w:val="00B536DD"/>
    <w:rsid w:val="00B55F5E"/>
    <w:rsid w:val="00B5752E"/>
    <w:rsid w:val="00B63A11"/>
    <w:rsid w:val="00B63B6A"/>
    <w:rsid w:val="00B64C24"/>
    <w:rsid w:val="00B6608F"/>
    <w:rsid w:val="00B679FB"/>
    <w:rsid w:val="00B76D1E"/>
    <w:rsid w:val="00B80EC6"/>
    <w:rsid w:val="00B84CF6"/>
    <w:rsid w:val="00B92D1D"/>
    <w:rsid w:val="00B938C5"/>
    <w:rsid w:val="00B95940"/>
    <w:rsid w:val="00BA6C2B"/>
    <w:rsid w:val="00BB099E"/>
    <w:rsid w:val="00BB2F43"/>
    <w:rsid w:val="00BB46F3"/>
    <w:rsid w:val="00BB4CB1"/>
    <w:rsid w:val="00BB4F98"/>
    <w:rsid w:val="00BC5C12"/>
    <w:rsid w:val="00BC7154"/>
    <w:rsid w:val="00BC731E"/>
    <w:rsid w:val="00BD366B"/>
    <w:rsid w:val="00BD6D50"/>
    <w:rsid w:val="00BE18B9"/>
    <w:rsid w:val="00BE2495"/>
    <w:rsid w:val="00BF1578"/>
    <w:rsid w:val="00C21F94"/>
    <w:rsid w:val="00C27913"/>
    <w:rsid w:val="00C27D07"/>
    <w:rsid w:val="00C33B68"/>
    <w:rsid w:val="00C35666"/>
    <w:rsid w:val="00C36A79"/>
    <w:rsid w:val="00C401D2"/>
    <w:rsid w:val="00C405D4"/>
    <w:rsid w:val="00C446A2"/>
    <w:rsid w:val="00C4513B"/>
    <w:rsid w:val="00C5390B"/>
    <w:rsid w:val="00C54697"/>
    <w:rsid w:val="00C73885"/>
    <w:rsid w:val="00C747B1"/>
    <w:rsid w:val="00C82191"/>
    <w:rsid w:val="00C83134"/>
    <w:rsid w:val="00C85545"/>
    <w:rsid w:val="00C90CF4"/>
    <w:rsid w:val="00C92EB6"/>
    <w:rsid w:val="00C93389"/>
    <w:rsid w:val="00CA0914"/>
    <w:rsid w:val="00CA6AB4"/>
    <w:rsid w:val="00CB4930"/>
    <w:rsid w:val="00CC2E7D"/>
    <w:rsid w:val="00CD10A5"/>
    <w:rsid w:val="00CD2076"/>
    <w:rsid w:val="00CD29B5"/>
    <w:rsid w:val="00CD5BA3"/>
    <w:rsid w:val="00CD6331"/>
    <w:rsid w:val="00CE670B"/>
    <w:rsid w:val="00CF4908"/>
    <w:rsid w:val="00CF51EC"/>
    <w:rsid w:val="00CF73AE"/>
    <w:rsid w:val="00D040DD"/>
    <w:rsid w:val="00D075BE"/>
    <w:rsid w:val="00D13986"/>
    <w:rsid w:val="00D21D83"/>
    <w:rsid w:val="00D235B7"/>
    <w:rsid w:val="00D25F28"/>
    <w:rsid w:val="00D26071"/>
    <w:rsid w:val="00D27973"/>
    <w:rsid w:val="00D35E1A"/>
    <w:rsid w:val="00D50F46"/>
    <w:rsid w:val="00D57677"/>
    <w:rsid w:val="00D66223"/>
    <w:rsid w:val="00D71625"/>
    <w:rsid w:val="00D76A18"/>
    <w:rsid w:val="00D8084C"/>
    <w:rsid w:val="00D915EA"/>
    <w:rsid w:val="00D94D95"/>
    <w:rsid w:val="00DA7C0C"/>
    <w:rsid w:val="00DB08A9"/>
    <w:rsid w:val="00DB2EC8"/>
    <w:rsid w:val="00DC5B3B"/>
    <w:rsid w:val="00DD129F"/>
    <w:rsid w:val="00DD1A46"/>
    <w:rsid w:val="00DE02BD"/>
    <w:rsid w:val="00DE0F3B"/>
    <w:rsid w:val="00DF42FF"/>
    <w:rsid w:val="00E01C0E"/>
    <w:rsid w:val="00E03F9A"/>
    <w:rsid w:val="00E04694"/>
    <w:rsid w:val="00E12B1E"/>
    <w:rsid w:val="00E17262"/>
    <w:rsid w:val="00E253A2"/>
    <w:rsid w:val="00E3309D"/>
    <w:rsid w:val="00E47EBA"/>
    <w:rsid w:val="00E50156"/>
    <w:rsid w:val="00E51643"/>
    <w:rsid w:val="00E53470"/>
    <w:rsid w:val="00E539F6"/>
    <w:rsid w:val="00E6519D"/>
    <w:rsid w:val="00E67696"/>
    <w:rsid w:val="00E71A58"/>
    <w:rsid w:val="00E72A7A"/>
    <w:rsid w:val="00E75C94"/>
    <w:rsid w:val="00E76A3F"/>
    <w:rsid w:val="00E93820"/>
    <w:rsid w:val="00E94A86"/>
    <w:rsid w:val="00E96143"/>
    <w:rsid w:val="00E963D6"/>
    <w:rsid w:val="00EA0987"/>
    <w:rsid w:val="00EA0C68"/>
    <w:rsid w:val="00EA32BC"/>
    <w:rsid w:val="00EB4511"/>
    <w:rsid w:val="00EB4A3B"/>
    <w:rsid w:val="00EC03D7"/>
    <w:rsid w:val="00ED62C6"/>
    <w:rsid w:val="00ED64C1"/>
    <w:rsid w:val="00EE3446"/>
    <w:rsid w:val="00EE3E78"/>
    <w:rsid w:val="00EE4B1B"/>
    <w:rsid w:val="00EE7F19"/>
    <w:rsid w:val="00EF150D"/>
    <w:rsid w:val="00EF1F5A"/>
    <w:rsid w:val="00EF47BF"/>
    <w:rsid w:val="00F04811"/>
    <w:rsid w:val="00F0488C"/>
    <w:rsid w:val="00F10F11"/>
    <w:rsid w:val="00F15AAA"/>
    <w:rsid w:val="00F15BEF"/>
    <w:rsid w:val="00F24407"/>
    <w:rsid w:val="00F24931"/>
    <w:rsid w:val="00F24FAA"/>
    <w:rsid w:val="00F3364D"/>
    <w:rsid w:val="00F3443C"/>
    <w:rsid w:val="00F437CC"/>
    <w:rsid w:val="00F44537"/>
    <w:rsid w:val="00F44B6A"/>
    <w:rsid w:val="00F47067"/>
    <w:rsid w:val="00F525EB"/>
    <w:rsid w:val="00F63DDE"/>
    <w:rsid w:val="00F63FB7"/>
    <w:rsid w:val="00F6421B"/>
    <w:rsid w:val="00F649D2"/>
    <w:rsid w:val="00F6602B"/>
    <w:rsid w:val="00F73A0C"/>
    <w:rsid w:val="00F756DB"/>
    <w:rsid w:val="00F84E7D"/>
    <w:rsid w:val="00F85066"/>
    <w:rsid w:val="00F87A4D"/>
    <w:rsid w:val="00F9785E"/>
    <w:rsid w:val="00FA5D4D"/>
    <w:rsid w:val="00FB0EE2"/>
    <w:rsid w:val="00FB542E"/>
    <w:rsid w:val="00FC0E5F"/>
    <w:rsid w:val="00FC1A95"/>
    <w:rsid w:val="00FC56DE"/>
    <w:rsid w:val="00FC684B"/>
    <w:rsid w:val="00FD3265"/>
    <w:rsid w:val="00FE2F78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16D78745"/>
  <w15:docId w15:val="{FC3C9807-8A20-484D-A937-0CB633FC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4FA0"/>
    <w:pPr>
      <w:spacing w:after="240" w:line="276" w:lineRule="auto"/>
      <w:jc w:val="both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A0987"/>
    <w:pPr>
      <w:keepNext/>
      <w:keepLines/>
      <w:spacing w:after="100" w:line="276" w:lineRule="auto"/>
      <w:contextualSpacing/>
      <w:outlineLvl w:val="0"/>
    </w:pPr>
    <w:rPr>
      <w:rFonts w:ascii="Arial" w:eastAsia="MS Gothic" w:hAnsi="Arial"/>
      <w:b/>
      <w:bCs/>
      <w:color w:val="86BF5E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EA0987"/>
    <w:pPr>
      <w:keepNext/>
      <w:keepLines/>
      <w:spacing w:line="276" w:lineRule="auto"/>
      <w:outlineLvl w:val="1"/>
    </w:pPr>
    <w:rPr>
      <w:rFonts w:ascii="Arial" w:eastAsia="MS Gothic" w:hAnsi="Arial"/>
      <w:b/>
      <w:bCs/>
      <w:color w:val="86BF5E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EA0987"/>
    <w:pPr>
      <w:keepNext/>
      <w:keepLines/>
      <w:spacing w:line="276" w:lineRule="auto"/>
      <w:outlineLvl w:val="2"/>
    </w:pPr>
    <w:rPr>
      <w:rFonts w:ascii="Arial" w:eastAsia="MS Gothic" w:hAnsi="Arial"/>
      <w:b/>
      <w:bCs/>
      <w:color w:val="86BF5E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41041D"/>
    <w:pPr>
      <w:keepNext/>
      <w:keepLines/>
      <w:spacing w:line="276" w:lineRule="auto"/>
      <w:outlineLvl w:val="3"/>
    </w:pPr>
    <w:rPr>
      <w:rFonts w:ascii="Arial" w:eastAsia="MS Gothic" w:hAnsi="Arial"/>
      <w:b/>
      <w:bCs/>
      <w:iCs/>
      <w:color w:val="86BF5E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7A516D"/>
    <w:pPr>
      <w:keepNext/>
      <w:keepLines/>
      <w:numPr>
        <w:ilvl w:val="4"/>
        <w:numId w:val="1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516D"/>
    <w:pPr>
      <w:keepNext/>
      <w:keepLines/>
      <w:numPr>
        <w:ilvl w:val="5"/>
        <w:numId w:val="1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516D"/>
    <w:pPr>
      <w:keepNext/>
      <w:keepLines/>
      <w:numPr>
        <w:ilvl w:val="6"/>
        <w:numId w:val="1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516D"/>
    <w:pPr>
      <w:keepNext/>
      <w:keepLines/>
      <w:numPr>
        <w:ilvl w:val="7"/>
        <w:numId w:val="1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516D"/>
    <w:pPr>
      <w:numPr>
        <w:ilvl w:val="8"/>
        <w:numId w:val="14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rsid w:val="00EA0987"/>
    <w:rPr>
      <w:rFonts w:ascii="Arial" w:eastAsia="MS Gothic" w:hAnsi="Arial"/>
      <w:b/>
      <w:bCs/>
      <w:color w:val="86BF5E"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EA0987"/>
    <w:rPr>
      <w:rFonts w:ascii="Arial" w:eastAsia="MS Gothic" w:hAnsi="Arial"/>
      <w:b/>
      <w:bCs/>
      <w:color w:val="86BF5E"/>
      <w:sz w:val="28"/>
      <w:szCs w:val="26"/>
      <w:lang w:eastAsia="cs-CZ"/>
    </w:rPr>
  </w:style>
  <w:style w:type="character" w:customStyle="1" w:styleId="Nadpis3Char">
    <w:name w:val="Nadpis 3 Char"/>
    <w:link w:val="Nadpis3"/>
    <w:uiPriority w:val="9"/>
    <w:rsid w:val="00EA0987"/>
    <w:rPr>
      <w:rFonts w:ascii="Arial" w:eastAsia="MS Gothic" w:hAnsi="Arial"/>
      <w:b/>
      <w:bCs/>
      <w:color w:val="86BF5E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41041D"/>
    <w:rPr>
      <w:rFonts w:ascii="Arial" w:eastAsia="MS Gothic" w:hAnsi="Arial"/>
      <w:b/>
      <w:bCs/>
      <w:iCs/>
      <w:color w:val="86BF5E"/>
      <w:szCs w:val="24"/>
      <w:lang w:eastAsia="cs-CZ"/>
    </w:rPr>
  </w:style>
  <w:style w:type="character" w:customStyle="1" w:styleId="Nadpis9Char">
    <w:name w:val="Nadpis 9 Char"/>
    <w:link w:val="Nadpis9"/>
    <w:uiPriority w:val="9"/>
    <w:semiHidden/>
    <w:rsid w:val="007A516D"/>
    <w:rPr>
      <w:rFonts w:ascii="Cambria" w:eastAsia="Times New Roman" w:hAnsi="Cambria"/>
      <w:sz w:val="22"/>
      <w:szCs w:val="22"/>
      <w:lang w:eastAsia="cs-CZ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0A57D4"/>
    <w:pPr>
      <w:spacing w:after="80" w:line="288" w:lineRule="auto"/>
    </w:pPr>
    <w:rPr>
      <w:rFonts w:ascii="Arial" w:eastAsia="Times New Roman" w:hAnsi="Arial"/>
      <w:b/>
      <w:color w:val="86BF5E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A-Box1">
    <w:name w:val="A-Box 1"/>
    <w:next w:val="Normln"/>
    <w:qFormat/>
    <w:rsid w:val="00EA0987"/>
    <w:pPr>
      <w:shd w:val="clear" w:color="auto" w:fill="F0F6E9"/>
      <w:spacing w:before="240" w:after="240" w:line="276" w:lineRule="auto"/>
      <w:contextualSpacing/>
      <w:jc w:val="both"/>
    </w:pPr>
    <w:rPr>
      <w:rFonts w:ascii="Arial" w:hAnsi="Arial" w:cs="Arial"/>
      <w:lang w:eastAsia="cs-CZ"/>
    </w:rPr>
  </w:style>
  <w:style w:type="paragraph" w:customStyle="1" w:styleId="A-Box2">
    <w:name w:val="A-Box 2"/>
    <w:next w:val="Normln"/>
    <w:qFormat/>
    <w:rsid w:val="00EA0987"/>
    <w:pPr>
      <w:spacing w:before="240" w:after="240" w:line="276" w:lineRule="auto"/>
      <w:contextualSpacing/>
      <w:jc w:val="both"/>
    </w:pPr>
    <w:rPr>
      <w:rFonts w:ascii="Arial" w:hAnsi="Arial" w:cs="Arial"/>
      <w:color w:val="86BF5E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0A57D4"/>
    <w:pPr>
      <w:spacing w:after="40"/>
      <w:contextualSpacing/>
    </w:pPr>
    <w:rPr>
      <w:b/>
      <w:caps/>
      <w:sz w:val="24"/>
    </w:rPr>
  </w:style>
  <w:style w:type="paragraph" w:customStyle="1" w:styleId="TLKontakty">
    <w:name w:val="TL Kontakty"/>
    <w:qFormat/>
    <w:rsid w:val="000A57D4"/>
    <w:pPr>
      <w:spacing w:after="160" w:line="259" w:lineRule="auto"/>
      <w:contextualSpacing/>
    </w:pPr>
    <w:rPr>
      <w:rFonts w:ascii="Arial" w:eastAsia="Times New Roman" w:hAnsi="Arial"/>
      <w:b/>
      <w:color w:val="86BF5E"/>
      <w:lang w:eastAsia="cs-CZ"/>
    </w:rPr>
  </w:style>
  <w:style w:type="paragraph" w:styleId="Nzev">
    <w:name w:val="Title"/>
    <w:link w:val="NzevChar"/>
    <w:uiPriority w:val="10"/>
    <w:qFormat/>
    <w:rsid w:val="001E6062"/>
    <w:pPr>
      <w:spacing w:line="288" w:lineRule="auto"/>
    </w:pPr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1E6062"/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paragraph" w:styleId="Podnadpis">
    <w:name w:val="Subtitle"/>
    <w:link w:val="PodnadpisChar"/>
    <w:uiPriority w:val="11"/>
    <w:qFormat/>
    <w:rsid w:val="001E6062"/>
    <w:pPr>
      <w:spacing w:line="288" w:lineRule="auto"/>
    </w:pPr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1E6062"/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paragraph" w:styleId="Obsah2">
    <w:name w:val="toc 2"/>
    <w:basedOn w:val="Obsahpoloky"/>
    <w:next w:val="Obsahpoloky"/>
    <w:autoRedefine/>
    <w:uiPriority w:val="39"/>
    <w:unhideWhenUsed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7A516D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516D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516D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516D"/>
    <w:rPr>
      <w:rFonts w:asciiTheme="majorHAnsi" w:eastAsiaTheme="majorEastAsia" w:hAnsiTheme="majorHAnsi" w:cstheme="majorBidi"/>
      <w:color w:val="404040" w:themeColor="text1" w:themeTint="BF"/>
      <w:lang w:eastAsia="cs-CZ"/>
    </w:rPr>
  </w:style>
  <w:style w:type="paragraph" w:styleId="Textpoznpodarou">
    <w:name w:val="footnote text"/>
    <w:aliases w:val="Text pozn. pod čarou_martin_ang"/>
    <w:basedOn w:val="Normln"/>
    <w:link w:val="TextpoznpodarouChar"/>
    <w:qFormat/>
    <w:rsid w:val="008E7FC9"/>
    <w:pPr>
      <w:spacing w:after="0" w:line="240" w:lineRule="auto"/>
      <w:jc w:val="left"/>
    </w:pPr>
    <w:rPr>
      <w:rFonts w:eastAsia="Calibri"/>
      <w:szCs w:val="20"/>
    </w:rPr>
  </w:style>
  <w:style w:type="character" w:customStyle="1" w:styleId="TextpoznpodarouChar">
    <w:name w:val="Text pozn. pod čarou Char"/>
    <w:aliases w:val="Text pozn. pod čarou_martin_ang Char"/>
    <w:basedOn w:val="Standardnpsmoodstavce"/>
    <w:link w:val="Textpoznpodarou"/>
    <w:qFormat/>
    <w:rsid w:val="008E7FC9"/>
    <w:rPr>
      <w:rFonts w:ascii="Arial" w:hAnsi="Arial"/>
      <w:lang w:eastAsia="cs-CZ"/>
    </w:rPr>
  </w:style>
  <w:style w:type="paragraph" w:styleId="Bezmezer">
    <w:name w:val="No Spacing"/>
    <w:uiPriority w:val="1"/>
    <w:qFormat/>
    <w:rsid w:val="00AD68C4"/>
    <w:pPr>
      <w:jc w:val="both"/>
    </w:pPr>
    <w:rPr>
      <w:rFonts w:ascii="Arial" w:eastAsia="Times New Roman" w:hAnsi="Arial"/>
      <w:szCs w:val="24"/>
      <w:lang w:eastAsia="cs-CZ"/>
    </w:rPr>
  </w:style>
  <w:style w:type="paragraph" w:customStyle="1" w:styleId="Marginlie">
    <w:name w:val="Marginálie"/>
    <w:basedOn w:val="Normln"/>
    <w:qFormat/>
    <w:rsid w:val="0089296D"/>
    <w:pPr>
      <w:spacing w:after="0"/>
      <w:jc w:val="left"/>
    </w:pPr>
    <w:rPr>
      <w:spacing w:val="-2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6B0F92"/>
    <w:pPr>
      <w:ind w:left="720"/>
      <w:contextualSpacing/>
    </w:pPr>
  </w:style>
  <w:style w:type="paragraph" w:customStyle="1" w:styleId="Normalodrka">
    <w:name w:val="Normal odrážka"/>
    <w:qFormat/>
    <w:rsid w:val="006B0F92"/>
    <w:pPr>
      <w:numPr>
        <w:numId w:val="20"/>
      </w:numPr>
      <w:spacing w:after="240" w:line="276" w:lineRule="auto"/>
      <w:ind w:left="357" w:hanging="357"/>
      <w:jc w:val="both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EA0987"/>
    <w:pPr>
      <w:shd w:val="clear" w:color="auto" w:fill="F0F6E9"/>
      <w:spacing w:before="240" w:after="240" w:line="276" w:lineRule="auto"/>
      <w:ind w:left="709"/>
      <w:contextualSpacing/>
      <w:jc w:val="both"/>
    </w:pPr>
    <w:rPr>
      <w:rFonts w:ascii="Arial" w:hAnsi="Arial" w:cs="Arial"/>
      <w:lang w:eastAsia="cs-CZ"/>
    </w:rPr>
  </w:style>
  <w:style w:type="paragraph" w:customStyle="1" w:styleId="Box2">
    <w:name w:val="Box 2"/>
    <w:next w:val="Normln"/>
    <w:qFormat/>
    <w:rsid w:val="00EA0987"/>
    <w:pPr>
      <w:spacing w:before="240" w:after="240" w:line="276" w:lineRule="auto"/>
      <w:ind w:left="709"/>
      <w:contextualSpacing/>
      <w:jc w:val="both"/>
    </w:pPr>
    <w:rPr>
      <w:rFonts w:ascii="Arial" w:hAnsi="Arial" w:cs="Arial"/>
      <w:b/>
      <w:color w:val="86BF5E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1E6062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32"/>
    <w:qFormat/>
    <w:rsid w:val="001E6062"/>
    <w:rPr>
      <w:b/>
      <w:bCs/>
      <w:smallCaps/>
      <w:color w:val="000000" w:themeColor="text1"/>
      <w:spacing w:val="5"/>
    </w:rPr>
  </w:style>
  <w:style w:type="character" w:styleId="Znakapoznpodarou">
    <w:name w:val="footnote reference"/>
    <w:basedOn w:val="Standardnpsmoodstavce"/>
    <w:rsid w:val="009324EF"/>
    <w:rPr>
      <w:rFonts w:cs="Times New Roman"/>
      <w:vertAlign w:val="superscript"/>
    </w:rPr>
  </w:style>
  <w:style w:type="paragraph" w:customStyle="1" w:styleId="Nadpis11">
    <w:name w:val="Nadpis 11"/>
    <w:basedOn w:val="Normln"/>
    <w:uiPriority w:val="9"/>
    <w:qFormat/>
    <w:rsid w:val="009324EF"/>
    <w:pPr>
      <w:keepNext/>
      <w:keepLines/>
      <w:spacing w:after="100"/>
      <w:contextualSpacing/>
      <w:jc w:val="left"/>
      <w:outlineLvl w:val="0"/>
    </w:pPr>
    <w:rPr>
      <w:rFonts w:eastAsia="MS Gothic"/>
      <w:b/>
      <w:bCs/>
      <w:color w:val="71818C"/>
      <w:sz w:val="32"/>
      <w:szCs w:val="28"/>
    </w:rPr>
  </w:style>
  <w:style w:type="paragraph" w:customStyle="1" w:styleId="Textpoznpodarou1">
    <w:name w:val="Text pozn. pod čarou1"/>
    <w:basedOn w:val="Normln"/>
    <w:qFormat/>
    <w:rsid w:val="009324EF"/>
    <w:pPr>
      <w:spacing w:after="0" w:line="240" w:lineRule="auto"/>
      <w:jc w:val="left"/>
    </w:pPr>
    <w:rPr>
      <w:rFonts w:eastAsia="Calibri"/>
      <w:szCs w:val="20"/>
    </w:rPr>
  </w:style>
  <w:style w:type="character" w:styleId="Zdraznn">
    <w:name w:val="Emphasis"/>
    <w:basedOn w:val="Standardnpsmoodstavce"/>
    <w:uiPriority w:val="20"/>
    <w:qFormat/>
    <w:rsid w:val="009324EF"/>
    <w:rPr>
      <w:i/>
      <w:iCs/>
    </w:rPr>
  </w:style>
  <w:style w:type="character" w:customStyle="1" w:styleId="normaltextrun">
    <w:name w:val="normaltextrun"/>
    <w:basedOn w:val="Standardnpsmoodstavce"/>
    <w:rsid w:val="009324EF"/>
  </w:style>
  <w:style w:type="paragraph" w:customStyle="1" w:styleId="paragraph">
    <w:name w:val="paragraph"/>
    <w:basedOn w:val="Normln"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eop">
    <w:name w:val="eop"/>
    <w:basedOn w:val="Standardnpsmoodstavce"/>
    <w:rsid w:val="009324EF"/>
  </w:style>
  <w:style w:type="table" w:styleId="Mkatabulky">
    <w:name w:val="Table Grid"/>
    <w:basedOn w:val="Normlntabulka"/>
    <w:uiPriority w:val="59"/>
    <w:rsid w:val="009324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9324EF"/>
    <w:p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9324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24EF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24EF"/>
    <w:rPr>
      <w:rFonts w:ascii="Arial" w:eastAsia="Times New Roman" w:hAnsi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24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24EF"/>
    <w:rPr>
      <w:rFonts w:ascii="Arial" w:eastAsia="Times New Roman" w:hAnsi="Arial"/>
      <w:b/>
      <w:bCs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9324EF"/>
    <w:pPr>
      <w:spacing w:after="0" w:line="288" w:lineRule="auto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324EF"/>
    <w:rPr>
      <w:rFonts w:ascii="Tahoma" w:hAnsi="Tahoma" w:cs="Tahoma"/>
      <w:sz w:val="16"/>
      <w:szCs w:val="16"/>
      <w:lang w:eastAsia="cs-CZ"/>
    </w:rPr>
  </w:style>
  <w:style w:type="paragraph" w:customStyle="1" w:styleId="Nadpis12">
    <w:name w:val="Nadpis 12"/>
    <w:basedOn w:val="Normln"/>
    <w:uiPriority w:val="9"/>
    <w:qFormat/>
    <w:rsid w:val="009324EF"/>
    <w:pPr>
      <w:keepNext/>
      <w:keepLines/>
      <w:spacing w:after="100"/>
      <w:contextualSpacing/>
      <w:jc w:val="left"/>
      <w:outlineLvl w:val="0"/>
    </w:pPr>
    <w:rPr>
      <w:rFonts w:eastAsia="MS Gothic"/>
      <w:b/>
      <w:bCs/>
      <w:color w:val="71818C"/>
      <w:sz w:val="32"/>
      <w:szCs w:val="28"/>
    </w:rPr>
  </w:style>
  <w:style w:type="character" w:customStyle="1" w:styleId="spelle">
    <w:name w:val="spelle"/>
    <w:basedOn w:val="Standardnpsmoodstavce"/>
    <w:rsid w:val="009324EF"/>
  </w:style>
  <w:style w:type="paragraph" w:styleId="Revize">
    <w:name w:val="Revision"/>
    <w:hidden/>
    <w:uiPriority w:val="99"/>
    <w:semiHidden/>
    <w:rsid w:val="009324EF"/>
    <w:rPr>
      <w:rFonts w:ascii="Arial" w:eastAsia="Times New Roman" w:hAnsi="Arial"/>
      <w:szCs w:val="24"/>
      <w:lang w:eastAsia="cs-CZ"/>
    </w:rPr>
  </w:style>
  <w:style w:type="character" w:customStyle="1" w:styleId="odkaz-style-wrapper">
    <w:name w:val="odkaz-style-wrapper"/>
    <w:basedOn w:val="Standardnpsmoodstavce"/>
    <w:rsid w:val="009324EF"/>
  </w:style>
  <w:style w:type="character" w:customStyle="1" w:styleId="tabulka">
    <w:name w:val="tabulka"/>
    <w:basedOn w:val="Standardnpsmoodstavce"/>
    <w:rsid w:val="009324EF"/>
  </w:style>
  <w:style w:type="paragraph" w:customStyle="1" w:styleId="Default">
    <w:name w:val="Default"/>
    <w:rsid w:val="009324E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32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324EF"/>
    <w:rPr>
      <w:rFonts w:ascii="Courier New" w:eastAsia="Times New Roman" w:hAnsi="Courier New" w:cs="Courier New"/>
      <w:lang w:eastAsia="cs-CZ"/>
    </w:rPr>
  </w:style>
  <w:style w:type="paragraph" w:customStyle="1" w:styleId="cay">
    <w:name w:val="c_ay"/>
    <w:basedOn w:val="Normln"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cew">
    <w:name w:val="c_ew"/>
    <w:basedOn w:val="Standardnpsmoodstavce"/>
    <w:rsid w:val="009324EF"/>
  </w:style>
  <w:style w:type="character" w:styleId="Sledovanodkaz">
    <w:name w:val="FollowedHyperlink"/>
    <w:basedOn w:val="Standardnpsmoodstavce"/>
    <w:uiPriority w:val="99"/>
    <w:semiHidden/>
    <w:unhideWhenUsed/>
    <w:rsid w:val="009324EF"/>
    <w:rPr>
      <w:color w:val="800080" w:themeColor="followedHyperlink"/>
      <w:u w:val="single"/>
    </w:rPr>
  </w:style>
  <w:style w:type="character" w:customStyle="1" w:styleId="cfu">
    <w:name w:val="c_fu"/>
    <w:basedOn w:val="Standardnpsmoodstavce"/>
    <w:rsid w:val="009324EF"/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324EF"/>
    <w:rPr>
      <w:rFonts w:ascii="Arial" w:eastAsia="Times New Roman" w:hAnsi="Arial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B2F43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B2F43"/>
    <w:rPr>
      <w:rFonts w:ascii="Arial" w:eastAsia="Times New Roman" w:hAnsi="Arial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BB2F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bojnikova31519.CZSO\Downloads\Form_c444_Publikace_regiony%20a%20zeme%20-%20analyz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storieverze xmlns="8675fb2b-b414-4bad-b4c4-d9349268b5a1" xsi:nil="true"/>
    <Verzeform xmlns="8675fb2b-b414-4bad-b4c4-d9349268b5a1">v1.2</Verzeform>
    <Forma xmlns="8675fb2b-b414-4bad-b4c4-d9349268b5a1">
      <Value>Elektronická</Value>
    </Forma>
    <Vazbanaproces xmlns="8675fb2b-b414-4bad-b4c4-d9349268b5a1">179. Vnější komunikace
</Vazbanaproces>
    <Gestor xmlns="8675fb2b-b414-4bad-b4c4-d9349268b5a1">
      <UserInfo>
        <DisplayName>Novotný Michal</DisplayName>
        <AccountId>24</AccountId>
        <AccountType/>
      </UserInfo>
    </Gestor>
    <Form_c xmlns="8675fb2b-b414-4bad-b4c4-d9349268b5a1">444</Form_c>
    <NazevForm xmlns="8675fb2b-b414-4bad-b4c4-d9349268b5a1">Publikace CZ barevná - regiony a země - analýzy</NazevForm>
    <UcinnostOdForm xmlns="8675fb2b-b414-4bad-b4c4-d9349268b5a1">2026-09-06T22:00:00+00:00</UcinnostOdForm>
    <PredpisForm xmlns="8675fb2b-b414-4bad-b4c4-d9349268b5a1">Manuál značky a jednotného vizuálního stylu Českého statistického úřadu</PredpisForm>
    <UstanoveniForm xmlns="8675fb2b-b414-4bad-b4c4-d9349268b5a1" xsi:nil="true"/>
    <PoznForm xmlns="8675fb2b-b414-4bad-b4c4-d9349268b5a1" xsi:nil="true"/>
    <Oznaceni xmlns="8675fb2b-b414-4bad-b4c4-d9349268b5a1">Form_c444</Oznaceni>
    <UcinnostDoForm xmlns="8675fb2b-b414-4bad-b4c4-d9349268b5a1" xsi:nil="true"/>
    <Platnost xmlns="8675fb2b-b414-4bad-b4c4-d9349268b5a1">true</Platnost>
    <Odkaz xmlns="8675fb2b-b414-4bad-b4c4-d9349268b5a1">
      <Url xsi:nil="true"/>
      <Description xsi:nil="true"/>
    </Odkaz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ProcDomena xmlns="406a38fe-c53c-4047-b0f8-c641386931ae">
      <Value>P4 Komunikace a propagace</Value>
    </ProcDomena>
    <DomenaForm xmlns="8675fb2b-b414-4bad-b4c4-d9349268b5a1" xsi:nil="true"/>
    <SiteKnihDok xmlns="406a38fe-c53c-4047-b0f8-c641386931ae">Vnitřní předpisy</SiteKnihDo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40" ma:contentTypeDescription="Vytvoří nový dokument" ma:contentTypeScope="" ma:versionID="110421115ddc15f999b8bb81d2de1ec1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68ff216229c3f5ed4e0b6e8627bc574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iteKnihDok" minOccurs="0"/>
                <xsd:element ref="ns3:ProcDome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_old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teKnihDok" ma:index="37" nillable="true" ma:displayName="SiteKnihDok" ma:default="Vnitřní předpisy" ma:description="Seznam knihoven v Site Knihovna dokumentů ČSÚ" ma:format="Dropdown" ma:internalName="SiteKnihDok">
      <xsd:simpleType>
        <xsd:restriction base="dms:Choice">
          <xsd:enumeration value="Vnitřní předpisy"/>
          <xsd:enumeration value="Formuláře"/>
          <xsd:enumeration value="Návody a manuály"/>
          <xsd:enumeration value="Zápisy a reporty"/>
        </xsd:restriction>
      </xsd:simpleType>
    </xsd:element>
    <xsd:element name="ProcDomena" ma:index="38" nillable="true" ma:displayName="Procesní doména" ma:default="P1 Bezpečnost" ma:internalName="ProcDomen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 Koordinace a správa metodiky"/>
                    <xsd:enumeration value="H2 Posouzení požadavků"/>
                    <xsd:enumeration value="H3 Specifikace úlohy"/>
                    <xsd:enumeration value="H4 Příprava zpracování"/>
                    <xsd:enumeration value="H5 Sběr dat"/>
                    <xsd:enumeration value="H6 Statistické zpracování"/>
                    <xsd:enumeration value="H7 Analýza a tvorba výstupů"/>
                    <xsd:enumeration value="H8 Diseminace"/>
                    <xsd:enumeration value="H9 Evaluace"/>
                    <xsd:enumeration value="H10 Zpracování voleb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A6635-18E5-4C5D-A03B-290B098117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7681AD-41B0-431A-9D34-CF6700A12FAC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3.xml><?xml version="1.0" encoding="utf-8"?>
<ds:datastoreItem xmlns:ds="http://schemas.openxmlformats.org/officeDocument/2006/customXml" ds:itemID="{4520BFF4-F202-41B8-B99D-38B5B9511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A8A1E1-1E99-4B4F-B9B5-70567730AA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Form_c444_Publikace_regiony a zeme - analyzy.dotx</Template>
  <TotalTime>91</TotalTime>
  <Pages>2</Pages>
  <Words>579</Words>
  <Characters>3420</Characters>
  <Application>Microsoft Office Word</Application>
  <DocSecurity>0</DocSecurity>
  <Lines>28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Company>CSU</Company>
  <LinksUpToDate>false</LinksUpToDate>
  <CharactersWithSpaces>3992</CharactersWithSpaces>
  <SharedDoc>false</SharedDoc>
  <HLinks>
    <vt:vector size="18" baseType="variant">
      <vt:variant>
        <vt:i4>7602181</vt:i4>
      </vt:variant>
      <vt:variant>
        <vt:i4>11092</vt:i4>
      </vt:variant>
      <vt:variant>
        <vt:i4>1025</vt:i4>
      </vt:variant>
      <vt:variant>
        <vt:i4>1</vt:i4>
      </vt:variant>
      <vt:variant>
        <vt:lpwstr>msoFAAF</vt:lpwstr>
      </vt:variant>
      <vt:variant>
        <vt:lpwstr/>
      </vt:variant>
      <vt:variant>
        <vt:i4>7995509</vt:i4>
      </vt:variant>
      <vt:variant>
        <vt:i4>-1</vt:i4>
      </vt:variant>
      <vt:variant>
        <vt:i4>2058</vt:i4>
      </vt:variant>
      <vt:variant>
        <vt:i4>1</vt:i4>
      </vt:variant>
      <vt:variant>
        <vt:lpwstr>CSU RGB CZ logo-02</vt:lpwstr>
      </vt:variant>
      <vt:variant>
        <vt:lpwstr/>
      </vt:variant>
      <vt:variant>
        <vt:i4>7929973</vt:i4>
      </vt:variant>
      <vt:variant>
        <vt:i4>-1</vt:i4>
      </vt:variant>
      <vt:variant>
        <vt:i4>2059</vt:i4>
      </vt:variant>
      <vt:variant>
        <vt:i4>1</vt:i4>
      </vt:variant>
      <vt:variant>
        <vt:lpwstr>CSU RGB CZ logo-01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Publikace CZ barevná - regiony a země - analýzy</dc:title>
  <dc:subject/>
  <dc:creator>Zábojníková Karolína</dc:creator>
  <cp:keywords/>
  <cp:lastModifiedBy>Zábojníková Karolína</cp:lastModifiedBy>
  <cp:revision>46</cp:revision>
  <cp:lastPrinted>2014-07-17T14:07:00Z</cp:lastPrinted>
  <dcterms:created xsi:type="dcterms:W3CDTF">2026-09-14T09:32:00Z</dcterms:created>
  <dcterms:modified xsi:type="dcterms:W3CDTF">2026-09-15T10:22:00Z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Názevformuláře">
    <vt:lpwstr>Publikace CZ barevné - vícetematické analýzy
</vt:lpwstr>
  </property>
  <property fmtid="{D5CDD505-2E9C-101B-9397-08002B2CF9AE}" pid="4" name="Vazbanaprocesnídoménu">
    <vt:lpwstr>;#4. Komunikace a propagace;#</vt:lpwstr>
  </property>
  <property fmtid="{D5CDD505-2E9C-101B-9397-08002B2CF9AE}" pid="5" name="Vazbanadefiničnípředpis">
    <vt:lpwstr>Manuál ke zveřejňování produktů ČSÚ
</vt:lpwstr>
  </property>
  <property fmtid="{D5CDD505-2E9C-101B-9397-08002B2CF9AE}" pid="6" name="Ustanovení">
    <vt:lpwstr>část první čl. 2, odst. 3b,c; část pátá; příloha 1
</vt:lpwstr>
  </property>
  <property fmtid="{D5CDD505-2E9C-101B-9397-08002B2CF9AE}" pid="7" name="Účinnostod">
    <vt:filetime>2018-04-17T07:00:00Z</vt:filetime>
  </property>
  <property fmtid="{D5CDD505-2E9C-101B-9397-08002B2CF9AE}" pid="8" name="Označení">
    <vt:lpwstr>Form_c444</vt:lpwstr>
  </property>
  <property fmtid="{D5CDD505-2E9C-101B-9397-08002B2CF9AE}" pid="9" name="MediaServiceImageTags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