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98" w:rsidRDefault="007B7498" w:rsidP="005E1FD5">
      <w:pPr>
        <w:pStyle w:val="Bezmezer"/>
        <w:rPr>
          <w:rFonts w:ascii="Arial" w:hAnsi="Arial" w:cs="Arial"/>
        </w:rPr>
      </w:pPr>
    </w:p>
    <w:p w:rsidR="00D73D1B" w:rsidRPr="00D73D1B" w:rsidRDefault="00D73D1B" w:rsidP="00006E74">
      <w:pPr>
        <w:pStyle w:val="Nadpis1"/>
      </w:pPr>
      <w:r w:rsidRPr="00D73D1B">
        <w:t>Obyvatelstvo podle pohlaví, věku a rodinného stavu</w:t>
      </w:r>
    </w:p>
    <w:p w:rsidR="00D73D1B" w:rsidRDefault="00D73D1B" w:rsidP="00D73D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>(Graf 1)</w:t>
      </w:r>
    </w:p>
    <w:p w:rsidR="00D73D1B" w:rsidRDefault="00D73D1B" w:rsidP="00D73D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</w:p>
    <w:p w:rsidR="00D73D1B" w:rsidRDefault="00D73D1B" w:rsidP="00D73D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FF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Zdroj: </w:t>
      </w:r>
      <w:r>
        <w:rPr>
          <w:rFonts w:ascii="Arial" w:hAnsi="Arial" w:cs="Arial"/>
          <w:color w:val="000000"/>
          <w:sz w:val="20"/>
          <w:szCs w:val="16"/>
        </w:rPr>
        <w:t>Demografická statistika ČSÚ</w:t>
      </w:r>
    </w:p>
    <w:p w:rsidR="00D73D1B" w:rsidRDefault="00D73D1B" w:rsidP="00D73D1B">
      <w:pPr>
        <w:pStyle w:val="Zkladntextodsazen"/>
      </w:pPr>
      <w:r>
        <w:t>Strom života je zobrazen podle absolutních počtů osob jednotlivých rodinných stavů v jednotlivých věkových skupinách. Data jsou k 31. 12. 2019</w:t>
      </w:r>
    </w:p>
    <w:p w:rsidR="00536320" w:rsidRDefault="00536320" w:rsidP="00D73D1B">
      <w:pPr>
        <w:pStyle w:val="Zkladntextodsazen"/>
      </w:pPr>
    </w:p>
    <w:p w:rsidR="00D73D1B" w:rsidRDefault="00D73D1B" w:rsidP="00D73D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>V České republice bylo k 31. 12. 201</w:t>
      </w:r>
      <w:r w:rsidR="00F23A2E">
        <w:rPr>
          <w:rFonts w:ascii="Arial" w:hAnsi="Arial" w:cs="Arial"/>
          <w:i/>
          <w:iCs/>
          <w:color w:val="000000"/>
          <w:sz w:val="20"/>
          <w:szCs w:val="16"/>
        </w:rPr>
        <w:t>9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zjištěno 10 </w:t>
      </w:r>
      <w:r w:rsidR="00F23A2E">
        <w:rPr>
          <w:rFonts w:ascii="Arial" w:hAnsi="Arial" w:cs="Arial"/>
          <w:i/>
          <w:iCs/>
          <w:color w:val="000000"/>
          <w:sz w:val="20"/>
          <w:szCs w:val="16"/>
        </w:rPr>
        <w:t>693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</w:t>
      </w:r>
      <w:r w:rsidR="00F23A2E">
        <w:rPr>
          <w:rFonts w:ascii="Arial" w:hAnsi="Arial" w:cs="Arial"/>
          <w:i/>
          <w:iCs/>
          <w:color w:val="000000"/>
          <w:sz w:val="20"/>
          <w:szCs w:val="16"/>
        </w:rPr>
        <w:t>939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osob. Ženy v populaci mírně převažovaly. Představovaly 51 % celkové populace. Svobodní převažovali nad ostatními rodinnými stavy v případě žen do 3</w:t>
      </w:r>
      <w:r w:rsidR="007B2117">
        <w:rPr>
          <w:rFonts w:ascii="Arial" w:hAnsi="Arial" w:cs="Arial"/>
          <w:i/>
          <w:iCs/>
          <w:color w:val="000000"/>
          <w:sz w:val="20"/>
          <w:szCs w:val="16"/>
        </w:rPr>
        <w:t>2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let věku. U mužů podíl svobodných poprvé klesl pod padesát procent ve 33. roce života.  </w:t>
      </w:r>
    </w:p>
    <w:p w:rsidR="00D73D1B" w:rsidRDefault="00D73D1B" w:rsidP="00D73D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Nejvyšší počty svobodných žen byly zjištěny ve věku 23 let, v případě mužů se jednalo </w:t>
      </w:r>
      <w:r w:rsidR="00195BFD">
        <w:rPr>
          <w:rFonts w:ascii="Arial" w:hAnsi="Arial" w:cs="Arial"/>
          <w:i/>
          <w:iCs/>
          <w:color w:val="000000"/>
          <w:sz w:val="20"/>
          <w:szCs w:val="16"/>
        </w:rPr>
        <w:t>až o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25 let.</w:t>
      </w:r>
    </w:p>
    <w:p w:rsidR="00D73D1B" w:rsidRDefault="00D73D1B" w:rsidP="00D73D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>Ve věkové kategorii 30</w:t>
      </w:r>
      <w:r w:rsidR="00F44479" w:rsidRPr="00F44479">
        <w:rPr>
          <w:rFonts w:ascii="Arial" w:hAnsi="Arial" w:cs="Arial"/>
          <w:i/>
          <w:iCs/>
          <w:color w:val="000000"/>
          <w:sz w:val="20"/>
          <w:szCs w:val="16"/>
        </w:rPr>
        <w:t>–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34 let bylo ještě téměř </w:t>
      </w:r>
      <w:r w:rsidR="008C5818">
        <w:rPr>
          <w:rFonts w:ascii="Arial" w:hAnsi="Arial" w:cs="Arial"/>
          <w:i/>
          <w:iCs/>
          <w:color w:val="000000"/>
          <w:sz w:val="20"/>
          <w:szCs w:val="16"/>
        </w:rPr>
        <w:t>51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% žen svobodných</w:t>
      </w:r>
      <w:r w:rsidR="008C5818">
        <w:rPr>
          <w:rFonts w:ascii="Arial" w:hAnsi="Arial" w:cs="Arial"/>
          <w:i/>
          <w:iCs/>
          <w:color w:val="000000"/>
          <w:sz w:val="20"/>
          <w:szCs w:val="16"/>
        </w:rPr>
        <w:t xml:space="preserve"> (176 747 žen)</w:t>
      </w:r>
      <w:r>
        <w:rPr>
          <w:rFonts w:ascii="Arial" w:hAnsi="Arial" w:cs="Arial"/>
          <w:i/>
          <w:iCs/>
          <w:color w:val="000000"/>
          <w:sz w:val="20"/>
          <w:szCs w:val="16"/>
        </w:rPr>
        <w:t>. Muži v tomto věku byli svobodní dokonce v 6</w:t>
      </w:r>
      <w:r w:rsidR="008C5818">
        <w:rPr>
          <w:rFonts w:ascii="Arial" w:hAnsi="Arial" w:cs="Arial"/>
          <w:i/>
          <w:iCs/>
          <w:color w:val="000000"/>
          <w:sz w:val="20"/>
          <w:szCs w:val="16"/>
        </w:rPr>
        <w:t>6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% případů.</w:t>
      </w:r>
      <w:r w:rsidR="008C5818">
        <w:rPr>
          <w:rFonts w:ascii="Arial" w:hAnsi="Arial" w:cs="Arial"/>
          <w:i/>
          <w:iCs/>
          <w:color w:val="000000"/>
          <w:sz w:val="20"/>
          <w:szCs w:val="16"/>
        </w:rPr>
        <w:t xml:space="preserve"> Jednalo se o </w:t>
      </w:r>
      <w:r w:rsidR="00517F26" w:rsidRPr="00517F26">
        <w:rPr>
          <w:rFonts w:ascii="Arial" w:hAnsi="Arial" w:cs="Arial"/>
          <w:i/>
          <w:iCs/>
          <w:color w:val="000000"/>
          <w:sz w:val="20"/>
          <w:szCs w:val="16"/>
        </w:rPr>
        <w:t>24</w:t>
      </w:r>
      <w:r w:rsidR="008C5818" w:rsidRPr="00517F26">
        <w:rPr>
          <w:rFonts w:ascii="Arial" w:hAnsi="Arial" w:cs="Arial"/>
          <w:i/>
          <w:iCs/>
          <w:color w:val="000000"/>
          <w:sz w:val="20"/>
          <w:szCs w:val="16"/>
        </w:rPr>
        <w:t>5</w:t>
      </w:r>
      <w:r w:rsidR="00517F26" w:rsidRPr="00517F26">
        <w:rPr>
          <w:rFonts w:ascii="Arial" w:hAnsi="Arial" w:cs="Arial"/>
          <w:i/>
          <w:iCs/>
          <w:color w:val="000000"/>
          <w:sz w:val="20"/>
          <w:szCs w:val="16"/>
        </w:rPr>
        <w:t xml:space="preserve"> </w:t>
      </w:r>
      <w:r w:rsidR="008C5818" w:rsidRPr="00517F26">
        <w:rPr>
          <w:rFonts w:ascii="Arial" w:hAnsi="Arial" w:cs="Arial"/>
          <w:i/>
          <w:iCs/>
          <w:color w:val="000000"/>
          <w:sz w:val="20"/>
          <w:szCs w:val="16"/>
        </w:rPr>
        <w:t>661</w:t>
      </w:r>
      <w:r w:rsidR="008C5818">
        <w:rPr>
          <w:rFonts w:ascii="Arial" w:hAnsi="Arial" w:cs="Arial"/>
          <w:i/>
          <w:iCs/>
          <w:color w:val="000000"/>
          <w:sz w:val="20"/>
          <w:szCs w:val="16"/>
        </w:rPr>
        <w:t xml:space="preserve"> mužů. 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</w:t>
      </w:r>
    </w:p>
    <w:p w:rsidR="00D73D1B" w:rsidRDefault="00D73D1B" w:rsidP="00D73D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>Teprve ve věku 3</w:t>
      </w:r>
      <w:r w:rsidR="007B2117">
        <w:rPr>
          <w:rFonts w:ascii="Arial" w:hAnsi="Arial" w:cs="Arial"/>
          <w:i/>
          <w:iCs/>
          <w:color w:val="000000"/>
          <w:sz w:val="20"/>
          <w:szCs w:val="16"/>
        </w:rPr>
        <w:t>5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let byla více než polovina všech žen vdaných. Nejvyšší počet vdaných žen spadal do věku 4</w:t>
      </w:r>
      <w:r w:rsidR="001C7169">
        <w:rPr>
          <w:rFonts w:ascii="Arial" w:hAnsi="Arial" w:cs="Arial"/>
          <w:i/>
          <w:iCs/>
          <w:color w:val="000000"/>
          <w:sz w:val="20"/>
          <w:szCs w:val="16"/>
        </w:rPr>
        <w:t>4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let (5</w:t>
      </w:r>
      <w:r w:rsidR="001C7169">
        <w:rPr>
          <w:rFonts w:ascii="Arial" w:hAnsi="Arial" w:cs="Arial"/>
          <w:i/>
          <w:iCs/>
          <w:color w:val="000000"/>
          <w:sz w:val="20"/>
          <w:szCs w:val="16"/>
        </w:rPr>
        <w:t>5</w:t>
      </w:r>
      <w:r>
        <w:rPr>
          <w:rFonts w:ascii="Arial" w:hAnsi="Arial" w:cs="Arial"/>
          <w:i/>
          <w:iCs/>
          <w:color w:val="000000"/>
          <w:sz w:val="20"/>
          <w:szCs w:val="16"/>
        </w:rPr>
        <w:t> </w:t>
      </w:r>
      <w:r w:rsidR="001C7169">
        <w:rPr>
          <w:rFonts w:ascii="Arial" w:hAnsi="Arial" w:cs="Arial"/>
          <w:i/>
          <w:iCs/>
          <w:color w:val="000000"/>
          <w:sz w:val="20"/>
          <w:szCs w:val="16"/>
        </w:rPr>
        <w:t>268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žen). Nejvyšší podíl vdaných žen byl zaznamenán ve </w:t>
      </w:r>
      <w:r w:rsidRPr="00517F26">
        <w:rPr>
          <w:rFonts w:ascii="Arial" w:hAnsi="Arial" w:cs="Arial"/>
          <w:i/>
          <w:iCs/>
          <w:color w:val="000000"/>
          <w:sz w:val="20"/>
          <w:szCs w:val="16"/>
        </w:rPr>
        <w:t xml:space="preserve">věku </w:t>
      </w:r>
      <w:r w:rsidR="001C7169" w:rsidRPr="00517F26">
        <w:rPr>
          <w:rFonts w:ascii="Arial" w:hAnsi="Arial" w:cs="Arial"/>
          <w:i/>
          <w:iCs/>
          <w:color w:val="000000"/>
          <w:sz w:val="20"/>
          <w:szCs w:val="16"/>
        </w:rPr>
        <w:t>60</w:t>
      </w:r>
      <w:r w:rsidRPr="00517F26">
        <w:rPr>
          <w:rFonts w:ascii="Arial" w:hAnsi="Arial" w:cs="Arial"/>
          <w:i/>
          <w:iCs/>
          <w:color w:val="000000"/>
          <w:sz w:val="20"/>
          <w:szCs w:val="16"/>
        </w:rPr>
        <w:t xml:space="preserve"> let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(jednalo se o </w:t>
      </w:r>
      <w:r w:rsidR="001C7169">
        <w:rPr>
          <w:rFonts w:ascii="Arial" w:hAnsi="Arial" w:cs="Arial"/>
          <w:i/>
          <w:iCs/>
          <w:color w:val="000000"/>
          <w:sz w:val="20"/>
          <w:szCs w:val="16"/>
        </w:rPr>
        <w:t>62,8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% všech žen v daném věku).</w:t>
      </w:r>
    </w:p>
    <w:p w:rsidR="00D73D1B" w:rsidRDefault="00D73D1B" w:rsidP="00D73D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</w:t>
      </w:r>
      <w:r w:rsidR="001C7169">
        <w:rPr>
          <w:rFonts w:ascii="Arial" w:hAnsi="Arial" w:cs="Arial"/>
          <w:i/>
          <w:iCs/>
          <w:color w:val="000000"/>
          <w:sz w:val="20"/>
          <w:szCs w:val="16"/>
        </w:rPr>
        <w:t>N</w:t>
      </w:r>
      <w:r>
        <w:rPr>
          <w:rFonts w:ascii="Arial" w:hAnsi="Arial" w:cs="Arial"/>
          <w:i/>
          <w:iCs/>
          <w:color w:val="000000"/>
          <w:sz w:val="20"/>
          <w:szCs w:val="16"/>
        </w:rPr>
        <w:t>ejvyšší počty ženatých mužů připadaly na věk 4</w:t>
      </w:r>
      <w:r w:rsidR="001C7169">
        <w:rPr>
          <w:rFonts w:ascii="Arial" w:hAnsi="Arial" w:cs="Arial"/>
          <w:i/>
          <w:iCs/>
          <w:color w:val="000000"/>
          <w:sz w:val="20"/>
          <w:szCs w:val="16"/>
        </w:rPr>
        <w:t>5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let (5</w:t>
      </w:r>
      <w:r w:rsidR="001C7169">
        <w:rPr>
          <w:rFonts w:ascii="Arial" w:hAnsi="Arial" w:cs="Arial"/>
          <w:i/>
          <w:iCs/>
          <w:color w:val="000000"/>
          <w:sz w:val="20"/>
          <w:szCs w:val="16"/>
        </w:rPr>
        <w:t>4</w:t>
      </w:r>
      <w:r>
        <w:rPr>
          <w:rFonts w:ascii="Arial" w:hAnsi="Arial" w:cs="Arial"/>
          <w:i/>
          <w:iCs/>
          <w:color w:val="000000"/>
          <w:sz w:val="20"/>
          <w:szCs w:val="16"/>
        </w:rPr>
        <w:t> </w:t>
      </w:r>
      <w:r w:rsidR="001C7169">
        <w:rPr>
          <w:rFonts w:ascii="Arial" w:hAnsi="Arial" w:cs="Arial"/>
          <w:i/>
          <w:iCs/>
          <w:color w:val="000000"/>
          <w:sz w:val="20"/>
          <w:szCs w:val="16"/>
        </w:rPr>
        <w:t>859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mužů). Nejvyšší podíly ženatých mužů ovšem vykazoval</w:t>
      </w:r>
      <w:r w:rsidR="001C7169">
        <w:rPr>
          <w:rFonts w:ascii="Arial" w:hAnsi="Arial" w:cs="Arial"/>
          <w:i/>
          <w:iCs/>
          <w:color w:val="000000"/>
          <w:sz w:val="20"/>
          <w:szCs w:val="16"/>
        </w:rPr>
        <w:t>i až muži ve věku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</w:t>
      </w:r>
      <w:r w:rsidR="001C7169">
        <w:rPr>
          <w:rFonts w:ascii="Arial" w:hAnsi="Arial" w:cs="Arial"/>
          <w:i/>
          <w:iCs/>
          <w:color w:val="000000"/>
          <w:sz w:val="20"/>
          <w:szCs w:val="16"/>
        </w:rPr>
        <w:t>73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a 7</w:t>
      </w:r>
      <w:r w:rsidR="001C7169">
        <w:rPr>
          <w:rFonts w:ascii="Arial" w:hAnsi="Arial" w:cs="Arial"/>
          <w:i/>
          <w:iCs/>
          <w:color w:val="000000"/>
          <w:sz w:val="20"/>
          <w:szCs w:val="16"/>
        </w:rPr>
        <w:t>5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let, kde </w:t>
      </w:r>
      <w:r w:rsidRPr="00227636">
        <w:rPr>
          <w:rFonts w:ascii="Arial" w:hAnsi="Arial" w:cs="Arial"/>
          <w:i/>
          <w:iCs/>
          <w:color w:val="000000"/>
          <w:sz w:val="20"/>
          <w:szCs w:val="16"/>
        </w:rPr>
        <w:t>s</w:t>
      </w:r>
      <w:r w:rsidR="00227636" w:rsidRPr="00227636">
        <w:rPr>
          <w:rFonts w:ascii="Arial" w:hAnsi="Arial" w:cs="Arial"/>
          <w:i/>
          <w:iCs/>
          <w:color w:val="000000"/>
          <w:sz w:val="20"/>
          <w:szCs w:val="16"/>
        </w:rPr>
        <w:t>h</w:t>
      </w:r>
      <w:r w:rsidRPr="00227636">
        <w:rPr>
          <w:rFonts w:ascii="Arial" w:hAnsi="Arial" w:cs="Arial"/>
          <w:i/>
          <w:iCs/>
          <w:color w:val="000000"/>
          <w:sz w:val="20"/>
          <w:szCs w:val="16"/>
        </w:rPr>
        <w:t>odně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cca 7</w:t>
      </w:r>
      <w:r w:rsidR="001C7169">
        <w:rPr>
          <w:rFonts w:ascii="Arial" w:hAnsi="Arial" w:cs="Arial"/>
          <w:i/>
          <w:iCs/>
          <w:color w:val="000000"/>
          <w:sz w:val="20"/>
          <w:szCs w:val="16"/>
        </w:rPr>
        <w:t>5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% mužů bylo ženatých. </w:t>
      </w:r>
    </w:p>
    <w:p w:rsidR="00D73D1B" w:rsidRDefault="00D73D1B" w:rsidP="00D73D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Ve věkové kategorii 4</w:t>
      </w:r>
      <w:r w:rsidR="008C5818">
        <w:rPr>
          <w:rFonts w:ascii="Arial" w:hAnsi="Arial" w:cs="Arial"/>
          <w:i/>
          <w:iCs/>
          <w:color w:val="000000"/>
          <w:sz w:val="20"/>
          <w:szCs w:val="16"/>
        </w:rPr>
        <w:t>5</w:t>
      </w:r>
      <w:r w:rsidR="00F44479" w:rsidRPr="00F44479">
        <w:rPr>
          <w:rFonts w:ascii="Arial" w:hAnsi="Arial" w:cs="Arial"/>
          <w:i/>
          <w:iCs/>
          <w:color w:val="000000"/>
          <w:sz w:val="20"/>
          <w:szCs w:val="16"/>
        </w:rPr>
        <w:t>–</w:t>
      </w:r>
      <w:r>
        <w:rPr>
          <w:rFonts w:ascii="Arial" w:hAnsi="Arial" w:cs="Arial"/>
          <w:i/>
          <w:iCs/>
          <w:color w:val="000000"/>
          <w:sz w:val="20"/>
          <w:szCs w:val="16"/>
        </w:rPr>
        <w:t>4</w:t>
      </w:r>
      <w:r w:rsidR="008C5818">
        <w:rPr>
          <w:rFonts w:ascii="Arial" w:hAnsi="Arial" w:cs="Arial"/>
          <w:i/>
          <w:iCs/>
          <w:color w:val="000000"/>
          <w:sz w:val="20"/>
          <w:szCs w:val="16"/>
        </w:rPr>
        <w:t>9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let se svobodné ženy co do početnosti přesouvají na třetí místo (za vdané a rozvedené), svobodní muži zaujímají v této věkové kategorii po ženatých druhou pozici. Ve sledovaném věku bylo svobodných </w:t>
      </w:r>
      <w:r w:rsidR="0010376B">
        <w:rPr>
          <w:rFonts w:ascii="Arial" w:hAnsi="Arial" w:cs="Arial"/>
          <w:i/>
          <w:iCs/>
          <w:color w:val="000000"/>
          <w:sz w:val="20"/>
          <w:szCs w:val="16"/>
        </w:rPr>
        <w:t>12,2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% žen a 2</w:t>
      </w:r>
      <w:r w:rsidR="0010376B">
        <w:rPr>
          <w:rFonts w:ascii="Arial" w:hAnsi="Arial" w:cs="Arial"/>
          <w:i/>
          <w:iCs/>
          <w:color w:val="000000"/>
          <w:sz w:val="20"/>
          <w:szCs w:val="16"/>
        </w:rPr>
        <w:t>2</w:t>
      </w:r>
      <w:r>
        <w:rPr>
          <w:rFonts w:ascii="Arial" w:hAnsi="Arial" w:cs="Arial"/>
          <w:i/>
          <w:iCs/>
          <w:color w:val="000000"/>
          <w:sz w:val="20"/>
          <w:szCs w:val="16"/>
        </w:rPr>
        <w:t>,</w:t>
      </w:r>
      <w:r w:rsidR="0010376B">
        <w:rPr>
          <w:rFonts w:ascii="Arial" w:hAnsi="Arial" w:cs="Arial"/>
          <w:i/>
          <w:iCs/>
          <w:color w:val="000000"/>
          <w:sz w:val="20"/>
          <w:szCs w:val="16"/>
        </w:rPr>
        <w:t>2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% mužů. </w:t>
      </w:r>
    </w:p>
    <w:p w:rsidR="00006E74" w:rsidRDefault="00D73D1B" w:rsidP="00D73D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>Nejvyšší počty rozvedených byly v případě žen ve věku 4</w:t>
      </w:r>
      <w:r w:rsidR="003733D0">
        <w:rPr>
          <w:rFonts w:ascii="Arial" w:hAnsi="Arial" w:cs="Arial"/>
          <w:i/>
          <w:iCs/>
          <w:color w:val="000000"/>
          <w:sz w:val="20"/>
          <w:szCs w:val="16"/>
        </w:rPr>
        <w:t>5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let (2</w:t>
      </w:r>
      <w:r w:rsidR="003733D0">
        <w:rPr>
          <w:rFonts w:ascii="Arial" w:hAnsi="Arial" w:cs="Arial"/>
          <w:i/>
          <w:iCs/>
          <w:color w:val="000000"/>
          <w:sz w:val="20"/>
          <w:szCs w:val="16"/>
        </w:rPr>
        <w:t>2</w:t>
      </w:r>
      <w:r>
        <w:rPr>
          <w:rFonts w:ascii="Arial" w:hAnsi="Arial" w:cs="Arial"/>
          <w:i/>
          <w:iCs/>
          <w:color w:val="000000"/>
          <w:sz w:val="20"/>
          <w:szCs w:val="16"/>
        </w:rPr>
        <w:t> </w:t>
      </w:r>
      <w:r w:rsidR="003733D0">
        <w:rPr>
          <w:rFonts w:ascii="Arial" w:hAnsi="Arial" w:cs="Arial"/>
          <w:i/>
          <w:iCs/>
          <w:color w:val="000000"/>
          <w:sz w:val="20"/>
          <w:szCs w:val="16"/>
        </w:rPr>
        <w:t>677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žen), v případě mužů se jednalo o věk 5</w:t>
      </w:r>
      <w:r w:rsidR="003733D0">
        <w:rPr>
          <w:rFonts w:ascii="Arial" w:hAnsi="Arial" w:cs="Arial"/>
          <w:i/>
          <w:iCs/>
          <w:color w:val="000000"/>
          <w:sz w:val="20"/>
          <w:szCs w:val="16"/>
        </w:rPr>
        <w:t>5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let (18 </w:t>
      </w:r>
      <w:r w:rsidR="003733D0">
        <w:rPr>
          <w:rFonts w:ascii="Arial" w:hAnsi="Arial" w:cs="Arial"/>
          <w:i/>
          <w:iCs/>
          <w:color w:val="000000"/>
          <w:sz w:val="20"/>
          <w:szCs w:val="16"/>
        </w:rPr>
        <w:t>877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mužů). Nejvyšší podíly rozvedených žen ze všech žen bylo možné pozorovat ve věku </w:t>
      </w:r>
      <w:r w:rsidR="00006E74">
        <w:rPr>
          <w:rFonts w:ascii="Arial" w:hAnsi="Arial" w:cs="Arial"/>
          <w:i/>
          <w:iCs/>
          <w:color w:val="000000"/>
          <w:sz w:val="20"/>
          <w:szCs w:val="16"/>
        </w:rPr>
        <w:t>53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let (</w:t>
      </w:r>
      <w:r w:rsidR="00006E74">
        <w:rPr>
          <w:rFonts w:ascii="Arial" w:hAnsi="Arial" w:cs="Arial"/>
          <w:i/>
          <w:iCs/>
          <w:color w:val="000000"/>
          <w:sz w:val="20"/>
          <w:szCs w:val="16"/>
        </w:rPr>
        <w:t>29,7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%), u mužů ve věku </w:t>
      </w:r>
      <w:r w:rsidR="00006E74">
        <w:rPr>
          <w:rFonts w:ascii="Arial" w:hAnsi="Arial" w:cs="Arial"/>
          <w:i/>
          <w:iCs/>
          <w:color w:val="000000"/>
          <w:sz w:val="20"/>
          <w:szCs w:val="16"/>
        </w:rPr>
        <w:t>54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let (</w:t>
      </w:r>
      <w:r w:rsidR="00006E74">
        <w:rPr>
          <w:rFonts w:ascii="Arial" w:hAnsi="Arial" w:cs="Arial"/>
          <w:i/>
          <w:iCs/>
          <w:color w:val="000000"/>
          <w:sz w:val="20"/>
          <w:szCs w:val="16"/>
        </w:rPr>
        <w:t>25,9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%). </w:t>
      </w:r>
    </w:p>
    <w:p w:rsidR="00D73D1B" w:rsidRDefault="00D73D1B" w:rsidP="00D73D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>Od věkové skupiny 5</w:t>
      </w:r>
      <w:r w:rsidR="0010376B">
        <w:rPr>
          <w:rFonts w:ascii="Arial" w:hAnsi="Arial" w:cs="Arial"/>
          <w:i/>
          <w:iCs/>
          <w:color w:val="000000"/>
          <w:sz w:val="20"/>
          <w:szCs w:val="16"/>
        </w:rPr>
        <w:t>5</w:t>
      </w:r>
      <w:r>
        <w:rPr>
          <w:rFonts w:ascii="Arial" w:hAnsi="Arial" w:cs="Arial"/>
          <w:i/>
          <w:iCs/>
          <w:color w:val="000000"/>
          <w:sz w:val="20"/>
          <w:szCs w:val="16"/>
        </w:rPr>
        <w:t>-5</w:t>
      </w:r>
      <w:r w:rsidR="0010376B">
        <w:rPr>
          <w:rFonts w:ascii="Arial" w:hAnsi="Arial" w:cs="Arial"/>
          <w:i/>
          <w:iCs/>
          <w:color w:val="000000"/>
          <w:sz w:val="20"/>
          <w:szCs w:val="16"/>
        </w:rPr>
        <w:t>9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let je patrný nárůst podílu ovdovělých žen</w:t>
      </w:r>
      <w:r w:rsidR="0010376B">
        <w:rPr>
          <w:rFonts w:ascii="Arial" w:hAnsi="Arial" w:cs="Arial"/>
          <w:i/>
          <w:iCs/>
          <w:color w:val="000000"/>
          <w:sz w:val="20"/>
          <w:szCs w:val="16"/>
        </w:rPr>
        <w:t xml:space="preserve"> (ovdovělých žen je více než svobodných)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. Pro srovnání, u mužů se ovdovělí </w:t>
      </w:r>
      <w:r w:rsidR="0010376B">
        <w:rPr>
          <w:rFonts w:ascii="Arial" w:hAnsi="Arial" w:cs="Arial"/>
          <w:i/>
          <w:iCs/>
          <w:color w:val="000000"/>
          <w:sz w:val="20"/>
          <w:szCs w:val="16"/>
        </w:rPr>
        <w:t>na třetí pozici dostávají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až ve věk</w:t>
      </w:r>
      <w:r w:rsidR="0010376B">
        <w:rPr>
          <w:rFonts w:ascii="Arial" w:hAnsi="Arial" w:cs="Arial"/>
          <w:i/>
          <w:iCs/>
          <w:color w:val="000000"/>
          <w:sz w:val="20"/>
          <w:szCs w:val="16"/>
        </w:rPr>
        <w:t>ové kategorii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</w:t>
      </w:r>
      <w:r w:rsidR="0010376B">
        <w:rPr>
          <w:rFonts w:ascii="Arial" w:hAnsi="Arial" w:cs="Arial"/>
          <w:i/>
          <w:iCs/>
          <w:color w:val="000000"/>
          <w:sz w:val="20"/>
          <w:szCs w:val="16"/>
        </w:rPr>
        <w:t>70</w:t>
      </w:r>
      <w:r w:rsidR="00F44479" w:rsidRPr="00F44479">
        <w:rPr>
          <w:rFonts w:ascii="Arial" w:hAnsi="Arial" w:cs="Arial"/>
          <w:i/>
          <w:iCs/>
          <w:color w:val="000000"/>
          <w:sz w:val="20"/>
          <w:szCs w:val="16"/>
        </w:rPr>
        <w:t>–</w:t>
      </w:r>
      <w:r w:rsidR="0010376B">
        <w:rPr>
          <w:rFonts w:ascii="Arial" w:hAnsi="Arial" w:cs="Arial"/>
          <w:i/>
          <w:iCs/>
          <w:color w:val="000000"/>
          <w:sz w:val="20"/>
          <w:szCs w:val="16"/>
        </w:rPr>
        <w:t>74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let.</w:t>
      </w:r>
    </w:p>
    <w:p w:rsidR="00D73D1B" w:rsidRDefault="00D73D1B" w:rsidP="00D73D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Ve věku 65-69 let se podíl ovdovělých žen ze všech žen dostal na druhé místo, hned za vdané. U mužů k obdob</w:t>
      </w:r>
      <w:r w:rsidR="00F44479">
        <w:rPr>
          <w:rFonts w:ascii="Arial" w:hAnsi="Arial" w:cs="Arial"/>
          <w:i/>
          <w:iCs/>
          <w:color w:val="000000"/>
          <w:sz w:val="20"/>
          <w:szCs w:val="16"/>
        </w:rPr>
        <w:t>nému trendu došlo až ve věku 75</w:t>
      </w:r>
      <w:r w:rsidR="00F44479" w:rsidRPr="00F44479">
        <w:rPr>
          <w:rFonts w:ascii="Arial" w:hAnsi="Arial" w:cs="Arial"/>
          <w:i/>
          <w:iCs/>
          <w:color w:val="000000"/>
          <w:sz w:val="20"/>
          <w:szCs w:val="16"/>
        </w:rPr>
        <w:t>–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79 let. </w:t>
      </w:r>
    </w:p>
    <w:p w:rsidR="00D73D1B" w:rsidRDefault="00D73D1B" w:rsidP="00D73D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>Nadpoloviční většina žen žije v manželství do 7</w:t>
      </w:r>
      <w:r w:rsidR="00006E74">
        <w:rPr>
          <w:rFonts w:ascii="Arial" w:hAnsi="Arial" w:cs="Arial"/>
          <w:i/>
          <w:iCs/>
          <w:color w:val="000000"/>
          <w:sz w:val="20"/>
          <w:szCs w:val="16"/>
        </w:rPr>
        <w:t>2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let věku včetně. Oproti tomu teprve od věku 9</w:t>
      </w:r>
      <w:r w:rsidR="00006E74">
        <w:rPr>
          <w:rFonts w:ascii="Arial" w:hAnsi="Arial" w:cs="Arial"/>
          <w:i/>
          <w:iCs/>
          <w:color w:val="000000"/>
          <w:sz w:val="20"/>
          <w:szCs w:val="16"/>
        </w:rPr>
        <w:t>1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let klesá u mužů podíl ženatých pod 50 % a převládají ovdovělí. Nadpoloviční většina ovdovělých byla zaznamenána od 7</w:t>
      </w:r>
      <w:r w:rsidR="00006E74">
        <w:rPr>
          <w:rFonts w:ascii="Arial" w:hAnsi="Arial" w:cs="Arial"/>
          <w:i/>
          <w:iCs/>
          <w:color w:val="000000"/>
          <w:sz w:val="20"/>
          <w:szCs w:val="16"/>
        </w:rPr>
        <w:t>8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let věku žen. </w:t>
      </w:r>
    </w:p>
    <w:p w:rsidR="00D73D1B" w:rsidRDefault="00D73D1B" w:rsidP="00D73D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Je zřejmé, že oproti minulým letům se nadále posunula věková hranice nadpolovičního podílu svobodných i ovdovělých do vyššího věku. Proces stárnutí populace tak pokračuje, a nic nenaznačuje, že by se tento trend měl v nejbližších letech měnit.</w:t>
      </w:r>
    </w:p>
    <w:p w:rsidR="00D73D1B" w:rsidRDefault="009B3F74" w:rsidP="005E1FD5">
      <w:pPr>
        <w:pStyle w:val="Bezmezer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32C4F12E">
            <wp:extent cx="5082540" cy="3657600"/>
            <wp:effectExtent l="0" t="0" r="381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603F" w:rsidRDefault="0064603F" w:rsidP="00FE0F23">
      <w:pPr>
        <w:pStyle w:val="Nadpis1"/>
      </w:pPr>
    </w:p>
    <w:p w:rsidR="00EE41EC" w:rsidRPr="00EE41EC" w:rsidRDefault="00EE41EC" w:rsidP="00EE41EC"/>
    <w:p w:rsidR="00FE0F23" w:rsidRDefault="00FE0F23" w:rsidP="00FE0F23">
      <w:pPr>
        <w:pStyle w:val="Nadpis1"/>
      </w:pPr>
      <w:r>
        <w:t>Podíl svobodných ve vybraných věkových kategoriích k 31. 12. 2003, 2013 a 201</w:t>
      </w:r>
      <w:r w:rsidR="0064603F">
        <w:t>9</w:t>
      </w:r>
    </w:p>
    <w:p w:rsidR="00FE0F23" w:rsidRDefault="00FE0F23" w:rsidP="00FE0F2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>(Graf 2)</w:t>
      </w:r>
    </w:p>
    <w:p w:rsidR="00FE0F23" w:rsidRDefault="00FE0F23" w:rsidP="00FE0F2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</w:p>
    <w:p w:rsidR="00FE0F23" w:rsidRDefault="00FE0F23" w:rsidP="00FE0F23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Zdroj: </w:t>
      </w:r>
      <w:r>
        <w:rPr>
          <w:rFonts w:ascii="Arial" w:hAnsi="Arial" w:cs="Arial"/>
          <w:color w:val="000000"/>
          <w:sz w:val="20"/>
          <w:szCs w:val="16"/>
        </w:rPr>
        <w:t>Demografická statistika ČSÚ</w:t>
      </w:r>
    </w:p>
    <w:p w:rsidR="00FE0F23" w:rsidRDefault="00FE0F23" w:rsidP="00FE0F23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16"/>
        </w:rPr>
        <w:t>Data jsou k 31. 12.</w:t>
      </w:r>
    </w:p>
    <w:p w:rsidR="00FE0F23" w:rsidRPr="0025354F" w:rsidRDefault="00FE0F23" w:rsidP="00FE0F23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  <w:szCs w:val="20"/>
        </w:rPr>
      </w:pPr>
    </w:p>
    <w:p w:rsidR="00FE0F23" w:rsidRPr="00BA3F40" w:rsidRDefault="00FE0F23" w:rsidP="00FE0F23">
      <w:pPr>
        <w:autoSpaceDE w:val="0"/>
        <w:autoSpaceDN w:val="0"/>
        <w:adjustRightInd w:val="0"/>
        <w:ind w:firstLine="567"/>
        <w:rPr>
          <w:rFonts w:ascii="Arial" w:hAnsi="Arial" w:cs="Arial"/>
          <w:i/>
          <w:iCs/>
          <w:color w:val="000000"/>
          <w:sz w:val="20"/>
          <w:szCs w:val="16"/>
        </w:rPr>
      </w:pP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>Podíly svobodných i ve vyšším věku stále rostou, a to u obou pohlaví. Srovnáme-li strukturu populace ČR podle rodinného stavu k 31. 12. 2003 se stavem k 31. 12. 2013, vidíme, že došlo k poměrně zásadnímu posunu ve sňatkovém chování. Zatímco k 31. 12. 2003 byly ve věku 25-29 ženy svobodné přibližně ze dvou pětin, o deset let později zůstávalo v tomto věku svobodných více než 70 % žen. Mírný nárůst podílu sv</w:t>
      </w:r>
      <w:r w:rsidR="00F44479">
        <w:rPr>
          <w:rFonts w:ascii="Arial" w:hAnsi="Arial" w:cs="Arial"/>
          <w:i/>
          <w:iCs/>
          <w:color w:val="000000"/>
          <w:sz w:val="20"/>
          <w:szCs w:val="16"/>
        </w:rPr>
        <w:t>obodných ve věkové kategorii 25</w:t>
      </w:r>
      <w:r w:rsidR="00F44479" w:rsidRPr="00F44479">
        <w:rPr>
          <w:rFonts w:ascii="Arial" w:hAnsi="Arial" w:cs="Arial"/>
          <w:i/>
          <w:iCs/>
          <w:color w:val="000000"/>
          <w:sz w:val="20"/>
          <w:szCs w:val="16"/>
        </w:rPr>
        <w:t>–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 xml:space="preserve">29 let </w:t>
      </w:r>
      <w:r w:rsidR="00BA3F40">
        <w:rPr>
          <w:rFonts w:ascii="Arial" w:hAnsi="Arial" w:cs="Arial"/>
          <w:i/>
          <w:iCs/>
          <w:color w:val="000000"/>
          <w:sz w:val="20"/>
          <w:szCs w:val="16"/>
        </w:rPr>
        <w:t>šlo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 xml:space="preserve"> pozorovat i u mužů.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br/>
        <w:t xml:space="preserve"> Dvě pětiny žen </w:t>
      </w:r>
      <w:r w:rsidR="00BA3F40">
        <w:rPr>
          <w:rFonts w:ascii="Arial" w:hAnsi="Arial" w:cs="Arial"/>
          <w:i/>
          <w:iCs/>
          <w:color w:val="000000"/>
          <w:sz w:val="20"/>
          <w:szCs w:val="16"/>
        </w:rPr>
        <w:t>byly k 31. 12. 2013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 xml:space="preserve"> svob</w:t>
      </w:r>
      <w:r w:rsidR="00F44479">
        <w:rPr>
          <w:rFonts w:ascii="Arial" w:hAnsi="Arial" w:cs="Arial"/>
          <w:i/>
          <w:iCs/>
          <w:color w:val="000000"/>
          <w:sz w:val="20"/>
          <w:szCs w:val="16"/>
        </w:rPr>
        <w:t>odné ještě ve věku 30</w:t>
      </w:r>
      <w:r w:rsidR="00F44479" w:rsidRPr="00F44479">
        <w:rPr>
          <w:rFonts w:ascii="Arial" w:hAnsi="Arial" w:cs="Arial"/>
          <w:i/>
          <w:iCs/>
          <w:color w:val="000000"/>
          <w:sz w:val="20"/>
          <w:szCs w:val="16"/>
        </w:rPr>
        <w:t>–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 xml:space="preserve">34 let. V této kategorii přitom k 31. 12. 2003 činil podíl svobodných žen zhruba 15 %. Pokud </w:t>
      </w:r>
      <w:r w:rsidR="00BA3F40">
        <w:rPr>
          <w:rFonts w:ascii="Arial" w:hAnsi="Arial" w:cs="Arial"/>
          <w:i/>
          <w:iCs/>
          <w:color w:val="000000"/>
          <w:sz w:val="20"/>
          <w:szCs w:val="16"/>
        </w:rPr>
        <w:t>byli muži k 31.</w:t>
      </w:r>
      <w:r w:rsidR="00C379C6">
        <w:rPr>
          <w:rFonts w:ascii="Arial" w:hAnsi="Arial" w:cs="Arial"/>
          <w:i/>
          <w:iCs/>
          <w:color w:val="000000"/>
          <w:sz w:val="20"/>
          <w:szCs w:val="16"/>
        </w:rPr>
        <w:t xml:space="preserve"> </w:t>
      </w:r>
      <w:r w:rsidR="00BA3F40">
        <w:rPr>
          <w:rFonts w:ascii="Arial" w:hAnsi="Arial" w:cs="Arial"/>
          <w:i/>
          <w:iCs/>
          <w:color w:val="000000"/>
          <w:sz w:val="20"/>
          <w:szCs w:val="16"/>
        </w:rPr>
        <w:t>12.</w:t>
      </w:r>
      <w:r w:rsidR="00C379C6">
        <w:rPr>
          <w:rFonts w:ascii="Arial" w:hAnsi="Arial" w:cs="Arial"/>
          <w:i/>
          <w:iCs/>
          <w:color w:val="000000"/>
          <w:sz w:val="20"/>
          <w:szCs w:val="16"/>
        </w:rPr>
        <w:t xml:space="preserve"> </w:t>
      </w:r>
      <w:r w:rsidR="00BA3F40">
        <w:rPr>
          <w:rFonts w:ascii="Arial" w:hAnsi="Arial" w:cs="Arial"/>
          <w:i/>
          <w:iCs/>
          <w:color w:val="000000"/>
          <w:sz w:val="20"/>
          <w:szCs w:val="16"/>
        </w:rPr>
        <w:t>2003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 xml:space="preserve"> ve věku 30-34 let převážně ženatí, </w:t>
      </w:r>
      <w:r w:rsidR="00BA3F40">
        <w:rPr>
          <w:rFonts w:ascii="Arial" w:hAnsi="Arial" w:cs="Arial"/>
          <w:i/>
          <w:iCs/>
          <w:color w:val="000000"/>
          <w:sz w:val="20"/>
          <w:szCs w:val="16"/>
        </w:rPr>
        <w:t>o deset let později jich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 xml:space="preserve"> většina </w:t>
      </w:r>
      <w:r w:rsidR="00BA3F40">
        <w:rPr>
          <w:rFonts w:ascii="Arial" w:hAnsi="Arial" w:cs="Arial"/>
          <w:i/>
          <w:iCs/>
          <w:color w:val="000000"/>
          <w:sz w:val="20"/>
          <w:szCs w:val="16"/>
        </w:rPr>
        <w:t xml:space="preserve">byla 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>stále svobodných.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br/>
      </w:r>
      <w:r w:rsidR="00F44479">
        <w:rPr>
          <w:rFonts w:ascii="Arial" w:hAnsi="Arial" w:cs="Arial"/>
          <w:i/>
          <w:iCs/>
          <w:color w:val="000000"/>
          <w:sz w:val="20"/>
          <w:szCs w:val="16"/>
        </w:rPr>
        <w:t xml:space="preserve"> Ve věkové kategorii 35</w:t>
      </w:r>
      <w:r w:rsidR="00F44479" w:rsidRPr="00F44479">
        <w:rPr>
          <w:rFonts w:ascii="Arial" w:hAnsi="Arial" w:cs="Arial"/>
          <w:i/>
          <w:iCs/>
          <w:color w:val="000000"/>
          <w:sz w:val="20"/>
          <w:szCs w:val="16"/>
        </w:rPr>
        <w:t>–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>39 let pak</w:t>
      </w:r>
      <w:r w:rsidR="00C379C6">
        <w:rPr>
          <w:rFonts w:ascii="Arial" w:hAnsi="Arial" w:cs="Arial"/>
          <w:i/>
          <w:iCs/>
          <w:color w:val="000000"/>
          <w:sz w:val="20"/>
          <w:szCs w:val="16"/>
        </w:rPr>
        <w:t xml:space="preserve"> bylo k 31. 12. 2013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 xml:space="preserve"> svobodných ještě více než 2</w:t>
      </w:r>
      <w:r w:rsidR="00C379C6">
        <w:rPr>
          <w:rFonts w:ascii="Arial" w:hAnsi="Arial" w:cs="Arial"/>
          <w:i/>
          <w:iCs/>
          <w:color w:val="000000"/>
          <w:sz w:val="20"/>
          <w:szCs w:val="16"/>
        </w:rPr>
        <w:t>3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 xml:space="preserve"> % žen a 3</w:t>
      </w:r>
      <w:r w:rsidR="00C379C6">
        <w:rPr>
          <w:rFonts w:ascii="Arial" w:hAnsi="Arial" w:cs="Arial"/>
          <w:i/>
          <w:iCs/>
          <w:color w:val="000000"/>
          <w:sz w:val="20"/>
          <w:szCs w:val="16"/>
        </w:rPr>
        <w:t>7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 xml:space="preserve"> % mužů.</w:t>
      </w:r>
    </w:p>
    <w:p w:rsidR="00FE0F23" w:rsidRPr="00BA3F40" w:rsidRDefault="00FE0F23" w:rsidP="00FE0F23">
      <w:pPr>
        <w:autoSpaceDE w:val="0"/>
        <w:autoSpaceDN w:val="0"/>
        <w:adjustRightInd w:val="0"/>
        <w:ind w:firstLine="567"/>
        <w:rPr>
          <w:rFonts w:ascii="Arial" w:hAnsi="Arial" w:cs="Arial"/>
          <w:i/>
          <w:iCs/>
          <w:color w:val="000000"/>
          <w:sz w:val="20"/>
          <w:szCs w:val="16"/>
        </w:rPr>
      </w:pP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>Popsaný trend se do roku 201</w:t>
      </w:r>
      <w:r w:rsidR="00BA3F40" w:rsidRPr="00BA3F40">
        <w:rPr>
          <w:rFonts w:ascii="Arial" w:hAnsi="Arial" w:cs="Arial"/>
          <w:i/>
          <w:iCs/>
          <w:color w:val="000000"/>
          <w:sz w:val="20"/>
          <w:szCs w:val="16"/>
        </w:rPr>
        <w:t>9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 xml:space="preserve"> ještě zvýraznil. K 31. 12. 201</w:t>
      </w:r>
      <w:r w:rsidR="00BA3F40" w:rsidRPr="00BA3F40">
        <w:rPr>
          <w:rFonts w:ascii="Arial" w:hAnsi="Arial" w:cs="Arial"/>
          <w:i/>
          <w:iCs/>
          <w:color w:val="000000"/>
          <w:sz w:val="20"/>
          <w:szCs w:val="16"/>
        </w:rPr>
        <w:t>9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 xml:space="preserve"> byla ještě </w:t>
      </w:r>
      <w:r w:rsidR="00BA3F40" w:rsidRPr="00BA3F40">
        <w:rPr>
          <w:rFonts w:ascii="Arial" w:hAnsi="Arial" w:cs="Arial"/>
          <w:i/>
          <w:iCs/>
          <w:color w:val="000000"/>
          <w:sz w:val="20"/>
          <w:szCs w:val="16"/>
        </w:rPr>
        <w:t>více než polovina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 xml:space="preserve"> (</w:t>
      </w:r>
      <w:r w:rsidR="00BA3F40" w:rsidRPr="00BA3F40">
        <w:rPr>
          <w:rFonts w:ascii="Arial" w:hAnsi="Arial" w:cs="Arial"/>
          <w:i/>
          <w:iCs/>
          <w:color w:val="000000"/>
          <w:sz w:val="20"/>
          <w:szCs w:val="16"/>
        </w:rPr>
        <w:t>50,5</w:t>
      </w:r>
      <w:r w:rsidR="00F44479">
        <w:rPr>
          <w:rFonts w:ascii="Arial" w:hAnsi="Arial" w:cs="Arial"/>
          <w:i/>
          <w:iCs/>
          <w:color w:val="000000"/>
          <w:sz w:val="20"/>
          <w:szCs w:val="16"/>
        </w:rPr>
        <w:t xml:space="preserve"> %) žen ve věku 30</w:t>
      </w:r>
      <w:r w:rsidR="00F44479" w:rsidRPr="00F44479">
        <w:rPr>
          <w:rFonts w:ascii="Arial" w:hAnsi="Arial" w:cs="Arial"/>
          <w:i/>
          <w:iCs/>
          <w:color w:val="000000"/>
          <w:sz w:val="20"/>
          <w:szCs w:val="16"/>
        </w:rPr>
        <w:t>–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>34 let svobodných</w:t>
      </w:r>
      <w:r w:rsidR="00BA3F40" w:rsidRPr="00BA3F40">
        <w:rPr>
          <w:rFonts w:ascii="Arial" w:hAnsi="Arial" w:cs="Arial"/>
          <w:i/>
          <w:iCs/>
          <w:color w:val="000000"/>
          <w:sz w:val="20"/>
          <w:szCs w:val="16"/>
        </w:rPr>
        <w:t>. Ve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 xml:space="preserve"> věkové kategorii</w:t>
      </w:r>
      <w:r w:rsidR="00F44479">
        <w:rPr>
          <w:rFonts w:ascii="Arial" w:hAnsi="Arial" w:cs="Arial"/>
          <w:i/>
          <w:iCs/>
          <w:color w:val="000000"/>
          <w:sz w:val="20"/>
          <w:szCs w:val="16"/>
        </w:rPr>
        <w:t xml:space="preserve"> 35</w:t>
      </w:r>
      <w:r w:rsidR="00F44479" w:rsidRPr="00F44479">
        <w:rPr>
          <w:rFonts w:ascii="Arial" w:hAnsi="Arial" w:cs="Arial"/>
          <w:i/>
          <w:iCs/>
          <w:color w:val="000000"/>
          <w:sz w:val="20"/>
          <w:szCs w:val="16"/>
        </w:rPr>
        <w:t>–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>39 let se jednalo o téměř 3</w:t>
      </w:r>
      <w:r w:rsidR="00BA3F40" w:rsidRPr="00BA3F40">
        <w:rPr>
          <w:rFonts w:ascii="Arial" w:hAnsi="Arial" w:cs="Arial"/>
          <w:i/>
          <w:iCs/>
          <w:color w:val="000000"/>
          <w:sz w:val="20"/>
          <w:szCs w:val="16"/>
        </w:rPr>
        <w:t>5</w:t>
      </w:r>
      <w:r w:rsidR="00F44479">
        <w:rPr>
          <w:rFonts w:ascii="Arial" w:hAnsi="Arial" w:cs="Arial"/>
          <w:i/>
          <w:iCs/>
          <w:color w:val="000000"/>
          <w:sz w:val="20"/>
          <w:szCs w:val="16"/>
        </w:rPr>
        <w:t xml:space="preserve"> </w:t>
      </w:r>
      <w:r w:rsidR="00C97C4F">
        <w:rPr>
          <w:rFonts w:ascii="Arial" w:hAnsi="Arial" w:cs="Arial"/>
          <w:i/>
          <w:iCs/>
          <w:color w:val="000000"/>
          <w:sz w:val="20"/>
          <w:szCs w:val="16"/>
        </w:rPr>
        <w:t>%</w:t>
      </w:r>
      <w:r w:rsidR="00F44479">
        <w:rPr>
          <w:rFonts w:ascii="Arial" w:hAnsi="Arial" w:cs="Arial"/>
          <w:i/>
          <w:iCs/>
          <w:color w:val="000000"/>
          <w:sz w:val="20"/>
          <w:szCs w:val="16"/>
        </w:rPr>
        <w:t xml:space="preserve"> žen. Muži ve věku 30</w:t>
      </w:r>
      <w:r w:rsidR="00F44479" w:rsidRPr="00F44479">
        <w:rPr>
          <w:rFonts w:ascii="Arial" w:hAnsi="Arial" w:cs="Arial"/>
          <w:i/>
          <w:iCs/>
          <w:color w:val="000000"/>
          <w:sz w:val="20"/>
          <w:szCs w:val="16"/>
        </w:rPr>
        <w:t>–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>34 let byli svobodní dokonce v 6</w:t>
      </w:r>
      <w:r w:rsidR="00BA3F40" w:rsidRPr="00BA3F40">
        <w:rPr>
          <w:rFonts w:ascii="Arial" w:hAnsi="Arial" w:cs="Arial"/>
          <w:i/>
          <w:iCs/>
          <w:color w:val="000000"/>
          <w:sz w:val="20"/>
          <w:szCs w:val="16"/>
        </w:rPr>
        <w:t>6</w:t>
      </w:r>
      <w:r w:rsidR="00F44479">
        <w:rPr>
          <w:rFonts w:ascii="Arial" w:hAnsi="Arial" w:cs="Arial"/>
          <w:i/>
          <w:iCs/>
          <w:color w:val="000000"/>
          <w:sz w:val="20"/>
          <w:szCs w:val="16"/>
        </w:rPr>
        <w:t xml:space="preserve"> % případů a ve věku 35</w:t>
      </w:r>
      <w:r w:rsidR="00F44479" w:rsidRPr="00F44479">
        <w:rPr>
          <w:rFonts w:ascii="Arial" w:hAnsi="Arial" w:cs="Arial"/>
          <w:i/>
          <w:iCs/>
          <w:color w:val="000000"/>
          <w:sz w:val="20"/>
          <w:szCs w:val="16"/>
        </w:rPr>
        <w:t>–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 xml:space="preserve">39 let bylo svobodných 44 % takto starých mužů. Alarmující je i </w:t>
      </w:r>
      <w:r w:rsidR="00275CF2">
        <w:rPr>
          <w:rFonts w:ascii="Arial" w:hAnsi="Arial" w:cs="Arial"/>
          <w:i/>
          <w:iCs/>
          <w:color w:val="000000"/>
          <w:sz w:val="20"/>
          <w:szCs w:val="16"/>
        </w:rPr>
        <w:t>fakt, že</w:t>
      </w:r>
      <w:r w:rsidR="00C97C4F">
        <w:rPr>
          <w:rFonts w:ascii="Arial" w:hAnsi="Arial" w:cs="Arial"/>
          <w:i/>
          <w:iCs/>
          <w:color w:val="000000"/>
          <w:sz w:val="20"/>
          <w:szCs w:val="16"/>
        </w:rPr>
        <w:t xml:space="preserve"> i </w:t>
      </w:r>
      <w:r w:rsidR="00F44479">
        <w:rPr>
          <w:rFonts w:ascii="Arial" w:hAnsi="Arial" w:cs="Arial"/>
          <w:i/>
          <w:iCs/>
          <w:color w:val="000000"/>
          <w:sz w:val="20"/>
          <w:szCs w:val="16"/>
        </w:rPr>
        <w:t>ve věkové kategorii 40</w:t>
      </w:r>
      <w:r w:rsidR="00F44479" w:rsidRPr="00F44479">
        <w:rPr>
          <w:rFonts w:ascii="Arial" w:hAnsi="Arial" w:cs="Arial"/>
          <w:i/>
          <w:iCs/>
          <w:color w:val="000000"/>
          <w:sz w:val="20"/>
          <w:szCs w:val="16"/>
        </w:rPr>
        <w:t>–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>44 let zůstávalo svobodnými téměř 3</w:t>
      </w:r>
      <w:r w:rsidR="00BA3F40" w:rsidRPr="00BA3F40">
        <w:rPr>
          <w:rFonts w:ascii="Arial" w:hAnsi="Arial" w:cs="Arial"/>
          <w:i/>
          <w:iCs/>
          <w:color w:val="000000"/>
          <w:sz w:val="20"/>
          <w:szCs w:val="16"/>
        </w:rPr>
        <w:t>4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 xml:space="preserve"> % takto starých mužů a </w:t>
      </w:r>
      <w:r w:rsidR="00BA3F40" w:rsidRPr="00BA3F40">
        <w:rPr>
          <w:rFonts w:ascii="Arial" w:hAnsi="Arial" w:cs="Arial"/>
          <w:i/>
          <w:iCs/>
          <w:color w:val="000000"/>
          <w:sz w:val="20"/>
          <w:szCs w:val="16"/>
        </w:rPr>
        <w:t>22</w:t>
      </w:r>
      <w:r w:rsidRPr="00BA3F40">
        <w:rPr>
          <w:rFonts w:ascii="Arial" w:hAnsi="Arial" w:cs="Arial"/>
          <w:i/>
          <w:iCs/>
          <w:color w:val="000000"/>
          <w:sz w:val="20"/>
          <w:szCs w:val="16"/>
        </w:rPr>
        <w:t xml:space="preserve"> % žen. </w:t>
      </w:r>
    </w:p>
    <w:p w:rsidR="007B7498" w:rsidRDefault="007B7498" w:rsidP="005E1FD5">
      <w:pPr>
        <w:pStyle w:val="Bezmezer"/>
        <w:rPr>
          <w:rFonts w:ascii="Arial" w:hAnsi="Arial" w:cs="Arial"/>
        </w:rPr>
      </w:pPr>
    </w:p>
    <w:p w:rsidR="00FE0F23" w:rsidRDefault="00BA3F40" w:rsidP="005E1FD5">
      <w:pPr>
        <w:pStyle w:val="Bezmezer"/>
        <w:rPr>
          <w:rFonts w:ascii="Arial" w:hAnsi="Arial" w:cs="Arial"/>
        </w:rPr>
      </w:pPr>
      <w:r w:rsidRPr="00BA3F40">
        <w:rPr>
          <w:noProof/>
          <w:lang w:eastAsia="cs-CZ"/>
        </w:rPr>
        <w:lastRenderedPageBreak/>
        <w:drawing>
          <wp:inline distT="0" distB="0" distL="0" distR="0">
            <wp:extent cx="4657725" cy="2990850"/>
            <wp:effectExtent l="19050" t="0" r="9525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F23" w:rsidRDefault="00FE0F23" w:rsidP="005E1FD5">
      <w:pPr>
        <w:pStyle w:val="Bezmezer"/>
        <w:rPr>
          <w:rFonts w:ascii="Arial" w:hAnsi="Arial" w:cs="Arial"/>
        </w:rPr>
      </w:pPr>
    </w:p>
    <w:p w:rsidR="0064603F" w:rsidRDefault="0064603F" w:rsidP="005E1FD5">
      <w:pPr>
        <w:pStyle w:val="Bezmezer"/>
        <w:rPr>
          <w:rFonts w:ascii="Arial" w:hAnsi="Arial" w:cs="Arial"/>
        </w:rPr>
      </w:pPr>
    </w:p>
    <w:p w:rsidR="0064603F" w:rsidRDefault="0064603F" w:rsidP="005E1FD5">
      <w:pPr>
        <w:pStyle w:val="Bezmezer"/>
        <w:rPr>
          <w:rFonts w:ascii="Arial" w:hAnsi="Arial" w:cs="Arial"/>
        </w:rPr>
      </w:pPr>
    </w:p>
    <w:p w:rsidR="0064603F" w:rsidRDefault="0064603F" w:rsidP="005E1FD5">
      <w:pPr>
        <w:pStyle w:val="Bezmezer"/>
        <w:rPr>
          <w:rFonts w:ascii="Arial" w:hAnsi="Arial" w:cs="Arial"/>
        </w:rPr>
      </w:pPr>
    </w:p>
    <w:p w:rsidR="0064603F" w:rsidRDefault="0064603F" w:rsidP="005E1FD5">
      <w:pPr>
        <w:pStyle w:val="Bezmezer"/>
        <w:rPr>
          <w:rFonts w:ascii="Arial" w:hAnsi="Arial" w:cs="Arial"/>
        </w:rPr>
      </w:pPr>
    </w:p>
    <w:p w:rsidR="0064603F" w:rsidRDefault="0064603F" w:rsidP="005E1FD5">
      <w:pPr>
        <w:pStyle w:val="Bezmezer"/>
        <w:rPr>
          <w:rFonts w:ascii="Arial" w:hAnsi="Arial" w:cs="Arial"/>
        </w:rPr>
      </w:pPr>
    </w:p>
    <w:p w:rsidR="0064603F" w:rsidRDefault="0064603F" w:rsidP="005E1FD5">
      <w:pPr>
        <w:pStyle w:val="Bezmezer"/>
        <w:rPr>
          <w:rFonts w:ascii="Arial" w:hAnsi="Arial" w:cs="Arial"/>
        </w:rPr>
      </w:pPr>
    </w:p>
    <w:p w:rsidR="0064603F" w:rsidRDefault="0064603F" w:rsidP="005E1FD5">
      <w:pPr>
        <w:pStyle w:val="Bezmezer"/>
        <w:rPr>
          <w:rFonts w:ascii="Arial" w:hAnsi="Arial" w:cs="Arial"/>
        </w:rPr>
      </w:pPr>
    </w:p>
    <w:p w:rsidR="0064603F" w:rsidRDefault="0064603F" w:rsidP="005E1FD5">
      <w:pPr>
        <w:pStyle w:val="Bezmezer"/>
        <w:rPr>
          <w:rFonts w:ascii="Arial" w:hAnsi="Arial" w:cs="Arial"/>
        </w:rPr>
      </w:pPr>
    </w:p>
    <w:p w:rsidR="0064603F" w:rsidRDefault="0064603F" w:rsidP="005E1FD5">
      <w:pPr>
        <w:pStyle w:val="Bezmezer"/>
        <w:rPr>
          <w:rFonts w:ascii="Arial" w:hAnsi="Arial" w:cs="Arial"/>
        </w:rPr>
      </w:pPr>
    </w:p>
    <w:p w:rsidR="0064603F" w:rsidRDefault="0064603F" w:rsidP="005E1FD5">
      <w:pPr>
        <w:pStyle w:val="Bezmezer"/>
        <w:rPr>
          <w:rFonts w:ascii="Arial" w:hAnsi="Arial" w:cs="Arial"/>
        </w:rPr>
      </w:pPr>
    </w:p>
    <w:p w:rsidR="0064603F" w:rsidRDefault="0064603F" w:rsidP="005E1FD5">
      <w:pPr>
        <w:pStyle w:val="Bezmezer"/>
        <w:rPr>
          <w:rFonts w:ascii="Arial" w:hAnsi="Arial" w:cs="Arial"/>
        </w:rPr>
      </w:pPr>
    </w:p>
    <w:p w:rsidR="0064603F" w:rsidRDefault="0064603F" w:rsidP="005E1FD5">
      <w:pPr>
        <w:pStyle w:val="Bezmezer"/>
        <w:rPr>
          <w:rFonts w:ascii="Arial" w:hAnsi="Arial" w:cs="Arial"/>
        </w:rPr>
      </w:pPr>
    </w:p>
    <w:p w:rsidR="0064603F" w:rsidRDefault="0064603F" w:rsidP="005E1FD5">
      <w:pPr>
        <w:pStyle w:val="Bezmezer"/>
        <w:rPr>
          <w:rFonts w:ascii="Arial" w:hAnsi="Arial" w:cs="Arial"/>
        </w:rPr>
      </w:pPr>
    </w:p>
    <w:p w:rsidR="0064603F" w:rsidRDefault="0064603F" w:rsidP="005E1FD5">
      <w:pPr>
        <w:pStyle w:val="Bezmezer"/>
        <w:rPr>
          <w:rFonts w:ascii="Arial" w:hAnsi="Arial" w:cs="Arial"/>
        </w:rPr>
      </w:pPr>
    </w:p>
    <w:p w:rsidR="00757A5D" w:rsidRDefault="00757A5D" w:rsidP="005E1FD5">
      <w:pPr>
        <w:pStyle w:val="Bezmezer"/>
        <w:rPr>
          <w:rFonts w:ascii="Arial" w:hAnsi="Arial" w:cs="Arial"/>
        </w:rPr>
      </w:pPr>
    </w:p>
    <w:p w:rsidR="007256EE" w:rsidRDefault="007256EE" w:rsidP="007256EE">
      <w:pPr>
        <w:pStyle w:val="Nadpis1"/>
      </w:pPr>
      <w:r>
        <w:t xml:space="preserve">Devadesátiletí a starší podle pohlaví k 31. 12. 2010 a 2019 </w:t>
      </w:r>
    </w:p>
    <w:p w:rsidR="007256EE" w:rsidRDefault="007256EE" w:rsidP="007256E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>(Graf 3)</w:t>
      </w:r>
    </w:p>
    <w:p w:rsidR="007256EE" w:rsidRDefault="007256EE" w:rsidP="007256EE">
      <w:pPr>
        <w:autoSpaceDE w:val="0"/>
        <w:autoSpaceDN w:val="0"/>
        <w:adjustRightInd w:val="0"/>
        <w:ind w:firstLine="567"/>
        <w:rPr>
          <w:rFonts w:ascii="Arial" w:hAnsi="Arial" w:cs="Arial"/>
          <w:iCs/>
          <w:color w:val="000000"/>
          <w:sz w:val="20"/>
          <w:szCs w:val="16"/>
        </w:rPr>
      </w:pPr>
    </w:p>
    <w:p w:rsidR="007256EE" w:rsidRDefault="007256EE" w:rsidP="007256E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FF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Zdroj: </w:t>
      </w:r>
      <w:r>
        <w:rPr>
          <w:rFonts w:ascii="Arial" w:hAnsi="Arial" w:cs="Arial"/>
          <w:color w:val="000000"/>
          <w:sz w:val="20"/>
          <w:szCs w:val="16"/>
        </w:rPr>
        <w:t>Demografická statistika ČSÚ</w:t>
      </w:r>
    </w:p>
    <w:p w:rsidR="007256EE" w:rsidRDefault="007256EE" w:rsidP="005E1FD5">
      <w:pPr>
        <w:pStyle w:val="Bezmezer"/>
        <w:rPr>
          <w:rFonts w:ascii="Arial" w:hAnsi="Arial" w:cs="Arial"/>
        </w:rPr>
      </w:pPr>
    </w:p>
    <w:p w:rsidR="000A43F5" w:rsidRDefault="007256EE" w:rsidP="007256EE">
      <w:pPr>
        <w:autoSpaceDE w:val="0"/>
        <w:autoSpaceDN w:val="0"/>
        <w:adjustRightInd w:val="0"/>
        <w:ind w:firstLine="56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Jak již bylo popsáno dříve v komentářích, populace stárne. To se projevuje i v počtu a podílu devadesátiletých a starších</w:t>
      </w:r>
      <w:r w:rsidR="000A43F5">
        <w:rPr>
          <w:rFonts w:ascii="Arial" w:hAnsi="Arial" w:cs="Arial"/>
          <w:i/>
          <w:sz w:val="20"/>
          <w:szCs w:val="20"/>
        </w:rPr>
        <w:t xml:space="preserve"> osob</w:t>
      </w:r>
      <w:r>
        <w:rPr>
          <w:rFonts w:ascii="Arial" w:hAnsi="Arial" w:cs="Arial"/>
          <w:i/>
          <w:sz w:val="20"/>
          <w:szCs w:val="20"/>
        </w:rPr>
        <w:t>, a to u obou pohlaví. Oproti stavu k 31. 12. 2010 došlo o devět let později k zdvojnásobení devadesátiletých žen i mužů. K 31. 12. 2019 tak v České republice žilo 47 313 devadesátiletých a starších žen a 16 703 takto starých mužů. Na první pohled je jasné, že ženy mezi</w:t>
      </w:r>
      <w:r w:rsidR="00A278A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takto starými lidmi dominují</w:t>
      </w:r>
      <w:r w:rsidR="00A278A4">
        <w:rPr>
          <w:rFonts w:ascii="Arial" w:hAnsi="Arial" w:cs="Arial"/>
          <w:i/>
          <w:sz w:val="20"/>
          <w:szCs w:val="20"/>
        </w:rPr>
        <w:t xml:space="preserve"> (jejich podíl je 74%)</w:t>
      </w:r>
      <w:r>
        <w:rPr>
          <w:rFonts w:ascii="Arial" w:hAnsi="Arial" w:cs="Arial"/>
          <w:i/>
          <w:sz w:val="20"/>
          <w:szCs w:val="20"/>
        </w:rPr>
        <w:t>, což je dáno i jejich vyšší naději dožití při narození.</w:t>
      </w:r>
    </w:p>
    <w:p w:rsidR="000A43F5" w:rsidRDefault="000A43F5" w:rsidP="007256EE">
      <w:pPr>
        <w:autoSpaceDE w:val="0"/>
        <w:autoSpaceDN w:val="0"/>
        <w:adjustRightInd w:val="0"/>
        <w:ind w:firstLine="56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Ve věku 100 a více let žilo k 31. 12. 2019 ještě 713 lidí, z toho 515 žen. Ani jedna z </w:t>
      </w:r>
      <w:r w:rsidR="00195BFD">
        <w:rPr>
          <w:rFonts w:ascii="Arial" w:hAnsi="Arial" w:cs="Arial"/>
          <w:i/>
          <w:sz w:val="20"/>
          <w:szCs w:val="20"/>
        </w:rPr>
        <w:t>nich</w:t>
      </w:r>
      <w:r w:rsidR="00C97C4F">
        <w:rPr>
          <w:rFonts w:ascii="Arial" w:hAnsi="Arial" w:cs="Arial"/>
          <w:i/>
          <w:sz w:val="20"/>
          <w:szCs w:val="20"/>
        </w:rPr>
        <w:t xml:space="preserve"> nebyla rozvedená a </w:t>
      </w:r>
      <w:r>
        <w:rPr>
          <w:rFonts w:ascii="Arial" w:hAnsi="Arial" w:cs="Arial"/>
          <w:i/>
          <w:sz w:val="20"/>
          <w:szCs w:val="20"/>
        </w:rPr>
        <w:t xml:space="preserve">16 % jich ještě žilo v manželství. </w:t>
      </w:r>
      <w:r w:rsidR="00195BFD">
        <w:rPr>
          <w:rFonts w:ascii="Arial" w:hAnsi="Arial" w:cs="Arial"/>
          <w:i/>
          <w:sz w:val="20"/>
          <w:szCs w:val="20"/>
        </w:rPr>
        <w:t>Zhruba 81 %</w:t>
      </w:r>
      <w:r>
        <w:rPr>
          <w:rFonts w:ascii="Arial" w:hAnsi="Arial" w:cs="Arial"/>
          <w:i/>
          <w:sz w:val="20"/>
          <w:szCs w:val="20"/>
        </w:rPr>
        <w:t xml:space="preserve"> jich bylo ovdovělých a pouhá </w:t>
      </w:r>
      <w:r w:rsidR="00195BFD">
        <w:rPr>
          <w:rFonts w:ascii="Arial" w:hAnsi="Arial" w:cs="Arial"/>
          <w:i/>
          <w:sz w:val="20"/>
          <w:szCs w:val="20"/>
        </w:rPr>
        <w:t>3 %</w:t>
      </w:r>
      <w:r>
        <w:rPr>
          <w:rFonts w:ascii="Arial" w:hAnsi="Arial" w:cs="Arial"/>
          <w:i/>
          <w:sz w:val="20"/>
          <w:szCs w:val="20"/>
        </w:rPr>
        <w:t xml:space="preserve"> těchto žen se nikdy nevdala. </w:t>
      </w:r>
    </w:p>
    <w:p w:rsidR="007256EE" w:rsidRDefault="000A43F5" w:rsidP="007256EE">
      <w:pPr>
        <w:autoSpaceDE w:val="0"/>
        <w:autoSpaceDN w:val="0"/>
        <w:adjustRightInd w:val="0"/>
        <w:ind w:firstLine="56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Sto a víceletí muži to měli jinak. V manželství jich žilo 35 % a 9 % jich bylo svobodných. Ovdovělých jich bylo 56 %.   </w:t>
      </w:r>
      <w:r w:rsidR="007256EE">
        <w:rPr>
          <w:rFonts w:ascii="Arial" w:hAnsi="Arial" w:cs="Arial"/>
          <w:i/>
          <w:sz w:val="20"/>
          <w:szCs w:val="20"/>
        </w:rPr>
        <w:t xml:space="preserve">   </w:t>
      </w:r>
      <w:r w:rsidR="007256EE" w:rsidRPr="00D37217">
        <w:rPr>
          <w:rFonts w:ascii="Arial" w:hAnsi="Arial" w:cs="Arial"/>
          <w:i/>
          <w:sz w:val="20"/>
          <w:szCs w:val="20"/>
        </w:rPr>
        <w:t xml:space="preserve"> </w:t>
      </w:r>
    </w:p>
    <w:p w:rsidR="007256EE" w:rsidRDefault="007256EE" w:rsidP="005E1FD5">
      <w:pPr>
        <w:pStyle w:val="Bezmezer"/>
        <w:rPr>
          <w:rFonts w:ascii="Arial" w:hAnsi="Arial" w:cs="Arial"/>
        </w:rPr>
      </w:pPr>
    </w:p>
    <w:p w:rsidR="007256EE" w:rsidRDefault="007256EE" w:rsidP="005E1FD5">
      <w:pPr>
        <w:pStyle w:val="Bezmezer"/>
        <w:rPr>
          <w:rFonts w:ascii="Arial" w:hAnsi="Arial" w:cs="Arial"/>
        </w:rPr>
      </w:pPr>
    </w:p>
    <w:p w:rsidR="007256EE" w:rsidRDefault="007256EE" w:rsidP="005E1FD5">
      <w:pPr>
        <w:pStyle w:val="Bezmezer"/>
        <w:rPr>
          <w:rFonts w:ascii="Arial" w:hAnsi="Arial" w:cs="Arial"/>
        </w:rPr>
      </w:pPr>
      <w:r w:rsidRPr="007256EE">
        <w:rPr>
          <w:noProof/>
          <w:lang w:eastAsia="cs-CZ"/>
        </w:rPr>
        <w:lastRenderedPageBreak/>
        <w:drawing>
          <wp:inline distT="0" distB="0" distL="0" distR="0">
            <wp:extent cx="4676775" cy="2838450"/>
            <wp:effectExtent l="19050" t="0" r="9525" b="0"/>
            <wp:docPr id="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EE" w:rsidRDefault="007256EE" w:rsidP="005E1FD5">
      <w:pPr>
        <w:pStyle w:val="Bezmezer"/>
        <w:rPr>
          <w:rFonts w:ascii="Arial" w:hAnsi="Arial" w:cs="Arial"/>
        </w:rPr>
      </w:pPr>
    </w:p>
    <w:p w:rsidR="007256EE" w:rsidRDefault="007256EE" w:rsidP="005E1FD5">
      <w:pPr>
        <w:pStyle w:val="Bezmezer"/>
        <w:rPr>
          <w:rFonts w:ascii="Arial" w:hAnsi="Arial" w:cs="Arial"/>
        </w:rPr>
      </w:pPr>
      <w:r w:rsidRPr="007256EE">
        <w:rPr>
          <w:noProof/>
          <w:lang w:eastAsia="cs-CZ"/>
        </w:rPr>
        <w:drawing>
          <wp:inline distT="0" distB="0" distL="0" distR="0">
            <wp:extent cx="4648200" cy="2838450"/>
            <wp:effectExtent l="19050" t="0" r="0" b="0"/>
            <wp:docPr id="1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C17" w:rsidRDefault="00DA3C17" w:rsidP="00DA3C17">
      <w:pPr>
        <w:pStyle w:val="Nadpis1"/>
      </w:pPr>
    </w:p>
    <w:p w:rsidR="00DA3C17" w:rsidRDefault="00DA3C17" w:rsidP="00DA3C17">
      <w:pPr>
        <w:pStyle w:val="Nadpis1"/>
      </w:pPr>
      <w:r>
        <w:t>Osoby v čele domácností a jejich partnerky podle typu domácnosti</w:t>
      </w:r>
    </w:p>
    <w:p w:rsidR="00DA3C17" w:rsidRDefault="00DA3C17" w:rsidP="00DA3C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(Graf </w:t>
      </w:r>
      <w:r w:rsidRPr="00CF7B69">
        <w:rPr>
          <w:rFonts w:ascii="Arial" w:hAnsi="Arial" w:cs="Arial"/>
          <w:i/>
          <w:iCs/>
          <w:color w:val="000000"/>
          <w:sz w:val="20"/>
          <w:szCs w:val="16"/>
        </w:rPr>
        <w:t>4)</w:t>
      </w:r>
    </w:p>
    <w:p w:rsidR="00DA3C17" w:rsidRPr="00613989" w:rsidRDefault="00DA3C17" w:rsidP="00DA3C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</w:p>
    <w:p w:rsidR="00DA3C17" w:rsidRDefault="00DA3C17" w:rsidP="00DA3C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i/>
          <w:iCs/>
          <w:sz w:val="20"/>
          <w:szCs w:val="16"/>
        </w:rPr>
        <w:t xml:space="preserve">Zdroj: </w:t>
      </w:r>
      <w:r>
        <w:rPr>
          <w:rFonts w:ascii="Arial" w:hAnsi="Arial" w:cs="Arial"/>
          <w:sz w:val="20"/>
          <w:szCs w:val="16"/>
        </w:rPr>
        <w:t>Šetření EU SILC, ČSÚ, 201</w:t>
      </w:r>
      <w:r w:rsidR="007E3904">
        <w:rPr>
          <w:rFonts w:ascii="Arial" w:hAnsi="Arial" w:cs="Arial"/>
          <w:sz w:val="20"/>
          <w:szCs w:val="16"/>
        </w:rPr>
        <w:t>9</w:t>
      </w:r>
    </w:p>
    <w:p w:rsidR="00DA3C17" w:rsidRDefault="00DA3C17" w:rsidP="00DA3C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DA3C17">
        <w:rPr>
          <w:rFonts w:ascii="Arial" w:hAnsi="Arial" w:cs="Arial"/>
          <w:sz w:val="20"/>
          <w:szCs w:val="20"/>
        </w:rPr>
        <w:t>Domácnost jednotlivce tvoří právě jedna osoba. Na rozdíl od cenzů zde nejsou zahrnováni podnájemníci, apod. Údaje jsou počítány za domácnosti, nikoli za osoby.</w:t>
      </w:r>
    </w:p>
    <w:p w:rsidR="00DA3C17" w:rsidRPr="00DA3C17" w:rsidRDefault="00DA3C17" w:rsidP="00DA3C17">
      <w:pPr>
        <w:rPr>
          <w:rFonts w:ascii="Arial" w:hAnsi="Arial" w:cs="Arial"/>
          <w:sz w:val="20"/>
          <w:szCs w:val="20"/>
        </w:rPr>
      </w:pPr>
    </w:p>
    <w:p w:rsidR="007E3904" w:rsidRDefault="00DA3C17" w:rsidP="00DA3C17">
      <w:pPr>
        <w:pStyle w:val="Bezmezer"/>
        <w:rPr>
          <w:rFonts w:ascii="Arial" w:hAnsi="Arial" w:cs="Arial"/>
          <w:i/>
          <w:sz w:val="20"/>
          <w:szCs w:val="20"/>
        </w:rPr>
      </w:pPr>
      <w:r w:rsidRPr="00613989">
        <w:rPr>
          <w:rFonts w:ascii="Arial" w:eastAsia="Calibri" w:hAnsi="Arial" w:cs="Arial"/>
          <w:i/>
          <w:sz w:val="20"/>
          <w:szCs w:val="20"/>
        </w:rPr>
        <w:t>V roce 201</w:t>
      </w:r>
      <w:r>
        <w:rPr>
          <w:rFonts w:ascii="Arial" w:hAnsi="Arial" w:cs="Arial"/>
          <w:i/>
          <w:sz w:val="20"/>
          <w:szCs w:val="20"/>
        </w:rPr>
        <w:t>9</w:t>
      </w:r>
      <w:r w:rsidRPr="00613989">
        <w:rPr>
          <w:rFonts w:ascii="Arial" w:eastAsia="Calibri" w:hAnsi="Arial" w:cs="Arial"/>
          <w:i/>
          <w:sz w:val="20"/>
          <w:szCs w:val="20"/>
        </w:rPr>
        <w:t xml:space="preserve"> bylo v čele domácností celkem přibližně 6 865,2 tisíc osob (myšleny jsou „hlavy domácnosti“ a jejich partnerky, neboť za hlavu domácnosti jsou považováni muži).</w:t>
      </w:r>
      <w:r w:rsidRPr="00613989">
        <w:rPr>
          <w:rFonts w:ascii="Arial" w:eastAsia="Calibri" w:hAnsi="Arial" w:cs="Arial"/>
          <w:i/>
          <w:sz w:val="20"/>
          <w:szCs w:val="20"/>
        </w:rPr>
        <w:br/>
        <w:t>Tři čtvrtiny všech domácností tvořily úplné rodiny</w:t>
      </w:r>
      <w:r w:rsidR="007E3904">
        <w:rPr>
          <w:rFonts w:ascii="Arial" w:hAnsi="Arial" w:cs="Arial"/>
          <w:i/>
          <w:sz w:val="20"/>
          <w:szCs w:val="20"/>
        </w:rPr>
        <w:t xml:space="preserve"> (s dětmi i bez dětí)</w:t>
      </w:r>
      <w:r w:rsidRPr="00613989">
        <w:rPr>
          <w:rFonts w:ascii="Arial" w:eastAsia="Calibri" w:hAnsi="Arial" w:cs="Arial"/>
          <w:i/>
          <w:sz w:val="20"/>
          <w:szCs w:val="20"/>
        </w:rPr>
        <w:t>.</w:t>
      </w:r>
      <w:r w:rsidR="007E3904">
        <w:rPr>
          <w:rFonts w:ascii="Arial" w:hAnsi="Arial" w:cs="Arial"/>
          <w:i/>
          <w:sz w:val="20"/>
          <w:szCs w:val="20"/>
        </w:rPr>
        <w:t xml:space="preserve"> V případě mužů byl podíl úplných rodin ze všech typů domácností ještě markantnější (80%), u žen představoval 71 %. </w:t>
      </w:r>
      <w:r w:rsidRPr="00613989">
        <w:rPr>
          <w:rFonts w:ascii="Arial" w:eastAsia="Calibri" w:hAnsi="Arial" w:cs="Arial"/>
          <w:i/>
          <w:sz w:val="20"/>
          <w:szCs w:val="20"/>
        </w:rPr>
        <w:t xml:space="preserve"> </w:t>
      </w:r>
    </w:p>
    <w:p w:rsidR="00CF30B8" w:rsidRDefault="00DA3C17" w:rsidP="00DA3C17">
      <w:pPr>
        <w:pStyle w:val="Bezmezer"/>
        <w:rPr>
          <w:rFonts w:ascii="Arial" w:hAnsi="Arial" w:cs="Arial"/>
          <w:i/>
          <w:sz w:val="20"/>
          <w:szCs w:val="20"/>
        </w:rPr>
      </w:pPr>
      <w:r w:rsidRPr="00613989">
        <w:rPr>
          <w:rFonts w:ascii="Arial" w:eastAsia="Calibri" w:hAnsi="Arial" w:cs="Arial"/>
          <w:i/>
          <w:sz w:val="20"/>
          <w:szCs w:val="20"/>
        </w:rPr>
        <w:t>Vůbec nejvíce osob bylo v úplných rodinách bez dětí (40 %), na druhém místě potom figurovaly osoby v úplných rodinách s dětmi (35 %). Osoby, jež se nacházely v domácnostech jednotlivců, představovaly 1</w:t>
      </w:r>
      <w:r w:rsidR="007E3904">
        <w:rPr>
          <w:rFonts w:ascii="Arial" w:hAnsi="Arial" w:cs="Arial"/>
          <w:i/>
          <w:sz w:val="20"/>
          <w:szCs w:val="20"/>
        </w:rPr>
        <w:t>9</w:t>
      </w:r>
      <w:r w:rsidRPr="00613989">
        <w:rPr>
          <w:rFonts w:ascii="Arial" w:eastAsia="Calibri" w:hAnsi="Arial" w:cs="Arial"/>
          <w:i/>
          <w:sz w:val="20"/>
          <w:szCs w:val="20"/>
        </w:rPr>
        <w:t xml:space="preserve"> % všech osob v čele domácností (případně jejich partnerek).</w:t>
      </w:r>
      <w:r w:rsidRPr="00613989">
        <w:rPr>
          <w:rFonts w:ascii="Arial" w:eastAsia="Calibri" w:hAnsi="Arial" w:cs="Arial"/>
          <w:i/>
          <w:sz w:val="20"/>
          <w:szCs w:val="20"/>
        </w:rPr>
        <w:br/>
        <w:t xml:space="preserve"> Jak v případě domácností jednotlivců, tak neúplných rodin (zde bylo zjištěno </w:t>
      </w:r>
      <w:r w:rsidR="007E3904">
        <w:rPr>
          <w:rFonts w:ascii="Arial" w:hAnsi="Arial" w:cs="Arial"/>
          <w:i/>
          <w:sz w:val="20"/>
          <w:szCs w:val="20"/>
        </w:rPr>
        <w:t>6</w:t>
      </w:r>
      <w:r w:rsidRPr="00613989">
        <w:rPr>
          <w:rFonts w:ascii="Arial" w:eastAsia="Calibri" w:hAnsi="Arial" w:cs="Arial"/>
          <w:i/>
          <w:sz w:val="20"/>
          <w:szCs w:val="20"/>
        </w:rPr>
        <w:t xml:space="preserve"> % všech osob v čele domácností)</w:t>
      </w:r>
      <w:r>
        <w:rPr>
          <w:rFonts w:ascii="Arial" w:eastAsia="Calibri" w:hAnsi="Arial" w:cs="Arial"/>
          <w:i/>
          <w:sz w:val="20"/>
          <w:szCs w:val="20"/>
        </w:rPr>
        <w:t>,</w:t>
      </w:r>
      <w:r w:rsidRPr="00613989">
        <w:rPr>
          <w:rFonts w:ascii="Arial" w:eastAsia="Calibri" w:hAnsi="Arial" w:cs="Arial"/>
          <w:i/>
          <w:sz w:val="20"/>
          <w:szCs w:val="20"/>
        </w:rPr>
        <w:t xml:space="preserve"> byla zřetelná převaha žen. V domácnostech jednotlivců činil podíl žen 60 %, v neúplných rodinách představovaly ženy téměř tři čtvrtiny všech osob v čele těchto domácností.</w:t>
      </w:r>
    </w:p>
    <w:p w:rsidR="00DA3C17" w:rsidRDefault="00DA3C17" w:rsidP="00DA3C17">
      <w:pPr>
        <w:pStyle w:val="Bezmezer"/>
        <w:rPr>
          <w:rFonts w:ascii="Arial" w:hAnsi="Arial" w:cs="Arial"/>
        </w:rPr>
      </w:pPr>
    </w:p>
    <w:p w:rsidR="00DA3C17" w:rsidRDefault="00DA3C17" w:rsidP="00DA3C17">
      <w:pPr>
        <w:pStyle w:val="Bezmezer"/>
        <w:rPr>
          <w:rFonts w:ascii="Arial" w:hAnsi="Arial" w:cs="Arial"/>
        </w:rPr>
      </w:pPr>
    </w:p>
    <w:p w:rsidR="00DA3C17" w:rsidRDefault="00DA3C17" w:rsidP="00DA3C17">
      <w:pPr>
        <w:pStyle w:val="Bezmezer"/>
        <w:rPr>
          <w:rFonts w:ascii="Arial" w:hAnsi="Arial" w:cs="Arial"/>
        </w:rPr>
      </w:pPr>
    </w:p>
    <w:p w:rsidR="00DA3C17" w:rsidRDefault="00EE41EC" w:rsidP="00DA3C17">
      <w:pPr>
        <w:pStyle w:val="Bezmezer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45234238">
            <wp:extent cx="4701540" cy="2766060"/>
            <wp:effectExtent l="0" t="0" r="381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276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C17" w:rsidRDefault="00DA3C17" w:rsidP="00DA3C17">
      <w:pPr>
        <w:pStyle w:val="Bezmezer"/>
        <w:rPr>
          <w:rFonts w:ascii="Arial" w:hAnsi="Arial" w:cs="Arial"/>
        </w:rPr>
      </w:pPr>
    </w:p>
    <w:p w:rsidR="00DA3C17" w:rsidRDefault="00DA3C17" w:rsidP="00DA3C17">
      <w:pPr>
        <w:pStyle w:val="Bezmezer"/>
        <w:rPr>
          <w:rFonts w:ascii="Arial" w:hAnsi="Arial" w:cs="Arial"/>
        </w:rPr>
      </w:pPr>
    </w:p>
    <w:p w:rsidR="00DA3C17" w:rsidRDefault="00DA3C17" w:rsidP="00DA3C17">
      <w:pPr>
        <w:pStyle w:val="Bezmezer"/>
        <w:rPr>
          <w:rFonts w:ascii="Arial" w:hAnsi="Arial" w:cs="Arial"/>
        </w:rPr>
      </w:pPr>
    </w:p>
    <w:p w:rsidR="00E7715D" w:rsidRDefault="00E7715D" w:rsidP="00DA3C17">
      <w:pPr>
        <w:pStyle w:val="Bezmezer"/>
        <w:rPr>
          <w:rFonts w:ascii="Arial" w:hAnsi="Arial" w:cs="Arial"/>
        </w:rPr>
      </w:pPr>
    </w:p>
    <w:p w:rsidR="00E7715D" w:rsidRDefault="00E7715D" w:rsidP="00DA3C17">
      <w:pPr>
        <w:pStyle w:val="Bezmezer"/>
        <w:rPr>
          <w:rFonts w:ascii="Arial" w:hAnsi="Arial" w:cs="Arial"/>
        </w:rPr>
      </w:pPr>
    </w:p>
    <w:p w:rsidR="00E7715D" w:rsidRDefault="00E7715D" w:rsidP="00DA3C17">
      <w:pPr>
        <w:pStyle w:val="Bezmezer"/>
        <w:rPr>
          <w:rFonts w:ascii="Arial" w:hAnsi="Arial" w:cs="Arial"/>
        </w:rPr>
      </w:pPr>
    </w:p>
    <w:p w:rsidR="00E7715D" w:rsidRDefault="00E7715D" w:rsidP="00DA3C17">
      <w:pPr>
        <w:pStyle w:val="Bezmezer"/>
        <w:rPr>
          <w:rFonts w:ascii="Arial" w:hAnsi="Arial" w:cs="Arial"/>
        </w:rPr>
      </w:pPr>
    </w:p>
    <w:p w:rsidR="00E7715D" w:rsidRDefault="00E7715D" w:rsidP="00DA3C17">
      <w:pPr>
        <w:pStyle w:val="Bezmezer"/>
        <w:rPr>
          <w:rFonts w:ascii="Arial" w:hAnsi="Arial" w:cs="Arial"/>
        </w:rPr>
      </w:pPr>
    </w:p>
    <w:p w:rsidR="00E7715D" w:rsidRDefault="00E7715D" w:rsidP="00DA3C17">
      <w:pPr>
        <w:pStyle w:val="Bezmezer"/>
        <w:rPr>
          <w:rFonts w:ascii="Arial" w:hAnsi="Arial" w:cs="Arial"/>
        </w:rPr>
      </w:pPr>
    </w:p>
    <w:p w:rsidR="00E7715D" w:rsidRDefault="00E7715D" w:rsidP="00DA3C17">
      <w:pPr>
        <w:pStyle w:val="Bezmezer"/>
        <w:rPr>
          <w:rFonts w:ascii="Arial" w:hAnsi="Arial" w:cs="Arial"/>
        </w:rPr>
      </w:pPr>
    </w:p>
    <w:p w:rsidR="00E7715D" w:rsidRDefault="00E7715D" w:rsidP="00DA3C17">
      <w:pPr>
        <w:pStyle w:val="Bezmezer"/>
        <w:rPr>
          <w:rFonts w:ascii="Arial" w:hAnsi="Arial" w:cs="Arial"/>
        </w:rPr>
      </w:pPr>
    </w:p>
    <w:p w:rsidR="00E7715D" w:rsidRDefault="00E7715D" w:rsidP="00DA3C17">
      <w:pPr>
        <w:pStyle w:val="Bezmezer"/>
        <w:rPr>
          <w:rFonts w:ascii="Arial" w:hAnsi="Arial" w:cs="Arial"/>
        </w:rPr>
      </w:pPr>
    </w:p>
    <w:p w:rsidR="00E7715D" w:rsidRDefault="00E7715D" w:rsidP="00DA3C17">
      <w:pPr>
        <w:pStyle w:val="Bezmezer"/>
        <w:rPr>
          <w:rFonts w:ascii="Arial" w:hAnsi="Arial" w:cs="Arial"/>
        </w:rPr>
      </w:pPr>
    </w:p>
    <w:p w:rsidR="00E7715D" w:rsidRDefault="00E7715D" w:rsidP="00DA3C17">
      <w:pPr>
        <w:pStyle w:val="Bezmezer"/>
        <w:rPr>
          <w:rFonts w:ascii="Arial" w:hAnsi="Arial" w:cs="Arial"/>
        </w:rPr>
      </w:pPr>
    </w:p>
    <w:p w:rsidR="00E7715D" w:rsidRDefault="00E7715D" w:rsidP="00DA3C17">
      <w:pPr>
        <w:pStyle w:val="Bezmezer"/>
        <w:rPr>
          <w:rFonts w:ascii="Arial" w:hAnsi="Arial" w:cs="Arial"/>
        </w:rPr>
      </w:pPr>
    </w:p>
    <w:p w:rsidR="00E7715D" w:rsidRDefault="00E7715D" w:rsidP="00DA3C17">
      <w:pPr>
        <w:pStyle w:val="Bezmezer"/>
        <w:rPr>
          <w:rFonts w:ascii="Arial" w:hAnsi="Arial" w:cs="Arial"/>
        </w:rPr>
      </w:pPr>
    </w:p>
    <w:p w:rsidR="00DA3C17" w:rsidRDefault="00DA3C17" w:rsidP="00DA3C17">
      <w:pPr>
        <w:pStyle w:val="Bezmezer"/>
        <w:rPr>
          <w:rFonts w:ascii="Arial" w:hAnsi="Arial" w:cs="Arial"/>
        </w:rPr>
      </w:pPr>
    </w:p>
    <w:p w:rsidR="000E0E1E" w:rsidRDefault="000E0E1E" w:rsidP="00DA3C17">
      <w:pPr>
        <w:pStyle w:val="Bezmezer"/>
        <w:rPr>
          <w:rFonts w:ascii="Arial" w:hAnsi="Arial" w:cs="Arial"/>
        </w:rPr>
      </w:pPr>
    </w:p>
    <w:p w:rsidR="00E7715D" w:rsidRDefault="00E7715D" w:rsidP="00E7715D">
      <w:pPr>
        <w:pStyle w:val="Nadpis1"/>
      </w:pPr>
      <w:r>
        <w:t>Domácnosti jednotlivců podle věku osoby v čele</w:t>
      </w:r>
    </w:p>
    <w:p w:rsidR="00E7715D" w:rsidRDefault="00E7715D" w:rsidP="00E771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 w:rsidRPr="00CF7B69">
        <w:rPr>
          <w:rFonts w:ascii="Arial" w:hAnsi="Arial" w:cs="Arial"/>
          <w:i/>
          <w:iCs/>
          <w:color w:val="000000"/>
          <w:sz w:val="20"/>
          <w:szCs w:val="16"/>
        </w:rPr>
        <w:t>(Graf 5)</w:t>
      </w:r>
    </w:p>
    <w:p w:rsidR="00E7715D" w:rsidRPr="00613989" w:rsidRDefault="00E7715D" w:rsidP="00E771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</w:p>
    <w:p w:rsidR="00E7715D" w:rsidRDefault="00E7715D" w:rsidP="00E771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i/>
          <w:iCs/>
          <w:sz w:val="20"/>
          <w:szCs w:val="16"/>
        </w:rPr>
        <w:t xml:space="preserve">Zdroj: </w:t>
      </w:r>
      <w:r>
        <w:rPr>
          <w:rFonts w:ascii="Arial" w:hAnsi="Arial" w:cs="Arial"/>
          <w:sz w:val="20"/>
          <w:szCs w:val="16"/>
        </w:rPr>
        <w:t>Šetření EU SILC, ČSÚ, 2019</w:t>
      </w:r>
    </w:p>
    <w:p w:rsidR="00E7715D" w:rsidRPr="00187FA2" w:rsidRDefault="00E7715D" w:rsidP="00E771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16"/>
        </w:rPr>
      </w:pPr>
    </w:p>
    <w:p w:rsidR="00E7715D" w:rsidRDefault="00E7715D" w:rsidP="00E77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A20BD">
        <w:rPr>
          <w:rFonts w:ascii="Arial" w:hAnsi="Arial" w:cs="Arial"/>
          <w:sz w:val="20"/>
          <w:szCs w:val="20"/>
        </w:rPr>
        <w:t>elkově mezi osobami v</w:t>
      </w:r>
      <w:r>
        <w:rPr>
          <w:rFonts w:ascii="Arial" w:hAnsi="Arial" w:cs="Arial"/>
          <w:sz w:val="20"/>
          <w:szCs w:val="20"/>
        </w:rPr>
        <w:t xml:space="preserve"> </w:t>
      </w:r>
      <w:r w:rsidRPr="00BA20BD">
        <w:rPr>
          <w:rFonts w:ascii="Arial" w:hAnsi="Arial" w:cs="Arial"/>
          <w:sz w:val="20"/>
          <w:szCs w:val="20"/>
        </w:rPr>
        <w:t>čele domácností jednotlivců převažují ženy.</w:t>
      </w:r>
      <w:r>
        <w:rPr>
          <w:rFonts w:ascii="Arial" w:hAnsi="Arial" w:cs="Arial"/>
          <w:sz w:val="20"/>
          <w:szCs w:val="20"/>
        </w:rPr>
        <w:t xml:space="preserve"> Podstatnou roli tady </w:t>
      </w:r>
      <w:r w:rsidR="00275CF2">
        <w:rPr>
          <w:rFonts w:ascii="Arial" w:hAnsi="Arial" w:cs="Arial"/>
          <w:sz w:val="20"/>
          <w:szCs w:val="20"/>
        </w:rPr>
        <w:t xml:space="preserve">ale </w:t>
      </w:r>
      <w:r>
        <w:rPr>
          <w:rFonts w:ascii="Arial" w:hAnsi="Arial" w:cs="Arial"/>
          <w:sz w:val="20"/>
          <w:szCs w:val="20"/>
        </w:rPr>
        <w:t>hraje věk. Do 44 let se v domácnostech jednotlivců vyskytují častě</w:t>
      </w:r>
      <w:r w:rsidR="00F44479">
        <w:rPr>
          <w:rFonts w:ascii="Arial" w:hAnsi="Arial" w:cs="Arial"/>
          <w:sz w:val="20"/>
          <w:szCs w:val="20"/>
        </w:rPr>
        <w:t>ji muži. Ve věkové kategorii 35</w:t>
      </w:r>
      <w:r w:rsidR="00F44479" w:rsidRPr="00F44479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44 let tvoří 68 % osob v čele domácností jednotlivců v tomto věku.</w:t>
      </w:r>
      <w:r>
        <w:rPr>
          <w:rFonts w:ascii="Arial" w:hAnsi="Arial" w:cs="Arial"/>
          <w:sz w:val="20"/>
          <w:szCs w:val="20"/>
        </w:rPr>
        <w:br/>
        <w:t xml:space="preserve"> Ženy v domácnostech jednotlivců převládají </w:t>
      </w:r>
      <w:r w:rsidR="008C52A6">
        <w:rPr>
          <w:rFonts w:ascii="Arial" w:hAnsi="Arial" w:cs="Arial"/>
          <w:sz w:val="20"/>
          <w:szCs w:val="20"/>
        </w:rPr>
        <w:t xml:space="preserve">až </w:t>
      </w:r>
      <w:r>
        <w:rPr>
          <w:rFonts w:ascii="Arial" w:hAnsi="Arial" w:cs="Arial"/>
          <w:sz w:val="20"/>
          <w:szCs w:val="20"/>
        </w:rPr>
        <w:t>od věkové kategorie 45</w:t>
      </w:r>
      <w:r w:rsidR="00F44479" w:rsidRPr="00F44479">
        <w:rPr>
          <w:rFonts w:ascii="Arial" w:hAnsi="Arial" w:cs="Arial"/>
          <w:sz w:val="20"/>
          <w:szCs w:val="20"/>
        </w:rPr>
        <w:t>–</w:t>
      </w:r>
      <w:r w:rsidR="004D1342">
        <w:rPr>
          <w:rFonts w:ascii="Arial" w:hAnsi="Arial" w:cs="Arial"/>
          <w:iCs/>
          <w:color w:val="000000"/>
          <w:sz w:val="20"/>
          <w:szCs w:val="16"/>
        </w:rPr>
        <w:t>54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</w:t>
      </w:r>
      <w:r w:rsidRPr="00E7715D">
        <w:rPr>
          <w:rFonts w:ascii="Arial" w:hAnsi="Arial" w:cs="Arial"/>
          <w:iCs/>
          <w:color w:val="000000"/>
          <w:sz w:val="20"/>
          <w:szCs w:val="16"/>
        </w:rPr>
        <w:t>let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D1342" w:rsidRDefault="004D1342" w:rsidP="00E77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Srovnáme-li současnou situaci se stavem v roce 2010, vidíme, že se zvyšuje podíl žen v domácnostech jednotlivců i v nižších věkových kategoriích. V roce 2010 ženy dominovaly v podstatě pouze v nejstarší věkové kategorii, v roce 2013 už bylo i ve věkové ka</w:t>
      </w:r>
      <w:r w:rsidR="00F44479">
        <w:rPr>
          <w:rFonts w:ascii="Arial" w:hAnsi="Arial" w:cs="Arial"/>
          <w:sz w:val="20"/>
          <w:szCs w:val="20"/>
        </w:rPr>
        <w:t>tegorii 55</w:t>
      </w:r>
      <w:r w:rsidR="00F44479" w:rsidRPr="00F44479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64 let přibližně 60 % žen a v roce 2019 se podíl žen přehoupl přes </w:t>
      </w:r>
      <w:r w:rsidR="008C52A6">
        <w:rPr>
          <w:rFonts w:ascii="Arial" w:hAnsi="Arial" w:cs="Arial"/>
          <w:sz w:val="20"/>
          <w:szCs w:val="20"/>
        </w:rPr>
        <w:t>50 %</w:t>
      </w:r>
      <w:r w:rsidR="00F44479">
        <w:rPr>
          <w:rFonts w:ascii="Arial" w:hAnsi="Arial" w:cs="Arial"/>
          <w:sz w:val="20"/>
          <w:szCs w:val="20"/>
        </w:rPr>
        <w:t xml:space="preserve"> i v kategorii 45</w:t>
      </w:r>
      <w:r w:rsidR="00F44479" w:rsidRPr="00F44479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54 let.</w:t>
      </w:r>
    </w:p>
    <w:p w:rsidR="004D1342" w:rsidRDefault="00F44479" w:rsidP="00E77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Ve věkové kategorii 35</w:t>
      </w:r>
      <w:r w:rsidRPr="00F44479">
        <w:rPr>
          <w:rFonts w:ascii="Arial" w:hAnsi="Arial" w:cs="Arial"/>
          <w:sz w:val="20"/>
          <w:szCs w:val="20"/>
        </w:rPr>
        <w:t>–</w:t>
      </w:r>
      <w:r w:rsidR="004D1342">
        <w:rPr>
          <w:rFonts w:ascii="Arial" w:hAnsi="Arial" w:cs="Arial"/>
          <w:sz w:val="20"/>
          <w:szCs w:val="20"/>
        </w:rPr>
        <w:t>44 let se v roce 2019 podíl mužů oproti roku 2013 snížil o deset procentních bodů.</w:t>
      </w:r>
    </w:p>
    <w:p w:rsidR="004D1342" w:rsidRDefault="004D1342" w:rsidP="00E77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Ve věku 65 a více let žijí v domácnostech jednotlivců především ženy. </w:t>
      </w:r>
      <w:r w:rsidR="00381EB7">
        <w:rPr>
          <w:rFonts w:ascii="Arial" w:hAnsi="Arial" w:cs="Arial"/>
          <w:sz w:val="20"/>
          <w:szCs w:val="20"/>
        </w:rPr>
        <w:t>Tvoří 71 % osob ve věku 65 a více let v čele domácností jednotlivců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7715D" w:rsidRDefault="00E7715D" w:rsidP="00E7715D">
      <w:pPr>
        <w:rPr>
          <w:rFonts w:ascii="Arial" w:hAnsi="Arial" w:cs="Arial"/>
          <w:sz w:val="20"/>
          <w:szCs w:val="20"/>
        </w:rPr>
      </w:pPr>
    </w:p>
    <w:p w:rsidR="00E7715D" w:rsidRDefault="00E7715D" w:rsidP="00E7715D">
      <w:pPr>
        <w:rPr>
          <w:rFonts w:ascii="Arial" w:hAnsi="Arial" w:cs="Arial"/>
          <w:sz w:val="20"/>
          <w:szCs w:val="20"/>
        </w:rPr>
      </w:pPr>
    </w:p>
    <w:p w:rsidR="00E7715D" w:rsidRDefault="00E7715D" w:rsidP="00E7715D">
      <w:pPr>
        <w:rPr>
          <w:rFonts w:ascii="Arial" w:hAnsi="Arial" w:cs="Arial"/>
          <w:sz w:val="20"/>
          <w:szCs w:val="20"/>
        </w:rPr>
      </w:pPr>
    </w:p>
    <w:p w:rsidR="00E7715D" w:rsidRDefault="00E7715D" w:rsidP="00E7715D">
      <w:pPr>
        <w:rPr>
          <w:rFonts w:ascii="Arial" w:hAnsi="Arial" w:cs="Arial"/>
          <w:sz w:val="20"/>
          <w:szCs w:val="20"/>
        </w:rPr>
      </w:pPr>
    </w:p>
    <w:p w:rsidR="00E7715D" w:rsidRDefault="00381EB7" w:rsidP="00E7715D">
      <w:pPr>
        <w:rPr>
          <w:rFonts w:ascii="Arial" w:hAnsi="Arial" w:cs="Arial"/>
          <w:sz w:val="20"/>
          <w:szCs w:val="20"/>
        </w:rPr>
      </w:pPr>
      <w:r w:rsidRPr="00381EB7">
        <w:rPr>
          <w:noProof/>
          <w:szCs w:val="20"/>
        </w:rPr>
        <w:lastRenderedPageBreak/>
        <w:drawing>
          <wp:inline distT="0" distB="0" distL="0" distR="0">
            <wp:extent cx="4648200" cy="2762250"/>
            <wp:effectExtent l="19050" t="0" r="0" b="0"/>
            <wp:docPr id="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15D" w:rsidRDefault="00E7715D" w:rsidP="00E7715D">
      <w:pPr>
        <w:rPr>
          <w:rFonts w:ascii="Arial" w:hAnsi="Arial" w:cs="Arial"/>
          <w:sz w:val="20"/>
          <w:szCs w:val="20"/>
        </w:rPr>
      </w:pPr>
    </w:p>
    <w:p w:rsidR="00E7715D" w:rsidRDefault="00E7715D" w:rsidP="00E7715D">
      <w:pPr>
        <w:rPr>
          <w:rFonts w:ascii="Arial" w:hAnsi="Arial" w:cs="Arial"/>
          <w:sz w:val="20"/>
          <w:szCs w:val="20"/>
        </w:rPr>
      </w:pPr>
    </w:p>
    <w:p w:rsidR="00E7715D" w:rsidRDefault="00E7715D" w:rsidP="00E7715D">
      <w:pPr>
        <w:rPr>
          <w:rFonts w:ascii="Arial" w:hAnsi="Arial" w:cs="Arial"/>
          <w:sz w:val="20"/>
          <w:szCs w:val="20"/>
        </w:rPr>
      </w:pPr>
    </w:p>
    <w:p w:rsidR="00E7715D" w:rsidRDefault="00E7715D" w:rsidP="00E7715D">
      <w:pPr>
        <w:rPr>
          <w:rFonts w:ascii="Arial" w:hAnsi="Arial" w:cs="Arial"/>
          <w:sz w:val="20"/>
          <w:szCs w:val="20"/>
        </w:rPr>
      </w:pPr>
    </w:p>
    <w:p w:rsidR="00E7715D" w:rsidRDefault="00E7715D" w:rsidP="00E7715D">
      <w:pPr>
        <w:rPr>
          <w:rFonts w:ascii="Arial" w:hAnsi="Arial" w:cs="Arial"/>
          <w:sz w:val="20"/>
          <w:szCs w:val="20"/>
        </w:rPr>
      </w:pPr>
    </w:p>
    <w:p w:rsidR="00E7715D" w:rsidRDefault="00E7715D" w:rsidP="00E7715D">
      <w:pPr>
        <w:rPr>
          <w:rFonts w:ascii="Arial" w:hAnsi="Arial" w:cs="Arial"/>
          <w:sz w:val="20"/>
          <w:szCs w:val="20"/>
        </w:rPr>
      </w:pPr>
    </w:p>
    <w:p w:rsidR="00E7715D" w:rsidRDefault="00E7715D" w:rsidP="00E7715D">
      <w:pPr>
        <w:rPr>
          <w:rFonts w:ascii="Arial" w:hAnsi="Arial" w:cs="Arial"/>
          <w:sz w:val="20"/>
          <w:szCs w:val="20"/>
        </w:rPr>
      </w:pPr>
    </w:p>
    <w:p w:rsidR="00381EB7" w:rsidRDefault="00381EB7" w:rsidP="00E7715D">
      <w:pPr>
        <w:rPr>
          <w:rFonts w:ascii="Arial" w:hAnsi="Arial" w:cs="Arial"/>
          <w:sz w:val="20"/>
          <w:szCs w:val="20"/>
        </w:rPr>
      </w:pPr>
    </w:p>
    <w:p w:rsidR="00381EB7" w:rsidRDefault="00381EB7" w:rsidP="00E7715D">
      <w:pPr>
        <w:rPr>
          <w:rFonts w:ascii="Arial" w:hAnsi="Arial" w:cs="Arial"/>
          <w:sz w:val="20"/>
          <w:szCs w:val="20"/>
        </w:rPr>
      </w:pPr>
    </w:p>
    <w:p w:rsidR="00381EB7" w:rsidRDefault="00381EB7" w:rsidP="00E7715D">
      <w:pPr>
        <w:rPr>
          <w:rFonts w:ascii="Arial" w:hAnsi="Arial" w:cs="Arial"/>
          <w:sz w:val="20"/>
          <w:szCs w:val="20"/>
        </w:rPr>
      </w:pPr>
    </w:p>
    <w:p w:rsidR="00381EB7" w:rsidRDefault="00381EB7" w:rsidP="00E7715D">
      <w:pPr>
        <w:rPr>
          <w:rFonts w:ascii="Arial" w:hAnsi="Arial" w:cs="Arial"/>
          <w:sz w:val="20"/>
          <w:szCs w:val="20"/>
        </w:rPr>
      </w:pPr>
    </w:p>
    <w:p w:rsidR="00381EB7" w:rsidRDefault="00381EB7" w:rsidP="00E7715D">
      <w:pPr>
        <w:rPr>
          <w:rFonts w:ascii="Arial" w:hAnsi="Arial" w:cs="Arial"/>
          <w:sz w:val="20"/>
          <w:szCs w:val="20"/>
        </w:rPr>
      </w:pPr>
    </w:p>
    <w:p w:rsidR="00381EB7" w:rsidRDefault="00381EB7" w:rsidP="00E7715D">
      <w:pPr>
        <w:rPr>
          <w:rFonts w:ascii="Arial" w:hAnsi="Arial" w:cs="Arial"/>
          <w:sz w:val="20"/>
          <w:szCs w:val="20"/>
        </w:rPr>
      </w:pPr>
    </w:p>
    <w:p w:rsidR="00381EB7" w:rsidRDefault="00381EB7" w:rsidP="00E7715D">
      <w:pPr>
        <w:rPr>
          <w:rFonts w:ascii="Arial" w:hAnsi="Arial" w:cs="Arial"/>
          <w:sz w:val="20"/>
          <w:szCs w:val="20"/>
        </w:rPr>
      </w:pPr>
    </w:p>
    <w:p w:rsidR="00381EB7" w:rsidRDefault="00381EB7" w:rsidP="00E7715D">
      <w:pPr>
        <w:rPr>
          <w:rFonts w:ascii="Arial" w:hAnsi="Arial" w:cs="Arial"/>
          <w:sz w:val="20"/>
          <w:szCs w:val="20"/>
        </w:rPr>
      </w:pPr>
    </w:p>
    <w:p w:rsidR="00381EB7" w:rsidRDefault="00381EB7" w:rsidP="00E7715D">
      <w:pPr>
        <w:rPr>
          <w:rFonts w:ascii="Arial" w:hAnsi="Arial" w:cs="Arial"/>
          <w:sz w:val="20"/>
          <w:szCs w:val="20"/>
        </w:rPr>
      </w:pPr>
    </w:p>
    <w:p w:rsidR="00381EB7" w:rsidRDefault="00381EB7" w:rsidP="00E7715D">
      <w:pPr>
        <w:rPr>
          <w:rFonts w:ascii="Arial" w:hAnsi="Arial" w:cs="Arial"/>
          <w:sz w:val="20"/>
          <w:szCs w:val="20"/>
        </w:rPr>
      </w:pPr>
    </w:p>
    <w:p w:rsidR="00381EB7" w:rsidRDefault="00381EB7" w:rsidP="00E7715D">
      <w:pPr>
        <w:rPr>
          <w:rFonts w:ascii="Arial" w:hAnsi="Arial" w:cs="Arial"/>
          <w:sz w:val="20"/>
          <w:szCs w:val="20"/>
        </w:rPr>
      </w:pPr>
    </w:p>
    <w:p w:rsidR="00381EB7" w:rsidRDefault="00381EB7" w:rsidP="00E7715D">
      <w:pPr>
        <w:rPr>
          <w:rFonts w:ascii="Arial" w:hAnsi="Arial" w:cs="Arial"/>
          <w:sz w:val="20"/>
          <w:szCs w:val="20"/>
        </w:rPr>
      </w:pPr>
    </w:p>
    <w:p w:rsidR="00E7715D" w:rsidRDefault="00E7715D" w:rsidP="00DA3C17">
      <w:pPr>
        <w:pStyle w:val="Bezmezer"/>
        <w:rPr>
          <w:rFonts w:ascii="Arial" w:hAnsi="Arial" w:cs="Arial"/>
        </w:rPr>
      </w:pPr>
    </w:p>
    <w:p w:rsidR="001B5DB9" w:rsidRDefault="001B5DB9" w:rsidP="001B5DB9">
      <w:pPr>
        <w:pStyle w:val="Nadpis1"/>
      </w:pPr>
      <w:r>
        <w:t xml:space="preserve">Domácnosti jednotlivců a neúplné rodiny podle nejvyššího dokončeného stupně vzdělání </w:t>
      </w:r>
    </w:p>
    <w:p w:rsidR="001B5DB9" w:rsidRDefault="001B5DB9" w:rsidP="001B5DB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 w:rsidRPr="00CF7B69">
        <w:rPr>
          <w:rFonts w:ascii="Arial" w:hAnsi="Arial" w:cs="Arial"/>
          <w:i/>
          <w:iCs/>
          <w:color w:val="000000"/>
          <w:sz w:val="20"/>
          <w:szCs w:val="16"/>
        </w:rPr>
        <w:t xml:space="preserve">(Graf </w:t>
      </w:r>
      <w:r>
        <w:rPr>
          <w:rFonts w:ascii="Arial" w:hAnsi="Arial" w:cs="Arial"/>
          <w:i/>
          <w:iCs/>
          <w:color w:val="000000"/>
          <w:sz w:val="20"/>
          <w:szCs w:val="16"/>
        </w:rPr>
        <w:t>6</w:t>
      </w:r>
      <w:r w:rsidRPr="00CF7B69">
        <w:rPr>
          <w:rFonts w:ascii="Arial" w:hAnsi="Arial" w:cs="Arial"/>
          <w:i/>
          <w:iCs/>
          <w:color w:val="000000"/>
          <w:sz w:val="20"/>
          <w:szCs w:val="16"/>
        </w:rPr>
        <w:t>)</w:t>
      </w:r>
    </w:p>
    <w:p w:rsidR="001B5DB9" w:rsidRPr="00613989" w:rsidRDefault="001B5DB9" w:rsidP="001B5DB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</w:p>
    <w:p w:rsidR="001B5DB9" w:rsidRDefault="001B5DB9" w:rsidP="001B5DB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i/>
          <w:iCs/>
          <w:sz w:val="20"/>
          <w:szCs w:val="16"/>
        </w:rPr>
        <w:t xml:space="preserve">Zdroj: </w:t>
      </w:r>
      <w:r>
        <w:rPr>
          <w:rFonts w:ascii="Arial" w:hAnsi="Arial" w:cs="Arial"/>
          <w:sz w:val="20"/>
          <w:szCs w:val="16"/>
        </w:rPr>
        <w:t>Šetření EU SILC, ČSÚ, 2019</w:t>
      </w:r>
    </w:p>
    <w:p w:rsidR="001B5DB9" w:rsidRDefault="001B5DB9" w:rsidP="00DA3C17">
      <w:pPr>
        <w:pStyle w:val="Bezmezer"/>
        <w:rPr>
          <w:rFonts w:ascii="Arial" w:hAnsi="Arial" w:cs="Arial"/>
        </w:rPr>
      </w:pPr>
    </w:p>
    <w:p w:rsidR="000E674F" w:rsidRDefault="000E674F" w:rsidP="00DA3C17">
      <w:pPr>
        <w:pStyle w:val="Bezmezer"/>
        <w:rPr>
          <w:rFonts w:ascii="Arial" w:hAnsi="Arial" w:cs="Arial"/>
        </w:rPr>
      </w:pPr>
    </w:p>
    <w:p w:rsidR="000E674F" w:rsidRDefault="000E674F" w:rsidP="000E67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Struktura vzdělání žen i mužů stojících v čele domácností jednotlivců a neúplných domácností </w:t>
      </w:r>
      <w:r w:rsidR="00D13091">
        <w:rPr>
          <w:rFonts w:ascii="Arial" w:hAnsi="Arial" w:cs="Arial"/>
          <w:sz w:val="20"/>
          <w:szCs w:val="20"/>
        </w:rPr>
        <w:t xml:space="preserve">částečně </w:t>
      </w:r>
      <w:r>
        <w:rPr>
          <w:rFonts w:ascii="Arial" w:hAnsi="Arial" w:cs="Arial"/>
          <w:sz w:val="20"/>
          <w:szCs w:val="20"/>
        </w:rPr>
        <w:t>kopíruje vzdělanostní struktur</w:t>
      </w:r>
      <w:r w:rsidR="008C52A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celkové populace. Ženy v čele těchto domácností mají nejčastěji středoškolské vzdělání s maturitou, muži jsou nejčastěji vyučení.</w:t>
      </w:r>
    </w:p>
    <w:p w:rsidR="00D13091" w:rsidRDefault="00D13091" w:rsidP="000E67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 zhruba 790 </w:t>
      </w:r>
      <w:r w:rsidR="00EE41EC" w:rsidRPr="00EE41EC">
        <w:rPr>
          <w:rFonts w:ascii="Arial" w:hAnsi="Arial" w:cs="Arial"/>
          <w:sz w:val="20"/>
          <w:szCs w:val="20"/>
        </w:rPr>
        <w:t>tisíců</w:t>
      </w:r>
      <w:r>
        <w:rPr>
          <w:rFonts w:ascii="Arial" w:hAnsi="Arial" w:cs="Arial"/>
          <w:sz w:val="20"/>
          <w:szCs w:val="20"/>
        </w:rPr>
        <w:t xml:space="preserve"> žen v čele domácností jednotlivců jich 294 tisíc má maturitu. </w:t>
      </w:r>
    </w:p>
    <w:p w:rsidR="000E674F" w:rsidRDefault="00D13091" w:rsidP="000E67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Zatímco však v celkové populaci vysokoškolačky nad ženami s maximálně základním vzděláním převažují, u žen v čele domácností jednotlivců je tomu naopak. Do značné míry to souvisí se skutečností, že se jedná zejména o starší ženy</w:t>
      </w:r>
      <w:r w:rsidR="009D7E93">
        <w:rPr>
          <w:rFonts w:ascii="Arial" w:hAnsi="Arial" w:cs="Arial"/>
          <w:sz w:val="20"/>
          <w:szCs w:val="20"/>
        </w:rPr>
        <w:t>. Podíl vysokoškolsky vzdělaných u nich je</w:t>
      </w:r>
      <w:r>
        <w:rPr>
          <w:rFonts w:ascii="Arial" w:hAnsi="Arial" w:cs="Arial"/>
          <w:sz w:val="20"/>
          <w:szCs w:val="20"/>
        </w:rPr>
        <w:t xml:space="preserve">ště zůstával na nízkých hodnotách. </w:t>
      </w:r>
      <w:r w:rsidR="000E674F">
        <w:rPr>
          <w:rFonts w:ascii="Arial" w:hAnsi="Arial" w:cs="Arial"/>
          <w:sz w:val="20"/>
          <w:szCs w:val="20"/>
        </w:rPr>
        <w:t xml:space="preserve"> </w:t>
      </w:r>
    </w:p>
    <w:p w:rsidR="000E674F" w:rsidRPr="00E100E5" w:rsidRDefault="00E100E5" w:rsidP="00DA3C17">
      <w:pPr>
        <w:pStyle w:val="Bezmezer"/>
        <w:rPr>
          <w:rFonts w:ascii="Arial" w:hAnsi="Arial" w:cs="Arial"/>
          <w:sz w:val="20"/>
          <w:szCs w:val="20"/>
        </w:rPr>
      </w:pPr>
      <w:r w:rsidRPr="00E100E5">
        <w:rPr>
          <w:rFonts w:ascii="Arial" w:hAnsi="Arial" w:cs="Arial"/>
          <w:sz w:val="20"/>
          <w:szCs w:val="20"/>
        </w:rPr>
        <w:t>V neúplných rodinách stojí v čele z téměř 75 % případů žena.</w:t>
      </w:r>
      <w:r>
        <w:rPr>
          <w:rFonts w:ascii="Arial" w:hAnsi="Arial" w:cs="Arial"/>
          <w:sz w:val="20"/>
          <w:szCs w:val="20"/>
        </w:rPr>
        <w:t xml:space="preserve"> Čtyřicet procent těchto žen má středoškolské vzdělání s maturitou, na druhém místě figurují vyučené. Počty žen s maximálně základním vzděláním a vysokoškolským vzděláním jsou zde vyrovnané. </w:t>
      </w:r>
      <w:r w:rsidRPr="00E100E5">
        <w:rPr>
          <w:rFonts w:ascii="Arial" w:hAnsi="Arial" w:cs="Arial"/>
          <w:sz w:val="20"/>
          <w:szCs w:val="20"/>
        </w:rPr>
        <w:t xml:space="preserve"> </w:t>
      </w:r>
    </w:p>
    <w:p w:rsidR="001B5DB9" w:rsidRDefault="001B5DB9" w:rsidP="00DA3C17">
      <w:pPr>
        <w:pStyle w:val="Bezmezer"/>
        <w:rPr>
          <w:rFonts w:ascii="Arial" w:hAnsi="Arial" w:cs="Arial"/>
        </w:rPr>
      </w:pPr>
    </w:p>
    <w:p w:rsidR="001B5DB9" w:rsidRDefault="001B5DB9" w:rsidP="00DA3C17">
      <w:pPr>
        <w:pStyle w:val="Bezmezer"/>
        <w:rPr>
          <w:rFonts w:ascii="Arial" w:hAnsi="Arial" w:cs="Arial"/>
        </w:rPr>
      </w:pPr>
    </w:p>
    <w:p w:rsidR="001B5DB9" w:rsidRDefault="001B5DB9" w:rsidP="00DA3C17">
      <w:pPr>
        <w:pStyle w:val="Bezmezer"/>
        <w:rPr>
          <w:rFonts w:ascii="Arial" w:hAnsi="Arial" w:cs="Arial"/>
        </w:rPr>
      </w:pPr>
      <w:r w:rsidRPr="001B5DB9">
        <w:rPr>
          <w:noProof/>
          <w:lang w:eastAsia="cs-CZ"/>
        </w:rPr>
        <w:lastRenderedPageBreak/>
        <w:drawing>
          <wp:inline distT="0" distB="0" distL="0" distR="0">
            <wp:extent cx="4581525" cy="2752725"/>
            <wp:effectExtent l="19050" t="0" r="9525" b="0"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B9" w:rsidRDefault="001B5DB9" w:rsidP="00DA3C17">
      <w:pPr>
        <w:pStyle w:val="Bezmezer"/>
        <w:rPr>
          <w:rFonts w:ascii="Arial" w:hAnsi="Arial" w:cs="Arial"/>
        </w:rPr>
      </w:pPr>
    </w:p>
    <w:p w:rsidR="001B5DB9" w:rsidRDefault="001B5DB9" w:rsidP="00DA3C17">
      <w:pPr>
        <w:pStyle w:val="Bezmezer"/>
        <w:rPr>
          <w:rFonts w:ascii="Arial" w:hAnsi="Arial" w:cs="Arial"/>
        </w:rPr>
      </w:pPr>
    </w:p>
    <w:p w:rsidR="001B5DB9" w:rsidRDefault="001B5DB9" w:rsidP="00DA3C17">
      <w:pPr>
        <w:pStyle w:val="Bezmezer"/>
        <w:rPr>
          <w:rFonts w:ascii="Arial" w:hAnsi="Arial" w:cs="Arial"/>
        </w:rPr>
      </w:pPr>
    </w:p>
    <w:p w:rsidR="00D44F30" w:rsidRDefault="00D44F30" w:rsidP="00DA3C17">
      <w:pPr>
        <w:pStyle w:val="Bezmezer"/>
        <w:rPr>
          <w:rFonts w:ascii="Arial" w:hAnsi="Arial" w:cs="Arial"/>
        </w:rPr>
      </w:pPr>
    </w:p>
    <w:p w:rsidR="00D44F30" w:rsidRDefault="00D44F30" w:rsidP="00DA3C17">
      <w:pPr>
        <w:pStyle w:val="Bezmezer"/>
        <w:rPr>
          <w:rFonts w:ascii="Arial" w:hAnsi="Arial" w:cs="Arial"/>
        </w:rPr>
      </w:pPr>
    </w:p>
    <w:p w:rsidR="00D44F30" w:rsidRDefault="00D44F30" w:rsidP="00DA3C17">
      <w:pPr>
        <w:pStyle w:val="Bezmezer"/>
        <w:rPr>
          <w:rFonts w:ascii="Arial" w:hAnsi="Arial" w:cs="Arial"/>
        </w:rPr>
      </w:pPr>
    </w:p>
    <w:p w:rsidR="00D44F30" w:rsidRDefault="00D44F30" w:rsidP="00DA3C17">
      <w:pPr>
        <w:pStyle w:val="Bezmezer"/>
        <w:rPr>
          <w:rFonts w:ascii="Arial" w:hAnsi="Arial" w:cs="Arial"/>
        </w:rPr>
      </w:pPr>
    </w:p>
    <w:p w:rsidR="00D44F30" w:rsidRDefault="00D44F30" w:rsidP="00DA3C17">
      <w:pPr>
        <w:pStyle w:val="Bezmezer"/>
        <w:rPr>
          <w:rFonts w:ascii="Arial" w:hAnsi="Arial" w:cs="Arial"/>
        </w:rPr>
      </w:pPr>
    </w:p>
    <w:p w:rsidR="00D44F30" w:rsidRDefault="00D44F30" w:rsidP="00DA3C17">
      <w:pPr>
        <w:pStyle w:val="Bezmezer"/>
        <w:rPr>
          <w:rFonts w:ascii="Arial" w:hAnsi="Arial" w:cs="Arial"/>
        </w:rPr>
      </w:pPr>
    </w:p>
    <w:p w:rsidR="00F827CE" w:rsidRDefault="00F827CE" w:rsidP="00DA3C17">
      <w:pPr>
        <w:pStyle w:val="Bezmezer"/>
        <w:rPr>
          <w:rFonts w:ascii="Arial" w:hAnsi="Arial" w:cs="Arial"/>
        </w:rPr>
      </w:pPr>
    </w:p>
    <w:p w:rsidR="00F827CE" w:rsidRDefault="00F827CE" w:rsidP="00DA3C17">
      <w:pPr>
        <w:pStyle w:val="Bezmezer"/>
        <w:rPr>
          <w:rFonts w:ascii="Arial" w:hAnsi="Arial" w:cs="Arial"/>
        </w:rPr>
      </w:pPr>
    </w:p>
    <w:p w:rsidR="00F827CE" w:rsidRDefault="00F827CE" w:rsidP="00DA3C17">
      <w:pPr>
        <w:pStyle w:val="Bezmezer"/>
        <w:rPr>
          <w:rFonts w:ascii="Arial" w:hAnsi="Arial" w:cs="Arial"/>
        </w:rPr>
      </w:pPr>
    </w:p>
    <w:p w:rsidR="00F827CE" w:rsidRDefault="00F827CE" w:rsidP="00DA3C17">
      <w:pPr>
        <w:pStyle w:val="Bezmezer"/>
        <w:rPr>
          <w:rFonts w:ascii="Arial" w:hAnsi="Arial" w:cs="Arial"/>
        </w:rPr>
      </w:pPr>
    </w:p>
    <w:p w:rsidR="00F827CE" w:rsidRDefault="00F827CE" w:rsidP="00DA3C17">
      <w:pPr>
        <w:pStyle w:val="Bezmezer"/>
        <w:rPr>
          <w:rFonts w:ascii="Arial" w:hAnsi="Arial" w:cs="Arial"/>
        </w:rPr>
      </w:pPr>
    </w:p>
    <w:p w:rsidR="00F827CE" w:rsidRDefault="00F827CE" w:rsidP="00DA3C17">
      <w:pPr>
        <w:pStyle w:val="Bezmezer"/>
        <w:rPr>
          <w:rFonts w:ascii="Arial" w:hAnsi="Arial" w:cs="Arial"/>
        </w:rPr>
      </w:pPr>
    </w:p>
    <w:p w:rsidR="00F827CE" w:rsidRDefault="00F827CE" w:rsidP="00DA3C17">
      <w:pPr>
        <w:pStyle w:val="Bezmezer"/>
        <w:rPr>
          <w:rFonts w:ascii="Arial" w:hAnsi="Arial" w:cs="Arial"/>
        </w:rPr>
      </w:pPr>
    </w:p>
    <w:p w:rsidR="00F827CE" w:rsidRDefault="00F827CE" w:rsidP="00DA3C17">
      <w:pPr>
        <w:pStyle w:val="Bezmezer"/>
        <w:rPr>
          <w:rFonts w:ascii="Arial" w:hAnsi="Arial" w:cs="Arial"/>
        </w:rPr>
      </w:pPr>
    </w:p>
    <w:p w:rsidR="00F827CE" w:rsidRDefault="00F827CE" w:rsidP="00DA3C17">
      <w:pPr>
        <w:pStyle w:val="Bezmezer"/>
        <w:rPr>
          <w:rFonts w:ascii="Arial" w:hAnsi="Arial" w:cs="Arial"/>
        </w:rPr>
      </w:pPr>
    </w:p>
    <w:p w:rsidR="00F827CE" w:rsidRDefault="00F827CE" w:rsidP="00DA3C17">
      <w:pPr>
        <w:pStyle w:val="Bezmezer"/>
        <w:rPr>
          <w:rFonts w:ascii="Arial" w:hAnsi="Arial" w:cs="Arial"/>
        </w:rPr>
      </w:pPr>
    </w:p>
    <w:p w:rsidR="00F827CE" w:rsidRDefault="00F827CE" w:rsidP="00DA3C17">
      <w:pPr>
        <w:pStyle w:val="Bezmezer"/>
        <w:rPr>
          <w:rFonts w:ascii="Arial" w:hAnsi="Arial" w:cs="Arial"/>
        </w:rPr>
      </w:pPr>
    </w:p>
    <w:p w:rsidR="00F827CE" w:rsidRDefault="00F827CE" w:rsidP="00DA3C17">
      <w:pPr>
        <w:pStyle w:val="Bezmezer"/>
        <w:rPr>
          <w:rFonts w:ascii="Arial" w:hAnsi="Arial" w:cs="Arial"/>
        </w:rPr>
      </w:pPr>
    </w:p>
    <w:p w:rsidR="00F827CE" w:rsidRDefault="00F827CE" w:rsidP="00DA3C17">
      <w:pPr>
        <w:pStyle w:val="Bezmezer"/>
        <w:rPr>
          <w:rFonts w:ascii="Arial" w:hAnsi="Arial" w:cs="Arial"/>
        </w:rPr>
      </w:pPr>
    </w:p>
    <w:p w:rsidR="00F827CE" w:rsidRDefault="00F827CE" w:rsidP="00DA3C17">
      <w:pPr>
        <w:pStyle w:val="Bezmezer"/>
        <w:rPr>
          <w:rFonts w:ascii="Arial" w:hAnsi="Arial" w:cs="Arial"/>
        </w:rPr>
      </w:pPr>
    </w:p>
    <w:p w:rsidR="00F827CE" w:rsidRDefault="00F827CE" w:rsidP="00DA3C17">
      <w:pPr>
        <w:pStyle w:val="Bezmezer"/>
        <w:rPr>
          <w:rFonts w:ascii="Arial" w:hAnsi="Arial" w:cs="Arial"/>
        </w:rPr>
      </w:pPr>
    </w:p>
    <w:p w:rsidR="00F827CE" w:rsidRDefault="00F827CE" w:rsidP="00DA3C17">
      <w:pPr>
        <w:pStyle w:val="Bezmezer"/>
        <w:rPr>
          <w:rFonts w:ascii="Arial" w:hAnsi="Arial" w:cs="Arial"/>
        </w:rPr>
      </w:pPr>
    </w:p>
    <w:p w:rsidR="00F827CE" w:rsidRDefault="00F827CE" w:rsidP="00DA3C17">
      <w:pPr>
        <w:pStyle w:val="Bezmezer"/>
        <w:rPr>
          <w:rFonts w:ascii="Arial" w:hAnsi="Arial" w:cs="Arial"/>
        </w:rPr>
      </w:pPr>
    </w:p>
    <w:p w:rsidR="00F827CE" w:rsidRDefault="00F827CE" w:rsidP="00DA3C17">
      <w:pPr>
        <w:pStyle w:val="Bezmezer"/>
        <w:rPr>
          <w:rFonts w:ascii="Arial" w:hAnsi="Arial" w:cs="Arial"/>
        </w:rPr>
      </w:pPr>
    </w:p>
    <w:p w:rsidR="00F827CE" w:rsidRDefault="00F827CE" w:rsidP="00DA3C17">
      <w:pPr>
        <w:pStyle w:val="Bezmezer"/>
        <w:rPr>
          <w:rFonts w:ascii="Arial" w:hAnsi="Arial" w:cs="Arial"/>
        </w:rPr>
      </w:pPr>
    </w:p>
    <w:p w:rsidR="00F827CE" w:rsidRDefault="00F827CE" w:rsidP="00DA3C17">
      <w:pPr>
        <w:pStyle w:val="Bezmezer"/>
        <w:rPr>
          <w:rFonts w:ascii="Arial" w:hAnsi="Arial" w:cs="Arial"/>
        </w:rPr>
      </w:pPr>
    </w:p>
    <w:p w:rsidR="00F827CE" w:rsidRDefault="00F827CE" w:rsidP="00DA3C17">
      <w:pPr>
        <w:pStyle w:val="Bezmezer"/>
        <w:rPr>
          <w:rFonts w:ascii="Arial" w:hAnsi="Arial" w:cs="Arial"/>
        </w:rPr>
      </w:pPr>
    </w:p>
    <w:p w:rsidR="00D44F30" w:rsidRDefault="00D44F30" w:rsidP="00DA3C17">
      <w:pPr>
        <w:pStyle w:val="Bezmezer"/>
        <w:rPr>
          <w:rFonts w:ascii="Arial" w:hAnsi="Arial" w:cs="Arial"/>
        </w:rPr>
      </w:pPr>
    </w:p>
    <w:p w:rsidR="00D44F30" w:rsidRDefault="00D44F30" w:rsidP="00DA3C17">
      <w:pPr>
        <w:pStyle w:val="Bezmezer"/>
        <w:rPr>
          <w:rFonts w:ascii="Arial" w:hAnsi="Arial" w:cs="Arial"/>
        </w:rPr>
      </w:pPr>
    </w:p>
    <w:p w:rsidR="00D44F30" w:rsidRDefault="00D44F30" w:rsidP="00DA3C17">
      <w:pPr>
        <w:pStyle w:val="Bezmezer"/>
        <w:rPr>
          <w:rFonts w:ascii="Arial" w:hAnsi="Arial" w:cs="Arial"/>
        </w:rPr>
      </w:pPr>
    </w:p>
    <w:p w:rsidR="00D44F30" w:rsidRDefault="00D44F30" w:rsidP="00DA3C17">
      <w:pPr>
        <w:pStyle w:val="Bezmezer"/>
        <w:rPr>
          <w:rFonts w:ascii="Arial" w:hAnsi="Arial" w:cs="Arial"/>
        </w:rPr>
      </w:pPr>
    </w:p>
    <w:p w:rsidR="00D44F30" w:rsidRDefault="00D44F30" w:rsidP="00DA3C17">
      <w:pPr>
        <w:pStyle w:val="Bezmezer"/>
        <w:rPr>
          <w:rFonts w:ascii="Arial" w:hAnsi="Arial" w:cs="Arial"/>
        </w:rPr>
      </w:pPr>
    </w:p>
    <w:p w:rsidR="00D44F30" w:rsidRDefault="00D44F30" w:rsidP="00DA3C17">
      <w:pPr>
        <w:pStyle w:val="Bezmezer"/>
        <w:rPr>
          <w:rFonts w:ascii="Arial" w:hAnsi="Arial" w:cs="Arial"/>
        </w:rPr>
      </w:pPr>
    </w:p>
    <w:p w:rsidR="00D44F30" w:rsidRDefault="00D44F30" w:rsidP="00DA3C17">
      <w:pPr>
        <w:pStyle w:val="Bezmezer"/>
        <w:rPr>
          <w:rFonts w:ascii="Arial" w:hAnsi="Arial" w:cs="Arial"/>
        </w:rPr>
      </w:pPr>
    </w:p>
    <w:p w:rsidR="00D44F30" w:rsidRDefault="00D44F30" w:rsidP="00DA3C17">
      <w:pPr>
        <w:pStyle w:val="Bezmezer"/>
        <w:rPr>
          <w:rFonts w:ascii="Arial" w:hAnsi="Arial" w:cs="Arial"/>
        </w:rPr>
      </w:pPr>
      <w:bookmarkStart w:id="0" w:name="_GoBack"/>
      <w:bookmarkEnd w:id="0"/>
    </w:p>
    <w:sectPr w:rsidR="00D44F30" w:rsidSect="00FE3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D5"/>
    <w:rsid w:val="00006E74"/>
    <w:rsid w:val="00034A27"/>
    <w:rsid w:val="00056055"/>
    <w:rsid w:val="000A43F5"/>
    <w:rsid w:val="000B0AED"/>
    <w:rsid w:val="000E0E1E"/>
    <w:rsid w:val="000E674F"/>
    <w:rsid w:val="0010376B"/>
    <w:rsid w:val="00113EA3"/>
    <w:rsid w:val="001679F2"/>
    <w:rsid w:val="00170E4E"/>
    <w:rsid w:val="00195BFD"/>
    <w:rsid w:val="001B5DB9"/>
    <w:rsid w:val="001C5B34"/>
    <w:rsid w:val="001C7169"/>
    <w:rsid w:val="001C73E4"/>
    <w:rsid w:val="00207E33"/>
    <w:rsid w:val="00227636"/>
    <w:rsid w:val="002572EE"/>
    <w:rsid w:val="00260292"/>
    <w:rsid w:val="00263BA1"/>
    <w:rsid w:val="00275CF2"/>
    <w:rsid w:val="0030316D"/>
    <w:rsid w:val="00311F8F"/>
    <w:rsid w:val="003611A3"/>
    <w:rsid w:val="00364F17"/>
    <w:rsid w:val="003733D0"/>
    <w:rsid w:val="00381EB7"/>
    <w:rsid w:val="0042021C"/>
    <w:rsid w:val="004631E3"/>
    <w:rsid w:val="004721BB"/>
    <w:rsid w:val="004C5BDD"/>
    <w:rsid w:val="004D1342"/>
    <w:rsid w:val="004D7114"/>
    <w:rsid w:val="00517F26"/>
    <w:rsid w:val="00531C5D"/>
    <w:rsid w:val="00536320"/>
    <w:rsid w:val="005372DE"/>
    <w:rsid w:val="00561DF4"/>
    <w:rsid w:val="00573001"/>
    <w:rsid w:val="00585854"/>
    <w:rsid w:val="0059751A"/>
    <w:rsid w:val="005A488A"/>
    <w:rsid w:val="005E1FD5"/>
    <w:rsid w:val="005F0EF9"/>
    <w:rsid w:val="0064603F"/>
    <w:rsid w:val="006C2C20"/>
    <w:rsid w:val="006D0E59"/>
    <w:rsid w:val="006F151A"/>
    <w:rsid w:val="00716689"/>
    <w:rsid w:val="007256EE"/>
    <w:rsid w:val="00727D33"/>
    <w:rsid w:val="00757A5D"/>
    <w:rsid w:val="007B2117"/>
    <w:rsid w:val="007B5A9B"/>
    <w:rsid w:val="007B7498"/>
    <w:rsid w:val="007C0D6B"/>
    <w:rsid w:val="007E3904"/>
    <w:rsid w:val="00815698"/>
    <w:rsid w:val="00825B57"/>
    <w:rsid w:val="00846CE0"/>
    <w:rsid w:val="008834EC"/>
    <w:rsid w:val="008A2CE8"/>
    <w:rsid w:val="008C37A3"/>
    <w:rsid w:val="008C52A6"/>
    <w:rsid w:val="008C5818"/>
    <w:rsid w:val="008F71F6"/>
    <w:rsid w:val="0090145E"/>
    <w:rsid w:val="00992964"/>
    <w:rsid w:val="009B3F74"/>
    <w:rsid w:val="009D3269"/>
    <w:rsid w:val="009D7E93"/>
    <w:rsid w:val="009E079A"/>
    <w:rsid w:val="009E5696"/>
    <w:rsid w:val="009E6DD4"/>
    <w:rsid w:val="009F050C"/>
    <w:rsid w:val="00A1546E"/>
    <w:rsid w:val="00A24931"/>
    <w:rsid w:val="00A278A4"/>
    <w:rsid w:val="00A56244"/>
    <w:rsid w:val="00A62603"/>
    <w:rsid w:val="00A86306"/>
    <w:rsid w:val="00A9768B"/>
    <w:rsid w:val="00B233A0"/>
    <w:rsid w:val="00B8271C"/>
    <w:rsid w:val="00B87C4E"/>
    <w:rsid w:val="00BA3F40"/>
    <w:rsid w:val="00BB0F84"/>
    <w:rsid w:val="00BC01E2"/>
    <w:rsid w:val="00C34D7D"/>
    <w:rsid w:val="00C379C6"/>
    <w:rsid w:val="00C80A7C"/>
    <w:rsid w:val="00C87D44"/>
    <w:rsid w:val="00C91C50"/>
    <w:rsid w:val="00C91C97"/>
    <w:rsid w:val="00C97C4F"/>
    <w:rsid w:val="00CC0A28"/>
    <w:rsid w:val="00CD1DE0"/>
    <w:rsid w:val="00CF30B8"/>
    <w:rsid w:val="00D01B70"/>
    <w:rsid w:val="00D049DE"/>
    <w:rsid w:val="00D13091"/>
    <w:rsid w:val="00D44F30"/>
    <w:rsid w:val="00D46C4E"/>
    <w:rsid w:val="00D67CF3"/>
    <w:rsid w:val="00D73D1B"/>
    <w:rsid w:val="00DA1ED7"/>
    <w:rsid w:val="00DA3C17"/>
    <w:rsid w:val="00DB2EAC"/>
    <w:rsid w:val="00E02BE8"/>
    <w:rsid w:val="00E100E5"/>
    <w:rsid w:val="00E32548"/>
    <w:rsid w:val="00E63EDB"/>
    <w:rsid w:val="00E67961"/>
    <w:rsid w:val="00E76714"/>
    <w:rsid w:val="00E7715D"/>
    <w:rsid w:val="00E85C4E"/>
    <w:rsid w:val="00EA3697"/>
    <w:rsid w:val="00EE41EC"/>
    <w:rsid w:val="00F23A2E"/>
    <w:rsid w:val="00F37C99"/>
    <w:rsid w:val="00F44479"/>
    <w:rsid w:val="00F60A2E"/>
    <w:rsid w:val="00F70918"/>
    <w:rsid w:val="00F73AD9"/>
    <w:rsid w:val="00F827CE"/>
    <w:rsid w:val="00F849CC"/>
    <w:rsid w:val="00F9444B"/>
    <w:rsid w:val="00FA3343"/>
    <w:rsid w:val="00FE0F23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5689B-B878-4101-A135-8E8161BD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7498"/>
    <w:pPr>
      <w:keepNext/>
      <w:autoSpaceDE w:val="0"/>
      <w:autoSpaceDN w:val="0"/>
      <w:adjustRightInd w:val="0"/>
      <w:ind w:firstLine="567"/>
      <w:jc w:val="both"/>
      <w:outlineLvl w:val="0"/>
    </w:pPr>
    <w:rPr>
      <w:rFonts w:ascii="Arial" w:hAnsi="Arial" w:cs="Arial"/>
      <w:b/>
      <w:bCs/>
      <w:color w:val="00A9EC"/>
      <w:sz w:val="20"/>
      <w:szCs w:val="1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D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1F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1F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1F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FD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B7498"/>
    <w:rPr>
      <w:rFonts w:ascii="Arial" w:eastAsia="Times New Roman" w:hAnsi="Arial" w:cs="Arial"/>
      <w:b/>
      <w:bCs/>
      <w:color w:val="00A9EC"/>
      <w:sz w:val="20"/>
      <w:szCs w:val="16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7B7498"/>
    <w:pPr>
      <w:autoSpaceDE w:val="0"/>
      <w:autoSpaceDN w:val="0"/>
      <w:adjustRightInd w:val="0"/>
      <w:ind w:firstLine="567"/>
      <w:jc w:val="both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B7498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3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A3C1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A3C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ln"/>
    <w:rsid w:val="00531C5D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531C5D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C80A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80A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1F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902A9-EBB2-4D7D-8046-9FF2396F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1206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Řezanka</dc:creator>
  <cp:lastModifiedBy>rezanka7131</cp:lastModifiedBy>
  <cp:revision>3</cp:revision>
  <dcterms:created xsi:type="dcterms:W3CDTF">2020-12-15T09:36:00Z</dcterms:created>
  <dcterms:modified xsi:type="dcterms:W3CDTF">2020-12-15T09:50:00Z</dcterms:modified>
</cp:coreProperties>
</file>