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A6" w:rsidRPr="003976B9" w:rsidRDefault="005B01A6" w:rsidP="005B01A6">
      <w:pPr>
        <w:pStyle w:val="Bezmezer"/>
        <w:jc w:val="center"/>
        <w:rPr>
          <w:rFonts w:cs="Calibri"/>
          <w:b/>
          <w:sz w:val="28"/>
          <w:szCs w:val="28"/>
          <w:lang w:val="en-GB"/>
        </w:rPr>
      </w:pPr>
      <w:r w:rsidRPr="003976B9">
        <w:rPr>
          <w:rFonts w:cs="Calibri"/>
          <w:b/>
          <w:sz w:val="28"/>
          <w:szCs w:val="28"/>
          <w:lang w:val="en-GB"/>
        </w:rPr>
        <w:t>Methodological notes</w:t>
      </w:r>
    </w:p>
    <w:p w:rsidR="005B01A6" w:rsidRPr="003976B9" w:rsidRDefault="005B01A6" w:rsidP="005B01A6">
      <w:pPr>
        <w:pStyle w:val="Bezmezer"/>
        <w:rPr>
          <w:rFonts w:cs="Calibri"/>
          <w:b/>
          <w:sz w:val="24"/>
          <w:szCs w:val="24"/>
          <w:lang w:val="en-GB"/>
        </w:rPr>
      </w:pP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The publication </w:t>
      </w:r>
      <w:r w:rsidRPr="00B95711">
        <w:rPr>
          <w:rFonts w:cs="Calibri"/>
          <w:b/>
          <w:lang w:val="en-GB"/>
        </w:rPr>
        <w:t>Cattle Production</w:t>
      </w:r>
      <w:r w:rsidRPr="00B95711">
        <w:rPr>
          <w:rFonts w:cs="Calibri"/>
          <w:lang w:val="en-GB"/>
        </w:rPr>
        <w:t xml:space="preserve"> presents statistical information on two main areas:</w:t>
      </w:r>
    </w:p>
    <w:p w:rsidR="005B01A6" w:rsidRPr="00B95711" w:rsidRDefault="005B01A6" w:rsidP="005B01A6">
      <w:pPr>
        <w:pStyle w:val="Bezmezer"/>
        <w:numPr>
          <w:ilvl w:val="0"/>
          <w:numId w:val="1"/>
        </w:numPr>
        <w:rPr>
          <w:rFonts w:cs="Calibri"/>
          <w:lang w:val="en-GB"/>
        </w:rPr>
      </w:pPr>
      <w:r w:rsidRPr="00B95711">
        <w:rPr>
          <w:rFonts w:cs="Calibri"/>
          <w:lang w:val="en-GB"/>
        </w:rPr>
        <w:t>numbers of bovine animals (cattle, buffaloes) broken down by age and purpose of keeping</w:t>
      </w:r>
    </w:p>
    <w:p w:rsidR="005B01A6" w:rsidRPr="00B95711" w:rsidRDefault="005B01A6" w:rsidP="005B01A6">
      <w:pPr>
        <w:pStyle w:val="Odstavecseseznamem"/>
        <w:numPr>
          <w:ilvl w:val="0"/>
          <w:numId w:val="1"/>
        </w:numPr>
        <w:rPr>
          <w:rFonts w:cs="Calibri"/>
          <w:lang w:val="en-GB"/>
        </w:rPr>
      </w:pPr>
      <w:r w:rsidRPr="00B95711">
        <w:rPr>
          <w:rFonts w:cs="Calibri"/>
          <w:lang w:val="en-GB"/>
        </w:rPr>
        <w:t>production from c</w:t>
      </w:r>
      <w:bookmarkStart w:id="0" w:name="_GoBack"/>
      <w:bookmarkEnd w:id="0"/>
      <w:r w:rsidRPr="00B95711">
        <w:rPr>
          <w:rFonts w:cs="Calibri"/>
          <w:lang w:val="en-GB"/>
        </w:rPr>
        <w:t>attle farming (milk production, production of cattle for slaughter, number of calves born) which serves as a basis for computation of indicators of livestock yields</w:t>
      </w:r>
    </w:p>
    <w:p w:rsidR="005B01A6" w:rsidRPr="00B95711" w:rsidRDefault="005B01A6" w:rsidP="005B01A6">
      <w:pPr>
        <w:rPr>
          <w:rStyle w:val="tlid-translation"/>
          <w:rFonts w:ascii="Calibri" w:hAnsi="Calibri" w:cs="Calibri"/>
          <w:sz w:val="22"/>
          <w:szCs w:val="22"/>
          <w:lang w:val="en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 xml:space="preserve">The data are surveyed in order to </w:t>
      </w:r>
      <w:r w:rsidRPr="00B95711">
        <w:rPr>
          <w:rStyle w:val="tlid-translation"/>
          <w:rFonts w:ascii="Calibri" w:hAnsi="Calibri" w:cs="Calibri"/>
          <w:sz w:val="22"/>
          <w:szCs w:val="22"/>
          <w:lang w:val="en"/>
        </w:rPr>
        <w:t>meet the obligations arising from Regulations (EC) No 1165/2008 and 138/2004 of the European Parliament and of the Council, Council Directive 96/16 / EC, as amended, for the purposes of internal economy, for the needs of the European Union and international organizations, in particular the Food and Agriculture Organization, and for informing the public.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The data cover the </w:t>
      </w:r>
      <w:r w:rsidRPr="00B95711">
        <w:rPr>
          <w:rFonts w:cs="Calibri"/>
          <w:b/>
          <w:lang w:val="en-GB"/>
        </w:rPr>
        <w:t>agricultural sector</w:t>
      </w:r>
      <w:r w:rsidRPr="00B95711">
        <w:rPr>
          <w:rFonts w:cs="Calibri"/>
          <w:lang w:val="en-GB"/>
        </w:rPr>
        <w:t>, which is defined by agricultural activities as stated in the NACE Rev. 2 classification and by threshold values for registering in the Farm Register: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01.1 Growing of non-perennial crops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01.2 Growing of perennial crops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01.3 Plant propagation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01.4 Animal production; as for class 01.49 of NACE Rev. 2 (Raising of other animals), only a) raising and breeding of semi-domesticated or other live animals (except insects), and b) bee-keeping and production of honey and beeswax are included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01.5 Mixed farming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01.6 Support activities to agriculture and post-harvest crop activities, only maintenance of agricultural land in good agricultural and environmental condition is included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The Farm Register includes agricultural holdings that meet at least one from the following criteria laid down by Decree of the CZSO No 126/2001 Coll.: </w:t>
      </w:r>
    </w:p>
    <w:p w:rsidR="005B01A6" w:rsidRPr="00B95711" w:rsidRDefault="005B01A6" w:rsidP="005B01A6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</w:pPr>
      <w:r w:rsidRPr="00B95711"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  <w:t xml:space="preserve">a) utilised agricultural area of 1 hectare and more </w:t>
      </w:r>
    </w:p>
    <w:p w:rsidR="005B01A6" w:rsidRPr="00B95711" w:rsidRDefault="005B01A6" w:rsidP="005B01A6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</w:pPr>
      <w:r w:rsidRPr="00B95711"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  <w:t>b) at least 1 500 m2 of grown intensive crops (vineyards, hop gardens, intensive orchards, flowers or ornamental woody plants, vegetables, aromatic plants, medicinal plants, seeds, nurseries etc.)</w:t>
      </w:r>
    </w:p>
    <w:p w:rsidR="005B01A6" w:rsidRPr="00B95711" w:rsidRDefault="005B01A6" w:rsidP="005B01A6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</w:pPr>
      <w:r w:rsidRPr="00B95711"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  <w:t xml:space="preserve">c) at least 300 m2 of greenhouses and/or hotbeds </w:t>
      </w:r>
    </w:p>
    <w:p w:rsidR="005B01A6" w:rsidRPr="00B95711" w:rsidRDefault="005B01A6" w:rsidP="005B01A6">
      <w:pPr>
        <w:pStyle w:val="Normlnweb"/>
        <w:spacing w:before="0" w:beforeAutospacing="0" w:after="0" w:afterAutospacing="0"/>
        <w:jc w:val="both"/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</w:pPr>
      <w:r w:rsidRPr="00B95711">
        <w:rPr>
          <w:rFonts w:ascii="Calibri" w:eastAsia="Calibri" w:hAnsi="Calibri" w:cs="Calibri"/>
          <w:color w:val="auto"/>
          <w:sz w:val="22"/>
          <w:szCs w:val="22"/>
          <w:lang w:val="en-GB" w:eastAsia="en-US"/>
        </w:rPr>
        <w:t>d) farming of livestock from 1 head of cattle, 2 head of pigs, 4 head of sheep and goats, 50 head of poultry, 100 head of rabbits, and/or 100 head of fur animals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d) freshwater fish farming on water bodies, irrespective of their size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B95711">
        <w:rPr>
          <w:rFonts w:ascii="Calibri" w:hAnsi="Calibri" w:cs="Calibri"/>
          <w:b/>
          <w:sz w:val="22"/>
          <w:szCs w:val="22"/>
          <w:lang w:val="en-GB"/>
        </w:rPr>
        <w:t>statistical population</w:t>
      </w:r>
      <w:r w:rsidRPr="00B95711">
        <w:rPr>
          <w:rFonts w:ascii="Calibri" w:hAnsi="Calibri" w:cs="Calibri"/>
          <w:sz w:val="22"/>
          <w:szCs w:val="22"/>
          <w:lang w:val="en-GB"/>
        </w:rPr>
        <w:t xml:space="preserve"> is </w:t>
      </w:r>
      <w:r w:rsidRPr="00B95711">
        <w:rPr>
          <w:rStyle w:val="tlid-translation"/>
          <w:rFonts w:ascii="Calibri" w:hAnsi="Calibri" w:cs="Calibri"/>
          <w:sz w:val="22"/>
          <w:szCs w:val="22"/>
          <w:lang w:val="en"/>
        </w:rPr>
        <w:t>economic subjects dealing with raising of cattle</w:t>
      </w:r>
      <w:r w:rsidRPr="00B95711">
        <w:rPr>
          <w:rFonts w:ascii="Calibri" w:hAnsi="Calibri" w:cs="Calibri"/>
          <w:sz w:val="22"/>
          <w:szCs w:val="22"/>
          <w:lang w:val="en-GB"/>
        </w:rPr>
        <w:t>.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The </w:t>
      </w:r>
      <w:r w:rsidRPr="00B95711">
        <w:rPr>
          <w:rFonts w:cs="Calibri"/>
          <w:b/>
          <w:lang w:val="en-GB"/>
        </w:rPr>
        <w:t>statistical unit</w:t>
      </w:r>
      <w:r w:rsidRPr="00B95711">
        <w:rPr>
          <w:rFonts w:cs="Calibri"/>
          <w:lang w:val="en-GB"/>
        </w:rPr>
        <w:t xml:space="preserve"> is an agricultural holding, which is defined as a single unit, both technically and economically, that has a single management and that undertakes economic activities in agriculture either as its primary or secondary activity.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 xml:space="preserve">Statistical units are legal and natural persons. 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b/>
          <w:lang w:val="en-GB"/>
        </w:rPr>
        <w:t>Reference dates</w:t>
      </w:r>
      <w:r w:rsidRPr="00B95711">
        <w:rPr>
          <w:rFonts w:cs="Calibri"/>
          <w:lang w:val="en-GB"/>
        </w:rPr>
        <w:t xml:space="preserve"> for the number of livestock are 30 June and 31 December.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 xml:space="preserve">Calendar half-year or calendar year are </w:t>
      </w:r>
      <w:r w:rsidRPr="00B95711">
        <w:rPr>
          <w:rFonts w:ascii="Calibri" w:hAnsi="Calibri" w:cs="Calibri"/>
          <w:b/>
          <w:sz w:val="22"/>
          <w:szCs w:val="22"/>
          <w:lang w:val="en-GB"/>
        </w:rPr>
        <w:t>reference periods</w:t>
      </w:r>
      <w:r w:rsidRPr="00B95711">
        <w:rPr>
          <w:rFonts w:ascii="Calibri" w:hAnsi="Calibri" w:cs="Calibri"/>
          <w:sz w:val="22"/>
          <w:szCs w:val="22"/>
          <w:lang w:val="en-GB"/>
        </w:rPr>
        <w:t xml:space="preserve"> for production indicators.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 xml:space="preserve">Statistical information cover geographically the </w:t>
      </w:r>
      <w:r w:rsidRPr="00B95711">
        <w:rPr>
          <w:rFonts w:ascii="Calibri" w:hAnsi="Calibri" w:cs="Calibri"/>
          <w:b/>
          <w:sz w:val="22"/>
          <w:szCs w:val="22"/>
          <w:lang w:val="en-GB"/>
        </w:rPr>
        <w:t xml:space="preserve">territory </w:t>
      </w:r>
      <w:r w:rsidRPr="00B95711">
        <w:rPr>
          <w:rFonts w:ascii="Calibri" w:hAnsi="Calibri" w:cs="Calibri"/>
          <w:sz w:val="22"/>
          <w:szCs w:val="22"/>
          <w:lang w:val="en-GB"/>
        </w:rPr>
        <w:t>of the Czech Republic and they are broken down by NUTS3 territorial units (CZ010 Hlavní město Praha and CZ020 Středočeský kraj are merged), alternatively by NUTS2.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The </w:t>
      </w:r>
      <w:r w:rsidRPr="00B95711">
        <w:rPr>
          <w:rFonts w:cs="Calibri"/>
          <w:b/>
          <w:lang w:val="en-GB"/>
        </w:rPr>
        <w:t xml:space="preserve">source </w:t>
      </w:r>
      <w:r w:rsidRPr="00B95711">
        <w:rPr>
          <w:rFonts w:cs="Calibri"/>
          <w:lang w:val="en-GB"/>
        </w:rPr>
        <w:t xml:space="preserve">of the published </w:t>
      </w:r>
      <w:r w:rsidRPr="00B95711">
        <w:rPr>
          <w:rFonts w:cs="Calibri"/>
          <w:b/>
          <w:lang w:val="en-GB"/>
        </w:rPr>
        <w:t>data</w:t>
      </w:r>
      <w:r w:rsidRPr="00B95711">
        <w:rPr>
          <w:rFonts w:cs="Calibri"/>
          <w:lang w:val="en-GB"/>
        </w:rPr>
        <w:t xml:space="preserve"> is a sample statistical survey Zem1-02 on cattle farming which runs twice a year. The sample is stratified by size of the herd of farmed cattle, affiliation with an agricultural production area, and with a region where the farming takes place. The values obtained in the survey are weighted in particular strata using coefficients corresponding to the percentage of selected units.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Values not obtained in the survey (actual non-response) are imputed as average values in respective strata.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b/>
          <w:lang w:val="en-GB"/>
        </w:rPr>
        <w:t xml:space="preserve">Data </w:t>
      </w:r>
      <w:r w:rsidRPr="00B95711">
        <w:rPr>
          <w:rFonts w:cs="Calibri"/>
          <w:lang w:val="en-GB"/>
        </w:rPr>
        <w:t xml:space="preserve">are </w:t>
      </w:r>
      <w:r w:rsidRPr="00B95711">
        <w:rPr>
          <w:rFonts w:cs="Calibri"/>
          <w:b/>
          <w:lang w:val="en-GB"/>
        </w:rPr>
        <w:t>validated</w:t>
      </w:r>
      <w:r w:rsidRPr="00B95711">
        <w:rPr>
          <w:rFonts w:cs="Calibri"/>
          <w:lang w:val="en-GB"/>
        </w:rPr>
        <w:t xml:space="preserve"> at the level of responding units in two stages:</w:t>
      </w:r>
    </w:p>
    <w:p w:rsidR="005B01A6" w:rsidRPr="00B95711" w:rsidRDefault="005B01A6" w:rsidP="005B01A6">
      <w:pPr>
        <w:pStyle w:val="Bezmezer"/>
        <w:numPr>
          <w:ilvl w:val="0"/>
          <w:numId w:val="2"/>
        </w:numPr>
        <w:ind w:left="709" w:hanging="425"/>
        <w:rPr>
          <w:rStyle w:val="tlid-translation"/>
          <w:rFonts w:cs="Calibri"/>
          <w:lang w:val="en-GB"/>
        </w:rPr>
      </w:pPr>
      <w:r w:rsidRPr="00B95711">
        <w:rPr>
          <w:rStyle w:val="tlid-translation"/>
          <w:rFonts w:cs="Calibri"/>
          <w:lang w:val="en"/>
        </w:rPr>
        <w:t>before submitting a completed online form for principal checks</w:t>
      </w:r>
    </w:p>
    <w:p w:rsidR="005B01A6" w:rsidRPr="00B95711" w:rsidRDefault="005B01A6" w:rsidP="005B01A6">
      <w:pPr>
        <w:pStyle w:val="Bezmezer"/>
        <w:numPr>
          <w:ilvl w:val="0"/>
          <w:numId w:val="2"/>
        </w:numPr>
        <w:ind w:left="709" w:hanging="425"/>
        <w:rPr>
          <w:rFonts w:cs="Calibri"/>
          <w:lang w:val="en-GB"/>
        </w:rPr>
      </w:pPr>
      <w:r w:rsidRPr="00B95711">
        <w:rPr>
          <w:rFonts w:cs="Calibri"/>
          <w:lang w:val="en-GB"/>
        </w:rPr>
        <w:lastRenderedPageBreak/>
        <w:t>after receiving data for conditional checks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and at the level of aggregates for fluctuations using comparison to the preceding period.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Style w:val="tlid-translation"/>
          <w:rFonts w:cs="Calibri"/>
          <w:lang w:val="en"/>
        </w:rPr>
        <w:t xml:space="preserve">Observed data are used for calculation of </w:t>
      </w:r>
      <w:r w:rsidRPr="00B95711">
        <w:rPr>
          <w:rStyle w:val="tlid-translation"/>
          <w:rFonts w:cs="Calibri"/>
          <w:b/>
          <w:lang w:val="en"/>
        </w:rPr>
        <w:t>derived indicators</w:t>
      </w:r>
      <w:r w:rsidRPr="00B95711">
        <w:rPr>
          <w:rStyle w:val="tlid-translation"/>
          <w:rFonts w:cs="Calibri"/>
          <w:lang w:val="en"/>
        </w:rPr>
        <w:t>: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average number of cows = number of animal days for cows / number of calendar days in the reference period;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daily milk yield = milk production in litres / number of animal days for dairy cows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milk yield = milk production in litres / average number of cows in a year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 xml:space="preserve">number of calves born alive per 100 cows = number of calves born alive/ 100 * </w:t>
      </w:r>
      <w:r w:rsidRPr="00B95711">
        <w:rPr>
          <w:rStyle w:val="tlid-translation"/>
          <w:rFonts w:cs="Calibri"/>
          <w:lang w:val="en"/>
        </w:rPr>
        <w:t>average number of cows in the reference period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death losses of calves (percentage) = number of calves dead until 3 months of age * 100 / number of calves born alive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number of calves reared per 100 cows = (number of calves born alive - number of dead calves until 3 months of age) / 100 * average number of cows in the reference period.</w:t>
      </w:r>
    </w:p>
    <w:p w:rsidR="005B01A6" w:rsidRPr="00B95711" w:rsidRDefault="005B01A6" w:rsidP="005B01A6">
      <w:pPr>
        <w:pStyle w:val="Bezmezer"/>
        <w:rPr>
          <w:rFonts w:cs="Calibri"/>
          <w:b/>
          <w:lang w:val="en-GB"/>
        </w:rPr>
      </w:pPr>
      <w:r w:rsidRPr="00B95711">
        <w:rPr>
          <w:rFonts w:cs="Calibri"/>
          <w:b/>
          <w:lang w:val="en-GB"/>
        </w:rPr>
        <w:t>Breaks in series in surveyed indicators:</w:t>
      </w:r>
    </w:p>
    <w:p w:rsidR="005B01A6" w:rsidRPr="00B95711" w:rsidRDefault="005B01A6" w:rsidP="005B01A6">
      <w:pPr>
        <w:pStyle w:val="Bezmezer"/>
        <w:rPr>
          <w:rFonts w:cs="Calibri"/>
          <w:lang w:val="en-GB"/>
        </w:rPr>
      </w:pPr>
      <w:r w:rsidRPr="00B95711">
        <w:rPr>
          <w:rFonts w:cs="Calibri"/>
          <w:lang w:val="en-GB"/>
        </w:rPr>
        <w:t>Since 2017</w:t>
      </w:r>
    </w:p>
    <w:p w:rsidR="005B01A6" w:rsidRPr="00B95711" w:rsidRDefault="005B01A6" w:rsidP="005B01A6">
      <w:pPr>
        <w:rPr>
          <w:rFonts w:ascii="Calibri" w:hAnsi="Calibri" w:cs="Calibri"/>
          <w:sz w:val="22"/>
          <w:szCs w:val="22"/>
          <w:lang w:val="en-GB"/>
        </w:rPr>
      </w:pPr>
      <w:r w:rsidRPr="00B95711">
        <w:rPr>
          <w:rFonts w:ascii="Calibri" w:hAnsi="Calibri" w:cs="Calibri"/>
          <w:sz w:val="22"/>
          <w:szCs w:val="22"/>
          <w:lang w:val="en-GB"/>
        </w:rPr>
        <w:t>Age breakdown of cattle under 1 year was changed from “under 8 months” and “8 to 12 months of age” to “under 6 months” and “6 to 12 months of age”.</w:t>
      </w:r>
    </w:p>
    <w:p w:rsidR="00862152" w:rsidRPr="00B95711" w:rsidRDefault="00862152" w:rsidP="0094063C">
      <w:pPr>
        <w:rPr>
          <w:rFonts w:ascii="Calibri" w:hAnsi="Calibri" w:cs="Calibri"/>
          <w:sz w:val="22"/>
          <w:szCs w:val="22"/>
        </w:rPr>
      </w:pPr>
    </w:p>
    <w:sectPr w:rsidR="00862152" w:rsidRPr="00B9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04" w:rsidRDefault="00AD5904">
      <w:r>
        <w:separator/>
      </w:r>
    </w:p>
  </w:endnote>
  <w:endnote w:type="continuationSeparator" w:id="0">
    <w:p w:rsidR="00AD5904" w:rsidRDefault="00A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04" w:rsidRDefault="00AD5904">
      <w:r>
        <w:separator/>
      </w:r>
    </w:p>
  </w:footnote>
  <w:footnote w:type="continuationSeparator" w:id="0">
    <w:p w:rsidR="00AD5904" w:rsidRDefault="00AD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0A2F"/>
    <w:multiLevelType w:val="hybridMultilevel"/>
    <w:tmpl w:val="9FAC22F8"/>
    <w:lvl w:ilvl="0" w:tplc="31DC2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E4C"/>
    <w:multiLevelType w:val="hybridMultilevel"/>
    <w:tmpl w:val="62BC2980"/>
    <w:lvl w:ilvl="0" w:tplc="31DC2A1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BE"/>
    <w:rsid w:val="000E13D9"/>
    <w:rsid w:val="00137879"/>
    <w:rsid w:val="00152881"/>
    <w:rsid w:val="00181141"/>
    <w:rsid w:val="00186197"/>
    <w:rsid w:val="001C0112"/>
    <w:rsid w:val="001D6BF9"/>
    <w:rsid w:val="00333EB9"/>
    <w:rsid w:val="003976B9"/>
    <w:rsid w:val="003B6FC8"/>
    <w:rsid w:val="003C5275"/>
    <w:rsid w:val="0040169B"/>
    <w:rsid w:val="004268A6"/>
    <w:rsid w:val="00526F81"/>
    <w:rsid w:val="00540CBE"/>
    <w:rsid w:val="00552F89"/>
    <w:rsid w:val="005B01A6"/>
    <w:rsid w:val="005F41B4"/>
    <w:rsid w:val="00601E9C"/>
    <w:rsid w:val="006757C8"/>
    <w:rsid w:val="00700E11"/>
    <w:rsid w:val="00741CF3"/>
    <w:rsid w:val="007641AD"/>
    <w:rsid w:val="007D77BB"/>
    <w:rsid w:val="007E2263"/>
    <w:rsid w:val="007E4587"/>
    <w:rsid w:val="00862152"/>
    <w:rsid w:val="008770C5"/>
    <w:rsid w:val="008B6F39"/>
    <w:rsid w:val="0094063C"/>
    <w:rsid w:val="00940D70"/>
    <w:rsid w:val="009D56DC"/>
    <w:rsid w:val="00A81081"/>
    <w:rsid w:val="00AD5904"/>
    <w:rsid w:val="00B85BC2"/>
    <w:rsid w:val="00B95711"/>
    <w:rsid w:val="00BF0A84"/>
    <w:rsid w:val="00CD031E"/>
    <w:rsid w:val="00D84FE3"/>
    <w:rsid w:val="00DB0B27"/>
    <w:rsid w:val="00DC2A9A"/>
    <w:rsid w:val="00DD2A9F"/>
    <w:rsid w:val="00E35358"/>
    <w:rsid w:val="00E42CFC"/>
    <w:rsid w:val="00E50C3F"/>
    <w:rsid w:val="00E51E0B"/>
    <w:rsid w:val="00E93005"/>
    <w:rsid w:val="00F37D08"/>
    <w:rsid w:val="00F45EB4"/>
    <w:rsid w:val="00FB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907343-B569-4E69-9F2A-141F79A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Nzev">
    <w:name w:val="Title"/>
    <w:basedOn w:val="Normln"/>
    <w:qFormat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vbloku">
    <w:name w:val="Block Text"/>
    <w:basedOn w:val="Normln"/>
    <w:semiHidden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1C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1CF3"/>
  </w:style>
  <w:style w:type="character" w:customStyle="1" w:styleId="ZhlavChar">
    <w:name w:val="Záhlaví Char"/>
    <w:basedOn w:val="Standardnpsmoodstavce"/>
    <w:link w:val="Zhlav"/>
    <w:semiHidden/>
    <w:rsid w:val="00741CF3"/>
  </w:style>
  <w:style w:type="paragraph" w:styleId="Odstavecseseznamem">
    <w:name w:val="List Paragraph"/>
    <w:basedOn w:val="Normln"/>
    <w:uiPriority w:val="34"/>
    <w:qFormat/>
    <w:rsid w:val="005B01A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B01A6"/>
    <w:rPr>
      <w:rFonts w:ascii="Calibri" w:eastAsia="Calibri" w:hAnsi="Calibri"/>
      <w:sz w:val="22"/>
      <w:szCs w:val="22"/>
      <w:lang w:eastAsia="en-US"/>
    </w:rPr>
  </w:style>
  <w:style w:type="character" w:customStyle="1" w:styleId="tlid-translation">
    <w:name w:val="tlid-translation"/>
    <w:rsid w:val="005B01A6"/>
  </w:style>
  <w:style w:type="paragraph" w:styleId="Normlnweb">
    <w:name w:val="Normal (Web)"/>
    <w:basedOn w:val="Normln"/>
    <w:semiHidden/>
    <w:rsid w:val="005B01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78B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Ing. Anna Cábová</cp:lastModifiedBy>
  <cp:revision>5</cp:revision>
  <cp:lastPrinted>2012-01-27T09:53:00Z</cp:lastPrinted>
  <dcterms:created xsi:type="dcterms:W3CDTF">2019-01-17T08:40:00Z</dcterms:created>
  <dcterms:modified xsi:type="dcterms:W3CDTF">2021-02-02T10:24:00Z</dcterms:modified>
</cp:coreProperties>
</file>