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00" w:rsidRPr="00FB63E6" w:rsidRDefault="00BE5C83">
      <w:pPr>
        <w:jc w:val="center"/>
        <w:rPr>
          <w:rFonts w:ascii="Arial" w:hAnsi="Arial" w:cs="Arial"/>
          <w:bCs/>
          <w:i/>
          <w:iCs/>
        </w:rPr>
      </w:pPr>
      <w:bookmarkStart w:id="0" w:name="_GoBack"/>
      <w:bookmarkEnd w:id="0"/>
      <w:r w:rsidRPr="00FB63E6">
        <w:rPr>
          <w:rFonts w:ascii="Arial" w:hAnsi="Arial" w:cs="Arial"/>
          <w:b/>
          <w:bCs/>
          <w:i/>
          <w:iCs/>
          <w:szCs w:val="17"/>
        </w:rPr>
        <w:t>29. JUSTICE, CRIME, ACCIDENTS</w:t>
      </w:r>
    </w:p>
    <w:p w:rsidR="002E6A00" w:rsidRPr="00FB63E6" w:rsidRDefault="002E6A00">
      <w:pPr>
        <w:jc w:val="both"/>
        <w:rPr>
          <w:rFonts w:ascii="Arial" w:hAnsi="Arial" w:cs="Arial"/>
          <w:i/>
          <w:iCs/>
          <w:sz w:val="20"/>
          <w:szCs w:val="17"/>
        </w:rPr>
      </w:pPr>
    </w:p>
    <w:p w:rsidR="002E6A00" w:rsidRPr="00FB63E6" w:rsidRDefault="00BE5C83">
      <w:pPr>
        <w:pStyle w:val="Normlnweb"/>
        <w:spacing w:before="0" w:beforeAutospacing="0" w:after="0" w:afterAutospacing="0"/>
        <w:ind w:firstLine="709"/>
        <w:jc w:val="both"/>
        <w:rPr>
          <w:rFonts w:ascii="Arial" w:hAnsi="Arial" w:cs="Arial"/>
          <w:i/>
          <w:iCs/>
          <w:color w:val="auto"/>
          <w:sz w:val="20"/>
          <w:szCs w:val="17"/>
          <w:lang w:val="en-GB"/>
        </w:rPr>
      </w:pPr>
      <w:r w:rsidRPr="00FB63E6">
        <w:rPr>
          <w:rFonts w:ascii="Arial" w:hAnsi="Arial" w:cs="Arial"/>
          <w:i/>
          <w:iCs/>
          <w:color w:val="auto"/>
          <w:sz w:val="20"/>
          <w:szCs w:val="17"/>
          <w:lang w:val="en-GB"/>
        </w:rPr>
        <w:t>This chapter was prepared using information provided by the Ministry of Justice, the General Directorate of the Prison Service of the CR, the Police Presidium of the CR, the Ministry of Transport, and the Ministry of the Interior – General Directorate of the Fire and Rescue Service of the CR. The change in the territorial administrative structure of the Czech Republic effective as of 1 January 2000 is not reflected in the organisational structure of justice and prison service.</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jc w:val="both"/>
        <w:rPr>
          <w:rFonts w:ascii="Arial" w:hAnsi="Arial" w:cs="Arial"/>
          <w:i/>
          <w:iCs/>
          <w:color w:val="auto"/>
          <w:sz w:val="20"/>
          <w:szCs w:val="17"/>
          <w:lang w:val="en-GB"/>
        </w:rPr>
      </w:pPr>
      <w:r w:rsidRPr="00FB63E6">
        <w:rPr>
          <w:rFonts w:ascii="Arial" w:hAnsi="Arial" w:cs="Arial"/>
          <w:b/>
          <w:bCs/>
          <w:i/>
          <w:iCs/>
          <w:color w:val="auto"/>
          <w:sz w:val="20"/>
          <w:szCs w:val="17"/>
          <w:lang w:val="en-GB"/>
        </w:rPr>
        <w:t>Notes on Tables</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Table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-1 </w:t>
      </w:r>
      <w:r w:rsidRPr="00FB63E6">
        <w:rPr>
          <w:rFonts w:ascii="Arial" w:hAnsi="Arial" w:cs="Arial"/>
          <w:b/>
          <w:bCs/>
          <w:i/>
          <w:iCs/>
          <w:color w:val="auto"/>
          <w:sz w:val="20"/>
          <w:szCs w:val="17"/>
          <w:lang w:val="en-GB"/>
        </w:rPr>
        <w:t>Cases handled by district and regional courts</w:t>
      </w:r>
    </w:p>
    <w:p w:rsidR="0062033B" w:rsidRPr="00FB63E6" w:rsidRDefault="00BE5C83">
      <w:pPr>
        <w:pStyle w:val="Normlnweb"/>
        <w:spacing w:before="120" w:beforeAutospacing="0" w:after="0" w:afterAutospacing="0"/>
        <w:ind w:firstLine="709"/>
        <w:jc w:val="both"/>
        <w:rPr>
          <w:rFonts w:ascii="Arial" w:hAnsi="Arial" w:cs="Arial"/>
          <w:i/>
          <w:color w:val="auto"/>
          <w:sz w:val="20"/>
          <w:szCs w:val="20"/>
          <w:lang w:val="en-GB"/>
        </w:rPr>
      </w:pPr>
      <w:r w:rsidRPr="00FB63E6">
        <w:rPr>
          <w:rFonts w:ascii="Arial" w:hAnsi="Arial" w:cs="Arial"/>
          <w:b/>
          <w:bCs/>
          <w:i/>
          <w:iCs/>
          <w:color w:val="auto"/>
          <w:sz w:val="20"/>
          <w:szCs w:val="17"/>
          <w:lang w:val="en-GB"/>
        </w:rPr>
        <w:t>Criminal cases</w:t>
      </w:r>
      <w:r w:rsidRPr="00FB63E6">
        <w:rPr>
          <w:rFonts w:ascii="Arial" w:hAnsi="Arial" w:cs="Arial"/>
          <w:i/>
          <w:iCs/>
          <w:color w:val="auto"/>
          <w:sz w:val="20"/>
          <w:szCs w:val="17"/>
          <w:lang w:val="en-GB"/>
        </w:rPr>
        <w:t xml:space="preserve"> – cases heard by a court </w:t>
      </w:r>
      <w:r w:rsidR="00D407F4">
        <w:rPr>
          <w:rFonts w:ascii="Arial" w:hAnsi="Arial" w:cs="Arial"/>
          <w:i/>
          <w:iCs/>
          <w:color w:val="auto"/>
          <w:sz w:val="20"/>
          <w:szCs w:val="17"/>
          <w:lang w:val="en-GB"/>
        </w:rPr>
        <w:t>(</w:t>
      </w:r>
      <w:r w:rsidRPr="00FB63E6">
        <w:rPr>
          <w:rFonts w:ascii="Arial" w:hAnsi="Arial" w:cs="Arial"/>
          <w:i/>
          <w:iCs/>
          <w:color w:val="auto"/>
          <w:sz w:val="20"/>
          <w:szCs w:val="17"/>
          <w:lang w:val="en-GB"/>
        </w:rPr>
        <w:t>based on accusation or motion for sentence submitted by the public prosecutor</w:t>
      </w:r>
      <w:r w:rsidR="00D407F4">
        <w:rPr>
          <w:rFonts w:ascii="Arial" w:hAnsi="Arial" w:cs="Arial"/>
          <w:i/>
          <w:iCs/>
          <w:color w:val="auto"/>
          <w:sz w:val="20"/>
          <w:szCs w:val="17"/>
          <w:lang w:val="en-GB"/>
        </w:rPr>
        <w:t>),</w:t>
      </w:r>
      <w:r w:rsidRPr="00FB63E6">
        <w:rPr>
          <w:rFonts w:ascii="Arial" w:hAnsi="Arial" w:cs="Arial"/>
          <w:i/>
          <w:iCs/>
          <w:color w:val="auto"/>
          <w:sz w:val="20"/>
          <w:szCs w:val="17"/>
          <w:lang w:val="en-GB"/>
        </w:rPr>
        <w:t xml:space="preserve"> in which verdicts are pronounced, sentences are passed, and penal sanctions and indemnities caused by criminal activities are decided on.</w:t>
      </w:r>
      <w:r w:rsidR="00540C03" w:rsidRPr="00FB63E6">
        <w:rPr>
          <w:rFonts w:ascii="Arial" w:hAnsi="Arial" w:cs="Arial"/>
          <w:color w:val="auto"/>
          <w:sz w:val="20"/>
          <w:szCs w:val="20"/>
          <w:lang w:val="en-GB"/>
        </w:rPr>
        <w:t xml:space="preserve"> </w:t>
      </w:r>
      <w:r w:rsidR="00540C03" w:rsidRPr="00FB63E6">
        <w:rPr>
          <w:rFonts w:ascii="Arial" w:hAnsi="Arial" w:cs="Arial"/>
          <w:i/>
          <w:color w:val="auto"/>
          <w:sz w:val="20"/>
          <w:szCs w:val="20"/>
          <w:lang w:val="en-GB"/>
        </w:rPr>
        <w:t>It includes also cases, in which courts decide about motions for an approval of an agreement on the guilt and punishment.</w:t>
      </w:r>
    </w:p>
    <w:p w:rsidR="007514BD" w:rsidRPr="00FB63E6" w:rsidRDefault="00BE5C83" w:rsidP="000D7E7D">
      <w:pPr>
        <w:spacing w:before="120"/>
        <w:ind w:firstLine="709"/>
        <w:jc w:val="both"/>
        <w:rPr>
          <w:rFonts w:ascii="Arial" w:hAnsi="Arial" w:cs="Arial"/>
          <w:i/>
          <w:sz w:val="20"/>
          <w:szCs w:val="20"/>
          <w:highlight w:val="yellow"/>
        </w:rPr>
      </w:pPr>
      <w:r w:rsidRPr="00FB63E6">
        <w:rPr>
          <w:rFonts w:ascii="Arial" w:hAnsi="Arial" w:cs="Arial"/>
          <w:b/>
          <w:bCs/>
          <w:i/>
          <w:sz w:val="20"/>
          <w:szCs w:val="20"/>
        </w:rPr>
        <w:t>Civil cases</w:t>
      </w:r>
      <w:r w:rsidRPr="00FB63E6">
        <w:rPr>
          <w:rFonts w:ascii="Arial" w:hAnsi="Arial" w:cs="Arial"/>
          <w:i/>
          <w:sz w:val="20"/>
          <w:szCs w:val="20"/>
        </w:rPr>
        <w:t xml:space="preserve"> – </w:t>
      </w:r>
      <w:r w:rsidR="00226FE0" w:rsidRPr="00FB63E6">
        <w:rPr>
          <w:rFonts w:ascii="Arial" w:hAnsi="Arial" w:cs="Arial"/>
          <w:i/>
          <w:sz w:val="20"/>
          <w:szCs w:val="20"/>
        </w:rPr>
        <w:t xml:space="preserve">prevailing part of the agenda are </w:t>
      </w:r>
      <w:r w:rsidRPr="00FB63E6">
        <w:rPr>
          <w:rFonts w:ascii="Arial" w:hAnsi="Arial" w:cs="Arial"/>
          <w:i/>
          <w:sz w:val="20"/>
          <w:szCs w:val="20"/>
        </w:rPr>
        <w:t>cases regulated by the Act No </w:t>
      </w:r>
      <w:r w:rsidR="00540C03" w:rsidRPr="00FB63E6">
        <w:rPr>
          <w:rFonts w:ascii="Arial" w:hAnsi="Arial" w:cs="Arial"/>
          <w:i/>
          <w:sz w:val="20"/>
          <w:szCs w:val="20"/>
        </w:rPr>
        <w:t>89/2012 Sb, the Civil Code, as amended (hereinafter referred to as the “Civil Code”), which replaced on 1 January 2014 the original Civil Code (Act No 40/1964 Sb) and the Family Act (Act No 94/1963 Sb). Furthermore, labour cases provided for by the Labour Code (Act No 262/2006 Sb, as amended). Civil cases belong to civil agenda of courts</w:t>
      </w:r>
      <w:r w:rsidRPr="00FB63E6">
        <w:rPr>
          <w:rFonts w:ascii="Arial" w:hAnsi="Arial" w:cs="Arial"/>
          <w:i/>
          <w:sz w:val="20"/>
          <w:szCs w:val="20"/>
        </w:rPr>
        <w:t>.</w:t>
      </w:r>
    </w:p>
    <w:p w:rsidR="00226FE0" w:rsidRPr="00FB63E6" w:rsidRDefault="00540C03">
      <w:pPr>
        <w:spacing w:before="120"/>
        <w:ind w:firstLine="709"/>
        <w:jc w:val="both"/>
        <w:rPr>
          <w:rFonts w:ascii="Arial" w:hAnsi="Arial" w:cs="Arial"/>
          <w:i/>
          <w:sz w:val="20"/>
          <w:szCs w:val="20"/>
        </w:rPr>
      </w:pPr>
      <w:r w:rsidRPr="00FB63E6">
        <w:rPr>
          <w:rFonts w:ascii="Arial" w:hAnsi="Arial" w:cs="Arial"/>
          <w:b/>
          <w:i/>
          <w:sz w:val="20"/>
          <w:szCs w:val="20"/>
        </w:rPr>
        <w:t>Guardianship and curatorship cases</w:t>
      </w:r>
      <w:r w:rsidRPr="00FB63E6">
        <w:rPr>
          <w:rFonts w:ascii="Arial" w:hAnsi="Arial" w:cs="Arial"/>
          <w:i/>
          <w:sz w:val="20"/>
          <w:szCs w:val="20"/>
        </w:rPr>
        <w:t xml:space="preserve"> – the civil agenda, which consists mainly of selected cases provided for by the Civil Code regarding legal capacity and guardianship of a person (an adult natural person) and issues related to minors, curatorship and other forms of childcare.</w:t>
      </w:r>
    </w:p>
    <w:p w:rsidR="00221035" w:rsidRPr="00FB63E6" w:rsidRDefault="00540C03" w:rsidP="00A71F66">
      <w:pPr>
        <w:spacing w:before="120"/>
        <w:ind w:firstLine="709"/>
        <w:jc w:val="both"/>
        <w:rPr>
          <w:rFonts w:ascii="Arial" w:hAnsi="Arial" w:cs="Arial"/>
          <w:i/>
          <w:sz w:val="20"/>
          <w:szCs w:val="20"/>
        </w:rPr>
      </w:pPr>
      <w:r w:rsidRPr="00FB63E6">
        <w:rPr>
          <w:rFonts w:ascii="Arial" w:hAnsi="Arial" w:cs="Arial"/>
          <w:i/>
          <w:sz w:val="20"/>
          <w:szCs w:val="20"/>
        </w:rPr>
        <w:t xml:space="preserve"> </w:t>
      </w:r>
      <w:r w:rsidR="00BE5C83" w:rsidRPr="00FB63E6">
        <w:rPr>
          <w:rFonts w:ascii="Arial" w:hAnsi="Arial" w:cs="Arial"/>
          <w:b/>
          <w:bCs/>
          <w:i/>
          <w:sz w:val="20"/>
          <w:szCs w:val="20"/>
        </w:rPr>
        <w:t>Commercial cases</w:t>
      </w:r>
      <w:r w:rsidR="00BE5C83" w:rsidRPr="00FB63E6">
        <w:rPr>
          <w:rFonts w:ascii="Arial" w:hAnsi="Arial" w:cs="Arial"/>
          <w:i/>
          <w:sz w:val="20"/>
          <w:szCs w:val="20"/>
        </w:rPr>
        <w:t xml:space="preserve"> – another one </w:t>
      </w:r>
      <w:r w:rsidRPr="00FB63E6">
        <w:rPr>
          <w:rFonts w:ascii="Arial" w:hAnsi="Arial" w:cs="Arial"/>
          <w:i/>
          <w:sz w:val="20"/>
          <w:szCs w:val="20"/>
        </w:rPr>
        <w:t>of</w:t>
      </w:r>
      <w:r w:rsidR="00BE5C83" w:rsidRPr="00FB63E6">
        <w:rPr>
          <w:rFonts w:ascii="Arial" w:hAnsi="Arial" w:cs="Arial"/>
          <w:i/>
          <w:sz w:val="20"/>
          <w:szCs w:val="20"/>
        </w:rPr>
        <w:t xml:space="preserve"> civil agenda</w:t>
      </w:r>
      <w:r w:rsidRPr="00FB63E6">
        <w:rPr>
          <w:rFonts w:ascii="Arial" w:hAnsi="Arial" w:cs="Arial"/>
          <w:i/>
          <w:sz w:val="20"/>
          <w:szCs w:val="20"/>
        </w:rPr>
        <w:t>s</w:t>
      </w:r>
      <w:r w:rsidR="00BE5C83" w:rsidRPr="00FB63E6">
        <w:rPr>
          <w:rFonts w:ascii="Arial" w:hAnsi="Arial" w:cs="Arial"/>
          <w:i/>
          <w:sz w:val="20"/>
          <w:szCs w:val="20"/>
        </w:rPr>
        <w:t xml:space="preserve">, prevailing part of which consists of disputes among entrepreneurs and cases provided for by the Act </w:t>
      </w:r>
      <w:r w:rsidRPr="00FB63E6">
        <w:rPr>
          <w:rFonts w:ascii="Arial" w:hAnsi="Arial" w:cs="Arial"/>
          <w:i/>
          <w:sz w:val="20"/>
          <w:szCs w:val="20"/>
        </w:rPr>
        <w:t>N</w:t>
      </w:r>
      <w:r w:rsidR="00BE5C83" w:rsidRPr="00FB63E6">
        <w:rPr>
          <w:rFonts w:ascii="Arial" w:hAnsi="Arial" w:cs="Arial"/>
          <w:i/>
          <w:sz w:val="20"/>
          <w:szCs w:val="20"/>
        </w:rPr>
        <w:t>o 90/2012 Sb, on Commercial Co</w:t>
      </w:r>
      <w:r w:rsidRPr="00FB63E6">
        <w:rPr>
          <w:rFonts w:ascii="Arial" w:hAnsi="Arial" w:cs="Arial"/>
          <w:i/>
          <w:sz w:val="20"/>
          <w:szCs w:val="20"/>
        </w:rPr>
        <w:t>rporations</w:t>
      </w:r>
      <w:r w:rsidR="00BE5C83" w:rsidRPr="00FB63E6">
        <w:rPr>
          <w:rFonts w:ascii="Arial" w:hAnsi="Arial" w:cs="Arial"/>
          <w:i/>
          <w:sz w:val="20"/>
          <w:szCs w:val="20"/>
        </w:rPr>
        <w:t xml:space="preserve"> and Cooperatives (Commercial Corporations Act), as amended (hereinafter referred to as the “Commercial Corporations Act”), which were previously provided for by the Act No 513/1991 Sb, the Commercial Code, as amended (hereinafter referred to as the “Commercial Code”), and further cases provided for by the Act No 182/2006 Sb, on Bankruptcy</w:t>
      </w:r>
      <w:r w:rsidRPr="00FB63E6">
        <w:rPr>
          <w:rFonts w:ascii="Arial" w:hAnsi="Arial" w:cs="Arial"/>
          <w:i/>
          <w:sz w:val="20"/>
          <w:szCs w:val="20"/>
        </w:rPr>
        <w:t xml:space="preserve"> and Settlement</w:t>
      </w:r>
      <w:r w:rsidR="00BE5C83" w:rsidRPr="00FB63E6">
        <w:rPr>
          <w:rFonts w:ascii="Arial" w:hAnsi="Arial" w:cs="Arial"/>
          <w:i/>
          <w:sz w:val="20"/>
          <w:szCs w:val="20"/>
        </w:rPr>
        <w:t xml:space="preserve"> (the Insolvency Act), as amended (hereinafter referred to as the “Insolvency Act”). The Co</w:t>
      </w:r>
      <w:r w:rsidR="00896B04" w:rsidRPr="00FB63E6">
        <w:rPr>
          <w:rFonts w:ascii="Arial" w:hAnsi="Arial" w:cs="Arial"/>
          <w:i/>
          <w:sz w:val="20"/>
          <w:szCs w:val="20"/>
        </w:rPr>
        <w:t>mmercial Code was replaced on 1 </w:t>
      </w:r>
      <w:r w:rsidR="00BE5C83" w:rsidRPr="00FB63E6">
        <w:rPr>
          <w:rFonts w:ascii="Arial" w:hAnsi="Arial" w:cs="Arial"/>
          <w:i/>
          <w:sz w:val="20"/>
          <w:szCs w:val="20"/>
        </w:rPr>
        <w:t>January 2014 by the Commercial Corporations Act</w:t>
      </w:r>
      <w:r w:rsidR="0073556D" w:rsidRPr="00FB63E6">
        <w:rPr>
          <w:rFonts w:ascii="Arial" w:hAnsi="Arial" w:cs="Arial"/>
          <w:i/>
          <w:sz w:val="20"/>
          <w:szCs w:val="20"/>
        </w:rPr>
        <w:t xml:space="preserve"> and by the Civil Code</w:t>
      </w:r>
      <w:r w:rsidR="00BE5C83" w:rsidRPr="00FB63E6">
        <w:rPr>
          <w:rFonts w:ascii="Arial" w:hAnsi="Arial" w:cs="Arial"/>
          <w:i/>
          <w:sz w:val="20"/>
          <w:szCs w:val="20"/>
        </w:rPr>
        <w:t>.</w:t>
      </w:r>
    </w:p>
    <w:p w:rsidR="0062033B" w:rsidRPr="00FB63E6" w:rsidRDefault="00BE5C83">
      <w:pPr>
        <w:pStyle w:val="Normlnweb"/>
        <w:spacing w:before="120" w:beforeAutospacing="0" w:after="0" w:afterAutospacing="0"/>
        <w:ind w:firstLine="709"/>
        <w:jc w:val="both"/>
        <w:rPr>
          <w:rFonts w:ascii="Arial" w:hAnsi="Arial" w:cs="Arial"/>
          <w:i/>
          <w:color w:val="auto"/>
          <w:sz w:val="20"/>
          <w:szCs w:val="20"/>
          <w:lang w:val="en-GB"/>
        </w:rPr>
      </w:pPr>
      <w:r w:rsidRPr="00FB63E6">
        <w:rPr>
          <w:rFonts w:ascii="Arial" w:hAnsi="Arial" w:cs="Arial"/>
          <w:b/>
          <w:i/>
          <w:color w:val="auto"/>
          <w:sz w:val="20"/>
          <w:szCs w:val="20"/>
          <w:lang w:val="en-GB"/>
        </w:rPr>
        <w:t>Insolvency cases</w:t>
      </w:r>
      <w:r w:rsidRPr="00FB63E6">
        <w:rPr>
          <w:rFonts w:ascii="Arial" w:hAnsi="Arial" w:cs="Arial"/>
          <w:i/>
          <w:color w:val="auto"/>
          <w:sz w:val="20"/>
          <w:szCs w:val="20"/>
          <w:lang w:val="en-GB"/>
        </w:rPr>
        <w:t xml:space="preserve"> – </w:t>
      </w:r>
      <w:r w:rsidR="00A521C4">
        <w:rPr>
          <w:rFonts w:ascii="Arial" w:hAnsi="Arial" w:cs="Arial"/>
          <w:i/>
          <w:color w:val="auto"/>
          <w:sz w:val="20"/>
          <w:szCs w:val="20"/>
          <w:lang w:val="en-GB"/>
        </w:rPr>
        <w:t>cases</w:t>
      </w:r>
      <w:r w:rsidR="00540C03" w:rsidRPr="00FB63E6">
        <w:rPr>
          <w:rFonts w:ascii="Arial" w:hAnsi="Arial" w:cs="Arial"/>
          <w:i/>
          <w:color w:val="auto"/>
          <w:sz w:val="20"/>
          <w:szCs w:val="20"/>
          <w:lang w:val="en-GB"/>
        </w:rPr>
        <w:t xml:space="preserve"> separated from commercial </w:t>
      </w:r>
      <w:r w:rsidR="00A521C4">
        <w:rPr>
          <w:rFonts w:ascii="Arial" w:hAnsi="Arial" w:cs="Arial"/>
          <w:i/>
          <w:color w:val="auto"/>
          <w:sz w:val="20"/>
          <w:szCs w:val="20"/>
          <w:lang w:val="en-GB"/>
        </w:rPr>
        <w:t>cases;</w:t>
      </w:r>
      <w:r w:rsidR="00540C03" w:rsidRPr="00FB63E6">
        <w:rPr>
          <w:rFonts w:ascii="Arial" w:hAnsi="Arial" w:cs="Arial"/>
          <w:i/>
          <w:color w:val="auto"/>
          <w:sz w:val="20"/>
          <w:szCs w:val="20"/>
          <w:lang w:val="en-GB"/>
        </w:rPr>
        <w:t xml:space="preserve"> </w:t>
      </w:r>
      <w:r w:rsidR="00A521C4">
        <w:rPr>
          <w:rFonts w:ascii="Arial" w:hAnsi="Arial" w:cs="Arial"/>
          <w:i/>
          <w:color w:val="auto"/>
          <w:sz w:val="20"/>
          <w:szCs w:val="20"/>
          <w:lang w:val="en-GB"/>
        </w:rPr>
        <w:t>the agenda</w:t>
      </w:r>
      <w:r w:rsidR="00A521C4" w:rsidRPr="00FB63E6">
        <w:rPr>
          <w:rFonts w:ascii="Arial" w:hAnsi="Arial" w:cs="Arial"/>
          <w:i/>
          <w:color w:val="auto"/>
          <w:sz w:val="20"/>
          <w:szCs w:val="20"/>
          <w:lang w:val="en-GB"/>
        </w:rPr>
        <w:t xml:space="preserve"> </w:t>
      </w:r>
      <w:r w:rsidR="00540C03" w:rsidRPr="00FB63E6">
        <w:rPr>
          <w:rFonts w:ascii="Arial" w:hAnsi="Arial" w:cs="Arial"/>
          <w:i/>
          <w:color w:val="auto"/>
          <w:sz w:val="20"/>
          <w:szCs w:val="20"/>
          <w:lang w:val="en-GB"/>
        </w:rPr>
        <w:t xml:space="preserve">consists of </w:t>
      </w:r>
      <w:r w:rsidRPr="00FB63E6">
        <w:rPr>
          <w:rFonts w:ascii="Arial" w:hAnsi="Arial" w:cs="Arial"/>
          <w:i/>
          <w:color w:val="auto"/>
          <w:sz w:val="20"/>
          <w:szCs w:val="20"/>
          <w:lang w:val="en-GB"/>
        </w:rPr>
        <w:t xml:space="preserve">cases heard by regional courts pursuant to the Insolvency Act. Within </w:t>
      </w:r>
      <w:r w:rsidR="007143F2">
        <w:rPr>
          <w:rFonts w:ascii="Arial" w:hAnsi="Arial" w:cs="Arial"/>
          <w:i/>
          <w:color w:val="auto"/>
          <w:sz w:val="20"/>
          <w:szCs w:val="20"/>
          <w:lang w:val="en-GB"/>
        </w:rPr>
        <w:t xml:space="preserve">insolvency cases, a court solves both </w:t>
      </w:r>
      <w:r w:rsidR="00C3537B">
        <w:rPr>
          <w:rFonts w:ascii="Arial" w:hAnsi="Arial" w:cs="Arial"/>
          <w:i/>
          <w:color w:val="auto"/>
          <w:sz w:val="20"/>
          <w:szCs w:val="20"/>
          <w:lang w:val="en-GB"/>
        </w:rPr>
        <w:t>declarations of</w:t>
      </w:r>
      <w:r w:rsidR="007143F2">
        <w:rPr>
          <w:rFonts w:ascii="Arial" w:hAnsi="Arial" w:cs="Arial"/>
          <w:i/>
          <w:color w:val="auto"/>
          <w:sz w:val="20"/>
          <w:szCs w:val="20"/>
          <w:lang w:val="en-GB"/>
        </w:rPr>
        <w:t xml:space="preserve"> insolvency (recorded in the Register INS) as well</w:t>
      </w:r>
      <w:r w:rsidRPr="00FB63E6">
        <w:rPr>
          <w:rFonts w:ascii="Arial" w:hAnsi="Arial" w:cs="Arial"/>
          <w:i/>
          <w:color w:val="auto"/>
          <w:sz w:val="20"/>
          <w:szCs w:val="20"/>
          <w:lang w:val="en-GB"/>
        </w:rPr>
        <w:t xml:space="preserve"> as incidental disputes caused by insolvency proceedings (actions recorded in the Register </w:t>
      </w:r>
      <w:proofErr w:type="spellStart"/>
      <w:r w:rsidRPr="00FB63E6">
        <w:rPr>
          <w:rFonts w:ascii="Arial" w:hAnsi="Arial" w:cs="Arial"/>
          <w:i/>
          <w:color w:val="auto"/>
          <w:sz w:val="20"/>
          <w:szCs w:val="20"/>
          <w:lang w:val="en-GB"/>
        </w:rPr>
        <w:t>ICm</w:t>
      </w:r>
      <w:proofErr w:type="spellEnd"/>
      <w:r w:rsidRPr="00FB63E6">
        <w:rPr>
          <w:rFonts w:ascii="Arial" w:hAnsi="Arial" w:cs="Arial"/>
          <w:i/>
          <w:color w:val="auto"/>
          <w:sz w:val="20"/>
          <w:szCs w:val="20"/>
          <w:lang w:val="en-GB"/>
        </w:rPr>
        <w:t xml:space="preserve">), </w:t>
      </w:r>
      <w:r w:rsidR="00540C03" w:rsidRPr="00FB63E6">
        <w:rPr>
          <w:rFonts w:ascii="Arial" w:hAnsi="Arial" w:cs="Arial"/>
          <w:i/>
          <w:color w:val="auto"/>
          <w:sz w:val="20"/>
          <w:szCs w:val="20"/>
          <w:lang w:val="en-GB"/>
        </w:rPr>
        <w:t xml:space="preserve">listing of which is provided in </w:t>
      </w:r>
      <w:r w:rsidR="006432D0" w:rsidRPr="00FB63E6">
        <w:rPr>
          <w:rFonts w:ascii="Arial" w:hAnsi="Arial" w:cs="Arial"/>
          <w:i/>
          <w:color w:val="auto"/>
          <w:sz w:val="20"/>
          <w:szCs w:val="20"/>
          <w:lang w:val="en-GB"/>
        </w:rPr>
        <w:t xml:space="preserve">the </w:t>
      </w:r>
      <w:r w:rsidR="00540C03" w:rsidRPr="00FB63E6">
        <w:rPr>
          <w:rFonts w:ascii="Arial" w:hAnsi="Arial" w:cs="Arial"/>
          <w:i/>
          <w:color w:val="auto"/>
          <w:sz w:val="20"/>
          <w:szCs w:val="20"/>
          <w:lang w:val="en-GB"/>
        </w:rPr>
        <w:t>Section 159 of the Insolvency Act</w:t>
      </w:r>
      <w:r w:rsidRPr="00FB63E6">
        <w:rPr>
          <w:rFonts w:ascii="Arial" w:hAnsi="Arial" w:cs="Arial"/>
          <w:i/>
          <w:color w:val="auto"/>
          <w:sz w:val="20"/>
          <w:szCs w:val="20"/>
          <w:lang w:val="en-GB"/>
        </w:rPr>
        <w:t>.</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Registers of cases by type </w:t>
      </w:r>
      <w:r w:rsidRPr="00FB63E6">
        <w:rPr>
          <w:rFonts w:ascii="Arial" w:hAnsi="Arial" w:cs="Arial"/>
          <w:i/>
          <w:iCs/>
          <w:color w:val="auto"/>
          <w:sz w:val="20"/>
          <w:szCs w:val="17"/>
          <w:lang w:val="en-GB"/>
        </w:rPr>
        <w:t xml:space="preserve">– the registers are listed in the Instruction ref. No 505/2001–ORG of the Ministry of Justice from 3 December 2001, in which the internal and office rules of procedure for </w:t>
      </w:r>
      <w:r w:rsidRPr="00196D23">
        <w:rPr>
          <w:rFonts w:ascii="Arial" w:hAnsi="Arial" w:cs="Arial"/>
          <w:i/>
          <w:iCs/>
          <w:color w:val="auto"/>
          <w:sz w:val="20"/>
          <w:szCs w:val="17"/>
          <w:lang w:val="en-GB"/>
        </w:rPr>
        <w:t xml:space="preserve">district, regional, and </w:t>
      </w:r>
      <w:r w:rsidR="00D33EFC" w:rsidRPr="00196D23">
        <w:rPr>
          <w:rFonts w:ascii="Arial" w:hAnsi="Arial" w:cs="Arial"/>
          <w:i/>
          <w:iCs/>
          <w:color w:val="auto"/>
          <w:sz w:val="20"/>
          <w:szCs w:val="17"/>
          <w:lang w:val="en-GB"/>
        </w:rPr>
        <w:t>high courts</w:t>
      </w:r>
      <w:r w:rsidRPr="00196D23">
        <w:rPr>
          <w:rFonts w:ascii="Arial" w:hAnsi="Arial" w:cs="Arial"/>
          <w:i/>
          <w:iCs/>
          <w:color w:val="auto"/>
          <w:sz w:val="20"/>
          <w:szCs w:val="17"/>
          <w:lang w:val="en-GB"/>
        </w:rPr>
        <w:t xml:space="preserve"> are issued, as amended. The document also specifies the way of</w:t>
      </w:r>
      <w:r w:rsidRPr="00FB63E6">
        <w:rPr>
          <w:rFonts w:ascii="Arial" w:hAnsi="Arial" w:cs="Arial"/>
          <w:i/>
          <w:iCs/>
          <w:color w:val="auto"/>
          <w:sz w:val="20"/>
          <w:szCs w:val="17"/>
          <w:lang w:val="en-GB"/>
        </w:rPr>
        <w:t xml:space="preserve"> keeping records in individual registers.</w:t>
      </w:r>
    </w:p>
    <w:p w:rsidR="0062033B" w:rsidRPr="00FB63E6" w:rsidRDefault="00BE5C83">
      <w:pPr>
        <w:pStyle w:val="Normlnweb"/>
        <w:spacing w:before="120" w:beforeAutospacing="0" w:after="0" w:afterAutospacing="0"/>
        <w:ind w:firstLine="709"/>
        <w:jc w:val="both"/>
        <w:rPr>
          <w:rFonts w:ascii="Arial" w:hAnsi="Arial" w:cs="Arial"/>
          <w:i/>
          <w:iCs/>
          <w:color w:val="auto"/>
          <w:sz w:val="20"/>
          <w:szCs w:val="17"/>
          <w:highlight w:val="yellow"/>
          <w:lang w:val="en-GB"/>
        </w:rPr>
      </w:pPr>
      <w:r w:rsidRPr="00FB63E6">
        <w:rPr>
          <w:rFonts w:ascii="Arial" w:hAnsi="Arial" w:cs="Arial"/>
          <w:b/>
          <w:bCs/>
          <w:i/>
          <w:iCs/>
          <w:color w:val="auto"/>
          <w:sz w:val="20"/>
          <w:szCs w:val="17"/>
          <w:lang w:val="en-GB"/>
        </w:rPr>
        <w:t xml:space="preserve">Register T </w:t>
      </w:r>
      <w:r w:rsidRPr="00FB63E6">
        <w:rPr>
          <w:rFonts w:ascii="Arial" w:hAnsi="Arial" w:cs="Arial"/>
          <w:i/>
          <w:iCs/>
          <w:color w:val="auto"/>
          <w:sz w:val="20"/>
          <w:szCs w:val="17"/>
          <w:lang w:val="en-GB"/>
        </w:rPr>
        <w:t xml:space="preserve">– </w:t>
      </w:r>
      <w:r w:rsidR="002750CD" w:rsidRPr="00FB63E6">
        <w:rPr>
          <w:rFonts w:ascii="Arial" w:hAnsi="Arial" w:cs="Arial"/>
          <w:i/>
          <w:iCs/>
          <w:color w:val="auto"/>
          <w:sz w:val="20"/>
          <w:szCs w:val="17"/>
          <w:lang w:val="en-GB"/>
        </w:rPr>
        <w:t xml:space="preserve">a </w:t>
      </w:r>
      <w:r w:rsidRPr="00FB63E6">
        <w:rPr>
          <w:rFonts w:ascii="Arial" w:hAnsi="Arial" w:cs="Arial"/>
          <w:i/>
          <w:iCs/>
          <w:color w:val="auto"/>
          <w:sz w:val="20"/>
          <w:szCs w:val="17"/>
          <w:lang w:val="en-GB"/>
        </w:rPr>
        <w:t>register incorporating all criminal cases</w:t>
      </w:r>
      <w:r w:rsidR="008F5820">
        <w:rPr>
          <w:rFonts w:ascii="Arial" w:hAnsi="Arial" w:cs="Arial"/>
          <w:i/>
          <w:iCs/>
          <w:color w:val="auto"/>
          <w:sz w:val="20"/>
          <w:szCs w:val="17"/>
          <w:lang w:val="en-GB"/>
        </w:rPr>
        <w:t>,</w:t>
      </w:r>
      <w:r w:rsidRPr="00FB63E6">
        <w:rPr>
          <w:rFonts w:ascii="Arial" w:hAnsi="Arial" w:cs="Arial"/>
          <w:i/>
          <w:iCs/>
          <w:color w:val="auto"/>
          <w:sz w:val="20"/>
          <w:szCs w:val="17"/>
          <w:lang w:val="en-GB"/>
        </w:rPr>
        <w:t xml:space="preserve"> in which the public prosecutor brought charges or </w:t>
      </w:r>
      <w:r w:rsidR="008F5820">
        <w:rPr>
          <w:rFonts w:ascii="Arial" w:hAnsi="Arial" w:cs="Arial"/>
          <w:i/>
          <w:iCs/>
          <w:color w:val="auto"/>
          <w:sz w:val="20"/>
          <w:szCs w:val="17"/>
          <w:lang w:val="en-GB"/>
        </w:rPr>
        <w:t>(</w:t>
      </w:r>
      <w:r w:rsidRPr="00FB63E6">
        <w:rPr>
          <w:rFonts w:ascii="Arial" w:hAnsi="Arial" w:cs="Arial"/>
          <w:i/>
          <w:iCs/>
          <w:color w:val="auto"/>
          <w:sz w:val="20"/>
          <w:szCs w:val="17"/>
          <w:lang w:val="en-GB"/>
        </w:rPr>
        <w:t>following a shortened procedure</w:t>
      </w:r>
      <w:r w:rsidR="008F5820">
        <w:rPr>
          <w:rFonts w:ascii="Arial" w:hAnsi="Arial" w:cs="Arial"/>
          <w:i/>
          <w:iCs/>
          <w:color w:val="auto"/>
          <w:sz w:val="20"/>
          <w:szCs w:val="17"/>
          <w:lang w:val="en-GB"/>
        </w:rPr>
        <w:t>)</w:t>
      </w:r>
      <w:r w:rsidRPr="00FB63E6">
        <w:rPr>
          <w:rFonts w:ascii="Arial" w:hAnsi="Arial" w:cs="Arial"/>
          <w:i/>
          <w:iCs/>
          <w:color w:val="auto"/>
          <w:sz w:val="20"/>
          <w:szCs w:val="17"/>
          <w:lang w:val="en-GB"/>
        </w:rPr>
        <w:t xml:space="preserve"> made a motion for sentence, </w:t>
      </w:r>
      <w:r w:rsidR="00540C03" w:rsidRPr="00FB63E6">
        <w:rPr>
          <w:rFonts w:ascii="Arial" w:hAnsi="Arial" w:cs="Arial"/>
          <w:i/>
          <w:iCs/>
          <w:color w:val="auto"/>
          <w:sz w:val="20"/>
          <w:szCs w:val="17"/>
          <w:lang w:val="en-GB"/>
        </w:rPr>
        <w:t xml:space="preserve">including </w:t>
      </w:r>
      <w:r w:rsidR="00540C03" w:rsidRPr="00FB63E6">
        <w:rPr>
          <w:rFonts w:ascii="Arial" w:hAnsi="Arial" w:cs="Arial"/>
          <w:i/>
          <w:color w:val="auto"/>
          <w:sz w:val="20"/>
          <w:szCs w:val="20"/>
          <w:lang w:val="en-GB"/>
        </w:rPr>
        <w:t xml:space="preserve">cases, in which courts decide about motions for an approval of an agreement on the guilt and punishment, </w:t>
      </w:r>
      <w:r w:rsidRPr="00FB63E6">
        <w:rPr>
          <w:rFonts w:ascii="Arial" w:hAnsi="Arial" w:cs="Arial"/>
          <w:i/>
          <w:iCs/>
          <w:color w:val="auto"/>
          <w:sz w:val="20"/>
          <w:szCs w:val="17"/>
          <w:lang w:val="en-GB"/>
        </w:rPr>
        <w:t>with the exception of juvenile cases.</w:t>
      </w:r>
    </w:p>
    <w:p w:rsidR="00E03FBE" w:rsidRPr="00C94F8B" w:rsidRDefault="00D74C2C" w:rsidP="002140E9">
      <w:pPr>
        <w:pStyle w:val="Normlnweb"/>
        <w:spacing w:before="120" w:beforeAutospacing="0" w:after="0" w:afterAutospacing="0"/>
        <w:ind w:firstLine="709"/>
        <w:jc w:val="both"/>
        <w:rPr>
          <w:rFonts w:ascii="Arial" w:hAnsi="Arial" w:cs="Arial"/>
          <w:b/>
          <w:bCs/>
          <w:color w:val="auto"/>
          <w:sz w:val="20"/>
          <w:szCs w:val="17"/>
        </w:rPr>
      </w:pPr>
      <w:r w:rsidRPr="002140E9">
        <w:rPr>
          <w:rFonts w:ascii="Arial" w:hAnsi="Arial" w:cs="Arial"/>
          <w:b/>
          <w:bCs/>
          <w:i/>
          <w:iCs/>
          <w:color w:val="auto"/>
          <w:sz w:val="20"/>
          <w:szCs w:val="17"/>
          <w:lang w:val="en-GB"/>
        </w:rPr>
        <w:t>Register C – a register incorporating:</w:t>
      </w:r>
    </w:p>
    <w:p w:rsidR="0052023F" w:rsidRPr="00FB63E6" w:rsidRDefault="00540C03" w:rsidP="00FF677D">
      <w:pPr>
        <w:pStyle w:val="Zkladntext"/>
        <w:spacing w:after="120"/>
        <w:ind w:left="170" w:hanging="170"/>
        <w:rPr>
          <w:rFonts w:ascii="Arial" w:eastAsia="Arial Unicode MS" w:hAnsi="Arial" w:cs="Arial"/>
          <w:sz w:val="20"/>
          <w:szCs w:val="17"/>
        </w:rPr>
      </w:pPr>
      <w:r w:rsidRPr="00FB63E6">
        <w:rPr>
          <w:rFonts w:ascii="Arial" w:eastAsia="Arial Unicode MS" w:hAnsi="Arial" w:cs="Arial"/>
          <w:sz w:val="20"/>
          <w:szCs w:val="17"/>
        </w:rPr>
        <w:t xml:space="preserve">– all civil motions </w:t>
      </w:r>
      <w:r w:rsidR="00BE5C83" w:rsidRPr="00FB63E6">
        <w:rPr>
          <w:rFonts w:ascii="Arial" w:eastAsia="Arial Unicode MS" w:hAnsi="Arial" w:cs="Arial"/>
          <w:sz w:val="20"/>
          <w:szCs w:val="17"/>
        </w:rPr>
        <w:t xml:space="preserve">concerning legal relations between a </w:t>
      </w:r>
      <w:r w:rsidRPr="00FB63E6">
        <w:rPr>
          <w:rFonts w:ascii="Arial" w:eastAsia="Arial Unicode MS" w:hAnsi="Arial" w:cs="Arial"/>
          <w:sz w:val="20"/>
          <w:szCs w:val="17"/>
        </w:rPr>
        <w:t>plaintiff</w:t>
      </w:r>
      <w:r w:rsidR="00BE5C83" w:rsidRPr="00FB63E6">
        <w:rPr>
          <w:rFonts w:ascii="Arial" w:eastAsia="Arial Unicode MS" w:hAnsi="Arial" w:cs="Arial"/>
          <w:sz w:val="20"/>
          <w:szCs w:val="17"/>
        </w:rPr>
        <w:t xml:space="preserve"> and a defendant including declaratory action</w:t>
      </w:r>
      <w:r w:rsidR="00FF3F07" w:rsidRPr="00FB63E6">
        <w:rPr>
          <w:rFonts w:ascii="Arial" w:eastAsia="Arial Unicode MS" w:hAnsi="Arial" w:cs="Arial"/>
          <w:sz w:val="20"/>
          <w:szCs w:val="17"/>
        </w:rPr>
        <w:t>s</w:t>
      </w:r>
      <w:r w:rsidR="00BE5C83" w:rsidRPr="00FB63E6">
        <w:rPr>
          <w:rFonts w:ascii="Arial" w:eastAsia="Arial Unicode MS" w:hAnsi="Arial" w:cs="Arial"/>
          <w:sz w:val="20"/>
          <w:szCs w:val="17"/>
        </w:rPr>
        <w:t xml:space="preserve"> (Section 80 of the Civil Procedure Code), action</w:t>
      </w:r>
      <w:r w:rsidR="00FF3F07" w:rsidRPr="00FB63E6">
        <w:rPr>
          <w:rFonts w:ascii="Arial" w:eastAsia="Arial Unicode MS" w:hAnsi="Arial" w:cs="Arial"/>
          <w:sz w:val="20"/>
          <w:szCs w:val="17"/>
        </w:rPr>
        <w:t>s</w:t>
      </w:r>
      <w:r w:rsidR="00BE5C83" w:rsidRPr="00FB63E6">
        <w:rPr>
          <w:rFonts w:ascii="Arial" w:eastAsia="Arial Unicode MS" w:hAnsi="Arial" w:cs="Arial"/>
          <w:sz w:val="20"/>
          <w:szCs w:val="17"/>
        </w:rPr>
        <w:t xml:space="preserve"> for protection from disturbed possession, action</w:t>
      </w:r>
      <w:r w:rsidR="00FF3F07" w:rsidRPr="00FB63E6">
        <w:rPr>
          <w:rFonts w:ascii="Arial" w:eastAsia="Arial Unicode MS" w:hAnsi="Arial" w:cs="Arial"/>
          <w:sz w:val="20"/>
          <w:szCs w:val="17"/>
        </w:rPr>
        <w:t>s</w:t>
      </w:r>
      <w:r w:rsidR="00BE5C83" w:rsidRPr="00FB63E6">
        <w:rPr>
          <w:rFonts w:ascii="Arial" w:eastAsia="Arial Unicode MS" w:hAnsi="Arial" w:cs="Arial"/>
          <w:sz w:val="20"/>
          <w:szCs w:val="17"/>
        </w:rPr>
        <w:t xml:space="preserve"> for the protection of personal rights, actions pursuant to the Act No 198/2009 Sb, on Equal Treatment a</w:t>
      </w:r>
      <w:r w:rsidRPr="00FB63E6">
        <w:rPr>
          <w:rFonts w:ascii="Arial" w:eastAsia="Arial Unicode MS" w:hAnsi="Arial" w:cs="Arial"/>
          <w:sz w:val="20"/>
          <w:szCs w:val="17"/>
        </w:rPr>
        <w:t>n</w:t>
      </w:r>
      <w:r w:rsidR="00BE5C83" w:rsidRPr="00FB63E6">
        <w:rPr>
          <w:rFonts w:ascii="Arial" w:eastAsia="Arial Unicode MS" w:hAnsi="Arial" w:cs="Arial"/>
          <w:sz w:val="20"/>
          <w:szCs w:val="17"/>
        </w:rPr>
        <w:t>d on Legal Means</w:t>
      </w:r>
      <w:r w:rsidRPr="00FB63E6">
        <w:rPr>
          <w:rFonts w:ascii="Arial" w:eastAsia="Arial Unicode MS" w:hAnsi="Arial" w:cs="Arial"/>
          <w:sz w:val="20"/>
          <w:szCs w:val="17"/>
        </w:rPr>
        <w:t xml:space="preserve"> of Protection against Discrimination and amending certain acts</w:t>
      </w:r>
      <w:r w:rsidR="00BE5C83" w:rsidRPr="00FB63E6">
        <w:rPr>
          <w:rFonts w:ascii="Arial" w:eastAsia="Arial Unicode MS" w:hAnsi="Arial" w:cs="Arial"/>
          <w:sz w:val="20"/>
          <w:szCs w:val="17"/>
        </w:rPr>
        <w:t xml:space="preserve"> (Anti</w:t>
      </w:r>
      <w:r w:rsidRPr="00FB63E6">
        <w:rPr>
          <w:rFonts w:ascii="Arial" w:eastAsia="Arial Unicode MS" w:hAnsi="Arial" w:cs="Arial"/>
          <w:sz w:val="20"/>
          <w:szCs w:val="17"/>
        </w:rPr>
        <w:t>-D</w:t>
      </w:r>
      <w:r w:rsidR="00BE5C83" w:rsidRPr="00FB63E6">
        <w:rPr>
          <w:rFonts w:ascii="Arial" w:eastAsia="Arial Unicode MS" w:hAnsi="Arial" w:cs="Arial"/>
          <w:sz w:val="20"/>
          <w:szCs w:val="17"/>
        </w:rPr>
        <w:t xml:space="preserve">iscrimination Act), actions in cases, which have been decided about by another body, provided that a district court is the competent court, and also actions caused by </w:t>
      </w:r>
      <w:r w:rsidRPr="00FB63E6">
        <w:rPr>
          <w:rFonts w:ascii="Arial" w:eastAsia="Arial Unicode MS" w:hAnsi="Arial" w:cs="Arial"/>
          <w:sz w:val="20"/>
          <w:szCs w:val="17"/>
        </w:rPr>
        <w:t>probate</w:t>
      </w:r>
      <w:r w:rsidR="00BE5C83" w:rsidRPr="00FB63E6">
        <w:rPr>
          <w:rFonts w:ascii="Arial" w:eastAsia="Arial Unicode MS" w:hAnsi="Arial" w:cs="Arial"/>
          <w:sz w:val="20"/>
          <w:szCs w:val="17"/>
        </w:rPr>
        <w:t xml:space="preserve"> proceedings;</w:t>
      </w:r>
    </w:p>
    <w:p w:rsidR="004B428D" w:rsidRPr="00FB63E6" w:rsidRDefault="00540C03">
      <w:pPr>
        <w:pStyle w:val="Zkladntext"/>
        <w:spacing w:after="120"/>
        <w:ind w:left="170" w:hanging="170"/>
        <w:rPr>
          <w:rFonts w:ascii="Arial" w:eastAsia="Arial Unicode MS" w:hAnsi="Arial" w:cs="Arial"/>
          <w:sz w:val="20"/>
          <w:szCs w:val="17"/>
        </w:rPr>
      </w:pPr>
      <w:r w:rsidRPr="00FB63E6">
        <w:rPr>
          <w:rFonts w:ascii="Arial" w:eastAsia="Arial Unicode MS" w:hAnsi="Arial" w:cs="Arial"/>
          <w:sz w:val="20"/>
          <w:szCs w:val="17"/>
        </w:rPr>
        <w:lastRenderedPageBreak/>
        <w:t>– motions for decision</w:t>
      </w:r>
      <w:r w:rsidR="00BE5C83" w:rsidRPr="00FB63E6">
        <w:rPr>
          <w:rFonts w:ascii="Arial" w:eastAsia="Arial Unicode MS" w:hAnsi="Arial" w:cs="Arial"/>
          <w:sz w:val="20"/>
          <w:szCs w:val="17"/>
        </w:rPr>
        <w:t>s</w:t>
      </w:r>
      <w:r w:rsidRPr="00FB63E6">
        <w:rPr>
          <w:rFonts w:ascii="Arial" w:eastAsia="Arial Unicode MS" w:hAnsi="Arial" w:cs="Arial"/>
          <w:sz w:val="20"/>
          <w:szCs w:val="17"/>
        </w:rPr>
        <w:t xml:space="preserve"> about legal status of persons in cases of marriages or partnerships, </w:t>
      </w:r>
      <w:r w:rsidR="00BE5C83" w:rsidRPr="00FB63E6">
        <w:rPr>
          <w:rFonts w:ascii="Arial" w:eastAsia="Arial Unicode MS" w:hAnsi="Arial" w:cs="Arial"/>
          <w:sz w:val="20"/>
          <w:szCs w:val="17"/>
        </w:rPr>
        <w:t xml:space="preserve">motions in cases relating to arrogation including motions for cancellation of arrogation, further motions for determination or cancellation of a duty to maintain and support persons having full legal capacity, </w:t>
      </w:r>
      <w:r w:rsidR="00071545" w:rsidRPr="00FB63E6">
        <w:rPr>
          <w:rFonts w:ascii="Arial" w:eastAsia="Arial Unicode MS" w:hAnsi="Arial" w:cs="Arial"/>
          <w:sz w:val="20"/>
          <w:szCs w:val="17"/>
        </w:rPr>
        <w:t>and for determination of alimony and ensuring of coverage of some expenses for an unmarried</w:t>
      </w:r>
      <w:r w:rsidR="00BE5C83" w:rsidRPr="00FB63E6">
        <w:rPr>
          <w:rFonts w:ascii="Arial" w:eastAsia="Arial Unicode MS" w:hAnsi="Arial" w:cs="Arial"/>
          <w:sz w:val="20"/>
          <w:szCs w:val="17"/>
        </w:rPr>
        <w:t xml:space="preserve"> mother, further motions in cases of recognition of foreign judgements </w:t>
      </w:r>
      <w:r w:rsidRPr="00FB63E6">
        <w:rPr>
          <w:rFonts w:ascii="Arial" w:hAnsi="Arial" w:cs="Arial"/>
          <w:iCs w:val="0"/>
          <w:sz w:val="20"/>
          <w:szCs w:val="17"/>
        </w:rPr>
        <w:t xml:space="preserve">pursuant to </w:t>
      </w:r>
      <w:r w:rsidR="006432D0" w:rsidRPr="00FB63E6">
        <w:rPr>
          <w:rFonts w:ascii="Arial" w:hAnsi="Arial" w:cs="Arial"/>
          <w:iCs w:val="0"/>
          <w:sz w:val="20"/>
          <w:szCs w:val="17"/>
        </w:rPr>
        <w:t xml:space="preserve">the </w:t>
      </w:r>
      <w:r w:rsidRPr="00FB63E6">
        <w:rPr>
          <w:rFonts w:ascii="Arial" w:hAnsi="Arial" w:cs="Arial"/>
          <w:iCs w:val="0"/>
          <w:sz w:val="20"/>
          <w:szCs w:val="17"/>
        </w:rPr>
        <w:t>Section</w:t>
      </w:r>
      <w:r w:rsidR="00BE5C83" w:rsidRPr="00FB63E6">
        <w:rPr>
          <w:rFonts w:ascii="Arial" w:eastAsia="Arial Unicode MS" w:hAnsi="Arial" w:cs="Arial"/>
          <w:sz w:val="20"/>
          <w:szCs w:val="17"/>
        </w:rPr>
        <w:t> </w:t>
      </w:r>
      <w:r w:rsidRPr="00FB63E6">
        <w:rPr>
          <w:rFonts w:ascii="Arial" w:eastAsia="Arial Unicode MS" w:hAnsi="Arial" w:cs="Arial"/>
          <w:sz w:val="20"/>
          <w:szCs w:val="17"/>
        </w:rPr>
        <w:t xml:space="preserve">16 of the Act No 91/2012 Sb, </w:t>
      </w:r>
      <w:r w:rsidR="00BE5C83" w:rsidRPr="00FB63E6">
        <w:rPr>
          <w:rFonts w:ascii="Arial" w:eastAsia="Arial Unicode MS" w:hAnsi="Arial" w:cs="Arial"/>
          <w:sz w:val="20"/>
          <w:szCs w:val="17"/>
        </w:rPr>
        <w:t>on Private International Law</w:t>
      </w:r>
      <w:r w:rsidRPr="00FB63E6">
        <w:rPr>
          <w:rFonts w:ascii="Arial" w:eastAsia="Arial Unicode MS" w:hAnsi="Arial" w:cs="Arial"/>
          <w:sz w:val="20"/>
          <w:szCs w:val="17"/>
        </w:rPr>
        <w:t>, as amended;</w:t>
      </w:r>
    </w:p>
    <w:p w:rsidR="00FF677D" w:rsidRPr="00FB63E6" w:rsidRDefault="00540C03" w:rsidP="00FF677D">
      <w:pPr>
        <w:pStyle w:val="Zkladntext"/>
        <w:spacing w:after="120"/>
        <w:ind w:left="170" w:hanging="170"/>
        <w:rPr>
          <w:rFonts w:ascii="Arial" w:eastAsia="Arial Unicode MS" w:hAnsi="Arial" w:cs="Arial"/>
          <w:sz w:val="20"/>
          <w:szCs w:val="17"/>
        </w:rPr>
      </w:pPr>
      <w:r w:rsidRPr="00FB63E6">
        <w:rPr>
          <w:rFonts w:ascii="Arial" w:eastAsia="Arial Unicode MS" w:hAnsi="Arial" w:cs="Arial"/>
          <w:sz w:val="20"/>
          <w:szCs w:val="17"/>
        </w:rPr>
        <w:t>– motions to cancel a consent decree,</w:t>
      </w:r>
      <w:r w:rsidR="00BE5C83" w:rsidRPr="00FB63E6">
        <w:rPr>
          <w:rFonts w:ascii="Arial" w:eastAsia="Arial Unicode MS" w:hAnsi="Arial" w:cs="Arial"/>
          <w:sz w:val="20"/>
          <w:szCs w:val="17"/>
        </w:rPr>
        <w:t xml:space="preserve"> motions to declare nullity of an arbitration agreement and </w:t>
      </w:r>
      <w:r w:rsidR="001D12F4">
        <w:rPr>
          <w:rFonts w:ascii="Arial" w:eastAsia="Arial Unicode MS" w:hAnsi="Arial" w:cs="Arial"/>
          <w:sz w:val="20"/>
          <w:szCs w:val="17"/>
        </w:rPr>
        <w:t xml:space="preserve">to </w:t>
      </w:r>
      <w:r w:rsidRPr="00FB63E6">
        <w:rPr>
          <w:rFonts w:ascii="Arial" w:eastAsia="Arial Unicode MS" w:hAnsi="Arial" w:cs="Arial"/>
          <w:sz w:val="20"/>
          <w:szCs w:val="17"/>
        </w:rPr>
        <w:t>cancel</w:t>
      </w:r>
      <w:r w:rsidR="00BE5C83" w:rsidRPr="00FB63E6">
        <w:rPr>
          <w:rFonts w:ascii="Arial" w:eastAsia="Arial Unicode MS" w:hAnsi="Arial" w:cs="Arial"/>
          <w:sz w:val="20"/>
          <w:szCs w:val="17"/>
        </w:rPr>
        <w:t xml:space="preserve"> arbitrators, motions to order judicial sale of a pledge;</w:t>
      </w:r>
    </w:p>
    <w:p w:rsidR="00FF677D" w:rsidRPr="00FB63E6" w:rsidRDefault="00540C03" w:rsidP="00FF677D">
      <w:pPr>
        <w:pStyle w:val="Zkladntext"/>
        <w:spacing w:after="120"/>
        <w:ind w:left="170" w:hanging="170"/>
        <w:rPr>
          <w:rFonts w:ascii="Arial" w:eastAsia="Arial Unicode MS" w:hAnsi="Arial" w:cs="Arial"/>
          <w:sz w:val="20"/>
          <w:szCs w:val="17"/>
        </w:rPr>
      </w:pPr>
      <w:r w:rsidRPr="00FB63E6">
        <w:rPr>
          <w:rFonts w:ascii="Arial" w:eastAsia="Arial Unicode MS" w:hAnsi="Arial" w:cs="Arial"/>
          <w:sz w:val="20"/>
          <w:szCs w:val="17"/>
        </w:rPr>
        <w:t xml:space="preserve">– motions to issue a payment order, </w:t>
      </w:r>
      <w:r w:rsidR="00BE5C83" w:rsidRPr="00FB63E6">
        <w:rPr>
          <w:rFonts w:ascii="Arial" w:eastAsia="Arial Unicode MS" w:hAnsi="Arial" w:cs="Arial"/>
          <w:sz w:val="20"/>
          <w:szCs w:val="17"/>
        </w:rPr>
        <w:t>motions to issue an electronic payment order</w:t>
      </w:r>
      <w:r w:rsidRPr="00FB63E6">
        <w:rPr>
          <w:rFonts w:ascii="Arial" w:eastAsia="Arial Unicode MS" w:hAnsi="Arial" w:cs="Arial"/>
          <w:sz w:val="20"/>
          <w:szCs w:val="17"/>
        </w:rPr>
        <w:t xml:space="preserve"> provided that the electronic payment order </w:t>
      </w:r>
      <w:r w:rsidR="00BE5C83" w:rsidRPr="00FB63E6">
        <w:rPr>
          <w:rFonts w:ascii="Arial" w:eastAsia="Arial Unicode MS" w:hAnsi="Arial" w:cs="Arial"/>
          <w:sz w:val="20"/>
          <w:szCs w:val="17"/>
        </w:rPr>
        <w:t>was</w:t>
      </w:r>
      <w:r w:rsidRPr="00FB63E6">
        <w:rPr>
          <w:rFonts w:ascii="Arial" w:eastAsia="Arial Unicode MS" w:hAnsi="Arial" w:cs="Arial"/>
          <w:sz w:val="20"/>
          <w:szCs w:val="17"/>
        </w:rPr>
        <w:t xml:space="preserve"> cancelled or </w:t>
      </w:r>
      <w:r w:rsidR="00BE5C83" w:rsidRPr="00FB63E6">
        <w:rPr>
          <w:rFonts w:ascii="Arial" w:eastAsia="Arial Unicode MS" w:hAnsi="Arial" w:cs="Arial"/>
          <w:sz w:val="20"/>
          <w:szCs w:val="17"/>
        </w:rPr>
        <w:t>was</w:t>
      </w:r>
      <w:r w:rsidRPr="00FB63E6">
        <w:rPr>
          <w:rFonts w:ascii="Arial" w:eastAsia="Arial Unicode MS" w:hAnsi="Arial" w:cs="Arial"/>
          <w:sz w:val="20"/>
          <w:szCs w:val="17"/>
        </w:rPr>
        <w:t xml:space="preserve"> not issued, and motions to commence proceedings on small claims;</w:t>
      </w:r>
    </w:p>
    <w:p w:rsidR="00FF677D" w:rsidRPr="00FB63E6" w:rsidRDefault="00540C03" w:rsidP="00FF677D">
      <w:pPr>
        <w:pStyle w:val="Zkladntext"/>
        <w:spacing w:after="120"/>
        <w:ind w:left="170" w:hanging="170"/>
        <w:rPr>
          <w:rFonts w:ascii="Arial" w:eastAsia="Arial Unicode MS" w:hAnsi="Arial" w:cs="Arial"/>
          <w:sz w:val="20"/>
          <w:szCs w:val="17"/>
        </w:rPr>
      </w:pPr>
      <w:r w:rsidRPr="00FB63E6">
        <w:rPr>
          <w:rFonts w:ascii="Arial" w:eastAsia="Arial Unicode MS" w:hAnsi="Arial" w:cs="Arial"/>
          <w:sz w:val="20"/>
          <w:szCs w:val="17"/>
        </w:rPr>
        <w:t>– actions for a new trial</w:t>
      </w:r>
      <w:r w:rsidR="00BE5C83" w:rsidRPr="00FB63E6">
        <w:rPr>
          <w:rFonts w:ascii="Arial" w:eastAsia="Arial Unicode MS" w:hAnsi="Arial" w:cs="Arial"/>
          <w:sz w:val="20"/>
          <w:szCs w:val="17"/>
        </w:rPr>
        <w:t xml:space="preserve"> </w:t>
      </w:r>
      <w:r w:rsidRPr="00FB63E6">
        <w:rPr>
          <w:rFonts w:ascii="Arial" w:eastAsia="Arial Unicode MS" w:hAnsi="Arial" w:cs="Arial"/>
          <w:sz w:val="20"/>
          <w:szCs w:val="17"/>
        </w:rPr>
        <w:t xml:space="preserve">and actions for nullity to cases registered at district courts in </w:t>
      </w:r>
      <w:r w:rsidR="00BE5C83" w:rsidRPr="00FB63E6">
        <w:rPr>
          <w:rFonts w:ascii="Arial" w:eastAsia="Arial Unicode MS" w:hAnsi="Arial" w:cs="Arial"/>
          <w:sz w:val="20"/>
          <w:szCs w:val="17"/>
        </w:rPr>
        <w:t xml:space="preserve">the </w:t>
      </w:r>
      <w:r w:rsidRPr="00FB63E6">
        <w:rPr>
          <w:rFonts w:ascii="Arial" w:eastAsia="Arial Unicode MS" w:hAnsi="Arial" w:cs="Arial"/>
          <w:sz w:val="20"/>
          <w:szCs w:val="17"/>
        </w:rPr>
        <w:t xml:space="preserve">Registers Ro, </w:t>
      </w:r>
      <w:proofErr w:type="spellStart"/>
      <w:r w:rsidRPr="00FB63E6">
        <w:rPr>
          <w:rFonts w:ascii="Arial" w:eastAsia="Arial Unicode MS" w:hAnsi="Arial" w:cs="Arial"/>
          <w:sz w:val="20"/>
          <w:szCs w:val="17"/>
        </w:rPr>
        <w:t>ERo</w:t>
      </w:r>
      <w:proofErr w:type="spellEnd"/>
      <w:r w:rsidRPr="00FB63E6">
        <w:rPr>
          <w:rFonts w:ascii="Arial" w:eastAsia="Arial Unicode MS" w:hAnsi="Arial" w:cs="Arial"/>
          <w:sz w:val="20"/>
          <w:szCs w:val="17"/>
        </w:rPr>
        <w:t xml:space="preserve">, L, D, U, </w:t>
      </w:r>
      <w:proofErr w:type="spellStart"/>
      <w:r w:rsidRPr="00FB63E6">
        <w:rPr>
          <w:rFonts w:ascii="Arial" w:eastAsia="Arial Unicode MS" w:hAnsi="Arial" w:cs="Arial"/>
          <w:sz w:val="20"/>
          <w:szCs w:val="17"/>
        </w:rPr>
        <w:t>Sd</w:t>
      </w:r>
      <w:proofErr w:type="spellEnd"/>
      <w:r w:rsidRPr="00FB63E6">
        <w:rPr>
          <w:rFonts w:ascii="Arial" w:eastAsia="Arial Unicode MS" w:hAnsi="Arial" w:cs="Arial"/>
          <w:sz w:val="20"/>
          <w:szCs w:val="17"/>
        </w:rPr>
        <w:t>, E</w:t>
      </w:r>
      <w:r w:rsidR="00BE5C83" w:rsidRPr="00FB63E6">
        <w:rPr>
          <w:rFonts w:ascii="Arial" w:eastAsia="Arial Unicode MS" w:hAnsi="Arial" w:cs="Arial"/>
          <w:sz w:val="20"/>
          <w:szCs w:val="17"/>
        </w:rPr>
        <w:t>,</w:t>
      </w:r>
      <w:r w:rsidRPr="00FB63E6">
        <w:rPr>
          <w:rFonts w:ascii="Arial" w:eastAsia="Arial Unicode MS" w:hAnsi="Arial" w:cs="Arial"/>
          <w:sz w:val="20"/>
          <w:szCs w:val="17"/>
        </w:rPr>
        <w:t xml:space="preserve"> a</w:t>
      </w:r>
      <w:r w:rsidR="00BE5C83" w:rsidRPr="00FB63E6">
        <w:rPr>
          <w:rFonts w:ascii="Arial" w:eastAsia="Arial Unicode MS" w:hAnsi="Arial" w:cs="Arial"/>
          <w:sz w:val="20"/>
          <w:szCs w:val="17"/>
        </w:rPr>
        <w:t>nd</w:t>
      </w:r>
      <w:r w:rsidRPr="00FB63E6">
        <w:rPr>
          <w:rFonts w:ascii="Arial" w:eastAsia="Arial Unicode MS" w:hAnsi="Arial" w:cs="Arial"/>
          <w:sz w:val="20"/>
          <w:szCs w:val="17"/>
        </w:rPr>
        <w:t xml:space="preserve"> EXE.</w:t>
      </w:r>
    </w:p>
    <w:p w:rsidR="002E6A00" w:rsidRPr="00FB63E6" w:rsidRDefault="00182F6E" w:rsidP="00FF677D">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17"/>
          <w:lang w:val="en-GB"/>
        </w:rPr>
        <w:t>T</w:t>
      </w:r>
      <w:r w:rsidR="00540C03" w:rsidRPr="00FB63E6">
        <w:rPr>
          <w:rFonts w:ascii="Arial" w:hAnsi="Arial" w:cs="Arial"/>
          <w:i/>
          <w:iCs/>
          <w:color w:val="auto"/>
          <w:sz w:val="20"/>
          <w:szCs w:val="17"/>
          <w:lang w:val="en-GB"/>
        </w:rPr>
        <w:t>he following are registered in the Register C</w:t>
      </w:r>
      <w:r>
        <w:rPr>
          <w:rFonts w:ascii="Arial" w:hAnsi="Arial" w:cs="Arial"/>
          <w:i/>
          <w:iCs/>
          <w:color w:val="auto"/>
          <w:sz w:val="20"/>
          <w:szCs w:val="17"/>
          <w:lang w:val="en-GB"/>
        </w:rPr>
        <w:t xml:space="preserve"> at regional courts</w:t>
      </w:r>
      <w:r w:rsidR="00540C03" w:rsidRPr="00FB63E6">
        <w:rPr>
          <w:rFonts w:ascii="Arial" w:hAnsi="Arial" w:cs="Arial"/>
          <w:i/>
          <w:iCs/>
          <w:color w:val="auto"/>
          <w:sz w:val="20"/>
          <w:szCs w:val="17"/>
          <w:lang w:val="en-GB"/>
        </w:rPr>
        <w:t xml:space="preserve">: cases pursuant to provisions of the Section 9 par. 2(a) to (d) and (g) of the Act No 99/1963, the Civil Procedure Code, as amended (hereinafter referred to as the “Civil Procedure Code”), actions for compensation for expropriation, and </w:t>
      </w:r>
      <w:r w:rsidR="00540C03" w:rsidRPr="00FB63E6">
        <w:rPr>
          <w:rFonts w:ascii="Arial" w:hAnsi="Arial" w:cs="Arial"/>
          <w:i/>
          <w:color w:val="auto"/>
          <w:sz w:val="20"/>
          <w:szCs w:val="17"/>
          <w:lang w:val="en-GB"/>
        </w:rPr>
        <w:t>actions in cases, which have been decided about by another body</w:t>
      </w:r>
      <w:r w:rsidR="00540C03" w:rsidRPr="00FB63E6">
        <w:rPr>
          <w:rFonts w:ascii="Arial" w:hAnsi="Arial" w:cs="Arial"/>
          <w:i/>
          <w:iCs/>
          <w:color w:val="auto"/>
          <w:sz w:val="20"/>
          <w:szCs w:val="17"/>
          <w:lang w:val="en-GB"/>
        </w:rPr>
        <w:t xml:space="preserve">, pursuant to </w:t>
      </w:r>
      <w:r w:rsidR="006432D0" w:rsidRPr="00FB63E6">
        <w:rPr>
          <w:rFonts w:ascii="Arial" w:hAnsi="Arial" w:cs="Arial"/>
          <w:i/>
          <w:iCs/>
          <w:color w:val="auto"/>
          <w:sz w:val="20"/>
          <w:szCs w:val="17"/>
          <w:lang w:val="en-GB"/>
        </w:rPr>
        <w:t xml:space="preserve">the </w:t>
      </w:r>
      <w:r w:rsidR="00540C03" w:rsidRPr="00FB63E6">
        <w:rPr>
          <w:rFonts w:ascii="Arial" w:hAnsi="Arial" w:cs="Arial"/>
          <w:i/>
          <w:iCs/>
          <w:color w:val="auto"/>
          <w:sz w:val="20"/>
          <w:szCs w:val="17"/>
          <w:lang w:val="en-GB"/>
        </w:rPr>
        <w:t xml:space="preserve">Section 249 par. 2 </w:t>
      </w:r>
      <w:r w:rsidR="00540C03" w:rsidRPr="00FB63E6">
        <w:rPr>
          <w:rFonts w:ascii="Arial" w:hAnsi="Arial" w:cs="Arial"/>
          <w:i/>
          <w:color w:val="auto"/>
          <w:sz w:val="20"/>
          <w:szCs w:val="17"/>
          <w:lang w:val="en-GB"/>
        </w:rPr>
        <w:t>of the Civil Procedure Code</w:t>
      </w:r>
      <w:r w:rsidR="00BE5C83" w:rsidRPr="00FB63E6">
        <w:rPr>
          <w:rFonts w:ascii="Arial" w:hAnsi="Arial" w:cs="Arial"/>
          <w:i/>
          <w:color w:val="auto"/>
          <w:sz w:val="20"/>
          <w:szCs w:val="20"/>
          <w:lang w:val="en-GB"/>
        </w:rPr>
        <w:t>.</w:t>
      </w:r>
    </w:p>
    <w:p w:rsidR="00540C03" w:rsidRPr="00FB63E6" w:rsidRDefault="00111549" w:rsidP="00540C03">
      <w:pPr>
        <w:pStyle w:val="Normlnweb"/>
        <w:spacing w:before="120" w:beforeAutospacing="0" w:after="0" w:afterAutospacing="0"/>
        <w:ind w:left="170" w:firstLine="539"/>
        <w:jc w:val="both"/>
        <w:rPr>
          <w:rFonts w:ascii="Arial" w:hAnsi="Arial" w:cs="Arial"/>
          <w:i/>
          <w:iCs/>
          <w:color w:val="auto"/>
          <w:sz w:val="20"/>
          <w:szCs w:val="20"/>
          <w:lang w:val="en-GB"/>
        </w:rPr>
      </w:pPr>
      <w:r w:rsidRPr="00FB63E6">
        <w:rPr>
          <w:rFonts w:ascii="Arial" w:hAnsi="Arial" w:cs="Arial"/>
          <w:b/>
          <w:bCs/>
          <w:i/>
          <w:iCs/>
          <w:color w:val="auto"/>
          <w:sz w:val="20"/>
          <w:szCs w:val="20"/>
          <w:lang w:val="en-GB"/>
        </w:rPr>
        <w:t>Register</w:t>
      </w:r>
      <w:r w:rsidR="00B17093" w:rsidRPr="00FB63E6">
        <w:rPr>
          <w:rFonts w:ascii="Arial" w:hAnsi="Arial" w:cs="Arial"/>
          <w:b/>
          <w:bCs/>
          <w:i/>
          <w:iCs/>
          <w:color w:val="auto"/>
          <w:sz w:val="20"/>
          <w:szCs w:val="20"/>
          <w:lang w:val="en-GB"/>
        </w:rPr>
        <w:t>s</w:t>
      </w:r>
      <w:r w:rsidRPr="00FB63E6">
        <w:rPr>
          <w:rFonts w:ascii="Arial" w:hAnsi="Arial" w:cs="Arial"/>
          <w:b/>
          <w:bCs/>
          <w:i/>
          <w:iCs/>
          <w:color w:val="auto"/>
          <w:sz w:val="20"/>
          <w:szCs w:val="20"/>
          <w:lang w:val="en-GB"/>
        </w:rPr>
        <w:t xml:space="preserve"> P and </w:t>
      </w:r>
      <w:proofErr w:type="spellStart"/>
      <w:proofErr w:type="gramStart"/>
      <w:r w:rsidRPr="00FB63E6">
        <w:rPr>
          <w:rFonts w:ascii="Arial" w:hAnsi="Arial" w:cs="Arial"/>
          <w:b/>
          <w:bCs/>
          <w:i/>
          <w:iCs/>
          <w:color w:val="auto"/>
          <w:sz w:val="20"/>
          <w:szCs w:val="20"/>
          <w:lang w:val="en-GB"/>
        </w:rPr>
        <w:t>Nc</w:t>
      </w:r>
      <w:proofErr w:type="spellEnd"/>
      <w:proofErr w:type="gramEnd"/>
      <w:r w:rsidRPr="00FB63E6">
        <w:rPr>
          <w:rFonts w:ascii="Arial" w:hAnsi="Arial" w:cs="Arial"/>
          <w:b/>
          <w:bCs/>
          <w:i/>
          <w:iCs/>
          <w:color w:val="auto"/>
          <w:sz w:val="20"/>
          <w:szCs w:val="20"/>
          <w:lang w:val="en-GB"/>
        </w:rPr>
        <w:t xml:space="preserve"> </w:t>
      </w:r>
      <w:r w:rsidRPr="00FB63E6">
        <w:rPr>
          <w:rFonts w:ascii="Arial" w:hAnsi="Arial" w:cs="Arial"/>
          <w:i/>
          <w:iCs/>
          <w:color w:val="auto"/>
          <w:sz w:val="20"/>
          <w:szCs w:val="20"/>
          <w:lang w:val="en-GB"/>
        </w:rPr>
        <w:t>– registers incorporating:</w:t>
      </w:r>
    </w:p>
    <w:p w:rsidR="00B627A5" w:rsidRPr="00FB63E6" w:rsidRDefault="003152BD" w:rsidP="009026D9">
      <w:pPr>
        <w:pStyle w:val="Zkladntext"/>
        <w:spacing w:after="120"/>
        <w:ind w:left="170" w:hanging="170"/>
        <w:rPr>
          <w:rFonts w:ascii="Arial" w:eastAsia="Arial Unicode MS" w:hAnsi="Arial" w:cs="Arial"/>
          <w:sz w:val="20"/>
          <w:szCs w:val="17"/>
          <w:highlight w:val="yellow"/>
        </w:rPr>
      </w:pPr>
      <w:r>
        <w:rPr>
          <w:rFonts w:ascii="Arial" w:eastAsia="Arial Unicode MS" w:hAnsi="Arial" w:cs="Arial"/>
          <w:sz w:val="20"/>
          <w:szCs w:val="17"/>
        </w:rPr>
        <w:t xml:space="preserve">– cases related to: </w:t>
      </w:r>
      <w:r w:rsidR="005209B7">
        <w:rPr>
          <w:rFonts w:ascii="Arial" w:eastAsia="Arial Unicode MS" w:hAnsi="Arial" w:cs="Arial"/>
          <w:sz w:val="20"/>
          <w:szCs w:val="17"/>
        </w:rPr>
        <w:t>support</w:t>
      </w:r>
      <w:r>
        <w:rPr>
          <w:rFonts w:ascii="Arial" w:eastAsia="Arial Unicode MS" w:hAnsi="Arial" w:cs="Arial"/>
          <w:sz w:val="20"/>
          <w:szCs w:val="17"/>
        </w:rPr>
        <w:t xml:space="preserve"> measures when an ability of an adult to legally act and legal capacity of a</w:t>
      </w:r>
      <w:r w:rsidR="00540C03" w:rsidRPr="00FB63E6">
        <w:rPr>
          <w:rFonts w:ascii="Arial" w:eastAsia="Arial Unicode MS" w:hAnsi="Arial" w:cs="Arial"/>
          <w:sz w:val="20"/>
          <w:szCs w:val="17"/>
        </w:rPr>
        <w:t xml:space="preserve"> person to act is disturbed, </w:t>
      </w:r>
      <w:r w:rsidR="00BE5C83" w:rsidRPr="00FB63E6">
        <w:rPr>
          <w:rFonts w:ascii="Arial" w:eastAsia="Arial Unicode MS" w:hAnsi="Arial" w:cs="Arial"/>
          <w:sz w:val="20"/>
          <w:szCs w:val="17"/>
        </w:rPr>
        <w:t>declaration of a person to be missing, declaration of the death of a person or determination of the date of death, interference with</w:t>
      </w:r>
      <w:r w:rsidR="00380DAA" w:rsidRPr="00FB63E6">
        <w:rPr>
          <w:rFonts w:ascii="Arial" w:eastAsia="Arial Unicode MS" w:hAnsi="Arial" w:cs="Arial"/>
          <w:sz w:val="20"/>
          <w:szCs w:val="17"/>
        </w:rPr>
        <w:t xml:space="preserve"> the</w:t>
      </w:r>
      <w:r w:rsidR="00BE5C83" w:rsidRPr="00FB63E6">
        <w:rPr>
          <w:rFonts w:ascii="Arial" w:eastAsia="Arial Unicode MS" w:hAnsi="Arial" w:cs="Arial"/>
          <w:sz w:val="20"/>
          <w:szCs w:val="17"/>
        </w:rPr>
        <w:t xml:space="preserve"> integrity of minors, who reached the age of fourteen and have not attained full legal capacity, and interference with</w:t>
      </w:r>
      <w:r w:rsidR="00380DAA" w:rsidRPr="00FB63E6">
        <w:rPr>
          <w:rFonts w:ascii="Arial" w:eastAsia="Arial Unicode MS" w:hAnsi="Arial" w:cs="Arial"/>
          <w:sz w:val="20"/>
          <w:szCs w:val="17"/>
        </w:rPr>
        <w:t xml:space="preserve"> the</w:t>
      </w:r>
      <w:r w:rsidR="00BE5C83" w:rsidRPr="00FB63E6">
        <w:rPr>
          <w:rFonts w:ascii="Arial" w:eastAsia="Arial Unicode MS" w:hAnsi="Arial" w:cs="Arial"/>
          <w:sz w:val="20"/>
          <w:szCs w:val="17"/>
        </w:rPr>
        <w:t xml:space="preserve"> integrity of persons incapable of judgement in a way that causes permanent, inevitable, and serious consequences or in a way seriously endangeri</w:t>
      </w:r>
      <w:r w:rsidR="00967572" w:rsidRPr="00FB63E6">
        <w:rPr>
          <w:rFonts w:ascii="Arial" w:eastAsia="Arial Unicode MS" w:hAnsi="Arial" w:cs="Arial"/>
          <w:sz w:val="20"/>
          <w:szCs w:val="17"/>
        </w:rPr>
        <w:t>ng the person’s life or health;</w:t>
      </w:r>
    </w:p>
    <w:p w:rsidR="00D74C2C" w:rsidRDefault="002846DE" w:rsidP="002140E9">
      <w:pPr>
        <w:pStyle w:val="Zkladntext"/>
        <w:spacing w:after="120"/>
        <w:ind w:left="170" w:hanging="170"/>
        <w:rPr>
          <w:rFonts w:ascii="Arial" w:hAnsi="Arial" w:cs="Arial"/>
          <w:sz w:val="20"/>
          <w:szCs w:val="17"/>
        </w:rPr>
      </w:pPr>
      <w:r>
        <w:rPr>
          <w:rFonts w:ascii="Arial" w:eastAsia="Arial Unicode MS" w:hAnsi="Arial" w:cs="Arial"/>
          <w:sz w:val="20"/>
          <w:szCs w:val="17"/>
        </w:rPr>
        <w:t>– motions for a permission to contract marriage, cases related to determination and denial of parenthood, cases of care of court for minors (Section 466 of the Act No 292/2013 Sb), including execution of a decision on care for minors, cases related to adoption of a minor (Section 427 of the Act No 292/2013 Sb), and motions for issuing an order for emergency ruling regulating personal circumstances of a child.</w:t>
      </w:r>
    </w:p>
    <w:p w:rsidR="004B5C8E"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Register Cm </w:t>
      </w:r>
      <w:r w:rsidRPr="00FB63E6">
        <w:rPr>
          <w:rFonts w:ascii="Arial" w:hAnsi="Arial" w:cs="Arial"/>
          <w:i/>
          <w:iCs/>
          <w:color w:val="auto"/>
          <w:sz w:val="20"/>
          <w:szCs w:val="17"/>
          <w:lang w:val="en-GB"/>
        </w:rPr>
        <w:t xml:space="preserve">– </w:t>
      </w:r>
      <w:r w:rsidR="002750CD" w:rsidRPr="00FB63E6">
        <w:rPr>
          <w:rFonts w:ascii="Arial" w:hAnsi="Arial" w:cs="Arial"/>
          <w:i/>
          <w:iCs/>
          <w:color w:val="auto"/>
          <w:sz w:val="20"/>
          <w:szCs w:val="17"/>
          <w:lang w:val="en-GB"/>
        </w:rPr>
        <w:t xml:space="preserve">a </w:t>
      </w:r>
      <w:r w:rsidRPr="00FB63E6">
        <w:rPr>
          <w:rFonts w:ascii="Arial" w:hAnsi="Arial" w:cs="Arial"/>
          <w:i/>
          <w:iCs/>
          <w:color w:val="auto"/>
          <w:sz w:val="20"/>
          <w:szCs w:val="17"/>
          <w:lang w:val="en-GB"/>
        </w:rPr>
        <w:t xml:space="preserve">register of commercial cases kept by regional courts. It further incorporates motions to issue a payment order and </w:t>
      </w:r>
      <w:r w:rsidR="00540C03" w:rsidRPr="00FB63E6">
        <w:rPr>
          <w:rFonts w:ascii="Arial" w:hAnsi="Arial" w:cs="Arial"/>
          <w:i/>
          <w:iCs/>
          <w:color w:val="auto"/>
          <w:sz w:val="20"/>
          <w:szCs w:val="17"/>
          <w:lang w:val="en-GB"/>
        </w:rPr>
        <w:t xml:space="preserve">a judicial order to pay in a form of bill (or cheque), </w:t>
      </w:r>
      <w:r w:rsidR="00540C03" w:rsidRPr="00FB63E6">
        <w:rPr>
          <w:rFonts w:ascii="Arial" w:hAnsi="Arial" w:cs="Arial"/>
          <w:i/>
          <w:color w:val="auto"/>
          <w:sz w:val="20"/>
          <w:szCs w:val="17"/>
          <w:lang w:val="en-GB"/>
        </w:rPr>
        <w:t>motions to issue an electronic payment order provided that a protest was filed in due time or in case that a payment order was not issued or it was cancelled, and motions to commence proceedings on small claims.</w:t>
      </w:r>
      <w:r w:rsidRPr="00FB63E6">
        <w:rPr>
          <w:rFonts w:ascii="Arial" w:hAnsi="Arial" w:cs="Arial"/>
          <w:i/>
          <w:iCs/>
          <w:color w:val="auto"/>
          <w:sz w:val="20"/>
          <w:szCs w:val="17"/>
          <w:lang w:val="en-GB"/>
        </w:rPr>
        <w:t xml:space="preserve"> </w:t>
      </w:r>
      <w:r w:rsidR="00540C03" w:rsidRPr="00FB63E6">
        <w:rPr>
          <w:rFonts w:ascii="Arial" w:hAnsi="Arial" w:cs="Arial"/>
          <w:i/>
          <w:iCs/>
          <w:color w:val="auto"/>
          <w:sz w:val="20"/>
          <w:szCs w:val="17"/>
          <w:lang w:val="en-GB"/>
        </w:rPr>
        <w:t xml:space="preserve">Also actions for a new trial and actions for nullity are registered there to cases registered </w:t>
      </w:r>
      <w:r w:rsidR="00222300" w:rsidRPr="00FB63E6">
        <w:rPr>
          <w:rFonts w:ascii="Arial" w:hAnsi="Arial" w:cs="Arial"/>
          <w:i/>
          <w:iCs/>
          <w:color w:val="auto"/>
          <w:sz w:val="20"/>
          <w:szCs w:val="17"/>
          <w:lang w:val="en-GB"/>
        </w:rPr>
        <w:t>at</w:t>
      </w:r>
      <w:r w:rsidR="00540C03" w:rsidRPr="00FB63E6">
        <w:rPr>
          <w:rFonts w:ascii="Arial" w:hAnsi="Arial" w:cs="Arial"/>
          <w:i/>
          <w:iCs/>
          <w:color w:val="auto"/>
          <w:sz w:val="20"/>
          <w:szCs w:val="17"/>
          <w:lang w:val="en-GB"/>
        </w:rPr>
        <w:t xml:space="preserve"> regional courts</w:t>
      </w:r>
      <w:r w:rsidRPr="00FB63E6">
        <w:rPr>
          <w:rFonts w:ascii="Arial" w:hAnsi="Arial" w:cs="Arial"/>
          <w:i/>
          <w:iCs/>
          <w:color w:val="auto"/>
          <w:sz w:val="20"/>
          <w:szCs w:val="17"/>
          <w:lang w:val="en-GB"/>
        </w:rPr>
        <w:t xml:space="preserve"> in the Registers</w:t>
      </w:r>
      <w:r w:rsidR="00540C03" w:rsidRPr="00FB63E6">
        <w:rPr>
          <w:rFonts w:ascii="Arial" w:hAnsi="Arial" w:cs="Arial"/>
          <w:i/>
          <w:iCs/>
          <w:color w:val="auto"/>
          <w:sz w:val="20"/>
          <w:szCs w:val="17"/>
          <w:lang w:val="en-GB"/>
        </w:rPr>
        <w:t xml:space="preserve"> Ro, </w:t>
      </w:r>
      <w:proofErr w:type="spellStart"/>
      <w:r w:rsidR="00540C03" w:rsidRPr="00FB63E6">
        <w:rPr>
          <w:rFonts w:ascii="Arial" w:hAnsi="Arial" w:cs="Arial"/>
          <w:i/>
          <w:iCs/>
          <w:color w:val="auto"/>
          <w:sz w:val="20"/>
          <w:szCs w:val="17"/>
          <w:lang w:val="en-GB"/>
        </w:rPr>
        <w:t>ERo</w:t>
      </w:r>
      <w:proofErr w:type="spellEnd"/>
      <w:r w:rsidR="00540C03" w:rsidRPr="00FB63E6">
        <w:rPr>
          <w:rFonts w:ascii="Arial" w:hAnsi="Arial" w:cs="Arial"/>
          <w:i/>
          <w:iCs/>
          <w:color w:val="auto"/>
          <w:sz w:val="20"/>
          <w:szCs w:val="17"/>
          <w:lang w:val="en-GB"/>
        </w:rPr>
        <w:t>, Sm, K</w:t>
      </w:r>
      <w:r w:rsidRPr="00FB63E6">
        <w:rPr>
          <w:rFonts w:ascii="Arial" w:hAnsi="Arial" w:cs="Arial"/>
          <w:i/>
          <w:iCs/>
          <w:color w:val="auto"/>
          <w:sz w:val="20"/>
          <w:szCs w:val="17"/>
          <w:lang w:val="en-GB"/>
        </w:rPr>
        <w:t>,</w:t>
      </w:r>
      <w:r w:rsidR="00540C03" w:rsidRPr="00FB63E6">
        <w:rPr>
          <w:rFonts w:ascii="Arial" w:hAnsi="Arial" w:cs="Arial"/>
          <w:i/>
          <w:iCs/>
          <w:color w:val="auto"/>
          <w:sz w:val="20"/>
          <w:szCs w:val="17"/>
          <w:lang w:val="en-GB"/>
        </w:rPr>
        <w:t xml:space="preserve"> a</w:t>
      </w:r>
      <w:r w:rsidRPr="00FB63E6">
        <w:rPr>
          <w:rFonts w:ascii="Arial" w:hAnsi="Arial" w:cs="Arial"/>
          <w:i/>
          <w:iCs/>
          <w:color w:val="auto"/>
          <w:sz w:val="20"/>
          <w:szCs w:val="17"/>
          <w:lang w:val="en-GB"/>
        </w:rPr>
        <w:t>nd</w:t>
      </w:r>
      <w:r w:rsidR="00540C03" w:rsidRPr="00FB63E6">
        <w:rPr>
          <w:rFonts w:ascii="Arial" w:hAnsi="Arial" w:cs="Arial"/>
          <w:i/>
          <w:iCs/>
          <w:color w:val="auto"/>
          <w:sz w:val="20"/>
          <w:szCs w:val="17"/>
          <w:lang w:val="en-GB"/>
        </w:rPr>
        <w:t xml:space="preserve"> KV</w:t>
      </w:r>
      <w:r w:rsidRPr="00FB63E6">
        <w:rPr>
          <w:rFonts w:ascii="Arial" w:hAnsi="Arial" w:cs="Arial"/>
          <w:i/>
          <w:iCs/>
          <w:color w:val="auto"/>
          <w:sz w:val="20"/>
          <w:szCs w:val="17"/>
          <w:lang w:val="en-GB"/>
        </w:rPr>
        <w:t>.</w:t>
      </w:r>
    </w:p>
    <w:p w:rsidR="002E6A00" w:rsidRPr="00FB63E6" w:rsidRDefault="003152BD">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17"/>
          <w:lang w:val="en-GB"/>
        </w:rPr>
        <w:t xml:space="preserve">Register INS </w:t>
      </w:r>
      <w:r>
        <w:rPr>
          <w:rFonts w:ascii="Arial" w:hAnsi="Arial" w:cs="Arial"/>
          <w:bCs/>
          <w:i/>
          <w:iCs/>
          <w:color w:val="auto"/>
          <w:sz w:val="20"/>
          <w:szCs w:val="17"/>
          <w:lang w:val="en-GB"/>
        </w:rPr>
        <w:t xml:space="preserve">– a </w:t>
      </w:r>
      <w:r>
        <w:rPr>
          <w:rFonts w:ascii="Arial" w:hAnsi="Arial" w:cs="Arial"/>
          <w:i/>
          <w:iCs/>
          <w:color w:val="auto"/>
          <w:sz w:val="20"/>
          <w:szCs w:val="17"/>
          <w:lang w:val="en-GB"/>
        </w:rPr>
        <w:t>register incorporating applications for a declaration of insolvency and</w:t>
      </w:r>
      <w:r w:rsidR="00BE5C83" w:rsidRPr="00FB63E6">
        <w:rPr>
          <w:rFonts w:ascii="Arial" w:hAnsi="Arial" w:cs="Arial"/>
          <w:i/>
          <w:iCs/>
          <w:color w:val="auto"/>
          <w:sz w:val="20"/>
          <w:szCs w:val="17"/>
          <w:lang w:val="en-GB"/>
        </w:rPr>
        <w:t xml:space="preserve"> moratorium motions before the commencement of proceedings pursuant to the Insolvency Act</w:t>
      </w:r>
      <w:r w:rsidR="00BE5C83" w:rsidRPr="00FB63E6">
        <w:rPr>
          <w:rFonts w:ascii="Arial" w:hAnsi="Arial" w:cs="Arial"/>
          <w:i/>
          <w:iCs/>
          <w:color w:val="auto"/>
          <w:sz w:val="20"/>
          <w:szCs w:val="20"/>
          <w:lang w:val="en-GB"/>
        </w:rPr>
        <w:t>.</w:t>
      </w:r>
    </w:p>
    <w:p w:rsidR="005D5BDA" w:rsidRPr="00FB63E6" w:rsidRDefault="00540C03">
      <w:pPr>
        <w:pStyle w:val="Normlnweb"/>
        <w:spacing w:before="120" w:beforeAutospacing="0" w:after="0" w:afterAutospacing="0"/>
        <w:ind w:firstLine="709"/>
        <w:jc w:val="both"/>
        <w:rPr>
          <w:rFonts w:ascii="Arial" w:hAnsi="Arial" w:cs="Arial"/>
          <w:bCs/>
          <w:i/>
          <w:iCs/>
          <w:color w:val="auto"/>
          <w:sz w:val="20"/>
          <w:szCs w:val="17"/>
          <w:lang w:val="en-GB"/>
        </w:rPr>
      </w:pPr>
      <w:r w:rsidRPr="00FB63E6">
        <w:rPr>
          <w:rFonts w:ascii="Arial" w:hAnsi="Arial" w:cs="Arial"/>
          <w:b/>
          <w:bCs/>
          <w:i/>
          <w:iCs/>
          <w:color w:val="auto"/>
          <w:sz w:val="20"/>
          <w:szCs w:val="17"/>
          <w:lang w:val="en-GB"/>
        </w:rPr>
        <w:t>Re</w:t>
      </w:r>
      <w:r w:rsidR="00BE5C83" w:rsidRPr="00FB63E6">
        <w:rPr>
          <w:rFonts w:ascii="Arial" w:hAnsi="Arial" w:cs="Arial"/>
          <w:b/>
          <w:bCs/>
          <w:i/>
          <w:iCs/>
          <w:color w:val="auto"/>
          <w:sz w:val="20"/>
          <w:szCs w:val="17"/>
          <w:lang w:val="en-GB"/>
        </w:rPr>
        <w:t>gister</w:t>
      </w:r>
      <w:r w:rsidRPr="00FB63E6">
        <w:rPr>
          <w:rFonts w:ascii="Arial" w:hAnsi="Arial" w:cs="Arial"/>
          <w:b/>
          <w:bCs/>
          <w:i/>
          <w:iCs/>
          <w:color w:val="auto"/>
          <w:sz w:val="20"/>
          <w:szCs w:val="17"/>
          <w:lang w:val="en-GB"/>
        </w:rPr>
        <w:t xml:space="preserve"> </w:t>
      </w:r>
      <w:proofErr w:type="spellStart"/>
      <w:r w:rsidRPr="00FB63E6">
        <w:rPr>
          <w:rFonts w:ascii="Arial" w:hAnsi="Arial" w:cs="Arial"/>
          <w:b/>
          <w:bCs/>
          <w:i/>
          <w:iCs/>
          <w:color w:val="auto"/>
          <w:sz w:val="20"/>
          <w:szCs w:val="17"/>
          <w:lang w:val="en-GB"/>
        </w:rPr>
        <w:t>ICm</w:t>
      </w:r>
      <w:proofErr w:type="spellEnd"/>
      <w:r w:rsidRPr="00FB63E6">
        <w:rPr>
          <w:rFonts w:ascii="Arial" w:hAnsi="Arial" w:cs="Arial"/>
          <w:bCs/>
          <w:i/>
          <w:iCs/>
          <w:color w:val="auto"/>
          <w:sz w:val="20"/>
          <w:szCs w:val="17"/>
          <w:lang w:val="en-GB"/>
        </w:rPr>
        <w:t xml:space="preserve"> – </w:t>
      </w:r>
      <w:r w:rsidR="002750CD" w:rsidRPr="00FB63E6">
        <w:rPr>
          <w:rFonts w:ascii="Arial" w:hAnsi="Arial" w:cs="Arial"/>
          <w:bCs/>
          <w:i/>
          <w:iCs/>
          <w:color w:val="auto"/>
          <w:sz w:val="20"/>
          <w:szCs w:val="17"/>
          <w:lang w:val="en-GB"/>
        </w:rPr>
        <w:t xml:space="preserve">a </w:t>
      </w:r>
      <w:r w:rsidR="00BE5C83" w:rsidRPr="00FB63E6">
        <w:rPr>
          <w:rFonts w:ascii="Arial" w:hAnsi="Arial" w:cs="Arial"/>
          <w:bCs/>
          <w:i/>
          <w:iCs/>
          <w:color w:val="auto"/>
          <w:sz w:val="20"/>
          <w:szCs w:val="17"/>
          <w:lang w:val="en-GB"/>
        </w:rPr>
        <w:t>register incorporating incidental disputes pursuant to the Insolvency Act and actions for nullity of cases kept in the Register INS.</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20"/>
          <w:lang w:val="en-GB"/>
        </w:rPr>
        <w:t>A</w:t>
      </w:r>
      <w:r w:rsidR="00D3404D" w:rsidRPr="00FB63E6">
        <w:rPr>
          <w:rFonts w:ascii="Arial" w:hAnsi="Arial" w:cs="Arial"/>
          <w:b/>
          <w:bCs/>
          <w:i/>
          <w:iCs/>
          <w:color w:val="auto"/>
          <w:sz w:val="20"/>
          <w:szCs w:val="20"/>
          <w:lang w:val="en-GB"/>
        </w:rPr>
        <w:t xml:space="preserve"> c</w:t>
      </w:r>
      <w:r w:rsidR="00BE5C83" w:rsidRPr="00FB63E6">
        <w:rPr>
          <w:rFonts w:ascii="Arial" w:hAnsi="Arial" w:cs="Arial"/>
          <w:b/>
          <w:bCs/>
          <w:i/>
          <w:iCs/>
          <w:color w:val="auto"/>
          <w:sz w:val="20"/>
          <w:szCs w:val="20"/>
          <w:lang w:val="en-GB"/>
        </w:rPr>
        <w:t>aseload</w:t>
      </w:r>
      <w:r w:rsidR="00BE5C83" w:rsidRPr="00FB63E6">
        <w:rPr>
          <w:rFonts w:ascii="Arial" w:hAnsi="Arial" w:cs="Arial"/>
          <w:b/>
          <w:i/>
          <w:iCs/>
          <w:color w:val="auto"/>
          <w:sz w:val="20"/>
          <w:szCs w:val="20"/>
          <w:lang w:val="en-GB"/>
        </w:rPr>
        <w:t xml:space="preserve"> </w:t>
      </w:r>
      <w:r w:rsidR="00BE5C83" w:rsidRPr="00FB63E6">
        <w:rPr>
          <w:rFonts w:ascii="Arial" w:hAnsi="Arial" w:cs="Arial"/>
          <w:i/>
          <w:iCs/>
          <w:color w:val="auto"/>
          <w:sz w:val="20"/>
          <w:szCs w:val="20"/>
          <w:lang w:val="en-GB"/>
        </w:rPr>
        <w:t xml:space="preserve">– </w:t>
      </w:r>
      <w:r w:rsidR="00324ED9">
        <w:rPr>
          <w:rFonts w:ascii="Arial" w:hAnsi="Arial" w:cs="Arial"/>
          <w:i/>
          <w:iCs/>
          <w:color w:val="auto"/>
          <w:sz w:val="20"/>
          <w:szCs w:val="20"/>
          <w:lang w:val="en-GB"/>
        </w:rPr>
        <w:t>cases</w:t>
      </w:r>
      <w:r w:rsidR="00BE5C83" w:rsidRPr="00FB63E6">
        <w:rPr>
          <w:rFonts w:ascii="Arial" w:hAnsi="Arial" w:cs="Arial"/>
          <w:i/>
          <w:iCs/>
          <w:color w:val="auto"/>
          <w:sz w:val="20"/>
          <w:szCs w:val="20"/>
          <w:lang w:val="en-GB"/>
        </w:rPr>
        <w:t xml:space="preserve"> handled by a court and incorporated in</w:t>
      </w:r>
      <w:r w:rsidR="00BE5C83" w:rsidRPr="00FB63E6">
        <w:rPr>
          <w:rFonts w:ascii="Arial" w:hAnsi="Arial" w:cs="Arial"/>
          <w:i/>
          <w:iCs/>
          <w:color w:val="auto"/>
          <w:sz w:val="20"/>
          <w:szCs w:val="17"/>
          <w:lang w:val="en-GB"/>
        </w:rPr>
        <w:t xml:space="preserve"> an appropriate register. One case may involve more persons.</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Restored </w:t>
      </w:r>
      <w:r w:rsidRPr="00FB63E6">
        <w:rPr>
          <w:rFonts w:ascii="Arial" w:hAnsi="Arial" w:cs="Arial"/>
          <w:bCs/>
          <w:i/>
          <w:iCs/>
          <w:color w:val="auto"/>
          <w:sz w:val="20"/>
          <w:szCs w:val="17"/>
          <w:lang w:val="en-GB"/>
        </w:rPr>
        <w:t>–</w:t>
      </w:r>
      <w:r w:rsidRPr="00FB63E6">
        <w:rPr>
          <w:rFonts w:ascii="Arial" w:hAnsi="Arial" w:cs="Arial"/>
          <w:i/>
          <w:iCs/>
          <w:color w:val="auto"/>
          <w:sz w:val="20"/>
          <w:szCs w:val="17"/>
          <w:lang w:val="en-GB"/>
        </w:rPr>
        <w:t xml:space="preserve"> cases in which, in consequence of a decision of the court of higher instance, proceedings in the court of first instance have to follow after full or partial reversal of a decision or after </w:t>
      </w:r>
      <w:r w:rsidR="00631035" w:rsidRPr="00FB63E6">
        <w:rPr>
          <w:rFonts w:ascii="Arial" w:hAnsi="Arial" w:cs="Arial"/>
          <w:i/>
          <w:iCs/>
          <w:color w:val="auto"/>
          <w:sz w:val="20"/>
          <w:szCs w:val="17"/>
          <w:lang w:val="en-GB"/>
        </w:rPr>
        <w:t>rejection of</w:t>
      </w:r>
      <w:r w:rsidRPr="00FB63E6">
        <w:rPr>
          <w:rFonts w:ascii="Arial" w:hAnsi="Arial" w:cs="Arial"/>
          <w:i/>
          <w:iCs/>
          <w:color w:val="auto"/>
          <w:sz w:val="20"/>
          <w:szCs w:val="17"/>
          <w:lang w:val="en-GB"/>
        </w:rPr>
        <w:t xml:space="preserve"> a motion for </w:t>
      </w:r>
      <w:r w:rsidR="004A6E71" w:rsidRPr="00FB63E6">
        <w:rPr>
          <w:rFonts w:ascii="Arial" w:hAnsi="Arial" w:cs="Arial"/>
          <w:i/>
          <w:iCs/>
          <w:color w:val="auto"/>
          <w:sz w:val="20"/>
          <w:szCs w:val="17"/>
          <w:lang w:val="en-GB"/>
        </w:rPr>
        <w:t xml:space="preserve">a </w:t>
      </w:r>
      <w:r w:rsidRPr="00FB63E6">
        <w:rPr>
          <w:rFonts w:ascii="Arial" w:hAnsi="Arial" w:cs="Arial"/>
          <w:i/>
          <w:iCs/>
          <w:color w:val="auto"/>
          <w:sz w:val="20"/>
          <w:szCs w:val="17"/>
          <w:lang w:val="en-GB"/>
        </w:rPr>
        <w:t>change of jurisdiction or for removal or referral of a case.</w:t>
      </w:r>
    </w:p>
    <w:p w:rsidR="00B444CD" w:rsidRPr="00FB63E6" w:rsidRDefault="00540C03">
      <w:pPr>
        <w:pStyle w:val="Normlnweb"/>
        <w:spacing w:before="120" w:beforeAutospacing="0" w:after="0" w:afterAutospacing="0"/>
        <w:ind w:firstLine="709"/>
        <w:jc w:val="both"/>
        <w:rPr>
          <w:rFonts w:ascii="Arial" w:hAnsi="Arial" w:cs="Arial"/>
          <w:bCs/>
          <w:i/>
          <w:color w:val="auto"/>
          <w:sz w:val="20"/>
          <w:szCs w:val="20"/>
          <w:lang w:val="en-GB"/>
        </w:rPr>
      </w:pPr>
      <w:r w:rsidRPr="00FB63E6">
        <w:rPr>
          <w:rFonts w:ascii="Arial" w:hAnsi="Arial" w:cs="Arial"/>
          <w:bCs/>
          <w:i/>
          <w:color w:val="auto"/>
          <w:sz w:val="20"/>
          <w:szCs w:val="20"/>
          <w:lang w:val="en-GB"/>
        </w:rPr>
        <w:t xml:space="preserve">In 2009, keeping of registers changed as for recording of actions (motions, petitions) for a new trial (proceedings), actions for nullity, and </w:t>
      </w:r>
      <w:r w:rsidR="00D76711" w:rsidRPr="00FB63E6">
        <w:rPr>
          <w:rFonts w:ascii="Arial" w:hAnsi="Arial" w:cs="Arial"/>
          <w:bCs/>
          <w:i/>
          <w:color w:val="auto"/>
          <w:sz w:val="20"/>
          <w:szCs w:val="20"/>
          <w:lang w:val="en-GB"/>
        </w:rPr>
        <w:t>also</w:t>
      </w:r>
      <w:r w:rsidRPr="00FB63E6">
        <w:rPr>
          <w:rFonts w:ascii="Arial" w:hAnsi="Arial" w:cs="Arial"/>
          <w:bCs/>
          <w:i/>
          <w:color w:val="auto"/>
          <w:sz w:val="20"/>
          <w:szCs w:val="20"/>
          <w:lang w:val="en-GB"/>
        </w:rPr>
        <w:t xml:space="preserve"> cases, in which </w:t>
      </w:r>
      <w:r w:rsidR="00D74CC5">
        <w:rPr>
          <w:rFonts w:ascii="Arial" w:hAnsi="Arial" w:cs="Arial"/>
          <w:bCs/>
          <w:i/>
          <w:color w:val="auto"/>
          <w:sz w:val="20"/>
          <w:szCs w:val="20"/>
          <w:lang w:val="en-GB"/>
        </w:rPr>
        <w:t>(</w:t>
      </w:r>
      <w:r w:rsidRPr="00FB63E6">
        <w:rPr>
          <w:rFonts w:ascii="Arial" w:hAnsi="Arial" w:cs="Arial"/>
          <w:bCs/>
          <w:i/>
          <w:color w:val="auto"/>
          <w:sz w:val="20"/>
          <w:szCs w:val="20"/>
          <w:lang w:val="en-GB"/>
        </w:rPr>
        <w:t>in consequence of a decision of the court of appeal or the Constitutional Court, due to permitted renewal of proceedings</w:t>
      </w:r>
      <w:r w:rsidR="00D74CC5">
        <w:rPr>
          <w:rFonts w:ascii="Arial" w:hAnsi="Arial" w:cs="Arial"/>
          <w:bCs/>
          <w:i/>
          <w:color w:val="auto"/>
          <w:sz w:val="20"/>
          <w:szCs w:val="20"/>
          <w:lang w:val="en-GB"/>
        </w:rPr>
        <w:t>,</w:t>
      </w:r>
      <w:r w:rsidRPr="00FB63E6">
        <w:rPr>
          <w:rFonts w:ascii="Arial" w:hAnsi="Arial" w:cs="Arial"/>
          <w:bCs/>
          <w:i/>
          <w:color w:val="auto"/>
          <w:sz w:val="20"/>
          <w:szCs w:val="20"/>
          <w:lang w:val="en-GB"/>
        </w:rPr>
        <w:t xml:space="preserve"> or</w:t>
      </w:r>
      <w:r w:rsidR="00D74CC5">
        <w:rPr>
          <w:rFonts w:ascii="Arial" w:hAnsi="Arial" w:cs="Arial"/>
          <w:bCs/>
          <w:i/>
          <w:color w:val="auto"/>
          <w:sz w:val="20"/>
          <w:szCs w:val="20"/>
          <w:lang w:val="en-GB"/>
        </w:rPr>
        <w:t xml:space="preserve"> as a result of</w:t>
      </w:r>
      <w:r w:rsidRPr="00FB63E6">
        <w:rPr>
          <w:rFonts w:ascii="Arial" w:hAnsi="Arial" w:cs="Arial"/>
          <w:bCs/>
          <w:i/>
          <w:color w:val="auto"/>
          <w:sz w:val="20"/>
          <w:szCs w:val="20"/>
          <w:lang w:val="en-GB"/>
        </w:rPr>
        <w:t xml:space="preserve"> cancellation of a contested decision due to nullity</w:t>
      </w:r>
      <w:r w:rsidR="00D74CC5">
        <w:rPr>
          <w:rFonts w:ascii="Arial" w:hAnsi="Arial" w:cs="Arial"/>
          <w:bCs/>
          <w:i/>
          <w:color w:val="auto"/>
          <w:sz w:val="20"/>
          <w:szCs w:val="20"/>
          <w:lang w:val="en-GB"/>
        </w:rPr>
        <w:t>)</w:t>
      </w:r>
      <w:r w:rsidRPr="00FB63E6">
        <w:rPr>
          <w:rFonts w:ascii="Arial" w:hAnsi="Arial" w:cs="Arial"/>
          <w:bCs/>
          <w:i/>
          <w:color w:val="auto"/>
          <w:sz w:val="20"/>
          <w:szCs w:val="20"/>
          <w:lang w:val="en-GB"/>
        </w:rPr>
        <w:t xml:space="preserve"> new proceedings take place again in the court of first instance. What is new is that these cases are not recorded as a new case (filed), but they are </w:t>
      </w:r>
      <w:r w:rsidRPr="00FB63E6">
        <w:rPr>
          <w:rFonts w:ascii="Arial" w:hAnsi="Arial" w:cs="Arial"/>
          <w:b/>
          <w:bCs/>
          <w:i/>
          <w:color w:val="auto"/>
          <w:sz w:val="20"/>
          <w:szCs w:val="20"/>
          <w:lang w:val="en-GB"/>
        </w:rPr>
        <w:t xml:space="preserve">restored </w:t>
      </w:r>
      <w:r w:rsidRPr="00FB63E6">
        <w:rPr>
          <w:rFonts w:ascii="Arial" w:hAnsi="Arial" w:cs="Arial"/>
          <w:bCs/>
          <w:i/>
          <w:color w:val="auto"/>
          <w:sz w:val="20"/>
          <w:szCs w:val="20"/>
          <w:lang w:val="en-GB"/>
        </w:rPr>
        <w:t>pursuant to le</w:t>
      </w:r>
      <w:r w:rsidR="006C56D4" w:rsidRPr="00FB63E6">
        <w:rPr>
          <w:rFonts w:ascii="Arial" w:hAnsi="Arial" w:cs="Arial"/>
          <w:bCs/>
          <w:i/>
          <w:color w:val="auto"/>
          <w:sz w:val="20"/>
          <w:szCs w:val="20"/>
          <w:lang w:val="en-GB"/>
        </w:rPr>
        <w:t>gislation since 1 January 2009.</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Filed </w:t>
      </w:r>
      <w:r w:rsidRPr="00FB63E6">
        <w:rPr>
          <w:rFonts w:ascii="Arial" w:hAnsi="Arial" w:cs="Arial"/>
          <w:i/>
          <w:iCs/>
          <w:color w:val="auto"/>
          <w:sz w:val="20"/>
          <w:szCs w:val="17"/>
          <w:lang w:val="en-GB"/>
        </w:rPr>
        <w:t>– in criminal cases: the number of filed charges, motions for sentence,</w:t>
      </w:r>
      <w:r w:rsidR="004A72BE">
        <w:rPr>
          <w:rFonts w:ascii="Arial" w:hAnsi="Arial" w:cs="Arial"/>
          <w:i/>
          <w:iCs/>
          <w:color w:val="auto"/>
          <w:sz w:val="20"/>
          <w:szCs w:val="17"/>
          <w:lang w:val="en-GB"/>
        </w:rPr>
        <w:t xml:space="preserve"> and</w:t>
      </w:r>
      <w:r w:rsidRPr="00FB63E6">
        <w:rPr>
          <w:rFonts w:ascii="Arial" w:hAnsi="Arial" w:cs="Arial"/>
          <w:i/>
          <w:iCs/>
          <w:color w:val="auto"/>
          <w:sz w:val="20"/>
          <w:szCs w:val="17"/>
          <w:lang w:val="en-GB"/>
        </w:rPr>
        <w:t xml:space="preserve"> </w:t>
      </w:r>
      <w:r w:rsidR="00540C03" w:rsidRPr="00FB63E6">
        <w:rPr>
          <w:rFonts w:ascii="Arial" w:hAnsi="Arial" w:cs="Arial"/>
          <w:i/>
          <w:color w:val="auto"/>
          <w:sz w:val="20"/>
          <w:szCs w:val="20"/>
          <w:lang w:val="en-GB"/>
        </w:rPr>
        <w:t>motions for an approval of an agreement on the guilt and punishment</w:t>
      </w:r>
      <w:r w:rsidRPr="00FB63E6">
        <w:rPr>
          <w:rFonts w:ascii="Arial" w:hAnsi="Arial" w:cs="Arial"/>
          <w:i/>
          <w:iCs/>
          <w:color w:val="auto"/>
          <w:sz w:val="20"/>
          <w:szCs w:val="17"/>
          <w:lang w:val="en-GB"/>
        </w:rPr>
        <w:t xml:space="preserve">. In civil cases and in P and </w:t>
      </w:r>
      <w:proofErr w:type="spellStart"/>
      <w:proofErr w:type="gramStart"/>
      <w:r w:rsidRPr="00FB63E6">
        <w:rPr>
          <w:rFonts w:ascii="Arial" w:hAnsi="Arial" w:cs="Arial"/>
          <w:i/>
          <w:iCs/>
          <w:color w:val="auto"/>
          <w:sz w:val="20"/>
          <w:szCs w:val="17"/>
          <w:lang w:val="en-GB"/>
        </w:rPr>
        <w:t>Nc</w:t>
      </w:r>
      <w:proofErr w:type="spellEnd"/>
      <w:proofErr w:type="gramEnd"/>
      <w:r w:rsidRPr="00FB63E6">
        <w:rPr>
          <w:rFonts w:ascii="Arial" w:hAnsi="Arial" w:cs="Arial"/>
          <w:i/>
          <w:iCs/>
          <w:color w:val="auto"/>
          <w:sz w:val="20"/>
          <w:szCs w:val="17"/>
          <w:lang w:val="en-GB"/>
        </w:rPr>
        <w:t> cases: the number of motions</w:t>
      </w:r>
      <w:r w:rsidR="00540C03" w:rsidRPr="00FB63E6">
        <w:rPr>
          <w:rFonts w:ascii="Arial" w:hAnsi="Arial" w:cs="Arial"/>
          <w:color w:val="auto"/>
          <w:sz w:val="20"/>
          <w:szCs w:val="20"/>
          <w:lang w:val="en-GB"/>
        </w:rPr>
        <w:t xml:space="preserve"> </w:t>
      </w:r>
      <w:r w:rsidR="00540C03" w:rsidRPr="00FB63E6">
        <w:rPr>
          <w:rFonts w:ascii="Arial" w:hAnsi="Arial" w:cs="Arial"/>
          <w:i/>
          <w:color w:val="auto"/>
          <w:sz w:val="20"/>
          <w:szCs w:val="20"/>
          <w:lang w:val="en-GB"/>
        </w:rPr>
        <w:t>for commencement of proceedings (actions),</w:t>
      </w:r>
      <w:r w:rsidRPr="00FB63E6">
        <w:rPr>
          <w:rFonts w:ascii="Arial" w:hAnsi="Arial" w:cs="Arial"/>
          <w:i/>
          <w:iCs/>
          <w:color w:val="auto"/>
          <w:sz w:val="20"/>
          <w:szCs w:val="17"/>
          <w:lang w:val="en-GB"/>
        </w:rPr>
        <w:t xml:space="preserve"> submitted to courts (including cases initiated </w:t>
      </w:r>
      <w:r w:rsidRPr="00FB63E6">
        <w:rPr>
          <w:rFonts w:ascii="Arial" w:hAnsi="Arial" w:cs="Arial"/>
          <w:i/>
          <w:iCs/>
          <w:color w:val="auto"/>
          <w:sz w:val="20"/>
          <w:szCs w:val="17"/>
          <w:lang w:val="en-GB"/>
        </w:rPr>
        <w:lastRenderedPageBreak/>
        <w:t>by the court through its own power of initiation), which are incorporated in an appropriate register by the court.</w:t>
      </w:r>
    </w:p>
    <w:p w:rsidR="002E6A00" w:rsidRPr="00FB63E6" w:rsidRDefault="00C47DA1">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Resolv</w:t>
      </w:r>
      <w:r w:rsidR="00BE5C83" w:rsidRPr="00FB63E6">
        <w:rPr>
          <w:rFonts w:ascii="Arial" w:hAnsi="Arial" w:cs="Arial"/>
          <w:b/>
          <w:bCs/>
          <w:i/>
          <w:iCs/>
          <w:color w:val="auto"/>
          <w:sz w:val="20"/>
          <w:szCs w:val="17"/>
          <w:lang w:val="en-GB"/>
        </w:rPr>
        <w:t xml:space="preserve">ed </w:t>
      </w:r>
      <w:r w:rsidR="00BE5C83" w:rsidRPr="00FB63E6">
        <w:rPr>
          <w:rFonts w:ascii="Arial" w:hAnsi="Arial" w:cs="Arial"/>
          <w:i/>
          <w:iCs/>
          <w:color w:val="auto"/>
          <w:sz w:val="20"/>
          <w:szCs w:val="17"/>
          <w:lang w:val="en-GB"/>
        </w:rPr>
        <w:t>– the number of cases decided by courts (decisions are not final).</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Pending</w:t>
      </w:r>
      <w:r w:rsidRPr="00FB63E6">
        <w:rPr>
          <w:rFonts w:ascii="Arial" w:hAnsi="Arial" w:cs="Arial"/>
          <w:i/>
          <w:iCs/>
          <w:color w:val="auto"/>
          <w:sz w:val="20"/>
          <w:szCs w:val="17"/>
          <w:lang w:val="en-GB"/>
        </w:rPr>
        <w:t xml:space="preserve"> – the number of cases submitted, but not yet </w:t>
      </w:r>
      <w:r w:rsidR="00C47DA1" w:rsidRPr="00FB63E6">
        <w:rPr>
          <w:rFonts w:ascii="Arial" w:hAnsi="Arial" w:cs="Arial"/>
          <w:i/>
          <w:iCs/>
          <w:color w:val="auto"/>
          <w:sz w:val="20"/>
          <w:szCs w:val="17"/>
          <w:lang w:val="en-GB"/>
        </w:rPr>
        <w:t>decided</w:t>
      </w:r>
      <w:r w:rsidRPr="00FB63E6">
        <w:rPr>
          <w:rFonts w:ascii="Arial" w:hAnsi="Arial" w:cs="Arial"/>
          <w:i/>
          <w:iCs/>
          <w:color w:val="auto"/>
          <w:sz w:val="20"/>
          <w:szCs w:val="17"/>
          <w:lang w:val="en-GB"/>
        </w:rPr>
        <w:t xml:space="preserve"> by courts. The figures always refer to 31 December of the reference year.</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Table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-2 </w:t>
      </w:r>
      <w:r w:rsidRPr="00FB63E6">
        <w:rPr>
          <w:rFonts w:ascii="Arial" w:hAnsi="Arial" w:cs="Arial"/>
          <w:b/>
          <w:bCs/>
          <w:i/>
          <w:iCs/>
          <w:color w:val="auto"/>
          <w:sz w:val="20"/>
          <w:szCs w:val="17"/>
          <w:lang w:val="en-GB"/>
        </w:rPr>
        <w:t>Final decisions of courts and average length of judicial proceedings</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D3404D" w:rsidRPr="00FB63E6">
        <w:rPr>
          <w:rFonts w:ascii="Arial" w:hAnsi="Arial" w:cs="Arial"/>
          <w:b/>
          <w:bCs/>
          <w:i/>
          <w:iCs/>
          <w:color w:val="auto"/>
          <w:sz w:val="20"/>
          <w:szCs w:val="17"/>
          <w:lang w:val="en-GB"/>
        </w:rPr>
        <w:t xml:space="preserve"> f</w:t>
      </w:r>
      <w:r w:rsidR="00BE5C83" w:rsidRPr="00FB63E6">
        <w:rPr>
          <w:rFonts w:ascii="Arial" w:hAnsi="Arial" w:cs="Arial"/>
          <w:b/>
          <w:bCs/>
          <w:i/>
          <w:iCs/>
          <w:color w:val="auto"/>
          <w:sz w:val="20"/>
          <w:szCs w:val="17"/>
          <w:lang w:val="en-GB"/>
        </w:rPr>
        <w:t xml:space="preserve">inal decision </w:t>
      </w:r>
      <w:r w:rsidR="00BE5C83" w:rsidRPr="00FB63E6">
        <w:rPr>
          <w:rFonts w:ascii="Arial" w:hAnsi="Arial" w:cs="Arial"/>
          <w:i/>
          <w:iCs/>
          <w:color w:val="auto"/>
          <w:sz w:val="20"/>
          <w:szCs w:val="17"/>
          <w:lang w:val="en-GB"/>
        </w:rPr>
        <w:t>– a final and conclusive</w:t>
      </w:r>
      <w:r w:rsidR="00183219">
        <w:rPr>
          <w:rFonts w:ascii="Arial" w:hAnsi="Arial" w:cs="Arial"/>
          <w:i/>
          <w:iCs/>
          <w:color w:val="auto"/>
          <w:sz w:val="20"/>
          <w:szCs w:val="17"/>
          <w:lang w:val="en-GB"/>
        </w:rPr>
        <w:t xml:space="preserve"> decision</w:t>
      </w:r>
      <w:r w:rsidR="00BE5C83" w:rsidRPr="00FB63E6">
        <w:rPr>
          <w:rFonts w:ascii="Arial" w:hAnsi="Arial" w:cs="Arial"/>
          <w:i/>
          <w:iCs/>
          <w:color w:val="auto"/>
          <w:sz w:val="20"/>
          <w:szCs w:val="17"/>
          <w:lang w:val="en-GB"/>
        </w:rPr>
        <w:t xml:space="preserve"> </w:t>
      </w:r>
      <w:r w:rsidR="00183219">
        <w:rPr>
          <w:rFonts w:ascii="Arial" w:hAnsi="Arial" w:cs="Arial"/>
          <w:i/>
          <w:iCs/>
          <w:color w:val="auto"/>
          <w:sz w:val="20"/>
          <w:szCs w:val="17"/>
          <w:lang w:val="en-GB"/>
        </w:rPr>
        <w:t>(</w:t>
      </w:r>
      <w:r w:rsidR="00BE5C83" w:rsidRPr="00FB63E6">
        <w:rPr>
          <w:rFonts w:ascii="Arial" w:hAnsi="Arial" w:cs="Arial"/>
          <w:i/>
          <w:iCs/>
          <w:color w:val="auto"/>
          <w:sz w:val="20"/>
          <w:szCs w:val="17"/>
          <w:lang w:val="en-GB"/>
        </w:rPr>
        <w:t>judgement</w:t>
      </w:r>
      <w:r w:rsidR="00183219">
        <w:rPr>
          <w:rFonts w:ascii="Arial" w:hAnsi="Arial" w:cs="Arial"/>
          <w:i/>
          <w:iCs/>
          <w:color w:val="auto"/>
          <w:sz w:val="20"/>
          <w:szCs w:val="17"/>
          <w:lang w:val="en-GB"/>
        </w:rPr>
        <w:t>)</w:t>
      </w:r>
      <w:r w:rsidR="00BE5C83" w:rsidRPr="00FB63E6">
        <w:rPr>
          <w:rFonts w:ascii="Arial" w:hAnsi="Arial" w:cs="Arial"/>
          <w:i/>
          <w:iCs/>
          <w:color w:val="auto"/>
          <w:sz w:val="20"/>
          <w:szCs w:val="17"/>
          <w:lang w:val="en-GB"/>
        </w:rPr>
        <w:t>.</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The</w:t>
      </w:r>
      <w:r w:rsidR="009637FC" w:rsidRPr="00FB63E6">
        <w:rPr>
          <w:rFonts w:ascii="Arial" w:hAnsi="Arial" w:cs="Arial"/>
          <w:b/>
          <w:bCs/>
          <w:i/>
          <w:iCs/>
          <w:color w:val="auto"/>
          <w:sz w:val="20"/>
          <w:szCs w:val="17"/>
          <w:lang w:val="en-GB"/>
        </w:rPr>
        <w:t xml:space="preserve"> n</w:t>
      </w:r>
      <w:r w:rsidR="00BE5C83" w:rsidRPr="00FB63E6">
        <w:rPr>
          <w:rFonts w:ascii="Arial" w:hAnsi="Arial" w:cs="Arial"/>
          <w:b/>
          <w:bCs/>
          <w:i/>
          <w:iCs/>
          <w:color w:val="auto"/>
          <w:sz w:val="20"/>
          <w:szCs w:val="17"/>
          <w:lang w:val="en-GB"/>
        </w:rPr>
        <w:t xml:space="preserve">umber of cases </w:t>
      </w:r>
      <w:r w:rsidR="00BE5C83" w:rsidRPr="00FB63E6">
        <w:rPr>
          <w:rFonts w:ascii="Arial" w:hAnsi="Arial" w:cs="Arial"/>
          <w:i/>
          <w:iCs/>
          <w:color w:val="auto"/>
          <w:sz w:val="20"/>
          <w:szCs w:val="17"/>
          <w:lang w:val="en-GB"/>
        </w:rPr>
        <w:t>– the number of reference numbers under which individual cases are handled (the number of files).</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The</w:t>
      </w:r>
      <w:r w:rsidR="009637FC" w:rsidRPr="00FB63E6">
        <w:rPr>
          <w:rFonts w:ascii="Arial" w:hAnsi="Arial" w:cs="Arial"/>
          <w:b/>
          <w:bCs/>
          <w:i/>
          <w:iCs/>
          <w:color w:val="auto"/>
          <w:sz w:val="20"/>
          <w:szCs w:val="17"/>
          <w:lang w:val="en-GB"/>
        </w:rPr>
        <w:t xml:space="preserve"> n</w:t>
      </w:r>
      <w:r w:rsidR="00BE5C83" w:rsidRPr="00FB63E6">
        <w:rPr>
          <w:rFonts w:ascii="Arial" w:hAnsi="Arial" w:cs="Arial"/>
          <w:b/>
          <w:bCs/>
          <w:i/>
          <w:iCs/>
          <w:color w:val="auto"/>
          <w:sz w:val="20"/>
          <w:szCs w:val="17"/>
          <w:lang w:val="en-GB"/>
        </w:rPr>
        <w:t xml:space="preserve">umber of rights </w:t>
      </w:r>
      <w:r w:rsidR="00BE5C83" w:rsidRPr="00FB63E6">
        <w:rPr>
          <w:rFonts w:ascii="Arial" w:hAnsi="Arial" w:cs="Arial"/>
          <w:i/>
          <w:iCs/>
          <w:color w:val="auto"/>
          <w:sz w:val="20"/>
          <w:szCs w:val="17"/>
          <w:lang w:val="en-GB"/>
        </w:rPr>
        <w:t>– the number of rights exercised in a legal case.</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i/>
          <w:color w:val="auto"/>
          <w:sz w:val="20"/>
          <w:szCs w:val="20"/>
          <w:lang w:val="en-GB"/>
        </w:rPr>
        <w:t>The</w:t>
      </w:r>
      <w:r w:rsidR="009637FC" w:rsidRPr="00FB63E6">
        <w:rPr>
          <w:rFonts w:ascii="Arial" w:hAnsi="Arial" w:cs="Arial"/>
          <w:b/>
          <w:i/>
          <w:color w:val="auto"/>
          <w:sz w:val="20"/>
          <w:szCs w:val="20"/>
          <w:lang w:val="en-GB"/>
        </w:rPr>
        <w:t xml:space="preserve"> n</w:t>
      </w:r>
      <w:r w:rsidRPr="00FB63E6">
        <w:rPr>
          <w:rFonts w:ascii="Arial" w:hAnsi="Arial" w:cs="Arial"/>
          <w:b/>
          <w:i/>
          <w:color w:val="auto"/>
          <w:sz w:val="20"/>
          <w:szCs w:val="20"/>
          <w:lang w:val="en-GB"/>
        </w:rPr>
        <w:t xml:space="preserve">umber of rights in minors’ cases </w:t>
      </w:r>
      <w:r w:rsidRPr="00FB63E6">
        <w:rPr>
          <w:rFonts w:ascii="Arial" w:hAnsi="Arial" w:cs="Arial"/>
          <w:i/>
          <w:color w:val="auto"/>
          <w:sz w:val="20"/>
          <w:szCs w:val="20"/>
          <w:lang w:val="en-GB"/>
        </w:rPr>
        <w:t xml:space="preserve">– </w:t>
      </w:r>
      <w:r w:rsidR="002750CD" w:rsidRPr="00FB63E6">
        <w:rPr>
          <w:rFonts w:ascii="Arial" w:hAnsi="Arial" w:cs="Arial"/>
          <w:i/>
          <w:color w:val="auto"/>
          <w:sz w:val="20"/>
          <w:szCs w:val="20"/>
          <w:lang w:val="en-GB"/>
        </w:rPr>
        <w:t xml:space="preserve">the </w:t>
      </w:r>
      <w:r w:rsidRPr="00FB63E6">
        <w:rPr>
          <w:rFonts w:ascii="Arial" w:hAnsi="Arial" w:cs="Arial"/>
          <w:i/>
          <w:color w:val="auto"/>
          <w:sz w:val="20"/>
          <w:szCs w:val="20"/>
          <w:lang w:val="en-GB"/>
        </w:rPr>
        <w:t>number of children, about whom courts</w:t>
      </w:r>
      <w:r w:rsidR="00B6612F" w:rsidRPr="00FB63E6">
        <w:rPr>
          <w:rFonts w:ascii="Arial" w:hAnsi="Arial" w:cs="Arial"/>
          <w:i/>
          <w:color w:val="auto"/>
          <w:sz w:val="20"/>
          <w:szCs w:val="20"/>
          <w:lang w:val="en-GB"/>
        </w:rPr>
        <w:t xml:space="preserve"> </w:t>
      </w:r>
      <w:r w:rsidR="00036409">
        <w:rPr>
          <w:rFonts w:ascii="Arial" w:hAnsi="Arial" w:cs="Arial"/>
          <w:i/>
          <w:color w:val="auto"/>
          <w:sz w:val="20"/>
          <w:szCs w:val="20"/>
          <w:lang w:val="en-GB"/>
        </w:rPr>
        <w:t>decided in minors</w:t>
      </w:r>
      <w:r w:rsidR="00D74C2C" w:rsidRPr="002140E9">
        <w:rPr>
          <w:rFonts w:ascii="Arial" w:hAnsi="Arial" w:cs="Arial"/>
          <w:i/>
          <w:color w:val="auto"/>
          <w:sz w:val="20"/>
          <w:szCs w:val="20"/>
          <w:lang w:val="en-GB"/>
        </w:rPr>
        <w:t>’</w:t>
      </w:r>
      <w:r w:rsidR="00036409">
        <w:rPr>
          <w:rFonts w:ascii="Arial" w:hAnsi="Arial" w:cs="Arial"/>
          <w:i/>
          <w:color w:val="auto"/>
          <w:sz w:val="20"/>
          <w:szCs w:val="20"/>
          <w:lang w:val="en-GB"/>
        </w:rPr>
        <w:t xml:space="preserve"> guardianship and curatorship cases</w:t>
      </w:r>
      <w:r w:rsidR="00036409">
        <w:rPr>
          <w:rFonts w:ascii="Arial" w:hAnsi="Arial" w:cs="Arial"/>
          <w:i/>
          <w:iCs/>
          <w:color w:val="auto"/>
          <w:sz w:val="20"/>
          <w:szCs w:val="17"/>
          <w:lang w:val="en-GB"/>
        </w:rPr>
        <w:t>.</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C620A5" w:rsidRPr="00FB63E6">
        <w:rPr>
          <w:rFonts w:ascii="Arial" w:hAnsi="Arial" w:cs="Arial"/>
          <w:b/>
          <w:bCs/>
          <w:i/>
          <w:iCs/>
          <w:color w:val="auto"/>
          <w:sz w:val="20"/>
          <w:szCs w:val="17"/>
          <w:lang w:val="en-GB"/>
        </w:rPr>
        <w:t xml:space="preserve"> l</w:t>
      </w:r>
      <w:r w:rsidR="00BE5C83" w:rsidRPr="00FB63E6">
        <w:rPr>
          <w:rFonts w:ascii="Arial" w:hAnsi="Arial" w:cs="Arial"/>
          <w:b/>
          <w:bCs/>
          <w:i/>
          <w:iCs/>
          <w:color w:val="auto"/>
          <w:sz w:val="20"/>
          <w:szCs w:val="17"/>
          <w:lang w:val="en-GB"/>
        </w:rPr>
        <w:t xml:space="preserve">egal force </w:t>
      </w:r>
      <w:r w:rsidR="00BE5C83" w:rsidRPr="00FB63E6">
        <w:rPr>
          <w:rFonts w:ascii="Arial" w:hAnsi="Arial" w:cs="Arial"/>
          <w:i/>
          <w:iCs/>
          <w:color w:val="auto"/>
          <w:sz w:val="20"/>
          <w:szCs w:val="17"/>
          <w:lang w:val="en-GB"/>
        </w:rPr>
        <w:t>– an attribute of a final decision, which is binding and cannot be changed.</w:t>
      </w:r>
    </w:p>
    <w:p w:rsidR="002E6A00" w:rsidRPr="00FB63E6" w:rsidRDefault="00690501">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In</w:t>
      </w:r>
      <w:r w:rsidRPr="00FB63E6">
        <w:rPr>
          <w:rFonts w:ascii="Arial" w:hAnsi="Arial" w:cs="Arial"/>
          <w:i/>
          <w:iCs/>
          <w:color w:val="auto"/>
          <w:sz w:val="20"/>
          <w:szCs w:val="17"/>
          <w:lang w:val="en-GB"/>
        </w:rPr>
        <w:t xml:space="preserve"> </w:t>
      </w:r>
      <w:r w:rsidR="00BE5C83" w:rsidRPr="00FB63E6">
        <w:rPr>
          <w:rFonts w:ascii="Arial" w:hAnsi="Arial" w:cs="Arial"/>
          <w:i/>
          <w:iCs/>
          <w:color w:val="auto"/>
          <w:sz w:val="20"/>
          <w:szCs w:val="17"/>
          <w:lang w:val="en-GB"/>
        </w:rPr>
        <w:t>2006</w:t>
      </w:r>
      <w:r w:rsidR="00766B38">
        <w:rPr>
          <w:rFonts w:ascii="Arial" w:hAnsi="Arial" w:cs="Arial"/>
          <w:i/>
          <w:iCs/>
          <w:color w:val="auto"/>
          <w:sz w:val="20"/>
          <w:szCs w:val="17"/>
          <w:lang w:val="en-GB"/>
        </w:rPr>
        <w:t>,</w:t>
      </w:r>
      <w:r w:rsidR="00BE5C83" w:rsidRPr="00FB63E6">
        <w:rPr>
          <w:rFonts w:ascii="Arial" w:hAnsi="Arial" w:cs="Arial"/>
          <w:i/>
          <w:iCs/>
          <w:color w:val="auto"/>
          <w:sz w:val="20"/>
          <w:szCs w:val="17"/>
          <w:lang w:val="en-GB"/>
        </w:rPr>
        <w:t xml:space="preserve"> </w:t>
      </w:r>
      <w:r w:rsidR="00BE5C83" w:rsidRPr="00FB63E6">
        <w:rPr>
          <w:rFonts w:ascii="Arial" w:hAnsi="Arial" w:cs="Arial"/>
          <w:b/>
          <w:i/>
          <w:iCs/>
          <w:color w:val="auto"/>
          <w:sz w:val="20"/>
          <w:szCs w:val="17"/>
          <w:lang w:val="en-GB"/>
        </w:rPr>
        <w:t>civil cases and commercial cases</w:t>
      </w:r>
      <w:r w:rsidR="00BE5C83" w:rsidRPr="00FB63E6">
        <w:rPr>
          <w:rFonts w:ascii="Arial" w:hAnsi="Arial" w:cs="Arial"/>
          <w:i/>
          <w:iCs/>
          <w:color w:val="auto"/>
          <w:sz w:val="20"/>
          <w:szCs w:val="17"/>
          <w:lang w:val="en-GB"/>
        </w:rPr>
        <w:t xml:space="preserve"> </w:t>
      </w:r>
      <w:proofErr w:type="gramStart"/>
      <w:r>
        <w:rPr>
          <w:rFonts w:ascii="Arial" w:hAnsi="Arial" w:cs="Arial"/>
          <w:i/>
          <w:iCs/>
          <w:color w:val="auto"/>
          <w:sz w:val="20"/>
          <w:szCs w:val="17"/>
          <w:lang w:val="en-GB"/>
        </w:rPr>
        <w:t>were</w:t>
      </w:r>
      <w:r w:rsidR="00BE5C83" w:rsidRPr="00FB63E6">
        <w:rPr>
          <w:rFonts w:ascii="Arial" w:hAnsi="Arial" w:cs="Arial"/>
          <w:i/>
          <w:iCs/>
          <w:color w:val="auto"/>
          <w:sz w:val="20"/>
          <w:szCs w:val="17"/>
          <w:lang w:val="en-GB"/>
        </w:rPr>
        <w:t xml:space="preserve"> put</w:t>
      </w:r>
      <w:proofErr w:type="gramEnd"/>
      <w:r w:rsidR="00BE5C83" w:rsidRPr="00FB63E6">
        <w:rPr>
          <w:rFonts w:ascii="Arial" w:hAnsi="Arial" w:cs="Arial"/>
          <w:i/>
          <w:iCs/>
          <w:color w:val="auto"/>
          <w:sz w:val="20"/>
          <w:szCs w:val="17"/>
          <w:lang w:val="en-GB"/>
        </w:rPr>
        <w:t xml:space="preserve"> together </w:t>
      </w:r>
      <w:r w:rsidR="00766B38">
        <w:rPr>
          <w:rFonts w:ascii="Arial" w:hAnsi="Arial" w:cs="Arial"/>
          <w:i/>
          <w:iCs/>
          <w:color w:val="auto"/>
          <w:sz w:val="20"/>
          <w:szCs w:val="17"/>
          <w:lang w:val="en-GB"/>
        </w:rPr>
        <w:t>under</w:t>
      </w:r>
      <w:r w:rsidR="00766B38" w:rsidRPr="00FB63E6">
        <w:rPr>
          <w:rFonts w:ascii="Arial" w:hAnsi="Arial" w:cs="Arial"/>
          <w:i/>
          <w:iCs/>
          <w:color w:val="auto"/>
          <w:sz w:val="20"/>
          <w:szCs w:val="17"/>
          <w:lang w:val="en-GB"/>
        </w:rPr>
        <w:t xml:space="preserve"> </w:t>
      </w:r>
      <w:r w:rsidR="00BE5C83" w:rsidRPr="00FB63E6">
        <w:rPr>
          <w:rFonts w:ascii="Arial" w:hAnsi="Arial" w:cs="Arial"/>
          <w:i/>
          <w:iCs/>
          <w:color w:val="auto"/>
          <w:sz w:val="20"/>
          <w:szCs w:val="17"/>
          <w:lang w:val="en-GB"/>
        </w:rPr>
        <w:t xml:space="preserve">civil </w:t>
      </w:r>
      <w:r w:rsidR="00766B38">
        <w:rPr>
          <w:rFonts w:ascii="Arial" w:hAnsi="Arial" w:cs="Arial"/>
          <w:i/>
          <w:iCs/>
          <w:color w:val="auto"/>
          <w:sz w:val="20"/>
          <w:szCs w:val="17"/>
          <w:lang w:val="en-GB"/>
        </w:rPr>
        <w:t>agenda</w:t>
      </w:r>
      <w:r w:rsidR="00BE5C83" w:rsidRPr="00FB63E6">
        <w:rPr>
          <w:rFonts w:ascii="Arial" w:hAnsi="Arial" w:cs="Arial"/>
          <w:i/>
          <w:iCs/>
          <w:color w:val="auto"/>
          <w:sz w:val="20"/>
          <w:szCs w:val="17"/>
          <w:lang w:val="en-GB"/>
        </w:rPr>
        <w:t xml:space="preserve">. Commercial cases are thus </w:t>
      </w:r>
      <w:r w:rsidR="00766B38">
        <w:rPr>
          <w:rFonts w:ascii="Arial" w:hAnsi="Arial" w:cs="Arial"/>
          <w:i/>
          <w:iCs/>
          <w:color w:val="auto"/>
          <w:sz w:val="20"/>
          <w:szCs w:val="17"/>
          <w:lang w:val="en-GB"/>
        </w:rPr>
        <w:t>part of</w:t>
      </w:r>
      <w:r w:rsidR="00BE5C83" w:rsidRPr="00FB63E6">
        <w:rPr>
          <w:rFonts w:ascii="Arial" w:hAnsi="Arial" w:cs="Arial"/>
          <w:i/>
          <w:iCs/>
          <w:color w:val="auto"/>
          <w:sz w:val="20"/>
          <w:szCs w:val="17"/>
          <w:lang w:val="en-GB"/>
        </w:rPr>
        <w:t xml:space="preserve"> civil cases.</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Table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-3 </w:t>
      </w:r>
      <w:r w:rsidRPr="00FB63E6">
        <w:rPr>
          <w:rFonts w:ascii="Arial" w:hAnsi="Arial" w:cs="Arial"/>
          <w:b/>
          <w:bCs/>
          <w:i/>
          <w:iCs/>
          <w:color w:val="auto"/>
          <w:sz w:val="20"/>
          <w:szCs w:val="17"/>
          <w:lang w:val="en-GB"/>
        </w:rPr>
        <w:t>Prosecuted, accused, and convicted natural persons</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Persons prosecuted </w:t>
      </w:r>
      <w:r w:rsidRPr="00FB63E6">
        <w:rPr>
          <w:rFonts w:ascii="Arial" w:hAnsi="Arial" w:cs="Arial"/>
          <w:i/>
          <w:iCs/>
          <w:color w:val="auto"/>
          <w:sz w:val="20"/>
          <w:szCs w:val="17"/>
          <w:lang w:val="en-GB"/>
        </w:rPr>
        <w:t xml:space="preserve">– the number of natural persons against whom prosecution under </w:t>
      </w:r>
      <w:r w:rsidR="000E4F99" w:rsidRPr="00FB63E6">
        <w:rPr>
          <w:rFonts w:ascii="Arial" w:hAnsi="Arial" w:cs="Arial"/>
          <w:i/>
          <w:iCs/>
          <w:color w:val="auto"/>
          <w:sz w:val="20"/>
          <w:szCs w:val="17"/>
          <w:lang w:val="en-GB"/>
        </w:rPr>
        <w:t xml:space="preserve">the </w:t>
      </w:r>
      <w:r w:rsidRPr="00FB63E6">
        <w:rPr>
          <w:rFonts w:ascii="Arial" w:hAnsi="Arial" w:cs="Arial"/>
          <w:i/>
          <w:iCs/>
          <w:color w:val="auto"/>
          <w:sz w:val="20"/>
          <w:szCs w:val="17"/>
          <w:lang w:val="en-GB"/>
        </w:rPr>
        <w:t xml:space="preserve">Section 160 </w:t>
      </w:r>
      <w:r w:rsidRPr="00FB63E6">
        <w:rPr>
          <w:rFonts w:ascii="Arial" w:hAnsi="Arial" w:cs="Arial"/>
          <w:i/>
          <w:color w:val="auto"/>
          <w:sz w:val="20"/>
          <w:szCs w:val="20"/>
          <w:lang w:val="en-GB"/>
        </w:rPr>
        <w:t>of the Act No 141/1961 Sb, on Criminal Proceedings (Code of Criminal Procedure), as amended (hereinafter</w:t>
      </w:r>
      <w:r w:rsidR="001D6F68" w:rsidRPr="00FB63E6">
        <w:rPr>
          <w:rFonts w:ascii="Arial" w:hAnsi="Arial" w:cs="Arial"/>
          <w:i/>
          <w:color w:val="auto"/>
          <w:sz w:val="20"/>
          <w:szCs w:val="20"/>
          <w:lang w:val="en-GB"/>
        </w:rPr>
        <w:t xml:space="preserve"> referred to as the “</w:t>
      </w:r>
      <w:r w:rsidRPr="00FB63E6">
        <w:rPr>
          <w:rFonts w:ascii="Arial" w:hAnsi="Arial" w:cs="Arial"/>
          <w:i/>
          <w:color w:val="auto"/>
          <w:sz w:val="20"/>
          <w:szCs w:val="20"/>
          <w:lang w:val="en-GB"/>
        </w:rPr>
        <w:t>Code of Criminal Procedure</w:t>
      </w:r>
      <w:r w:rsidR="001D6F68" w:rsidRPr="00FB63E6">
        <w:rPr>
          <w:rFonts w:ascii="Arial" w:hAnsi="Arial" w:cs="Arial"/>
          <w:i/>
          <w:color w:val="auto"/>
          <w:sz w:val="20"/>
          <w:szCs w:val="20"/>
          <w:lang w:val="en-GB"/>
        </w:rPr>
        <w:t>”</w:t>
      </w:r>
      <w:r w:rsidRPr="00FB63E6">
        <w:rPr>
          <w:rFonts w:ascii="Arial" w:hAnsi="Arial" w:cs="Arial"/>
          <w:i/>
          <w:color w:val="auto"/>
          <w:sz w:val="20"/>
          <w:szCs w:val="20"/>
          <w:lang w:val="en-GB"/>
        </w:rPr>
        <w:t xml:space="preserve">) </w:t>
      </w:r>
      <w:r w:rsidRPr="00FB63E6">
        <w:rPr>
          <w:rFonts w:ascii="Arial" w:hAnsi="Arial" w:cs="Arial"/>
          <w:i/>
          <w:iCs/>
          <w:color w:val="auto"/>
          <w:sz w:val="20"/>
          <w:szCs w:val="17"/>
          <w:lang w:val="en-GB"/>
        </w:rPr>
        <w:t>was terminated in the reference year.</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Persons accused </w:t>
      </w:r>
      <w:r w:rsidRPr="00FB63E6">
        <w:rPr>
          <w:rFonts w:ascii="Arial" w:hAnsi="Arial" w:cs="Arial"/>
          <w:i/>
          <w:iCs/>
          <w:color w:val="auto"/>
          <w:sz w:val="20"/>
          <w:szCs w:val="17"/>
          <w:lang w:val="en-GB"/>
        </w:rPr>
        <w:t xml:space="preserve">– the number of natural persons against whom a legal action was brought under </w:t>
      </w:r>
      <w:r w:rsidR="000405C7" w:rsidRPr="00FB63E6">
        <w:rPr>
          <w:rFonts w:ascii="Arial" w:hAnsi="Arial" w:cs="Arial"/>
          <w:i/>
          <w:iCs/>
          <w:color w:val="auto"/>
          <w:sz w:val="20"/>
          <w:szCs w:val="17"/>
          <w:lang w:val="en-GB"/>
        </w:rPr>
        <w:t xml:space="preserve">the </w:t>
      </w:r>
      <w:r w:rsidRPr="00FB63E6">
        <w:rPr>
          <w:rFonts w:ascii="Arial" w:hAnsi="Arial" w:cs="Arial"/>
          <w:i/>
          <w:iCs/>
          <w:color w:val="auto"/>
          <w:sz w:val="20"/>
          <w:szCs w:val="17"/>
          <w:lang w:val="en-GB"/>
        </w:rPr>
        <w:t>Section 176 of the Code of Criminal Procedure.</w:t>
      </w:r>
    </w:p>
    <w:p w:rsidR="000E4F99" w:rsidRPr="00FB63E6" w:rsidRDefault="00540C03">
      <w:pPr>
        <w:pStyle w:val="Normlnweb"/>
        <w:spacing w:before="120" w:beforeAutospacing="0" w:after="0" w:afterAutospacing="0"/>
        <w:ind w:firstLine="709"/>
        <w:jc w:val="both"/>
        <w:rPr>
          <w:rFonts w:ascii="Arial" w:hAnsi="Arial" w:cs="Arial"/>
          <w:bCs/>
          <w:i/>
          <w:color w:val="auto"/>
          <w:sz w:val="20"/>
          <w:szCs w:val="20"/>
          <w:lang w:val="en-GB"/>
        </w:rPr>
      </w:pPr>
      <w:r w:rsidRPr="00FB63E6">
        <w:rPr>
          <w:rFonts w:ascii="Arial" w:hAnsi="Arial" w:cs="Arial"/>
          <w:b/>
          <w:i/>
          <w:color w:val="auto"/>
          <w:sz w:val="20"/>
          <w:szCs w:val="20"/>
          <w:lang w:val="en-GB"/>
        </w:rPr>
        <w:t>Motions for an approval of an agreement on the guilt and punishment</w:t>
      </w:r>
      <w:r w:rsidRPr="00FB63E6">
        <w:rPr>
          <w:rFonts w:ascii="Arial" w:hAnsi="Arial" w:cs="Arial"/>
          <w:b/>
          <w:bCs/>
          <w:i/>
          <w:color w:val="auto"/>
          <w:sz w:val="20"/>
          <w:szCs w:val="20"/>
          <w:lang w:val="en-GB"/>
        </w:rPr>
        <w:t xml:space="preserve"> </w:t>
      </w:r>
      <w:r w:rsidRPr="00FB63E6">
        <w:rPr>
          <w:rFonts w:ascii="Arial" w:hAnsi="Arial" w:cs="Arial"/>
          <w:bCs/>
          <w:i/>
          <w:color w:val="auto"/>
          <w:sz w:val="20"/>
          <w:szCs w:val="20"/>
          <w:lang w:val="en-GB"/>
        </w:rPr>
        <w:t xml:space="preserve">– the number of natural persons, with whom a public prosecutor made an agreement on the guilt and punishment and then submitted to the court a motion for an approval of the agreement pursuant to </w:t>
      </w:r>
      <w:r w:rsidR="00EC739C" w:rsidRPr="00FB63E6">
        <w:rPr>
          <w:rFonts w:ascii="Arial" w:hAnsi="Arial" w:cs="Arial"/>
          <w:bCs/>
          <w:i/>
          <w:color w:val="auto"/>
          <w:sz w:val="20"/>
          <w:szCs w:val="20"/>
          <w:lang w:val="en-GB"/>
        </w:rPr>
        <w:t xml:space="preserve">the </w:t>
      </w:r>
      <w:r w:rsidRPr="00FB63E6">
        <w:rPr>
          <w:rFonts w:ascii="Arial" w:hAnsi="Arial" w:cs="Arial"/>
          <w:bCs/>
          <w:i/>
          <w:color w:val="auto"/>
          <w:sz w:val="20"/>
          <w:szCs w:val="20"/>
          <w:lang w:val="en-GB"/>
        </w:rPr>
        <w:t>Sections 175(a) and 175(b) of the Code of Criminal Procedure.</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445514" w:rsidRPr="00FB63E6">
        <w:rPr>
          <w:rFonts w:ascii="Arial" w:hAnsi="Arial" w:cs="Arial"/>
          <w:b/>
          <w:bCs/>
          <w:i/>
          <w:iCs/>
          <w:color w:val="auto"/>
          <w:sz w:val="20"/>
          <w:szCs w:val="17"/>
          <w:lang w:val="en-GB"/>
        </w:rPr>
        <w:t xml:space="preserve"> p</w:t>
      </w:r>
      <w:r w:rsidR="00BE5C83" w:rsidRPr="00FB63E6">
        <w:rPr>
          <w:rFonts w:ascii="Arial" w:hAnsi="Arial" w:cs="Arial"/>
          <w:b/>
          <w:bCs/>
          <w:i/>
          <w:iCs/>
          <w:color w:val="auto"/>
          <w:sz w:val="20"/>
          <w:szCs w:val="17"/>
          <w:lang w:val="en-GB"/>
        </w:rPr>
        <w:t>rosecution discontinued</w:t>
      </w:r>
      <w:r w:rsidR="00BE5C83" w:rsidRPr="00FB63E6">
        <w:rPr>
          <w:rFonts w:ascii="Arial" w:hAnsi="Arial" w:cs="Arial"/>
          <w:i/>
          <w:iCs/>
          <w:color w:val="auto"/>
          <w:sz w:val="20"/>
          <w:szCs w:val="17"/>
          <w:lang w:val="en-GB"/>
        </w:rPr>
        <w:t xml:space="preserve"> – the number of natural persons against whom prosecution was discontinued under </w:t>
      </w:r>
      <w:r w:rsidR="000E4F99"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 xml:space="preserve">Section 172 of the Code of Criminal Procedure or conditionally discontinued under </w:t>
      </w:r>
      <w:r w:rsidR="000E4F99"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Section 307 of the Code of Criminal Procedure.</w:t>
      </w:r>
    </w:p>
    <w:p w:rsidR="002E6A00" w:rsidRPr="00FB63E6" w:rsidRDefault="00540C03">
      <w:pPr>
        <w:pStyle w:val="Normlnweb"/>
        <w:spacing w:before="120" w:beforeAutospacing="0" w:after="0" w:afterAutospacing="0"/>
        <w:ind w:firstLine="709"/>
        <w:jc w:val="both"/>
        <w:rPr>
          <w:rFonts w:ascii="Arial" w:hAnsi="Arial" w:cs="Arial"/>
          <w:b/>
          <w:bCs/>
          <w:i/>
          <w:iCs/>
          <w:color w:val="auto"/>
          <w:sz w:val="20"/>
          <w:szCs w:val="17"/>
          <w:lang w:val="en-GB"/>
        </w:rPr>
      </w:pPr>
      <w:r w:rsidRPr="00FB63E6">
        <w:rPr>
          <w:rFonts w:ascii="Arial" w:hAnsi="Arial" w:cs="Arial"/>
          <w:bCs/>
          <w:i/>
          <w:iCs/>
          <w:color w:val="auto"/>
          <w:sz w:val="20"/>
          <w:szCs w:val="17"/>
          <w:lang w:val="en-GB"/>
        </w:rPr>
        <w:t>A</w:t>
      </w:r>
      <w:r w:rsidR="00445514" w:rsidRPr="00FB63E6">
        <w:rPr>
          <w:rFonts w:ascii="Arial" w:hAnsi="Arial" w:cs="Arial"/>
          <w:b/>
          <w:bCs/>
          <w:i/>
          <w:iCs/>
          <w:color w:val="auto"/>
          <w:sz w:val="20"/>
          <w:szCs w:val="17"/>
          <w:lang w:val="en-GB"/>
        </w:rPr>
        <w:t xml:space="preserve"> p</w:t>
      </w:r>
      <w:r w:rsidR="00BE5C83" w:rsidRPr="00FB63E6">
        <w:rPr>
          <w:rFonts w:ascii="Arial" w:hAnsi="Arial" w:cs="Arial"/>
          <w:b/>
          <w:bCs/>
          <w:i/>
          <w:iCs/>
          <w:color w:val="auto"/>
          <w:sz w:val="20"/>
          <w:szCs w:val="17"/>
          <w:lang w:val="en-GB"/>
        </w:rPr>
        <w:t>rosecution interrupted</w:t>
      </w:r>
      <w:r w:rsidR="00BE5C83" w:rsidRPr="00FB63E6">
        <w:rPr>
          <w:rFonts w:ascii="Arial" w:hAnsi="Arial" w:cs="Arial"/>
          <w:i/>
          <w:iCs/>
          <w:color w:val="auto"/>
          <w:sz w:val="20"/>
          <w:szCs w:val="17"/>
          <w:lang w:val="en-GB"/>
        </w:rPr>
        <w:t xml:space="preserve"> – the number of natural persons against whom prosecution was interrupted under </w:t>
      </w:r>
      <w:r w:rsidR="000E4F99"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Section 173 of the Code of Criminal Procedure. Prosecution interruption is an interlocutory decision; the case is not finally terminated.</w:t>
      </w:r>
    </w:p>
    <w:p w:rsidR="002E6A00" w:rsidRPr="00FB63E6" w:rsidRDefault="00445514">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A </w:t>
      </w:r>
      <w:r w:rsidR="00540C03" w:rsidRPr="00FB63E6">
        <w:rPr>
          <w:rFonts w:ascii="Arial" w:hAnsi="Arial" w:cs="Arial"/>
          <w:b/>
          <w:i/>
          <w:iCs/>
          <w:color w:val="auto"/>
          <w:sz w:val="20"/>
          <w:szCs w:val="17"/>
          <w:lang w:val="en-GB"/>
        </w:rPr>
        <w:t>prosecution r</w:t>
      </w:r>
      <w:r w:rsidR="00BE5C83" w:rsidRPr="00FB63E6">
        <w:rPr>
          <w:rFonts w:ascii="Arial" w:hAnsi="Arial" w:cs="Arial"/>
          <w:b/>
          <w:bCs/>
          <w:i/>
          <w:iCs/>
          <w:color w:val="auto"/>
          <w:sz w:val="20"/>
          <w:szCs w:val="17"/>
          <w:lang w:val="en-GB"/>
        </w:rPr>
        <w:t>eferred</w:t>
      </w:r>
      <w:r w:rsidR="00BE5C83" w:rsidRPr="00FB63E6">
        <w:rPr>
          <w:rFonts w:ascii="Arial" w:hAnsi="Arial" w:cs="Arial"/>
          <w:i/>
          <w:iCs/>
          <w:color w:val="auto"/>
          <w:sz w:val="20"/>
          <w:szCs w:val="17"/>
          <w:lang w:val="en-GB"/>
        </w:rPr>
        <w:t xml:space="preserve"> – the number of cases referred to another authority under </w:t>
      </w:r>
      <w:r w:rsidR="000405C7"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Section 171 of the Code of Criminal Procedure.</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724CA4" w:rsidRPr="00FB63E6">
        <w:rPr>
          <w:rFonts w:ascii="Arial" w:hAnsi="Arial" w:cs="Arial"/>
          <w:b/>
          <w:bCs/>
          <w:i/>
          <w:iCs/>
          <w:color w:val="auto"/>
          <w:sz w:val="20"/>
          <w:szCs w:val="17"/>
          <w:lang w:val="en-GB"/>
        </w:rPr>
        <w:t xml:space="preserve"> s</w:t>
      </w:r>
      <w:r w:rsidR="00BE5C83" w:rsidRPr="00FB63E6">
        <w:rPr>
          <w:rFonts w:ascii="Arial" w:hAnsi="Arial" w:cs="Arial"/>
          <w:b/>
          <w:bCs/>
          <w:i/>
          <w:iCs/>
          <w:color w:val="auto"/>
          <w:sz w:val="20"/>
          <w:szCs w:val="17"/>
          <w:lang w:val="en-GB"/>
        </w:rPr>
        <w:t xml:space="preserve">hortened preparatory procedure </w:t>
      </w:r>
      <w:r w:rsidR="00BE5C83" w:rsidRPr="00FB63E6">
        <w:rPr>
          <w:rFonts w:ascii="Arial" w:hAnsi="Arial" w:cs="Arial"/>
          <w:i/>
          <w:iCs/>
          <w:color w:val="auto"/>
          <w:sz w:val="20"/>
          <w:szCs w:val="17"/>
          <w:lang w:val="en-GB"/>
        </w:rPr>
        <w:t xml:space="preserve">– the number of natural persons against whom shortened preparatory procedure conducted under </w:t>
      </w:r>
      <w:r w:rsidR="000405C7"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Section 179(a) of the Code of Criminal Procedure was terminated in the reference year.</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Motions for sentence </w:t>
      </w:r>
      <w:r w:rsidRPr="00FB63E6">
        <w:rPr>
          <w:rFonts w:ascii="Arial" w:hAnsi="Arial" w:cs="Arial"/>
          <w:i/>
          <w:iCs/>
          <w:color w:val="auto"/>
          <w:sz w:val="20"/>
          <w:szCs w:val="17"/>
          <w:lang w:val="en-GB"/>
        </w:rPr>
        <w:t xml:space="preserve">– the number of natural persons against whom a motion for sentence was made under </w:t>
      </w:r>
      <w:r w:rsidR="000405C7" w:rsidRPr="00FB63E6">
        <w:rPr>
          <w:rFonts w:ascii="Arial" w:hAnsi="Arial" w:cs="Arial"/>
          <w:i/>
          <w:iCs/>
          <w:color w:val="auto"/>
          <w:sz w:val="20"/>
          <w:szCs w:val="17"/>
          <w:lang w:val="en-GB"/>
        </w:rPr>
        <w:t xml:space="preserve">the </w:t>
      </w:r>
      <w:r w:rsidRPr="00FB63E6">
        <w:rPr>
          <w:rFonts w:ascii="Arial" w:hAnsi="Arial" w:cs="Arial"/>
          <w:i/>
          <w:iCs/>
          <w:color w:val="auto"/>
          <w:sz w:val="20"/>
          <w:szCs w:val="17"/>
          <w:lang w:val="en-GB"/>
        </w:rPr>
        <w:t>Section 179(c) of the Code of Criminal Procedure.</w:t>
      </w:r>
    </w:p>
    <w:p w:rsidR="00CE2F94" w:rsidRPr="00FB63E6" w:rsidRDefault="00540C03">
      <w:pPr>
        <w:pStyle w:val="Normlnweb"/>
        <w:spacing w:before="120" w:beforeAutospacing="0" w:after="0" w:afterAutospacing="0"/>
        <w:ind w:firstLine="709"/>
        <w:jc w:val="both"/>
        <w:rPr>
          <w:rFonts w:ascii="Arial" w:hAnsi="Arial" w:cs="Arial"/>
          <w:bCs/>
          <w:i/>
          <w:color w:val="auto"/>
          <w:sz w:val="20"/>
          <w:szCs w:val="20"/>
          <w:lang w:val="en-GB"/>
        </w:rPr>
      </w:pPr>
      <w:r w:rsidRPr="00FB63E6">
        <w:rPr>
          <w:rFonts w:ascii="Arial" w:hAnsi="Arial" w:cs="Arial"/>
          <w:b/>
          <w:i/>
          <w:color w:val="auto"/>
          <w:sz w:val="20"/>
          <w:szCs w:val="20"/>
          <w:lang w:val="en-GB"/>
        </w:rPr>
        <w:t>Motions for an approval of an agreement on the guilt and punishment</w:t>
      </w:r>
      <w:r w:rsidRPr="00FB63E6">
        <w:rPr>
          <w:rFonts w:ascii="Arial" w:hAnsi="Arial" w:cs="Arial"/>
          <w:b/>
          <w:bCs/>
          <w:i/>
          <w:color w:val="auto"/>
          <w:sz w:val="20"/>
          <w:szCs w:val="20"/>
          <w:lang w:val="en-GB"/>
        </w:rPr>
        <w:t xml:space="preserve"> </w:t>
      </w:r>
      <w:r w:rsidRPr="00FB63E6">
        <w:rPr>
          <w:rFonts w:ascii="Arial" w:hAnsi="Arial" w:cs="Arial"/>
          <w:bCs/>
          <w:i/>
          <w:color w:val="auto"/>
          <w:sz w:val="20"/>
          <w:szCs w:val="20"/>
          <w:lang w:val="en-GB"/>
        </w:rPr>
        <w:t>– the number of natural persons, with whom a public prosecutor in a shortened preparatory procedure made an agreement on the guilt and punishment and then submitted to the court a motion for an approval of the agreement pursuant to the Section 179(b) par. 5 of the Code of Criminal Procedure</w:t>
      </w:r>
      <w:r w:rsidR="00CE2F94" w:rsidRPr="00FB63E6">
        <w:rPr>
          <w:rFonts w:ascii="Arial" w:hAnsi="Arial" w:cs="Arial"/>
          <w:bCs/>
          <w:i/>
          <w:color w:val="auto"/>
          <w:sz w:val="20"/>
          <w:szCs w:val="20"/>
          <w:lang w:val="en-GB"/>
        </w:rPr>
        <w:t>.</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F430E3" w:rsidRPr="00FB63E6">
        <w:rPr>
          <w:rFonts w:ascii="Arial" w:hAnsi="Arial" w:cs="Arial"/>
          <w:b/>
          <w:bCs/>
          <w:i/>
          <w:iCs/>
          <w:color w:val="auto"/>
          <w:sz w:val="20"/>
          <w:szCs w:val="17"/>
          <w:lang w:val="en-GB"/>
        </w:rPr>
        <w:t xml:space="preserve"> c</w:t>
      </w:r>
      <w:r w:rsidR="00BE5C83" w:rsidRPr="00FB63E6">
        <w:rPr>
          <w:rFonts w:ascii="Arial" w:hAnsi="Arial" w:cs="Arial"/>
          <w:b/>
          <w:bCs/>
          <w:i/>
          <w:iCs/>
          <w:color w:val="auto"/>
          <w:sz w:val="20"/>
          <w:szCs w:val="17"/>
          <w:lang w:val="en-GB"/>
        </w:rPr>
        <w:t xml:space="preserve">onvicted person </w:t>
      </w:r>
      <w:r w:rsidR="00BE5C83" w:rsidRPr="00FB63E6">
        <w:rPr>
          <w:rFonts w:ascii="Arial" w:hAnsi="Arial" w:cs="Arial"/>
          <w:bCs/>
          <w:i/>
          <w:iCs/>
          <w:color w:val="auto"/>
          <w:sz w:val="20"/>
          <w:szCs w:val="17"/>
          <w:lang w:val="en-GB"/>
        </w:rPr>
        <w:t>(or a </w:t>
      </w:r>
      <w:r w:rsidR="00BE5C83" w:rsidRPr="00FB63E6">
        <w:rPr>
          <w:rFonts w:ascii="Arial" w:hAnsi="Arial" w:cs="Arial"/>
          <w:b/>
          <w:bCs/>
          <w:i/>
          <w:iCs/>
          <w:color w:val="auto"/>
          <w:sz w:val="20"/>
          <w:szCs w:val="17"/>
          <w:lang w:val="en-GB"/>
        </w:rPr>
        <w:t>convict</w:t>
      </w:r>
      <w:r w:rsidR="00BE5C83" w:rsidRPr="00FB63E6">
        <w:rPr>
          <w:rFonts w:ascii="Arial" w:hAnsi="Arial" w:cs="Arial"/>
          <w:bCs/>
          <w:i/>
          <w:iCs/>
          <w:color w:val="auto"/>
          <w:sz w:val="20"/>
          <w:szCs w:val="17"/>
          <w:lang w:val="en-GB"/>
        </w:rPr>
        <w:t>)</w:t>
      </w:r>
      <w:r w:rsidR="00BE5C83" w:rsidRPr="00FB63E6">
        <w:rPr>
          <w:rFonts w:ascii="Arial" w:hAnsi="Arial" w:cs="Arial"/>
          <w:b/>
          <w:bCs/>
          <w:i/>
          <w:iCs/>
          <w:color w:val="auto"/>
          <w:sz w:val="20"/>
          <w:szCs w:val="17"/>
          <w:lang w:val="en-GB"/>
        </w:rPr>
        <w:t xml:space="preserve"> </w:t>
      </w:r>
      <w:r w:rsidR="00BE5C83" w:rsidRPr="00FB63E6">
        <w:rPr>
          <w:rFonts w:ascii="Arial" w:hAnsi="Arial" w:cs="Arial"/>
          <w:i/>
          <w:iCs/>
          <w:color w:val="auto"/>
          <w:sz w:val="20"/>
          <w:szCs w:val="17"/>
          <w:lang w:val="en-GB"/>
        </w:rPr>
        <w:t xml:space="preserve">– a natural person ruled guilty and sentenced by </w:t>
      </w:r>
      <w:r w:rsidR="009A545A">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court, when the sentence has already come into force.</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lastRenderedPageBreak/>
        <w:t>A</w:t>
      </w:r>
      <w:r w:rsidR="00F430E3" w:rsidRPr="00FB63E6">
        <w:rPr>
          <w:rFonts w:ascii="Arial" w:hAnsi="Arial" w:cs="Arial"/>
          <w:b/>
          <w:bCs/>
          <w:i/>
          <w:iCs/>
          <w:color w:val="auto"/>
          <w:sz w:val="20"/>
          <w:szCs w:val="17"/>
          <w:lang w:val="en-GB"/>
        </w:rPr>
        <w:t xml:space="preserve"> h</w:t>
      </w:r>
      <w:r w:rsidR="00BE5C83" w:rsidRPr="00FB63E6">
        <w:rPr>
          <w:rFonts w:ascii="Arial" w:hAnsi="Arial" w:cs="Arial"/>
          <w:b/>
          <w:bCs/>
          <w:i/>
          <w:iCs/>
          <w:color w:val="auto"/>
          <w:sz w:val="20"/>
          <w:szCs w:val="17"/>
          <w:lang w:val="en-GB"/>
        </w:rPr>
        <w:t>abitual offender</w:t>
      </w:r>
      <w:r w:rsidR="00BE5C83" w:rsidRPr="00FB63E6">
        <w:rPr>
          <w:rFonts w:ascii="Arial" w:hAnsi="Arial" w:cs="Arial"/>
          <w:bCs/>
          <w:i/>
          <w:iCs/>
          <w:color w:val="auto"/>
          <w:sz w:val="20"/>
          <w:szCs w:val="17"/>
          <w:lang w:val="en-GB"/>
        </w:rPr>
        <w:t xml:space="preserve"> labelled by </w:t>
      </w:r>
      <w:r w:rsidR="0011646E" w:rsidRPr="00FB63E6">
        <w:rPr>
          <w:rFonts w:ascii="Arial" w:hAnsi="Arial" w:cs="Arial"/>
          <w:bCs/>
          <w:i/>
          <w:iCs/>
          <w:color w:val="auto"/>
          <w:sz w:val="20"/>
          <w:szCs w:val="17"/>
          <w:lang w:val="en-GB"/>
        </w:rPr>
        <w:t xml:space="preserve">a </w:t>
      </w:r>
      <w:r w:rsidR="00BE5C83" w:rsidRPr="00FB63E6">
        <w:rPr>
          <w:rFonts w:ascii="Arial" w:hAnsi="Arial" w:cs="Arial"/>
          <w:bCs/>
          <w:i/>
          <w:iCs/>
          <w:color w:val="auto"/>
          <w:sz w:val="20"/>
          <w:szCs w:val="17"/>
          <w:lang w:val="en-GB"/>
        </w:rPr>
        <w:t>court</w:t>
      </w:r>
      <w:r w:rsidR="00BE5C83" w:rsidRPr="00FB63E6">
        <w:rPr>
          <w:rFonts w:ascii="Arial" w:hAnsi="Arial" w:cs="Arial"/>
          <w:i/>
          <w:iCs/>
          <w:color w:val="auto"/>
          <w:sz w:val="20"/>
          <w:szCs w:val="17"/>
          <w:lang w:val="en-GB"/>
        </w:rPr>
        <w:t xml:space="preserve"> – a natural person previously convicted of a crime, which is considered</w:t>
      </w:r>
      <w:r w:rsidR="002B4AD2" w:rsidRPr="00FB63E6">
        <w:rPr>
          <w:rFonts w:ascii="Arial" w:hAnsi="Arial" w:cs="Arial"/>
          <w:i/>
          <w:iCs/>
          <w:color w:val="auto"/>
          <w:sz w:val="20"/>
          <w:szCs w:val="17"/>
          <w:lang w:val="en-GB"/>
        </w:rPr>
        <w:t xml:space="preserve"> by a court</w:t>
      </w:r>
      <w:r w:rsidR="00BE5C83" w:rsidRPr="00FB63E6">
        <w:rPr>
          <w:rFonts w:ascii="Arial" w:hAnsi="Arial" w:cs="Arial"/>
          <w:i/>
          <w:iCs/>
          <w:color w:val="auto"/>
          <w:sz w:val="20"/>
          <w:szCs w:val="17"/>
          <w:lang w:val="en-GB"/>
        </w:rPr>
        <w:t xml:space="preserve"> </w:t>
      </w:r>
      <w:r w:rsidR="002B4AD2" w:rsidRPr="00FB63E6">
        <w:rPr>
          <w:rFonts w:ascii="Arial" w:hAnsi="Arial" w:cs="Arial"/>
          <w:i/>
          <w:iCs/>
          <w:color w:val="auto"/>
          <w:sz w:val="20"/>
          <w:szCs w:val="17"/>
          <w:lang w:val="en-GB"/>
        </w:rPr>
        <w:t xml:space="preserve">to be </w:t>
      </w:r>
      <w:r w:rsidR="00BE5C83" w:rsidRPr="00FB63E6">
        <w:rPr>
          <w:rFonts w:ascii="Arial" w:hAnsi="Arial" w:cs="Arial"/>
          <w:i/>
          <w:iCs/>
          <w:color w:val="auto"/>
          <w:sz w:val="20"/>
          <w:szCs w:val="17"/>
          <w:lang w:val="en-GB"/>
        </w:rPr>
        <w:t>an aggravating circumstance</w:t>
      </w:r>
      <w:r w:rsidR="002B4AD2" w:rsidRPr="00FB63E6">
        <w:rPr>
          <w:rFonts w:ascii="Arial" w:hAnsi="Arial" w:cs="Arial"/>
          <w:i/>
          <w:iCs/>
          <w:color w:val="auto"/>
          <w:sz w:val="20"/>
          <w:szCs w:val="17"/>
          <w:lang w:val="en-GB"/>
        </w:rPr>
        <w:t xml:space="preserve"> when imposing a </w:t>
      </w:r>
      <w:r w:rsidR="00967311" w:rsidRPr="00FB63E6">
        <w:rPr>
          <w:rFonts w:ascii="Arial" w:hAnsi="Arial" w:cs="Arial"/>
          <w:i/>
          <w:iCs/>
          <w:color w:val="auto"/>
          <w:sz w:val="20"/>
          <w:szCs w:val="17"/>
          <w:lang w:val="en-GB"/>
        </w:rPr>
        <w:t>punishment</w:t>
      </w:r>
      <w:r w:rsidR="002B4AD2" w:rsidRPr="00FB63E6">
        <w:rPr>
          <w:rFonts w:ascii="Arial" w:hAnsi="Arial" w:cs="Arial"/>
          <w:i/>
          <w:iCs/>
          <w:color w:val="auto"/>
          <w:sz w:val="20"/>
          <w:szCs w:val="17"/>
          <w:lang w:val="en-GB"/>
        </w:rPr>
        <w:t xml:space="preserve"> for a subsequent </w:t>
      </w:r>
      <w:r w:rsidR="00B22955" w:rsidRPr="00FB63E6">
        <w:rPr>
          <w:rFonts w:ascii="Arial" w:hAnsi="Arial" w:cs="Arial"/>
          <w:i/>
          <w:iCs/>
          <w:color w:val="auto"/>
          <w:sz w:val="20"/>
          <w:szCs w:val="17"/>
          <w:lang w:val="en-GB"/>
        </w:rPr>
        <w:t>offence</w:t>
      </w:r>
      <w:r w:rsidR="00BE5C83" w:rsidRPr="00FB63E6">
        <w:rPr>
          <w:rFonts w:ascii="Arial" w:hAnsi="Arial" w:cs="Arial"/>
          <w:i/>
          <w:iCs/>
          <w:color w:val="auto"/>
          <w:sz w:val="20"/>
          <w:szCs w:val="17"/>
          <w:lang w:val="en-GB"/>
        </w:rPr>
        <w:t>.</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83" w:rsidRPr="00FB63E6">
        <w:rPr>
          <w:rFonts w:ascii="Arial" w:hAnsi="Arial" w:cs="Arial"/>
          <w:b/>
          <w:bCs/>
          <w:i/>
          <w:iCs/>
          <w:color w:val="auto"/>
          <w:sz w:val="20"/>
          <w:szCs w:val="17"/>
          <w:lang w:val="en-GB"/>
        </w:rPr>
        <w:t>uvenile</w:t>
      </w:r>
      <w:r w:rsidR="00BE5C83" w:rsidRPr="00FB63E6">
        <w:rPr>
          <w:rFonts w:ascii="Arial" w:hAnsi="Arial" w:cs="Arial"/>
          <w:i/>
          <w:iCs/>
          <w:color w:val="auto"/>
          <w:sz w:val="20"/>
          <w:szCs w:val="17"/>
          <w:lang w:val="en-GB"/>
        </w:rPr>
        <w:t xml:space="preserve"> – a natural person aged at least 15</w:t>
      </w:r>
      <w:r w:rsidR="00893146">
        <w:rPr>
          <w:rFonts w:ascii="Arial" w:hAnsi="Arial" w:cs="Arial"/>
          <w:i/>
          <w:iCs/>
          <w:color w:val="auto"/>
          <w:sz w:val="20"/>
          <w:szCs w:val="17"/>
          <w:lang w:val="en-GB"/>
        </w:rPr>
        <w:t xml:space="preserve"> years</w:t>
      </w:r>
      <w:r w:rsidR="00BE5C83" w:rsidRPr="00FB63E6">
        <w:rPr>
          <w:rFonts w:ascii="Arial" w:hAnsi="Arial" w:cs="Arial"/>
          <w:i/>
          <w:iCs/>
          <w:color w:val="auto"/>
          <w:sz w:val="20"/>
          <w:szCs w:val="17"/>
          <w:lang w:val="en-GB"/>
        </w:rPr>
        <w:t xml:space="preserve"> but not more than 18 years at the time the offence was committed.</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An</w:t>
      </w:r>
      <w:r w:rsidR="007067CB" w:rsidRPr="00FB63E6">
        <w:rPr>
          <w:rFonts w:ascii="Arial" w:hAnsi="Arial" w:cs="Arial"/>
          <w:b/>
          <w:bCs/>
          <w:i/>
          <w:iCs/>
          <w:color w:val="auto"/>
          <w:sz w:val="20"/>
          <w:szCs w:val="17"/>
          <w:lang w:val="en-GB"/>
        </w:rPr>
        <w:t xml:space="preserve"> i</w:t>
      </w:r>
      <w:r w:rsidR="00BE5C83" w:rsidRPr="00FB63E6">
        <w:rPr>
          <w:rFonts w:ascii="Arial" w:hAnsi="Arial" w:cs="Arial"/>
          <w:b/>
          <w:bCs/>
          <w:i/>
          <w:iCs/>
          <w:color w:val="auto"/>
          <w:sz w:val="20"/>
          <w:szCs w:val="17"/>
          <w:lang w:val="en-GB"/>
        </w:rPr>
        <w:t>mprisonment</w:t>
      </w:r>
      <w:r w:rsidR="00BE5C83" w:rsidRPr="00FB63E6">
        <w:rPr>
          <w:rFonts w:ascii="Arial" w:hAnsi="Arial" w:cs="Arial"/>
          <w:i/>
          <w:iCs/>
          <w:color w:val="auto"/>
          <w:sz w:val="20"/>
          <w:szCs w:val="17"/>
          <w:lang w:val="en-GB"/>
        </w:rPr>
        <w:t xml:space="preserve"> – a sentence served in prisons run by the Prison Service of the Czech Republic.</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7067CB" w:rsidRPr="00FB63E6">
        <w:rPr>
          <w:rFonts w:ascii="Arial" w:hAnsi="Arial" w:cs="Arial"/>
          <w:b/>
          <w:bCs/>
          <w:i/>
          <w:iCs/>
          <w:color w:val="auto"/>
          <w:sz w:val="20"/>
          <w:szCs w:val="17"/>
          <w:lang w:val="en-GB"/>
        </w:rPr>
        <w:t xml:space="preserve"> p</w:t>
      </w:r>
      <w:r w:rsidR="00BE5C83" w:rsidRPr="00FB63E6">
        <w:rPr>
          <w:rFonts w:ascii="Arial" w:hAnsi="Arial" w:cs="Arial"/>
          <w:b/>
          <w:bCs/>
          <w:i/>
          <w:iCs/>
          <w:color w:val="auto"/>
          <w:sz w:val="20"/>
          <w:szCs w:val="17"/>
          <w:lang w:val="en-GB"/>
        </w:rPr>
        <w:t>robation order</w:t>
      </w:r>
      <w:r w:rsidR="00BE5C83" w:rsidRPr="00FB63E6">
        <w:rPr>
          <w:rFonts w:ascii="Arial" w:hAnsi="Arial" w:cs="Arial"/>
          <w:i/>
          <w:iCs/>
          <w:color w:val="auto"/>
          <w:sz w:val="20"/>
          <w:szCs w:val="17"/>
          <w:lang w:val="en-GB"/>
        </w:rPr>
        <w:t xml:space="preserve"> – sentence execution is conditionally suspended</w:t>
      </w:r>
      <w:r w:rsidR="000F4E40" w:rsidRPr="00FB63E6">
        <w:rPr>
          <w:rFonts w:ascii="Arial" w:hAnsi="Arial" w:cs="Arial"/>
          <w:i/>
          <w:iCs/>
          <w:color w:val="auto"/>
          <w:sz w:val="20"/>
          <w:szCs w:val="17"/>
          <w:lang w:val="en-GB"/>
        </w:rPr>
        <w:t xml:space="preserve"> (by a court)</w:t>
      </w:r>
      <w:r w:rsidR="00BE5C83" w:rsidRPr="00FB63E6">
        <w:rPr>
          <w:rFonts w:ascii="Arial" w:hAnsi="Arial" w:cs="Arial"/>
          <w:i/>
          <w:iCs/>
          <w:color w:val="auto"/>
          <w:sz w:val="20"/>
          <w:szCs w:val="17"/>
          <w:lang w:val="en-GB"/>
        </w:rPr>
        <w:t xml:space="preserve"> over a probationary period.</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7067CB" w:rsidRPr="00FB63E6">
        <w:rPr>
          <w:rFonts w:ascii="Arial" w:hAnsi="Arial" w:cs="Arial"/>
          <w:b/>
          <w:bCs/>
          <w:i/>
          <w:iCs/>
          <w:color w:val="auto"/>
          <w:sz w:val="20"/>
          <w:szCs w:val="17"/>
          <w:lang w:val="en-GB"/>
        </w:rPr>
        <w:t xml:space="preserve"> p</w:t>
      </w:r>
      <w:r w:rsidR="00BE5C83" w:rsidRPr="00FB63E6">
        <w:rPr>
          <w:rFonts w:ascii="Arial" w:hAnsi="Arial" w:cs="Arial"/>
          <w:b/>
          <w:bCs/>
          <w:i/>
          <w:iCs/>
          <w:color w:val="auto"/>
          <w:sz w:val="20"/>
          <w:szCs w:val="17"/>
          <w:lang w:val="en-GB"/>
        </w:rPr>
        <w:t>robation order</w:t>
      </w:r>
      <w:r w:rsidR="00BE5C83" w:rsidRPr="00FB63E6">
        <w:rPr>
          <w:rFonts w:ascii="Arial" w:hAnsi="Arial" w:cs="Arial"/>
          <w:i/>
          <w:iCs/>
          <w:color w:val="auto"/>
          <w:sz w:val="20"/>
          <w:szCs w:val="17"/>
          <w:lang w:val="en-GB"/>
        </w:rPr>
        <w:t xml:space="preserve"> </w:t>
      </w:r>
      <w:r w:rsidR="00BE5C83" w:rsidRPr="00FB63E6">
        <w:rPr>
          <w:rFonts w:ascii="Arial" w:hAnsi="Arial" w:cs="Arial"/>
          <w:b/>
          <w:bCs/>
          <w:i/>
          <w:iCs/>
          <w:color w:val="auto"/>
          <w:sz w:val="20"/>
          <w:szCs w:val="17"/>
          <w:lang w:val="en-GB"/>
        </w:rPr>
        <w:t>with supervision</w:t>
      </w:r>
      <w:r w:rsidR="00BE5C83" w:rsidRPr="00FB63E6">
        <w:rPr>
          <w:rFonts w:ascii="Arial" w:hAnsi="Arial" w:cs="Arial"/>
          <w:i/>
          <w:iCs/>
          <w:color w:val="auto"/>
          <w:sz w:val="20"/>
          <w:szCs w:val="17"/>
          <w:lang w:val="en-GB"/>
        </w:rPr>
        <w:t xml:space="preserve"> – sentence execution is conditionally suspended</w:t>
      </w:r>
      <w:r w:rsidR="00924153" w:rsidRPr="00FB63E6">
        <w:rPr>
          <w:rFonts w:ascii="Arial" w:hAnsi="Arial" w:cs="Arial"/>
          <w:i/>
          <w:iCs/>
          <w:color w:val="auto"/>
          <w:sz w:val="20"/>
          <w:szCs w:val="17"/>
          <w:lang w:val="en-GB"/>
        </w:rPr>
        <w:t xml:space="preserve"> (by a court)</w:t>
      </w:r>
      <w:r w:rsidR="00BE5C83" w:rsidRPr="00FB63E6">
        <w:rPr>
          <w:rFonts w:ascii="Arial" w:hAnsi="Arial" w:cs="Arial"/>
          <w:i/>
          <w:iCs/>
          <w:color w:val="auto"/>
          <w:sz w:val="20"/>
          <w:szCs w:val="17"/>
          <w:lang w:val="en-GB"/>
        </w:rPr>
        <w:t xml:space="preserve"> over a probationary period and the offender is under supervision.</w:t>
      </w:r>
    </w:p>
    <w:p w:rsidR="002E6A00" w:rsidRPr="00FB63E6" w:rsidRDefault="00076153">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S</w:t>
      </w:r>
      <w:r w:rsidR="00BE5C83" w:rsidRPr="00FB63E6">
        <w:rPr>
          <w:rFonts w:ascii="Arial" w:hAnsi="Arial" w:cs="Arial"/>
          <w:b/>
          <w:bCs/>
          <w:i/>
          <w:iCs/>
          <w:color w:val="auto"/>
          <w:sz w:val="20"/>
          <w:szCs w:val="17"/>
          <w:lang w:val="en-GB"/>
        </w:rPr>
        <w:t>entence</w:t>
      </w:r>
      <w:r>
        <w:rPr>
          <w:rFonts w:ascii="Arial" w:hAnsi="Arial" w:cs="Arial"/>
          <w:b/>
          <w:bCs/>
          <w:i/>
          <w:iCs/>
          <w:color w:val="auto"/>
          <w:sz w:val="20"/>
          <w:szCs w:val="17"/>
          <w:lang w:val="en-GB"/>
        </w:rPr>
        <w:t>s</w:t>
      </w:r>
      <w:r w:rsidR="00BE5C83" w:rsidRPr="00FB63E6">
        <w:rPr>
          <w:rFonts w:ascii="Arial" w:hAnsi="Arial" w:cs="Arial"/>
          <w:b/>
          <w:bCs/>
          <w:i/>
          <w:iCs/>
          <w:color w:val="auto"/>
          <w:sz w:val="20"/>
          <w:szCs w:val="17"/>
          <w:lang w:val="en-GB"/>
        </w:rPr>
        <w:t xml:space="preserve"> combined with other sentences</w:t>
      </w:r>
      <w:r w:rsidR="00BE5C83" w:rsidRPr="00FB63E6">
        <w:rPr>
          <w:rFonts w:ascii="Arial" w:hAnsi="Arial" w:cs="Arial"/>
          <w:i/>
          <w:iCs/>
          <w:color w:val="auto"/>
          <w:sz w:val="20"/>
          <w:szCs w:val="17"/>
          <w:lang w:val="en-GB"/>
        </w:rPr>
        <w:t xml:space="preserve"> – imposition of more sentences concurrently within the meaning of </w:t>
      </w:r>
      <w:r w:rsidR="00EC739C"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Section</w:t>
      </w:r>
      <w:r w:rsidR="00BE5C83" w:rsidRPr="00FB63E6">
        <w:rPr>
          <w:rFonts w:ascii="Arial" w:hAnsi="Arial" w:cs="Arial"/>
          <w:i/>
          <w:color w:val="auto"/>
          <w:sz w:val="20"/>
          <w:szCs w:val="20"/>
          <w:lang w:val="en-GB"/>
        </w:rPr>
        <w:t> 53 of the </w:t>
      </w:r>
      <w:r w:rsidR="00BE5C83" w:rsidRPr="00FB63E6">
        <w:rPr>
          <w:rFonts w:ascii="Arial" w:hAnsi="Arial" w:cs="Arial"/>
          <w:bCs/>
          <w:i/>
          <w:color w:val="auto"/>
          <w:sz w:val="20"/>
          <w:szCs w:val="20"/>
          <w:lang w:val="en-GB"/>
        </w:rPr>
        <w:t>Criminal Code</w:t>
      </w:r>
      <w:r w:rsidR="00BE5C83" w:rsidRPr="00FB63E6">
        <w:rPr>
          <w:rFonts w:ascii="Arial" w:hAnsi="Arial" w:cs="Arial"/>
          <w:i/>
          <w:color w:val="auto"/>
          <w:sz w:val="20"/>
          <w:szCs w:val="20"/>
          <w:lang w:val="en-GB"/>
        </w:rPr>
        <w:t>.</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7067CB" w:rsidRPr="00FB63E6">
        <w:rPr>
          <w:rFonts w:ascii="Arial" w:hAnsi="Arial" w:cs="Arial"/>
          <w:b/>
          <w:bCs/>
          <w:i/>
          <w:iCs/>
          <w:color w:val="auto"/>
          <w:sz w:val="20"/>
          <w:szCs w:val="17"/>
          <w:lang w:val="en-GB"/>
        </w:rPr>
        <w:t xml:space="preserve"> p</w:t>
      </w:r>
      <w:r w:rsidR="00BE5C83" w:rsidRPr="00FB63E6">
        <w:rPr>
          <w:rFonts w:ascii="Arial" w:hAnsi="Arial" w:cs="Arial"/>
          <w:b/>
          <w:bCs/>
          <w:i/>
          <w:iCs/>
          <w:color w:val="auto"/>
          <w:sz w:val="20"/>
          <w:szCs w:val="17"/>
          <w:lang w:val="en-GB"/>
        </w:rPr>
        <w:t>rohibition of activity</w:t>
      </w:r>
      <w:r w:rsidR="00BE5C83" w:rsidRPr="00FB63E6">
        <w:rPr>
          <w:rFonts w:ascii="Arial" w:hAnsi="Arial" w:cs="Arial"/>
          <w:i/>
          <w:iCs/>
          <w:color w:val="auto"/>
          <w:sz w:val="20"/>
          <w:szCs w:val="17"/>
          <w:lang w:val="en-GB"/>
        </w:rPr>
        <w:t xml:space="preserve"> – professional ban or prohibition to undertake activities (carry out an occupation, profession, function) for the period of one to ten years.</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Other sentence </w:t>
      </w:r>
      <w:r w:rsidRPr="00FB63E6">
        <w:rPr>
          <w:rFonts w:ascii="Arial" w:hAnsi="Arial" w:cs="Arial"/>
          <w:i/>
          <w:iCs/>
          <w:color w:val="auto"/>
          <w:sz w:val="20"/>
          <w:szCs w:val="17"/>
          <w:lang w:val="en-GB"/>
        </w:rPr>
        <w:t>– e.g. deprivation of titles of honour and awards, loss of military rank, forfeiture of property, forfeiture of a thing, expulsion</w:t>
      </w:r>
      <w:r w:rsidR="007F20C8" w:rsidRPr="00FB63E6">
        <w:rPr>
          <w:rFonts w:ascii="Arial" w:hAnsi="Arial" w:cs="Arial"/>
          <w:i/>
          <w:iCs/>
          <w:color w:val="auto"/>
          <w:sz w:val="20"/>
          <w:szCs w:val="17"/>
          <w:lang w:val="en-GB"/>
        </w:rPr>
        <w:t xml:space="preserve"> (</w:t>
      </w:r>
      <w:r w:rsidR="00E05DFF" w:rsidRPr="00FB63E6">
        <w:rPr>
          <w:rFonts w:ascii="Arial" w:hAnsi="Arial" w:cs="Arial"/>
          <w:i/>
          <w:iCs/>
          <w:color w:val="auto"/>
          <w:sz w:val="20"/>
          <w:szCs w:val="17"/>
          <w:lang w:val="en-GB"/>
        </w:rPr>
        <w:t>banishment</w:t>
      </w:r>
      <w:r w:rsidR="007F20C8" w:rsidRPr="00FB63E6">
        <w:rPr>
          <w:rFonts w:ascii="Arial" w:hAnsi="Arial" w:cs="Arial"/>
          <w:i/>
          <w:iCs/>
          <w:color w:val="auto"/>
          <w:sz w:val="20"/>
          <w:szCs w:val="17"/>
          <w:lang w:val="en-GB"/>
        </w:rPr>
        <w:t>)</w:t>
      </w:r>
      <w:r w:rsidRPr="00FB63E6">
        <w:rPr>
          <w:rFonts w:ascii="Arial" w:hAnsi="Arial" w:cs="Arial"/>
          <w:i/>
          <w:iCs/>
          <w:color w:val="auto"/>
          <w:sz w:val="20"/>
          <w:szCs w:val="17"/>
          <w:lang w:val="en-GB"/>
        </w:rPr>
        <w:t>, prohibition of residence, etc.</w:t>
      </w:r>
    </w:p>
    <w:p w:rsidR="00A97B3F"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E5524A" w:rsidRPr="00FB63E6">
        <w:rPr>
          <w:rFonts w:ascii="Arial" w:hAnsi="Arial" w:cs="Arial"/>
          <w:b/>
          <w:bCs/>
          <w:i/>
          <w:iCs/>
          <w:color w:val="auto"/>
          <w:sz w:val="20"/>
          <w:szCs w:val="17"/>
          <w:lang w:val="en-GB"/>
        </w:rPr>
        <w:t xml:space="preserve"> p</w:t>
      </w:r>
      <w:r w:rsidR="00BE5C83" w:rsidRPr="00FB63E6">
        <w:rPr>
          <w:rFonts w:ascii="Arial" w:hAnsi="Arial" w:cs="Arial"/>
          <w:b/>
          <w:bCs/>
          <w:i/>
          <w:iCs/>
          <w:color w:val="auto"/>
          <w:sz w:val="20"/>
          <w:szCs w:val="17"/>
          <w:lang w:val="en-GB"/>
        </w:rPr>
        <w:t xml:space="preserve">unitive measure </w:t>
      </w:r>
      <w:r w:rsidR="00BE5C83" w:rsidRPr="00FB63E6">
        <w:rPr>
          <w:rFonts w:ascii="Arial" w:hAnsi="Arial" w:cs="Arial"/>
          <w:i/>
          <w:iCs/>
          <w:color w:val="auto"/>
          <w:sz w:val="20"/>
          <w:szCs w:val="17"/>
          <w:lang w:val="en-GB"/>
        </w:rPr>
        <w:t xml:space="preserve">– unlike the provisions of </w:t>
      </w:r>
      <w:r w:rsidR="00BE5C83" w:rsidRPr="00FB63E6">
        <w:rPr>
          <w:rFonts w:ascii="Arial" w:hAnsi="Arial" w:cs="Arial"/>
          <w:i/>
          <w:color w:val="auto"/>
          <w:sz w:val="20"/>
          <w:szCs w:val="20"/>
          <w:lang w:val="en-GB"/>
        </w:rPr>
        <w:t xml:space="preserve">the old Criminal Code or more precisely </w:t>
      </w:r>
      <w:r w:rsidR="00027257" w:rsidRPr="00FB63E6">
        <w:rPr>
          <w:rFonts w:ascii="Arial" w:hAnsi="Arial" w:cs="Arial"/>
          <w:i/>
          <w:iCs/>
          <w:color w:val="auto"/>
          <w:sz w:val="20"/>
          <w:szCs w:val="17"/>
          <w:lang w:val="en-GB"/>
        </w:rPr>
        <w:t>the new</w:t>
      </w:r>
      <w:r w:rsidR="00BE5C83" w:rsidRPr="00FB63E6">
        <w:rPr>
          <w:rFonts w:ascii="Arial" w:hAnsi="Arial" w:cs="Arial"/>
          <w:i/>
          <w:iCs/>
          <w:color w:val="auto"/>
          <w:sz w:val="20"/>
          <w:szCs w:val="17"/>
          <w:lang w:val="en-GB"/>
        </w:rPr>
        <w:t xml:space="preserve"> Criminal Code for adult offenders, sanctions for criminal offences committed by juveniles are not called sentence but punitive measures under the Act No 218/2003 Sb, on Liability of Juveniles for Illegal Acts and on Juvenile Courts and amending certain acts (the Act on Juvenile Courts), as amended.</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An</w:t>
      </w:r>
      <w:r w:rsidR="00E5524A" w:rsidRPr="00FB63E6">
        <w:rPr>
          <w:rFonts w:ascii="Arial" w:hAnsi="Arial" w:cs="Arial"/>
          <w:b/>
          <w:bCs/>
          <w:i/>
          <w:iCs/>
          <w:color w:val="auto"/>
          <w:sz w:val="20"/>
          <w:szCs w:val="17"/>
          <w:lang w:val="en-GB"/>
        </w:rPr>
        <w:t xml:space="preserve"> a</w:t>
      </w:r>
      <w:r w:rsidR="00BE5C83" w:rsidRPr="00FB63E6">
        <w:rPr>
          <w:rFonts w:ascii="Arial" w:hAnsi="Arial" w:cs="Arial"/>
          <w:b/>
          <w:bCs/>
          <w:i/>
          <w:iCs/>
          <w:color w:val="auto"/>
          <w:sz w:val="20"/>
          <w:szCs w:val="17"/>
          <w:lang w:val="en-GB"/>
        </w:rPr>
        <w:t xml:space="preserve">bsolute discharge </w:t>
      </w:r>
      <w:r w:rsidR="00BE5C83" w:rsidRPr="00FB63E6">
        <w:rPr>
          <w:rFonts w:ascii="Arial" w:hAnsi="Arial" w:cs="Arial"/>
          <w:i/>
          <w:iCs/>
          <w:color w:val="auto"/>
          <w:sz w:val="20"/>
          <w:szCs w:val="17"/>
          <w:lang w:val="en-GB"/>
        </w:rPr>
        <w:t xml:space="preserve">– a convict is discharged without punishment under </w:t>
      </w:r>
      <w:r w:rsidR="00EC739C" w:rsidRPr="00FB63E6">
        <w:rPr>
          <w:rFonts w:ascii="Arial" w:hAnsi="Arial" w:cs="Arial"/>
          <w:i/>
          <w:iCs/>
          <w:color w:val="auto"/>
          <w:sz w:val="20"/>
          <w:szCs w:val="17"/>
          <w:lang w:val="en-GB"/>
        </w:rPr>
        <w:t xml:space="preserve">the </w:t>
      </w:r>
      <w:r w:rsidR="00BE5C83" w:rsidRPr="00FB63E6">
        <w:rPr>
          <w:rFonts w:ascii="Arial" w:hAnsi="Arial" w:cs="Arial"/>
          <w:i/>
          <w:iCs/>
          <w:color w:val="auto"/>
          <w:sz w:val="20"/>
          <w:szCs w:val="17"/>
          <w:lang w:val="en-GB"/>
        </w:rPr>
        <w:t xml:space="preserve">Sections </w:t>
      </w:r>
      <w:r w:rsidR="00BE5C83" w:rsidRPr="00FB63E6">
        <w:rPr>
          <w:rFonts w:ascii="Arial" w:hAnsi="Arial" w:cs="Arial"/>
          <w:bCs/>
          <w:i/>
          <w:color w:val="auto"/>
          <w:sz w:val="20"/>
          <w:szCs w:val="20"/>
          <w:lang w:val="en-GB"/>
        </w:rPr>
        <w:t>46, 47,</w:t>
      </w:r>
      <w:r w:rsidR="00621364" w:rsidRPr="00FB63E6">
        <w:rPr>
          <w:rFonts w:ascii="Arial" w:hAnsi="Arial" w:cs="Arial"/>
          <w:bCs/>
          <w:i/>
          <w:color w:val="auto"/>
          <w:sz w:val="20"/>
          <w:szCs w:val="20"/>
          <w:lang w:val="en-GB"/>
        </w:rPr>
        <w:t xml:space="preserve"> </w:t>
      </w:r>
      <w:r w:rsidR="00BE5C83" w:rsidRPr="00FB63E6">
        <w:rPr>
          <w:rFonts w:ascii="Arial" w:hAnsi="Arial" w:cs="Arial"/>
          <w:bCs/>
          <w:i/>
          <w:color w:val="auto"/>
          <w:sz w:val="20"/>
          <w:szCs w:val="20"/>
          <w:lang w:val="en-GB"/>
        </w:rPr>
        <w:t>48 of the Criminal Code</w:t>
      </w:r>
      <w:r w:rsidR="00BE5C83" w:rsidRPr="00FB63E6">
        <w:rPr>
          <w:rFonts w:ascii="Arial" w:hAnsi="Arial" w:cs="Arial"/>
          <w:i/>
          <w:iCs/>
          <w:color w:val="auto"/>
          <w:sz w:val="20"/>
          <w:szCs w:val="17"/>
          <w:lang w:val="en-GB"/>
        </w:rPr>
        <w:t>.</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ind w:left="709" w:hanging="709"/>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Tables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-4 and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-5 </w:t>
      </w:r>
      <w:r w:rsidRPr="00FB63E6">
        <w:rPr>
          <w:rFonts w:ascii="Arial" w:hAnsi="Arial" w:cs="Arial"/>
          <w:b/>
          <w:bCs/>
          <w:i/>
          <w:iCs/>
          <w:color w:val="auto"/>
          <w:sz w:val="20"/>
          <w:szCs w:val="17"/>
          <w:lang w:val="en-GB"/>
        </w:rPr>
        <w:t>Natural persons and juveniles convicted of selected criminal offences</w:t>
      </w:r>
    </w:p>
    <w:p w:rsidR="007F7344" w:rsidRPr="00FB63E6" w:rsidRDefault="00BE5C83">
      <w:pPr>
        <w:pStyle w:val="Normlnweb"/>
        <w:spacing w:before="120" w:beforeAutospacing="0" w:after="0" w:afterAutospacing="0"/>
        <w:ind w:firstLine="709"/>
        <w:jc w:val="both"/>
        <w:rPr>
          <w:rFonts w:ascii="Arial" w:hAnsi="Arial" w:cs="Arial"/>
          <w:i/>
          <w:color w:val="auto"/>
          <w:sz w:val="20"/>
          <w:szCs w:val="20"/>
          <w:lang w:val="en-GB"/>
        </w:rPr>
      </w:pPr>
      <w:r w:rsidRPr="00FB63E6">
        <w:rPr>
          <w:rFonts w:ascii="Arial" w:hAnsi="Arial" w:cs="Arial"/>
          <w:i/>
          <w:color w:val="auto"/>
          <w:sz w:val="20"/>
          <w:szCs w:val="20"/>
          <w:lang w:val="en-GB"/>
        </w:rPr>
        <w:t>Data in the tables are sums of natural persons convicted pursuant to the Criminal Code (the old one or the new one).</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Traffic offences</w:t>
      </w:r>
      <w:r w:rsidRPr="00FB63E6">
        <w:rPr>
          <w:rFonts w:ascii="Arial" w:hAnsi="Arial" w:cs="Arial"/>
          <w:i/>
          <w:iCs/>
          <w:color w:val="auto"/>
          <w:sz w:val="20"/>
          <w:szCs w:val="17"/>
          <w:lang w:val="en-GB"/>
        </w:rPr>
        <w:t xml:space="preserve"> – offences committed in connection with the operation of a means of transport.</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5E3DA8" w:rsidRPr="00FB63E6" w:rsidRDefault="005E3DA8">
      <w:pPr>
        <w:pStyle w:val="Normlnweb"/>
        <w:spacing w:before="0" w:beforeAutospacing="0" w:after="0" w:afterAutospacing="0"/>
        <w:jc w:val="both"/>
        <w:rPr>
          <w:rFonts w:ascii="Arial" w:hAnsi="Arial" w:cs="Arial"/>
          <w:i/>
          <w:iCs/>
          <w:color w:val="auto"/>
          <w:sz w:val="20"/>
          <w:szCs w:val="17"/>
          <w:lang w:val="en-GB"/>
        </w:rPr>
      </w:pPr>
    </w:p>
    <w:p w:rsidR="008A7BD0" w:rsidRPr="00FB63E6" w:rsidRDefault="00BE5C83" w:rsidP="008A7BD0">
      <w:pPr>
        <w:pStyle w:val="Zkladntext"/>
        <w:rPr>
          <w:rFonts w:ascii="Arial" w:hAnsi="Arial" w:cs="Arial"/>
          <w:sz w:val="20"/>
          <w:szCs w:val="20"/>
        </w:rPr>
      </w:pPr>
      <w:r w:rsidRPr="00FB63E6">
        <w:rPr>
          <w:rFonts w:ascii="Arial" w:hAnsi="Arial" w:cs="Arial"/>
          <w:sz w:val="20"/>
          <w:szCs w:val="20"/>
        </w:rPr>
        <w:t xml:space="preserve">Table </w:t>
      </w:r>
      <w:r w:rsidRPr="00FB63E6">
        <w:rPr>
          <w:rFonts w:ascii="Arial" w:hAnsi="Arial" w:cs="Arial"/>
          <w:b/>
          <w:sz w:val="20"/>
          <w:szCs w:val="20"/>
        </w:rPr>
        <w:t>29</w:t>
      </w:r>
      <w:r w:rsidRPr="00FB63E6">
        <w:rPr>
          <w:rFonts w:ascii="Arial" w:hAnsi="Arial" w:cs="Arial"/>
          <w:sz w:val="20"/>
          <w:szCs w:val="20"/>
        </w:rPr>
        <w:t xml:space="preserve">-6 </w:t>
      </w:r>
      <w:r w:rsidRPr="00FB63E6">
        <w:rPr>
          <w:rFonts w:ascii="Arial" w:hAnsi="Arial" w:cs="Arial"/>
          <w:b/>
          <w:sz w:val="20"/>
          <w:szCs w:val="20"/>
        </w:rPr>
        <w:t>Persons in custody and in prison</w:t>
      </w:r>
    </w:p>
    <w:p w:rsidR="008A7BD0" w:rsidRDefault="00540C03" w:rsidP="005E3DA8">
      <w:pPr>
        <w:pStyle w:val="Zkladntext"/>
        <w:spacing w:before="120"/>
        <w:ind w:firstLine="709"/>
        <w:rPr>
          <w:rFonts w:ascii="Arial" w:hAnsi="Arial" w:cs="Arial"/>
          <w:sz w:val="20"/>
          <w:szCs w:val="20"/>
        </w:rPr>
      </w:pPr>
      <w:r w:rsidRPr="00FB63E6">
        <w:rPr>
          <w:rFonts w:ascii="Arial" w:hAnsi="Arial" w:cs="Arial"/>
          <w:sz w:val="20"/>
          <w:szCs w:val="20"/>
        </w:rPr>
        <w:t>An</w:t>
      </w:r>
      <w:r w:rsidR="00CB7C31" w:rsidRPr="00FB63E6">
        <w:rPr>
          <w:rFonts w:ascii="Arial" w:hAnsi="Arial" w:cs="Arial"/>
          <w:b/>
          <w:sz w:val="20"/>
          <w:szCs w:val="20"/>
        </w:rPr>
        <w:t xml:space="preserve"> i</w:t>
      </w:r>
      <w:r w:rsidR="00BE5C83" w:rsidRPr="00FB63E6">
        <w:rPr>
          <w:rFonts w:ascii="Arial" w:hAnsi="Arial" w:cs="Arial"/>
          <w:b/>
          <w:sz w:val="20"/>
          <w:szCs w:val="20"/>
        </w:rPr>
        <w:t>nmate</w:t>
      </w:r>
      <w:r w:rsidR="00BE5C83" w:rsidRPr="00FB63E6">
        <w:rPr>
          <w:rFonts w:ascii="Arial" w:hAnsi="Arial" w:cs="Arial"/>
          <w:sz w:val="20"/>
          <w:szCs w:val="20"/>
        </w:rPr>
        <w:t xml:space="preserve"> – a person in a security detention pursuant to the Act No 129/2008 Sb, on Security Detention and amending certain related acts, as amended.</w:t>
      </w:r>
    </w:p>
    <w:p w:rsidR="00717F83" w:rsidRDefault="00717F83" w:rsidP="00717F83">
      <w:pPr>
        <w:pStyle w:val="Zkladntext"/>
        <w:rPr>
          <w:rFonts w:ascii="Arial" w:hAnsi="Arial" w:cs="Arial"/>
        </w:rPr>
      </w:pPr>
    </w:p>
    <w:p w:rsidR="00F95128" w:rsidRDefault="00F95128" w:rsidP="00717F83">
      <w:pPr>
        <w:pStyle w:val="Zkladntext"/>
        <w:rPr>
          <w:rFonts w:ascii="Arial" w:hAnsi="Arial" w:cs="Arial"/>
        </w:rPr>
      </w:pPr>
    </w:p>
    <w:p w:rsidR="00717F83" w:rsidRPr="002140E9" w:rsidRDefault="00D74C2C" w:rsidP="00717F83">
      <w:pPr>
        <w:pStyle w:val="Zkladntext"/>
        <w:rPr>
          <w:rFonts w:ascii="Arial" w:hAnsi="Arial" w:cs="Arial"/>
          <w:sz w:val="20"/>
          <w:szCs w:val="20"/>
        </w:rPr>
      </w:pPr>
      <w:r w:rsidRPr="002140E9">
        <w:rPr>
          <w:rFonts w:ascii="Arial" w:hAnsi="Arial" w:cs="Arial"/>
          <w:sz w:val="20"/>
          <w:szCs w:val="20"/>
        </w:rPr>
        <w:t>Tab</w:t>
      </w:r>
      <w:r w:rsidR="00422AED">
        <w:rPr>
          <w:rFonts w:ascii="Arial" w:hAnsi="Arial" w:cs="Arial"/>
          <w:sz w:val="20"/>
          <w:szCs w:val="20"/>
        </w:rPr>
        <w:t>le</w:t>
      </w:r>
      <w:r w:rsidRPr="002140E9">
        <w:rPr>
          <w:rFonts w:ascii="Arial" w:hAnsi="Arial" w:cs="Arial"/>
          <w:sz w:val="20"/>
          <w:szCs w:val="20"/>
        </w:rPr>
        <w:t xml:space="preserve"> </w:t>
      </w:r>
      <w:r w:rsidRPr="002140E9">
        <w:rPr>
          <w:rFonts w:ascii="Arial" w:hAnsi="Arial" w:cs="Arial"/>
          <w:b/>
          <w:sz w:val="20"/>
          <w:szCs w:val="20"/>
        </w:rPr>
        <w:t>29</w:t>
      </w:r>
      <w:r w:rsidRPr="002140E9">
        <w:rPr>
          <w:rFonts w:ascii="Arial" w:hAnsi="Arial" w:cs="Arial"/>
          <w:sz w:val="20"/>
          <w:szCs w:val="20"/>
        </w:rPr>
        <w:t xml:space="preserve">-8 </w:t>
      </w:r>
      <w:r w:rsidR="0047746F">
        <w:rPr>
          <w:rFonts w:ascii="Arial" w:hAnsi="Arial" w:cs="Arial"/>
          <w:b/>
          <w:sz w:val="20"/>
          <w:szCs w:val="20"/>
        </w:rPr>
        <w:t>Prisoners by citizenship</w:t>
      </w:r>
    </w:p>
    <w:p w:rsidR="00E03FBE" w:rsidRDefault="00651064" w:rsidP="00F95128">
      <w:pPr>
        <w:pStyle w:val="Zkladntext"/>
        <w:spacing w:before="120"/>
        <w:ind w:firstLine="709"/>
        <w:rPr>
          <w:rFonts w:ascii="Arial" w:hAnsi="Arial" w:cs="Arial"/>
          <w:sz w:val="20"/>
          <w:szCs w:val="20"/>
        </w:rPr>
      </w:pPr>
      <w:r w:rsidRPr="00AB39CD">
        <w:rPr>
          <w:rFonts w:ascii="Arial" w:hAnsi="Arial" w:cs="Arial"/>
          <w:sz w:val="20"/>
          <w:szCs w:val="20"/>
        </w:rPr>
        <w:t xml:space="preserve">Nationals of the former Czech and Slovak Federative Republic </w:t>
      </w:r>
      <w:r>
        <w:rPr>
          <w:rFonts w:ascii="Arial" w:hAnsi="Arial" w:cs="Arial"/>
          <w:sz w:val="20"/>
          <w:szCs w:val="20"/>
        </w:rPr>
        <w:t>from</w:t>
      </w:r>
      <w:r w:rsidRPr="00AB39CD">
        <w:rPr>
          <w:rFonts w:ascii="Arial" w:hAnsi="Arial" w:cs="Arial"/>
          <w:sz w:val="20"/>
          <w:szCs w:val="20"/>
        </w:rPr>
        <w:t xml:space="preserve"> available documents</w:t>
      </w:r>
      <w:r>
        <w:rPr>
          <w:rFonts w:ascii="Arial" w:hAnsi="Arial" w:cs="Arial"/>
          <w:sz w:val="20"/>
          <w:szCs w:val="20"/>
        </w:rPr>
        <w:t xml:space="preserve"> of whom it is not clear </w:t>
      </w:r>
      <w:r w:rsidRPr="00AB39CD">
        <w:rPr>
          <w:rFonts w:ascii="Arial" w:hAnsi="Arial" w:cs="Arial"/>
          <w:sz w:val="20"/>
          <w:szCs w:val="20"/>
        </w:rPr>
        <w:t>whether they are citizens of the Czech Republic or the Slovak Republic</w:t>
      </w:r>
      <w:r>
        <w:rPr>
          <w:rFonts w:ascii="Arial" w:hAnsi="Arial" w:cs="Arial"/>
          <w:sz w:val="20"/>
          <w:szCs w:val="20"/>
        </w:rPr>
        <w:t xml:space="preserve"> </w:t>
      </w:r>
      <w:proofErr w:type="gramStart"/>
      <w:r>
        <w:rPr>
          <w:rFonts w:ascii="Arial" w:hAnsi="Arial" w:cs="Arial"/>
          <w:sz w:val="20"/>
          <w:szCs w:val="20"/>
        </w:rPr>
        <w:t>are classified</w:t>
      </w:r>
      <w:proofErr w:type="gramEnd"/>
      <w:r>
        <w:rPr>
          <w:rFonts w:ascii="Arial" w:hAnsi="Arial" w:cs="Arial"/>
          <w:sz w:val="20"/>
          <w:szCs w:val="20"/>
        </w:rPr>
        <w:t xml:space="preserve"> to foreigners.</w:t>
      </w:r>
      <w:r w:rsidR="004547B3">
        <w:rPr>
          <w:rFonts w:ascii="Arial" w:hAnsi="Arial" w:cs="Arial"/>
          <w:sz w:val="20"/>
          <w:szCs w:val="20"/>
        </w:rPr>
        <w:t xml:space="preserve"> </w:t>
      </w:r>
    </w:p>
    <w:p w:rsidR="00896B04" w:rsidRDefault="00896B04" w:rsidP="00896B04">
      <w:pPr>
        <w:pStyle w:val="Zkladntext"/>
        <w:rPr>
          <w:rFonts w:ascii="Arial" w:hAnsi="Arial" w:cs="Arial"/>
          <w:sz w:val="20"/>
          <w:szCs w:val="20"/>
        </w:rPr>
      </w:pPr>
    </w:p>
    <w:p w:rsidR="00F95128" w:rsidRPr="00FB63E6" w:rsidRDefault="00F95128" w:rsidP="00896B04">
      <w:pPr>
        <w:pStyle w:val="Zkladntext"/>
        <w:rPr>
          <w:rFonts w:ascii="Arial" w:hAnsi="Arial" w:cs="Arial"/>
          <w:sz w:val="20"/>
          <w:szCs w:val="20"/>
        </w:rPr>
      </w:pPr>
    </w:p>
    <w:p w:rsidR="00295E93" w:rsidRPr="00FB63E6" w:rsidRDefault="00540C03">
      <w:pPr>
        <w:pStyle w:val="Zkladntext"/>
        <w:rPr>
          <w:rFonts w:ascii="Arial" w:hAnsi="Arial" w:cs="Arial"/>
          <w:sz w:val="20"/>
          <w:szCs w:val="20"/>
        </w:rPr>
      </w:pPr>
      <w:r w:rsidRPr="00FB63E6">
        <w:rPr>
          <w:rFonts w:ascii="Arial" w:hAnsi="Arial" w:cs="Arial"/>
          <w:sz w:val="20"/>
          <w:szCs w:val="20"/>
        </w:rPr>
        <w:t>Tab</w:t>
      </w:r>
      <w:r w:rsidR="00BE5C83" w:rsidRPr="00FB63E6">
        <w:rPr>
          <w:rFonts w:ascii="Arial" w:hAnsi="Arial" w:cs="Arial"/>
          <w:sz w:val="20"/>
          <w:szCs w:val="20"/>
        </w:rPr>
        <w:t>le</w:t>
      </w:r>
      <w:r w:rsidRPr="00FB63E6">
        <w:rPr>
          <w:rFonts w:ascii="Arial" w:hAnsi="Arial" w:cs="Arial"/>
          <w:sz w:val="20"/>
          <w:szCs w:val="20"/>
        </w:rPr>
        <w:t xml:space="preserve"> </w:t>
      </w:r>
      <w:r w:rsidRPr="00FB63E6">
        <w:rPr>
          <w:rFonts w:ascii="Arial" w:hAnsi="Arial" w:cs="Arial"/>
          <w:b/>
          <w:sz w:val="20"/>
          <w:szCs w:val="20"/>
        </w:rPr>
        <w:t>29</w:t>
      </w:r>
      <w:r w:rsidRPr="00FB63E6">
        <w:rPr>
          <w:rFonts w:ascii="Arial" w:hAnsi="Arial" w:cs="Arial"/>
          <w:sz w:val="20"/>
          <w:szCs w:val="20"/>
        </w:rPr>
        <w:t xml:space="preserve">-10 </w:t>
      </w:r>
      <w:r w:rsidRPr="00FB63E6">
        <w:rPr>
          <w:rFonts w:ascii="Arial" w:hAnsi="Arial" w:cs="Arial"/>
          <w:b/>
          <w:sz w:val="20"/>
          <w:szCs w:val="20"/>
        </w:rPr>
        <w:t>Convicts who commenced the sentence of imprisonment</w:t>
      </w:r>
    </w:p>
    <w:p w:rsidR="005D131A" w:rsidRPr="00FB63E6" w:rsidRDefault="00540C03">
      <w:pPr>
        <w:pStyle w:val="Zkladntext"/>
        <w:spacing w:before="120"/>
        <w:ind w:firstLine="709"/>
        <w:rPr>
          <w:rFonts w:ascii="Arial" w:hAnsi="Arial" w:cs="Arial"/>
          <w:sz w:val="20"/>
          <w:szCs w:val="20"/>
        </w:rPr>
      </w:pPr>
      <w:r w:rsidRPr="00FB63E6">
        <w:rPr>
          <w:rFonts w:ascii="Arial" w:hAnsi="Arial" w:cs="Arial"/>
          <w:sz w:val="20"/>
          <w:szCs w:val="20"/>
        </w:rPr>
        <w:t>Commencement</w:t>
      </w:r>
      <w:r w:rsidR="006B775F" w:rsidRPr="00FB63E6">
        <w:rPr>
          <w:rFonts w:ascii="Arial" w:hAnsi="Arial" w:cs="Arial"/>
          <w:sz w:val="20"/>
          <w:szCs w:val="20"/>
        </w:rPr>
        <w:t>s</w:t>
      </w:r>
      <w:r w:rsidRPr="00FB63E6">
        <w:rPr>
          <w:rFonts w:ascii="Arial" w:hAnsi="Arial" w:cs="Arial"/>
          <w:sz w:val="20"/>
          <w:szCs w:val="20"/>
        </w:rPr>
        <w:t xml:space="preserve"> of the s</w:t>
      </w:r>
      <w:r w:rsidR="00C029EB" w:rsidRPr="00FB63E6">
        <w:rPr>
          <w:rFonts w:ascii="Arial" w:hAnsi="Arial" w:cs="Arial"/>
          <w:sz w:val="20"/>
          <w:szCs w:val="20"/>
        </w:rPr>
        <w:t>entence of imprisonment include</w:t>
      </w:r>
      <w:r w:rsidRPr="00FB63E6">
        <w:rPr>
          <w:rFonts w:ascii="Arial" w:hAnsi="Arial" w:cs="Arial"/>
          <w:sz w:val="20"/>
          <w:szCs w:val="20"/>
        </w:rPr>
        <w:t xml:space="preserve"> commencements from civil life, committals of a convict</w:t>
      </w:r>
      <w:r w:rsidR="00F45687">
        <w:rPr>
          <w:rFonts w:ascii="Arial" w:hAnsi="Arial" w:cs="Arial"/>
          <w:sz w:val="20"/>
          <w:szCs w:val="20"/>
        </w:rPr>
        <w:t xml:space="preserve"> to prison</w:t>
      </w:r>
      <w:r w:rsidRPr="00FB63E6">
        <w:rPr>
          <w:rFonts w:ascii="Arial" w:hAnsi="Arial" w:cs="Arial"/>
          <w:sz w:val="20"/>
          <w:szCs w:val="20"/>
        </w:rPr>
        <w:t xml:space="preserve"> by the police, returns after prison breaks, returns after interruptions of the service of imprisonment pursuant to </w:t>
      </w:r>
      <w:r w:rsidR="00EC739C" w:rsidRPr="00FB63E6">
        <w:rPr>
          <w:rFonts w:ascii="Arial" w:hAnsi="Arial" w:cs="Arial"/>
          <w:sz w:val="20"/>
          <w:szCs w:val="20"/>
        </w:rPr>
        <w:t xml:space="preserve">the </w:t>
      </w:r>
      <w:r w:rsidRPr="00FB63E6">
        <w:rPr>
          <w:rFonts w:ascii="Arial" w:hAnsi="Arial" w:cs="Arial"/>
          <w:sz w:val="20"/>
          <w:szCs w:val="20"/>
        </w:rPr>
        <w:t>Section 325 par. 1 of the Code of Criminal Procedure or a tak</w:t>
      </w:r>
      <w:r w:rsidR="006C56D4" w:rsidRPr="00FB63E6">
        <w:rPr>
          <w:rFonts w:ascii="Arial" w:hAnsi="Arial" w:cs="Arial"/>
          <w:sz w:val="20"/>
          <w:szCs w:val="20"/>
        </w:rPr>
        <w:t>eover from abroad.</w:t>
      </w:r>
    </w:p>
    <w:p w:rsidR="008A7BD0" w:rsidRPr="00FB63E6" w:rsidRDefault="008A7BD0">
      <w:pPr>
        <w:pStyle w:val="Normlnweb"/>
        <w:spacing w:before="0" w:beforeAutospacing="0" w:after="0" w:afterAutospacing="0"/>
        <w:jc w:val="both"/>
        <w:rPr>
          <w:rFonts w:ascii="Arial" w:hAnsi="Arial" w:cs="Arial"/>
          <w:i/>
          <w:iCs/>
          <w:color w:val="auto"/>
          <w:sz w:val="20"/>
          <w:szCs w:val="20"/>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rsidP="00F95128">
      <w:pPr>
        <w:pStyle w:val="Normlnweb"/>
        <w:keepNext/>
        <w:spacing w:before="0" w:beforeAutospacing="0" w:after="0" w:afterAutospacing="0"/>
        <w:jc w:val="both"/>
        <w:rPr>
          <w:rFonts w:ascii="Arial" w:hAnsi="Arial" w:cs="Arial"/>
          <w:i/>
          <w:iCs/>
          <w:color w:val="auto"/>
          <w:sz w:val="20"/>
          <w:szCs w:val="17"/>
          <w:lang w:val="en-GB"/>
        </w:rPr>
      </w:pPr>
      <w:r w:rsidRPr="00FB63E6">
        <w:rPr>
          <w:rFonts w:ascii="Arial" w:hAnsi="Arial" w:cs="Arial"/>
          <w:i/>
          <w:iCs/>
          <w:color w:val="auto"/>
          <w:sz w:val="20"/>
          <w:szCs w:val="17"/>
          <w:lang w:val="en-GB"/>
        </w:rPr>
        <w:lastRenderedPageBreak/>
        <w:t xml:space="preserve">Table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-11 </w:t>
      </w:r>
      <w:r w:rsidRPr="00FB63E6">
        <w:rPr>
          <w:rFonts w:ascii="Arial" w:hAnsi="Arial" w:cs="Arial"/>
          <w:b/>
          <w:bCs/>
          <w:i/>
          <w:iCs/>
          <w:color w:val="auto"/>
          <w:sz w:val="20"/>
          <w:szCs w:val="17"/>
          <w:lang w:val="en-GB"/>
        </w:rPr>
        <w:t>Convicts by prison category</w:t>
      </w:r>
    </w:p>
    <w:p w:rsidR="002E6A00" w:rsidRDefault="007228E0">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b/>
          <w:bCs/>
          <w:i/>
          <w:iCs/>
          <w:color w:val="auto"/>
          <w:sz w:val="20"/>
          <w:szCs w:val="17"/>
          <w:lang w:val="en-GB"/>
        </w:rPr>
        <w:t>P</w:t>
      </w:r>
      <w:r w:rsidR="00BE5C83" w:rsidRPr="00FB63E6">
        <w:rPr>
          <w:rFonts w:ascii="Arial" w:hAnsi="Arial" w:cs="Arial"/>
          <w:b/>
          <w:bCs/>
          <w:i/>
          <w:iCs/>
          <w:color w:val="auto"/>
          <w:sz w:val="20"/>
          <w:szCs w:val="17"/>
          <w:lang w:val="en-GB"/>
        </w:rPr>
        <w:t>risons</w:t>
      </w:r>
      <w:r>
        <w:rPr>
          <w:rFonts w:ascii="Arial" w:hAnsi="Arial" w:cs="Arial"/>
          <w:b/>
          <w:bCs/>
          <w:i/>
          <w:iCs/>
          <w:color w:val="auto"/>
          <w:sz w:val="20"/>
          <w:szCs w:val="17"/>
          <w:lang w:val="en-GB"/>
        </w:rPr>
        <w:t xml:space="preserve"> for juveniles</w:t>
      </w:r>
      <w:r w:rsidR="00BE5C83" w:rsidRPr="00FB63E6">
        <w:rPr>
          <w:rFonts w:ascii="Arial" w:hAnsi="Arial" w:cs="Arial"/>
          <w:b/>
          <w:bCs/>
          <w:i/>
          <w:iCs/>
          <w:color w:val="auto"/>
          <w:sz w:val="20"/>
          <w:szCs w:val="17"/>
          <w:lang w:val="en-GB"/>
        </w:rPr>
        <w:t xml:space="preserve"> </w:t>
      </w:r>
      <w:proofErr w:type="gramStart"/>
      <w:r w:rsidR="00BE5C83" w:rsidRPr="00FB63E6">
        <w:rPr>
          <w:rFonts w:ascii="Arial" w:hAnsi="Arial" w:cs="Arial"/>
          <w:i/>
          <w:iCs/>
          <w:color w:val="auto"/>
          <w:sz w:val="20"/>
          <w:szCs w:val="17"/>
          <w:lang w:val="en-GB"/>
        </w:rPr>
        <w:t>are used</w:t>
      </w:r>
      <w:proofErr w:type="gramEnd"/>
      <w:r w:rsidR="00BE5C83" w:rsidRPr="00FB63E6">
        <w:rPr>
          <w:rFonts w:ascii="Arial" w:hAnsi="Arial" w:cs="Arial"/>
          <w:i/>
          <w:iCs/>
          <w:color w:val="auto"/>
          <w:sz w:val="20"/>
          <w:szCs w:val="17"/>
          <w:lang w:val="en-GB"/>
        </w:rPr>
        <w:t xml:space="preserve"> for convicted young people under the age of 19 years and for older persons if ruled by the court that they </w:t>
      </w:r>
      <w:r w:rsidR="006D37EA" w:rsidRPr="00FB63E6">
        <w:rPr>
          <w:rFonts w:ascii="Arial" w:hAnsi="Arial" w:cs="Arial"/>
          <w:i/>
          <w:iCs/>
          <w:color w:val="auto"/>
          <w:sz w:val="20"/>
          <w:szCs w:val="17"/>
          <w:lang w:val="en-GB"/>
        </w:rPr>
        <w:t xml:space="preserve">shall </w:t>
      </w:r>
      <w:r w:rsidR="00BE5C83" w:rsidRPr="00FB63E6">
        <w:rPr>
          <w:rFonts w:ascii="Arial" w:hAnsi="Arial" w:cs="Arial"/>
          <w:i/>
          <w:iCs/>
          <w:color w:val="auto"/>
          <w:sz w:val="20"/>
          <w:szCs w:val="17"/>
          <w:lang w:val="en-GB"/>
        </w:rPr>
        <w:t>serve their sentence among juvenile</w:t>
      </w:r>
      <w:r w:rsidR="006D37EA" w:rsidRPr="00FB63E6">
        <w:rPr>
          <w:rFonts w:ascii="Arial" w:hAnsi="Arial" w:cs="Arial"/>
          <w:i/>
          <w:iCs/>
          <w:color w:val="auto"/>
          <w:sz w:val="20"/>
          <w:szCs w:val="17"/>
          <w:lang w:val="en-GB"/>
        </w:rPr>
        <w:t>s</w:t>
      </w:r>
      <w:r w:rsidR="00BE5C83" w:rsidRPr="00FB63E6">
        <w:rPr>
          <w:rFonts w:ascii="Arial" w:hAnsi="Arial" w:cs="Arial"/>
          <w:i/>
          <w:iCs/>
          <w:color w:val="auto"/>
          <w:sz w:val="20"/>
          <w:szCs w:val="17"/>
          <w:lang w:val="en-GB"/>
        </w:rPr>
        <w:t xml:space="preserve"> </w:t>
      </w:r>
      <w:r w:rsidR="00772610">
        <w:rPr>
          <w:rFonts w:ascii="Arial" w:hAnsi="Arial" w:cs="Arial"/>
          <w:i/>
          <w:iCs/>
          <w:color w:val="auto"/>
          <w:sz w:val="20"/>
          <w:szCs w:val="17"/>
          <w:lang w:val="en-GB"/>
        </w:rPr>
        <w:t xml:space="preserve">even </w:t>
      </w:r>
      <w:r w:rsidR="00BE5C83" w:rsidRPr="00FB63E6">
        <w:rPr>
          <w:rFonts w:ascii="Arial" w:hAnsi="Arial" w:cs="Arial"/>
          <w:i/>
          <w:iCs/>
          <w:color w:val="auto"/>
          <w:sz w:val="20"/>
          <w:szCs w:val="17"/>
          <w:lang w:val="en-GB"/>
        </w:rPr>
        <w:t>after reaching the age of 19 years.</w:t>
      </w:r>
    </w:p>
    <w:p w:rsidR="002D7110" w:rsidRDefault="00D74C2C">
      <w:pPr>
        <w:pStyle w:val="Normlnweb"/>
        <w:spacing w:before="120" w:beforeAutospacing="0" w:after="0" w:afterAutospacing="0"/>
        <w:ind w:firstLine="709"/>
        <w:jc w:val="both"/>
        <w:rPr>
          <w:rFonts w:ascii="Arial" w:hAnsi="Arial" w:cs="Arial"/>
          <w:i/>
          <w:iCs/>
          <w:color w:val="auto"/>
          <w:sz w:val="20"/>
          <w:szCs w:val="17"/>
          <w:lang w:val="en-GB"/>
        </w:rPr>
      </w:pPr>
      <w:r w:rsidRPr="002140E9">
        <w:rPr>
          <w:rFonts w:ascii="Arial" w:hAnsi="Arial" w:cs="Arial"/>
          <w:i/>
          <w:iCs/>
          <w:color w:val="auto"/>
          <w:sz w:val="20"/>
          <w:szCs w:val="17"/>
          <w:lang w:val="en-GB"/>
        </w:rPr>
        <w:t xml:space="preserve">As a result of changes introduced by the Act No </w:t>
      </w:r>
      <w:r w:rsidR="00332CA9">
        <w:rPr>
          <w:rFonts w:ascii="Arial" w:hAnsi="Arial" w:cs="Arial"/>
          <w:i/>
          <w:iCs/>
          <w:color w:val="auto"/>
          <w:sz w:val="20"/>
          <w:szCs w:val="17"/>
          <w:lang w:val="en-GB"/>
        </w:rPr>
        <w:t xml:space="preserve">58/2017 Sb and the Decree No 279/2017 Sb </w:t>
      </w:r>
      <w:r w:rsidR="004314DC">
        <w:rPr>
          <w:rFonts w:ascii="Arial" w:hAnsi="Arial" w:cs="Arial"/>
          <w:i/>
          <w:iCs/>
          <w:color w:val="auto"/>
          <w:sz w:val="20"/>
          <w:szCs w:val="17"/>
          <w:lang w:val="en-GB"/>
        </w:rPr>
        <w:t xml:space="preserve">effective from 1 October 2017, division of prisons changed as for the way how external security is </w:t>
      </w:r>
      <w:r w:rsidR="002D7110">
        <w:rPr>
          <w:rFonts w:ascii="Arial" w:hAnsi="Arial" w:cs="Arial"/>
          <w:i/>
          <w:iCs/>
          <w:color w:val="auto"/>
          <w:sz w:val="20"/>
          <w:szCs w:val="17"/>
          <w:lang w:val="en-GB"/>
        </w:rPr>
        <w:t>ensured</w:t>
      </w:r>
      <w:r w:rsidR="00D41B13">
        <w:rPr>
          <w:rFonts w:ascii="Arial" w:hAnsi="Arial" w:cs="Arial"/>
          <w:i/>
          <w:iCs/>
          <w:color w:val="auto"/>
          <w:sz w:val="20"/>
          <w:szCs w:val="17"/>
          <w:lang w:val="en-GB"/>
        </w:rPr>
        <w:t xml:space="preserve">, </w:t>
      </w:r>
      <w:r w:rsidR="00F602D4">
        <w:rPr>
          <w:rFonts w:ascii="Arial" w:hAnsi="Arial" w:cs="Arial"/>
          <w:i/>
          <w:iCs/>
          <w:color w:val="auto"/>
          <w:sz w:val="20"/>
          <w:szCs w:val="17"/>
          <w:lang w:val="en-GB"/>
        </w:rPr>
        <w:t xml:space="preserve">ensuring of safety, and the </w:t>
      </w:r>
      <w:r w:rsidR="00EC47D3">
        <w:rPr>
          <w:rFonts w:ascii="Arial" w:hAnsi="Arial" w:cs="Arial"/>
          <w:i/>
          <w:iCs/>
          <w:color w:val="auto"/>
          <w:sz w:val="20"/>
          <w:szCs w:val="17"/>
          <w:lang w:val="en-GB"/>
        </w:rPr>
        <w:t>regime under which a sentence is served</w:t>
      </w:r>
      <w:r w:rsidR="00D41B13">
        <w:rPr>
          <w:rFonts w:ascii="Arial" w:hAnsi="Arial" w:cs="Arial"/>
          <w:i/>
          <w:iCs/>
          <w:color w:val="auto"/>
          <w:sz w:val="20"/>
          <w:szCs w:val="17"/>
          <w:lang w:val="en-GB"/>
        </w:rPr>
        <w:t xml:space="preserve"> – </w:t>
      </w:r>
      <w:r w:rsidR="00F602D4">
        <w:rPr>
          <w:rFonts w:ascii="Arial" w:hAnsi="Arial" w:cs="Arial"/>
          <w:i/>
          <w:iCs/>
          <w:color w:val="auto"/>
          <w:sz w:val="20"/>
          <w:szCs w:val="17"/>
          <w:lang w:val="en-GB"/>
        </w:rPr>
        <w:t xml:space="preserve">now there are two prison categories: prisons with security and prisons with increased security. Prisons with security </w:t>
      </w:r>
      <w:proofErr w:type="gramStart"/>
      <w:r w:rsidR="00F602D4">
        <w:rPr>
          <w:rFonts w:ascii="Arial" w:hAnsi="Arial" w:cs="Arial"/>
          <w:i/>
          <w:iCs/>
          <w:color w:val="auto"/>
          <w:sz w:val="20"/>
          <w:szCs w:val="17"/>
          <w:lang w:val="en-GB"/>
        </w:rPr>
        <w:t>are subdivided</w:t>
      </w:r>
      <w:proofErr w:type="gramEnd"/>
      <w:r w:rsidR="00F602D4">
        <w:rPr>
          <w:rFonts w:ascii="Arial" w:hAnsi="Arial" w:cs="Arial"/>
          <w:i/>
          <w:iCs/>
          <w:color w:val="auto"/>
          <w:sz w:val="20"/>
          <w:szCs w:val="17"/>
          <w:lang w:val="en-GB"/>
        </w:rPr>
        <w:t xml:space="preserve"> according to the level of security as follows: units with low level of security, units with medium level of security, and units with high level of security.</w:t>
      </w:r>
    </w:p>
    <w:p w:rsidR="00332CA9" w:rsidRPr="002140E9" w:rsidRDefault="00332CA9" w:rsidP="002140E9">
      <w:pPr>
        <w:pStyle w:val="Normlnweb"/>
        <w:spacing w:before="120" w:beforeAutospacing="0" w:after="0" w:afterAutospacing="0"/>
        <w:jc w:val="both"/>
        <w:rPr>
          <w:rFonts w:ascii="Arial" w:hAnsi="Arial" w:cs="Arial"/>
          <w:i/>
          <w:iCs/>
          <w:color w:val="auto"/>
          <w:sz w:val="20"/>
          <w:szCs w:val="17"/>
          <w:lang w:val="en-GB"/>
        </w:rPr>
      </w:pPr>
    </w:p>
    <w:p w:rsidR="00896B04" w:rsidRPr="00FB63E6" w:rsidRDefault="00896B04" w:rsidP="00896B04">
      <w:pPr>
        <w:pStyle w:val="Normlnweb"/>
        <w:spacing w:before="0" w:beforeAutospacing="0" w:after="0" w:afterAutospacing="0"/>
        <w:jc w:val="both"/>
        <w:rPr>
          <w:rFonts w:ascii="Arial" w:hAnsi="Arial" w:cs="Arial"/>
          <w:i/>
          <w:iCs/>
          <w:color w:val="auto"/>
          <w:sz w:val="20"/>
          <w:szCs w:val="17"/>
          <w:lang w:val="en-GB"/>
        </w:rPr>
      </w:pPr>
    </w:p>
    <w:p w:rsidR="000D28E9" w:rsidRPr="00FB63E6" w:rsidRDefault="00540C03" w:rsidP="00921072">
      <w:pPr>
        <w:pStyle w:val="Zkladntext"/>
        <w:ind w:left="1276" w:hanging="1276"/>
        <w:rPr>
          <w:rFonts w:ascii="Arial" w:eastAsia="Arial Unicode MS" w:hAnsi="Arial" w:cs="Arial"/>
          <w:sz w:val="20"/>
          <w:szCs w:val="17"/>
        </w:rPr>
      </w:pPr>
      <w:r w:rsidRPr="00FB63E6">
        <w:rPr>
          <w:rFonts w:ascii="Arial" w:eastAsia="Arial Unicode MS" w:hAnsi="Arial" w:cs="Arial"/>
          <w:sz w:val="20"/>
          <w:szCs w:val="17"/>
        </w:rPr>
        <w:t xml:space="preserve">Table </w:t>
      </w:r>
      <w:r w:rsidRPr="00FB63E6">
        <w:rPr>
          <w:rFonts w:ascii="Arial" w:eastAsia="Arial Unicode MS" w:hAnsi="Arial" w:cs="Arial"/>
          <w:b/>
          <w:sz w:val="20"/>
          <w:szCs w:val="17"/>
        </w:rPr>
        <w:t>29</w:t>
      </w:r>
      <w:r w:rsidRPr="00FB63E6">
        <w:rPr>
          <w:rFonts w:ascii="Arial" w:eastAsia="Arial Unicode MS" w:hAnsi="Arial" w:cs="Arial"/>
          <w:sz w:val="20"/>
          <w:szCs w:val="17"/>
        </w:rPr>
        <w:t xml:space="preserve">-14 </w:t>
      </w:r>
      <w:r w:rsidRPr="00FB63E6">
        <w:rPr>
          <w:rFonts w:ascii="Arial" w:eastAsia="Arial Unicode MS" w:hAnsi="Arial" w:cs="Arial"/>
          <w:b/>
          <w:sz w:val="20"/>
          <w:szCs w:val="17"/>
        </w:rPr>
        <w:t>Employment, average monthly wage, and vocational training results of convicts</w:t>
      </w:r>
    </w:p>
    <w:p w:rsidR="00295E93"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Since 2016, only convicts working for financial remuneration are included in </w:t>
      </w:r>
      <w:r w:rsidR="00AD5F13">
        <w:rPr>
          <w:rFonts w:ascii="Arial" w:hAnsi="Arial" w:cs="Arial"/>
          <w:i/>
          <w:iCs/>
          <w:color w:val="auto"/>
          <w:sz w:val="20"/>
          <w:szCs w:val="17"/>
          <w:lang w:val="en-GB"/>
        </w:rPr>
        <w:t>employment</w:t>
      </w:r>
      <w:r w:rsidR="00AD5F13" w:rsidRPr="00FB63E6">
        <w:rPr>
          <w:rFonts w:ascii="Arial" w:hAnsi="Arial" w:cs="Arial"/>
          <w:i/>
          <w:iCs/>
          <w:color w:val="auto"/>
          <w:sz w:val="20"/>
          <w:szCs w:val="17"/>
          <w:lang w:val="en-GB"/>
        </w:rPr>
        <w:t xml:space="preserve"> </w:t>
      </w:r>
      <w:r w:rsidRPr="00FB63E6">
        <w:rPr>
          <w:rFonts w:ascii="Arial" w:hAnsi="Arial" w:cs="Arial"/>
          <w:i/>
          <w:iCs/>
          <w:color w:val="auto"/>
          <w:sz w:val="20"/>
          <w:szCs w:val="17"/>
          <w:lang w:val="en-GB"/>
        </w:rPr>
        <w:t>records.</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896B04" w:rsidRPr="00FB63E6" w:rsidRDefault="00896B04">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ind w:left="709" w:hanging="709"/>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Table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-15 </w:t>
      </w:r>
      <w:r w:rsidRPr="00FB63E6">
        <w:rPr>
          <w:rFonts w:ascii="Arial" w:hAnsi="Arial" w:cs="Arial"/>
          <w:b/>
          <w:bCs/>
          <w:i/>
          <w:iCs/>
          <w:color w:val="auto"/>
          <w:sz w:val="20"/>
          <w:szCs w:val="17"/>
          <w:lang w:val="en-GB"/>
        </w:rPr>
        <w:t>Extraordinary events</w:t>
      </w:r>
    </w:p>
    <w:p w:rsidR="00DB203E"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An</w:t>
      </w:r>
      <w:r w:rsidR="00D604E5" w:rsidRPr="00FB63E6">
        <w:rPr>
          <w:rFonts w:ascii="Arial" w:hAnsi="Arial" w:cs="Arial"/>
          <w:b/>
          <w:bCs/>
          <w:i/>
          <w:iCs/>
          <w:color w:val="auto"/>
          <w:sz w:val="20"/>
          <w:szCs w:val="17"/>
          <w:lang w:val="en-GB"/>
        </w:rPr>
        <w:t xml:space="preserve"> i</w:t>
      </w:r>
      <w:r w:rsidR="00BE5C83" w:rsidRPr="00FB63E6">
        <w:rPr>
          <w:rFonts w:ascii="Arial" w:hAnsi="Arial" w:cs="Arial"/>
          <w:b/>
          <w:bCs/>
          <w:i/>
          <w:iCs/>
          <w:color w:val="auto"/>
          <w:sz w:val="20"/>
          <w:szCs w:val="17"/>
          <w:lang w:val="en-GB"/>
        </w:rPr>
        <w:t xml:space="preserve">nterruption of the service of imprisonment </w:t>
      </w:r>
      <w:r w:rsidR="00BE5C83" w:rsidRPr="00FB63E6">
        <w:rPr>
          <w:rFonts w:ascii="Arial" w:hAnsi="Arial" w:cs="Arial"/>
          <w:i/>
          <w:iCs/>
          <w:color w:val="auto"/>
          <w:sz w:val="20"/>
          <w:szCs w:val="17"/>
          <w:lang w:val="en-GB"/>
        </w:rPr>
        <w:t xml:space="preserve">– the prison manager may interrupt, as a reward, the service of imprisonment for up to 20 days </w:t>
      </w:r>
      <w:r w:rsidR="006821F2" w:rsidRPr="00FB63E6">
        <w:rPr>
          <w:rFonts w:ascii="Arial" w:hAnsi="Arial" w:cs="Arial"/>
          <w:i/>
          <w:iCs/>
          <w:color w:val="auto"/>
          <w:sz w:val="20"/>
          <w:szCs w:val="17"/>
          <w:lang w:val="en-GB"/>
        </w:rPr>
        <w:t>during a </w:t>
      </w:r>
      <w:r w:rsidR="00BE5C83" w:rsidRPr="00FB63E6">
        <w:rPr>
          <w:rFonts w:ascii="Arial" w:hAnsi="Arial" w:cs="Arial"/>
          <w:i/>
          <w:iCs/>
          <w:color w:val="auto"/>
          <w:sz w:val="20"/>
          <w:szCs w:val="17"/>
          <w:lang w:val="en-GB"/>
        </w:rPr>
        <w:t xml:space="preserve">calendar year, providing the convict </w:t>
      </w:r>
      <w:bookmarkStart w:id="1" w:name="OLE_LINK1"/>
      <w:r w:rsidR="00BE5C83" w:rsidRPr="00FB63E6">
        <w:rPr>
          <w:rFonts w:ascii="Arial" w:hAnsi="Arial" w:cs="Arial"/>
          <w:i/>
          <w:iCs/>
          <w:color w:val="auto"/>
          <w:sz w:val="20"/>
          <w:szCs w:val="17"/>
          <w:lang w:val="en-GB"/>
        </w:rPr>
        <w:t>fulfils the activity scheme</w:t>
      </w:r>
      <w:bookmarkEnd w:id="1"/>
      <w:r w:rsidR="00BE5C83" w:rsidRPr="00FB63E6">
        <w:rPr>
          <w:rFonts w:ascii="Arial" w:hAnsi="Arial" w:cs="Arial"/>
          <w:i/>
          <w:iCs/>
          <w:color w:val="auto"/>
          <w:sz w:val="20"/>
          <w:szCs w:val="17"/>
          <w:lang w:val="en-GB"/>
        </w:rPr>
        <w:t xml:space="preserve"> successfully and the purpose of the imprisonment is being achieved. The interruption is included in the term of imprisonment.</w:t>
      </w:r>
    </w:p>
    <w:p w:rsidR="00405666" w:rsidRPr="00FB63E6" w:rsidRDefault="00405666" w:rsidP="00D4394E">
      <w:pPr>
        <w:pStyle w:val="Normlnweb"/>
        <w:spacing w:before="0" w:beforeAutospacing="0" w:after="0" w:afterAutospacing="0"/>
        <w:jc w:val="both"/>
        <w:rPr>
          <w:rFonts w:ascii="Arial" w:hAnsi="Arial" w:cs="Arial"/>
          <w:i/>
          <w:iCs/>
          <w:color w:val="auto"/>
          <w:sz w:val="20"/>
          <w:szCs w:val="17"/>
          <w:lang w:val="en-GB"/>
        </w:rPr>
      </w:pPr>
    </w:p>
    <w:p w:rsidR="00D4394E" w:rsidRPr="00FB63E6" w:rsidRDefault="00D4394E" w:rsidP="00D4394E">
      <w:pPr>
        <w:pStyle w:val="Normlnweb"/>
        <w:spacing w:before="0" w:beforeAutospacing="0" w:after="0" w:afterAutospacing="0"/>
        <w:jc w:val="both"/>
        <w:rPr>
          <w:rFonts w:ascii="Arial" w:hAnsi="Arial" w:cs="Arial"/>
          <w:i/>
          <w:iCs/>
          <w:color w:val="auto"/>
          <w:sz w:val="20"/>
          <w:szCs w:val="17"/>
          <w:lang w:val="en-GB"/>
        </w:rPr>
      </w:pPr>
    </w:p>
    <w:p w:rsidR="00DB203E" w:rsidRPr="00FB63E6" w:rsidRDefault="00BE5C83" w:rsidP="00DB203E">
      <w:pPr>
        <w:ind w:left="1134" w:hanging="1134"/>
        <w:rPr>
          <w:rFonts w:ascii="Arial" w:hAnsi="Arial" w:cs="Arial"/>
          <w:i/>
          <w:sz w:val="20"/>
          <w:szCs w:val="20"/>
        </w:rPr>
      </w:pPr>
      <w:r w:rsidRPr="00FB63E6">
        <w:rPr>
          <w:rFonts w:ascii="Arial" w:hAnsi="Arial" w:cs="Arial"/>
          <w:i/>
          <w:sz w:val="20"/>
          <w:szCs w:val="20"/>
        </w:rPr>
        <w:t xml:space="preserve">Table </w:t>
      </w:r>
      <w:r w:rsidRPr="00FB63E6">
        <w:rPr>
          <w:rFonts w:ascii="Arial" w:hAnsi="Arial" w:cs="Arial"/>
          <w:b/>
          <w:bCs/>
          <w:i/>
          <w:sz w:val="20"/>
        </w:rPr>
        <w:t>29</w:t>
      </w:r>
      <w:r w:rsidRPr="00FB63E6">
        <w:rPr>
          <w:rFonts w:ascii="Arial" w:hAnsi="Arial" w:cs="Arial"/>
          <w:i/>
          <w:sz w:val="20"/>
          <w:szCs w:val="20"/>
        </w:rPr>
        <w:t xml:space="preserve">-16 </w:t>
      </w:r>
      <w:r w:rsidRPr="00FB63E6">
        <w:rPr>
          <w:rFonts w:ascii="Arial" w:hAnsi="Arial" w:cs="Arial"/>
          <w:b/>
          <w:bCs/>
          <w:i/>
          <w:sz w:val="20"/>
        </w:rPr>
        <w:t>Persons convicted of criminal offences relating to use and distribution of addictive substances</w:t>
      </w:r>
    </w:p>
    <w:p w:rsidR="002F4764" w:rsidRPr="00FB63E6" w:rsidRDefault="00540C03" w:rsidP="00751772">
      <w:pPr>
        <w:pStyle w:val="Normlnweb"/>
        <w:spacing w:before="120" w:beforeAutospacing="0" w:after="0" w:afterAutospacing="0"/>
        <w:ind w:firstLine="709"/>
        <w:jc w:val="both"/>
        <w:rPr>
          <w:rFonts w:ascii="Arial" w:hAnsi="Arial" w:cs="Arial"/>
          <w:i/>
          <w:color w:val="auto"/>
          <w:sz w:val="20"/>
          <w:szCs w:val="20"/>
          <w:lang w:val="en-GB"/>
        </w:rPr>
      </w:pPr>
      <w:r w:rsidRPr="00FB63E6">
        <w:rPr>
          <w:rFonts w:ascii="Arial" w:hAnsi="Arial" w:cs="Arial"/>
          <w:i/>
          <w:color w:val="auto"/>
          <w:sz w:val="20"/>
          <w:szCs w:val="20"/>
          <w:lang w:val="en-GB"/>
        </w:rPr>
        <w:t xml:space="preserve">Data in the table are sums of persons convicted under </w:t>
      </w:r>
      <w:r w:rsidR="00EC739C" w:rsidRPr="00FB63E6">
        <w:rPr>
          <w:rFonts w:ascii="Arial" w:hAnsi="Arial" w:cs="Arial"/>
          <w:i/>
          <w:color w:val="auto"/>
          <w:sz w:val="20"/>
          <w:szCs w:val="20"/>
          <w:lang w:val="en-GB"/>
        </w:rPr>
        <w:t xml:space="preserve">the </w:t>
      </w:r>
      <w:r w:rsidRPr="00FB63E6">
        <w:rPr>
          <w:rFonts w:ascii="Arial" w:hAnsi="Arial" w:cs="Arial"/>
          <w:i/>
          <w:color w:val="auto"/>
          <w:sz w:val="20"/>
          <w:szCs w:val="20"/>
          <w:lang w:val="en-GB"/>
        </w:rPr>
        <w:t xml:space="preserve">Sections 187, 187(a), 188, 188(a), 201, 201(a) of the old Criminal Code and </w:t>
      </w:r>
      <w:r w:rsidR="00EC739C" w:rsidRPr="00FB63E6">
        <w:rPr>
          <w:rFonts w:ascii="Arial" w:hAnsi="Arial" w:cs="Arial"/>
          <w:i/>
          <w:color w:val="auto"/>
          <w:sz w:val="20"/>
          <w:szCs w:val="20"/>
          <w:lang w:val="en-GB"/>
        </w:rPr>
        <w:t xml:space="preserve">the </w:t>
      </w:r>
      <w:r w:rsidRPr="00FB63E6">
        <w:rPr>
          <w:rFonts w:ascii="Arial" w:hAnsi="Arial" w:cs="Arial"/>
          <w:i/>
          <w:color w:val="auto"/>
          <w:sz w:val="20"/>
          <w:szCs w:val="20"/>
          <w:lang w:val="en-GB"/>
        </w:rPr>
        <w:t>Sections 283, 284, 286, 287, 274, 360 of the new Criminal Code.</w:t>
      </w:r>
    </w:p>
    <w:p w:rsidR="00751772" w:rsidRPr="00FB63E6" w:rsidRDefault="00751772" w:rsidP="007C142C">
      <w:pPr>
        <w:pStyle w:val="Normlnweb"/>
        <w:spacing w:before="0" w:beforeAutospacing="0" w:after="0" w:afterAutospacing="0"/>
        <w:jc w:val="both"/>
        <w:rPr>
          <w:rFonts w:ascii="Arial" w:hAnsi="Arial" w:cs="Arial"/>
          <w:i/>
          <w:iCs/>
          <w:color w:val="auto"/>
          <w:sz w:val="20"/>
          <w:szCs w:val="17"/>
          <w:lang w:val="en-GB"/>
        </w:rPr>
      </w:pPr>
    </w:p>
    <w:p w:rsidR="00D4394E" w:rsidRPr="00FB63E6" w:rsidRDefault="00D4394E">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pPr>
        <w:pStyle w:val="Normlnweb"/>
        <w:spacing w:before="0" w:beforeAutospacing="0" w:after="0" w:afterAutospacing="0"/>
        <w:jc w:val="both"/>
        <w:rPr>
          <w:rFonts w:ascii="Arial" w:hAnsi="Arial" w:cs="Arial"/>
          <w:i/>
          <w:iCs/>
          <w:color w:val="auto"/>
          <w:sz w:val="20"/>
          <w:szCs w:val="17"/>
          <w:lang w:val="en-GB"/>
        </w:rPr>
      </w:pPr>
      <w:r w:rsidRPr="00FB63E6">
        <w:rPr>
          <w:rFonts w:ascii="Arial" w:hAnsi="Arial" w:cs="Arial"/>
          <w:i/>
          <w:iCs/>
          <w:color w:val="auto"/>
          <w:sz w:val="20"/>
          <w:szCs w:val="17"/>
          <w:lang w:val="en-GB"/>
        </w:rPr>
        <w:t xml:space="preserve">Table </w:t>
      </w:r>
      <w:r w:rsidRPr="00FB63E6">
        <w:rPr>
          <w:rFonts w:ascii="Arial" w:hAnsi="Arial" w:cs="Arial"/>
          <w:b/>
          <w:bCs/>
          <w:i/>
          <w:iCs/>
          <w:color w:val="auto"/>
          <w:sz w:val="20"/>
          <w:szCs w:val="17"/>
          <w:lang w:val="en-GB"/>
        </w:rPr>
        <w:t>29</w:t>
      </w:r>
      <w:r w:rsidRPr="00FB63E6">
        <w:rPr>
          <w:rFonts w:ascii="Arial" w:hAnsi="Arial" w:cs="Arial"/>
          <w:i/>
          <w:iCs/>
          <w:color w:val="auto"/>
          <w:sz w:val="20"/>
          <w:szCs w:val="17"/>
          <w:lang w:val="en-GB"/>
        </w:rPr>
        <w:t xml:space="preserve">-17 </w:t>
      </w:r>
      <w:r w:rsidRPr="00FB63E6">
        <w:rPr>
          <w:rFonts w:ascii="Arial" w:hAnsi="Arial" w:cs="Arial"/>
          <w:b/>
          <w:bCs/>
          <w:i/>
          <w:iCs/>
          <w:color w:val="auto"/>
          <w:sz w:val="20"/>
          <w:szCs w:val="17"/>
          <w:lang w:val="en-GB"/>
        </w:rPr>
        <w:t>Crime</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Crime, total </w:t>
      </w:r>
      <w:r w:rsidRPr="00FB63E6">
        <w:rPr>
          <w:rFonts w:ascii="Arial" w:hAnsi="Arial" w:cs="Arial"/>
          <w:i/>
          <w:iCs/>
          <w:color w:val="auto"/>
          <w:sz w:val="20"/>
          <w:szCs w:val="17"/>
          <w:lang w:val="en-GB"/>
        </w:rPr>
        <w:t xml:space="preserve">includes offences under the old </w:t>
      </w:r>
      <w:r w:rsidR="00C029EB" w:rsidRPr="00FB63E6">
        <w:rPr>
          <w:rFonts w:ascii="Arial" w:hAnsi="Arial" w:cs="Arial"/>
          <w:i/>
          <w:iCs/>
          <w:color w:val="auto"/>
          <w:sz w:val="20"/>
          <w:szCs w:val="17"/>
          <w:lang w:val="en-GB"/>
        </w:rPr>
        <w:t>and new Criminal Code; the classification of offences for the needs of the Police of the Czech Republic differs from that in the new</w:t>
      </w:r>
      <w:r w:rsidRPr="00FB63E6">
        <w:rPr>
          <w:rFonts w:ascii="Arial" w:hAnsi="Arial" w:cs="Arial"/>
          <w:i/>
          <w:iCs/>
          <w:color w:val="auto"/>
          <w:sz w:val="20"/>
          <w:szCs w:val="17"/>
          <w:lang w:val="en-GB"/>
        </w:rPr>
        <w:t xml:space="preserve"> Criminal Code. More detailed information on crime and its classification can be found on the website of the Ministry of the Interior.</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lang w:val="en-GB"/>
        </w:rPr>
        <w:t xml:space="preserve">Solved </w:t>
      </w:r>
      <w:r w:rsidRPr="00FB63E6">
        <w:rPr>
          <w:rFonts w:ascii="Arial" w:hAnsi="Arial" w:cs="Arial"/>
          <w:i/>
          <w:iCs/>
          <w:color w:val="auto"/>
          <w:sz w:val="20"/>
          <w:lang w:val="en-GB"/>
        </w:rPr>
        <w:t xml:space="preserve">– offences committed and </w:t>
      </w:r>
      <w:r w:rsidR="00F24AB5" w:rsidRPr="00FB63E6">
        <w:rPr>
          <w:rFonts w:ascii="Arial" w:hAnsi="Arial" w:cs="Arial"/>
          <w:i/>
          <w:iCs/>
          <w:color w:val="auto"/>
          <w:sz w:val="20"/>
          <w:lang w:val="en-GB"/>
        </w:rPr>
        <w:t>solved</w:t>
      </w:r>
      <w:r w:rsidRPr="00FB63E6">
        <w:rPr>
          <w:rFonts w:ascii="Arial" w:hAnsi="Arial" w:cs="Arial"/>
          <w:i/>
          <w:iCs/>
          <w:color w:val="auto"/>
          <w:sz w:val="20"/>
          <w:lang w:val="en-GB"/>
        </w:rPr>
        <w:t xml:space="preserve"> in the reference period. </w:t>
      </w:r>
      <w:r w:rsidR="00F24AB5" w:rsidRPr="00FB63E6">
        <w:rPr>
          <w:rFonts w:ascii="Arial" w:hAnsi="Arial" w:cs="Arial"/>
          <w:i/>
          <w:iCs/>
          <w:color w:val="auto"/>
          <w:sz w:val="20"/>
          <w:lang w:val="en-GB"/>
        </w:rPr>
        <w:t>Solved</w:t>
      </w:r>
      <w:r w:rsidRPr="00FB63E6">
        <w:rPr>
          <w:rFonts w:ascii="Arial" w:hAnsi="Arial" w:cs="Arial"/>
          <w:i/>
          <w:iCs/>
          <w:color w:val="auto"/>
          <w:sz w:val="20"/>
          <w:lang w:val="en-GB"/>
        </w:rPr>
        <w:t xml:space="preserve"> offences committed in previous years are classified independently as offences </w:t>
      </w:r>
      <w:r w:rsidR="00F24AB5" w:rsidRPr="00FB63E6">
        <w:rPr>
          <w:rFonts w:ascii="Arial" w:hAnsi="Arial" w:cs="Arial"/>
          <w:b/>
          <w:bCs/>
          <w:i/>
          <w:iCs/>
          <w:color w:val="auto"/>
          <w:sz w:val="20"/>
          <w:lang w:val="en-GB"/>
        </w:rPr>
        <w:t>solved</w:t>
      </w:r>
      <w:r w:rsidRPr="00FB63E6">
        <w:rPr>
          <w:rFonts w:ascii="Arial" w:hAnsi="Arial" w:cs="Arial"/>
          <w:b/>
          <w:bCs/>
          <w:i/>
          <w:iCs/>
          <w:color w:val="auto"/>
          <w:sz w:val="20"/>
          <w:lang w:val="en-GB"/>
        </w:rPr>
        <w:t xml:space="preserve"> later</w:t>
      </w:r>
      <w:r w:rsidRPr="00FB63E6">
        <w:rPr>
          <w:rFonts w:ascii="Arial" w:hAnsi="Arial" w:cs="Arial"/>
          <w:i/>
          <w:iCs/>
          <w:color w:val="auto"/>
          <w:sz w:val="20"/>
          <w:lang w:val="en-GB"/>
        </w:rPr>
        <w:t>.</w:t>
      </w: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2E6A00">
      <w:pPr>
        <w:pStyle w:val="Normlnweb"/>
        <w:spacing w:before="0" w:beforeAutospacing="0" w:after="0" w:afterAutospacing="0"/>
        <w:jc w:val="both"/>
        <w:rPr>
          <w:rFonts w:ascii="Arial" w:hAnsi="Arial" w:cs="Arial"/>
          <w:i/>
          <w:iCs/>
          <w:color w:val="auto"/>
          <w:sz w:val="20"/>
          <w:szCs w:val="17"/>
          <w:lang w:val="en-GB"/>
        </w:rPr>
      </w:pPr>
    </w:p>
    <w:p w:rsidR="002E6A00" w:rsidRPr="00FB63E6" w:rsidRDefault="00BE5C83" w:rsidP="007C142C">
      <w:pPr>
        <w:pStyle w:val="Normlnweb"/>
        <w:spacing w:before="0" w:beforeAutospacing="0" w:after="0" w:afterAutospacing="0"/>
        <w:jc w:val="both"/>
        <w:rPr>
          <w:rFonts w:ascii="Arial" w:hAnsi="Arial" w:cs="Arial"/>
          <w:i/>
          <w:iCs/>
          <w:color w:val="auto"/>
          <w:sz w:val="20"/>
          <w:szCs w:val="17"/>
          <w:lang w:val="en-GB"/>
        </w:rPr>
      </w:pPr>
      <w:r w:rsidRPr="00FB63E6">
        <w:rPr>
          <w:rFonts w:ascii="Arial" w:hAnsi="Arial" w:cs="Arial"/>
          <w:i/>
          <w:iCs/>
          <w:color w:val="auto"/>
          <w:sz w:val="20"/>
          <w:lang w:val="en-GB"/>
        </w:rPr>
        <w:t xml:space="preserve">Tables </w:t>
      </w:r>
      <w:r w:rsidRPr="00FB63E6">
        <w:rPr>
          <w:rFonts w:ascii="Arial" w:hAnsi="Arial" w:cs="Arial"/>
          <w:b/>
          <w:bCs/>
          <w:i/>
          <w:iCs/>
          <w:color w:val="auto"/>
          <w:sz w:val="20"/>
          <w:lang w:val="en-GB"/>
        </w:rPr>
        <w:t>29</w:t>
      </w:r>
      <w:r w:rsidRPr="00FB63E6">
        <w:rPr>
          <w:rFonts w:ascii="Arial" w:hAnsi="Arial" w:cs="Arial"/>
          <w:i/>
          <w:iCs/>
          <w:color w:val="auto"/>
          <w:sz w:val="20"/>
          <w:lang w:val="en-GB"/>
        </w:rPr>
        <w:t xml:space="preserve">-18 to </w:t>
      </w:r>
      <w:r w:rsidRPr="00FB63E6">
        <w:rPr>
          <w:rFonts w:ascii="Arial" w:hAnsi="Arial" w:cs="Arial"/>
          <w:b/>
          <w:bCs/>
          <w:i/>
          <w:iCs/>
          <w:color w:val="auto"/>
          <w:sz w:val="20"/>
          <w:lang w:val="en-GB"/>
        </w:rPr>
        <w:t>29</w:t>
      </w:r>
      <w:r w:rsidRPr="00FB63E6">
        <w:rPr>
          <w:rFonts w:ascii="Arial" w:hAnsi="Arial" w:cs="Arial"/>
          <w:i/>
          <w:iCs/>
          <w:color w:val="auto"/>
          <w:sz w:val="20"/>
          <w:lang w:val="en-GB"/>
        </w:rPr>
        <w:t xml:space="preserve">-21 </w:t>
      </w:r>
      <w:r w:rsidRPr="00FB63E6">
        <w:rPr>
          <w:rFonts w:ascii="Arial" w:hAnsi="Arial" w:cs="Arial"/>
          <w:b/>
          <w:bCs/>
          <w:i/>
          <w:iCs/>
          <w:color w:val="auto"/>
          <w:sz w:val="20"/>
          <w:szCs w:val="17"/>
          <w:lang w:val="en-GB"/>
        </w:rPr>
        <w:t>Traffic accidents</w:t>
      </w:r>
    </w:p>
    <w:p w:rsidR="002E6A00" w:rsidRPr="00FB63E6" w:rsidRDefault="00BE5C83">
      <w:pPr>
        <w:pStyle w:val="Normlnweb"/>
        <w:spacing w:before="120" w:beforeAutospacing="0" w:after="0" w:afterAutospacing="0"/>
        <w:ind w:firstLine="709"/>
        <w:jc w:val="both"/>
        <w:rPr>
          <w:rFonts w:ascii="Arial" w:eastAsia="Times New Roman" w:hAnsi="Arial" w:cs="Arial"/>
          <w:i/>
          <w:color w:val="auto"/>
          <w:sz w:val="20"/>
          <w:szCs w:val="20"/>
          <w:lang w:val="en-GB"/>
        </w:rPr>
      </w:pPr>
      <w:r w:rsidRPr="00FB63E6">
        <w:rPr>
          <w:rFonts w:ascii="Arial" w:hAnsi="Arial" w:cs="Arial"/>
          <w:b/>
          <w:bCs/>
          <w:i/>
          <w:iCs/>
          <w:color w:val="auto"/>
          <w:sz w:val="20"/>
          <w:szCs w:val="17"/>
          <w:lang w:val="en-GB"/>
        </w:rPr>
        <w:t xml:space="preserve">Rail accidents </w:t>
      </w:r>
      <w:r w:rsidRPr="00FB63E6">
        <w:rPr>
          <w:rFonts w:ascii="Arial" w:hAnsi="Arial" w:cs="Arial"/>
          <w:i/>
          <w:iCs/>
          <w:color w:val="auto"/>
          <w:sz w:val="20"/>
          <w:szCs w:val="17"/>
          <w:lang w:val="en-GB"/>
        </w:rPr>
        <w:t xml:space="preserve">– only serious accidents are </w:t>
      </w:r>
      <w:r w:rsidRPr="00FB63E6">
        <w:rPr>
          <w:rFonts w:ascii="Arial" w:eastAsia="Times New Roman" w:hAnsi="Arial" w:cs="Arial"/>
          <w:i/>
          <w:color w:val="auto"/>
          <w:sz w:val="20"/>
          <w:szCs w:val="20"/>
          <w:lang w:val="en-GB"/>
        </w:rPr>
        <w:t>shown, excluding suicides and attempted suicides.</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Road accidents</w:t>
      </w:r>
      <w:r w:rsidR="00540C03" w:rsidRPr="00FB63E6">
        <w:rPr>
          <w:rFonts w:ascii="Arial" w:hAnsi="Arial" w:cs="Arial"/>
          <w:bCs/>
          <w:i/>
          <w:iCs/>
          <w:color w:val="auto"/>
          <w:sz w:val="20"/>
          <w:szCs w:val="17"/>
          <w:lang w:val="en-GB"/>
        </w:rPr>
        <w:t>,</w:t>
      </w:r>
      <w:r w:rsidRPr="00FB63E6">
        <w:rPr>
          <w:rFonts w:ascii="Arial" w:hAnsi="Arial" w:cs="Arial"/>
          <w:i/>
          <w:iCs/>
          <w:color w:val="auto"/>
          <w:sz w:val="20"/>
          <w:szCs w:val="17"/>
          <w:lang w:val="en-GB"/>
        </w:rPr>
        <w:t xml:space="preserve"> total – all </w:t>
      </w:r>
      <w:r w:rsidR="00B73668">
        <w:rPr>
          <w:rFonts w:ascii="Arial" w:hAnsi="Arial" w:cs="Arial"/>
          <w:i/>
          <w:iCs/>
          <w:color w:val="auto"/>
          <w:sz w:val="20"/>
          <w:szCs w:val="17"/>
          <w:lang w:val="en-GB"/>
        </w:rPr>
        <w:t xml:space="preserve">road </w:t>
      </w:r>
      <w:r w:rsidRPr="00FB63E6">
        <w:rPr>
          <w:rFonts w:ascii="Arial" w:hAnsi="Arial" w:cs="Arial"/>
          <w:i/>
          <w:iCs/>
          <w:color w:val="auto"/>
          <w:sz w:val="20"/>
          <w:szCs w:val="17"/>
          <w:lang w:val="en-GB"/>
        </w:rPr>
        <w:t>accidents reported to the </w:t>
      </w:r>
      <w:r w:rsidR="00F52789" w:rsidRPr="00FB63E6">
        <w:rPr>
          <w:rFonts w:ascii="Arial" w:hAnsi="Arial" w:cs="Arial"/>
          <w:i/>
          <w:iCs/>
          <w:color w:val="auto"/>
          <w:sz w:val="20"/>
          <w:szCs w:val="17"/>
          <w:lang w:val="en-GB"/>
        </w:rPr>
        <w:t>T</w:t>
      </w:r>
      <w:r w:rsidRPr="00FB63E6">
        <w:rPr>
          <w:rFonts w:ascii="Arial" w:hAnsi="Arial" w:cs="Arial"/>
          <w:i/>
          <w:iCs/>
          <w:color w:val="auto"/>
          <w:sz w:val="20"/>
          <w:szCs w:val="17"/>
          <w:lang w:val="en-GB"/>
        </w:rPr>
        <w:t xml:space="preserve">raffic </w:t>
      </w:r>
      <w:r w:rsidR="00F52789" w:rsidRPr="00FB63E6">
        <w:rPr>
          <w:rFonts w:ascii="Arial" w:hAnsi="Arial" w:cs="Arial"/>
          <w:i/>
          <w:iCs/>
          <w:color w:val="auto"/>
          <w:sz w:val="20"/>
          <w:szCs w:val="17"/>
          <w:lang w:val="en-GB"/>
        </w:rPr>
        <w:t>P</w:t>
      </w:r>
      <w:r w:rsidRPr="00FB63E6">
        <w:rPr>
          <w:rFonts w:ascii="Arial" w:hAnsi="Arial" w:cs="Arial"/>
          <w:i/>
          <w:iCs/>
          <w:color w:val="auto"/>
          <w:sz w:val="20"/>
          <w:szCs w:val="17"/>
          <w:lang w:val="en-GB"/>
        </w:rPr>
        <w:t>olice.</w:t>
      </w:r>
    </w:p>
    <w:p w:rsidR="002E6A00" w:rsidRPr="00FB63E6" w:rsidRDefault="00BE5C83">
      <w:pPr>
        <w:pStyle w:val="Zkladntext2"/>
        <w:spacing w:before="120" w:after="0" w:line="240" w:lineRule="auto"/>
        <w:ind w:firstLine="709"/>
        <w:jc w:val="both"/>
        <w:rPr>
          <w:rFonts w:ascii="Arial" w:hAnsi="Arial" w:cs="Arial"/>
          <w:b/>
          <w:bCs/>
          <w:i/>
          <w:iCs/>
          <w:sz w:val="20"/>
          <w:szCs w:val="20"/>
        </w:rPr>
      </w:pPr>
      <w:r w:rsidRPr="00FB63E6">
        <w:rPr>
          <w:rFonts w:ascii="Arial" w:hAnsi="Arial" w:cs="Arial"/>
          <w:i/>
          <w:sz w:val="20"/>
          <w:szCs w:val="20"/>
        </w:rPr>
        <w:t>A person involved in a traffic accident is obliged to report the accident to the </w:t>
      </w:r>
      <w:r w:rsidR="00F52789" w:rsidRPr="00FB63E6">
        <w:rPr>
          <w:rFonts w:ascii="Arial" w:hAnsi="Arial" w:cs="Arial"/>
          <w:i/>
          <w:sz w:val="20"/>
          <w:szCs w:val="20"/>
        </w:rPr>
        <w:t>T</w:t>
      </w:r>
      <w:r w:rsidRPr="00FB63E6">
        <w:rPr>
          <w:rFonts w:ascii="Arial" w:hAnsi="Arial" w:cs="Arial"/>
          <w:i/>
          <w:sz w:val="20"/>
          <w:szCs w:val="20"/>
        </w:rPr>
        <w:t xml:space="preserve">raffic </w:t>
      </w:r>
      <w:r w:rsidR="00F52789" w:rsidRPr="00FB63E6">
        <w:rPr>
          <w:rFonts w:ascii="Arial" w:hAnsi="Arial" w:cs="Arial"/>
          <w:i/>
          <w:sz w:val="20"/>
          <w:szCs w:val="20"/>
        </w:rPr>
        <w:t>P</w:t>
      </w:r>
      <w:r w:rsidRPr="00FB63E6">
        <w:rPr>
          <w:rFonts w:ascii="Arial" w:hAnsi="Arial" w:cs="Arial"/>
          <w:i/>
          <w:sz w:val="20"/>
          <w:szCs w:val="20"/>
        </w:rPr>
        <w:t>olice in case of</w:t>
      </w:r>
      <w:r w:rsidR="0007150C">
        <w:rPr>
          <w:rFonts w:ascii="Arial" w:hAnsi="Arial" w:cs="Arial"/>
          <w:i/>
          <w:sz w:val="20"/>
          <w:szCs w:val="20"/>
        </w:rPr>
        <w:t xml:space="preserve"> an</w:t>
      </w:r>
      <w:r w:rsidRPr="00FB63E6">
        <w:rPr>
          <w:rFonts w:ascii="Arial" w:hAnsi="Arial" w:cs="Arial"/>
          <w:i/>
          <w:sz w:val="20"/>
          <w:szCs w:val="20"/>
        </w:rPr>
        <w:t xml:space="preserve"> injury or </w:t>
      </w:r>
      <w:r w:rsidR="0007150C">
        <w:rPr>
          <w:rFonts w:ascii="Arial" w:hAnsi="Arial" w:cs="Arial"/>
          <w:i/>
          <w:sz w:val="20"/>
          <w:szCs w:val="20"/>
        </w:rPr>
        <w:t xml:space="preserve">a </w:t>
      </w:r>
      <w:r w:rsidRPr="00FB63E6">
        <w:rPr>
          <w:rFonts w:ascii="Arial" w:hAnsi="Arial" w:cs="Arial"/>
          <w:i/>
          <w:sz w:val="20"/>
          <w:szCs w:val="20"/>
        </w:rPr>
        <w:t xml:space="preserve">death </w:t>
      </w:r>
      <w:r w:rsidRPr="00FB63E6">
        <w:rPr>
          <w:rFonts w:ascii="Arial" w:hAnsi="Arial" w:cs="Arial"/>
          <w:i/>
          <w:iCs/>
          <w:sz w:val="20"/>
          <w:szCs w:val="20"/>
        </w:rPr>
        <w:t xml:space="preserve">or in case of </w:t>
      </w:r>
      <w:r w:rsidR="0007150C">
        <w:rPr>
          <w:rFonts w:ascii="Arial" w:hAnsi="Arial" w:cs="Arial"/>
          <w:i/>
          <w:iCs/>
          <w:sz w:val="20"/>
          <w:szCs w:val="20"/>
        </w:rPr>
        <w:t xml:space="preserve">a </w:t>
      </w:r>
      <w:r w:rsidRPr="00FB63E6">
        <w:rPr>
          <w:rFonts w:ascii="Arial" w:hAnsi="Arial" w:cs="Arial"/>
          <w:i/>
          <w:iCs/>
          <w:sz w:val="20"/>
          <w:szCs w:val="20"/>
        </w:rPr>
        <w:t xml:space="preserve">damage to a third party’s property or </w:t>
      </w:r>
      <w:r w:rsidR="0007150C">
        <w:rPr>
          <w:rFonts w:ascii="Arial" w:hAnsi="Arial" w:cs="Arial"/>
          <w:i/>
          <w:iCs/>
          <w:sz w:val="20"/>
          <w:szCs w:val="20"/>
        </w:rPr>
        <w:t xml:space="preserve">a </w:t>
      </w:r>
      <w:r w:rsidRPr="00FB63E6">
        <w:rPr>
          <w:rFonts w:ascii="Arial" w:hAnsi="Arial" w:cs="Arial"/>
          <w:i/>
          <w:iCs/>
          <w:sz w:val="20"/>
          <w:szCs w:val="20"/>
        </w:rPr>
        <w:t xml:space="preserve">material damage to any of </w:t>
      </w:r>
      <w:r w:rsidR="0007150C">
        <w:rPr>
          <w:rFonts w:ascii="Arial" w:hAnsi="Arial" w:cs="Arial"/>
          <w:i/>
          <w:iCs/>
          <w:sz w:val="20"/>
          <w:szCs w:val="20"/>
        </w:rPr>
        <w:t xml:space="preserve">the </w:t>
      </w:r>
      <w:r w:rsidRPr="00FB63E6">
        <w:rPr>
          <w:rFonts w:ascii="Arial" w:hAnsi="Arial" w:cs="Arial"/>
          <w:i/>
          <w:iCs/>
          <w:sz w:val="20"/>
          <w:szCs w:val="20"/>
        </w:rPr>
        <w:t>vehicles (including</w:t>
      </w:r>
      <w:r w:rsidR="0007150C">
        <w:rPr>
          <w:rFonts w:ascii="Arial" w:hAnsi="Arial" w:cs="Arial"/>
          <w:i/>
          <w:iCs/>
          <w:sz w:val="20"/>
          <w:szCs w:val="20"/>
        </w:rPr>
        <w:t xml:space="preserve"> the</w:t>
      </w:r>
      <w:r w:rsidRPr="00FB63E6">
        <w:rPr>
          <w:rFonts w:ascii="Arial" w:hAnsi="Arial" w:cs="Arial"/>
          <w:i/>
          <w:iCs/>
          <w:sz w:val="20"/>
          <w:szCs w:val="20"/>
        </w:rPr>
        <w:t xml:space="preserve"> load) exceeding CZK 100 000.</w:t>
      </w:r>
    </w:p>
    <w:p w:rsidR="002E6A00" w:rsidRPr="00FB63E6" w:rsidRDefault="00BE5C8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
          <w:bCs/>
          <w:i/>
          <w:iCs/>
          <w:color w:val="auto"/>
          <w:sz w:val="20"/>
          <w:szCs w:val="17"/>
          <w:lang w:val="en-GB"/>
        </w:rPr>
        <w:t xml:space="preserve">Air accidents </w:t>
      </w:r>
      <w:r w:rsidRPr="00FB63E6">
        <w:rPr>
          <w:rFonts w:ascii="Arial" w:hAnsi="Arial" w:cs="Arial"/>
          <w:i/>
          <w:iCs/>
          <w:color w:val="auto"/>
          <w:sz w:val="20"/>
          <w:szCs w:val="17"/>
          <w:lang w:val="en-GB"/>
        </w:rPr>
        <w:t>– data on air accidents are for general aviation only.</w:t>
      </w:r>
    </w:p>
    <w:p w:rsidR="002E6A00" w:rsidRPr="00FB63E6" w:rsidRDefault="00540C03">
      <w:pPr>
        <w:pStyle w:val="Normlnweb"/>
        <w:spacing w:before="120" w:beforeAutospacing="0" w:after="0" w:afterAutospacing="0"/>
        <w:ind w:firstLine="709"/>
        <w:jc w:val="both"/>
        <w:rPr>
          <w:rFonts w:ascii="Arial" w:hAnsi="Arial" w:cs="Arial"/>
          <w:i/>
          <w:iCs/>
          <w:color w:val="auto"/>
          <w:sz w:val="20"/>
          <w:szCs w:val="17"/>
          <w:lang w:val="en-GB"/>
        </w:rPr>
      </w:pPr>
      <w:r w:rsidRPr="00FB63E6">
        <w:rPr>
          <w:rFonts w:ascii="Arial" w:hAnsi="Arial" w:cs="Arial"/>
          <w:bCs/>
          <w:i/>
          <w:iCs/>
          <w:color w:val="auto"/>
          <w:sz w:val="20"/>
          <w:szCs w:val="17"/>
          <w:lang w:val="en-GB"/>
        </w:rPr>
        <w:t>A</w:t>
      </w:r>
      <w:r w:rsidR="00D604E5" w:rsidRPr="00FB63E6">
        <w:rPr>
          <w:rFonts w:ascii="Arial" w:hAnsi="Arial" w:cs="Arial"/>
          <w:b/>
          <w:bCs/>
          <w:i/>
          <w:iCs/>
          <w:color w:val="auto"/>
          <w:sz w:val="20"/>
          <w:szCs w:val="17"/>
          <w:lang w:val="en-GB"/>
        </w:rPr>
        <w:t xml:space="preserve"> k</w:t>
      </w:r>
      <w:r w:rsidR="00BE5C83" w:rsidRPr="00FB63E6">
        <w:rPr>
          <w:rFonts w:ascii="Arial" w:hAnsi="Arial" w:cs="Arial"/>
          <w:b/>
          <w:bCs/>
          <w:i/>
          <w:iCs/>
          <w:color w:val="auto"/>
          <w:sz w:val="20"/>
          <w:szCs w:val="17"/>
          <w:lang w:val="en-GB"/>
        </w:rPr>
        <w:t xml:space="preserve">illed person </w:t>
      </w:r>
      <w:r w:rsidR="00BE5C83" w:rsidRPr="00FB63E6">
        <w:rPr>
          <w:rFonts w:ascii="Arial" w:hAnsi="Arial" w:cs="Arial"/>
          <w:i/>
          <w:iCs/>
          <w:color w:val="auto"/>
          <w:sz w:val="20"/>
          <w:szCs w:val="17"/>
          <w:lang w:val="en-GB"/>
        </w:rPr>
        <w:t>– a person who died on the scene of the accident, during the transport to a hospital or</w:t>
      </w:r>
      <w:r w:rsidR="00F422DF">
        <w:rPr>
          <w:rFonts w:ascii="Arial" w:hAnsi="Arial" w:cs="Arial"/>
          <w:i/>
          <w:iCs/>
          <w:color w:val="auto"/>
          <w:sz w:val="20"/>
          <w:szCs w:val="17"/>
          <w:lang w:val="en-GB"/>
        </w:rPr>
        <w:t xml:space="preserve"> due to a road accident</w:t>
      </w:r>
      <w:r w:rsidR="0034022C">
        <w:rPr>
          <w:rFonts w:ascii="Arial" w:hAnsi="Arial" w:cs="Arial"/>
          <w:i/>
          <w:iCs/>
          <w:color w:val="auto"/>
          <w:sz w:val="20"/>
          <w:szCs w:val="17"/>
          <w:lang w:val="en-GB"/>
        </w:rPr>
        <w:t xml:space="preserve"> if death occurs</w:t>
      </w:r>
      <w:r w:rsidR="00BE5C83" w:rsidRPr="00FB63E6">
        <w:rPr>
          <w:rFonts w:ascii="Arial" w:hAnsi="Arial" w:cs="Arial"/>
          <w:i/>
          <w:iCs/>
          <w:color w:val="auto"/>
          <w:sz w:val="20"/>
          <w:szCs w:val="17"/>
          <w:lang w:val="en-GB"/>
        </w:rPr>
        <w:t xml:space="preserve"> within 30 days of the accident. (The data comply with the recommendation of the </w:t>
      </w:r>
      <w:r w:rsidR="00A65B99" w:rsidRPr="00FB63E6">
        <w:rPr>
          <w:rFonts w:ascii="Arial" w:hAnsi="Arial" w:cs="Arial"/>
          <w:i/>
          <w:iCs/>
          <w:color w:val="auto"/>
          <w:sz w:val="20"/>
          <w:szCs w:val="17"/>
          <w:lang w:val="en-GB"/>
        </w:rPr>
        <w:t>United Nations </w:t>
      </w:r>
      <w:r w:rsidR="00BE5C83" w:rsidRPr="00FB63E6">
        <w:rPr>
          <w:rFonts w:ascii="Arial" w:hAnsi="Arial" w:cs="Arial"/>
          <w:i/>
          <w:iCs/>
          <w:color w:val="auto"/>
          <w:sz w:val="20"/>
          <w:szCs w:val="17"/>
          <w:lang w:val="en-GB"/>
        </w:rPr>
        <w:t>Economic Commission for Europe; they are reported in most of the EU </w:t>
      </w:r>
      <w:r w:rsidR="00415E78" w:rsidRPr="00FB63E6">
        <w:rPr>
          <w:rFonts w:ascii="Arial" w:hAnsi="Arial" w:cs="Arial"/>
          <w:i/>
          <w:iCs/>
          <w:color w:val="auto"/>
          <w:sz w:val="20"/>
          <w:szCs w:val="17"/>
          <w:lang w:val="en-GB"/>
        </w:rPr>
        <w:t>Member States</w:t>
      </w:r>
      <w:r w:rsidR="00BE5C83" w:rsidRPr="00FB63E6">
        <w:rPr>
          <w:rFonts w:ascii="Arial" w:hAnsi="Arial" w:cs="Arial"/>
          <w:i/>
          <w:iCs/>
          <w:color w:val="auto"/>
          <w:sz w:val="20"/>
          <w:szCs w:val="17"/>
          <w:lang w:val="en-GB"/>
        </w:rPr>
        <w:t>).</w:t>
      </w:r>
    </w:p>
    <w:p w:rsidR="002E6A00" w:rsidRPr="00FB63E6" w:rsidRDefault="00540C03">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bCs/>
          <w:i/>
          <w:iCs/>
          <w:sz w:val="20"/>
          <w:szCs w:val="17"/>
        </w:rPr>
        <w:t>A</w:t>
      </w:r>
      <w:r w:rsidR="00D604E5" w:rsidRPr="00FB63E6">
        <w:rPr>
          <w:rFonts w:ascii="Arial" w:hAnsi="Arial" w:cs="Arial"/>
          <w:b/>
          <w:bCs/>
          <w:i/>
          <w:iCs/>
          <w:sz w:val="20"/>
          <w:szCs w:val="17"/>
        </w:rPr>
        <w:t xml:space="preserve"> s</w:t>
      </w:r>
      <w:r w:rsidR="00BE5C83" w:rsidRPr="00FB63E6">
        <w:rPr>
          <w:rFonts w:ascii="Arial" w:hAnsi="Arial" w:cs="Arial"/>
          <w:b/>
          <w:bCs/>
          <w:i/>
          <w:iCs/>
          <w:sz w:val="20"/>
          <w:szCs w:val="17"/>
        </w:rPr>
        <w:t xml:space="preserve">erious injury, </w:t>
      </w:r>
      <w:r w:rsidRPr="00FB63E6">
        <w:rPr>
          <w:rFonts w:ascii="Arial" w:hAnsi="Arial" w:cs="Arial"/>
          <w:bCs/>
          <w:i/>
          <w:iCs/>
          <w:sz w:val="20"/>
          <w:szCs w:val="17"/>
        </w:rPr>
        <w:t>a</w:t>
      </w:r>
      <w:r w:rsidR="00D604E5" w:rsidRPr="00FB63E6">
        <w:rPr>
          <w:rFonts w:ascii="Arial" w:hAnsi="Arial" w:cs="Arial"/>
          <w:b/>
          <w:bCs/>
          <w:i/>
          <w:iCs/>
          <w:sz w:val="20"/>
          <w:szCs w:val="17"/>
        </w:rPr>
        <w:t xml:space="preserve"> </w:t>
      </w:r>
      <w:r w:rsidR="00BE5C83" w:rsidRPr="00FB63E6">
        <w:rPr>
          <w:rFonts w:ascii="Arial" w:hAnsi="Arial" w:cs="Arial"/>
          <w:b/>
          <w:bCs/>
          <w:i/>
          <w:iCs/>
          <w:sz w:val="20"/>
          <w:szCs w:val="17"/>
        </w:rPr>
        <w:t>slight injury</w:t>
      </w:r>
      <w:r w:rsidR="00BE5C83" w:rsidRPr="00FB63E6">
        <w:rPr>
          <w:rFonts w:ascii="Arial" w:hAnsi="Arial" w:cs="Arial"/>
          <w:i/>
          <w:iCs/>
          <w:sz w:val="20"/>
          <w:szCs w:val="17"/>
        </w:rPr>
        <w:t xml:space="preserve"> – </w:t>
      </w:r>
      <w:r w:rsidR="00972B3D" w:rsidRPr="00FB63E6">
        <w:rPr>
          <w:rFonts w:ascii="Arial" w:hAnsi="Arial" w:cs="Arial"/>
          <w:i/>
          <w:iCs/>
          <w:sz w:val="20"/>
          <w:szCs w:val="17"/>
        </w:rPr>
        <w:t xml:space="preserve">as </w:t>
      </w:r>
      <w:r w:rsidR="00BE5C83" w:rsidRPr="00FB63E6">
        <w:rPr>
          <w:rFonts w:ascii="Arial" w:hAnsi="Arial" w:cs="Arial"/>
          <w:i/>
          <w:iCs/>
          <w:sz w:val="20"/>
          <w:szCs w:val="17"/>
        </w:rPr>
        <w:t>classified by a medical doctor.</w:t>
      </w:r>
    </w:p>
    <w:p w:rsidR="002E6A00" w:rsidRPr="00FB63E6" w:rsidRDefault="002E6A00">
      <w:pPr>
        <w:overflowPunct w:val="0"/>
        <w:autoSpaceDE w:val="0"/>
        <w:autoSpaceDN w:val="0"/>
        <w:adjustRightInd w:val="0"/>
        <w:jc w:val="both"/>
        <w:rPr>
          <w:rFonts w:ascii="Arial" w:hAnsi="Arial" w:cs="Arial"/>
          <w:i/>
          <w:iCs/>
          <w:sz w:val="20"/>
        </w:rPr>
      </w:pPr>
    </w:p>
    <w:p w:rsidR="002E6A00" w:rsidRPr="00FB63E6" w:rsidRDefault="002E6A00">
      <w:pPr>
        <w:pStyle w:val="Zkladntextodsazen"/>
        <w:ind w:firstLine="0"/>
      </w:pPr>
    </w:p>
    <w:p w:rsidR="002E6A00" w:rsidRPr="00FB63E6" w:rsidRDefault="00BE5C83">
      <w:pPr>
        <w:pStyle w:val="Zkladntextodsazen"/>
        <w:ind w:firstLine="0"/>
        <w:rPr>
          <w:bCs/>
        </w:rPr>
      </w:pPr>
      <w:r w:rsidRPr="00FB63E6">
        <w:t xml:space="preserve">Tables </w:t>
      </w:r>
      <w:r w:rsidRPr="00FB63E6">
        <w:rPr>
          <w:b/>
          <w:bCs/>
        </w:rPr>
        <w:t>29</w:t>
      </w:r>
      <w:r w:rsidRPr="00FB63E6">
        <w:t xml:space="preserve">-22 </w:t>
      </w:r>
      <w:r w:rsidRPr="00FB63E6">
        <w:rPr>
          <w:b/>
          <w:bCs/>
        </w:rPr>
        <w:t>Emergencies w</w:t>
      </w:r>
      <w:r w:rsidR="006C56D4" w:rsidRPr="00FB63E6">
        <w:rPr>
          <w:b/>
          <w:bCs/>
        </w:rPr>
        <w:t>ith interventions of fire units</w:t>
      </w:r>
    </w:p>
    <w:p w:rsidR="00B33C1C" w:rsidRPr="00FB63E6" w:rsidRDefault="00540C03">
      <w:pPr>
        <w:pStyle w:val="Zkladntextodsazen"/>
        <w:spacing w:before="120"/>
      </w:pPr>
      <w:r w:rsidRPr="00FB63E6">
        <w:rPr>
          <w:bCs/>
        </w:rPr>
        <w:t>A</w:t>
      </w:r>
      <w:r w:rsidR="002A6190" w:rsidRPr="00FB63E6">
        <w:rPr>
          <w:b/>
          <w:bCs/>
        </w:rPr>
        <w:t xml:space="preserve"> f</w:t>
      </w:r>
      <w:r w:rsidR="00BE5C83" w:rsidRPr="00FB63E6">
        <w:rPr>
          <w:b/>
          <w:bCs/>
        </w:rPr>
        <w:t>ire</w:t>
      </w:r>
      <w:r w:rsidR="00BE5C83" w:rsidRPr="00FB63E6">
        <w:t xml:space="preserve"> – any undesirable combustion</w:t>
      </w:r>
      <w:r w:rsidR="00EC3F7D" w:rsidRPr="00FB63E6">
        <w:t>,</w:t>
      </w:r>
      <w:r w:rsidR="00BE5C83" w:rsidRPr="00FB63E6">
        <w:t xml:space="preserve"> in which people or animals were killed or injured or </w:t>
      </w:r>
      <w:r w:rsidR="008E2EFE" w:rsidRPr="00FB63E6">
        <w:t xml:space="preserve">in which </w:t>
      </w:r>
      <w:r w:rsidR="00BE5C83" w:rsidRPr="00FB63E6">
        <w:t>property</w:t>
      </w:r>
      <w:r w:rsidR="008E2EFE" w:rsidRPr="00FB63E6">
        <w:t xml:space="preserve"> or the environment</w:t>
      </w:r>
      <w:r w:rsidR="00BE5C83" w:rsidRPr="00FB63E6">
        <w:t xml:space="preserve"> </w:t>
      </w:r>
      <w:r w:rsidR="008E2EFE" w:rsidRPr="00FB63E6">
        <w:t>were</w:t>
      </w:r>
      <w:r w:rsidR="00BE5C83" w:rsidRPr="00FB63E6">
        <w:t xml:space="preserve"> damaged. A fire is also any undesirable combustion, which poses an imminent threat to human or animal life, property or the environment.</w:t>
      </w:r>
    </w:p>
    <w:p w:rsidR="00A3390A" w:rsidRPr="00FB63E6" w:rsidRDefault="00540C03">
      <w:pPr>
        <w:spacing w:before="120"/>
        <w:ind w:firstLine="709"/>
        <w:jc w:val="both"/>
        <w:rPr>
          <w:rFonts w:ascii="Arial" w:hAnsi="Arial" w:cs="Arial"/>
          <w:i/>
          <w:iCs/>
          <w:sz w:val="20"/>
        </w:rPr>
      </w:pPr>
      <w:r w:rsidRPr="00FB63E6">
        <w:rPr>
          <w:rFonts w:ascii="Arial" w:hAnsi="Arial" w:cs="Arial"/>
          <w:bCs/>
          <w:i/>
          <w:iCs/>
          <w:sz w:val="20"/>
        </w:rPr>
        <w:t>A</w:t>
      </w:r>
      <w:r w:rsidR="002A6190" w:rsidRPr="00FB63E6">
        <w:rPr>
          <w:rFonts w:ascii="Arial" w:hAnsi="Arial" w:cs="Arial"/>
          <w:b/>
          <w:bCs/>
          <w:i/>
          <w:iCs/>
          <w:sz w:val="20"/>
        </w:rPr>
        <w:t xml:space="preserve"> t</w:t>
      </w:r>
      <w:r w:rsidR="00BE5C83" w:rsidRPr="00FB63E6">
        <w:rPr>
          <w:rFonts w:ascii="Arial" w:hAnsi="Arial" w:cs="Arial"/>
          <w:b/>
          <w:bCs/>
          <w:i/>
          <w:iCs/>
          <w:sz w:val="20"/>
        </w:rPr>
        <w:t xml:space="preserve">raffic accident </w:t>
      </w:r>
      <w:r w:rsidR="00BE5C83" w:rsidRPr="00FB63E6">
        <w:rPr>
          <w:rFonts w:ascii="Arial" w:hAnsi="Arial" w:cs="Arial"/>
          <w:i/>
          <w:iCs/>
          <w:sz w:val="20"/>
        </w:rPr>
        <w:t xml:space="preserve">– </w:t>
      </w:r>
      <w:r w:rsidRPr="00FB63E6">
        <w:rPr>
          <w:rFonts w:ascii="Arial" w:hAnsi="Arial" w:cs="Arial"/>
          <w:i/>
          <w:iCs/>
          <w:sz w:val="20"/>
        </w:rPr>
        <w:t xml:space="preserve">an emergency related to </w:t>
      </w:r>
      <w:r w:rsidR="00BE5C83" w:rsidRPr="00FB63E6">
        <w:rPr>
          <w:rFonts w:ascii="Arial" w:hAnsi="Arial" w:cs="Arial"/>
          <w:i/>
          <w:iCs/>
          <w:sz w:val="20"/>
        </w:rPr>
        <w:t xml:space="preserve">an operation of a vehicle in motion, </w:t>
      </w:r>
      <w:r w:rsidR="00950706">
        <w:rPr>
          <w:rFonts w:ascii="Arial" w:hAnsi="Arial" w:cs="Arial"/>
          <w:i/>
          <w:iCs/>
          <w:sz w:val="20"/>
        </w:rPr>
        <w:t>in</w:t>
      </w:r>
      <w:r w:rsidR="00950706" w:rsidRPr="00FB63E6">
        <w:rPr>
          <w:rFonts w:ascii="Arial" w:hAnsi="Arial" w:cs="Arial"/>
          <w:i/>
          <w:iCs/>
          <w:sz w:val="20"/>
        </w:rPr>
        <w:t xml:space="preserve"> </w:t>
      </w:r>
      <w:r w:rsidR="00BE5C83" w:rsidRPr="00FB63E6">
        <w:rPr>
          <w:rFonts w:ascii="Arial" w:hAnsi="Arial" w:cs="Arial"/>
          <w:i/>
          <w:iCs/>
          <w:sz w:val="20"/>
        </w:rPr>
        <w:t xml:space="preserve">which a person </w:t>
      </w:r>
      <w:proofErr w:type="gramStart"/>
      <w:r w:rsidR="00BE5C83" w:rsidRPr="00FB63E6">
        <w:rPr>
          <w:rFonts w:ascii="Arial" w:hAnsi="Arial" w:cs="Arial"/>
          <w:i/>
          <w:iCs/>
          <w:sz w:val="20"/>
        </w:rPr>
        <w:t>was killed or injured</w:t>
      </w:r>
      <w:proofErr w:type="gramEnd"/>
      <w:r w:rsidR="00BE5C83" w:rsidRPr="00FB63E6">
        <w:rPr>
          <w:rFonts w:ascii="Arial" w:hAnsi="Arial" w:cs="Arial"/>
          <w:i/>
          <w:iCs/>
          <w:sz w:val="20"/>
        </w:rPr>
        <w:t xml:space="preserve"> or</w:t>
      </w:r>
      <w:r w:rsidR="00923356">
        <w:rPr>
          <w:rFonts w:ascii="Arial" w:hAnsi="Arial" w:cs="Arial"/>
          <w:i/>
          <w:iCs/>
          <w:sz w:val="20"/>
        </w:rPr>
        <w:t xml:space="preserve"> there was some</w:t>
      </w:r>
      <w:r w:rsidR="00BE5C83" w:rsidRPr="00FB63E6">
        <w:rPr>
          <w:rFonts w:ascii="Arial" w:hAnsi="Arial" w:cs="Arial"/>
          <w:i/>
          <w:iCs/>
          <w:sz w:val="20"/>
        </w:rPr>
        <w:t xml:space="preserve"> property damage. Also a case, in which fire units removed only small consequences of an accident (cleaning of a road or removal of leakages of substances – fuels, lubricants, coolants and the like) shall be considered a traffic accident provided that it was a consequence of a traffic accident. Traffic accidents are classified by prevailing character of an accident. </w:t>
      </w:r>
      <w:proofErr w:type="gramStart"/>
      <w:r w:rsidR="00BE5C83" w:rsidRPr="00FB63E6">
        <w:rPr>
          <w:rFonts w:ascii="Arial" w:hAnsi="Arial" w:cs="Arial"/>
          <w:i/>
          <w:iCs/>
          <w:sz w:val="20"/>
        </w:rPr>
        <w:t>Provided that</w:t>
      </w:r>
      <w:proofErr w:type="gramEnd"/>
      <w:r w:rsidR="00BE5C83" w:rsidRPr="00FB63E6">
        <w:rPr>
          <w:rFonts w:ascii="Arial" w:hAnsi="Arial" w:cs="Arial"/>
          <w:i/>
          <w:iCs/>
          <w:sz w:val="20"/>
        </w:rPr>
        <w:t xml:space="preserve"> other works prevail in activities of fire units, e.g. due to a leakage of a </w:t>
      </w:r>
      <w:r w:rsidR="00467770" w:rsidRPr="00FB63E6">
        <w:rPr>
          <w:rFonts w:ascii="Arial" w:hAnsi="Arial" w:cs="Arial"/>
          <w:i/>
          <w:iCs/>
          <w:sz w:val="20"/>
        </w:rPr>
        <w:t>hazardous</w:t>
      </w:r>
      <w:r w:rsidR="00BE5C83" w:rsidRPr="00FB63E6">
        <w:rPr>
          <w:rFonts w:ascii="Arial" w:hAnsi="Arial" w:cs="Arial"/>
          <w:i/>
          <w:iCs/>
          <w:sz w:val="20"/>
        </w:rPr>
        <w:t xml:space="preserve"> substance to the environment, the intervention is classified according to </w:t>
      </w:r>
      <w:r w:rsidR="00844742">
        <w:rPr>
          <w:rFonts w:ascii="Arial" w:hAnsi="Arial" w:cs="Arial"/>
          <w:i/>
          <w:iCs/>
          <w:sz w:val="20"/>
        </w:rPr>
        <w:t>its</w:t>
      </w:r>
      <w:r w:rsidR="00844742" w:rsidRPr="00FB63E6">
        <w:rPr>
          <w:rFonts w:ascii="Arial" w:hAnsi="Arial" w:cs="Arial"/>
          <w:i/>
          <w:iCs/>
          <w:sz w:val="20"/>
        </w:rPr>
        <w:t xml:space="preserve"> </w:t>
      </w:r>
      <w:r w:rsidR="00BE5C83" w:rsidRPr="00FB63E6">
        <w:rPr>
          <w:rFonts w:ascii="Arial" w:hAnsi="Arial" w:cs="Arial"/>
          <w:i/>
          <w:iCs/>
          <w:sz w:val="20"/>
        </w:rPr>
        <w:t>prevailing character. A traffic accident with a consequent fire always belongs to the fire category.</w:t>
      </w:r>
    </w:p>
    <w:p w:rsidR="009E3FA5" w:rsidRPr="00FB63E6" w:rsidRDefault="00540C03">
      <w:pPr>
        <w:pStyle w:val="Zkladntext"/>
        <w:spacing w:before="120"/>
        <w:ind w:firstLine="709"/>
        <w:rPr>
          <w:rFonts w:ascii="Arial" w:hAnsi="Arial" w:cs="Arial"/>
          <w:iCs w:val="0"/>
          <w:sz w:val="20"/>
        </w:rPr>
      </w:pPr>
      <w:r w:rsidRPr="00FB63E6">
        <w:rPr>
          <w:rFonts w:ascii="Arial" w:hAnsi="Arial" w:cs="Arial"/>
          <w:b/>
          <w:bCs/>
          <w:iCs w:val="0"/>
          <w:sz w:val="20"/>
        </w:rPr>
        <w:t xml:space="preserve">Leakages of hazardous chemical substances </w:t>
      </w:r>
      <w:r w:rsidRPr="00FB63E6">
        <w:rPr>
          <w:rFonts w:ascii="Arial" w:hAnsi="Arial" w:cs="Arial"/>
          <w:iCs w:val="0"/>
          <w:sz w:val="20"/>
        </w:rPr>
        <w:t>– an</w:t>
      </w:r>
      <w:r w:rsidR="00BE5C83" w:rsidRPr="00FB63E6">
        <w:rPr>
          <w:rFonts w:ascii="Arial" w:hAnsi="Arial" w:cs="Arial"/>
          <w:iCs w:val="0"/>
          <w:sz w:val="20"/>
        </w:rPr>
        <w:t xml:space="preserve"> </w:t>
      </w:r>
      <w:r w:rsidR="00BE5C83" w:rsidRPr="00FB63E6">
        <w:rPr>
          <w:rFonts w:ascii="Arial" w:hAnsi="Arial" w:cs="Arial"/>
          <w:sz w:val="20"/>
        </w:rPr>
        <w:t>intervention at an emergency connected with an</w:t>
      </w:r>
      <w:r w:rsidRPr="00FB63E6">
        <w:rPr>
          <w:rFonts w:ascii="Arial" w:hAnsi="Arial" w:cs="Arial"/>
          <w:iCs w:val="0"/>
          <w:sz w:val="20"/>
        </w:rPr>
        <w:t xml:space="preserve"> undesirable leakage of hazardous chemical substances, including crude oil products (during production, transport or handling), and of other substances</w:t>
      </w:r>
      <w:r w:rsidRPr="00FB63E6">
        <w:rPr>
          <w:rFonts w:ascii="Arial" w:hAnsi="Arial" w:cs="Arial"/>
          <w:bCs/>
          <w:iCs w:val="0"/>
          <w:sz w:val="20"/>
        </w:rPr>
        <w:t xml:space="preserve"> (hazardous substances</w:t>
      </w:r>
      <w:r w:rsidRPr="00FB63E6">
        <w:rPr>
          <w:rFonts w:ascii="Arial" w:hAnsi="Arial" w:cs="Arial"/>
          <w:iCs w:val="0"/>
          <w:sz w:val="20"/>
        </w:rPr>
        <w:t xml:space="preserve"> are defined by law). Leakages are classified by the state of matter. An emergency to reduce or decrease the risk of uncontrollable leakage of flammable, explosive, corrosive, poisonous, harmful to health, radioactive, and other </w:t>
      </w:r>
      <w:r w:rsidR="00C660A5" w:rsidRPr="00FB63E6">
        <w:rPr>
          <w:rFonts w:ascii="Arial" w:hAnsi="Arial" w:cs="Arial"/>
          <w:iCs w:val="0"/>
          <w:sz w:val="20"/>
        </w:rPr>
        <w:t>hazardous</w:t>
      </w:r>
      <w:r w:rsidRPr="00FB63E6">
        <w:rPr>
          <w:rFonts w:ascii="Arial" w:hAnsi="Arial" w:cs="Arial"/>
          <w:iCs w:val="0"/>
          <w:sz w:val="20"/>
        </w:rPr>
        <w:t xml:space="preserve"> substances, crude oil products or other substances to the environment (natural gas, acids and acid salts, lye, ammoniac, etc.) including serious accidents pursuant to </w:t>
      </w:r>
      <w:r w:rsidR="00EC739C" w:rsidRPr="00FB63E6">
        <w:rPr>
          <w:rFonts w:ascii="Arial" w:hAnsi="Arial" w:cs="Arial"/>
          <w:iCs w:val="0"/>
          <w:sz w:val="20"/>
        </w:rPr>
        <w:t xml:space="preserve">the </w:t>
      </w:r>
      <w:r w:rsidRPr="00FB63E6">
        <w:rPr>
          <w:rFonts w:ascii="Arial" w:hAnsi="Arial" w:cs="Arial"/>
          <w:iCs w:val="0"/>
          <w:sz w:val="20"/>
        </w:rPr>
        <w:t>Section 2</w:t>
      </w:r>
      <w:r w:rsidR="00531047" w:rsidRPr="00FB63E6">
        <w:rPr>
          <w:rFonts w:ascii="Arial" w:hAnsi="Arial" w:cs="Arial"/>
          <w:iCs w:val="0"/>
          <w:sz w:val="20"/>
        </w:rPr>
        <w:t>(</w:t>
      </w:r>
      <w:r w:rsidRPr="00FB63E6">
        <w:rPr>
          <w:rFonts w:ascii="Arial" w:hAnsi="Arial" w:cs="Arial"/>
          <w:iCs w:val="0"/>
          <w:sz w:val="20"/>
        </w:rPr>
        <w:t>g</w:t>
      </w:r>
      <w:r w:rsidR="00531047" w:rsidRPr="00FB63E6">
        <w:rPr>
          <w:rFonts w:ascii="Arial" w:hAnsi="Arial" w:cs="Arial"/>
          <w:iCs w:val="0"/>
          <w:sz w:val="20"/>
        </w:rPr>
        <w:t>)</w:t>
      </w:r>
      <w:r w:rsidRPr="00FB63E6">
        <w:rPr>
          <w:rFonts w:ascii="Arial" w:hAnsi="Arial" w:cs="Arial"/>
          <w:iCs w:val="0"/>
          <w:sz w:val="20"/>
        </w:rPr>
        <w:t xml:space="preserve"> of an act on prevention of serious accidents.</w:t>
      </w:r>
    </w:p>
    <w:p w:rsidR="009E3FA5" w:rsidRPr="00FB63E6" w:rsidRDefault="00ED6683">
      <w:pPr>
        <w:overflowPunct w:val="0"/>
        <w:autoSpaceDE w:val="0"/>
        <w:autoSpaceDN w:val="0"/>
        <w:adjustRightInd w:val="0"/>
        <w:spacing w:before="120"/>
        <w:ind w:firstLine="709"/>
        <w:jc w:val="both"/>
        <w:rPr>
          <w:rFonts w:ascii="Arial" w:hAnsi="Arial" w:cs="Arial"/>
          <w:i/>
          <w:iCs/>
          <w:sz w:val="20"/>
          <w:highlight w:val="yellow"/>
        </w:rPr>
      </w:pPr>
      <w:r w:rsidRPr="00FB63E6">
        <w:rPr>
          <w:rFonts w:ascii="Arial" w:hAnsi="Arial" w:cs="Arial"/>
          <w:sz w:val="20"/>
        </w:rPr>
        <w:t xml:space="preserve"> </w:t>
      </w:r>
      <w:r w:rsidR="00BE5C83" w:rsidRPr="00FB63E6">
        <w:rPr>
          <w:rFonts w:ascii="Arial" w:hAnsi="Arial" w:cs="Arial"/>
          <w:b/>
          <w:bCs/>
          <w:i/>
          <w:iCs/>
          <w:sz w:val="20"/>
        </w:rPr>
        <w:t xml:space="preserve">Leakages of crude oil products </w:t>
      </w:r>
      <w:r w:rsidR="00BE5C83" w:rsidRPr="00FB63E6">
        <w:rPr>
          <w:rFonts w:ascii="Arial" w:hAnsi="Arial" w:cs="Arial"/>
          <w:i/>
          <w:iCs/>
          <w:sz w:val="20"/>
        </w:rPr>
        <w:t>(</w:t>
      </w:r>
      <w:r w:rsidR="00D74C2C" w:rsidRPr="002140E9">
        <w:rPr>
          <w:rFonts w:ascii="Arial" w:hAnsi="Arial" w:cs="Arial"/>
          <w:b/>
          <w:i/>
          <w:iCs/>
          <w:sz w:val="20"/>
        </w:rPr>
        <w:t>oil accident</w:t>
      </w:r>
      <w:r w:rsidR="00BE5C83" w:rsidRPr="00FB63E6">
        <w:rPr>
          <w:rFonts w:ascii="Arial" w:hAnsi="Arial" w:cs="Arial"/>
          <w:i/>
          <w:iCs/>
          <w:sz w:val="20"/>
        </w:rPr>
        <w:t>) – an intervention especially to prevent a leakage and reduce its extent of exclusively crude oil products. It applies exclusively to leakages of crude oil products (petrol, diesel or lubricating oils). L</w:t>
      </w:r>
      <w:r w:rsidR="00540C03" w:rsidRPr="00FB63E6">
        <w:rPr>
          <w:rFonts w:ascii="Arial" w:hAnsi="Arial" w:cs="Arial"/>
          <w:i/>
          <w:iCs/>
          <w:sz w:val="20"/>
        </w:rPr>
        <w:t>eakages of these substances (</w:t>
      </w:r>
      <w:r w:rsidR="00BE5C83" w:rsidRPr="00FB63E6">
        <w:rPr>
          <w:rFonts w:ascii="Arial" w:hAnsi="Arial" w:cs="Arial"/>
          <w:i/>
          <w:iCs/>
          <w:sz w:val="20"/>
        </w:rPr>
        <w:t>fuels, lubricants, coolants and the like) from vehicles as a consequence of traffic accidents are cl</w:t>
      </w:r>
      <w:r w:rsidR="006C56D4" w:rsidRPr="00FB63E6">
        <w:rPr>
          <w:rFonts w:ascii="Arial" w:hAnsi="Arial" w:cs="Arial"/>
          <w:i/>
          <w:iCs/>
          <w:sz w:val="20"/>
        </w:rPr>
        <w:t>assified as a traffic accident.</w:t>
      </w:r>
    </w:p>
    <w:p w:rsidR="000F2808" w:rsidRPr="00FB63E6" w:rsidRDefault="00BE5C83" w:rsidP="00A51D3E">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b/>
          <w:bCs/>
          <w:i/>
          <w:iCs/>
          <w:sz w:val="20"/>
        </w:rPr>
        <w:t xml:space="preserve">Technical emergencies, total </w:t>
      </w:r>
      <w:r w:rsidRPr="00FB63E6">
        <w:rPr>
          <w:rFonts w:ascii="Arial" w:hAnsi="Arial" w:cs="Arial"/>
          <w:i/>
          <w:iCs/>
          <w:sz w:val="20"/>
        </w:rPr>
        <w:t>– interventions at emergencies resulting in removals</w:t>
      </w:r>
      <w:r w:rsidR="00540C03" w:rsidRPr="00FB63E6">
        <w:rPr>
          <w:rFonts w:ascii="Arial" w:hAnsi="Arial" w:cs="Arial"/>
          <w:i/>
          <w:iCs/>
          <w:sz w:val="20"/>
        </w:rPr>
        <w:t xml:space="preserve"> of dangers or hazardous </w:t>
      </w:r>
      <w:r w:rsidR="00967572" w:rsidRPr="00FB63E6">
        <w:rPr>
          <w:rFonts w:ascii="Arial" w:hAnsi="Arial" w:cs="Arial"/>
          <w:i/>
          <w:iCs/>
          <w:sz w:val="20"/>
        </w:rPr>
        <w:t>conditions.</w:t>
      </w:r>
    </w:p>
    <w:p w:rsidR="0077561D" w:rsidRPr="00FB63E6" w:rsidRDefault="00540C03" w:rsidP="00A51D3E">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bCs/>
          <w:i/>
          <w:iCs/>
          <w:sz w:val="20"/>
        </w:rPr>
        <w:t>A</w:t>
      </w:r>
      <w:r w:rsidR="002A6190" w:rsidRPr="00FB63E6">
        <w:rPr>
          <w:rFonts w:ascii="Arial" w:hAnsi="Arial" w:cs="Arial"/>
          <w:b/>
          <w:bCs/>
          <w:i/>
          <w:iCs/>
          <w:sz w:val="20"/>
        </w:rPr>
        <w:t xml:space="preserve"> t</w:t>
      </w:r>
      <w:r w:rsidR="00BE5C83" w:rsidRPr="00FB63E6">
        <w:rPr>
          <w:rFonts w:ascii="Arial" w:hAnsi="Arial" w:cs="Arial"/>
          <w:b/>
          <w:bCs/>
          <w:i/>
          <w:iCs/>
          <w:sz w:val="20"/>
        </w:rPr>
        <w:t>echnical emergency</w:t>
      </w:r>
      <w:r w:rsidR="00BE5C83" w:rsidRPr="00FB63E6">
        <w:rPr>
          <w:rFonts w:ascii="Arial" w:hAnsi="Arial" w:cs="Arial"/>
          <w:i/>
          <w:iCs/>
          <w:sz w:val="20"/>
        </w:rPr>
        <w:t xml:space="preserve"> – a r</w:t>
      </w:r>
      <w:r w:rsidRPr="00FB63E6">
        <w:rPr>
          <w:rFonts w:ascii="Arial" w:hAnsi="Arial" w:cs="Arial"/>
          <w:i/>
          <w:iCs/>
          <w:sz w:val="20"/>
        </w:rPr>
        <w:t xml:space="preserve">emoval of dangers or hazardous </w:t>
      </w:r>
      <w:r w:rsidR="00BE5C83" w:rsidRPr="00FB63E6">
        <w:rPr>
          <w:rFonts w:ascii="Arial" w:hAnsi="Arial" w:cs="Arial"/>
          <w:i/>
          <w:iCs/>
          <w:sz w:val="20"/>
        </w:rPr>
        <w:t>conditions of a large</w:t>
      </w:r>
      <w:r w:rsidR="00CD74AC" w:rsidRPr="00FB63E6">
        <w:rPr>
          <w:rFonts w:ascii="Arial" w:hAnsi="Arial" w:cs="Arial"/>
          <w:i/>
          <w:iCs/>
          <w:sz w:val="20"/>
        </w:rPr>
        <w:t xml:space="preserve"> </w:t>
      </w:r>
      <w:r w:rsidR="00BE5C83" w:rsidRPr="00FB63E6">
        <w:rPr>
          <w:rFonts w:ascii="Arial" w:hAnsi="Arial" w:cs="Arial"/>
          <w:i/>
          <w:iCs/>
          <w:sz w:val="20"/>
        </w:rPr>
        <w:t>scale or with enormous consequences for health of persons, animals or property (e.g. a building collapse).</w:t>
      </w:r>
    </w:p>
    <w:p w:rsidR="009E0C1C" w:rsidRPr="00FB63E6" w:rsidRDefault="00540C03" w:rsidP="00A51D3E">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i/>
          <w:iCs/>
          <w:sz w:val="20"/>
        </w:rPr>
        <w:t>A</w:t>
      </w:r>
      <w:r w:rsidR="00A42F5C" w:rsidRPr="00FB63E6">
        <w:rPr>
          <w:rFonts w:ascii="Arial" w:hAnsi="Arial" w:cs="Arial"/>
          <w:b/>
          <w:i/>
          <w:iCs/>
          <w:sz w:val="20"/>
        </w:rPr>
        <w:t xml:space="preserve"> t</w:t>
      </w:r>
      <w:r w:rsidRPr="00FB63E6">
        <w:rPr>
          <w:rFonts w:ascii="Arial" w:hAnsi="Arial" w:cs="Arial"/>
          <w:b/>
          <w:i/>
          <w:iCs/>
          <w:sz w:val="20"/>
        </w:rPr>
        <w:t>echnical assistance</w:t>
      </w:r>
      <w:r w:rsidR="00BE5C83" w:rsidRPr="00FB63E6">
        <w:rPr>
          <w:rFonts w:ascii="Arial" w:hAnsi="Arial" w:cs="Arial"/>
          <w:i/>
          <w:iCs/>
          <w:sz w:val="20"/>
        </w:rPr>
        <w:t xml:space="preserve"> </w:t>
      </w:r>
      <w:r w:rsidRPr="00FB63E6">
        <w:rPr>
          <w:rFonts w:ascii="Arial" w:hAnsi="Arial" w:cs="Arial"/>
          <w:bCs/>
          <w:i/>
          <w:sz w:val="20"/>
          <w:szCs w:val="20"/>
        </w:rPr>
        <w:t xml:space="preserve">– </w:t>
      </w:r>
      <w:r w:rsidR="00BE5C83" w:rsidRPr="00FB63E6">
        <w:rPr>
          <w:rFonts w:ascii="Arial" w:hAnsi="Arial" w:cs="Arial"/>
          <w:bCs/>
          <w:i/>
          <w:sz w:val="20"/>
          <w:szCs w:val="20"/>
        </w:rPr>
        <w:t xml:space="preserve">a </w:t>
      </w:r>
      <w:r w:rsidRPr="00FB63E6">
        <w:rPr>
          <w:rFonts w:ascii="Arial" w:hAnsi="Arial" w:cs="Arial"/>
          <w:i/>
          <w:iCs/>
          <w:sz w:val="20"/>
        </w:rPr>
        <w:t xml:space="preserve">removal of dangers or hazardous conditions out of technological operation of plants (excluding traffic accidents). </w:t>
      </w:r>
      <w:r w:rsidR="00BE5C83" w:rsidRPr="00FB63E6">
        <w:rPr>
          <w:rFonts w:ascii="Arial" w:hAnsi="Arial" w:cs="Arial"/>
          <w:i/>
          <w:iCs/>
          <w:sz w:val="20"/>
        </w:rPr>
        <w:t xml:space="preserve">It applies to assistance with equipment of fire units without connection to any technological operation or manufacture (e.g. </w:t>
      </w:r>
      <w:r w:rsidR="00E3266C">
        <w:rPr>
          <w:rFonts w:ascii="Arial" w:hAnsi="Arial" w:cs="Arial"/>
          <w:i/>
          <w:iCs/>
          <w:sz w:val="20"/>
        </w:rPr>
        <w:t>extrication</w:t>
      </w:r>
      <w:r w:rsidR="00E3266C" w:rsidRPr="00FB63E6">
        <w:rPr>
          <w:rFonts w:ascii="Arial" w:hAnsi="Arial" w:cs="Arial"/>
          <w:i/>
          <w:iCs/>
          <w:sz w:val="20"/>
        </w:rPr>
        <w:t xml:space="preserve"> </w:t>
      </w:r>
      <w:r w:rsidR="00BE5C83" w:rsidRPr="00FB63E6">
        <w:rPr>
          <w:rFonts w:ascii="Arial" w:hAnsi="Arial" w:cs="Arial"/>
          <w:i/>
          <w:iCs/>
          <w:sz w:val="20"/>
        </w:rPr>
        <w:t xml:space="preserve">of persons or objects, emergency opening, </w:t>
      </w:r>
      <w:r w:rsidRPr="00FB63E6">
        <w:rPr>
          <w:rFonts w:ascii="Arial" w:hAnsi="Arial" w:cs="Arial"/>
          <w:i/>
          <w:iCs/>
          <w:sz w:val="20"/>
        </w:rPr>
        <w:t>unlocking of</w:t>
      </w:r>
      <w:r w:rsidR="00BE5C83" w:rsidRPr="00FB63E6">
        <w:rPr>
          <w:rFonts w:ascii="Arial" w:hAnsi="Arial" w:cs="Arial"/>
          <w:i/>
          <w:iCs/>
          <w:sz w:val="20"/>
        </w:rPr>
        <w:t xml:space="preserve"> locked premises, rescue of persons and animals; drawing, closing, and delivering of water, temporary or other repairs, and the like).</w:t>
      </w:r>
    </w:p>
    <w:p w:rsidR="002E6A00" w:rsidRPr="00FB63E6" w:rsidRDefault="00540C03" w:rsidP="00A51D3E">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bCs/>
          <w:i/>
          <w:iCs/>
          <w:sz w:val="20"/>
        </w:rPr>
        <w:t>A</w:t>
      </w:r>
      <w:r w:rsidR="00A42F5C" w:rsidRPr="00FB63E6">
        <w:rPr>
          <w:rFonts w:ascii="Arial" w:hAnsi="Arial" w:cs="Arial"/>
          <w:b/>
          <w:bCs/>
          <w:i/>
          <w:iCs/>
          <w:sz w:val="20"/>
        </w:rPr>
        <w:t xml:space="preserve"> </w:t>
      </w:r>
      <w:r w:rsidR="00BE5C83" w:rsidRPr="00FB63E6">
        <w:rPr>
          <w:rFonts w:ascii="Arial" w:hAnsi="Arial" w:cs="Arial"/>
          <w:b/>
          <w:bCs/>
          <w:i/>
          <w:iCs/>
          <w:sz w:val="20"/>
        </w:rPr>
        <w:t>technological assistance</w:t>
      </w:r>
      <w:r w:rsidR="00BE5C83" w:rsidRPr="00FB63E6">
        <w:rPr>
          <w:rFonts w:ascii="Arial" w:hAnsi="Arial" w:cs="Arial"/>
          <w:i/>
          <w:iCs/>
          <w:sz w:val="20"/>
        </w:rPr>
        <w:t xml:space="preserve"> – a removal of dangers or </w:t>
      </w:r>
      <w:r w:rsidRPr="00FB63E6">
        <w:rPr>
          <w:rFonts w:ascii="Arial" w:hAnsi="Arial" w:cs="Arial"/>
          <w:i/>
          <w:iCs/>
          <w:sz w:val="20"/>
        </w:rPr>
        <w:t xml:space="preserve">hazardous </w:t>
      </w:r>
      <w:r w:rsidR="00BE5C83" w:rsidRPr="00FB63E6">
        <w:rPr>
          <w:rFonts w:ascii="Arial" w:hAnsi="Arial" w:cs="Arial"/>
          <w:i/>
          <w:iCs/>
          <w:sz w:val="20"/>
        </w:rPr>
        <w:t xml:space="preserve">conditions especially in technologies or operations. It applies to assistance with equipment of fire units (e.g. emergency supply </w:t>
      </w:r>
      <w:r w:rsidR="003306D5">
        <w:rPr>
          <w:rFonts w:ascii="Arial" w:hAnsi="Arial" w:cs="Arial"/>
          <w:i/>
          <w:iCs/>
          <w:sz w:val="20"/>
        </w:rPr>
        <w:t>of air, water, electricity; fire assistance, subsequent final suppression</w:t>
      </w:r>
      <w:r w:rsidR="00861C9E">
        <w:rPr>
          <w:rFonts w:ascii="Arial" w:hAnsi="Arial" w:cs="Arial"/>
          <w:i/>
          <w:iCs/>
          <w:sz w:val="20"/>
        </w:rPr>
        <w:t xml:space="preserve"> and extinction</w:t>
      </w:r>
      <w:r w:rsidR="00E72C25">
        <w:rPr>
          <w:rFonts w:ascii="Arial" w:hAnsi="Arial" w:cs="Arial"/>
          <w:i/>
          <w:iCs/>
          <w:sz w:val="20"/>
        </w:rPr>
        <w:t xml:space="preserve"> of centres of a forest fire, and the like).</w:t>
      </w:r>
    </w:p>
    <w:p w:rsidR="00ED6683" w:rsidRPr="00FB63E6" w:rsidRDefault="00540C03">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b/>
          <w:i/>
          <w:iCs/>
          <w:sz w:val="20"/>
        </w:rPr>
        <w:t>Other assistance</w:t>
      </w:r>
      <w:r w:rsidR="00BE5C83" w:rsidRPr="00FB63E6">
        <w:rPr>
          <w:rFonts w:ascii="Arial" w:hAnsi="Arial" w:cs="Arial"/>
          <w:i/>
          <w:iCs/>
          <w:sz w:val="20"/>
        </w:rPr>
        <w:t xml:space="preserve"> – it cannot be classified to the previous categories of technical emergencies. It applies e.g. to taking down, </w:t>
      </w:r>
      <w:r w:rsidR="0027242C">
        <w:rPr>
          <w:rFonts w:ascii="Arial" w:hAnsi="Arial" w:cs="Arial"/>
          <w:i/>
          <w:iCs/>
          <w:sz w:val="20"/>
        </w:rPr>
        <w:t>transportation</w:t>
      </w:r>
      <w:r w:rsidR="00720790">
        <w:rPr>
          <w:rFonts w:ascii="Arial" w:hAnsi="Arial" w:cs="Arial"/>
          <w:i/>
          <w:iCs/>
          <w:sz w:val="20"/>
        </w:rPr>
        <w:t xml:space="preserve"> or pick-up</w:t>
      </w:r>
      <w:r w:rsidR="0027242C" w:rsidRPr="00FB63E6">
        <w:rPr>
          <w:rFonts w:ascii="Arial" w:hAnsi="Arial" w:cs="Arial"/>
          <w:i/>
          <w:iCs/>
          <w:sz w:val="20"/>
        </w:rPr>
        <w:t xml:space="preserve"> </w:t>
      </w:r>
      <w:r w:rsidR="00BE5C83" w:rsidRPr="00FB63E6">
        <w:rPr>
          <w:rFonts w:ascii="Arial" w:hAnsi="Arial" w:cs="Arial"/>
          <w:i/>
          <w:iCs/>
          <w:sz w:val="20"/>
        </w:rPr>
        <w:t>of a patient, searching for missing persons, monitoring (e.g. of watercourses, of used scum baffles), control of traffic capacity of roads, and the like, assistances upon request of another entity (directly or indirectly provided assistance).</w:t>
      </w:r>
    </w:p>
    <w:p w:rsidR="00295E93" w:rsidRPr="00FB63E6" w:rsidRDefault="004B3B92">
      <w:pPr>
        <w:tabs>
          <w:tab w:val="left" w:pos="709"/>
        </w:tabs>
        <w:overflowPunct w:val="0"/>
        <w:autoSpaceDE w:val="0"/>
        <w:autoSpaceDN w:val="0"/>
        <w:adjustRightInd w:val="0"/>
        <w:spacing w:before="120"/>
        <w:ind w:firstLine="709"/>
        <w:jc w:val="both"/>
        <w:rPr>
          <w:rFonts w:ascii="Arial" w:hAnsi="Arial" w:cs="Arial"/>
          <w:i/>
          <w:iCs/>
          <w:sz w:val="20"/>
        </w:rPr>
      </w:pPr>
      <w:r w:rsidRPr="00405B74">
        <w:rPr>
          <w:rFonts w:ascii="Arial" w:hAnsi="Arial" w:cs="Arial"/>
          <w:i/>
          <w:iCs/>
          <w:sz w:val="20"/>
        </w:rPr>
        <w:t>A</w:t>
      </w:r>
      <w:r w:rsidR="00D33EFC">
        <w:rPr>
          <w:rFonts w:ascii="Arial" w:hAnsi="Arial" w:cs="Arial"/>
          <w:b/>
          <w:i/>
          <w:iCs/>
          <w:sz w:val="20"/>
        </w:rPr>
        <w:t xml:space="preserve"> r</w:t>
      </w:r>
      <w:r w:rsidRPr="00405B74">
        <w:rPr>
          <w:rFonts w:ascii="Arial" w:hAnsi="Arial" w:cs="Arial"/>
          <w:b/>
          <w:i/>
          <w:iCs/>
          <w:sz w:val="20"/>
        </w:rPr>
        <w:t>adiation accident</w:t>
      </w:r>
      <w:r w:rsidR="00405B74">
        <w:rPr>
          <w:rFonts w:ascii="Arial" w:hAnsi="Arial" w:cs="Arial"/>
          <w:b/>
          <w:i/>
          <w:iCs/>
          <w:sz w:val="20"/>
        </w:rPr>
        <w:t xml:space="preserve"> and a radiological emergency</w:t>
      </w:r>
      <w:r w:rsidR="00D33EFC">
        <w:rPr>
          <w:rFonts w:ascii="Arial" w:hAnsi="Arial" w:cs="Arial"/>
          <w:i/>
          <w:iCs/>
          <w:sz w:val="20"/>
        </w:rPr>
        <w:t xml:space="preserve"> – an intervention at an emergency connected with an impermissible</w:t>
      </w:r>
      <w:r w:rsidR="00BE5C83" w:rsidRPr="00FB63E6">
        <w:rPr>
          <w:rFonts w:ascii="Arial" w:hAnsi="Arial" w:cs="Arial"/>
          <w:i/>
          <w:iCs/>
          <w:sz w:val="20"/>
        </w:rPr>
        <w:t xml:space="preserve"> release of radioactive substances or ioniz</w:t>
      </w:r>
      <w:r w:rsidR="009D5A3F" w:rsidRPr="00FB63E6">
        <w:rPr>
          <w:rFonts w:ascii="Arial" w:hAnsi="Arial" w:cs="Arial"/>
          <w:i/>
          <w:iCs/>
          <w:sz w:val="20"/>
        </w:rPr>
        <w:t>ing radiation</w:t>
      </w:r>
      <w:r w:rsidR="00BE5C83" w:rsidRPr="00FB63E6">
        <w:rPr>
          <w:rFonts w:ascii="Arial" w:hAnsi="Arial" w:cs="Arial"/>
          <w:i/>
          <w:iCs/>
          <w:sz w:val="20"/>
        </w:rPr>
        <w:t>.</w:t>
      </w:r>
    </w:p>
    <w:p w:rsidR="007A4EAA" w:rsidRPr="00FB63E6" w:rsidRDefault="00BE5C83">
      <w:pPr>
        <w:pStyle w:val="Zkladntextodsazen"/>
        <w:spacing w:before="120"/>
      </w:pPr>
      <w:r w:rsidRPr="00FB63E6">
        <w:rPr>
          <w:b/>
          <w:bCs/>
        </w:rPr>
        <w:t xml:space="preserve">Other emergencies </w:t>
      </w:r>
      <w:r w:rsidRPr="00FB63E6">
        <w:t>– an intervention at an emergency of another type, e.g. an epidemic or an infection caused by a dangerous disease, interception of suspect consignments, and further</w:t>
      </w:r>
      <w:r w:rsidR="00D26696" w:rsidRPr="00FB63E6">
        <w:t>more</w:t>
      </w:r>
      <w:r w:rsidRPr="00FB63E6">
        <w:t xml:space="preserve"> all interventions at emergencies, which cannot be classified to</w:t>
      </w:r>
      <w:r w:rsidR="00681ADF">
        <w:t xml:space="preserve"> any of</w:t>
      </w:r>
      <w:r w:rsidRPr="00FB63E6">
        <w:t xml:space="preserve"> the previous categories.</w:t>
      </w:r>
    </w:p>
    <w:p w:rsidR="002E6A00" w:rsidRPr="00FB63E6" w:rsidRDefault="00BE5C83">
      <w:pPr>
        <w:pStyle w:val="Zkladntextodsazen"/>
        <w:spacing w:before="120"/>
      </w:pPr>
      <w:r w:rsidRPr="00FB63E6">
        <w:t>Numbers of emergencies with interventions and at the same time numbers of interventions at emergencies may differ because one emergency may involve more interventions.</w:t>
      </w:r>
    </w:p>
    <w:p w:rsidR="005C7289" w:rsidRPr="00FB63E6" w:rsidRDefault="005C7289" w:rsidP="007C142C">
      <w:pPr>
        <w:overflowPunct w:val="0"/>
        <w:autoSpaceDE w:val="0"/>
        <w:autoSpaceDN w:val="0"/>
        <w:adjustRightInd w:val="0"/>
        <w:jc w:val="both"/>
        <w:rPr>
          <w:rFonts w:ascii="Arial" w:hAnsi="Arial" w:cs="Arial"/>
          <w:sz w:val="20"/>
          <w:szCs w:val="20"/>
        </w:rPr>
      </w:pPr>
    </w:p>
    <w:p w:rsidR="007C142C" w:rsidRPr="00FB63E6" w:rsidRDefault="007C142C" w:rsidP="007C142C">
      <w:pPr>
        <w:overflowPunct w:val="0"/>
        <w:autoSpaceDE w:val="0"/>
        <w:autoSpaceDN w:val="0"/>
        <w:adjustRightInd w:val="0"/>
        <w:jc w:val="both"/>
        <w:rPr>
          <w:rFonts w:ascii="Arial" w:hAnsi="Arial" w:cs="Arial"/>
          <w:sz w:val="20"/>
          <w:szCs w:val="20"/>
        </w:rPr>
      </w:pPr>
    </w:p>
    <w:p w:rsidR="005C7289" w:rsidRPr="00FB63E6" w:rsidRDefault="00BE5C83" w:rsidP="00F95128">
      <w:pPr>
        <w:keepNext/>
        <w:overflowPunct w:val="0"/>
        <w:autoSpaceDE w:val="0"/>
        <w:autoSpaceDN w:val="0"/>
        <w:adjustRightInd w:val="0"/>
        <w:jc w:val="both"/>
        <w:rPr>
          <w:rFonts w:ascii="Arial" w:hAnsi="Arial" w:cs="Arial"/>
          <w:sz w:val="20"/>
          <w:szCs w:val="20"/>
        </w:rPr>
      </w:pPr>
      <w:r w:rsidRPr="00FB63E6">
        <w:rPr>
          <w:rFonts w:ascii="Arial" w:hAnsi="Arial" w:cs="Arial"/>
          <w:i/>
          <w:iCs/>
          <w:sz w:val="20"/>
        </w:rPr>
        <w:lastRenderedPageBreak/>
        <w:t xml:space="preserve">Table </w:t>
      </w:r>
      <w:r w:rsidRPr="00FB63E6">
        <w:rPr>
          <w:rFonts w:ascii="Arial" w:hAnsi="Arial" w:cs="Arial"/>
          <w:b/>
          <w:i/>
          <w:iCs/>
          <w:sz w:val="20"/>
        </w:rPr>
        <w:t>29</w:t>
      </w:r>
      <w:r w:rsidRPr="00FB63E6">
        <w:rPr>
          <w:rFonts w:ascii="Arial" w:hAnsi="Arial" w:cs="Arial"/>
          <w:i/>
          <w:iCs/>
          <w:sz w:val="20"/>
        </w:rPr>
        <w:t xml:space="preserve">-23 </w:t>
      </w:r>
      <w:r w:rsidRPr="00FB63E6">
        <w:rPr>
          <w:rFonts w:ascii="Arial" w:hAnsi="Arial" w:cs="Arial"/>
          <w:b/>
          <w:i/>
          <w:iCs/>
          <w:sz w:val="20"/>
        </w:rPr>
        <w:t>Interventions of fire units at natural disasters</w:t>
      </w:r>
    </w:p>
    <w:p w:rsidR="007F3AF5" w:rsidRPr="00FB63E6" w:rsidRDefault="00540C03" w:rsidP="007F3AF5">
      <w:pPr>
        <w:spacing w:before="120"/>
        <w:ind w:firstLine="709"/>
        <w:jc w:val="both"/>
        <w:rPr>
          <w:rFonts w:ascii="Arial" w:hAnsi="Arial" w:cs="Arial"/>
          <w:i/>
          <w:iCs/>
          <w:sz w:val="20"/>
        </w:rPr>
      </w:pPr>
      <w:r w:rsidRPr="00FB63E6">
        <w:rPr>
          <w:rFonts w:ascii="Arial" w:hAnsi="Arial" w:cs="Arial"/>
          <w:bCs/>
          <w:i/>
          <w:iCs/>
          <w:sz w:val="20"/>
        </w:rPr>
        <w:t>A</w:t>
      </w:r>
      <w:r w:rsidR="00A42F5C" w:rsidRPr="00FB63E6">
        <w:rPr>
          <w:rFonts w:ascii="Arial" w:hAnsi="Arial" w:cs="Arial"/>
          <w:b/>
          <w:bCs/>
          <w:i/>
          <w:iCs/>
          <w:sz w:val="20"/>
        </w:rPr>
        <w:t xml:space="preserve"> n</w:t>
      </w:r>
      <w:r w:rsidR="00BE5C83" w:rsidRPr="00FB63E6">
        <w:rPr>
          <w:rFonts w:ascii="Arial" w:hAnsi="Arial" w:cs="Arial"/>
          <w:b/>
          <w:bCs/>
          <w:i/>
          <w:iCs/>
          <w:sz w:val="20"/>
        </w:rPr>
        <w:t xml:space="preserve">atural disaster </w:t>
      </w:r>
      <w:r w:rsidR="00BE5C83" w:rsidRPr="00FB63E6">
        <w:rPr>
          <w:rFonts w:ascii="Arial" w:hAnsi="Arial" w:cs="Arial"/>
          <w:i/>
          <w:iCs/>
          <w:sz w:val="20"/>
        </w:rPr>
        <w:t>– a large-scale emergency caused by natural influences in a global or local manner</w:t>
      </w:r>
      <w:r w:rsidRPr="00FB63E6">
        <w:rPr>
          <w:rFonts w:ascii="Arial" w:hAnsi="Arial" w:cs="Arial"/>
          <w:i/>
          <w:iCs/>
          <w:sz w:val="20"/>
        </w:rPr>
        <w:t xml:space="preserve"> </w:t>
      </w:r>
      <w:r w:rsidR="00BE5C83" w:rsidRPr="00FB63E6">
        <w:rPr>
          <w:rFonts w:ascii="Arial" w:hAnsi="Arial" w:cs="Arial"/>
          <w:i/>
          <w:iCs/>
          <w:sz w:val="20"/>
        </w:rPr>
        <w:t>that jeopardise lives, health, property or the environment e.g. floods, spates, heavy rains,</w:t>
      </w:r>
      <w:r w:rsidR="002C7D31" w:rsidRPr="00FB63E6">
        <w:rPr>
          <w:rFonts w:ascii="Arial" w:hAnsi="Arial" w:cs="Arial"/>
          <w:i/>
          <w:iCs/>
          <w:sz w:val="20"/>
        </w:rPr>
        <w:t xml:space="preserve"> influence of</w:t>
      </w:r>
      <w:r w:rsidR="00BE5C83" w:rsidRPr="00FB63E6">
        <w:rPr>
          <w:rFonts w:ascii="Arial" w:hAnsi="Arial" w:cs="Arial"/>
          <w:i/>
          <w:iCs/>
          <w:sz w:val="20"/>
        </w:rPr>
        <w:t xml:space="preserve"> snow, frost, windstorms, landslides, and earthquakes.</w:t>
      </w:r>
    </w:p>
    <w:p w:rsidR="00D56994" w:rsidRPr="00FB63E6" w:rsidRDefault="00BE5C83" w:rsidP="007C142C">
      <w:pPr>
        <w:pStyle w:val="Zkladntext"/>
        <w:spacing w:before="120"/>
        <w:ind w:firstLine="709"/>
        <w:rPr>
          <w:rFonts w:ascii="Arial" w:hAnsi="Arial" w:cs="Arial"/>
          <w:sz w:val="20"/>
        </w:rPr>
      </w:pPr>
      <w:r w:rsidRPr="00FB63E6">
        <w:rPr>
          <w:rFonts w:ascii="Arial" w:hAnsi="Arial" w:cs="Arial"/>
          <w:sz w:val="20"/>
          <w:szCs w:val="20"/>
        </w:rPr>
        <w:t>Natural disasters are registered by means of an attribute always in connection with the type of the emergency the consequences of which were eliminated.</w:t>
      </w:r>
      <w:r w:rsidRPr="00FB63E6">
        <w:rPr>
          <w:rFonts w:ascii="Arial" w:hAnsi="Arial" w:cs="Arial"/>
          <w:sz w:val="20"/>
        </w:rPr>
        <w:t xml:space="preserve"> </w:t>
      </w:r>
      <w:r w:rsidR="00E34189" w:rsidRPr="00FB63E6">
        <w:rPr>
          <w:rFonts w:ascii="Arial" w:hAnsi="Arial" w:cs="Arial"/>
          <w:sz w:val="20"/>
        </w:rPr>
        <w:t>T</w:t>
      </w:r>
      <w:r w:rsidRPr="00FB63E6">
        <w:rPr>
          <w:rFonts w:ascii="Arial" w:hAnsi="Arial" w:cs="Arial"/>
          <w:sz w:val="20"/>
        </w:rPr>
        <w:t xml:space="preserve">his category </w:t>
      </w:r>
      <w:r w:rsidR="00E34189" w:rsidRPr="00FB63E6">
        <w:rPr>
          <w:rFonts w:ascii="Arial" w:hAnsi="Arial" w:cs="Arial"/>
          <w:sz w:val="20"/>
        </w:rPr>
        <w:t xml:space="preserve">incorporates </w:t>
      </w:r>
      <w:r w:rsidRPr="00FB63E6">
        <w:rPr>
          <w:rFonts w:ascii="Arial" w:hAnsi="Arial" w:cs="Arial"/>
          <w:sz w:val="20"/>
        </w:rPr>
        <w:t>mainly events connected with the declaration of a state of emergency, level of flood control activities, etc.</w:t>
      </w:r>
    </w:p>
    <w:p w:rsidR="002E6A00" w:rsidRPr="00FB63E6" w:rsidRDefault="002E6A00">
      <w:pPr>
        <w:overflowPunct w:val="0"/>
        <w:autoSpaceDE w:val="0"/>
        <w:autoSpaceDN w:val="0"/>
        <w:adjustRightInd w:val="0"/>
        <w:jc w:val="both"/>
        <w:rPr>
          <w:rFonts w:ascii="Arial" w:hAnsi="Arial" w:cs="Arial"/>
          <w:i/>
          <w:iCs/>
          <w:sz w:val="20"/>
        </w:rPr>
      </w:pPr>
    </w:p>
    <w:p w:rsidR="002E6A00" w:rsidRPr="00FB63E6" w:rsidRDefault="002E6A00">
      <w:pPr>
        <w:overflowPunct w:val="0"/>
        <w:autoSpaceDE w:val="0"/>
        <w:autoSpaceDN w:val="0"/>
        <w:adjustRightInd w:val="0"/>
        <w:jc w:val="both"/>
        <w:rPr>
          <w:rFonts w:ascii="Arial" w:hAnsi="Arial" w:cs="Arial"/>
          <w:i/>
          <w:iCs/>
          <w:sz w:val="20"/>
        </w:rPr>
      </w:pPr>
    </w:p>
    <w:p w:rsidR="002E6A00" w:rsidRPr="00FB63E6" w:rsidRDefault="00BE5C83" w:rsidP="007C142C">
      <w:pPr>
        <w:overflowPunct w:val="0"/>
        <w:autoSpaceDE w:val="0"/>
        <w:autoSpaceDN w:val="0"/>
        <w:adjustRightInd w:val="0"/>
        <w:jc w:val="both"/>
        <w:rPr>
          <w:rFonts w:ascii="Arial" w:hAnsi="Arial" w:cs="Arial"/>
          <w:i/>
          <w:iCs/>
          <w:sz w:val="20"/>
        </w:rPr>
      </w:pPr>
      <w:r w:rsidRPr="00FB63E6">
        <w:rPr>
          <w:rFonts w:ascii="Arial" w:hAnsi="Arial" w:cs="Arial"/>
          <w:i/>
          <w:iCs/>
          <w:sz w:val="20"/>
        </w:rPr>
        <w:t xml:space="preserve">Table </w:t>
      </w:r>
      <w:r w:rsidRPr="00FB63E6">
        <w:rPr>
          <w:rFonts w:ascii="Arial" w:hAnsi="Arial" w:cs="Arial"/>
          <w:b/>
          <w:bCs/>
          <w:i/>
          <w:iCs/>
          <w:sz w:val="20"/>
        </w:rPr>
        <w:t>29</w:t>
      </w:r>
      <w:r w:rsidRPr="00FB63E6">
        <w:rPr>
          <w:rFonts w:ascii="Arial" w:hAnsi="Arial" w:cs="Arial"/>
          <w:i/>
          <w:iCs/>
          <w:sz w:val="20"/>
        </w:rPr>
        <w:t xml:space="preserve">-24 </w:t>
      </w:r>
      <w:r w:rsidRPr="00FB63E6">
        <w:rPr>
          <w:rFonts w:ascii="Arial" w:hAnsi="Arial" w:cs="Arial"/>
          <w:b/>
          <w:bCs/>
          <w:i/>
          <w:iCs/>
          <w:sz w:val="20"/>
        </w:rPr>
        <w:t>Basic economic indicators of the Fire and Rescue Service of the CR</w:t>
      </w:r>
    </w:p>
    <w:p w:rsidR="002E6A00" w:rsidRPr="00FB63E6" w:rsidRDefault="00540C03">
      <w:pPr>
        <w:overflowPunct w:val="0"/>
        <w:autoSpaceDE w:val="0"/>
        <w:autoSpaceDN w:val="0"/>
        <w:adjustRightInd w:val="0"/>
        <w:spacing w:before="120"/>
        <w:ind w:firstLine="709"/>
        <w:jc w:val="both"/>
        <w:rPr>
          <w:rFonts w:ascii="Arial" w:hAnsi="Arial" w:cs="Arial"/>
          <w:i/>
          <w:iCs/>
          <w:sz w:val="20"/>
        </w:rPr>
      </w:pPr>
      <w:r w:rsidRPr="00FB63E6">
        <w:rPr>
          <w:rFonts w:ascii="Arial" w:hAnsi="Arial" w:cs="Arial"/>
          <w:bCs/>
          <w:i/>
          <w:iCs/>
          <w:sz w:val="20"/>
        </w:rPr>
        <w:t xml:space="preserve">The </w:t>
      </w:r>
      <w:r w:rsidR="00BE5C83" w:rsidRPr="00FB63E6">
        <w:rPr>
          <w:rFonts w:ascii="Arial" w:hAnsi="Arial" w:cs="Arial"/>
          <w:b/>
          <w:bCs/>
          <w:i/>
          <w:iCs/>
          <w:sz w:val="20"/>
        </w:rPr>
        <w:t>Fire and Rescue Service of the CR</w:t>
      </w:r>
      <w:r w:rsidR="00BE5C83" w:rsidRPr="00FB63E6">
        <w:rPr>
          <w:rFonts w:ascii="Arial" w:hAnsi="Arial" w:cs="Arial"/>
          <w:i/>
          <w:iCs/>
          <w:sz w:val="20"/>
        </w:rPr>
        <w:t xml:space="preserve"> consists of the General Directorate of the Fire and Rescue Service of the CR (part of the Ministry of the Interior) and fire and rescue service</w:t>
      </w:r>
      <w:r w:rsidR="00BC3B5D" w:rsidRPr="00FB63E6">
        <w:rPr>
          <w:rFonts w:ascii="Arial" w:hAnsi="Arial" w:cs="Arial"/>
          <w:i/>
          <w:iCs/>
          <w:sz w:val="20"/>
        </w:rPr>
        <w:t>s</w:t>
      </w:r>
      <w:r w:rsidR="00BE5C83" w:rsidRPr="00FB63E6">
        <w:rPr>
          <w:rFonts w:ascii="Arial" w:hAnsi="Arial" w:cs="Arial"/>
          <w:i/>
          <w:iCs/>
          <w:sz w:val="20"/>
        </w:rPr>
        <w:t xml:space="preserve"> in each of the regions.</w:t>
      </w:r>
    </w:p>
    <w:p w:rsidR="00AD10EE" w:rsidRPr="00FB63E6" w:rsidRDefault="00C05826">
      <w:pPr>
        <w:overflowPunct w:val="0"/>
        <w:autoSpaceDE w:val="0"/>
        <w:autoSpaceDN w:val="0"/>
        <w:adjustRightInd w:val="0"/>
        <w:spacing w:before="120"/>
        <w:ind w:firstLine="709"/>
        <w:jc w:val="both"/>
        <w:rPr>
          <w:rFonts w:ascii="Arial" w:hAnsi="Arial" w:cs="Arial"/>
          <w:i/>
          <w:iCs/>
          <w:sz w:val="20"/>
        </w:rPr>
      </w:pPr>
      <w:proofErr w:type="gramStart"/>
      <w:r>
        <w:rPr>
          <w:rFonts w:ascii="Arial" w:hAnsi="Arial" w:cs="Arial"/>
          <w:b/>
          <w:bCs/>
          <w:i/>
          <w:iCs/>
          <w:sz w:val="20"/>
        </w:rPr>
        <w:t>Fire units II, III, and V</w:t>
      </w:r>
      <w:r w:rsidR="00BE5C83" w:rsidRPr="00FB63E6">
        <w:rPr>
          <w:rFonts w:ascii="Arial" w:hAnsi="Arial" w:cs="Arial"/>
          <w:i/>
          <w:iCs/>
          <w:sz w:val="20"/>
        </w:rPr>
        <w:t xml:space="preserve"> – categories of fire units pursuant to the Fire Protection Act; it applies to municipal voluntary fire units</w:t>
      </w:r>
      <w:r w:rsidR="00D668CC">
        <w:rPr>
          <w:rFonts w:ascii="Arial" w:hAnsi="Arial" w:cs="Arial"/>
          <w:i/>
          <w:iCs/>
          <w:sz w:val="20"/>
        </w:rPr>
        <w:t>,</w:t>
      </w:r>
      <w:r w:rsidR="00BE5C83" w:rsidRPr="00FB63E6">
        <w:rPr>
          <w:rFonts w:ascii="Arial" w:hAnsi="Arial" w:cs="Arial"/>
          <w:i/>
          <w:iCs/>
          <w:sz w:val="20"/>
        </w:rPr>
        <w:t xml:space="preserve"> members of which perform the service in the unit as their job or voluntarily with the scope of operation beyond the cadastral territory of their founder, usually within 10 minutes driving distance from the place of location (fire units II and III) and units</w:t>
      </w:r>
      <w:r w:rsidR="00D668CC">
        <w:rPr>
          <w:rFonts w:ascii="Arial" w:hAnsi="Arial" w:cs="Arial"/>
          <w:i/>
          <w:iCs/>
          <w:sz w:val="20"/>
        </w:rPr>
        <w:t>,</w:t>
      </w:r>
      <w:r w:rsidR="00BE5C83" w:rsidRPr="00FB63E6">
        <w:rPr>
          <w:rFonts w:ascii="Arial" w:hAnsi="Arial" w:cs="Arial"/>
          <w:i/>
          <w:iCs/>
          <w:sz w:val="20"/>
        </w:rPr>
        <w:t xml:space="preserve"> members of which perform the service in the unit voluntarily with the local scope of operation on the cadastral territory o</w:t>
      </w:r>
      <w:r w:rsidR="00587FEB" w:rsidRPr="00FB63E6">
        <w:rPr>
          <w:rFonts w:ascii="Arial" w:hAnsi="Arial" w:cs="Arial"/>
          <w:i/>
          <w:iCs/>
          <w:sz w:val="20"/>
        </w:rPr>
        <w:t>f their founder (fire units V)</w:t>
      </w:r>
      <w:r w:rsidR="00BE5C83" w:rsidRPr="00FB63E6">
        <w:rPr>
          <w:rFonts w:ascii="Arial" w:hAnsi="Arial" w:cs="Arial"/>
          <w:i/>
          <w:iCs/>
          <w:sz w:val="20"/>
        </w:rPr>
        <w:t>.</w:t>
      </w:r>
      <w:proofErr w:type="gramEnd"/>
    </w:p>
    <w:p w:rsidR="00896B04" w:rsidRPr="00FB63E6" w:rsidRDefault="00896B04" w:rsidP="00896B04">
      <w:pPr>
        <w:overflowPunct w:val="0"/>
        <w:autoSpaceDE w:val="0"/>
        <w:autoSpaceDN w:val="0"/>
        <w:adjustRightInd w:val="0"/>
        <w:jc w:val="both"/>
        <w:rPr>
          <w:rFonts w:ascii="Arial" w:hAnsi="Arial" w:cs="Arial"/>
          <w:i/>
          <w:iCs/>
          <w:sz w:val="20"/>
        </w:rPr>
      </w:pPr>
    </w:p>
    <w:p w:rsidR="00340FCE" w:rsidRPr="00FB63E6" w:rsidRDefault="00340FCE" w:rsidP="00896B04">
      <w:pPr>
        <w:overflowPunct w:val="0"/>
        <w:autoSpaceDE w:val="0"/>
        <w:autoSpaceDN w:val="0"/>
        <w:adjustRightInd w:val="0"/>
        <w:jc w:val="both"/>
        <w:rPr>
          <w:rFonts w:ascii="Arial" w:hAnsi="Arial" w:cs="Arial"/>
          <w:i/>
          <w:iCs/>
          <w:sz w:val="20"/>
        </w:rPr>
      </w:pPr>
    </w:p>
    <w:p w:rsidR="00340FCE" w:rsidRPr="00FB63E6" w:rsidRDefault="00540C03" w:rsidP="00340FCE">
      <w:pPr>
        <w:pStyle w:val="Zkladntext"/>
        <w:rPr>
          <w:rFonts w:ascii="Arial" w:hAnsi="Arial" w:cs="Arial"/>
          <w:b/>
          <w:bCs/>
          <w:iCs w:val="0"/>
          <w:sz w:val="20"/>
          <w:szCs w:val="20"/>
        </w:rPr>
      </w:pPr>
      <w:r w:rsidRPr="00FB63E6">
        <w:rPr>
          <w:rFonts w:ascii="Arial" w:hAnsi="Arial" w:cs="Arial"/>
          <w:bCs/>
          <w:sz w:val="20"/>
          <w:szCs w:val="20"/>
        </w:rPr>
        <w:t xml:space="preserve">Tables </w:t>
      </w:r>
      <w:r w:rsidRPr="00FB63E6">
        <w:rPr>
          <w:rFonts w:ascii="Arial" w:hAnsi="Arial" w:cs="Arial"/>
          <w:b/>
          <w:bCs/>
          <w:iCs w:val="0"/>
          <w:sz w:val="20"/>
          <w:szCs w:val="20"/>
        </w:rPr>
        <w:t>29</w:t>
      </w:r>
      <w:r w:rsidRPr="00FB63E6">
        <w:rPr>
          <w:rFonts w:ascii="Arial" w:hAnsi="Arial" w:cs="Arial"/>
          <w:bCs/>
          <w:sz w:val="20"/>
          <w:szCs w:val="20"/>
        </w:rPr>
        <w:t xml:space="preserve">-25 to </w:t>
      </w:r>
      <w:r w:rsidRPr="00FB63E6">
        <w:rPr>
          <w:rFonts w:ascii="Arial" w:hAnsi="Arial" w:cs="Arial"/>
          <w:b/>
          <w:bCs/>
          <w:iCs w:val="0"/>
          <w:sz w:val="20"/>
          <w:szCs w:val="20"/>
        </w:rPr>
        <w:t>29</w:t>
      </w:r>
      <w:r w:rsidRPr="00FB63E6">
        <w:rPr>
          <w:rFonts w:ascii="Arial" w:hAnsi="Arial" w:cs="Arial"/>
          <w:bCs/>
          <w:sz w:val="20"/>
          <w:szCs w:val="20"/>
        </w:rPr>
        <w:t xml:space="preserve">-28 </w:t>
      </w:r>
      <w:r w:rsidRPr="00FB63E6">
        <w:rPr>
          <w:rFonts w:ascii="Arial" w:hAnsi="Arial" w:cs="Arial"/>
          <w:b/>
          <w:bCs/>
          <w:sz w:val="20"/>
          <w:szCs w:val="20"/>
        </w:rPr>
        <w:t>Fires</w:t>
      </w:r>
    </w:p>
    <w:p w:rsidR="000836EF" w:rsidRPr="00FB63E6" w:rsidRDefault="00540C03" w:rsidP="00340FCE">
      <w:pPr>
        <w:overflowPunct w:val="0"/>
        <w:autoSpaceDE w:val="0"/>
        <w:autoSpaceDN w:val="0"/>
        <w:adjustRightInd w:val="0"/>
        <w:spacing w:before="120"/>
        <w:ind w:firstLine="709"/>
        <w:jc w:val="both"/>
        <w:rPr>
          <w:rFonts w:ascii="Arial" w:hAnsi="Arial" w:cs="Arial"/>
          <w:bCs/>
          <w:i/>
          <w:iCs/>
          <w:sz w:val="20"/>
          <w:szCs w:val="20"/>
        </w:rPr>
      </w:pPr>
      <w:r w:rsidRPr="00FB63E6">
        <w:rPr>
          <w:rFonts w:ascii="Arial" w:hAnsi="Arial" w:cs="Arial"/>
          <w:b/>
          <w:bCs/>
          <w:i/>
          <w:iCs/>
          <w:sz w:val="20"/>
          <w:szCs w:val="20"/>
        </w:rPr>
        <w:t xml:space="preserve">Killed persons, total </w:t>
      </w:r>
      <w:r w:rsidRPr="00FB63E6">
        <w:rPr>
          <w:rFonts w:ascii="Arial" w:hAnsi="Arial" w:cs="Arial"/>
          <w:bCs/>
          <w:i/>
          <w:iCs/>
          <w:sz w:val="20"/>
          <w:szCs w:val="20"/>
        </w:rPr>
        <w:t xml:space="preserve">– </w:t>
      </w:r>
      <w:r w:rsidR="00BE5C83" w:rsidRPr="00FB63E6">
        <w:rPr>
          <w:rFonts w:ascii="Arial" w:hAnsi="Arial" w:cs="Arial"/>
          <w:bCs/>
          <w:i/>
          <w:iCs/>
          <w:sz w:val="20"/>
          <w:szCs w:val="20"/>
        </w:rPr>
        <w:t>all killed persons found on the site of fire. The piece of data includes also persons the death of whom provably did not occur in direct connection with fire, e.g. as a result of a hear</w:t>
      </w:r>
      <w:r w:rsidR="006C56D4" w:rsidRPr="00FB63E6">
        <w:rPr>
          <w:rFonts w:ascii="Arial" w:hAnsi="Arial" w:cs="Arial"/>
          <w:bCs/>
          <w:i/>
          <w:iCs/>
          <w:sz w:val="20"/>
          <w:szCs w:val="20"/>
        </w:rPr>
        <w:t xml:space="preserve">t attack, </w:t>
      </w:r>
      <w:r w:rsidR="006425F4">
        <w:rPr>
          <w:rFonts w:ascii="Arial" w:hAnsi="Arial" w:cs="Arial"/>
          <w:bCs/>
          <w:i/>
          <w:iCs/>
          <w:sz w:val="20"/>
          <w:szCs w:val="20"/>
        </w:rPr>
        <w:t xml:space="preserve">a </w:t>
      </w:r>
      <w:r w:rsidR="006C56D4" w:rsidRPr="00FB63E6">
        <w:rPr>
          <w:rFonts w:ascii="Arial" w:hAnsi="Arial" w:cs="Arial"/>
          <w:bCs/>
          <w:i/>
          <w:iCs/>
          <w:sz w:val="20"/>
          <w:szCs w:val="20"/>
        </w:rPr>
        <w:t>murder, and the like.</w:t>
      </w:r>
    </w:p>
    <w:p w:rsidR="00554CFC" w:rsidRPr="00FB63E6" w:rsidRDefault="00540C03" w:rsidP="00340FCE">
      <w:pPr>
        <w:overflowPunct w:val="0"/>
        <w:autoSpaceDE w:val="0"/>
        <w:autoSpaceDN w:val="0"/>
        <w:adjustRightInd w:val="0"/>
        <w:spacing w:before="120"/>
        <w:ind w:firstLine="709"/>
        <w:jc w:val="both"/>
        <w:rPr>
          <w:rFonts w:ascii="Arial" w:hAnsi="Arial" w:cs="Arial"/>
          <w:bCs/>
          <w:i/>
          <w:iCs/>
          <w:sz w:val="20"/>
          <w:szCs w:val="20"/>
        </w:rPr>
      </w:pPr>
      <w:r w:rsidRPr="00FB63E6">
        <w:rPr>
          <w:rFonts w:ascii="Arial" w:hAnsi="Arial" w:cs="Arial"/>
          <w:b/>
          <w:bCs/>
          <w:i/>
          <w:iCs/>
          <w:sz w:val="20"/>
          <w:szCs w:val="20"/>
        </w:rPr>
        <w:t>Killed persons in direct connection with fires</w:t>
      </w:r>
      <w:r w:rsidRPr="00FB63E6">
        <w:rPr>
          <w:rFonts w:ascii="Arial" w:hAnsi="Arial" w:cs="Arial"/>
          <w:bCs/>
          <w:i/>
          <w:iCs/>
          <w:sz w:val="20"/>
          <w:szCs w:val="20"/>
        </w:rPr>
        <w:t xml:space="preserve"> – </w:t>
      </w:r>
      <w:r w:rsidR="00BE5C83" w:rsidRPr="00FB63E6">
        <w:rPr>
          <w:rFonts w:ascii="Arial" w:hAnsi="Arial" w:cs="Arial"/>
          <w:bCs/>
          <w:i/>
          <w:iCs/>
          <w:sz w:val="20"/>
          <w:szCs w:val="20"/>
        </w:rPr>
        <w:t>persons, who died as a result of burn, combustion gas</w:t>
      </w:r>
      <w:r w:rsidRPr="00FB63E6">
        <w:rPr>
          <w:rFonts w:ascii="Arial" w:hAnsi="Arial" w:cs="Arial"/>
          <w:bCs/>
          <w:i/>
          <w:iCs/>
          <w:sz w:val="20"/>
          <w:szCs w:val="20"/>
        </w:rPr>
        <w:t xml:space="preserve"> intoxication</w:t>
      </w:r>
      <w:r w:rsidR="00BE5C83" w:rsidRPr="00FB63E6">
        <w:rPr>
          <w:rFonts w:ascii="Arial" w:hAnsi="Arial" w:cs="Arial"/>
          <w:bCs/>
          <w:i/>
          <w:iCs/>
          <w:sz w:val="20"/>
          <w:szCs w:val="20"/>
        </w:rPr>
        <w:t>, and the like</w:t>
      </w:r>
      <w:r w:rsidR="00F934F2">
        <w:rPr>
          <w:rFonts w:ascii="Arial" w:hAnsi="Arial" w:cs="Arial"/>
          <w:bCs/>
          <w:i/>
          <w:iCs/>
          <w:sz w:val="20"/>
          <w:szCs w:val="20"/>
        </w:rPr>
        <w:t xml:space="preserve">, </w:t>
      </w:r>
      <w:r w:rsidR="0023534D">
        <w:rPr>
          <w:rFonts w:ascii="Arial" w:hAnsi="Arial" w:cs="Arial"/>
          <w:bCs/>
          <w:i/>
          <w:iCs/>
          <w:sz w:val="20"/>
          <w:szCs w:val="20"/>
        </w:rPr>
        <w:t xml:space="preserve">as well </w:t>
      </w:r>
      <w:r w:rsidR="0084578D">
        <w:rPr>
          <w:rFonts w:ascii="Arial" w:hAnsi="Arial" w:cs="Arial"/>
          <w:bCs/>
          <w:i/>
          <w:iCs/>
          <w:sz w:val="20"/>
          <w:szCs w:val="20"/>
        </w:rPr>
        <w:t xml:space="preserve">as </w:t>
      </w:r>
      <w:r w:rsidR="0023534D">
        <w:rPr>
          <w:rFonts w:ascii="Arial" w:hAnsi="Arial" w:cs="Arial"/>
          <w:bCs/>
          <w:i/>
          <w:iCs/>
          <w:sz w:val="20"/>
          <w:szCs w:val="20"/>
        </w:rPr>
        <w:t xml:space="preserve">persons </w:t>
      </w:r>
      <w:r w:rsidR="005216C0">
        <w:rPr>
          <w:rFonts w:ascii="Arial" w:hAnsi="Arial" w:cs="Arial"/>
          <w:bCs/>
          <w:i/>
          <w:iCs/>
          <w:sz w:val="20"/>
          <w:szCs w:val="20"/>
        </w:rPr>
        <w:t>for whom</w:t>
      </w:r>
      <w:r w:rsidR="0023534D">
        <w:rPr>
          <w:rFonts w:ascii="Arial" w:hAnsi="Arial" w:cs="Arial"/>
          <w:bCs/>
          <w:i/>
          <w:iCs/>
          <w:sz w:val="20"/>
          <w:szCs w:val="20"/>
        </w:rPr>
        <w:t xml:space="preserve"> it was impossible to find out </w:t>
      </w:r>
      <w:r w:rsidR="000B7C71">
        <w:rPr>
          <w:rFonts w:ascii="Arial" w:hAnsi="Arial" w:cs="Arial"/>
          <w:bCs/>
          <w:i/>
          <w:iCs/>
          <w:sz w:val="20"/>
          <w:szCs w:val="20"/>
        </w:rPr>
        <w:t xml:space="preserve">whether they provably died in direct connection with a fire. The piece of data </w:t>
      </w:r>
      <w:proofErr w:type="gramStart"/>
      <w:r w:rsidR="000B7C71">
        <w:rPr>
          <w:rFonts w:ascii="Arial" w:hAnsi="Arial" w:cs="Arial"/>
          <w:bCs/>
          <w:i/>
          <w:iCs/>
          <w:sz w:val="20"/>
          <w:szCs w:val="20"/>
        </w:rPr>
        <w:t>has been surveyed</w:t>
      </w:r>
      <w:proofErr w:type="gramEnd"/>
      <w:r w:rsidR="006C56D4" w:rsidRPr="00FB63E6">
        <w:rPr>
          <w:rFonts w:ascii="Arial" w:hAnsi="Arial" w:cs="Arial"/>
          <w:bCs/>
          <w:i/>
          <w:iCs/>
          <w:sz w:val="20"/>
          <w:szCs w:val="20"/>
        </w:rPr>
        <w:t xml:space="preserve"> since 2014.</w:t>
      </w:r>
    </w:p>
    <w:p w:rsidR="002E6A00" w:rsidRPr="00FB63E6" w:rsidRDefault="002E6A00">
      <w:pPr>
        <w:overflowPunct w:val="0"/>
        <w:autoSpaceDE w:val="0"/>
        <w:autoSpaceDN w:val="0"/>
        <w:adjustRightInd w:val="0"/>
        <w:jc w:val="both"/>
        <w:rPr>
          <w:rFonts w:ascii="Arial" w:hAnsi="Arial" w:cs="Arial"/>
          <w:i/>
          <w:iCs/>
          <w:sz w:val="20"/>
        </w:rPr>
      </w:pPr>
    </w:p>
    <w:p w:rsidR="002E6A00" w:rsidRPr="00FB63E6" w:rsidRDefault="002E6A00">
      <w:pPr>
        <w:pStyle w:val="Zkladntextodsazen"/>
        <w:ind w:firstLine="0"/>
        <w:jc w:val="left"/>
      </w:pPr>
    </w:p>
    <w:p w:rsidR="002E6A00" w:rsidRPr="00FB63E6" w:rsidRDefault="00BE5C83">
      <w:pPr>
        <w:pStyle w:val="Zkladntextodsazen"/>
        <w:jc w:val="center"/>
      </w:pPr>
      <w:r w:rsidRPr="00FB63E6">
        <w:t>*          *          *</w:t>
      </w:r>
    </w:p>
    <w:p w:rsidR="002E6A00" w:rsidRPr="00FB63E6" w:rsidRDefault="002E6A00">
      <w:pPr>
        <w:pStyle w:val="Zkladntextodsazen"/>
        <w:ind w:firstLine="0"/>
      </w:pPr>
    </w:p>
    <w:p w:rsidR="002E6A00" w:rsidRPr="00FB63E6" w:rsidRDefault="002E6A00">
      <w:pPr>
        <w:pStyle w:val="Zkladntextodsazen"/>
        <w:ind w:firstLine="0"/>
      </w:pPr>
    </w:p>
    <w:p w:rsidR="002E6A00" w:rsidRPr="00FB63E6" w:rsidRDefault="00BE5C83">
      <w:pPr>
        <w:pStyle w:val="Zkladntextodsazen"/>
      </w:pPr>
      <w:r w:rsidRPr="00FB63E6">
        <w:t xml:space="preserve">Further </w:t>
      </w:r>
      <w:r w:rsidR="00FB63E6">
        <w:t>information</w:t>
      </w:r>
      <w:r w:rsidR="00FB63E6" w:rsidRPr="00FB63E6">
        <w:t xml:space="preserve"> </w:t>
      </w:r>
      <w:r w:rsidR="006C56D4" w:rsidRPr="00FB63E6">
        <w:t>can be found on websites at:</w:t>
      </w:r>
    </w:p>
    <w:p w:rsidR="002E6A00" w:rsidRPr="00FB63E6" w:rsidRDefault="00BE5C83">
      <w:pPr>
        <w:pStyle w:val="Zkladntextodsazen"/>
        <w:spacing w:before="120"/>
        <w:ind w:firstLine="0"/>
        <w:rPr>
          <w:i w:val="0"/>
          <w:iCs w:val="0"/>
          <w:u w:val="single"/>
        </w:rPr>
      </w:pPr>
      <w:r w:rsidRPr="00FB63E6">
        <w:rPr>
          <w:i w:val="0"/>
          <w:iCs w:val="0"/>
        </w:rPr>
        <w:t>– </w:t>
      </w:r>
      <w:hyperlink r:id="rId6" w:history="1">
        <w:r w:rsidR="005D6A59" w:rsidRPr="00FB63E6">
          <w:rPr>
            <w:rStyle w:val="Hypertextovodkaz"/>
            <w:i w:val="0"/>
          </w:rPr>
          <w:t>portal.justice.cz/Justice2/</w:t>
        </w:r>
        <w:proofErr w:type="spellStart"/>
        <w:r w:rsidR="005D6A59" w:rsidRPr="00FB63E6">
          <w:rPr>
            <w:rStyle w:val="Hypertextovodkaz"/>
            <w:i w:val="0"/>
          </w:rPr>
          <w:t>Uvod</w:t>
        </w:r>
        <w:proofErr w:type="spellEnd"/>
        <w:r w:rsidR="005D6A59" w:rsidRPr="00FB63E6">
          <w:rPr>
            <w:rStyle w:val="Hypertextovodkaz"/>
            <w:i w:val="0"/>
          </w:rPr>
          <w:t>/uvod.aspx</w:t>
        </w:r>
      </w:hyperlink>
      <w:r w:rsidR="00540C03" w:rsidRPr="00FB63E6">
        <w:rPr>
          <w:i w:val="0"/>
          <w:iCs w:val="0"/>
        </w:rPr>
        <w:t xml:space="preserve"> </w:t>
      </w:r>
      <w:r w:rsidR="00540C03" w:rsidRPr="00FB63E6">
        <w:rPr>
          <w:iCs w:val="0"/>
        </w:rPr>
        <w:t>(</w:t>
      </w:r>
      <w:r w:rsidR="00540C03" w:rsidRPr="00FB63E6">
        <w:t>Czech only)</w:t>
      </w:r>
      <w:r w:rsidR="00540C03" w:rsidRPr="00FB63E6">
        <w:rPr>
          <w:i w:val="0"/>
          <w:iCs w:val="0"/>
        </w:rPr>
        <w:t xml:space="preserve"> </w:t>
      </w:r>
      <w:r w:rsidR="00540C03" w:rsidRPr="00FB63E6">
        <w:t xml:space="preserve">– Ministry of Justice </w:t>
      </w:r>
    </w:p>
    <w:p w:rsidR="009F4B71" w:rsidRPr="00FB63E6" w:rsidRDefault="00540C03" w:rsidP="009F4B71">
      <w:pPr>
        <w:pStyle w:val="Zkladntextodsazen"/>
        <w:spacing w:before="120"/>
        <w:ind w:firstLine="0"/>
        <w:rPr>
          <w:i w:val="0"/>
          <w:iCs w:val="0"/>
        </w:rPr>
      </w:pPr>
      <w:r w:rsidRPr="00FB63E6">
        <w:rPr>
          <w:i w:val="0"/>
          <w:iCs w:val="0"/>
        </w:rPr>
        <w:t>– </w:t>
      </w:r>
      <w:hyperlink r:id="rId7" w:history="1">
        <w:r w:rsidRPr="00FB63E6">
          <w:rPr>
            <w:rStyle w:val="Hypertextovodkaz"/>
            <w:i w:val="0"/>
          </w:rPr>
          <w:t>www.vscr.cz/?lang=3</w:t>
        </w:r>
      </w:hyperlink>
      <w:r w:rsidRPr="00FB63E6">
        <w:rPr>
          <w:i w:val="0"/>
          <w:iCs w:val="0"/>
        </w:rPr>
        <w:t xml:space="preserve"> </w:t>
      </w:r>
      <w:r w:rsidR="00D74C2C" w:rsidRPr="002140E9">
        <w:rPr>
          <w:iCs w:val="0"/>
        </w:rPr>
        <w:t>(Czech only) –</w:t>
      </w:r>
      <w:r w:rsidRPr="00FB63E6">
        <w:t xml:space="preserve"> Prison Service of the CR</w:t>
      </w:r>
    </w:p>
    <w:p w:rsidR="00340843" w:rsidRPr="00FB63E6" w:rsidRDefault="00540C03" w:rsidP="00D04C30">
      <w:pPr>
        <w:pStyle w:val="Textkomente"/>
        <w:tabs>
          <w:tab w:val="left" w:pos="0"/>
          <w:tab w:val="left" w:pos="142"/>
          <w:tab w:val="left" w:pos="624"/>
          <w:tab w:val="left" w:pos="1190"/>
          <w:tab w:val="left" w:pos="2041"/>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jc w:val="both"/>
        <w:rPr>
          <w:rFonts w:ascii="Arial" w:hAnsi="Arial" w:cs="Arial"/>
          <w:lang w:val="en-GB"/>
        </w:rPr>
      </w:pPr>
      <w:r w:rsidRPr="00FB63E6">
        <w:rPr>
          <w:rFonts w:ascii="Arial" w:hAnsi="Arial" w:cs="Arial"/>
          <w:lang w:val="en-GB"/>
        </w:rPr>
        <w:t>– </w:t>
      </w:r>
      <w:hyperlink r:id="rId8" w:history="1">
        <w:r w:rsidRPr="00FB63E6">
          <w:rPr>
            <w:rStyle w:val="Hypertextovodkaz"/>
            <w:rFonts w:ascii="Arial" w:hAnsi="Arial" w:cs="Arial"/>
            <w:lang w:val="en-GB"/>
          </w:rPr>
          <w:t>www.policie.cz/clanek/Police-of-the-Czech-Republic.aspx</w:t>
        </w:r>
      </w:hyperlink>
      <w:r w:rsidRPr="00FB63E6">
        <w:rPr>
          <w:rFonts w:ascii="Arial" w:hAnsi="Arial" w:cs="Arial"/>
          <w:lang w:val="en-GB"/>
        </w:rPr>
        <w:t xml:space="preserve"> </w:t>
      </w:r>
      <w:r w:rsidRPr="00FB63E6">
        <w:rPr>
          <w:rFonts w:ascii="Arial" w:hAnsi="Arial" w:cs="Arial"/>
          <w:i/>
          <w:iCs/>
          <w:lang w:val="en-GB"/>
        </w:rPr>
        <w:t>– Police of the CR</w:t>
      </w:r>
    </w:p>
    <w:p w:rsidR="005D6A59" w:rsidRPr="00FB63E6" w:rsidRDefault="00540C03" w:rsidP="005D6A59">
      <w:pPr>
        <w:pStyle w:val="Zkladntextodsazen"/>
        <w:spacing w:before="120"/>
        <w:ind w:firstLine="0"/>
      </w:pPr>
      <w:r w:rsidRPr="00FB63E6">
        <w:rPr>
          <w:i w:val="0"/>
        </w:rPr>
        <w:t>– </w:t>
      </w:r>
      <w:hyperlink r:id="rId9" w:history="1">
        <w:r w:rsidR="005D6A59" w:rsidRPr="00FB63E6">
          <w:rPr>
            <w:rStyle w:val="Hypertextovodkaz"/>
            <w:i w:val="0"/>
          </w:rPr>
          <w:t>www.mdcr.cz/?lang=en-GB</w:t>
        </w:r>
      </w:hyperlink>
      <w:r w:rsidR="005D6A59" w:rsidRPr="00FB63E6">
        <w:t xml:space="preserve"> </w:t>
      </w:r>
      <w:r w:rsidR="005D6A59" w:rsidRPr="00FB63E6">
        <w:rPr>
          <w:i w:val="0"/>
          <w:iCs w:val="0"/>
        </w:rPr>
        <w:t>–</w:t>
      </w:r>
      <w:r w:rsidR="005D6A59" w:rsidRPr="00FB63E6">
        <w:t xml:space="preserve"> Ministry of Transport </w:t>
      </w:r>
    </w:p>
    <w:p w:rsidR="002E6A00" w:rsidRPr="00FB63E6" w:rsidRDefault="00540C03">
      <w:pPr>
        <w:pStyle w:val="Zkladntextodsazen"/>
        <w:spacing w:before="120"/>
        <w:ind w:firstLine="0"/>
      </w:pPr>
      <w:r w:rsidRPr="00FB63E6">
        <w:rPr>
          <w:i w:val="0"/>
        </w:rPr>
        <w:t>– </w:t>
      </w:r>
      <w:hyperlink r:id="rId10" w:history="1">
        <w:r w:rsidRPr="00FB63E6">
          <w:rPr>
            <w:rStyle w:val="Hypertextovodkaz"/>
            <w:i w:val="0"/>
          </w:rPr>
          <w:t>www.mvcr.cz/mvcren/</w:t>
        </w:r>
      </w:hyperlink>
      <w:r w:rsidR="006C56D4" w:rsidRPr="00FB63E6">
        <w:t xml:space="preserve"> – Ministry of the Interior</w:t>
      </w:r>
    </w:p>
    <w:p w:rsidR="005D6A59" w:rsidRPr="00FB63E6" w:rsidRDefault="00540C03" w:rsidP="00B42C02">
      <w:pPr>
        <w:pStyle w:val="Textkomente"/>
        <w:tabs>
          <w:tab w:val="left" w:pos="0"/>
          <w:tab w:val="left" w:pos="340"/>
          <w:tab w:val="left" w:pos="624"/>
          <w:tab w:val="left" w:pos="1190"/>
          <w:tab w:val="left" w:pos="2041"/>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120"/>
        <w:jc w:val="both"/>
        <w:rPr>
          <w:rFonts w:ascii="Arial" w:hAnsi="Arial" w:cs="Arial"/>
          <w:i/>
          <w:lang w:val="en-GB"/>
        </w:rPr>
      </w:pPr>
      <w:r w:rsidRPr="00FB63E6">
        <w:rPr>
          <w:rFonts w:ascii="Arial" w:hAnsi="Arial" w:cs="Arial"/>
          <w:lang w:val="en-GB"/>
        </w:rPr>
        <w:t>– </w:t>
      </w:r>
      <w:hyperlink r:id="rId11" w:history="1">
        <w:r w:rsidRPr="00FB63E6">
          <w:rPr>
            <w:rStyle w:val="Hypertextovodkaz"/>
            <w:rFonts w:ascii="Arial" w:hAnsi="Arial" w:cs="Arial"/>
            <w:lang w:val="en-GB"/>
          </w:rPr>
          <w:t>www.hzscr.cz/hasicien/default.aspx</w:t>
        </w:r>
      </w:hyperlink>
      <w:r w:rsidRPr="00FB63E6">
        <w:rPr>
          <w:rFonts w:ascii="Arial" w:hAnsi="Arial" w:cs="Arial"/>
          <w:lang w:val="en-GB"/>
        </w:rPr>
        <w:t xml:space="preserve"> – </w:t>
      </w:r>
      <w:r w:rsidRPr="00FB63E6">
        <w:rPr>
          <w:rFonts w:ascii="Arial" w:hAnsi="Arial" w:cs="Arial"/>
          <w:i/>
          <w:lang w:val="en-GB"/>
        </w:rPr>
        <w:t>Fire and Rescue Service of the CR</w:t>
      </w:r>
    </w:p>
    <w:sectPr w:rsidR="005D6A59" w:rsidRPr="00FB63E6" w:rsidSect="002E697A">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00AD"/>
    <w:multiLevelType w:val="hybridMultilevel"/>
    <w:tmpl w:val="F2ECFA3A"/>
    <w:lvl w:ilvl="0" w:tplc="174068E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96EAA"/>
    <w:multiLevelType w:val="hybridMultilevel"/>
    <w:tmpl w:val="4EACA474"/>
    <w:lvl w:ilvl="0" w:tplc="BD0E676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C34578"/>
    <w:multiLevelType w:val="hybridMultilevel"/>
    <w:tmpl w:val="D37E035C"/>
    <w:lvl w:ilvl="0" w:tplc="AEE4EDF8">
      <w:start w:val="2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44"/>
    <w:rsid w:val="00001974"/>
    <w:rsid w:val="00002B2A"/>
    <w:rsid w:val="00003CE3"/>
    <w:rsid w:val="00004E4C"/>
    <w:rsid w:val="0000505B"/>
    <w:rsid w:val="000131A9"/>
    <w:rsid w:val="0001383E"/>
    <w:rsid w:val="000140D0"/>
    <w:rsid w:val="00020503"/>
    <w:rsid w:val="00023F6C"/>
    <w:rsid w:val="00025227"/>
    <w:rsid w:val="000257CE"/>
    <w:rsid w:val="00025E46"/>
    <w:rsid w:val="0002631F"/>
    <w:rsid w:val="00027257"/>
    <w:rsid w:val="00027F8D"/>
    <w:rsid w:val="0003036F"/>
    <w:rsid w:val="0003227E"/>
    <w:rsid w:val="000326DD"/>
    <w:rsid w:val="00033FB8"/>
    <w:rsid w:val="000342DE"/>
    <w:rsid w:val="00035053"/>
    <w:rsid w:val="00035DDE"/>
    <w:rsid w:val="00036409"/>
    <w:rsid w:val="000405C7"/>
    <w:rsid w:val="00040926"/>
    <w:rsid w:val="00040BAE"/>
    <w:rsid w:val="000418F6"/>
    <w:rsid w:val="0004243F"/>
    <w:rsid w:val="000427DF"/>
    <w:rsid w:val="00043B4B"/>
    <w:rsid w:val="00046919"/>
    <w:rsid w:val="000471FE"/>
    <w:rsid w:val="000476FF"/>
    <w:rsid w:val="00047CCA"/>
    <w:rsid w:val="000508B2"/>
    <w:rsid w:val="00051030"/>
    <w:rsid w:val="00052587"/>
    <w:rsid w:val="00052E6C"/>
    <w:rsid w:val="0005316A"/>
    <w:rsid w:val="000537C7"/>
    <w:rsid w:val="00060444"/>
    <w:rsid w:val="00061F6C"/>
    <w:rsid w:val="000620B0"/>
    <w:rsid w:val="00062D37"/>
    <w:rsid w:val="00063FD7"/>
    <w:rsid w:val="00065FCF"/>
    <w:rsid w:val="00067098"/>
    <w:rsid w:val="00070406"/>
    <w:rsid w:val="0007150C"/>
    <w:rsid w:val="00071545"/>
    <w:rsid w:val="00072F11"/>
    <w:rsid w:val="00074288"/>
    <w:rsid w:val="00074BE5"/>
    <w:rsid w:val="00076153"/>
    <w:rsid w:val="000778EC"/>
    <w:rsid w:val="00077DDF"/>
    <w:rsid w:val="00081D66"/>
    <w:rsid w:val="0008351D"/>
    <w:rsid w:val="000836EF"/>
    <w:rsid w:val="0008397A"/>
    <w:rsid w:val="00091D2A"/>
    <w:rsid w:val="0009274D"/>
    <w:rsid w:val="00097879"/>
    <w:rsid w:val="000A194A"/>
    <w:rsid w:val="000A2542"/>
    <w:rsid w:val="000A301B"/>
    <w:rsid w:val="000A490A"/>
    <w:rsid w:val="000A4B5A"/>
    <w:rsid w:val="000A50A2"/>
    <w:rsid w:val="000A7B51"/>
    <w:rsid w:val="000B00E7"/>
    <w:rsid w:val="000B02B0"/>
    <w:rsid w:val="000B23C8"/>
    <w:rsid w:val="000B3D44"/>
    <w:rsid w:val="000B3FA1"/>
    <w:rsid w:val="000B7C71"/>
    <w:rsid w:val="000C1FFB"/>
    <w:rsid w:val="000C3226"/>
    <w:rsid w:val="000C3CF6"/>
    <w:rsid w:val="000C46F9"/>
    <w:rsid w:val="000C4828"/>
    <w:rsid w:val="000C76F4"/>
    <w:rsid w:val="000D1EA9"/>
    <w:rsid w:val="000D2182"/>
    <w:rsid w:val="000D2785"/>
    <w:rsid w:val="000D28E9"/>
    <w:rsid w:val="000D2B2A"/>
    <w:rsid w:val="000D55FC"/>
    <w:rsid w:val="000D7E7D"/>
    <w:rsid w:val="000E0747"/>
    <w:rsid w:val="000E10D7"/>
    <w:rsid w:val="000E12E2"/>
    <w:rsid w:val="000E1A77"/>
    <w:rsid w:val="000E1D25"/>
    <w:rsid w:val="000E4F99"/>
    <w:rsid w:val="000E5966"/>
    <w:rsid w:val="000E5BE0"/>
    <w:rsid w:val="000E78B2"/>
    <w:rsid w:val="000F2808"/>
    <w:rsid w:val="000F3006"/>
    <w:rsid w:val="000F4E40"/>
    <w:rsid w:val="000F5630"/>
    <w:rsid w:val="000F5E91"/>
    <w:rsid w:val="000F69A2"/>
    <w:rsid w:val="000F70A0"/>
    <w:rsid w:val="000F756C"/>
    <w:rsid w:val="00101D0D"/>
    <w:rsid w:val="001034E7"/>
    <w:rsid w:val="0010417A"/>
    <w:rsid w:val="0010458C"/>
    <w:rsid w:val="00105EE3"/>
    <w:rsid w:val="00106F04"/>
    <w:rsid w:val="001072C4"/>
    <w:rsid w:val="00110CDA"/>
    <w:rsid w:val="00111549"/>
    <w:rsid w:val="00113542"/>
    <w:rsid w:val="00113835"/>
    <w:rsid w:val="00113BDD"/>
    <w:rsid w:val="00114B45"/>
    <w:rsid w:val="0011646E"/>
    <w:rsid w:val="00117908"/>
    <w:rsid w:val="00120A26"/>
    <w:rsid w:val="001229D5"/>
    <w:rsid w:val="001236DB"/>
    <w:rsid w:val="00124731"/>
    <w:rsid w:val="00124B29"/>
    <w:rsid w:val="0012553E"/>
    <w:rsid w:val="0013107E"/>
    <w:rsid w:val="00131B86"/>
    <w:rsid w:val="00131CF2"/>
    <w:rsid w:val="00131FD2"/>
    <w:rsid w:val="001322F8"/>
    <w:rsid w:val="00132EC0"/>
    <w:rsid w:val="00132FF0"/>
    <w:rsid w:val="001332AB"/>
    <w:rsid w:val="00133ACB"/>
    <w:rsid w:val="0013503D"/>
    <w:rsid w:val="001401B4"/>
    <w:rsid w:val="001437E9"/>
    <w:rsid w:val="0014389F"/>
    <w:rsid w:val="001447DE"/>
    <w:rsid w:val="00145A2F"/>
    <w:rsid w:val="00145A65"/>
    <w:rsid w:val="00147235"/>
    <w:rsid w:val="001521B3"/>
    <w:rsid w:val="00153A9B"/>
    <w:rsid w:val="001540B6"/>
    <w:rsid w:val="00154BAC"/>
    <w:rsid w:val="00154CCC"/>
    <w:rsid w:val="00160B8B"/>
    <w:rsid w:val="001626F7"/>
    <w:rsid w:val="00163AEA"/>
    <w:rsid w:val="00164ADA"/>
    <w:rsid w:val="00166CF5"/>
    <w:rsid w:val="00166E92"/>
    <w:rsid w:val="00174247"/>
    <w:rsid w:val="001769FD"/>
    <w:rsid w:val="00177F8F"/>
    <w:rsid w:val="001818DE"/>
    <w:rsid w:val="00182F6E"/>
    <w:rsid w:val="00183219"/>
    <w:rsid w:val="001843CC"/>
    <w:rsid w:val="0018593E"/>
    <w:rsid w:val="001876CE"/>
    <w:rsid w:val="00190710"/>
    <w:rsid w:val="00191C25"/>
    <w:rsid w:val="001922FA"/>
    <w:rsid w:val="00194178"/>
    <w:rsid w:val="00196D23"/>
    <w:rsid w:val="00197AD4"/>
    <w:rsid w:val="001A1906"/>
    <w:rsid w:val="001A464B"/>
    <w:rsid w:val="001A4D3A"/>
    <w:rsid w:val="001B1353"/>
    <w:rsid w:val="001B3730"/>
    <w:rsid w:val="001B43CA"/>
    <w:rsid w:val="001B5A95"/>
    <w:rsid w:val="001B63A5"/>
    <w:rsid w:val="001B64B3"/>
    <w:rsid w:val="001B78D5"/>
    <w:rsid w:val="001B7ACF"/>
    <w:rsid w:val="001B7B24"/>
    <w:rsid w:val="001C0726"/>
    <w:rsid w:val="001C100D"/>
    <w:rsid w:val="001C3033"/>
    <w:rsid w:val="001C340B"/>
    <w:rsid w:val="001C3DFC"/>
    <w:rsid w:val="001D12F4"/>
    <w:rsid w:val="001D1E73"/>
    <w:rsid w:val="001D3BA9"/>
    <w:rsid w:val="001D549C"/>
    <w:rsid w:val="001D5865"/>
    <w:rsid w:val="001D6A80"/>
    <w:rsid w:val="001D6F68"/>
    <w:rsid w:val="001D74E1"/>
    <w:rsid w:val="001D7A59"/>
    <w:rsid w:val="001E542F"/>
    <w:rsid w:val="001E62BA"/>
    <w:rsid w:val="001E6B5E"/>
    <w:rsid w:val="001F08AC"/>
    <w:rsid w:val="001F0FB4"/>
    <w:rsid w:val="001F331F"/>
    <w:rsid w:val="001F60C0"/>
    <w:rsid w:val="001F77EE"/>
    <w:rsid w:val="00204D9C"/>
    <w:rsid w:val="00205BDE"/>
    <w:rsid w:val="002066AC"/>
    <w:rsid w:val="002079EF"/>
    <w:rsid w:val="002140E9"/>
    <w:rsid w:val="002154F5"/>
    <w:rsid w:val="002204CA"/>
    <w:rsid w:val="00220EA7"/>
    <w:rsid w:val="00221035"/>
    <w:rsid w:val="00222300"/>
    <w:rsid w:val="00223097"/>
    <w:rsid w:val="002240C4"/>
    <w:rsid w:val="00226E6A"/>
    <w:rsid w:val="00226FE0"/>
    <w:rsid w:val="00227D28"/>
    <w:rsid w:val="00230635"/>
    <w:rsid w:val="00231DE7"/>
    <w:rsid w:val="002323CB"/>
    <w:rsid w:val="0023369D"/>
    <w:rsid w:val="00234CB5"/>
    <w:rsid w:val="00235088"/>
    <w:rsid w:val="0023534D"/>
    <w:rsid w:val="00243939"/>
    <w:rsid w:val="002456E0"/>
    <w:rsid w:val="002470BD"/>
    <w:rsid w:val="00252AB6"/>
    <w:rsid w:val="00254951"/>
    <w:rsid w:val="0026056F"/>
    <w:rsid w:val="00264C27"/>
    <w:rsid w:val="00266AFF"/>
    <w:rsid w:val="002721C0"/>
    <w:rsid w:val="0027234E"/>
    <w:rsid w:val="0027242C"/>
    <w:rsid w:val="00272459"/>
    <w:rsid w:val="00273ABC"/>
    <w:rsid w:val="00273E43"/>
    <w:rsid w:val="002741C6"/>
    <w:rsid w:val="00274381"/>
    <w:rsid w:val="002750CD"/>
    <w:rsid w:val="00275C52"/>
    <w:rsid w:val="00275C7D"/>
    <w:rsid w:val="002762B6"/>
    <w:rsid w:val="00277903"/>
    <w:rsid w:val="002806CD"/>
    <w:rsid w:val="00284102"/>
    <w:rsid w:val="002846DE"/>
    <w:rsid w:val="00284FC3"/>
    <w:rsid w:val="002856AE"/>
    <w:rsid w:val="00286509"/>
    <w:rsid w:val="00290378"/>
    <w:rsid w:val="00292473"/>
    <w:rsid w:val="00292490"/>
    <w:rsid w:val="00292A6A"/>
    <w:rsid w:val="0029539E"/>
    <w:rsid w:val="00295E93"/>
    <w:rsid w:val="002977A5"/>
    <w:rsid w:val="002A086F"/>
    <w:rsid w:val="002A2247"/>
    <w:rsid w:val="002A3592"/>
    <w:rsid w:val="002A46A2"/>
    <w:rsid w:val="002A533E"/>
    <w:rsid w:val="002A5480"/>
    <w:rsid w:val="002A6190"/>
    <w:rsid w:val="002A620A"/>
    <w:rsid w:val="002A6C42"/>
    <w:rsid w:val="002B087D"/>
    <w:rsid w:val="002B21AF"/>
    <w:rsid w:val="002B32AD"/>
    <w:rsid w:val="002B34FB"/>
    <w:rsid w:val="002B392D"/>
    <w:rsid w:val="002B4AD2"/>
    <w:rsid w:val="002B4D1B"/>
    <w:rsid w:val="002B5A55"/>
    <w:rsid w:val="002B6E0C"/>
    <w:rsid w:val="002B79F6"/>
    <w:rsid w:val="002C0136"/>
    <w:rsid w:val="002C0E59"/>
    <w:rsid w:val="002C2C6B"/>
    <w:rsid w:val="002C4E29"/>
    <w:rsid w:val="002C746F"/>
    <w:rsid w:val="002C7D31"/>
    <w:rsid w:val="002D02DB"/>
    <w:rsid w:val="002D1959"/>
    <w:rsid w:val="002D42DB"/>
    <w:rsid w:val="002D4F34"/>
    <w:rsid w:val="002D66A7"/>
    <w:rsid w:val="002D7110"/>
    <w:rsid w:val="002E1CF5"/>
    <w:rsid w:val="002E1E05"/>
    <w:rsid w:val="002E25FC"/>
    <w:rsid w:val="002E697A"/>
    <w:rsid w:val="002E6A00"/>
    <w:rsid w:val="002E7F2D"/>
    <w:rsid w:val="002F01D7"/>
    <w:rsid w:val="002F234E"/>
    <w:rsid w:val="002F37AF"/>
    <w:rsid w:val="002F4764"/>
    <w:rsid w:val="002F4E49"/>
    <w:rsid w:val="002F4FD5"/>
    <w:rsid w:val="002F5610"/>
    <w:rsid w:val="002F7B85"/>
    <w:rsid w:val="00302C66"/>
    <w:rsid w:val="00304A74"/>
    <w:rsid w:val="003059EB"/>
    <w:rsid w:val="00305AF6"/>
    <w:rsid w:val="00311ADC"/>
    <w:rsid w:val="00312864"/>
    <w:rsid w:val="003152BD"/>
    <w:rsid w:val="0031732C"/>
    <w:rsid w:val="00317DDB"/>
    <w:rsid w:val="00317EA6"/>
    <w:rsid w:val="0032275E"/>
    <w:rsid w:val="00322C38"/>
    <w:rsid w:val="003237CB"/>
    <w:rsid w:val="003246CA"/>
    <w:rsid w:val="003247F6"/>
    <w:rsid w:val="00324A7C"/>
    <w:rsid w:val="00324ED9"/>
    <w:rsid w:val="00325E18"/>
    <w:rsid w:val="003260CF"/>
    <w:rsid w:val="00326D81"/>
    <w:rsid w:val="003306D5"/>
    <w:rsid w:val="00332136"/>
    <w:rsid w:val="00332B62"/>
    <w:rsid w:val="00332CA9"/>
    <w:rsid w:val="00336567"/>
    <w:rsid w:val="003378F2"/>
    <w:rsid w:val="0034022C"/>
    <w:rsid w:val="00340843"/>
    <w:rsid w:val="0034086B"/>
    <w:rsid w:val="00340FCE"/>
    <w:rsid w:val="003421B1"/>
    <w:rsid w:val="003427F6"/>
    <w:rsid w:val="00342AF9"/>
    <w:rsid w:val="0034517D"/>
    <w:rsid w:val="003451BF"/>
    <w:rsid w:val="00346E43"/>
    <w:rsid w:val="00347DEA"/>
    <w:rsid w:val="00347DF2"/>
    <w:rsid w:val="00350673"/>
    <w:rsid w:val="003509B2"/>
    <w:rsid w:val="003509B3"/>
    <w:rsid w:val="00350E56"/>
    <w:rsid w:val="003520D0"/>
    <w:rsid w:val="003548CC"/>
    <w:rsid w:val="00355421"/>
    <w:rsid w:val="003567A3"/>
    <w:rsid w:val="0036025D"/>
    <w:rsid w:val="003602DA"/>
    <w:rsid w:val="003611C2"/>
    <w:rsid w:val="0036132D"/>
    <w:rsid w:val="00361693"/>
    <w:rsid w:val="00363BB9"/>
    <w:rsid w:val="00366C3C"/>
    <w:rsid w:val="003705DD"/>
    <w:rsid w:val="00370B7F"/>
    <w:rsid w:val="0037211A"/>
    <w:rsid w:val="00372CF8"/>
    <w:rsid w:val="0037364A"/>
    <w:rsid w:val="00373813"/>
    <w:rsid w:val="003739ED"/>
    <w:rsid w:val="0037614B"/>
    <w:rsid w:val="0038052E"/>
    <w:rsid w:val="003807D5"/>
    <w:rsid w:val="00380DAA"/>
    <w:rsid w:val="00381329"/>
    <w:rsid w:val="003835F8"/>
    <w:rsid w:val="003849E4"/>
    <w:rsid w:val="00385034"/>
    <w:rsid w:val="00385CD0"/>
    <w:rsid w:val="00385FC6"/>
    <w:rsid w:val="00386474"/>
    <w:rsid w:val="00392B4D"/>
    <w:rsid w:val="00397B3E"/>
    <w:rsid w:val="003A0D63"/>
    <w:rsid w:val="003A0E02"/>
    <w:rsid w:val="003A1BE3"/>
    <w:rsid w:val="003A2C20"/>
    <w:rsid w:val="003A46A8"/>
    <w:rsid w:val="003A4738"/>
    <w:rsid w:val="003A5714"/>
    <w:rsid w:val="003A6727"/>
    <w:rsid w:val="003A7BB2"/>
    <w:rsid w:val="003B0C2D"/>
    <w:rsid w:val="003B0EE7"/>
    <w:rsid w:val="003B3872"/>
    <w:rsid w:val="003B3C3B"/>
    <w:rsid w:val="003B51B1"/>
    <w:rsid w:val="003B6B3F"/>
    <w:rsid w:val="003B776E"/>
    <w:rsid w:val="003C14F8"/>
    <w:rsid w:val="003C3FAC"/>
    <w:rsid w:val="003C45CC"/>
    <w:rsid w:val="003D03A7"/>
    <w:rsid w:val="003D31A1"/>
    <w:rsid w:val="003D31F0"/>
    <w:rsid w:val="003D4864"/>
    <w:rsid w:val="003D589A"/>
    <w:rsid w:val="003D71FA"/>
    <w:rsid w:val="003D74DD"/>
    <w:rsid w:val="003E0EB2"/>
    <w:rsid w:val="003E1379"/>
    <w:rsid w:val="003E43E1"/>
    <w:rsid w:val="003E485F"/>
    <w:rsid w:val="003F2BD2"/>
    <w:rsid w:val="003F3FFE"/>
    <w:rsid w:val="003F46B7"/>
    <w:rsid w:val="003F4949"/>
    <w:rsid w:val="003F4BDC"/>
    <w:rsid w:val="003F5A07"/>
    <w:rsid w:val="00401367"/>
    <w:rsid w:val="00402433"/>
    <w:rsid w:val="004027A0"/>
    <w:rsid w:val="0040413F"/>
    <w:rsid w:val="00405666"/>
    <w:rsid w:val="004056E2"/>
    <w:rsid w:val="00405B74"/>
    <w:rsid w:val="004077C9"/>
    <w:rsid w:val="00407E48"/>
    <w:rsid w:val="00410225"/>
    <w:rsid w:val="004110B6"/>
    <w:rsid w:val="00413301"/>
    <w:rsid w:val="00415112"/>
    <w:rsid w:val="004157D7"/>
    <w:rsid w:val="00415E78"/>
    <w:rsid w:val="00415FB1"/>
    <w:rsid w:val="00417781"/>
    <w:rsid w:val="004179E0"/>
    <w:rsid w:val="0042265D"/>
    <w:rsid w:val="00422AED"/>
    <w:rsid w:val="00425921"/>
    <w:rsid w:val="00425FA4"/>
    <w:rsid w:val="004260C2"/>
    <w:rsid w:val="004261BF"/>
    <w:rsid w:val="004305EC"/>
    <w:rsid w:val="00430B8D"/>
    <w:rsid w:val="004314DC"/>
    <w:rsid w:val="00432880"/>
    <w:rsid w:val="00433878"/>
    <w:rsid w:val="00435D95"/>
    <w:rsid w:val="0044045F"/>
    <w:rsid w:val="004448E5"/>
    <w:rsid w:val="004449FB"/>
    <w:rsid w:val="00444BA6"/>
    <w:rsid w:val="00445514"/>
    <w:rsid w:val="00446352"/>
    <w:rsid w:val="0044637D"/>
    <w:rsid w:val="004473BC"/>
    <w:rsid w:val="00450EA6"/>
    <w:rsid w:val="00452EBB"/>
    <w:rsid w:val="004547B3"/>
    <w:rsid w:val="00456D74"/>
    <w:rsid w:val="00463AA0"/>
    <w:rsid w:val="00467770"/>
    <w:rsid w:val="00471E24"/>
    <w:rsid w:val="004773A3"/>
    <w:rsid w:val="0047746F"/>
    <w:rsid w:val="00477830"/>
    <w:rsid w:val="00480162"/>
    <w:rsid w:val="00482912"/>
    <w:rsid w:val="0048392C"/>
    <w:rsid w:val="00483A06"/>
    <w:rsid w:val="00483B96"/>
    <w:rsid w:val="00485425"/>
    <w:rsid w:val="00486026"/>
    <w:rsid w:val="00486B51"/>
    <w:rsid w:val="00490170"/>
    <w:rsid w:val="00490838"/>
    <w:rsid w:val="00490F23"/>
    <w:rsid w:val="004939CD"/>
    <w:rsid w:val="004943AD"/>
    <w:rsid w:val="00494EA3"/>
    <w:rsid w:val="00495966"/>
    <w:rsid w:val="00495EBB"/>
    <w:rsid w:val="00496430"/>
    <w:rsid w:val="004A0DD5"/>
    <w:rsid w:val="004A104C"/>
    <w:rsid w:val="004A36BF"/>
    <w:rsid w:val="004A6784"/>
    <w:rsid w:val="004A68C9"/>
    <w:rsid w:val="004A6E71"/>
    <w:rsid w:val="004A72BE"/>
    <w:rsid w:val="004B0F96"/>
    <w:rsid w:val="004B2E7A"/>
    <w:rsid w:val="004B3B92"/>
    <w:rsid w:val="004B4068"/>
    <w:rsid w:val="004B428D"/>
    <w:rsid w:val="004B5C8E"/>
    <w:rsid w:val="004C396E"/>
    <w:rsid w:val="004C4EF6"/>
    <w:rsid w:val="004C5289"/>
    <w:rsid w:val="004C52C2"/>
    <w:rsid w:val="004C5FE3"/>
    <w:rsid w:val="004D0F79"/>
    <w:rsid w:val="004D156D"/>
    <w:rsid w:val="004D19EB"/>
    <w:rsid w:val="004D2231"/>
    <w:rsid w:val="004D3789"/>
    <w:rsid w:val="004D3BA9"/>
    <w:rsid w:val="004D6768"/>
    <w:rsid w:val="004D7279"/>
    <w:rsid w:val="004E0354"/>
    <w:rsid w:val="004E08B8"/>
    <w:rsid w:val="004E1F78"/>
    <w:rsid w:val="004E2A33"/>
    <w:rsid w:val="004E2CDA"/>
    <w:rsid w:val="004E48DE"/>
    <w:rsid w:val="004E5A62"/>
    <w:rsid w:val="004E5CFB"/>
    <w:rsid w:val="004F2925"/>
    <w:rsid w:val="004F2CD7"/>
    <w:rsid w:val="004F2DB2"/>
    <w:rsid w:val="004F3F9B"/>
    <w:rsid w:val="004F5A98"/>
    <w:rsid w:val="004F63D9"/>
    <w:rsid w:val="004F7BB6"/>
    <w:rsid w:val="00502139"/>
    <w:rsid w:val="00506C2B"/>
    <w:rsid w:val="00507132"/>
    <w:rsid w:val="005071C7"/>
    <w:rsid w:val="00511513"/>
    <w:rsid w:val="00511B31"/>
    <w:rsid w:val="005142D0"/>
    <w:rsid w:val="00516010"/>
    <w:rsid w:val="00516CA2"/>
    <w:rsid w:val="00517570"/>
    <w:rsid w:val="0052023F"/>
    <w:rsid w:val="005206A7"/>
    <w:rsid w:val="00520961"/>
    <w:rsid w:val="005209B7"/>
    <w:rsid w:val="005216C0"/>
    <w:rsid w:val="00521CC6"/>
    <w:rsid w:val="005231FA"/>
    <w:rsid w:val="0052401B"/>
    <w:rsid w:val="005254E8"/>
    <w:rsid w:val="00527BBA"/>
    <w:rsid w:val="005307A8"/>
    <w:rsid w:val="00531047"/>
    <w:rsid w:val="005334C6"/>
    <w:rsid w:val="005349AC"/>
    <w:rsid w:val="00535165"/>
    <w:rsid w:val="005353D4"/>
    <w:rsid w:val="005375D4"/>
    <w:rsid w:val="00540C03"/>
    <w:rsid w:val="00541FFF"/>
    <w:rsid w:val="005427C9"/>
    <w:rsid w:val="00550E35"/>
    <w:rsid w:val="00554CFC"/>
    <w:rsid w:val="00557A07"/>
    <w:rsid w:val="00566680"/>
    <w:rsid w:val="00566C50"/>
    <w:rsid w:val="00567191"/>
    <w:rsid w:val="00567572"/>
    <w:rsid w:val="00574033"/>
    <w:rsid w:val="00574825"/>
    <w:rsid w:val="00574DB9"/>
    <w:rsid w:val="00577577"/>
    <w:rsid w:val="00577C71"/>
    <w:rsid w:val="0058099B"/>
    <w:rsid w:val="0058447C"/>
    <w:rsid w:val="005849BD"/>
    <w:rsid w:val="0058556C"/>
    <w:rsid w:val="00585E5A"/>
    <w:rsid w:val="00586265"/>
    <w:rsid w:val="0058697D"/>
    <w:rsid w:val="00587FEB"/>
    <w:rsid w:val="00590A4A"/>
    <w:rsid w:val="00590A6F"/>
    <w:rsid w:val="00591250"/>
    <w:rsid w:val="005927E0"/>
    <w:rsid w:val="00594CE5"/>
    <w:rsid w:val="00596B86"/>
    <w:rsid w:val="005976A6"/>
    <w:rsid w:val="005A009D"/>
    <w:rsid w:val="005A2036"/>
    <w:rsid w:val="005A3DA9"/>
    <w:rsid w:val="005A4C91"/>
    <w:rsid w:val="005A5314"/>
    <w:rsid w:val="005A69C9"/>
    <w:rsid w:val="005B2F05"/>
    <w:rsid w:val="005B306C"/>
    <w:rsid w:val="005B41FC"/>
    <w:rsid w:val="005B7A69"/>
    <w:rsid w:val="005C11CC"/>
    <w:rsid w:val="005C23BE"/>
    <w:rsid w:val="005C2415"/>
    <w:rsid w:val="005C246F"/>
    <w:rsid w:val="005C3E5F"/>
    <w:rsid w:val="005C4017"/>
    <w:rsid w:val="005C4DCD"/>
    <w:rsid w:val="005C5453"/>
    <w:rsid w:val="005C7289"/>
    <w:rsid w:val="005D04DA"/>
    <w:rsid w:val="005D0E56"/>
    <w:rsid w:val="005D131A"/>
    <w:rsid w:val="005D1DA2"/>
    <w:rsid w:val="005D233E"/>
    <w:rsid w:val="005D2DA1"/>
    <w:rsid w:val="005D5BDA"/>
    <w:rsid w:val="005D6123"/>
    <w:rsid w:val="005D621C"/>
    <w:rsid w:val="005D6A59"/>
    <w:rsid w:val="005D74B9"/>
    <w:rsid w:val="005D7E18"/>
    <w:rsid w:val="005E164A"/>
    <w:rsid w:val="005E1F7C"/>
    <w:rsid w:val="005E3DA8"/>
    <w:rsid w:val="005E4057"/>
    <w:rsid w:val="005E62EC"/>
    <w:rsid w:val="005F2491"/>
    <w:rsid w:val="005F3EF5"/>
    <w:rsid w:val="005F572D"/>
    <w:rsid w:val="005F618B"/>
    <w:rsid w:val="005F7237"/>
    <w:rsid w:val="006006B2"/>
    <w:rsid w:val="006018E1"/>
    <w:rsid w:val="006069D1"/>
    <w:rsid w:val="00607C4C"/>
    <w:rsid w:val="00610127"/>
    <w:rsid w:val="006101A2"/>
    <w:rsid w:val="006101DC"/>
    <w:rsid w:val="0061279F"/>
    <w:rsid w:val="006128A1"/>
    <w:rsid w:val="0061292D"/>
    <w:rsid w:val="00613C19"/>
    <w:rsid w:val="00614A3A"/>
    <w:rsid w:val="00614C81"/>
    <w:rsid w:val="00615C8C"/>
    <w:rsid w:val="00615F89"/>
    <w:rsid w:val="00617A47"/>
    <w:rsid w:val="00617E4D"/>
    <w:rsid w:val="00617F72"/>
    <w:rsid w:val="0062033B"/>
    <w:rsid w:val="00620616"/>
    <w:rsid w:val="00621364"/>
    <w:rsid w:val="00623CF1"/>
    <w:rsid w:val="0062502E"/>
    <w:rsid w:val="006250D5"/>
    <w:rsid w:val="006256B7"/>
    <w:rsid w:val="006272DA"/>
    <w:rsid w:val="00627F07"/>
    <w:rsid w:val="00631035"/>
    <w:rsid w:val="00631F52"/>
    <w:rsid w:val="006332FF"/>
    <w:rsid w:val="00635E0D"/>
    <w:rsid w:val="00640353"/>
    <w:rsid w:val="00641115"/>
    <w:rsid w:val="00641A83"/>
    <w:rsid w:val="006425F4"/>
    <w:rsid w:val="006432D0"/>
    <w:rsid w:val="006441D5"/>
    <w:rsid w:val="00646746"/>
    <w:rsid w:val="00647ECD"/>
    <w:rsid w:val="00651064"/>
    <w:rsid w:val="0065168E"/>
    <w:rsid w:val="00651DFB"/>
    <w:rsid w:val="00655283"/>
    <w:rsid w:val="0065533F"/>
    <w:rsid w:val="006556D0"/>
    <w:rsid w:val="0066053E"/>
    <w:rsid w:val="006638D6"/>
    <w:rsid w:val="0066440A"/>
    <w:rsid w:val="00664631"/>
    <w:rsid w:val="00664731"/>
    <w:rsid w:val="00664AA3"/>
    <w:rsid w:val="00681222"/>
    <w:rsid w:val="00681ADF"/>
    <w:rsid w:val="006821F2"/>
    <w:rsid w:val="00682448"/>
    <w:rsid w:val="00682A90"/>
    <w:rsid w:val="00683971"/>
    <w:rsid w:val="00684512"/>
    <w:rsid w:val="00687B20"/>
    <w:rsid w:val="00690501"/>
    <w:rsid w:val="006956C5"/>
    <w:rsid w:val="00695FC5"/>
    <w:rsid w:val="00697F67"/>
    <w:rsid w:val="006A0507"/>
    <w:rsid w:val="006A1E1E"/>
    <w:rsid w:val="006A3771"/>
    <w:rsid w:val="006A39F9"/>
    <w:rsid w:val="006A3E3F"/>
    <w:rsid w:val="006A60A5"/>
    <w:rsid w:val="006A7A1B"/>
    <w:rsid w:val="006B0646"/>
    <w:rsid w:val="006B1011"/>
    <w:rsid w:val="006B2B14"/>
    <w:rsid w:val="006B3E5F"/>
    <w:rsid w:val="006B4031"/>
    <w:rsid w:val="006B4D4A"/>
    <w:rsid w:val="006B5000"/>
    <w:rsid w:val="006B6FF5"/>
    <w:rsid w:val="006B775F"/>
    <w:rsid w:val="006C053A"/>
    <w:rsid w:val="006C218A"/>
    <w:rsid w:val="006C369D"/>
    <w:rsid w:val="006C56D4"/>
    <w:rsid w:val="006C5B90"/>
    <w:rsid w:val="006C74DE"/>
    <w:rsid w:val="006C74FB"/>
    <w:rsid w:val="006D06A6"/>
    <w:rsid w:val="006D0876"/>
    <w:rsid w:val="006D22FA"/>
    <w:rsid w:val="006D37EA"/>
    <w:rsid w:val="006E02AF"/>
    <w:rsid w:val="006E41E6"/>
    <w:rsid w:val="006E50AC"/>
    <w:rsid w:val="006E7EE9"/>
    <w:rsid w:val="006F103E"/>
    <w:rsid w:val="006F1611"/>
    <w:rsid w:val="006F1FD5"/>
    <w:rsid w:val="006F4942"/>
    <w:rsid w:val="00701904"/>
    <w:rsid w:val="0070199D"/>
    <w:rsid w:val="0070258F"/>
    <w:rsid w:val="00702D0F"/>
    <w:rsid w:val="007056E5"/>
    <w:rsid w:val="007067CB"/>
    <w:rsid w:val="007105D6"/>
    <w:rsid w:val="0071105F"/>
    <w:rsid w:val="00712899"/>
    <w:rsid w:val="00712E81"/>
    <w:rsid w:val="00713D4E"/>
    <w:rsid w:val="007143F2"/>
    <w:rsid w:val="00715F3F"/>
    <w:rsid w:val="007167C5"/>
    <w:rsid w:val="007177BD"/>
    <w:rsid w:val="00717DB9"/>
    <w:rsid w:val="00717F83"/>
    <w:rsid w:val="00720790"/>
    <w:rsid w:val="00721596"/>
    <w:rsid w:val="007228E0"/>
    <w:rsid w:val="00723794"/>
    <w:rsid w:val="007245FE"/>
    <w:rsid w:val="00724CA4"/>
    <w:rsid w:val="00725FF6"/>
    <w:rsid w:val="0072644D"/>
    <w:rsid w:val="0072648D"/>
    <w:rsid w:val="007270FF"/>
    <w:rsid w:val="007272F4"/>
    <w:rsid w:val="007303CE"/>
    <w:rsid w:val="0073147F"/>
    <w:rsid w:val="00732A1C"/>
    <w:rsid w:val="007351F4"/>
    <w:rsid w:val="0073556D"/>
    <w:rsid w:val="0073730F"/>
    <w:rsid w:val="00740E0A"/>
    <w:rsid w:val="00744749"/>
    <w:rsid w:val="00746D83"/>
    <w:rsid w:val="0075148D"/>
    <w:rsid w:val="007514BD"/>
    <w:rsid w:val="00751772"/>
    <w:rsid w:val="00751B2A"/>
    <w:rsid w:val="00753A37"/>
    <w:rsid w:val="007564CB"/>
    <w:rsid w:val="0075664A"/>
    <w:rsid w:val="00760F78"/>
    <w:rsid w:val="00761719"/>
    <w:rsid w:val="00761979"/>
    <w:rsid w:val="0076434C"/>
    <w:rsid w:val="00764518"/>
    <w:rsid w:val="007646F8"/>
    <w:rsid w:val="007665DD"/>
    <w:rsid w:val="00766B38"/>
    <w:rsid w:val="007671FC"/>
    <w:rsid w:val="00770F85"/>
    <w:rsid w:val="00771C1D"/>
    <w:rsid w:val="00771D65"/>
    <w:rsid w:val="00772610"/>
    <w:rsid w:val="0077561D"/>
    <w:rsid w:val="0077679D"/>
    <w:rsid w:val="007845DC"/>
    <w:rsid w:val="00785163"/>
    <w:rsid w:val="0078538D"/>
    <w:rsid w:val="007859F6"/>
    <w:rsid w:val="00787F69"/>
    <w:rsid w:val="0079044D"/>
    <w:rsid w:val="007910F6"/>
    <w:rsid w:val="00791A6F"/>
    <w:rsid w:val="00795990"/>
    <w:rsid w:val="007A10CE"/>
    <w:rsid w:val="007A385A"/>
    <w:rsid w:val="007A3F2C"/>
    <w:rsid w:val="007A4EAA"/>
    <w:rsid w:val="007A5278"/>
    <w:rsid w:val="007A5FD1"/>
    <w:rsid w:val="007B0BA6"/>
    <w:rsid w:val="007B263E"/>
    <w:rsid w:val="007B3E43"/>
    <w:rsid w:val="007B7B2B"/>
    <w:rsid w:val="007B7BD1"/>
    <w:rsid w:val="007C142C"/>
    <w:rsid w:val="007C223A"/>
    <w:rsid w:val="007C3C98"/>
    <w:rsid w:val="007C47BC"/>
    <w:rsid w:val="007C7BA5"/>
    <w:rsid w:val="007D5566"/>
    <w:rsid w:val="007D61E8"/>
    <w:rsid w:val="007D62D1"/>
    <w:rsid w:val="007D76BD"/>
    <w:rsid w:val="007D771C"/>
    <w:rsid w:val="007D78B4"/>
    <w:rsid w:val="007E2590"/>
    <w:rsid w:val="007E2E0D"/>
    <w:rsid w:val="007E530D"/>
    <w:rsid w:val="007E5EDA"/>
    <w:rsid w:val="007E638A"/>
    <w:rsid w:val="007E7E59"/>
    <w:rsid w:val="007F15FB"/>
    <w:rsid w:val="007F20C8"/>
    <w:rsid w:val="007F297C"/>
    <w:rsid w:val="007F3AF5"/>
    <w:rsid w:val="007F6760"/>
    <w:rsid w:val="007F6FE8"/>
    <w:rsid w:val="007F7344"/>
    <w:rsid w:val="008002B7"/>
    <w:rsid w:val="0080043A"/>
    <w:rsid w:val="00803242"/>
    <w:rsid w:val="00804505"/>
    <w:rsid w:val="00804B9A"/>
    <w:rsid w:val="00806B38"/>
    <w:rsid w:val="00806BCC"/>
    <w:rsid w:val="00810EE1"/>
    <w:rsid w:val="0081375E"/>
    <w:rsid w:val="00815AC8"/>
    <w:rsid w:val="008170FE"/>
    <w:rsid w:val="008179D9"/>
    <w:rsid w:val="00821173"/>
    <w:rsid w:val="00822A72"/>
    <w:rsid w:val="00822BF5"/>
    <w:rsid w:val="00823048"/>
    <w:rsid w:val="008238E6"/>
    <w:rsid w:val="0082510F"/>
    <w:rsid w:val="0082553D"/>
    <w:rsid w:val="00825B3C"/>
    <w:rsid w:val="008269FA"/>
    <w:rsid w:val="00827A6D"/>
    <w:rsid w:val="0083012E"/>
    <w:rsid w:val="0083085B"/>
    <w:rsid w:val="00832DCD"/>
    <w:rsid w:val="00832F24"/>
    <w:rsid w:val="0083400A"/>
    <w:rsid w:val="00835E2C"/>
    <w:rsid w:val="0084094D"/>
    <w:rsid w:val="0084239A"/>
    <w:rsid w:val="00844742"/>
    <w:rsid w:val="00844AC5"/>
    <w:rsid w:val="0084578D"/>
    <w:rsid w:val="00845E6D"/>
    <w:rsid w:val="00847A7D"/>
    <w:rsid w:val="00850F12"/>
    <w:rsid w:val="00851015"/>
    <w:rsid w:val="008555D4"/>
    <w:rsid w:val="008560D8"/>
    <w:rsid w:val="00861C9E"/>
    <w:rsid w:val="00862D3D"/>
    <w:rsid w:val="00864D80"/>
    <w:rsid w:val="0086554B"/>
    <w:rsid w:val="00867662"/>
    <w:rsid w:val="00867734"/>
    <w:rsid w:val="00872CA5"/>
    <w:rsid w:val="00873394"/>
    <w:rsid w:val="00874D34"/>
    <w:rsid w:val="0087797C"/>
    <w:rsid w:val="008807C6"/>
    <w:rsid w:val="0088516F"/>
    <w:rsid w:val="0089083A"/>
    <w:rsid w:val="008925FF"/>
    <w:rsid w:val="00892841"/>
    <w:rsid w:val="00893146"/>
    <w:rsid w:val="008939D2"/>
    <w:rsid w:val="008968C4"/>
    <w:rsid w:val="00896B04"/>
    <w:rsid w:val="00897BD4"/>
    <w:rsid w:val="008A1480"/>
    <w:rsid w:val="008A1EDF"/>
    <w:rsid w:val="008A20C5"/>
    <w:rsid w:val="008A2FB8"/>
    <w:rsid w:val="008A3C8A"/>
    <w:rsid w:val="008A3DDF"/>
    <w:rsid w:val="008A4242"/>
    <w:rsid w:val="008A520C"/>
    <w:rsid w:val="008A66CE"/>
    <w:rsid w:val="008A7BD0"/>
    <w:rsid w:val="008B03DD"/>
    <w:rsid w:val="008B438D"/>
    <w:rsid w:val="008B4A6F"/>
    <w:rsid w:val="008C0844"/>
    <w:rsid w:val="008C1E53"/>
    <w:rsid w:val="008C4311"/>
    <w:rsid w:val="008C4910"/>
    <w:rsid w:val="008C4A1E"/>
    <w:rsid w:val="008C54EF"/>
    <w:rsid w:val="008C64BA"/>
    <w:rsid w:val="008C76BB"/>
    <w:rsid w:val="008D5191"/>
    <w:rsid w:val="008D6A39"/>
    <w:rsid w:val="008E0BE9"/>
    <w:rsid w:val="008E2EFE"/>
    <w:rsid w:val="008E447F"/>
    <w:rsid w:val="008E52CE"/>
    <w:rsid w:val="008E697A"/>
    <w:rsid w:val="008E7AD7"/>
    <w:rsid w:val="008F163D"/>
    <w:rsid w:val="008F1B0B"/>
    <w:rsid w:val="008F2805"/>
    <w:rsid w:val="008F3706"/>
    <w:rsid w:val="008F4A8E"/>
    <w:rsid w:val="008F5820"/>
    <w:rsid w:val="008F5931"/>
    <w:rsid w:val="008F6267"/>
    <w:rsid w:val="008F74DC"/>
    <w:rsid w:val="009026D9"/>
    <w:rsid w:val="00903034"/>
    <w:rsid w:val="00903862"/>
    <w:rsid w:val="00903A49"/>
    <w:rsid w:val="009107AD"/>
    <w:rsid w:val="00911178"/>
    <w:rsid w:val="009117EB"/>
    <w:rsid w:val="009139A5"/>
    <w:rsid w:val="00914484"/>
    <w:rsid w:val="00914BF9"/>
    <w:rsid w:val="0092098C"/>
    <w:rsid w:val="00921072"/>
    <w:rsid w:val="009231B6"/>
    <w:rsid w:val="00923356"/>
    <w:rsid w:val="00924153"/>
    <w:rsid w:val="0092582F"/>
    <w:rsid w:val="0092587A"/>
    <w:rsid w:val="00926CED"/>
    <w:rsid w:val="00927A20"/>
    <w:rsid w:val="00927A56"/>
    <w:rsid w:val="00931DCD"/>
    <w:rsid w:val="009329DC"/>
    <w:rsid w:val="009341B6"/>
    <w:rsid w:val="00937DE7"/>
    <w:rsid w:val="00937DEF"/>
    <w:rsid w:val="009421DD"/>
    <w:rsid w:val="0094311C"/>
    <w:rsid w:val="009440AB"/>
    <w:rsid w:val="0094707E"/>
    <w:rsid w:val="009475E9"/>
    <w:rsid w:val="009502C0"/>
    <w:rsid w:val="00950706"/>
    <w:rsid w:val="0095174F"/>
    <w:rsid w:val="00952507"/>
    <w:rsid w:val="009526F9"/>
    <w:rsid w:val="009544A1"/>
    <w:rsid w:val="0095486C"/>
    <w:rsid w:val="00954E87"/>
    <w:rsid w:val="00957457"/>
    <w:rsid w:val="00957970"/>
    <w:rsid w:val="009637FC"/>
    <w:rsid w:val="0096658C"/>
    <w:rsid w:val="00967032"/>
    <w:rsid w:val="00967311"/>
    <w:rsid w:val="00967572"/>
    <w:rsid w:val="00970F40"/>
    <w:rsid w:val="00972035"/>
    <w:rsid w:val="0097212D"/>
    <w:rsid w:val="0097272B"/>
    <w:rsid w:val="00972B3D"/>
    <w:rsid w:val="00976622"/>
    <w:rsid w:val="00977AB1"/>
    <w:rsid w:val="009825FF"/>
    <w:rsid w:val="00982863"/>
    <w:rsid w:val="00983ECE"/>
    <w:rsid w:val="009872FC"/>
    <w:rsid w:val="00987F93"/>
    <w:rsid w:val="00990267"/>
    <w:rsid w:val="00990345"/>
    <w:rsid w:val="0099065A"/>
    <w:rsid w:val="0099164C"/>
    <w:rsid w:val="009945B4"/>
    <w:rsid w:val="00994CD7"/>
    <w:rsid w:val="009A0CC0"/>
    <w:rsid w:val="009A2C37"/>
    <w:rsid w:val="009A2D1D"/>
    <w:rsid w:val="009A33D7"/>
    <w:rsid w:val="009A545A"/>
    <w:rsid w:val="009A6276"/>
    <w:rsid w:val="009B0336"/>
    <w:rsid w:val="009B1C49"/>
    <w:rsid w:val="009B2985"/>
    <w:rsid w:val="009B2AE0"/>
    <w:rsid w:val="009B3AE9"/>
    <w:rsid w:val="009B3CC6"/>
    <w:rsid w:val="009B6837"/>
    <w:rsid w:val="009C0E81"/>
    <w:rsid w:val="009C12CA"/>
    <w:rsid w:val="009C249C"/>
    <w:rsid w:val="009C2FDC"/>
    <w:rsid w:val="009C6B03"/>
    <w:rsid w:val="009C7183"/>
    <w:rsid w:val="009D0D8F"/>
    <w:rsid w:val="009D5A3F"/>
    <w:rsid w:val="009E0C1C"/>
    <w:rsid w:val="009E16EE"/>
    <w:rsid w:val="009E2EE6"/>
    <w:rsid w:val="009E3FA5"/>
    <w:rsid w:val="009E5348"/>
    <w:rsid w:val="009E62C8"/>
    <w:rsid w:val="009E65F7"/>
    <w:rsid w:val="009E69A2"/>
    <w:rsid w:val="009F0563"/>
    <w:rsid w:val="009F08FB"/>
    <w:rsid w:val="009F0C9B"/>
    <w:rsid w:val="009F4826"/>
    <w:rsid w:val="009F4B71"/>
    <w:rsid w:val="00A005BF"/>
    <w:rsid w:val="00A02DBE"/>
    <w:rsid w:val="00A03C98"/>
    <w:rsid w:val="00A05885"/>
    <w:rsid w:val="00A05C74"/>
    <w:rsid w:val="00A06052"/>
    <w:rsid w:val="00A068BF"/>
    <w:rsid w:val="00A07B17"/>
    <w:rsid w:val="00A07E9C"/>
    <w:rsid w:val="00A120A3"/>
    <w:rsid w:val="00A139FC"/>
    <w:rsid w:val="00A156ED"/>
    <w:rsid w:val="00A1692E"/>
    <w:rsid w:val="00A23133"/>
    <w:rsid w:val="00A233C9"/>
    <w:rsid w:val="00A24C7F"/>
    <w:rsid w:val="00A24E13"/>
    <w:rsid w:val="00A252D2"/>
    <w:rsid w:val="00A25815"/>
    <w:rsid w:val="00A3045B"/>
    <w:rsid w:val="00A319DA"/>
    <w:rsid w:val="00A3390A"/>
    <w:rsid w:val="00A37CE7"/>
    <w:rsid w:val="00A40FF4"/>
    <w:rsid w:val="00A41E7C"/>
    <w:rsid w:val="00A425FB"/>
    <w:rsid w:val="00A42F5C"/>
    <w:rsid w:val="00A45AC3"/>
    <w:rsid w:val="00A45D19"/>
    <w:rsid w:val="00A473F4"/>
    <w:rsid w:val="00A50ECD"/>
    <w:rsid w:val="00A51D3E"/>
    <w:rsid w:val="00A521C4"/>
    <w:rsid w:val="00A5590E"/>
    <w:rsid w:val="00A60E3F"/>
    <w:rsid w:val="00A65B99"/>
    <w:rsid w:val="00A65C8E"/>
    <w:rsid w:val="00A664A5"/>
    <w:rsid w:val="00A70413"/>
    <w:rsid w:val="00A70866"/>
    <w:rsid w:val="00A71F66"/>
    <w:rsid w:val="00A72537"/>
    <w:rsid w:val="00A72775"/>
    <w:rsid w:val="00A7290C"/>
    <w:rsid w:val="00A72A3C"/>
    <w:rsid w:val="00A72E65"/>
    <w:rsid w:val="00A732FF"/>
    <w:rsid w:val="00A764AF"/>
    <w:rsid w:val="00A7735D"/>
    <w:rsid w:val="00A776F2"/>
    <w:rsid w:val="00A8056E"/>
    <w:rsid w:val="00A81048"/>
    <w:rsid w:val="00A82B9E"/>
    <w:rsid w:val="00A84B03"/>
    <w:rsid w:val="00A85AD1"/>
    <w:rsid w:val="00A8672D"/>
    <w:rsid w:val="00A877EC"/>
    <w:rsid w:val="00A90186"/>
    <w:rsid w:val="00A9025A"/>
    <w:rsid w:val="00A902C0"/>
    <w:rsid w:val="00A907A9"/>
    <w:rsid w:val="00A91AC2"/>
    <w:rsid w:val="00A93604"/>
    <w:rsid w:val="00A93814"/>
    <w:rsid w:val="00A9418E"/>
    <w:rsid w:val="00A977BA"/>
    <w:rsid w:val="00A97B3F"/>
    <w:rsid w:val="00AA0779"/>
    <w:rsid w:val="00AA1228"/>
    <w:rsid w:val="00AA1CD2"/>
    <w:rsid w:val="00AA458D"/>
    <w:rsid w:val="00AA4F63"/>
    <w:rsid w:val="00AB0694"/>
    <w:rsid w:val="00AB0928"/>
    <w:rsid w:val="00AB23C3"/>
    <w:rsid w:val="00AB39CD"/>
    <w:rsid w:val="00AB4552"/>
    <w:rsid w:val="00AB4D48"/>
    <w:rsid w:val="00AB5BD7"/>
    <w:rsid w:val="00AB7A51"/>
    <w:rsid w:val="00AB7A89"/>
    <w:rsid w:val="00AC0641"/>
    <w:rsid w:val="00AC070C"/>
    <w:rsid w:val="00AC2A30"/>
    <w:rsid w:val="00AC2E9D"/>
    <w:rsid w:val="00AC3FC1"/>
    <w:rsid w:val="00AC53E4"/>
    <w:rsid w:val="00AC579B"/>
    <w:rsid w:val="00AC7F7B"/>
    <w:rsid w:val="00AD10EE"/>
    <w:rsid w:val="00AD5F13"/>
    <w:rsid w:val="00AE1995"/>
    <w:rsid w:val="00AE2A2A"/>
    <w:rsid w:val="00AE43EC"/>
    <w:rsid w:val="00AE67D5"/>
    <w:rsid w:val="00AF362E"/>
    <w:rsid w:val="00AF58BC"/>
    <w:rsid w:val="00B000E2"/>
    <w:rsid w:val="00B00DAD"/>
    <w:rsid w:val="00B10274"/>
    <w:rsid w:val="00B10EFB"/>
    <w:rsid w:val="00B116CA"/>
    <w:rsid w:val="00B17093"/>
    <w:rsid w:val="00B21D39"/>
    <w:rsid w:val="00B22570"/>
    <w:rsid w:val="00B22955"/>
    <w:rsid w:val="00B25171"/>
    <w:rsid w:val="00B26C6A"/>
    <w:rsid w:val="00B27F15"/>
    <w:rsid w:val="00B3138C"/>
    <w:rsid w:val="00B33C1C"/>
    <w:rsid w:val="00B33EB8"/>
    <w:rsid w:val="00B3461F"/>
    <w:rsid w:val="00B35669"/>
    <w:rsid w:val="00B35968"/>
    <w:rsid w:val="00B3609D"/>
    <w:rsid w:val="00B40284"/>
    <w:rsid w:val="00B4099A"/>
    <w:rsid w:val="00B411B6"/>
    <w:rsid w:val="00B4178D"/>
    <w:rsid w:val="00B42BFE"/>
    <w:rsid w:val="00B42C02"/>
    <w:rsid w:val="00B444CD"/>
    <w:rsid w:val="00B45E18"/>
    <w:rsid w:val="00B45E4F"/>
    <w:rsid w:val="00B46C99"/>
    <w:rsid w:val="00B47503"/>
    <w:rsid w:val="00B52A71"/>
    <w:rsid w:val="00B5342F"/>
    <w:rsid w:val="00B577E8"/>
    <w:rsid w:val="00B57948"/>
    <w:rsid w:val="00B6154B"/>
    <w:rsid w:val="00B622E6"/>
    <w:rsid w:val="00B627A5"/>
    <w:rsid w:val="00B65AC1"/>
    <w:rsid w:val="00B6612F"/>
    <w:rsid w:val="00B66F6A"/>
    <w:rsid w:val="00B70C0B"/>
    <w:rsid w:val="00B7199C"/>
    <w:rsid w:val="00B73668"/>
    <w:rsid w:val="00B73AA5"/>
    <w:rsid w:val="00B75612"/>
    <w:rsid w:val="00B75CE3"/>
    <w:rsid w:val="00B774FD"/>
    <w:rsid w:val="00B82F3A"/>
    <w:rsid w:val="00B833A5"/>
    <w:rsid w:val="00B850BF"/>
    <w:rsid w:val="00B851E1"/>
    <w:rsid w:val="00B901BD"/>
    <w:rsid w:val="00B931B6"/>
    <w:rsid w:val="00B95FFD"/>
    <w:rsid w:val="00B96A02"/>
    <w:rsid w:val="00BA0717"/>
    <w:rsid w:val="00BA0F6C"/>
    <w:rsid w:val="00BA182D"/>
    <w:rsid w:val="00BA2AE0"/>
    <w:rsid w:val="00BA4166"/>
    <w:rsid w:val="00BA5351"/>
    <w:rsid w:val="00BA5758"/>
    <w:rsid w:val="00BB201F"/>
    <w:rsid w:val="00BB4F52"/>
    <w:rsid w:val="00BB601F"/>
    <w:rsid w:val="00BB6B89"/>
    <w:rsid w:val="00BB7539"/>
    <w:rsid w:val="00BB7821"/>
    <w:rsid w:val="00BC1326"/>
    <w:rsid w:val="00BC3B5D"/>
    <w:rsid w:val="00BC4661"/>
    <w:rsid w:val="00BC74A9"/>
    <w:rsid w:val="00BD2437"/>
    <w:rsid w:val="00BD2FAC"/>
    <w:rsid w:val="00BD3FB7"/>
    <w:rsid w:val="00BD4DEB"/>
    <w:rsid w:val="00BE2EA3"/>
    <w:rsid w:val="00BE5C83"/>
    <w:rsid w:val="00BE7302"/>
    <w:rsid w:val="00BF1241"/>
    <w:rsid w:val="00BF1643"/>
    <w:rsid w:val="00BF1AFF"/>
    <w:rsid w:val="00BF3226"/>
    <w:rsid w:val="00BF35AF"/>
    <w:rsid w:val="00BF3968"/>
    <w:rsid w:val="00BF3DB5"/>
    <w:rsid w:val="00BF43F6"/>
    <w:rsid w:val="00BF4550"/>
    <w:rsid w:val="00BF78E5"/>
    <w:rsid w:val="00C01184"/>
    <w:rsid w:val="00C029EB"/>
    <w:rsid w:val="00C04EE4"/>
    <w:rsid w:val="00C05826"/>
    <w:rsid w:val="00C06630"/>
    <w:rsid w:val="00C070CA"/>
    <w:rsid w:val="00C07D06"/>
    <w:rsid w:val="00C10390"/>
    <w:rsid w:val="00C1137E"/>
    <w:rsid w:val="00C12E6A"/>
    <w:rsid w:val="00C1466D"/>
    <w:rsid w:val="00C14D12"/>
    <w:rsid w:val="00C22BDB"/>
    <w:rsid w:val="00C237B1"/>
    <w:rsid w:val="00C2525B"/>
    <w:rsid w:val="00C31562"/>
    <w:rsid w:val="00C32125"/>
    <w:rsid w:val="00C3217C"/>
    <w:rsid w:val="00C32895"/>
    <w:rsid w:val="00C3537B"/>
    <w:rsid w:val="00C421CE"/>
    <w:rsid w:val="00C44B70"/>
    <w:rsid w:val="00C44C55"/>
    <w:rsid w:val="00C4566A"/>
    <w:rsid w:val="00C461BE"/>
    <w:rsid w:val="00C47DA1"/>
    <w:rsid w:val="00C50A1B"/>
    <w:rsid w:val="00C5190F"/>
    <w:rsid w:val="00C51D66"/>
    <w:rsid w:val="00C520B0"/>
    <w:rsid w:val="00C5433A"/>
    <w:rsid w:val="00C56CF1"/>
    <w:rsid w:val="00C57BA4"/>
    <w:rsid w:val="00C620A5"/>
    <w:rsid w:val="00C64237"/>
    <w:rsid w:val="00C65BD0"/>
    <w:rsid w:val="00C65C18"/>
    <w:rsid w:val="00C660A5"/>
    <w:rsid w:val="00C67DF6"/>
    <w:rsid w:val="00C7134B"/>
    <w:rsid w:val="00C714D0"/>
    <w:rsid w:val="00C72798"/>
    <w:rsid w:val="00C72B13"/>
    <w:rsid w:val="00C7361C"/>
    <w:rsid w:val="00C76348"/>
    <w:rsid w:val="00C7708D"/>
    <w:rsid w:val="00C823BD"/>
    <w:rsid w:val="00C85DCF"/>
    <w:rsid w:val="00C867C5"/>
    <w:rsid w:val="00C90E6F"/>
    <w:rsid w:val="00C92BC9"/>
    <w:rsid w:val="00C939F9"/>
    <w:rsid w:val="00C9464C"/>
    <w:rsid w:val="00C94F8B"/>
    <w:rsid w:val="00C97308"/>
    <w:rsid w:val="00C97DBB"/>
    <w:rsid w:val="00CA0678"/>
    <w:rsid w:val="00CA0AEF"/>
    <w:rsid w:val="00CA108F"/>
    <w:rsid w:val="00CA22FE"/>
    <w:rsid w:val="00CA2C93"/>
    <w:rsid w:val="00CA3106"/>
    <w:rsid w:val="00CA3E5D"/>
    <w:rsid w:val="00CA5900"/>
    <w:rsid w:val="00CB054C"/>
    <w:rsid w:val="00CB0E0D"/>
    <w:rsid w:val="00CB1942"/>
    <w:rsid w:val="00CB4B35"/>
    <w:rsid w:val="00CB4C45"/>
    <w:rsid w:val="00CB5F1B"/>
    <w:rsid w:val="00CB75C5"/>
    <w:rsid w:val="00CB7C31"/>
    <w:rsid w:val="00CC4738"/>
    <w:rsid w:val="00CD0876"/>
    <w:rsid w:val="00CD15BF"/>
    <w:rsid w:val="00CD3411"/>
    <w:rsid w:val="00CD533F"/>
    <w:rsid w:val="00CD74AC"/>
    <w:rsid w:val="00CD7C35"/>
    <w:rsid w:val="00CE0DBD"/>
    <w:rsid w:val="00CE261C"/>
    <w:rsid w:val="00CE2F94"/>
    <w:rsid w:val="00CE3AF0"/>
    <w:rsid w:val="00CE3BAC"/>
    <w:rsid w:val="00CE74EA"/>
    <w:rsid w:val="00CE76A7"/>
    <w:rsid w:val="00CE77AB"/>
    <w:rsid w:val="00CF28E8"/>
    <w:rsid w:val="00CF3599"/>
    <w:rsid w:val="00CF7D80"/>
    <w:rsid w:val="00D004F1"/>
    <w:rsid w:val="00D011B1"/>
    <w:rsid w:val="00D01912"/>
    <w:rsid w:val="00D02311"/>
    <w:rsid w:val="00D024C5"/>
    <w:rsid w:val="00D0265D"/>
    <w:rsid w:val="00D044E3"/>
    <w:rsid w:val="00D04A72"/>
    <w:rsid w:val="00D04C30"/>
    <w:rsid w:val="00D04D36"/>
    <w:rsid w:val="00D05132"/>
    <w:rsid w:val="00D062F1"/>
    <w:rsid w:val="00D07875"/>
    <w:rsid w:val="00D07E58"/>
    <w:rsid w:val="00D10ADA"/>
    <w:rsid w:val="00D10EBF"/>
    <w:rsid w:val="00D11E79"/>
    <w:rsid w:val="00D16A9D"/>
    <w:rsid w:val="00D20BDF"/>
    <w:rsid w:val="00D20D6B"/>
    <w:rsid w:val="00D230E9"/>
    <w:rsid w:val="00D23CC0"/>
    <w:rsid w:val="00D26696"/>
    <w:rsid w:val="00D27010"/>
    <w:rsid w:val="00D27BC2"/>
    <w:rsid w:val="00D312BE"/>
    <w:rsid w:val="00D33EFC"/>
    <w:rsid w:val="00D3404D"/>
    <w:rsid w:val="00D36143"/>
    <w:rsid w:val="00D378B2"/>
    <w:rsid w:val="00D407F4"/>
    <w:rsid w:val="00D41B13"/>
    <w:rsid w:val="00D41E0F"/>
    <w:rsid w:val="00D4394E"/>
    <w:rsid w:val="00D43AC3"/>
    <w:rsid w:val="00D44E64"/>
    <w:rsid w:val="00D46C0C"/>
    <w:rsid w:val="00D46E7F"/>
    <w:rsid w:val="00D47948"/>
    <w:rsid w:val="00D47973"/>
    <w:rsid w:val="00D506FC"/>
    <w:rsid w:val="00D51241"/>
    <w:rsid w:val="00D52AF1"/>
    <w:rsid w:val="00D551FF"/>
    <w:rsid w:val="00D56994"/>
    <w:rsid w:val="00D604E5"/>
    <w:rsid w:val="00D607A4"/>
    <w:rsid w:val="00D61367"/>
    <w:rsid w:val="00D6417A"/>
    <w:rsid w:val="00D667BC"/>
    <w:rsid w:val="00D668CC"/>
    <w:rsid w:val="00D70492"/>
    <w:rsid w:val="00D706AC"/>
    <w:rsid w:val="00D72C78"/>
    <w:rsid w:val="00D74C2C"/>
    <w:rsid w:val="00D74CC5"/>
    <w:rsid w:val="00D74D76"/>
    <w:rsid w:val="00D7565E"/>
    <w:rsid w:val="00D75DC3"/>
    <w:rsid w:val="00D76244"/>
    <w:rsid w:val="00D76711"/>
    <w:rsid w:val="00D76D52"/>
    <w:rsid w:val="00D8008A"/>
    <w:rsid w:val="00D8191B"/>
    <w:rsid w:val="00D81E61"/>
    <w:rsid w:val="00D82EDD"/>
    <w:rsid w:val="00D84106"/>
    <w:rsid w:val="00D857A5"/>
    <w:rsid w:val="00D863A8"/>
    <w:rsid w:val="00D868CC"/>
    <w:rsid w:val="00D908F2"/>
    <w:rsid w:val="00D91B3C"/>
    <w:rsid w:val="00D91D42"/>
    <w:rsid w:val="00D94ED0"/>
    <w:rsid w:val="00D95495"/>
    <w:rsid w:val="00D96526"/>
    <w:rsid w:val="00DA0ECF"/>
    <w:rsid w:val="00DA1DA0"/>
    <w:rsid w:val="00DA3F28"/>
    <w:rsid w:val="00DA4EFC"/>
    <w:rsid w:val="00DA6D9A"/>
    <w:rsid w:val="00DA72FB"/>
    <w:rsid w:val="00DB03A8"/>
    <w:rsid w:val="00DB06FD"/>
    <w:rsid w:val="00DB203E"/>
    <w:rsid w:val="00DB2107"/>
    <w:rsid w:val="00DB3468"/>
    <w:rsid w:val="00DB3F2D"/>
    <w:rsid w:val="00DC0B29"/>
    <w:rsid w:val="00DC0C0B"/>
    <w:rsid w:val="00DC2C13"/>
    <w:rsid w:val="00DC2E3A"/>
    <w:rsid w:val="00DC314D"/>
    <w:rsid w:val="00DC4DFA"/>
    <w:rsid w:val="00DC62D8"/>
    <w:rsid w:val="00DC7235"/>
    <w:rsid w:val="00DD0302"/>
    <w:rsid w:val="00DD1931"/>
    <w:rsid w:val="00DD1B11"/>
    <w:rsid w:val="00DD371E"/>
    <w:rsid w:val="00DD45F6"/>
    <w:rsid w:val="00DD72BD"/>
    <w:rsid w:val="00DE1E23"/>
    <w:rsid w:val="00DE2289"/>
    <w:rsid w:val="00DE250D"/>
    <w:rsid w:val="00DE2EAE"/>
    <w:rsid w:val="00DE43DC"/>
    <w:rsid w:val="00DE454E"/>
    <w:rsid w:val="00DE6139"/>
    <w:rsid w:val="00DE6F31"/>
    <w:rsid w:val="00DE7A8F"/>
    <w:rsid w:val="00DE7C3A"/>
    <w:rsid w:val="00DF1791"/>
    <w:rsid w:val="00DF1B22"/>
    <w:rsid w:val="00DF1D3F"/>
    <w:rsid w:val="00DF3C10"/>
    <w:rsid w:val="00DF6E8F"/>
    <w:rsid w:val="00DF7DA2"/>
    <w:rsid w:val="00E02F65"/>
    <w:rsid w:val="00E03FBE"/>
    <w:rsid w:val="00E05DFF"/>
    <w:rsid w:val="00E06A13"/>
    <w:rsid w:val="00E07553"/>
    <w:rsid w:val="00E11BC1"/>
    <w:rsid w:val="00E13475"/>
    <w:rsid w:val="00E13ADE"/>
    <w:rsid w:val="00E147DE"/>
    <w:rsid w:val="00E164F5"/>
    <w:rsid w:val="00E2069C"/>
    <w:rsid w:val="00E21030"/>
    <w:rsid w:val="00E2205E"/>
    <w:rsid w:val="00E22A5B"/>
    <w:rsid w:val="00E22F59"/>
    <w:rsid w:val="00E23896"/>
    <w:rsid w:val="00E263F1"/>
    <w:rsid w:val="00E305FB"/>
    <w:rsid w:val="00E3266C"/>
    <w:rsid w:val="00E32E1F"/>
    <w:rsid w:val="00E33370"/>
    <w:rsid w:val="00E34189"/>
    <w:rsid w:val="00E34574"/>
    <w:rsid w:val="00E34975"/>
    <w:rsid w:val="00E351AC"/>
    <w:rsid w:val="00E37049"/>
    <w:rsid w:val="00E40429"/>
    <w:rsid w:val="00E40ED6"/>
    <w:rsid w:val="00E43619"/>
    <w:rsid w:val="00E4523F"/>
    <w:rsid w:val="00E47549"/>
    <w:rsid w:val="00E539EF"/>
    <w:rsid w:val="00E54368"/>
    <w:rsid w:val="00E5524A"/>
    <w:rsid w:val="00E56BBF"/>
    <w:rsid w:val="00E56D8D"/>
    <w:rsid w:val="00E57CE9"/>
    <w:rsid w:val="00E609EF"/>
    <w:rsid w:val="00E618BA"/>
    <w:rsid w:val="00E63F20"/>
    <w:rsid w:val="00E64DC0"/>
    <w:rsid w:val="00E65175"/>
    <w:rsid w:val="00E65FB9"/>
    <w:rsid w:val="00E717C4"/>
    <w:rsid w:val="00E72C25"/>
    <w:rsid w:val="00E72D66"/>
    <w:rsid w:val="00E776FD"/>
    <w:rsid w:val="00E81150"/>
    <w:rsid w:val="00E83254"/>
    <w:rsid w:val="00E856BD"/>
    <w:rsid w:val="00E91140"/>
    <w:rsid w:val="00E939C4"/>
    <w:rsid w:val="00E9473A"/>
    <w:rsid w:val="00EA171B"/>
    <w:rsid w:val="00EA2459"/>
    <w:rsid w:val="00EA2A57"/>
    <w:rsid w:val="00EA4F6E"/>
    <w:rsid w:val="00EA5A72"/>
    <w:rsid w:val="00EA6732"/>
    <w:rsid w:val="00EA73D3"/>
    <w:rsid w:val="00EB168C"/>
    <w:rsid w:val="00EB29A6"/>
    <w:rsid w:val="00EC1AEE"/>
    <w:rsid w:val="00EC256A"/>
    <w:rsid w:val="00EC3F7D"/>
    <w:rsid w:val="00EC47D3"/>
    <w:rsid w:val="00EC4C6B"/>
    <w:rsid w:val="00EC70C2"/>
    <w:rsid w:val="00EC739C"/>
    <w:rsid w:val="00EC7D0C"/>
    <w:rsid w:val="00ED5D65"/>
    <w:rsid w:val="00ED6683"/>
    <w:rsid w:val="00ED6941"/>
    <w:rsid w:val="00ED6FA3"/>
    <w:rsid w:val="00ED79D3"/>
    <w:rsid w:val="00EE1978"/>
    <w:rsid w:val="00EE1E5C"/>
    <w:rsid w:val="00EE2ECC"/>
    <w:rsid w:val="00EE4952"/>
    <w:rsid w:val="00EE5A6B"/>
    <w:rsid w:val="00EE6421"/>
    <w:rsid w:val="00EF271A"/>
    <w:rsid w:val="00EF29D8"/>
    <w:rsid w:val="00EF2B38"/>
    <w:rsid w:val="00EF34E7"/>
    <w:rsid w:val="00EF5F99"/>
    <w:rsid w:val="00F00F88"/>
    <w:rsid w:val="00F033BC"/>
    <w:rsid w:val="00F03442"/>
    <w:rsid w:val="00F06BF5"/>
    <w:rsid w:val="00F07237"/>
    <w:rsid w:val="00F07ED1"/>
    <w:rsid w:val="00F10497"/>
    <w:rsid w:val="00F122AD"/>
    <w:rsid w:val="00F12BA8"/>
    <w:rsid w:val="00F13916"/>
    <w:rsid w:val="00F13DEE"/>
    <w:rsid w:val="00F165CD"/>
    <w:rsid w:val="00F16F8F"/>
    <w:rsid w:val="00F24AB5"/>
    <w:rsid w:val="00F2548B"/>
    <w:rsid w:val="00F306E3"/>
    <w:rsid w:val="00F34E0F"/>
    <w:rsid w:val="00F3588A"/>
    <w:rsid w:val="00F37761"/>
    <w:rsid w:val="00F409B4"/>
    <w:rsid w:val="00F41778"/>
    <w:rsid w:val="00F422DF"/>
    <w:rsid w:val="00F4257F"/>
    <w:rsid w:val="00F430E3"/>
    <w:rsid w:val="00F436AA"/>
    <w:rsid w:val="00F43C1C"/>
    <w:rsid w:val="00F4497C"/>
    <w:rsid w:val="00F45687"/>
    <w:rsid w:val="00F46F32"/>
    <w:rsid w:val="00F47DE2"/>
    <w:rsid w:val="00F5141A"/>
    <w:rsid w:val="00F52789"/>
    <w:rsid w:val="00F53E8A"/>
    <w:rsid w:val="00F541B9"/>
    <w:rsid w:val="00F56ADA"/>
    <w:rsid w:val="00F56B16"/>
    <w:rsid w:val="00F57453"/>
    <w:rsid w:val="00F57865"/>
    <w:rsid w:val="00F602D4"/>
    <w:rsid w:val="00F61A87"/>
    <w:rsid w:val="00F6213F"/>
    <w:rsid w:val="00F63F3C"/>
    <w:rsid w:val="00F65023"/>
    <w:rsid w:val="00F6683D"/>
    <w:rsid w:val="00F729BC"/>
    <w:rsid w:val="00F7337E"/>
    <w:rsid w:val="00F74912"/>
    <w:rsid w:val="00F75D0B"/>
    <w:rsid w:val="00F77125"/>
    <w:rsid w:val="00F77220"/>
    <w:rsid w:val="00F80702"/>
    <w:rsid w:val="00F81230"/>
    <w:rsid w:val="00F81D54"/>
    <w:rsid w:val="00F8453A"/>
    <w:rsid w:val="00F84FB5"/>
    <w:rsid w:val="00F85841"/>
    <w:rsid w:val="00F8607E"/>
    <w:rsid w:val="00F871B6"/>
    <w:rsid w:val="00F90577"/>
    <w:rsid w:val="00F934F2"/>
    <w:rsid w:val="00F95128"/>
    <w:rsid w:val="00F9614B"/>
    <w:rsid w:val="00F968B1"/>
    <w:rsid w:val="00F96ABE"/>
    <w:rsid w:val="00F97778"/>
    <w:rsid w:val="00FA283A"/>
    <w:rsid w:val="00FA2C93"/>
    <w:rsid w:val="00FA4BAE"/>
    <w:rsid w:val="00FA64F9"/>
    <w:rsid w:val="00FB3C1A"/>
    <w:rsid w:val="00FB42B0"/>
    <w:rsid w:val="00FB4930"/>
    <w:rsid w:val="00FB4EC1"/>
    <w:rsid w:val="00FB5232"/>
    <w:rsid w:val="00FB63E6"/>
    <w:rsid w:val="00FB6F97"/>
    <w:rsid w:val="00FC40D0"/>
    <w:rsid w:val="00FC7293"/>
    <w:rsid w:val="00FD3C19"/>
    <w:rsid w:val="00FD604E"/>
    <w:rsid w:val="00FE165B"/>
    <w:rsid w:val="00FE2CAF"/>
    <w:rsid w:val="00FE3256"/>
    <w:rsid w:val="00FE3A6C"/>
    <w:rsid w:val="00FE4728"/>
    <w:rsid w:val="00FE6E83"/>
    <w:rsid w:val="00FF2F92"/>
    <w:rsid w:val="00FF3F07"/>
    <w:rsid w:val="00FF4822"/>
    <w:rsid w:val="00FF677D"/>
    <w:rsid w:val="00FF765E"/>
    <w:rsid w:val="00FF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C6F5C3-A77D-458F-89B4-94DAB28D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697A"/>
    <w:rPr>
      <w:sz w:val="24"/>
      <w:szCs w:val="24"/>
      <w:lang w:val="en-GB"/>
    </w:rPr>
  </w:style>
  <w:style w:type="paragraph" w:styleId="Nadpis1">
    <w:name w:val="heading 1"/>
    <w:basedOn w:val="Normln"/>
    <w:next w:val="Normln"/>
    <w:qFormat/>
    <w:rsid w:val="002E697A"/>
    <w:pPr>
      <w:keepNext/>
      <w:overflowPunct w:val="0"/>
      <w:autoSpaceDE w:val="0"/>
      <w:autoSpaceDN w:val="0"/>
      <w:adjustRightInd w:val="0"/>
      <w:outlineLvl w:val="0"/>
    </w:pPr>
    <w:rPr>
      <w:b/>
      <w:bCs/>
      <w:sz w:val="18"/>
      <w:szCs w:val="18"/>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2E697A"/>
    <w:pPr>
      <w:spacing w:before="100" w:beforeAutospacing="1" w:after="100" w:afterAutospacing="1"/>
    </w:pPr>
    <w:rPr>
      <w:rFonts w:ascii="Arial Unicode MS" w:eastAsia="Arial Unicode MS" w:hAnsi="Arial Unicode MS" w:cs="Arial Unicode MS"/>
      <w:color w:val="0078B3"/>
      <w:lang w:val="cs-CZ"/>
    </w:rPr>
  </w:style>
  <w:style w:type="paragraph" w:styleId="Zkladntext">
    <w:name w:val="Body Text"/>
    <w:basedOn w:val="Normln"/>
    <w:semiHidden/>
    <w:rsid w:val="002E697A"/>
    <w:pPr>
      <w:overflowPunct w:val="0"/>
      <w:autoSpaceDE w:val="0"/>
      <w:autoSpaceDN w:val="0"/>
      <w:adjustRightInd w:val="0"/>
      <w:jc w:val="both"/>
    </w:pPr>
    <w:rPr>
      <w:i/>
      <w:iCs/>
    </w:rPr>
  </w:style>
  <w:style w:type="paragraph" w:styleId="Zkladntextodsazen">
    <w:name w:val="Body Text Indent"/>
    <w:basedOn w:val="Normln"/>
    <w:semiHidden/>
    <w:rsid w:val="002E697A"/>
    <w:pPr>
      <w:overflowPunct w:val="0"/>
      <w:autoSpaceDE w:val="0"/>
      <w:autoSpaceDN w:val="0"/>
      <w:adjustRightInd w:val="0"/>
      <w:ind w:firstLine="709"/>
      <w:jc w:val="both"/>
    </w:pPr>
    <w:rPr>
      <w:rFonts w:ascii="Arial" w:hAnsi="Arial" w:cs="Arial"/>
      <w:i/>
      <w:iCs/>
      <w:sz w:val="20"/>
    </w:rPr>
  </w:style>
  <w:style w:type="character" w:styleId="Hypertextovodkaz">
    <w:name w:val="Hyperlink"/>
    <w:basedOn w:val="Standardnpsmoodstavce"/>
    <w:semiHidden/>
    <w:rsid w:val="002E697A"/>
    <w:rPr>
      <w:color w:val="0000FF"/>
      <w:u w:val="single"/>
    </w:rPr>
  </w:style>
  <w:style w:type="character" w:styleId="Sledovanodkaz">
    <w:name w:val="FollowedHyperlink"/>
    <w:basedOn w:val="Standardnpsmoodstavce"/>
    <w:semiHidden/>
    <w:rsid w:val="002E697A"/>
    <w:rPr>
      <w:color w:val="800080"/>
      <w:u w:val="single"/>
    </w:rPr>
  </w:style>
  <w:style w:type="paragraph" w:styleId="Zkladntext2">
    <w:name w:val="Body Text 2"/>
    <w:basedOn w:val="Normln"/>
    <w:semiHidden/>
    <w:rsid w:val="002E697A"/>
    <w:pPr>
      <w:spacing w:after="120" w:line="480" w:lineRule="auto"/>
    </w:pPr>
  </w:style>
  <w:style w:type="paragraph" w:styleId="Textbubliny">
    <w:name w:val="Balloon Text"/>
    <w:basedOn w:val="Normln"/>
    <w:link w:val="TextbublinyChar"/>
    <w:uiPriority w:val="99"/>
    <w:semiHidden/>
    <w:unhideWhenUsed/>
    <w:rsid w:val="00060444"/>
    <w:rPr>
      <w:rFonts w:ascii="Tahoma" w:hAnsi="Tahoma" w:cs="Tahoma"/>
      <w:sz w:val="16"/>
      <w:szCs w:val="16"/>
    </w:rPr>
  </w:style>
  <w:style w:type="character" w:customStyle="1" w:styleId="TextbublinyChar">
    <w:name w:val="Text bubliny Char"/>
    <w:basedOn w:val="Standardnpsmoodstavce"/>
    <w:link w:val="Textbubliny"/>
    <w:uiPriority w:val="99"/>
    <w:semiHidden/>
    <w:rsid w:val="00060444"/>
    <w:rPr>
      <w:rFonts w:ascii="Tahoma" w:hAnsi="Tahoma" w:cs="Tahoma"/>
      <w:sz w:val="16"/>
      <w:szCs w:val="16"/>
      <w:lang w:val="en-GB"/>
    </w:rPr>
  </w:style>
  <w:style w:type="paragraph" w:styleId="Textkomente">
    <w:name w:val="annotation text"/>
    <w:basedOn w:val="Normln"/>
    <w:link w:val="TextkomenteChar"/>
    <w:semiHidden/>
    <w:rsid w:val="00340843"/>
    <w:rPr>
      <w:sz w:val="20"/>
      <w:szCs w:val="20"/>
      <w:lang w:val="cs-CZ"/>
    </w:rPr>
  </w:style>
  <w:style w:type="character" w:customStyle="1" w:styleId="TextkomenteChar">
    <w:name w:val="Text komentáře Char"/>
    <w:basedOn w:val="Standardnpsmoodstavce"/>
    <w:link w:val="Textkomente"/>
    <w:semiHidden/>
    <w:rsid w:val="00340843"/>
  </w:style>
  <w:style w:type="character" w:customStyle="1" w:styleId="zzp-work-item-value">
    <w:name w:val="zzp-work-item-value"/>
    <w:basedOn w:val="Standardnpsmoodstavce"/>
    <w:rsid w:val="00717DB9"/>
  </w:style>
  <w:style w:type="character" w:customStyle="1" w:styleId="st">
    <w:name w:val="st"/>
    <w:basedOn w:val="Standardnpsmoodstavce"/>
    <w:rsid w:val="004939CD"/>
  </w:style>
  <w:style w:type="paragraph" w:styleId="Seznam">
    <w:name w:val="List"/>
    <w:basedOn w:val="Normln"/>
    <w:semiHidden/>
    <w:rsid w:val="001D1E73"/>
    <w:pPr>
      <w:ind w:left="283" w:hanging="283"/>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ie.cz/clanek/Police-of-the-Czech-Republic.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vscr.cz/?lang=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rtal.justice.cz/Justice2/Uvod/uvod.aspx" TargetMode="External"/><Relationship Id="rId11" Type="http://schemas.openxmlformats.org/officeDocument/2006/relationships/hyperlink" Target="http://www.hzscr.cz/hasicien/default.aspx" TargetMode="External"/><Relationship Id="rId5" Type="http://schemas.openxmlformats.org/officeDocument/2006/relationships/webSettings" Target="webSettings.xml"/><Relationship Id="rId10" Type="http://schemas.openxmlformats.org/officeDocument/2006/relationships/hyperlink" Target="http://www.mvcr.cz/mvcren/" TargetMode="External"/><Relationship Id="rId4" Type="http://schemas.openxmlformats.org/officeDocument/2006/relationships/settings" Target="settings.xml"/><Relationship Id="rId9" Type="http://schemas.openxmlformats.org/officeDocument/2006/relationships/hyperlink" Target="http://www.mdcr.cz/?lang=en-GB"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D9E7B-81B6-4F50-97D0-3E3C0E66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3672</Words>
  <Characters>21670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25</vt:lpstr>
    </vt:vector>
  </TitlesOfParts>
  <Company>csu</Company>
  <LinksUpToDate>false</LinksUpToDate>
  <CharactersWithSpaces>25292</CharactersWithSpaces>
  <SharedDoc>false</SharedDoc>
  <HLinks>
    <vt:vector size="30" baseType="variant">
      <vt:variant>
        <vt:i4>3473522</vt:i4>
      </vt:variant>
      <vt:variant>
        <vt:i4>12</vt:i4>
      </vt:variant>
      <vt:variant>
        <vt:i4>0</vt:i4>
      </vt:variant>
      <vt:variant>
        <vt:i4>5</vt:i4>
      </vt:variant>
      <vt:variant>
        <vt:lpwstr>http://www.mvcr.cz/mvcren/</vt:lpwstr>
      </vt:variant>
      <vt:variant>
        <vt:lpwstr/>
      </vt:variant>
      <vt:variant>
        <vt:i4>3145772</vt:i4>
      </vt:variant>
      <vt:variant>
        <vt:i4>9</vt:i4>
      </vt:variant>
      <vt:variant>
        <vt:i4>0</vt:i4>
      </vt:variant>
      <vt:variant>
        <vt:i4>5</vt:i4>
      </vt:variant>
      <vt:variant>
        <vt:lpwstr>http://www.mdcr.cz/en/HomePage.htm</vt:lpwstr>
      </vt:variant>
      <vt:variant>
        <vt:lpwstr/>
      </vt:variant>
      <vt:variant>
        <vt:i4>7536765</vt:i4>
      </vt:variant>
      <vt:variant>
        <vt:i4>6</vt:i4>
      </vt:variant>
      <vt:variant>
        <vt:i4>0</vt:i4>
      </vt:variant>
      <vt:variant>
        <vt:i4>5</vt:i4>
      </vt:variant>
      <vt:variant>
        <vt:lpwstr>http://www.policie.cz/clanek/Police-of-the-Czech-Republic.aspx</vt:lpwstr>
      </vt:variant>
      <vt:variant>
        <vt:lpwstr/>
      </vt:variant>
      <vt:variant>
        <vt:i4>6291490</vt:i4>
      </vt:variant>
      <vt:variant>
        <vt:i4>3</vt:i4>
      </vt:variant>
      <vt:variant>
        <vt:i4>0</vt:i4>
      </vt:variant>
      <vt:variant>
        <vt:i4>5</vt:i4>
      </vt:variant>
      <vt:variant>
        <vt:lpwstr>http://www.vscr.cz/?lang=3</vt:lpwstr>
      </vt:variant>
      <vt:variant>
        <vt:lpwstr/>
      </vt:variant>
      <vt:variant>
        <vt:i4>4653121</vt:i4>
      </vt:variant>
      <vt:variant>
        <vt:i4>0</vt:i4>
      </vt:variant>
      <vt:variant>
        <vt:i4>0</vt:i4>
      </vt:variant>
      <vt:variant>
        <vt:i4>5</vt:i4>
      </vt:variant>
      <vt:variant>
        <vt:lpwstr>http://portal.justice.cz/justice2/uvod/uvod.aspx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csu</dc:creator>
  <cp:lastModifiedBy>palivcova5849</cp:lastModifiedBy>
  <cp:revision>2</cp:revision>
  <cp:lastPrinted>2017-06-01T08:20:00Z</cp:lastPrinted>
  <dcterms:created xsi:type="dcterms:W3CDTF">2019-06-05T07:42:00Z</dcterms:created>
  <dcterms:modified xsi:type="dcterms:W3CDTF">2019-06-05T07:42:00Z</dcterms:modified>
</cp:coreProperties>
</file>