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6F3" w:rsidRPr="00C37336" w:rsidRDefault="00A070E4">
      <w:pPr>
        <w:rPr>
          <w:rFonts w:ascii="Arial" w:eastAsia="Times New Roman" w:hAnsi="Arial" w:cs="Arial"/>
          <w:b/>
          <w:i/>
          <w:iCs/>
          <w:sz w:val="28"/>
          <w:szCs w:val="28"/>
          <w:lang w:eastAsia="cs-CZ"/>
        </w:rPr>
      </w:pPr>
      <w:r w:rsidRPr="00C37336">
        <w:rPr>
          <w:rFonts w:ascii="Arial" w:hAnsi="Arial"/>
          <w:b/>
          <w:i/>
          <w:sz w:val="28"/>
          <w:szCs w:val="28"/>
          <w:lang w:val="en-GB"/>
        </w:rPr>
        <w:t>INTRODUCTION</w:t>
      </w:r>
    </w:p>
    <w:p w:rsidR="008F26F3" w:rsidRDefault="008F26F3">
      <w:pPr>
        <w:jc w:val="center"/>
        <w:rPr>
          <w:rFonts w:ascii="Arial" w:hAnsi="Arial" w:cs="Arial"/>
          <w:b/>
          <w:i/>
          <w:iCs/>
          <w:sz w:val="28"/>
          <w:szCs w:val="28"/>
          <w:lang w:val="en-GB"/>
        </w:rPr>
      </w:pPr>
    </w:p>
    <w:p w:rsidR="000C7AFC" w:rsidRDefault="000038D0" w:rsidP="005B5D3E">
      <w:pPr>
        <w:spacing w:before="120"/>
        <w:ind w:firstLine="709"/>
        <w:jc w:val="both"/>
        <w:rPr>
          <w:rFonts w:ascii="Arial" w:hAnsi="Arial" w:cs="Arial"/>
          <w:i/>
          <w:sz w:val="20"/>
          <w:szCs w:val="20"/>
          <w:lang w:val="en-GB"/>
        </w:rPr>
      </w:pPr>
      <w:r>
        <w:rPr>
          <w:rFonts w:ascii="Arial" w:hAnsi="Arial" w:cs="Arial"/>
          <w:i/>
          <w:sz w:val="20"/>
          <w:szCs w:val="20"/>
          <w:lang w:val="en-GB"/>
        </w:rPr>
        <w:t xml:space="preserve">The </w:t>
      </w:r>
      <w:r w:rsidR="005411D6" w:rsidRPr="005411D6">
        <w:rPr>
          <w:rFonts w:ascii="Arial" w:hAnsi="Arial" w:cs="Arial"/>
          <w:i/>
          <w:sz w:val="20"/>
          <w:szCs w:val="20"/>
          <w:lang w:val="en-GB"/>
        </w:rPr>
        <w:t xml:space="preserve">Farm Structure Survey 2013 was conducted during autumn 2013 as a sample survey. </w:t>
      </w:r>
      <w:r w:rsidR="00BF0390">
        <w:rPr>
          <w:rFonts w:ascii="Arial" w:hAnsi="Arial" w:cs="Arial"/>
          <w:i/>
          <w:sz w:val="20"/>
          <w:szCs w:val="20"/>
          <w:lang w:val="en-GB"/>
        </w:rPr>
        <w:t xml:space="preserve">It </w:t>
      </w:r>
      <w:r w:rsidR="004A124A">
        <w:rPr>
          <w:rFonts w:ascii="Arial" w:hAnsi="Arial" w:cs="Arial"/>
          <w:i/>
          <w:sz w:val="20"/>
          <w:szCs w:val="20"/>
          <w:lang w:val="en-GB"/>
        </w:rPr>
        <w:t>followed</w:t>
      </w:r>
      <w:r w:rsidR="00BF0390">
        <w:rPr>
          <w:rFonts w:ascii="Arial" w:hAnsi="Arial" w:cs="Arial"/>
          <w:i/>
          <w:sz w:val="20"/>
          <w:szCs w:val="20"/>
          <w:lang w:val="en-GB"/>
        </w:rPr>
        <w:t xml:space="preserve"> </w:t>
      </w:r>
      <w:r w:rsidR="008475A6">
        <w:rPr>
          <w:rFonts w:ascii="Arial" w:hAnsi="Arial" w:cs="Arial"/>
          <w:i/>
          <w:sz w:val="20"/>
          <w:szCs w:val="20"/>
          <w:lang w:val="en-GB"/>
        </w:rPr>
        <w:t xml:space="preserve">the </w:t>
      </w:r>
      <w:r w:rsidR="00BF0390">
        <w:rPr>
          <w:rFonts w:ascii="Arial" w:hAnsi="Arial" w:cs="Arial"/>
          <w:i/>
          <w:sz w:val="20"/>
          <w:szCs w:val="20"/>
          <w:lang w:val="en-GB"/>
        </w:rPr>
        <w:t>Agricultural census 2010</w:t>
      </w:r>
      <w:r w:rsidR="001712F6">
        <w:rPr>
          <w:rFonts w:ascii="Arial" w:hAnsi="Arial" w:cs="Arial"/>
          <w:i/>
          <w:sz w:val="20"/>
          <w:szCs w:val="20"/>
          <w:lang w:val="en-GB"/>
        </w:rPr>
        <w:t xml:space="preserve">, </w:t>
      </w:r>
      <w:r w:rsidR="00BF0390">
        <w:rPr>
          <w:rFonts w:ascii="Arial" w:hAnsi="Arial" w:cs="Arial"/>
          <w:i/>
          <w:sz w:val="20"/>
          <w:szCs w:val="20"/>
          <w:lang w:val="en-GB"/>
        </w:rPr>
        <w:t xml:space="preserve">sample surveys </w:t>
      </w:r>
      <w:r w:rsidR="00EF1BCB">
        <w:rPr>
          <w:rFonts w:ascii="Arial" w:hAnsi="Arial" w:cs="Arial"/>
          <w:i/>
          <w:sz w:val="20"/>
          <w:szCs w:val="20"/>
          <w:lang w:val="en-GB"/>
        </w:rPr>
        <w:t xml:space="preserve">carried </w:t>
      </w:r>
      <w:r w:rsidR="008B0703">
        <w:rPr>
          <w:rFonts w:ascii="Arial" w:hAnsi="Arial" w:cs="Arial"/>
          <w:i/>
          <w:sz w:val="20"/>
          <w:szCs w:val="20"/>
          <w:lang w:val="en-GB"/>
        </w:rPr>
        <w:t xml:space="preserve">out </w:t>
      </w:r>
      <w:r w:rsidR="00EF1BCB">
        <w:rPr>
          <w:rFonts w:ascii="Arial" w:hAnsi="Arial" w:cs="Arial"/>
          <w:i/>
          <w:sz w:val="20"/>
          <w:szCs w:val="20"/>
          <w:lang w:val="en-GB"/>
        </w:rPr>
        <w:t>in</w:t>
      </w:r>
      <w:r w:rsidR="00BF0390">
        <w:rPr>
          <w:rFonts w:ascii="Arial" w:hAnsi="Arial" w:cs="Arial"/>
          <w:i/>
          <w:sz w:val="20"/>
          <w:szCs w:val="20"/>
          <w:lang w:val="en-GB"/>
        </w:rPr>
        <w:t xml:space="preserve"> 2007, 2005</w:t>
      </w:r>
      <w:r w:rsidR="00EF1BCB">
        <w:rPr>
          <w:rFonts w:ascii="Arial" w:hAnsi="Arial" w:cs="Arial"/>
          <w:i/>
          <w:sz w:val="20"/>
          <w:szCs w:val="20"/>
          <w:lang w:val="en-GB"/>
        </w:rPr>
        <w:t>,</w:t>
      </w:r>
      <w:r w:rsidR="00BF0390">
        <w:rPr>
          <w:rFonts w:ascii="Arial" w:hAnsi="Arial" w:cs="Arial"/>
          <w:i/>
          <w:sz w:val="20"/>
          <w:szCs w:val="20"/>
          <w:lang w:val="en-GB"/>
        </w:rPr>
        <w:t xml:space="preserve"> and 2003</w:t>
      </w:r>
      <w:r w:rsidR="00005F12">
        <w:rPr>
          <w:rFonts w:ascii="Arial" w:hAnsi="Arial" w:cs="Arial"/>
          <w:i/>
          <w:sz w:val="20"/>
          <w:szCs w:val="20"/>
          <w:lang w:val="en-GB"/>
        </w:rPr>
        <w:t>,</w:t>
      </w:r>
      <w:r w:rsidR="00BF0390">
        <w:rPr>
          <w:rFonts w:ascii="Arial" w:hAnsi="Arial" w:cs="Arial"/>
          <w:i/>
          <w:sz w:val="20"/>
          <w:szCs w:val="20"/>
          <w:lang w:val="en-GB"/>
        </w:rPr>
        <w:t xml:space="preserve"> </w:t>
      </w:r>
      <w:r w:rsidR="001712F6">
        <w:rPr>
          <w:rFonts w:ascii="Arial" w:hAnsi="Arial" w:cs="Arial"/>
          <w:i/>
          <w:sz w:val="20"/>
          <w:szCs w:val="20"/>
          <w:lang w:val="en-GB"/>
        </w:rPr>
        <w:t xml:space="preserve">and Agricultural </w:t>
      </w:r>
      <w:r w:rsidR="00005F12">
        <w:rPr>
          <w:rFonts w:ascii="Arial" w:hAnsi="Arial" w:cs="Arial"/>
          <w:i/>
          <w:sz w:val="20"/>
          <w:szCs w:val="20"/>
          <w:lang w:val="en-GB"/>
        </w:rPr>
        <w:t xml:space="preserve">census </w:t>
      </w:r>
      <w:r w:rsidR="00A52D49">
        <w:rPr>
          <w:rFonts w:ascii="Arial" w:hAnsi="Arial" w:cs="Arial"/>
          <w:i/>
          <w:sz w:val="20"/>
          <w:szCs w:val="20"/>
          <w:lang w:val="en-GB"/>
        </w:rPr>
        <w:t xml:space="preserve">2000. </w:t>
      </w:r>
      <w:r w:rsidR="00A52D49">
        <w:rPr>
          <w:rFonts w:ascii="Arial" w:eastAsia="Times New Roman" w:hAnsi="Arial" w:cs="Arial"/>
          <w:i/>
          <w:iCs/>
          <w:sz w:val="20"/>
          <w:szCs w:val="20"/>
          <w:lang w:val="en-GB"/>
        </w:rPr>
        <w:t xml:space="preserve">The aim of the survey </w:t>
      </w:r>
      <w:r w:rsidR="004D46A3">
        <w:rPr>
          <w:rFonts w:ascii="Arial" w:eastAsia="Times New Roman" w:hAnsi="Arial" w:cs="Arial"/>
          <w:i/>
          <w:iCs/>
          <w:sz w:val="20"/>
          <w:szCs w:val="20"/>
          <w:lang w:val="en-GB"/>
        </w:rPr>
        <w:t xml:space="preserve">was </w:t>
      </w:r>
      <w:r w:rsidR="00A52D49">
        <w:rPr>
          <w:rFonts w:ascii="Arial" w:eastAsia="Times New Roman" w:hAnsi="Arial" w:cs="Arial"/>
          <w:i/>
          <w:iCs/>
          <w:sz w:val="20"/>
          <w:szCs w:val="20"/>
          <w:lang w:val="en-GB"/>
        </w:rPr>
        <w:t>to obtain detailed and complex information on agricultural holdings in the Czech Republic: its size, structure and development of agricultural holdings, about their equipment, specialisation of their production, and other gainful activities. The survey also serves as data source for update of the Farm Register, which is a basis for yearly surveys in agriculture.</w:t>
      </w:r>
    </w:p>
    <w:p w:rsidR="0058529C" w:rsidRPr="00BF0390" w:rsidRDefault="00A52D49" w:rsidP="005B5D3E">
      <w:pPr>
        <w:spacing w:before="120"/>
        <w:ind w:firstLine="709"/>
        <w:jc w:val="both"/>
        <w:rPr>
          <w:rFonts w:ascii="Arial" w:hAnsi="Arial" w:cs="Arial"/>
          <w:i/>
          <w:sz w:val="20"/>
          <w:szCs w:val="20"/>
          <w:lang w:val="en-GB"/>
        </w:rPr>
      </w:pPr>
      <w:r w:rsidRPr="00BF0390">
        <w:rPr>
          <w:rFonts w:ascii="Arial" w:hAnsi="Arial" w:cs="Arial"/>
          <w:i/>
          <w:sz w:val="20"/>
          <w:szCs w:val="20"/>
          <w:lang w:val="en-GB"/>
        </w:rPr>
        <w:t>Farm Structure Survey</w:t>
      </w:r>
      <w:r>
        <w:rPr>
          <w:rFonts w:ascii="Arial" w:hAnsi="Arial" w:cs="Arial"/>
          <w:i/>
          <w:sz w:val="20"/>
          <w:szCs w:val="20"/>
          <w:lang w:val="en-GB"/>
        </w:rPr>
        <w:t>s</w:t>
      </w:r>
      <w:r w:rsidRPr="00BF0390">
        <w:rPr>
          <w:rFonts w:ascii="Arial" w:hAnsi="Arial" w:cs="Arial"/>
          <w:i/>
          <w:sz w:val="20"/>
          <w:szCs w:val="20"/>
          <w:lang w:val="en-GB"/>
        </w:rPr>
        <w:t xml:space="preserve"> </w:t>
      </w:r>
      <w:r>
        <w:rPr>
          <w:rFonts w:ascii="Arial" w:hAnsi="Arial" w:cs="Arial"/>
          <w:i/>
          <w:sz w:val="20"/>
          <w:szCs w:val="20"/>
          <w:lang w:val="en-GB"/>
        </w:rPr>
        <w:t>are</w:t>
      </w:r>
      <w:r>
        <w:rPr>
          <w:rFonts w:ascii="Arial" w:eastAsia="Times New Roman" w:hAnsi="Arial" w:cs="Arial"/>
          <w:i/>
          <w:iCs/>
          <w:sz w:val="20"/>
          <w:szCs w:val="20"/>
          <w:lang w:val="en-GB"/>
        </w:rPr>
        <w:t xml:space="preserve"> conducted in all the European Union member countries following requirements of EU/EC legislation. The most important legal act is the Regulation (EC) No 1166/2008 of the European Parliament and the Council of 19 November 2008, on farm structure surveys and the survey on agricultural production methods and repealing Council Regulation (EEC) No 571/88. The implementing regulation for this legislation is the Regulation No 1200/2009 of 30 November 2009.</w:t>
      </w:r>
    </w:p>
    <w:p w:rsidR="00A31A6B" w:rsidRDefault="00A52D49" w:rsidP="006D67FD">
      <w:pPr>
        <w:spacing w:before="120" w:after="120"/>
        <w:ind w:firstLine="709"/>
        <w:jc w:val="both"/>
        <w:rPr>
          <w:rFonts w:ascii="Arial" w:hAnsi="Arial" w:cs="Arial"/>
          <w:i/>
          <w:iCs/>
          <w:sz w:val="20"/>
          <w:szCs w:val="20"/>
          <w:lang w:val="en-GB"/>
        </w:rPr>
      </w:pPr>
      <w:r w:rsidRPr="00A52D49">
        <w:rPr>
          <w:rFonts w:ascii="Arial" w:hAnsi="Arial" w:cs="Arial"/>
          <w:i/>
          <w:iCs/>
          <w:sz w:val="20"/>
          <w:szCs w:val="20"/>
          <w:lang w:val="en-GB"/>
        </w:rPr>
        <w:t>The abovementioned legislation states that the survey shall cover (</w:t>
      </w:r>
      <w:proofErr w:type="spellStart"/>
      <w:r w:rsidRPr="00A52D49">
        <w:rPr>
          <w:rFonts w:ascii="Arial" w:hAnsi="Arial" w:cs="Arial"/>
          <w:i/>
          <w:iCs/>
          <w:sz w:val="20"/>
          <w:szCs w:val="20"/>
          <w:lang w:val="en-GB"/>
        </w:rPr>
        <w:t>i</w:t>
      </w:r>
      <w:proofErr w:type="spellEnd"/>
      <w:r w:rsidRPr="00A52D49">
        <w:rPr>
          <w:rFonts w:ascii="Arial" w:hAnsi="Arial" w:cs="Arial"/>
          <w:i/>
          <w:iCs/>
          <w:sz w:val="20"/>
          <w:szCs w:val="20"/>
          <w:lang w:val="en-GB"/>
        </w:rPr>
        <w:t>) agricultural holdings</w:t>
      </w:r>
      <w:r w:rsidRPr="00A52D49">
        <w:rPr>
          <w:rStyle w:val="Znakapoznpodarou"/>
          <w:rFonts w:ascii="Arial" w:hAnsi="Arial" w:cs="Arial"/>
          <w:i/>
          <w:iCs/>
          <w:sz w:val="20"/>
          <w:szCs w:val="20"/>
          <w:lang w:val="en-GB"/>
        </w:rPr>
        <w:footnoteReference w:id="1"/>
      </w:r>
      <w:r w:rsidRPr="00A52D49">
        <w:rPr>
          <w:rFonts w:ascii="Arial" w:hAnsi="Arial" w:cs="Arial"/>
          <w:i/>
          <w:iCs/>
          <w:sz w:val="20"/>
          <w:szCs w:val="20"/>
          <w:lang w:val="en-GB"/>
        </w:rPr>
        <w:t xml:space="preserve"> where the agricultural area utilised for farming is one hectare or more; (ii) </w:t>
      </w:r>
      <w:r w:rsidR="007D6670" w:rsidRPr="007D6670">
        <w:rPr>
          <w:rFonts w:ascii="Arial" w:hAnsi="Arial" w:cs="Arial"/>
          <w:i/>
          <w:iCs/>
          <w:sz w:val="20"/>
          <w:szCs w:val="20"/>
          <w:lang w:val="en-GB"/>
        </w:rPr>
        <w:t>agricultural holdings where the agricultural area utilised for farming is less than one hectare, if those holdings produce a certain proportion for sale or if their production unit exceeds certain physical thresholds</w:t>
      </w:r>
      <w:r w:rsidRPr="00A52D49">
        <w:rPr>
          <w:rFonts w:ascii="Arial" w:hAnsi="Arial" w:cs="Arial"/>
          <w:i/>
          <w:iCs/>
          <w:sz w:val="20"/>
          <w:szCs w:val="20"/>
          <w:lang w:val="en-GB"/>
        </w:rPr>
        <w:t>. Member States can use a survey threshold above one hectare but this threshold shall be fixed at a level that excludes only the smallest agricultural holdings which together contribute 2% or less to the total utilised agricultural area and 2% or less to the total number of livestock units</w:t>
      </w:r>
      <w:r w:rsidR="006D67FD">
        <w:rPr>
          <w:rStyle w:val="Znakapoznpodarou"/>
          <w:rFonts w:ascii="Arial" w:hAnsi="Arial" w:cs="Arial"/>
          <w:i/>
          <w:iCs/>
          <w:sz w:val="20"/>
          <w:szCs w:val="20"/>
          <w:lang w:val="en-GB"/>
        </w:rPr>
        <w:footnoteReference w:id="2"/>
      </w:r>
      <w:r w:rsidRPr="00A52D49">
        <w:rPr>
          <w:rFonts w:ascii="Arial" w:hAnsi="Arial" w:cs="Arial"/>
          <w:i/>
          <w:iCs/>
          <w:sz w:val="20"/>
          <w:szCs w:val="20"/>
          <w:lang w:val="en-GB"/>
        </w:rPr>
        <w:t xml:space="preserve">. In the Czech Republic the following threshold values were set down for </w:t>
      </w:r>
      <w:r w:rsidR="00BA7AF0">
        <w:rPr>
          <w:rFonts w:ascii="Arial" w:hAnsi="Arial" w:cs="Arial"/>
          <w:i/>
          <w:iCs/>
          <w:sz w:val="20"/>
          <w:szCs w:val="20"/>
          <w:lang w:val="en-GB"/>
        </w:rPr>
        <w:t xml:space="preserve">the </w:t>
      </w:r>
      <w:r w:rsidR="00BA7AF0" w:rsidRPr="00BA7AF0">
        <w:rPr>
          <w:rFonts w:ascii="Arial" w:hAnsi="Arial" w:cs="Arial"/>
          <w:i/>
          <w:iCs/>
          <w:sz w:val="20"/>
          <w:szCs w:val="20"/>
          <w:lang w:val="en-GB"/>
        </w:rPr>
        <w:t>Farm Structure Survey 2013</w:t>
      </w:r>
      <w:r w:rsidRPr="00A52D49">
        <w:rPr>
          <w:rFonts w:ascii="Arial" w:hAnsi="Arial" w:cs="Arial"/>
          <w:i/>
          <w:iCs/>
          <w:sz w:val="20"/>
          <w:szCs w:val="20"/>
          <w:lang w:val="en-GB"/>
        </w:rPr>
        <w:t>:</w:t>
      </w:r>
    </w:p>
    <w:p w:rsidR="00A52D49" w:rsidRPr="00A52D49" w:rsidRDefault="00A52D49" w:rsidP="006D67FD">
      <w:pPr>
        <w:pStyle w:val="Zkladntext2"/>
        <w:numPr>
          <w:ilvl w:val="0"/>
          <w:numId w:val="7"/>
        </w:numPr>
        <w:tabs>
          <w:tab w:val="left" w:pos="851"/>
        </w:tabs>
        <w:autoSpaceDE w:val="0"/>
        <w:autoSpaceDN w:val="0"/>
        <w:adjustRightInd w:val="0"/>
        <w:spacing w:after="0" w:line="240" w:lineRule="auto"/>
        <w:ind w:left="1418" w:hanging="1134"/>
        <w:jc w:val="both"/>
        <w:rPr>
          <w:rFonts w:ascii="Arial" w:hAnsi="Arial" w:cs="Arial"/>
          <w:i/>
          <w:sz w:val="20"/>
          <w:lang w:val="en-GB"/>
        </w:rPr>
      </w:pPr>
      <w:r w:rsidRPr="00A52D49">
        <w:rPr>
          <w:rFonts w:ascii="Arial" w:hAnsi="Arial" w:cs="Arial"/>
          <w:i/>
          <w:sz w:val="20"/>
          <w:lang w:val="en-GB"/>
        </w:rPr>
        <w:t>Acreage above 5 ha of utilised agricultural area (own or rented), or</w:t>
      </w:r>
    </w:p>
    <w:p w:rsidR="00A52D49" w:rsidRPr="00A52D49" w:rsidRDefault="00A52D49" w:rsidP="006D67FD">
      <w:pPr>
        <w:pStyle w:val="Zkladntext2"/>
        <w:numPr>
          <w:ilvl w:val="0"/>
          <w:numId w:val="7"/>
        </w:numPr>
        <w:tabs>
          <w:tab w:val="left" w:pos="851"/>
        </w:tabs>
        <w:autoSpaceDE w:val="0"/>
        <w:autoSpaceDN w:val="0"/>
        <w:adjustRightInd w:val="0"/>
        <w:spacing w:after="0" w:line="240" w:lineRule="auto"/>
        <w:ind w:left="1418" w:hanging="1134"/>
        <w:jc w:val="both"/>
        <w:rPr>
          <w:rFonts w:ascii="Arial" w:hAnsi="Arial" w:cs="Arial"/>
          <w:i/>
          <w:sz w:val="20"/>
          <w:lang w:val="en-GB"/>
        </w:rPr>
      </w:pPr>
      <w:r w:rsidRPr="00A52D49">
        <w:rPr>
          <w:rFonts w:ascii="Arial" w:hAnsi="Arial" w:cs="Arial"/>
          <w:i/>
          <w:sz w:val="20"/>
          <w:lang w:val="en-GB"/>
        </w:rPr>
        <w:t xml:space="preserve">More than 1 ha of orchards, or </w:t>
      </w:r>
    </w:p>
    <w:p w:rsidR="00A52D49" w:rsidRPr="00A52D49" w:rsidRDefault="00A52D49" w:rsidP="006D67FD">
      <w:pPr>
        <w:pStyle w:val="Zkladntext2"/>
        <w:numPr>
          <w:ilvl w:val="0"/>
          <w:numId w:val="7"/>
        </w:numPr>
        <w:tabs>
          <w:tab w:val="left" w:pos="851"/>
        </w:tabs>
        <w:autoSpaceDE w:val="0"/>
        <w:autoSpaceDN w:val="0"/>
        <w:adjustRightInd w:val="0"/>
        <w:spacing w:after="0" w:line="240" w:lineRule="auto"/>
        <w:ind w:left="1418" w:hanging="1134"/>
        <w:jc w:val="both"/>
        <w:rPr>
          <w:rFonts w:ascii="Arial" w:hAnsi="Arial" w:cs="Arial"/>
          <w:i/>
          <w:sz w:val="20"/>
          <w:lang w:val="en-GB"/>
        </w:rPr>
      </w:pPr>
      <w:r w:rsidRPr="00A52D49">
        <w:rPr>
          <w:rFonts w:ascii="Arial" w:hAnsi="Arial" w:cs="Arial"/>
          <w:i/>
          <w:sz w:val="20"/>
          <w:lang w:val="en-GB"/>
        </w:rPr>
        <w:t>3,500 m</w:t>
      </w:r>
      <w:r w:rsidRPr="00A52D49">
        <w:rPr>
          <w:rFonts w:ascii="Arial" w:hAnsi="Arial" w:cs="Arial"/>
          <w:i/>
          <w:sz w:val="20"/>
          <w:vertAlign w:val="superscript"/>
          <w:lang w:val="en-GB"/>
        </w:rPr>
        <w:t>2</w:t>
      </w:r>
      <w:r w:rsidRPr="00A52D49">
        <w:rPr>
          <w:rFonts w:ascii="Arial" w:hAnsi="Arial" w:cs="Arial"/>
          <w:i/>
          <w:sz w:val="20"/>
          <w:lang w:val="en-GB"/>
        </w:rPr>
        <w:t xml:space="preserve"> of vineyards, or</w:t>
      </w:r>
    </w:p>
    <w:p w:rsidR="00A52D49" w:rsidRPr="00A52D49" w:rsidRDefault="00A52D49" w:rsidP="006D67FD">
      <w:pPr>
        <w:pStyle w:val="Zkladntext2"/>
        <w:numPr>
          <w:ilvl w:val="0"/>
          <w:numId w:val="7"/>
        </w:numPr>
        <w:tabs>
          <w:tab w:val="left" w:pos="851"/>
        </w:tabs>
        <w:autoSpaceDE w:val="0"/>
        <w:autoSpaceDN w:val="0"/>
        <w:adjustRightInd w:val="0"/>
        <w:spacing w:after="0" w:line="240" w:lineRule="auto"/>
        <w:ind w:left="1418" w:hanging="1134"/>
        <w:jc w:val="both"/>
        <w:rPr>
          <w:rFonts w:ascii="Arial" w:hAnsi="Arial" w:cs="Arial"/>
          <w:i/>
          <w:sz w:val="20"/>
          <w:lang w:val="en-GB"/>
        </w:rPr>
      </w:pPr>
      <w:r w:rsidRPr="00A52D49">
        <w:rPr>
          <w:rFonts w:ascii="Arial" w:hAnsi="Arial" w:cs="Arial"/>
          <w:i/>
          <w:sz w:val="20"/>
          <w:lang w:val="en-GB"/>
        </w:rPr>
        <w:t>Sum of acreages for vegetable, strawberries and flowers above 2,500 m</w:t>
      </w:r>
      <w:r w:rsidRPr="00A52D49">
        <w:rPr>
          <w:rFonts w:ascii="Arial" w:hAnsi="Arial" w:cs="Arial"/>
          <w:i/>
          <w:sz w:val="20"/>
          <w:vertAlign w:val="superscript"/>
          <w:lang w:val="en-GB"/>
        </w:rPr>
        <w:t>2</w:t>
      </w:r>
      <w:r w:rsidRPr="00A52D49">
        <w:rPr>
          <w:rFonts w:ascii="Arial" w:hAnsi="Arial" w:cs="Arial"/>
          <w:i/>
          <w:sz w:val="20"/>
          <w:lang w:val="en-GB"/>
        </w:rPr>
        <w:t>, or</w:t>
      </w:r>
    </w:p>
    <w:p w:rsidR="00A52D49" w:rsidRPr="00A52D49" w:rsidRDefault="00A52D49" w:rsidP="006D67FD">
      <w:pPr>
        <w:pStyle w:val="Zkladntext2"/>
        <w:numPr>
          <w:ilvl w:val="0"/>
          <w:numId w:val="7"/>
        </w:numPr>
        <w:tabs>
          <w:tab w:val="left" w:pos="851"/>
        </w:tabs>
        <w:autoSpaceDE w:val="0"/>
        <w:autoSpaceDN w:val="0"/>
        <w:adjustRightInd w:val="0"/>
        <w:spacing w:after="0" w:line="240" w:lineRule="auto"/>
        <w:ind w:left="1418" w:hanging="1134"/>
        <w:jc w:val="both"/>
        <w:rPr>
          <w:rFonts w:ascii="Arial" w:hAnsi="Arial" w:cs="Arial"/>
          <w:i/>
          <w:sz w:val="20"/>
          <w:lang w:val="en-GB"/>
        </w:rPr>
      </w:pPr>
      <w:r w:rsidRPr="00A52D49">
        <w:rPr>
          <w:rFonts w:ascii="Arial" w:hAnsi="Arial" w:cs="Arial"/>
          <w:i/>
          <w:sz w:val="20"/>
          <w:lang w:val="en-GB"/>
        </w:rPr>
        <w:t xml:space="preserve">Breeding of 5 heads of cattle, or </w:t>
      </w:r>
    </w:p>
    <w:p w:rsidR="00A52D49" w:rsidRPr="00A52D49" w:rsidRDefault="00A52D49" w:rsidP="006D67FD">
      <w:pPr>
        <w:pStyle w:val="Zkladntext2"/>
        <w:numPr>
          <w:ilvl w:val="0"/>
          <w:numId w:val="7"/>
        </w:numPr>
        <w:tabs>
          <w:tab w:val="left" w:pos="851"/>
        </w:tabs>
        <w:autoSpaceDE w:val="0"/>
        <w:autoSpaceDN w:val="0"/>
        <w:adjustRightInd w:val="0"/>
        <w:spacing w:after="0" w:line="240" w:lineRule="auto"/>
        <w:ind w:left="1418" w:hanging="1134"/>
        <w:jc w:val="both"/>
        <w:rPr>
          <w:rFonts w:ascii="Arial" w:hAnsi="Arial" w:cs="Arial"/>
          <w:i/>
          <w:sz w:val="20"/>
          <w:lang w:val="en-GB"/>
        </w:rPr>
      </w:pPr>
      <w:r w:rsidRPr="00A52D49">
        <w:rPr>
          <w:rFonts w:ascii="Arial" w:hAnsi="Arial" w:cs="Arial"/>
          <w:i/>
          <w:sz w:val="20"/>
          <w:lang w:val="en-GB"/>
        </w:rPr>
        <w:t xml:space="preserve">10 heads of pigs, or </w:t>
      </w:r>
    </w:p>
    <w:p w:rsidR="00A52D49" w:rsidRPr="00A52D49" w:rsidRDefault="00A52D49" w:rsidP="006D67FD">
      <w:pPr>
        <w:pStyle w:val="Zkladntext2"/>
        <w:numPr>
          <w:ilvl w:val="0"/>
          <w:numId w:val="7"/>
        </w:numPr>
        <w:tabs>
          <w:tab w:val="left" w:pos="851"/>
        </w:tabs>
        <w:autoSpaceDE w:val="0"/>
        <w:autoSpaceDN w:val="0"/>
        <w:adjustRightInd w:val="0"/>
        <w:spacing w:after="0" w:line="240" w:lineRule="auto"/>
        <w:ind w:left="1418" w:hanging="1134"/>
        <w:jc w:val="both"/>
        <w:rPr>
          <w:rFonts w:ascii="Arial" w:hAnsi="Arial" w:cs="Arial"/>
          <w:i/>
          <w:sz w:val="20"/>
          <w:lang w:val="en-GB"/>
        </w:rPr>
      </w:pPr>
      <w:r w:rsidRPr="00A52D49">
        <w:rPr>
          <w:rFonts w:ascii="Arial" w:hAnsi="Arial" w:cs="Arial"/>
          <w:i/>
          <w:sz w:val="20"/>
          <w:lang w:val="en-GB"/>
        </w:rPr>
        <w:t>10 heads of sheep and goats, or</w:t>
      </w:r>
    </w:p>
    <w:p w:rsidR="00A52D49" w:rsidRPr="00A52D49" w:rsidRDefault="00A52D49" w:rsidP="006D67FD">
      <w:pPr>
        <w:pStyle w:val="Zkladntext2"/>
        <w:numPr>
          <w:ilvl w:val="0"/>
          <w:numId w:val="7"/>
        </w:numPr>
        <w:tabs>
          <w:tab w:val="left" w:pos="851"/>
        </w:tabs>
        <w:autoSpaceDE w:val="0"/>
        <w:autoSpaceDN w:val="0"/>
        <w:adjustRightInd w:val="0"/>
        <w:spacing w:after="0" w:line="240" w:lineRule="auto"/>
        <w:ind w:left="1418" w:hanging="1134"/>
        <w:jc w:val="both"/>
        <w:rPr>
          <w:rFonts w:ascii="Arial" w:hAnsi="Arial" w:cs="Arial"/>
          <w:i/>
          <w:sz w:val="20"/>
          <w:lang w:val="en-GB"/>
        </w:rPr>
      </w:pPr>
      <w:r w:rsidRPr="00A52D49">
        <w:rPr>
          <w:rFonts w:ascii="Arial" w:hAnsi="Arial" w:cs="Arial"/>
          <w:i/>
          <w:sz w:val="20"/>
          <w:lang w:val="en-GB"/>
        </w:rPr>
        <w:t>100 heads of poultry including ostriches.</w:t>
      </w:r>
    </w:p>
    <w:p w:rsidR="00A52D49" w:rsidRPr="00A52D49" w:rsidRDefault="00A52D49" w:rsidP="006D67FD">
      <w:pPr>
        <w:spacing w:before="120"/>
        <w:ind w:firstLine="709"/>
        <w:jc w:val="both"/>
        <w:rPr>
          <w:rFonts w:ascii="Arial" w:eastAsia="Times New Roman" w:hAnsi="Arial" w:cs="Arial"/>
          <w:i/>
          <w:iCs/>
          <w:sz w:val="20"/>
          <w:szCs w:val="20"/>
          <w:lang w:val="en-GB"/>
        </w:rPr>
      </w:pPr>
      <w:r w:rsidRPr="00A52D49">
        <w:rPr>
          <w:rFonts w:ascii="Arial" w:eastAsia="Times New Roman" w:hAnsi="Arial" w:cs="Arial"/>
          <w:i/>
          <w:iCs/>
          <w:sz w:val="20"/>
          <w:szCs w:val="20"/>
          <w:lang w:val="en-GB"/>
        </w:rPr>
        <w:t xml:space="preserve">The sample </w:t>
      </w:r>
      <w:r w:rsidR="009F04AF">
        <w:rPr>
          <w:rFonts w:ascii="Arial" w:eastAsia="Times New Roman" w:hAnsi="Arial" w:cs="Arial"/>
          <w:i/>
          <w:iCs/>
          <w:sz w:val="20"/>
          <w:szCs w:val="20"/>
          <w:lang w:val="en-GB"/>
        </w:rPr>
        <w:t xml:space="preserve">for the survey </w:t>
      </w:r>
      <w:r>
        <w:rPr>
          <w:rFonts w:ascii="Arial" w:eastAsia="Times New Roman" w:hAnsi="Arial" w:cs="Arial"/>
          <w:i/>
          <w:iCs/>
          <w:sz w:val="20"/>
          <w:szCs w:val="20"/>
          <w:lang w:val="en-GB"/>
        </w:rPr>
        <w:t xml:space="preserve">was </w:t>
      </w:r>
      <w:r w:rsidR="009F04AF">
        <w:rPr>
          <w:rFonts w:ascii="Arial" w:eastAsia="Times New Roman" w:hAnsi="Arial" w:cs="Arial"/>
          <w:i/>
          <w:iCs/>
          <w:sz w:val="20"/>
          <w:szCs w:val="20"/>
          <w:lang w:val="en-GB"/>
        </w:rPr>
        <w:t xml:space="preserve">set up using stratified random sampling. The questionnaire was filled in by </w:t>
      </w:r>
      <w:r w:rsidR="00A31A6B" w:rsidRPr="00A31A6B">
        <w:rPr>
          <w:rFonts w:ascii="Arial" w:eastAsiaTheme="minorHAnsi" w:hAnsi="Arial" w:cs="Arial"/>
          <w:i/>
          <w:sz w:val="20"/>
        </w:rPr>
        <w:t>11 186</w:t>
      </w:r>
      <w:r w:rsidR="003D678D" w:rsidRPr="00651B95">
        <w:rPr>
          <w:rFonts w:ascii="Arial" w:eastAsiaTheme="minorHAnsi" w:hAnsi="Arial" w:cs="Arial"/>
          <w:sz w:val="20"/>
        </w:rPr>
        <w:t xml:space="preserve"> </w:t>
      </w:r>
      <w:r w:rsidR="009F04AF">
        <w:rPr>
          <w:rFonts w:ascii="Arial" w:eastAsia="Times New Roman" w:hAnsi="Arial" w:cs="Arial"/>
          <w:i/>
          <w:iCs/>
          <w:sz w:val="20"/>
          <w:szCs w:val="20"/>
          <w:lang w:val="en-GB"/>
        </w:rPr>
        <w:t xml:space="preserve">reporting units. The analysis of the results was based on </w:t>
      </w:r>
      <w:r w:rsidR="009F04AF" w:rsidRPr="00F50D07">
        <w:rPr>
          <w:rFonts w:ascii="Arial" w:eastAsia="Times New Roman" w:hAnsi="Arial" w:cs="Arial"/>
          <w:i/>
          <w:iCs/>
          <w:sz w:val="20"/>
          <w:szCs w:val="20"/>
          <w:lang w:val="en-GB"/>
        </w:rPr>
        <w:t xml:space="preserve">grossed-up data for 26 246 agricultural holdings (23 345 </w:t>
      </w:r>
      <w:r w:rsidR="009F04AF">
        <w:rPr>
          <w:rFonts w:ascii="Arial" w:eastAsia="Times New Roman" w:hAnsi="Arial" w:cs="Arial"/>
          <w:i/>
          <w:iCs/>
          <w:sz w:val="20"/>
          <w:szCs w:val="20"/>
          <w:lang w:val="en-GB"/>
        </w:rPr>
        <w:t xml:space="preserve">holdings of </w:t>
      </w:r>
      <w:r w:rsidR="009F04AF" w:rsidRPr="00F50D07">
        <w:rPr>
          <w:rFonts w:ascii="Arial" w:eastAsia="Times New Roman" w:hAnsi="Arial" w:cs="Arial"/>
          <w:i/>
          <w:iCs/>
          <w:sz w:val="20"/>
          <w:szCs w:val="20"/>
          <w:lang w:val="en-GB"/>
        </w:rPr>
        <w:t xml:space="preserve">natural persons and 2 901 </w:t>
      </w:r>
      <w:r w:rsidR="009F04AF">
        <w:rPr>
          <w:rFonts w:ascii="Arial" w:eastAsia="Times New Roman" w:hAnsi="Arial" w:cs="Arial"/>
          <w:i/>
          <w:iCs/>
          <w:sz w:val="20"/>
          <w:szCs w:val="20"/>
          <w:lang w:val="en-GB"/>
        </w:rPr>
        <w:t xml:space="preserve">holdings of </w:t>
      </w:r>
      <w:r w:rsidR="009F04AF" w:rsidRPr="00F50D07">
        <w:rPr>
          <w:rFonts w:ascii="Arial" w:eastAsia="Times New Roman" w:hAnsi="Arial" w:cs="Arial"/>
          <w:i/>
          <w:iCs/>
          <w:sz w:val="20"/>
          <w:szCs w:val="20"/>
          <w:lang w:val="en-GB"/>
        </w:rPr>
        <w:t xml:space="preserve">legal persons) which reached defined threshold values. </w:t>
      </w:r>
    </w:p>
    <w:p w:rsidR="00112761" w:rsidRPr="00112761" w:rsidRDefault="00112761" w:rsidP="00112761">
      <w:pPr>
        <w:spacing w:before="120"/>
        <w:ind w:firstLine="709"/>
        <w:jc w:val="both"/>
        <w:rPr>
          <w:rFonts w:ascii="Arial" w:hAnsi="Arial" w:cs="Arial"/>
          <w:i/>
          <w:sz w:val="20"/>
          <w:szCs w:val="20"/>
          <w:lang w:val="en-GB"/>
        </w:rPr>
      </w:pPr>
      <w:r w:rsidRPr="00112761">
        <w:rPr>
          <w:rFonts w:ascii="Arial" w:hAnsi="Arial" w:cs="Arial"/>
          <w:i/>
          <w:sz w:val="20"/>
          <w:szCs w:val="20"/>
          <w:lang w:val="en-GB"/>
        </w:rPr>
        <w:t xml:space="preserve">Among the most important results of </w:t>
      </w:r>
      <w:r w:rsidR="00005F12" w:rsidRPr="00005F12">
        <w:rPr>
          <w:rFonts w:ascii="Arial" w:hAnsi="Arial" w:cs="Arial"/>
          <w:i/>
          <w:sz w:val="20"/>
          <w:szCs w:val="20"/>
          <w:lang w:val="en-GB"/>
        </w:rPr>
        <w:t xml:space="preserve">Farm Structure Survey </w:t>
      </w:r>
      <w:r w:rsidR="00005F12" w:rsidRPr="00112761">
        <w:rPr>
          <w:rFonts w:ascii="Arial" w:hAnsi="Arial" w:cs="Arial"/>
          <w:i/>
          <w:sz w:val="20"/>
          <w:szCs w:val="20"/>
          <w:lang w:val="en-GB"/>
        </w:rPr>
        <w:t>201</w:t>
      </w:r>
      <w:r w:rsidR="00005F12">
        <w:rPr>
          <w:rFonts w:ascii="Arial" w:hAnsi="Arial" w:cs="Arial"/>
          <w:i/>
          <w:sz w:val="20"/>
          <w:szCs w:val="20"/>
          <w:lang w:val="en-GB"/>
        </w:rPr>
        <w:t>3</w:t>
      </w:r>
      <w:r w:rsidR="00005F12" w:rsidRPr="00112761">
        <w:rPr>
          <w:rFonts w:ascii="Arial" w:hAnsi="Arial" w:cs="Arial"/>
          <w:i/>
          <w:sz w:val="20"/>
          <w:szCs w:val="20"/>
          <w:lang w:val="en-GB"/>
        </w:rPr>
        <w:t xml:space="preserve"> </w:t>
      </w:r>
      <w:r w:rsidRPr="00112761">
        <w:rPr>
          <w:rFonts w:ascii="Arial" w:hAnsi="Arial" w:cs="Arial"/>
          <w:i/>
          <w:sz w:val="20"/>
          <w:szCs w:val="20"/>
          <w:lang w:val="en-GB"/>
        </w:rPr>
        <w:t>belongs classification of agricultural holdings by their type of farming, economic size, and by importance of their other gainful activities. The farm typology [</w:t>
      </w:r>
      <w:r w:rsidRPr="00112761">
        <w:rPr>
          <w:rFonts w:ascii="Arial" w:hAnsi="Arial" w:cs="Arial"/>
          <w:bCs/>
          <w:i/>
          <w:sz w:val="20"/>
          <w:szCs w:val="20"/>
          <w:lang w:val="en-GB"/>
        </w:rPr>
        <w:t>Commission Regulation (EC) No 1242/2008 of 8 December 2008 establishing a Community typology for agricultural holdings</w:t>
      </w:r>
      <w:r w:rsidRPr="00112761">
        <w:rPr>
          <w:rFonts w:ascii="Arial" w:hAnsi="Arial" w:cs="Arial"/>
          <w:i/>
          <w:sz w:val="20"/>
          <w:szCs w:val="20"/>
          <w:lang w:val="en-GB"/>
        </w:rPr>
        <w:t xml:space="preserve">] in the Czech Republic is elaborated by the </w:t>
      </w:r>
      <w:r w:rsidRPr="00112761">
        <w:rPr>
          <w:rFonts w:ascii="Arial" w:hAnsi="Arial" w:cs="Arial"/>
          <w:bCs/>
          <w:i/>
          <w:sz w:val="20"/>
          <w:szCs w:val="20"/>
          <w:lang w:val="en-GB"/>
        </w:rPr>
        <w:t>Institute of Agricultural Economics and Information (IAEI), responsible for the Farm</w:t>
      </w:r>
      <w:r w:rsidRPr="00112761">
        <w:rPr>
          <w:rFonts w:ascii="Arial" w:hAnsi="Arial" w:cs="Arial"/>
          <w:i/>
          <w:sz w:val="20"/>
          <w:szCs w:val="20"/>
          <w:lang w:val="en-GB"/>
        </w:rPr>
        <w:t xml:space="preserve"> Accountancy Data Network (FADN), on the basis of detailed knowledge of microeconomic features of agricultural holdings</w:t>
      </w:r>
      <w:r>
        <w:rPr>
          <w:rFonts w:ascii="Arial" w:hAnsi="Arial" w:cs="Arial"/>
          <w:i/>
          <w:sz w:val="20"/>
          <w:szCs w:val="20"/>
          <w:lang w:val="en-GB"/>
        </w:rPr>
        <w:t xml:space="preserve"> based on </w:t>
      </w:r>
      <w:r w:rsidRPr="005411D6">
        <w:rPr>
          <w:rFonts w:ascii="Arial" w:hAnsi="Arial" w:cs="Arial"/>
          <w:i/>
          <w:sz w:val="20"/>
          <w:szCs w:val="20"/>
          <w:lang w:val="en-GB"/>
        </w:rPr>
        <w:t>Farm Structure Survey</w:t>
      </w:r>
      <w:r>
        <w:rPr>
          <w:rFonts w:ascii="Arial" w:hAnsi="Arial" w:cs="Arial"/>
          <w:i/>
          <w:sz w:val="20"/>
          <w:szCs w:val="20"/>
          <w:lang w:val="en-GB"/>
        </w:rPr>
        <w:t xml:space="preserve"> data</w:t>
      </w:r>
      <w:r w:rsidRPr="00112761">
        <w:rPr>
          <w:rFonts w:ascii="Arial" w:hAnsi="Arial" w:cs="Arial"/>
          <w:i/>
          <w:sz w:val="20"/>
          <w:szCs w:val="20"/>
          <w:lang w:val="en-GB"/>
        </w:rPr>
        <w:t>.</w:t>
      </w:r>
    </w:p>
    <w:p w:rsidR="00687939" w:rsidRDefault="00112761" w:rsidP="000976D8">
      <w:pPr>
        <w:pStyle w:val="Zkladntextodsazen"/>
        <w:rPr>
          <w:lang w:val="en-GB"/>
        </w:rPr>
      </w:pPr>
      <w:r w:rsidRPr="00112761">
        <w:rPr>
          <w:lang w:val="en-GB"/>
        </w:rPr>
        <w:t xml:space="preserve"> </w:t>
      </w:r>
      <w:r w:rsidRPr="00112761">
        <w:rPr>
          <w:i/>
          <w:lang w:val="en-GB"/>
        </w:rPr>
        <w:t>The publication presented consists of two autonomous parts that show possible ways of analytical classification and data utilisation.</w:t>
      </w:r>
      <w:r w:rsidR="000976D8">
        <w:rPr>
          <w:i/>
          <w:lang w:val="en-GB"/>
        </w:rPr>
        <w:t xml:space="preserve"> </w:t>
      </w:r>
      <w:r w:rsidRPr="000976D8">
        <w:rPr>
          <w:i/>
          <w:lang w:val="en-GB"/>
        </w:rPr>
        <w:t>The first part</w:t>
      </w:r>
      <w:r w:rsidRPr="00112761">
        <w:rPr>
          <w:i/>
          <w:lang w:val="en-GB"/>
        </w:rPr>
        <w:t xml:space="preserve"> is focused on the farm typology; it was elaborated by authors from the Institute of Agricultural Economics and Information.</w:t>
      </w:r>
      <w:r w:rsidR="000976D8">
        <w:rPr>
          <w:i/>
          <w:lang w:val="en-GB"/>
        </w:rPr>
        <w:t xml:space="preserve"> </w:t>
      </w:r>
      <w:r w:rsidRPr="000976D8">
        <w:rPr>
          <w:i/>
          <w:lang w:val="en-GB"/>
        </w:rPr>
        <w:t>The second part</w:t>
      </w:r>
      <w:r w:rsidRPr="00112761">
        <w:rPr>
          <w:b/>
          <w:i/>
          <w:lang w:val="en-GB"/>
        </w:rPr>
        <w:t xml:space="preserve"> </w:t>
      </w:r>
      <w:r w:rsidRPr="00112761">
        <w:rPr>
          <w:i/>
          <w:lang w:val="en-GB"/>
        </w:rPr>
        <w:t xml:space="preserve">describes changes in the Czech agricultural sector by comparison of outcomes of </w:t>
      </w:r>
      <w:r>
        <w:rPr>
          <w:i/>
          <w:lang w:val="en-GB"/>
        </w:rPr>
        <w:t xml:space="preserve">Farm Structure </w:t>
      </w:r>
      <w:r w:rsidR="00F51C30">
        <w:rPr>
          <w:i/>
          <w:lang w:val="en-GB"/>
        </w:rPr>
        <w:t xml:space="preserve">Survey </w:t>
      </w:r>
      <w:r>
        <w:rPr>
          <w:i/>
          <w:lang w:val="en-GB"/>
        </w:rPr>
        <w:t xml:space="preserve">2013 and </w:t>
      </w:r>
      <w:r w:rsidRPr="00112761">
        <w:rPr>
          <w:i/>
          <w:lang w:val="en-GB"/>
        </w:rPr>
        <w:t>Agricultural census 2000</w:t>
      </w:r>
      <w:r w:rsidR="00DE2F3B">
        <w:rPr>
          <w:i/>
          <w:lang w:val="en-GB"/>
        </w:rPr>
        <w:t xml:space="preserve"> and differences between regions reflected in the FSS 2013 results</w:t>
      </w:r>
      <w:r w:rsidRPr="00112761">
        <w:rPr>
          <w:i/>
          <w:lang w:val="en-GB"/>
        </w:rPr>
        <w:t>. The chapter was written by authors from the Czech Statistical Office</w:t>
      </w:r>
      <w:r>
        <w:rPr>
          <w:i/>
          <w:lang w:val="en-GB"/>
        </w:rPr>
        <w:t>.</w:t>
      </w:r>
    </w:p>
    <w:sectPr w:rsidR="00687939" w:rsidSect="00620790">
      <w:type w:val="oddPage"/>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1AB" w:rsidRDefault="005311AB">
      <w:r>
        <w:separator/>
      </w:r>
    </w:p>
  </w:endnote>
  <w:endnote w:type="continuationSeparator" w:id="0">
    <w:p w:rsidR="005311AB" w:rsidRDefault="005311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1AB" w:rsidRDefault="005311AB">
      <w:r>
        <w:separator/>
      </w:r>
    </w:p>
  </w:footnote>
  <w:footnote w:type="continuationSeparator" w:id="0">
    <w:p w:rsidR="005311AB" w:rsidRDefault="005311AB">
      <w:r>
        <w:continuationSeparator/>
      </w:r>
    </w:p>
  </w:footnote>
  <w:footnote w:id="1">
    <w:p w:rsidR="006D67FD" w:rsidRPr="000976D8" w:rsidRDefault="006D67FD" w:rsidP="006D67FD">
      <w:pPr>
        <w:jc w:val="both"/>
        <w:rPr>
          <w:rFonts w:ascii="Arial" w:hAnsi="Arial" w:cs="Arial"/>
          <w:i/>
          <w:iCs/>
          <w:sz w:val="18"/>
          <w:szCs w:val="18"/>
          <w:lang w:val="en-GB"/>
        </w:rPr>
      </w:pPr>
      <w:r w:rsidRPr="000976D8">
        <w:rPr>
          <w:rFonts w:ascii="Arial" w:hAnsi="Arial" w:cs="Arial"/>
          <w:bCs/>
          <w:i/>
          <w:iCs/>
          <w:sz w:val="18"/>
          <w:szCs w:val="18"/>
          <w:vertAlign w:val="superscript"/>
        </w:rPr>
        <w:footnoteRef/>
      </w:r>
      <w:r w:rsidRPr="000976D8">
        <w:rPr>
          <w:rFonts w:ascii="Arial" w:hAnsi="Arial" w:cs="Arial"/>
          <w:bCs/>
          <w:i/>
          <w:iCs/>
          <w:sz w:val="18"/>
          <w:szCs w:val="18"/>
        </w:rPr>
        <w:t xml:space="preserve"> </w:t>
      </w:r>
      <w:r w:rsidRPr="000976D8">
        <w:rPr>
          <w:rFonts w:ascii="Arial" w:hAnsi="Arial" w:cs="Arial"/>
          <w:i/>
          <w:iCs/>
          <w:sz w:val="18"/>
          <w:szCs w:val="18"/>
          <w:lang w:val="en-GB"/>
        </w:rPr>
        <w:t xml:space="preserve">Agricultural holding means a single unit, both technically and economically, which has a single management and which undertakes agricultural activities based on the common statistical classification of economic activities (CZ-NACE), either as its primary or secondary activity. Among these activities belong: growing of non-perennial crops (01.1); growing of perennial crops (01.2) including wine production from self-produced grapes; plant propagation (01.3); animal production (01.4); mixed farming (01.5); support activities to agriculture and post-harvest crop activities (01.6). Agricultural holdings raising other animals (01.49) are excluded, except ones </w:t>
      </w:r>
      <w:proofErr w:type="gramStart"/>
      <w:r w:rsidRPr="000976D8">
        <w:rPr>
          <w:rFonts w:ascii="Arial" w:hAnsi="Arial" w:cs="Arial"/>
          <w:i/>
          <w:iCs/>
          <w:sz w:val="18"/>
          <w:szCs w:val="18"/>
          <w:lang w:val="en-GB"/>
        </w:rPr>
        <w:t>raising</w:t>
      </w:r>
      <w:proofErr w:type="gramEnd"/>
      <w:r w:rsidRPr="000976D8">
        <w:rPr>
          <w:rFonts w:ascii="Arial" w:hAnsi="Arial" w:cs="Arial"/>
          <w:i/>
          <w:iCs/>
          <w:sz w:val="18"/>
          <w:szCs w:val="18"/>
          <w:lang w:val="en-GB"/>
        </w:rPr>
        <w:t xml:space="preserve"> and breeding ostriches, emus and rabbits, and dealing with bee-keeping and production of honey and beeswax. Furthermore, all agricultural holdings carrying out activities under 01.6 of CZ-NACE are excluded, except holdings exclusively maintaining agricultural land in good agricultural and environmental condition.</w:t>
      </w:r>
    </w:p>
  </w:footnote>
  <w:footnote w:id="2">
    <w:p w:rsidR="006D67FD" w:rsidRPr="000976D8" w:rsidRDefault="006D67FD" w:rsidP="006D67FD">
      <w:pPr>
        <w:pStyle w:val="Textpoznpodarou"/>
        <w:rPr>
          <w:rFonts w:ascii="Arial" w:eastAsia="Calibri" w:hAnsi="Arial" w:cs="Arial"/>
          <w:bCs w:val="0"/>
          <w:i/>
          <w:sz w:val="18"/>
          <w:szCs w:val="18"/>
          <w:lang w:val="en-GB" w:eastAsia="en-US"/>
        </w:rPr>
      </w:pPr>
      <w:r w:rsidRPr="000976D8">
        <w:rPr>
          <w:rStyle w:val="Znakapoznpodarou"/>
          <w:rFonts w:ascii="Arial" w:hAnsi="Arial" w:cs="Arial"/>
          <w:sz w:val="18"/>
          <w:szCs w:val="18"/>
        </w:rPr>
        <w:footnoteRef/>
      </w:r>
      <w:r w:rsidRPr="000976D8">
        <w:rPr>
          <w:rFonts w:ascii="Arial" w:hAnsi="Arial" w:cs="Arial"/>
          <w:sz w:val="18"/>
          <w:szCs w:val="18"/>
        </w:rPr>
        <w:t xml:space="preserve"> </w:t>
      </w:r>
      <w:r w:rsidRPr="000976D8">
        <w:rPr>
          <w:rFonts w:ascii="Arial" w:eastAsia="Calibri" w:hAnsi="Arial" w:cs="Arial"/>
          <w:bCs w:val="0"/>
          <w:i/>
          <w:sz w:val="18"/>
          <w:szCs w:val="18"/>
          <w:lang w:val="en-GB" w:eastAsia="en-US"/>
        </w:rPr>
        <w:t xml:space="preserve">Livestock unit (LSU) means a standard measurement unit that allows the aggregation of the various categories of livestock in order to enable them to be compared.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F240D"/>
    <w:multiLevelType w:val="hybridMultilevel"/>
    <w:tmpl w:val="A29CA57C"/>
    <w:lvl w:ilvl="0" w:tplc="04050001">
      <w:start w:val="1"/>
      <w:numFmt w:val="bullet"/>
      <w:lvlText w:val=""/>
      <w:lvlJc w:val="left"/>
      <w:pPr>
        <w:ind w:left="1400" w:hanging="360"/>
      </w:pPr>
      <w:rPr>
        <w:rFonts w:ascii="Symbol" w:hAnsi="Symbol"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1">
    <w:nsid w:val="1D30779B"/>
    <w:multiLevelType w:val="hybridMultilevel"/>
    <w:tmpl w:val="93443C8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6890611"/>
    <w:multiLevelType w:val="hybridMultilevel"/>
    <w:tmpl w:val="CE0C2E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3DC26BB9"/>
    <w:multiLevelType w:val="hybridMultilevel"/>
    <w:tmpl w:val="B3DEEA3A"/>
    <w:lvl w:ilvl="0" w:tplc="E8384198">
      <w:start w:val="1"/>
      <w:numFmt w:val="bullet"/>
      <w:pStyle w:val="odrky"/>
      <w:lvlText w:val=""/>
      <w:lvlJc w:val="left"/>
      <w:pPr>
        <w:tabs>
          <w:tab w:val="num" w:pos="644"/>
        </w:tabs>
        <w:ind w:left="284" w:firstLine="0"/>
      </w:pPr>
      <w:rPr>
        <w:rFonts w:ascii="Symbol" w:hAnsi="Symbol" w:hint="default"/>
        <w:sz w:val="2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54F04865"/>
    <w:multiLevelType w:val="hybridMultilevel"/>
    <w:tmpl w:val="09380B1E"/>
    <w:lvl w:ilvl="0" w:tplc="04050001">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5">
    <w:nsid w:val="78714C9F"/>
    <w:multiLevelType w:val="hybridMultilevel"/>
    <w:tmpl w:val="3F9CA78E"/>
    <w:lvl w:ilvl="0" w:tplc="F33869C6">
      <w:numFmt w:val="bullet"/>
      <w:lvlText w:val="•"/>
      <w:lvlJc w:val="left"/>
      <w:pPr>
        <w:ind w:left="340" w:hanging="360"/>
      </w:pPr>
      <w:rPr>
        <w:rFonts w:ascii="Arial" w:eastAsia="Calibri" w:hAnsi="Arial" w:cs="Arial" w:hint="default"/>
      </w:rPr>
    </w:lvl>
    <w:lvl w:ilvl="1" w:tplc="04050003" w:tentative="1">
      <w:start w:val="1"/>
      <w:numFmt w:val="bullet"/>
      <w:lvlText w:val="o"/>
      <w:lvlJc w:val="left"/>
      <w:pPr>
        <w:ind w:left="1060" w:hanging="360"/>
      </w:pPr>
      <w:rPr>
        <w:rFonts w:ascii="Courier New" w:hAnsi="Courier New" w:cs="Courier New" w:hint="default"/>
      </w:rPr>
    </w:lvl>
    <w:lvl w:ilvl="2" w:tplc="04050005" w:tentative="1">
      <w:start w:val="1"/>
      <w:numFmt w:val="bullet"/>
      <w:lvlText w:val=""/>
      <w:lvlJc w:val="left"/>
      <w:pPr>
        <w:ind w:left="1780" w:hanging="360"/>
      </w:pPr>
      <w:rPr>
        <w:rFonts w:ascii="Wingdings" w:hAnsi="Wingdings" w:hint="default"/>
      </w:rPr>
    </w:lvl>
    <w:lvl w:ilvl="3" w:tplc="04050001" w:tentative="1">
      <w:start w:val="1"/>
      <w:numFmt w:val="bullet"/>
      <w:lvlText w:val=""/>
      <w:lvlJc w:val="left"/>
      <w:pPr>
        <w:ind w:left="2500" w:hanging="360"/>
      </w:pPr>
      <w:rPr>
        <w:rFonts w:ascii="Symbol" w:hAnsi="Symbol" w:hint="default"/>
      </w:rPr>
    </w:lvl>
    <w:lvl w:ilvl="4" w:tplc="04050003" w:tentative="1">
      <w:start w:val="1"/>
      <w:numFmt w:val="bullet"/>
      <w:lvlText w:val="o"/>
      <w:lvlJc w:val="left"/>
      <w:pPr>
        <w:ind w:left="3220" w:hanging="360"/>
      </w:pPr>
      <w:rPr>
        <w:rFonts w:ascii="Courier New" w:hAnsi="Courier New" w:cs="Courier New" w:hint="default"/>
      </w:rPr>
    </w:lvl>
    <w:lvl w:ilvl="5" w:tplc="04050005" w:tentative="1">
      <w:start w:val="1"/>
      <w:numFmt w:val="bullet"/>
      <w:lvlText w:val=""/>
      <w:lvlJc w:val="left"/>
      <w:pPr>
        <w:ind w:left="3940" w:hanging="360"/>
      </w:pPr>
      <w:rPr>
        <w:rFonts w:ascii="Wingdings" w:hAnsi="Wingdings" w:hint="default"/>
      </w:rPr>
    </w:lvl>
    <w:lvl w:ilvl="6" w:tplc="04050001" w:tentative="1">
      <w:start w:val="1"/>
      <w:numFmt w:val="bullet"/>
      <w:lvlText w:val=""/>
      <w:lvlJc w:val="left"/>
      <w:pPr>
        <w:ind w:left="4660" w:hanging="360"/>
      </w:pPr>
      <w:rPr>
        <w:rFonts w:ascii="Symbol" w:hAnsi="Symbol" w:hint="default"/>
      </w:rPr>
    </w:lvl>
    <w:lvl w:ilvl="7" w:tplc="04050003" w:tentative="1">
      <w:start w:val="1"/>
      <w:numFmt w:val="bullet"/>
      <w:lvlText w:val="o"/>
      <w:lvlJc w:val="left"/>
      <w:pPr>
        <w:ind w:left="5380" w:hanging="360"/>
      </w:pPr>
      <w:rPr>
        <w:rFonts w:ascii="Courier New" w:hAnsi="Courier New" w:cs="Courier New" w:hint="default"/>
      </w:rPr>
    </w:lvl>
    <w:lvl w:ilvl="8" w:tplc="04050005" w:tentative="1">
      <w:start w:val="1"/>
      <w:numFmt w:val="bullet"/>
      <w:lvlText w:val=""/>
      <w:lvlJc w:val="left"/>
      <w:pPr>
        <w:ind w:left="6100" w:hanging="360"/>
      </w:pPr>
      <w:rPr>
        <w:rFonts w:ascii="Wingdings" w:hAnsi="Wingdings" w:hint="default"/>
      </w:rPr>
    </w:lvl>
  </w:abstractNum>
  <w:abstractNum w:abstractNumId="6">
    <w:nsid w:val="79F6325D"/>
    <w:multiLevelType w:val="hybridMultilevel"/>
    <w:tmpl w:val="97C84D8E"/>
    <w:lvl w:ilvl="0" w:tplc="D79AA7D0">
      <w:start w:val="1"/>
      <w:numFmt w:val="bullet"/>
      <w:lvlText w:val=""/>
      <w:lvlJc w:val="left"/>
      <w:pPr>
        <w:tabs>
          <w:tab w:val="num" w:pos="720"/>
        </w:tabs>
        <w:ind w:left="720" w:hanging="360"/>
      </w:pPr>
      <w:rPr>
        <w:rFonts w:ascii="Symbol" w:hAnsi="Symbol" w:hint="default"/>
        <w:sz w:val="20"/>
      </w:rPr>
    </w:lvl>
    <w:lvl w:ilvl="1" w:tplc="50DC923C" w:tentative="1">
      <w:start w:val="1"/>
      <w:numFmt w:val="bullet"/>
      <w:lvlText w:val="o"/>
      <w:lvlJc w:val="left"/>
      <w:pPr>
        <w:tabs>
          <w:tab w:val="num" w:pos="1440"/>
        </w:tabs>
        <w:ind w:left="1440" w:hanging="360"/>
      </w:pPr>
      <w:rPr>
        <w:rFonts w:ascii="Courier New" w:hAnsi="Courier New" w:hint="default"/>
        <w:sz w:val="20"/>
      </w:rPr>
    </w:lvl>
    <w:lvl w:ilvl="2" w:tplc="8B04C196" w:tentative="1">
      <w:start w:val="1"/>
      <w:numFmt w:val="bullet"/>
      <w:lvlText w:val=""/>
      <w:lvlJc w:val="left"/>
      <w:pPr>
        <w:tabs>
          <w:tab w:val="num" w:pos="2160"/>
        </w:tabs>
        <w:ind w:left="2160" w:hanging="360"/>
      </w:pPr>
      <w:rPr>
        <w:rFonts w:ascii="Wingdings" w:hAnsi="Wingdings" w:hint="default"/>
        <w:sz w:val="20"/>
      </w:rPr>
    </w:lvl>
    <w:lvl w:ilvl="3" w:tplc="186C307A" w:tentative="1">
      <w:start w:val="1"/>
      <w:numFmt w:val="bullet"/>
      <w:lvlText w:val=""/>
      <w:lvlJc w:val="left"/>
      <w:pPr>
        <w:tabs>
          <w:tab w:val="num" w:pos="2880"/>
        </w:tabs>
        <w:ind w:left="2880" w:hanging="360"/>
      </w:pPr>
      <w:rPr>
        <w:rFonts w:ascii="Wingdings" w:hAnsi="Wingdings" w:hint="default"/>
        <w:sz w:val="20"/>
      </w:rPr>
    </w:lvl>
    <w:lvl w:ilvl="4" w:tplc="1C62393E" w:tentative="1">
      <w:start w:val="1"/>
      <w:numFmt w:val="bullet"/>
      <w:lvlText w:val=""/>
      <w:lvlJc w:val="left"/>
      <w:pPr>
        <w:tabs>
          <w:tab w:val="num" w:pos="3600"/>
        </w:tabs>
        <w:ind w:left="3600" w:hanging="360"/>
      </w:pPr>
      <w:rPr>
        <w:rFonts w:ascii="Wingdings" w:hAnsi="Wingdings" w:hint="default"/>
        <w:sz w:val="20"/>
      </w:rPr>
    </w:lvl>
    <w:lvl w:ilvl="5" w:tplc="579A2EC8" w:tentative="1">
      <w:start w:val="1"/>
      <w:numFmt w:val="bullet"/>
      <w:lvlText w:val=""/>
      <w:lvlJc w:val="left"/>
      <w:pPr>
        <w:tabs>
          <w:tab w:val="num" w:pos="4320"/>
        </w:tabs>
        <w:ind w:left="4320" w:hanging="360"/>
      </w:pPr>
      <w:rPr>
        <w:rFonts w:ascii="Wingdings" w:hAnsi="Wingdings" w:hint="default"/>
        <w:sz w:val="20"/>
      </w:rPr>
    </w:lvl>
    <w:lvl w:ilvl="6" w:tplc="392E1478" w:tentative="1">
      <w:start w:val="1"/>
      <w:numFmt w:val="bullet"/>
      <w:lvlText w:val=""/>
      <w:lvlJc w:val="left"/>
      <w:pPr>
        <w:tabs>
          <w:tab w:val="num" w:pos="5040"/>
        </w:tabs>
        <w:ind w:left="5040" w:hanging="360"/>
      </w:pPr>
      <w:rPr>
        <w:rFonts w:ascii="Wingdings" w:hAnsi="Wingdings" w:hint="default"/>
        <w:sz w:val="20"/>
      </w:rPr>
    </w:lvl>
    <w:lvl w:ilvl="7" w:tplc="8608695C" w:tentative="1">
      <w:start w:val="1"/>
      <w:numFmt w:val="bullet"/>
      <w:lvlText w:val=""/>
      <w:lvlJc w:val="left"/>
      <w:pPr>
        <w:tabs>
          <w:tab w:val="num" w:pos="5760"/>
        </w:tabs>
        <w:ind w:left="5760" w:hanging="360"/>
      </w:pPr>
      <w:rPr>
        <w:rFonts w:ascii="Wingdings" w:hAnsi="Wingdings" w:hint="default"/>
        <w:sz w:val="20"/>
      </w:rPr>
    </w:lvl>
    <w:lvl w:ilvl="8" w:tplc="5A88ADB6"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6"/>
  </w:num>
  <w:num w:numId="4">
    <w:abstractNumId w:val="2"/>
  </w:num>
  <w:num w:numId="5">
    <w:abstractNumId w:val="1"/>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trackRevisions/>
  <w:doNotTrackMoves/>
  <w:defaultTabStop w:val="708"/>
  <w:hyphenationZone w:val="425"/>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6A0F"/>
    <w:rsid w:val="000038D0"/>
    <w:rsid w:val="00005F12"/>
    <w:rsid w:val="00007BDA"/>
    <w:rsid w:val="00054027"/>
    <w:rsid w:val="0005724E"/>
    <w:rsid w:val="000976D8"/>
    <w:rsid w:val="000C7AFC"/>
    <w:rsid w:val="000D2678"/>
    <w:rsid w:val="000D4D38"/>
    <w:rsid w:val="00112761"/>
    <w:rsid w:val="00113296"/>
    <w:rsid w:val="00117690"/>
    <w:rsid w:val="001712F6"/>
    <w:rsid w:val="00195FD3"/>
    <w:rsid w:val="001975AA"/>
    <w:rsid w:val="001D1CB6"/>
    <w:rsid w:val="001D3655"/>
    <w:rsid w:val="00203CBC"/>
    <w:rsid w:val="0022625D"/>
    <w:rsid w:val="00231D0E"/>
    <w:rsid w:val="002436EA"/>
    <w:rsid w:val="00293E5E"/>
    <w:rsid w:val="002A1987"/>
    <w:rsid w:val="002D15B2"/>
    <w:rsid w:val="002E2216"/>
    <w:rsid w:val="0032375E"/>
    <w:rsid w:val="003D319A"/>
    <w:rsid w:val="003D678D"/>
    <w:rsid w:val="00452B53"/>
    <w:rsid w:val="00471651"/>
    <w:rsid w:val="00496045"/>
    <w:rsid w:val="004A124A"/>
    <w:rsid w:val="004C3E5F"/>
    <w:rsid w:val="004D46A3"/>
    <w:rsid w:val="004D714D"/>
    <w:rsid w:val="004E5BD3"/>
    <w:rsid w:val="005311AB"/>
    <w:rsid w:val="005411D6"/>
    <w:rsid w:val="00545CE2"/>
    <w:rsid w:val="0058529C"/>
    <w:rsid w:val="005B5D3E"/>
    <w:rsid w:val="005D131A"/>
    <w:rsid w:val="00611A37"/>
    <w:rsid w:val="00617FE7"/>
    <w:rsid w:val="00620790"/>
    <w:rsid w:val="00655CF9"/>
    <w:rsid w:val="00656592"/>
    <w:rsid w:val="0067438F"/>
    <w:rsid w:val="00681BB8"/>
    <w:rsid w:val="00687939"/>
    <w:rsid w:val="00692561"/>
    <w:rsid w:val="00694388"/>
    <w:rsid w:val="006D67FD"/>
    <w:rsid w:val="0074578A"/>
    <w:rsid w:val="00786B6F"/>
    <w:rsid w:val="007D6670"/>
    <w:rsid w:val="007E1656"/>
    <w:rsid w:val="008438EB"/>
    <w:rsid w:val="008475A6"/>
    <w:rsid w:val="008B0703"/>
    <w:rsid w:val="008B627F"/>
    <w:rsid w:val="008C435D"/>
    <w:rsid w:val="008D33A8"/>
    <w:rsid w:val="008D548C"/>
    <w:rsid w:val="008F26F3"/>
    <w:rsid w:val="00900605"/>
    <w:rsid w:val="00911C79"/>
    <w:rsid w:val="00916AF8"/>
    <w:rsid w:val="009974C1"/>
    <w:rsid w:val="009B2425"/>
    <w:rsid w:val="009C03F2"/>
    <w:rsid w:val="009C154F"/>
    <w:rsid w:val="009F04AF"/>
    <w:rsid w:val="00A070E4"/>
    <w:rsid w:val="00A11DFB"/>
    <w:rsid w:val="00A31A6B"/>
    <w:rsid w:val="00A37C35"/>
    <w:rsid w:val="00A52D49"/>
    <w:rsid w:val="00A61985"/>
    <w:rsid w:val="00AD1124"/>
    <w:rsid w:val="00AF06B5"/>
    <w:rsid w:val="00B20B34"/>
    <w:rsid w:val="00B25F07"/>
    <w:rsid w:val="00B26A0F"/>
    <w:rsid w:val="00B32649"/>
    <w:rsid w:val="00B55003"/>
    <w:rsid w:val="00B92132"/>
    <w:rsid w:val="00B9422C"/>
    <w:rsid w:val="00BA7AF0"/>
    <w:rsid w:val="00BB02E9"/>
    <w:rsid w:val="00BF0390"/>
    <w:rsid w:val="00BF44EF"/>
    <w:rsid w:val="00C107A6"/>
    <w:rsid w:val="00C15275"/>
    <w:rsid w:val="00C37336"/>
    <w:rsid w:val="00C64C3C"/>
    <w:rsid w:val="00C87E74"/>
    <w:rsid w:val="00C92A88"/>
    <w:rsid w:val="00C958ED"/>
    <w:rsid w:val="00CC3D52"/>
    <w:rsid w:val="00D2108C"/>
    <w:rsid w:val="00D71053"/>
    <w:rsid w:val="00D92984"/>
    <w:rsid w:val="00DA5606"/>
    <w:rsid w:val="00DB2616"/>
    <w:rsid w:val="00DC05F0"/>
    <w:rsid w:val="00DE2F3B"/>
    <w:rsid w:val="00E11A4C"/>
    <w:rsid w:val="00E30131"/>
    <w:rsid w:val="00E36AED"/>
    <w:rsid w:val="00E56228"/>
    <w:rsid w:val="00E726C7"/>
    <w:rsid w:val="00EA2BB0"/>
    <w:rsid w:val="00EB6E6C"/>
    <w:rsid w:val="00EF1BCB"/>
    <w:rsid w:val="00F23BEA"/>
    <w:rsid w:val="00F243F1"/>
    <w:rsid w:val="00F31432"/>
    <w:rsid w:val="00F34D91"/>
    <w:rsid w:val="00F51C30"/>
    <w:rsid w:val="00F83A3E"/>
    <w:rsid w:val="00F96E15"/>
    <w:rsid w:val="00FA0EE6"/>
    <w:rsid w:val="00FE15E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1053"/>
    <w:rPr>
      <w:sz w:val="22"/>
      <w:szCs w:val="22"/>
      <w:lang w:eastAsia="en-US"/>
    </w:rPr>
  </w:style>
  <w:style w:type="paragraph" w:styleId="Nadpis2">
    <w:name w:val="heading 2"/>
    <w:basedOn w:val="Normln"/>
    <w:next w:val="Normln"/>
    <w:qFormat/>
    <w:rsid w:val="00D71053"/>
    <w:pPr>
      <w:keepNext/>
      <w:jc w:val="both"/>
      <w:outlineLvl w:val="1"/>
    </w:pPr>
    <w:rPr>
      <w:rFonts w:ascii="Arial" w:eastAsia="Times New Roman" w:hAnsi="Arial"/>
      <w:b/>
      <w:i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rky">
    <w:name w:val="odrážky"/>
    <w:basedOn w:val="Zkladntext"/>
    <w:rsid w:val="00D71053"/>
    <w:pPr>
      <w:numPr>
        <w:numId w:val="1"/>
      </w:numPr>
      <w:tabs>
        <w:tab w:val="left" w:pos="709"/>
      </w:tabs>
      <w:spacing w:after="0"/>
      <w:jc w:val="both"/>
    </w:pPr>
    <w:rPr>
      <w:rFonts w:ascii="Arial" w:eastAsia="Times New Roman" w:hAnsi="Arial"/>
      <w:bCs/>
      <w:szCs w:val="20"/>
      <w:lang w:eastAsia="cs-CZ"/>
    </w:rPr>
  </w:style>
  <w:style w:type="paragraph" w:customStyle="1" w:styleId="MJSTYL">
    <w:name w:val="MŮJ STYL"/>
    <w:basedOn w:val="Normln"/>
    <w:rsid w:val="00D71053"/>
    <w:pPr>
      <w:spacing w:after="120"/>
      <w:jc w:val="both"/>
    </w:pPr>
    <w:rPr>
      <w:rFonts w:ascii="Arial" w:eastAsia="Times New Roman" w:hAnsi="Arial"/>
      <w:szCs w:val="20"/>
      <w:lang w:eastAsia="cs-CZ"/>
    </w:rPr>
  </w:style>
  <w:style w:type="paragraph" w:customStyle="1" w:styleId="Default">
    <w:name w:val="Default"/>
    <w:rsid w:val="00D71053"/>
    <w:pPr>
      <w:autoSpaceDE w:val="0"/>
      <w:autoSpaceDN w:val="0"/>
      <w:adjustRightInd w:val="0"/>
    </w:pPr>
    <w:rPr>
      <w:rFonts w:ascii="Arial" w:hAnsi="Arial" w:cs="Arial"/>
      <w:color w:val="000000"/>
      <w:sz w:val="24"/>
      <w:szCs w:val="24"/>
    </w:rPr>
  </w:style>
  <w:style w:type="paragraph" w:styleId="Textpoznpodarou">
    <w:name w:val="footnote text"/>
    <w:basedOn w:val="Normln"/>
    <w:semiHidden/>
    <w:rsid w:val="00D71053"/>
    <w:rPr>
      <w:rFonts w:ascii="Times New Roman" w:eastAsia="Times New Roman" w:hAnsi="Times New Roman"/>
      <w:bCs/>
      <w:iCs/>
      <w:sz w:val="20"/>
      <w:szCs w:val="20"/>
      <w:lang w:eastAsia="cs-CZ"/>
    </w:rPr>
  </w:style>
  <w:style w:type="character" w:customStyle="1" w:styleId="TextpoznpodarouChar">
    <w:name w:val="Text pozn. pod čarou Char"/>
    <w:semiHidden/>
    <w:rsid w:val="00D71053"/>
    <w:rPr>
      <w:rFonts w:ascii="Times New Roman" w:eastAsia="Times New Roman" w:hAnsi="Times New Roman" w:cs="Times New Roman"/>
      <w:bCs/>
      <w:iCs/>
      <w:sz w:val="20"/>
      <w:szCs w:val="20"/>
      <w:lang w:eastAsia="cs-CZ"/>
    </w:rPr>
  </w:style>
  <w:style w:type="character" w:styleId="Znakapoznpodarou">
    <w:name w:val="footnote reference"/>
    <w:semiHidden/>
    <w:rsid w:val="00D71053"/>
    <w:rPr>
      <w:vertAlign w:val="superscript"/>
    </w:rPr>
  </w:style>
  <w:style w:type="paragraph" w:styleId="Normlnweb">
    <w:name w:val="Normal (Web)"/>
    <w:basedOn w:val="Normln"/>
    <w:semiHidden/>
    <w:rsid w:val="00D71053"/>
    <w:pPr>
      <w:spacing w:before="100" w:beforeAutospacing="1" w:after="100" w:afterAutospacing="1"/>
    </w:pPr>
    <w:rPr>
      <w:rFonts w:ascii="Arial Unicode MS" w:eastAsia="Arial Unicode MS" w:hAnsi="Arial Unicode MS" w:cs="Arial Unicode MS"/>
      <w:color w:val="000000"/>
      <w:sz w:val="24"/>
      <w:szCs w:val="24"/>
      <w:lang w:eastAsia="cs-CZ"/>
    </w:rPr>
  </w:style>
  <w:style w:type="paragraph" w:styleId="Zkladntext">
    <w:name w:val="Body Text"/>
    <w:basedOn w:val="Normln"/>
    <w:semiHidden/>
    <w:unhideWhenUsed/>
    <w:rsid w:val="00D71053"/>
    <w:pPr>
      <w:spacing w:after="120"/>
    </w:pPr>
  </w:style>
  <w:style w:type="character" w:customStyle="1" w:styleId="ZkladntextChar">
    <w:name w:val="Základní text Char"/>
    <w:basedOn w:val="Standardnpsmoodstavce"/>
    <w:semiHidden/>
    <w:rsid w:val="00D71053"/>
  </w:style>
  <w:style w:type="character" w:styleId="Hypertextovodkaz">
    <w:name w:val="Hyperlink"/>
    <w:semiHidden/>
    <w:rsid w:val="00D71053"/>
    <w:rPr>
      <w:color w:val="0000FF"/>
      <w:u w:val="single"/>
    </w:rPr>
  </w:style>
  <w:style w:type="character" w:styleId="Siln">
    <w:name w:val="Strong"/>
    <w:qFormat/>
    <w:rsid w:val="00D71053"/>
    <w:rPr>
      <w:b/>
      <w:bCs/>
    </w:rPr>
  </w:style>
  <w:style w:type="character" w:customStyle="1" w:styleId="Nadpis2Char">
    <w:name w:val="Nadpis 2 Char"/>
    <w:rsid w:val="00D71053"/>
    <w:rPr>
      <w:rFonts w:ascii="Arial" w:eastAsia="Times New Roman" w:hAnsi="Arial" w:cs="Arial"/>
      <w:b/>
      <w:iCs/>
      <w:sz w:val="20"/>
      <w:szCs w:val="20"/>
      <w:lang w:eastAsia="cs-CZ"/>
    </w:rPr>
  </w:style>
  <w:style w:type="paragraph" w:styleId="Zkladntext2">
    <w:name w:val="Body Text 2"/>
    <w:basedOn w:val="Normln"/>
    <w:semiHidden/>
    <w:unhideWhenUsed/>
    <w:rsid w:val="00D71053"/>
    <w:pPr>
      <w:spacing w:after="120" w:line="480" w:lineRule="auto"/>
    </w:pPr>
  </w:style>
  <w:style w:type="character" w:customStyle="1" w:styleId="Zkladntext2Char">
    <w:name w:val="Základní text 2 Char"/>
    <w:basedOn w:val="Standardnpsmoodstavce"/>
    <w:semiHidden/>
    <w:rsid w:val="00D71053"/>
  </w:style>
  <w:style w:type="paragraph" w:styleId="Textbubliny">
    <w:name w:val="Balloon Text"/>
    <w:basedOn w:val="Normln"/>
    <w:semiHidden/>
    <w:unhideWhenUsed/>
    <w:rsid w:val="00D71053"/>
    <w:rPr>
      <w:rFonts w:ascii="Tahoma" w:hAnsi="Tahoma"/>
      <w:sz w:val="16"/>
      <w:szCs w:val="16"/>
    </w:rPr>
  </w:style>
  <w:style w:type="character" w:customStyle="1" w:styleId="TextbublinyChar">
    <w:name w:val="Text bubliny Char"/>
    <w:semiHidden/>
    <w:rsid w:val="00D71053"/>
    <w:rPr>
      <w:rFonts w:ascii="Tahoma" w:hAnsi="Tahoma" w:cs="Tahoma"/>
      <w:sz w:val="16"/>
      <w:szCs w:val="16"/>
      <w:lang w:eastAsia="en-US"/>
    </w:rPr>
  </w:style>
  <w:style w:type="paragraph" w:styleId="Zhlav">
    <w:name w:val="header"/>
    <w:basedOn w:val="Normln"/>
    <w:semiHidden/>
    <w:unhideWhenUsed/>
    <w:rsid w:val="00D71053"/>
    <w:pPr>
      <w:tabs>
        <w:tab w:val="center" w:pos="4536"/>
        <w:tab w:val="right" w:pos="9072"/>
      </w:tabs>
    </w:pPr>
  </w:style>
  <w:style w:type="character" w:customStyle="1" w:styleId="ZhlavChar">
    <w:name w:val="Záhlaví Char"/>
    <w:rsid w:val="00D71053"/>
    <w:rPr>
      <w:sz w:val="22"/>
      <w:szCs w:val="22"/>
      <w:lang w:eastAsia="en-US"/>
    </w:rPr>
  </w:style>
  <w:style w:type="paragraph" w:styleId="Zpat">
    <w:name w:val="footer"/>
    <w:basedOn w:val="Normln"/>
    <w:semiHidden/>
    <w:unhideWhenUsed/>
    <w:rsid w:val="00D71053"/>
    <w:pPr>
      <w:tabs>
        <w:tab w:val="center" w:pos="4536"/>
        <w:tab w:val="right" w:pos="9072"/>
      </w:tabs>
    </w:pPr>
  </w:style>
  <w:style w:type="character" w:customStyle="1" w:styleId="ZpatChar">
    <w:name w:val="Zápatí Char"/>
    <w:rsid w:val="00D71053"/>
    <w:rPr>
      <w:sz w:val="22"/>
      <w:szCs w:val="22"/>
      <w:lang w:eastAsia="en-US"/>
    </w:rPr>
  </w:style>
  <w:style w:type="paragraph" w:styleId="Zkladntextodsazen">
    <w:name w:val="Body Text Indent"/>
    <w:basedOn w:val="Normln"/>
    <w:semiHidden/>
    <w:rsid w:val="00D71053"/>
    <w:pPr>
      <w:spacing w:before="120"/>
      <w:ind w:firstLine="709"/>
      <w:jc w:val="both"/>
    </w:pPr>
    <w:rPr>
      <w:rFonts w:ascii="Arial" w:eastAsia="Times New Roman" w:hAnsi="Arial" w:cs="Arial"/>
      <w:sz w:val="20"/>
      <w:szCs w:val="20"/>
    </w:rPr>
  </w:style>
  <w:style w:type="paragraph" w:styleId="Zkladntextodsazen2">
    <w:name w:val="Body Text Indent 2"/>
    <w:basedOn w:val="Normln"/>
    <w:semiHidden/>
    <w:rsid w:val="00D71053"/>
    <w:pPr>
      <w:spacing w:before="120"/>
      <w:ind w:firstLine="709"/>
      <w:jc w:val="both"/>
    </w:pPr>
    <w:rPr>
      <w:rFonts w:ascii="Arial" w:eastAsia="Times New Roman" w:hAnsi="Arial" w:cs="Arial"/>
      <w:i/>
      <w:iCs/>
      <w:sz w:val="20"/>
      <w:szCs w:val="20"/>
      <w:lang w:val="en-GB"/>
    </w:rPr>
  </w:style>
  <w:style w:type="paragraph" w:styleId="Revize">
    <w:name w:val="Revision"/>
    <w:hidden/>
    <w:uiPriority w:val="99"/>
    <w:semiHidden/>
    <w:rsid w:val="008475A6"/>
    <w:rPr>
      <w:sz w:val="22"/>
      <w:szCs w:val="22"/>
      <w:lang w:eastAsia="en-US"/>
    </w:rPr>
  </w:style>
  <w:style w:type="paragraph" w:styleId="Textvysvtlivek">
    <w:name w:val="endnote text"/>
    <w:basedOn w:val="Normln"/>
    <w:link w:val="TextvysvtlivekChar"/>
    <w:uiPriority w:val="99"/>
    <w:semiHidden/>
    <w:unhideWhenUsed/>
    <w:rsid w:val="006D67FD"/>
    <w:rPr>
      <w:sz w:val="20"/>
      <w:szCs w:val="20"/>
    </w:rPr>
  </w:style>
  <w:style w:type="character" w:customStyle="1" w:styleId="TextvysvtlivekChar">
    <w:name w:val="Text vysvětlivek Char"/>
    <w:basedOn w:val="Standardnpsmoodstavce"/>
    <w:link w:val="Textvysvtlivek"/>
    <w:uiPriority w:val="99"/>
    <w:semiHidden/>
    <w:rsid w:val="006D67FD"/>
    <w:rPr>
      <w:lang w:eastAsia="en-US"/>
    </w:rPr>
  </w:style>
  <w:style w:type="character" w:styleId="Odkaznavysvtlivky">
    <w:name w:val="endnote reference"/>
    <w:basedOn w:val="Standardnpsmoodstavce"/>
    <w:uiPriority w:val="99"/>
    <w:semiHidden/>
    <w:unhideWhenUsed/>
    <w:rsid w:val="006D67FD"/>
    <w:rPr>
      <w:vertAlign w:val="superscript"/>
    </w:rPr>
  </w:style>
</w:styles>
</file>

<file path=word/webSettings.xml><?xml version="1.0" encoding="utf-8"?>
<w:webSettings xmlns:r="http://schemas.openxmlformats.org/officeDocument/2006/relationships" xmlns:w="http://schemas.openxmlformats.org/wordprocessingml/2006/main">
  <w:divs>
    <w:div w:id="1073620994">
      <w:bodyDiv w:val="1"/>
      <w:marLeft w:val="0"/>
      <w:marRight w:val="0"/>
      <w:marTop w:val="0"/>
      <w:marBottom w:val="0"/>
      <w:divBdr>
        <w:top w:val="none" w:sz="0" w:space="0" w:color="auto"/>
        <w:left w:val="none" w:sz="0" w:space="0" w:color="auto"/>
        <w:bottom w:val="none" w:sz="0" w:space="0" w:color="auto"/>
        <w:right w:val="none" w:sz="0" w:space="0" w:color="auto"/>
      </w:divBdr>
      <w:divsChild>
        <w:div w:id="1598127836">
          <w:marLeft w:val="0"/>
          <w:marRight w:val="0"/>
          <w:marTop w:val="0"/>
          <w:marBottom w:val="0"/>
          <w:divBdr>
            <w:top w:val="none" w:sz="0" w:space="0" w:color="auto"/>
            <w:left w:val="none" w:sz="0" w:space="0" w:color="auto"/>
            <w:bottom w:val="none" w:sz="0" w:space="0" w:color="auto"/>
            <w:right w:val="none" w:sz="0" w:space="0" w:color="auto"/>
          </w:divBdr>
        </w:div>
        <w:div w:id="2010405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7E1EAA-6BE5-4047-B646-53A7B2AB0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541</Words>
  <Characters>3194</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Introduction</vt:lpstr>
    </vt:vector>
  </TitlesOfParts>
  <Company>ČSÚ</Company>
  <LinksUpToDate>false</LinksUpToDate>
  <CharactersWithSpaces>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macova4870</dc:creator>
  <cp:lastModifiedBy>macova4870</cp:lastModifiedBy>
  <cp:revision>7</cp:revision>
  <cp:lastPrinted>2015-01-05T11:56:00Z</cp:lastPrinted>
  <dcterms:created xsi:type="dcterms:W3CDTF">2015-01-05T14:34:00Z</dcterms:created>
  <dcterms:modified xsi:type="dcterms:W3CDTF">2015-02-11T10:25:00Z</dcterms:modified>
</cp:coreProperties>
</file>