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473BE" w14:textId="77777777" w:rsidR="00BD6E6F" w:rsidRPr="00260B13" w:rsidRDefault="00BD6E6F">
      <w:pPr>
        <w:pStyle w:val="Zkladntext3"/>
        <w:pageBreakBefore/>
        <w:numPr>
          <w:ilvl w:val="0"/>
          <w:numId w:val="7"/>
        </w:numPr>
        <w:tabs>
          <w:tab w:val="clear" w:pos="540"/>
          <w:tab w:val="clear" w:pos="1288"/>
          <w:tab w:val="num" w:pos="720"/>
        </w:tabs>
        <w:spacing w:before="0" w:after="0"/>
        <w:ind w:left="0" w:firstLine="0"/>
        <w:rPr>
          <w:sz w:val="32"/>
          <w:szCs w:val="28"/>
        </w:rPr>
      </w:pPr>
      <w:r w:rsidRPr="00260B13">
        <w:rPr>
          <w:b/>
          <w:bCs/>
          <w:sz w:val="32"/>
          <w:szCs w:val="28"/>
        </w:rPr>
        <w:t>Metodické vysvětlivky</w:t>
      </w:r>
      <w:r w:rsidR="00E15688" w:rsidRPr="00260B13">
        <w:rPr>
          <w:b/>
          <w:bCs/>
          <w:sz w:val="32"/>
          <w:szCs w:val="28"/>
        </w:rPr>
        <w:fldChar w:fldCharType="begin"/>
      </w:r>
      <w:r w:rsidRPr="00260B13">
        <w:rPr>
          <w:b/>
          <w:bCs/>
          <w:sz w:val="32"/>
          <w:szCs w:val="28"/>
        </w:rPr>
        <w:instrText>tc "METODICKÉ  VYSVÌTLIVKY"</w:instrText>
      </w:r>
      <w:r w:rsidR="00E15688" w:rsidRPr="00260B13">
        <w:rPr>
          <w:b/>
          <w:bCs/>
          <w:sz w:val="32"/>
          <w:szCs w:val="28"/>
        </w:rPr>
        <w:fldChar w:fldCharType="end"/>
      </w:r>
    </w:p>
    <w:p w14:paraId="60D473BF" w14:textId="2087E826" w:rsidR="00BD6E6F" w:rsidRPr="00260B13" w:rsidRDefault="00BD6E6F" w:rsidP="001239B3">
      <w:pPr>
        <w:pStyle w:val="Zkladntext3"/>
        <w:keepLines/>
        <w:tabs>
          <w:tab w:val="clear" w:pos="540"/>
        </w:tabs>
        <w:spacing w:before="720" w:after="0"/>
        <w:rPr>
          <w:szCs w:val="32"/>
        </w:rPr>
      </w:pPr>
      <w:r w:rsidRPr="00260B13">
        <w:rPr>
          <w:szCs w:val="32"/>
        </w:rPr>
        <w:t xml:space="preserve">Obsah hlavních pojmů používaných v publikaci plně odpovídá definicím ukazatelů </w:t>
      </w:r>
      <w:r w:rsidR="00C70308" w:rsidRPr="00260B13">
        <w:rPr>
          <w:szCs w:val="32"/>
        </w:rPr>
        <w:t xml:space="preserve">v </w:t>
      </w:r>
      <w:r w:rsidR="008F7EB1" w:rsidRPr="00260B13">
        <w:rPr>
          <w:szCs w:val="32"/>
        </w:rPr>
        <w:t>nařízení Evropského parlamentu a Rady (EU) a p</w:t>
      </w:r>
      <w:r w:rsidR="00C70308" w:rsidRPr="00260B13">
        <w:rPr>
          <w:szCs w:val="32"/>
        </w:rPr>
        <w:t>rováděcím</w:t>
      </w:r>
      <w:r w:rsidR="008F7EB1" w:rsidRPr="00260B13">
        <w:rPr>
          <w:szCs w:val="32"/>
        </w:rPr>
        <w:t xml:space="preserve"> nařízení Eurostatu, zohledňuje </w:t>
      </w:r>
      <w:r w:rsidR="00C70308" w:rsidRPr="00260B13">
        <w:rPr>
          <w:szCs w:val="32"/>
        </w:rPr>
        <w:t xml:space="preserve">závazné </w:t>
      </w:r>
      <w:r w:rsidR="00C70308" w:rsidRPr="00260B13">
        <w:rPr>
          <w:spacing w:val="-4"/>
          <w:szCs w:val="32"/>
        </w:rPr>
        <w:t>mezinárodní normy</w:t>
      </w:r>
      <w:r w:rsidR="009F62F8" w:rsidRPr="00260B13">
        <w:rPr>
          <w:spacing w:val="-4"/>
          <w:szCs w:val="32"/>
        </w:rPr>
        <w:t>,</w:t>
      </w:r>
      <w:r w:rsidR="00C70308" w:rsidRPr="00260B13">
        <w:rPr>
          <w:spacing w:val="-4"/>
          <w:szCs w:val="32"/>
        </w:rPr>
        <w:t xml:space="preserve"> zejména úžeji orientované rezoluce ILO - </w:t>
      </w:r>
      <w:r w:rsidR="008F7EB1" w:rsidRPr="00260B13">
        <w:rPr>
          <w:spacing w:val="-4"/>
          <w:szCs w:val="32"/>
        </w:rPr>
        <w:t>International</w:t>
      </w:r>
      <w:r w:rsidR="008F7EB1" w:rsidRPr="00260B13">
        <w:rPr>
          <w:szCs w:val="32"/>
        </w:rPr>
        <w:t xml:space="preserve"> Labour Organization </w:t>
      </w:r>
      <w:r w:rsidR="00C70308" w:rsidRPr="00260B13">
        <w:rPr>
          <w:szCs w:val="32"/>
        </w:rPr>
        <w:t>(Mezinárodní organizace práce)</w:t>
      </w:r>
      <w:r w:rsidR="008F7EB1" w:rsidRPr="00260B13">
        <w:rPr>
          <w:szCs w:val="32"/>
        </w:rPr>
        <w:t xml:space="preserve">. </w:t>
      </w:r>
      <w:r w:rsidRPr="00260B13">
        <w:rPr>
          <w:szCs w:val="32"/>
        </w:rPr>
        <w:t>V šetření jsou zohledněny i další</w:t>
      </w:r>
      <w:r w:rsidR="00C70308" w:rsidRPr="00260B13">
        <w:rPr>
          <w:szCs w:val="32"/>
        </w:rPr>
        <w:t xml:space="preserve"> závazné mezinárodní normy mezinárodních organizací zabývajících se touto problematikou</w:t>
      </w:r>
      <w:r w:rsidRPr="00260B13">
        <w:rPr>
          <w:szCs w:val="32"/>
        </w:rPr>
        <w:t xml:space="preserve"> a mezinárodní klasifikace a</w:t>
      </w:r>
      <w:r w:rsidR="00C70308" w:rsidRPr="00260B13">
        <w:rPr>
          <w:szCs w:val="32"/>
        </w:rPr>
        <w:t> </w:t>
      </w:r>
      <w:r w:rsidRPr="00260B13">
        <w:rPr>
          <w:szCs w:val="32"/>
        </w:rPr>
        <w:t>číselníky se vztahem k problematice trhu práce.</w:t>
      </w:r>
      <w:r w:rsidR="00C70308" w:rsidRPr="00260B13">
        <w:rPr>
          <w:szCs w:val="32"/>
        </w:rPr>
        <w:t xml:space="preserve"> Jsou tak vytvořeny předpoklady pro srovnávání situace na trhu práce v České republice s vyspělými ekonomikami na principu shodného metodického přístupu.</w:t>
      </w:r>
    </w:p>
    <w:p w14:paraId="60D473C0" w14:textId="77777777" w:rsidR="00BD6E6F" w:rsidRPr="00260B13" w:rsidRDefault="00BD6E6F">
      <w:pPr>
        <w:pStyle w:val="Zkladntext3"/>
        <w:tabs>
          <w:tab w:val="clear" w:pos="540"/>
        </w:tabs>
        <w:spacing w:before="200" w:after="720"/>
        <w:rPr>
          <w:szCs w:val="32"/>
        </w:rPr>
      </w:pPr>
      <w:r w:rsidRPr="00260B13">
        <w:rPr>
          <w:b/>
          <w:szCs w:val="32"/>
        </w:rPr>
        <w:t>Definice pojmů VŠPS</w:t>
      </w:r>
      <w:r w:rsidRPr="00260B13">
        <w:rPr>
          <w:szCs w:val="32"/>
        </w:rPr>
        <w:t xml:space="preserve"> se soustřeďuje jen na základní ukazatele. Význam specifických ukazatelů je buď zřejmý nebo jej může v případě potřeby uživatel </w:t>
      </w:r>
      <w:r w:rsidRPr="00260B13">
        <w:rPr>
          <w:b/>
          <w:szCs w:val="32"/>
        </w:rPr>
        <w:t>získat na ČSÚ</w:t>
      </w:r>
      <w:r w:rsidRPr="00260B13">
        <w:rPr>
          <w:szCs w:val="32"/>
        </w:rPr>
        <w:t>.</w:t>
      </w:r>
    </w:p>
    <w:p w14:paraId="60D473C1" w14:textId="77777777" w:rsidR="00BD6E6F" w:rsidRPr="00260B13" w:rsidRDefault="00BD6E6F">
      <w:pPr>
        <w:numPr>
          <w:ilvl w:val="1"/>
          <w:numId w:val="9"/>
        </w:numPr>
        <w:jc w:val="both"/>
        <w:rPr>
          <w:rFonts w:ascii="Arial" w:hAnsi="Arial" w:cs="Arial"/>
          <w:sz w:val="28"/>
          <w:szCs w:val="32"/>
        </w:rPr>
      </w:pPr>
      <w:r w:rsidRPr="00260B13">
        <w:rPr>
          <w:rFonts w:ascii="Arial" w:hAnsi="Arial" w:cs="Arial"/>
          <w:b/>
          <w:bCs/>
          <w:i/>
          <w:iCs/>
          <w:sz w:val="28"/>
          <w:szCs w:val="26"/>
        </w:rPr>
        <w:t>Ekonomický status</w: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260B13">
        <w:rPr>
          <w:rFonts w:ascii="Arial" w:hAnsi="Arial" w:cs="Arial"/>
          <w:b/>
          <w:bCs/>
          <w:i/>
          <w:iCs/>
          <w:sz w:val="28"/>
          <w:szCs w:val="26"/>
        </w:rPr>
        <w:instrText>tc "EKONOMICKÝ  STATUS " \l 2</w:instrTex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C2" w14:textId="77777777" w:rsidR="00BD6E6F" w:rsidRPr="00260B13" w:rsidRDefault="00BD6E6F">
      <w:pPr>
        <w:spacing w:before="480" w:after="72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Ekonomický status vyjadřuje základní rozdělení obyvatelstva ve věku 15 let a více podle zařazení na trhu práce. Tato populace je členěna na </w:t>
      </w:r>
      <w:r w:rsidRPr="00260B13">
        <w:rPr>
          <w:rFonts w:ascii="Arial" w:hAnsi="Arial" w:cs="Arial"/>
          <w:b/>
          <w:bCs/>
          <w:sz w:val="20"/>
          <w:szCs w:val="32"/>
        </w:rPr>
        <w:t>ekonomicky aktivní obyvatelstvo, tj. zaměstnané a</w:t>
      </w:r>
      <w:r w:rsidR="00295915" w:rsidRPr="00260B13">
        <w:rPr>
          <w:rFonts w:ascii="Arial" w:hAnsi="Arial" w:cs="Arial"/>
          <w:b/>
          <w:bCs/>
          <w:sz w:val="20"/>
          <w:szCs w:val="32"/>
        </w:rPr>
        <w:t> </w:t>
      </w:r>
      <w:r w:rsidRPr="00260B13">
        <w:rPr>
          <w:rFonts w:ascii="Arial" w:hAnsi="Arial" w:cs="Arial"/>
          <w:b/>
          <w:bCs/>
          <w:sz w:val="20"/>
          <w:szCs w:val="32"/>
        </w:rPr>
        <w:t>nezaměstnané, a obyvatelstvo ekonomicky neaktivní</w:t>
      </w:r>
      <w:r w:rsidRPr="00260B13">
        <w:rPr>
          <w:rFonts w:ascii="Arial" w:hAnsi="Arial" w:cs="Arial"/>
          <w:sz w:val="20"/>
          <w:szCs w:val="32"/>
        </w:rPr>
        <w:t>.</w:t>
      </w:r>
    </w:p>
    <w:p w14:paraId="60D473C3" w14:textId="77777777" w:rsidR="00BD6E6F" w:rsidRPr="00260B13" w:rsidRDefault="00BD6E6F">
      <w:pPr>
        <w:numPr>
          <w:ilvl w:val="1"/>
          <w:numId w:val="9"/>
        </w:numPr>
        <w:jc w:val="both"/>
        <w:rPr>
          <w:rFonts w:ascii="Arial" w:hAnsi="Arial" w:cs="Arial"/>
          <w:b/>
          <w:bCs/>
          <w:i/>
          <w:iCs/>
          <w:sz w:val="28"/>
          <w:szCs w:val="26"/>
        </w:rPr>
      </w:pPr>
      <w:r w:rsidRPr="00260B13">
        <w:rPr>
          <w:rFonts w:ascii="Arial" w:hAnsi="Arial" w:cs="Arial"/>
          <w:b/>
          <w:bCs/>
          <w:i/>
          <w:iCs/>
          <w:sz w:val="28"/>
          <w:szCs w:val="26"/>
        </w:rPr>
        <w:t>Zaměstnanost</w: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260B13">
        <w:rPr>
          <w:rFonts w:ascii="Arial" w:hAnsi="Arial" w:cs="Arial"/>
          <w:b/>
          <w:bCs/>
          <w:i/>
          <w:iCs/>
          <w:sz w:val="28"/>
          <w:szCs w:val="26"/>
        </w:rPr>
        <w:instrText>tc "ZAMÌSTNANOST " \l 2</w:instrTex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C4" w14:textId="77777777" w:rsidR="00BD6E6F" w:rsidRPr="00260B13" w:rsidRDefault="00BD6E6F">
      <w:pPr>
        <w:pStyle w:val="Zkladntext3"/>
        <w:tabs>
          <w:tab w:val="clear" w:pos="540"/>
        </w:tabs>
        <w:spacing w:before="480" w:after="0"/>
        <w:rPr>
          <w:szCs w:val="32"/>
        </w:rPr>
      </w:pPr>
      <w:r w:rsidRPr="00260B13">
        <w:rPr>
          <w:szCs w:val="32"/>
        </w:rPr>
        <w:t>Na 15.</w:t>
      </w:r>
      <w:r w:rsidR="003E108F" w:rsidRPr="00260B13">
        <w:rPr>
          <w:szCs w:val="32"/>
        </w:rPr>
        <w:t> </w:t>
      </w:r>
      <w:r w:rsidRPr="00260B13">
        <w:rPr>
          <w:szCs w:val="32"/>
        </w:rPr>
        <w:t>mezinárodní konferenci statistiků práce v roce 1993 byla přijata klasifikace postavení v zaměstnání ICSE-93, která vytvořila základní terminologii pro jednotlivé skupiny zaměstnaných. Skupině zaměstnavatelů podle ICSE odpovídá skupina podnikatelů se zaměstnanci ve VŠPS a</w:t>
      </w:r>
      <w:r w:rsidR="00295915" w:rsidRPr="00260B13">
        <w:rPr>
          <w:szCs w:val="32"/>
        </w:rPr>
        <w:t> </w:t>
      </w:r>
      <w:r w:rsidRPr="00260B13">
        <w:rPr>
          <w:szCs w:val="32"/>
        </w:rPr>
        <w:t>skupině pracovníků na vlastní účet pak odpovídá skupina podnikatelů bez zaměstnanců.</w:t>
      </w:r>
    </w:p>
    <w:p w14:paraId="60D473C5" w14:textId="77777777" w:rsidR="00BD6E6F" w:rsidRPr="00260B13" w:rsidRDefault="00BD6E6F">
      <w:pPr>
        <w:numPr>
          <w:ilvl w:val="0"/>
          <w:numId w:val="6"/>
        </w:numPr>
        <w:tabs>
          <w:tab w:val="clear" w:pos="590"/>
          <w:tab w:val="num" w:pos="1080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sz w:val="20"/>
          <w:szCs w:val="32"/>
        </w:rPr>
        <w:t>zaměstnaní</w:t>
      </w:r>
      <w:r w:rsidRPr="00260B13">
        <w:rPr>
          <w:rFonts w:ascii="Arial" w:hAnsi="Arial" w:cs="Arial"/>
          <w:sz w:val="20"/>
          <w:szCs w:val="32"/>
        </w:rPr>
        <w:t xml:space="preserve"> jsou všechny osoby 15leté a starší, které během referenčního týdne příslu</w:t>
      </w:r>
      <w:r w:rsidR="00BB5ECA" w:rsidRPr="00260B13">
        <w:rPr>
          <w:rFonts w:ascii="Arial" w:hAnsi="Arial" w:cs="Arial"/>
          <w:sz w:val="20"/>
          <w:szCs w:val="32"/>
        </w:rPr>
        <w:t>šely do následujících kategorií</w:t>
      </w:r>
      <w:r w:rsidRPr="00260B13">
        <w:rPr>
          <w:rFonts w:ascii="Arial" w:hAnsi="Arial" w:cs="Arial"/>
          <w:sz w:val="20"/>
          <w:szCs w:val="32"/>
        </w:rPr>
        <w:t xml:space="preserve">: </w:t>
      </w:r>
    </w:p>
    <w:p w14:paraId="60D473C6" w14:textId="77777777" w:rsidR="00BD6E6F" w:rsidRPr="00260B13" w:rsidRDefault="00BD6E6F">
      <w:pPr>
        <w:tabs>
          <w:tab w:val="num" w:pos="1080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placení zaměstnaní</w:t>
      </w:r>
      <w:r w:rsidRPr="00260B13">
        <w:rPr>
          <w:rFonts w:ascii="Arial" w:hAnsi="Arial" w:cs="Arial"/>
          <w:sz w:val="20"/>
          <w:szCs w:val="32"/>
        </w:rPr>
        <w:t>,</w:t>
      </w:r>
      <w:r w:rsidR="00BB5ECA" w:rsidRPr="00260B13">
        <w:rPr>
          <w:rFonts w:ascii="Arial" w:hAnsi="Arial" w:cs="Arial"/>
          <w:sz w:val="20"/>
          <w:szCs w:val="32"/>
        </w:rPr>
        <w:t xml:space="preserve"> kteří spadají do těchto skupin</w:t>
      </w:r>
      <w:r w:rsidRPr="00260B13">
        <w:rPr>
          <w:rFonts w:ascii="Arial" w:hAnsi="Arial" w:cs="Arial"/>
          <w:sz w:val="20"/>
          <w:szCs w:val="32"/>
        </w:rPr>
        <w:t xml:space="preserve">: </w:t>
      </w:r>
    </w:p>
    <w:p w14:paraId="60D473C7" w14:textId="77777777" w:rsidR="00BD6E6F" w:rsidRPr="00260B13" w:rsidRDefault="00BD6E6F">
      <w:pPr>
        <w:tabs>
          <w:tab w:val="left" w:pos="108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1.1.1.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"v práci</w:t>
      </w:r>
      <w:r w:rsidRPr="00260B13">
        <w:rPr>
          <w:rFonts w:ascii="Arial" w:hAnsi="Arial" w:cs="Arial"/>
          <w:sz w:val="20"/>
          <w:szCs w:val="32"/>
        </w:rPr>
        <w:t xml:space="preserve">". Jsou to osoby, které během referenčního týdne vykonávaly nějakou práci za mzdu nebo plat a odměna jim byla vyplácena v penězích nebo naturáliích. Není přitom rozhodující, zda jejich pracovní aktivita měla trvalý, dočasný, sezónní či příležitostný charakter a zda měly jen jedno nebo více souběžných zaměstnání. </w:t>
      </w:r>
    </w:p>
    <w:p w14:paraId="60D473C8" w14:textId="77777777" w:rsidR="00BD6E6F" w:rsidRPr="00260B13" w:rsidRDefault="00BD6E6F">
      <w:pPr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1.1.2.</w:t>
      </w:r>
      <w:r w:rsidRPr="00260B13">
        <w:rPr>
          <w:rFonts w:ascii="Arial" w:hAnsi="Arial" w:cs="Arial"/>
          <w:sz w:val="20"/>
          <w:szCs w:val="32"/>
        </w:rPr>
        <w:tab/>
        <w:t>"</w:t>
      </w:r>
      <w:r w:rsidRPr="00260B13">
        <w:rPr>
          <w:rFonts w:ascii="Arial" w:hAnsi="Arial" w:cs="Arial"/>
          <w:b/>
          <w:bCs/>
          <w:sz w:val="20"/>
          <w:szCs w:val="32"/>
        </w:rPr>
        <w:t>v zaměstnání, ale ne v práci</w:t>
      </w:r>
      <w:r w:rsidRPr="00260B13">
        <w:rPr>
          <w:rFonts w:ascii="Arial" w:hAnsi="Arial" w:cs="Arial"/>
          <w:sz w:val="20"/>
          <w:szCs w:val="32"/>
        </w:rPr>
        <w:t>". Jedná se o osoby, které již pracovaly ve svém současném zaměstnání</w:t>
      </w:r>
      <w:r w:rsidR="0011560E" w:rsidRPr="00260B13">
        <w:rPr>
          <w:rFonts w:ascii="Arial" w:hAnsi="Arial" w:cs="Arial"/>
          <w:sz w:val="20"/>
          <w:szCs w:val="32"/>
        </w:rPr>
        <w:t xml:space="preserve">, ale během vykazovaného období </w:t>
      </w:r>
      <w:r w:rsidRPr="00260B13">
        <w:rPr>
          <w:rFonts w:ascii="Arial" w:hAnsi="Arial" w:cs="Arial"/>
          <w:sz w:val="20"/>
          <w:szCs w:val="32"/>
        </w:rPr>
        <w:t>nebyly dočasně v</w:t>
      </w:r>
      <w:r w:rsidR="0011560E" w:rsidRPr="00260B13">
        <w:rPr>
          <w:rFonts w:ascii="Arial" w:hAnsi="Arial" w:cs="Arial"/>
          <w:sz w:val="20"/>
          <w:szCs w:val="32"/>
        </w:rPr>
        <w:t> </w:t>
      </w:r>
      <w:r w:rsidRPr="00260B13">
        <w:rPr>
          <w:rFonts w:ascii="Arial" w:hAnsi="Arial" w:cs="Arial"/>
          <w:sz w:val="20"/>
          <w:szCs w:val="32"/>
        </w:rPr>
        <w:t>práci</w:t>
      </w:r>
      <w:r w:rsidR="0011560E" w:rsidRPr="00260B13">
        <w:rPr>
          <w:rFonts w:ascii="Arial" w:hAnsi="Arial" w:cs="Arial"/>
          <w:sz w:val="20"/>
          <w:szCs w:val="32"/>
        </w:rPr>
        <w:t xml:space="preserve"> </w:t>
      </w:r>
      <w:r w:rsidR="0011560E" w:rsidRPr="00260B13">
        <w:rPr>
          <w:rFonts w:ascii="Arial" w:hAnsi="Arial" w:cs="Arial"/>
          <w:sz w:val="20"/>
          <w:szCs w:val="20"/>
        </w:rPr>
        <w:t>(z důvodu dovolené, úpravy pracovní doby, nemocenské, mateřské nebo otcovské dovolené, odborné přípravy související se zaměstnáním)</w:t>
      </w:r>
      <w:r w:rsidRPr="00260B13">
        <w:rPr>
          <w:rFonts w:ascii="Arial" w:hAnsi="Arial" w:cs="Arial"/>
          <w:sz w:val="20"/>
          <w:szCs w:val="32"/>
        </w:rPr>
        <w:t xml:space="preserve"> a</w:t>
      </w:r>
      <w:r w:rsidR="005D5FCB" w:rsidRPr="00260B13">
        <w:rPr>
          <w:rFonts w:ascii="Arial" w:hAnsi="Arial" w:cs="Arial"/>
          <w:sz w:val="20"/>
          <w:szCs w:val="32"/>
        </w:rPr>
        <w:t> </w:t>
      </w:r>
      <w:r w:rsidRPr="00260B13">
        <w:rPr>
          <w:rFonts w:ascii="Arial" w:hAnsi="Arial" w:cs="Arial"/>
          <w:sz w:val="20"/>
          <w:szCs w:val="32"/>
        </w:rPr>
        <w:t>přitom měly formální vazbu k tomuto zaměstnání. Formální vazbou k zaměstnání se rozumí především pracovní poměr (v současné legislativní úpravě pracovní smlouva, jmenování a volba), dále dohoda o provedení práce a dohoda o pracovní činnosti, popř. další smluvní vztahy mimo oblast pracovního práva (např. autorské smlouvy).</w:t>
      </w:r>
    </w:p>
    <w:p w14:paraId="60D473C9" w14:textId="77777777" w:rsidR="00EB4C44" w:rsidRPr="00260B13" w:rsidRDefault="00BD6E6F" w:rsidP="00E821B5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lastRenderedPageBreak/>
        <w:t>1.2.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zaměstnaní ve vlastním podniku</w:t>
      </w:r>
      <w:r w:rsidRPr="00260B13">
        <w:rPr>
          <w:rFonts w:ascii="Arial" w:hAnsi="Arial" w:cs="Arial"/>
          <w:sz w:val="20"/>
          <w:szCs w:val="32"/>
        </w:rPr>
        <w:t>,</w:t>
      </w:r>
      <w:r w:rsidR="00EB4C44" w:rsidRPr="00260B13">
        <w:rPr>
          <w:rFonts w:ascii="Arial" w:hAnsi="Arial" w:cs="Arial"/>
          <w:sz w:val="20"/>
          <w:szCs w:val="32"/>
        </w:rPr>
        <w:t xml:space="preserve"> kteří spadají do těchto skupin</w:t>
      </w:r>
      <w:r w:rsidRPr="00260B13">
        <w:rPr>
          <w:rFonts w:ascii="Arial" w:hAnsi="Arial" w:cs="Arial"/>
          <w:sz w:val="20"/>
          <w:szCs w:val="32"/>
        </w:rPr>
        <w:t>:</w:t>
      </w:r>
    </w:p>
    <w:p w14:paraId="60D473CA" w14:textId="2C2F8FEE" w:rsidR="00BD6E6F" w:rsidRPr="00260B13" w:rsidRDefault="00BD6E6F" w:rsidP="00E821B5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1.2.1.</w:t>
      </w:r>
      <w:r w:rsidRPr="00260B13">
        <w:rPr>
          <w:rFonts w:ascii="Arial" w:hAnsi="Arial" w:cs="Arial"/>
          <w:sz w:val="20"/>
          <w:szCs w:val="32"/>
        </w:rPr>
        <w:tab/>
        <w:t>"</w:t>
      </w:r>
      <w:r w:rsidRPr="00260B13">
        <w:rPr>
          <w:rFonts w:ascii="Arial" w:hAnsi="Arial" w:cs="Arial"/>
          <w:b/>
          <w:bCs/>
          <w:sz w:val="20"/>
          <w:szCs w:val="32"/>
        </w:rPr>
        <w:t>v práci</w:t>
      </w:r>
      <w:r w:rsidRPr="00260B13">
        <w:rPr>
          <w:rFonts w:ascii="Arial" w:hAnsi="Arial" w:cs="Arial"/>
          <w:sz w:val="20"/>
          <w:szCs w:val="32"/>
        </w:rPr>
        <w:t>". Jsou to osoby, které během referenčního týdne vykonávaly nějakou práci pro zisk nebo rodinný příjem, bez ohledu na to, zda byl vyjádřen v penězích nebo v naturáliích.</w:t>
      </w:r>
    </w:p>
    <w:p w14:paraId="60D473CB" w14:textId="77777777" w:rsidR="00BD6E6F" w:rsidRPr="00260B13" w:rsidRDefault="00BD6E6F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1.2.2.</w:t>
      </w:r>
      <w:r w:rsidRPr="00260B13">
        <w:rPr>
          <w:rFonts w:ascii="Arial" w:hAnsi="Arial" w:cs="Arial"/>
          <w:sz w:val="20"/>
          <w:szCs w:val="32"/>
        </w:rPr>
        <w:tab/>
        <w:t>"</w:t>
      </w:r>
      <w:r w:rsidRPr="00260B13">
        <w:rPr>
          <w:rFonts w:ascii="Arial" w:hAnsi="Arial" w:cs="Arial"/>
          <w:b/>
          <w:bCs/>
          <w:sz w:val="20"/>
          <w:szCs w:val="32"/>
        </w:rPr>
        <w:t>v podniku, ale ne v práci</w:t>
      </w:r>
      <w:r w:rsidRPr="00260B13">
        <w:rPr>
          <w:rFonts w:ascii="Arial" w:hAnsi="Arial" w:cs="Arial"/>
          <w:sz w:val="20"/>
          <w:szCs w:val="32"/>
        </w:rPr>
        <w:t>". Jsou to osoby s vlastním podnikem, které nebyly během referenčního týdne dočasně v</w:t>
      </w:r>
      <w:r w:rsidR="00011116" w:rsidRPr="00260B13">
        <w:rPr>
          <w:rFonts w:ascii="Arial" w:hAnsi="Arial" w:cs="Arial"/>
          <w:sz w:val="20"/>
          <w:szCs w:val="32"/>
        </w:rPr>
        <w:t> </w:t>
      </w:r>
      <w:r w:rsidRPr="00260B13">
        <w:rPr>
          <w:rFonts w:ascii="Arial" w:hAnsi="Arial" w:cs="Arial"/>
          <w:sz w:val="20"/>
          <w:szCs w:val="32"/>
        </w:rPr>
        <w:t>práci.</w:t>
      </w:r>
    </w:p>
    <w:p w14:paraId="60D473CC" w14:textId="77777777" w:rsidR="0011560E" w:rsidRPr="00260B13" w:rsidRDefault="00BD6E6F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 xml:space="preserve">Pro účely zjišťování je pojem práce interpretován jako </w:t>
      </w:r>
      <w:r w:rsidRPr="00260B13">
        <w:rPr>
          <w:rFonts w:ascii="Arial" w:hAnsi="Arial" w:cs="Arial"/>
          <w:b/>
          <w:bCs/>
          <w:sz w:val="20"/>
          <w:szCs w:val="32"/>
        </w:rPr>
        <w:t>práce alespoň po dobu jedné hodiny v referenčním týdnu</w:t>
      </w:r>
      <w:r w:rsidRPr="00260B13">
        <w:rPr>
          <w:rFonts w:ascii="Arial" w:hAnsi="Arial" w:cs="Arial"/>
          <w:sz w:val="20"/>
          <w:szCs w:val="32"/>
        </w:rPr>
        <w:t xml:space="preserve">. </w:t>
      </w:r>
    </w:p>
    <w:p w14:paraId="60D473CD" w14:textId="77777777" w:rsidR="002D5C34" w:rsidRPr="00260B13" w:rsidRDefault="00BD6E6F" w:rsidP="00E821B5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12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sz w:val="20"/>
          <w:szCs w:val="32"/>
        </w:rPr>
        <w:t>Za </w:t>
      </w:r>
      <w:r w:rsidRPr="00260B13">
        <w:rPr>
          <w:rFonts w:ascii="Arial" w:hAnsi="Arial" w:cs="Arial"/>
          <w:b/>
          <w:bCs/>
          <w:sz w:val="20"/>
          <w:szCs w:val="32"/>
        </w:rPr>
        <w:t>zaměstnané</w:t>
      </w:r>
      <w:r w:rsidRPr="00260B13">
        <w:rPr>
          <w:rFonts w:ascii="Arial" w:hAnsi="Arial" w:cs="Arial"/>
          <w:sz w:val="20"/>
          <w:szCs w:val="32"/>
        </w:rPr>
        <w:t xml:space="preserve"> jsou považováni </w:t>
      </w:r>
      <w:r w:rsidRPr="00260B13">
        <w:rPr>
          <w:rFonts w:ascii="Arial" w:hAnsi="Arial" w:cs="Arial"/>
          <w:b/>
          <w:sz w:val="20"/>
          <w:szCs w:val="32"/>
        </w:rPr>
        <w:t>i </w:t>
      </w:r>
      <w:r w:rsidRPr="00260B13">
        <w:rPr>
          <w:rFonts w:ascii="Arial" w:hAnsi="Arial" w:cs="Arial"/>
          <w:b/>
          <w:bCs/>
          <w:sz w:val="20"/>
          <w:szCs w:val="32"/>
        </w:rPr>
        <w:t>učni</w:t>
      </w:r>
      <w:r w:rsidRPr="00260B13">
        <w:rPr>
          <w:rFonts w:ascii="Arial" w:hAnsi="Arial" w:cs="Arial"/>
          <w:sz w:val="20"/>
          <w:szCs w:val="32"/>
        </w:rPr>
        <w:t>, kteří dostávají mzdu, plat nebo odměnu podle stejného principu jako jiné osoby. Obdobně</w:t>
      </w:r>
      <w:r w:rsidRPr="00260B13">
        <w:rPr>
          <w:rFonts w:ascii="Arial" w:hAnsi="Arial" w:cs="Arial"/>
          <w:b/>
          <w:bCs/>
          <w:sz w:val="20"/>
          <w:szCs w:val="32"/>
        </w:rPr>
        <w:t xml:space="preserve"> osoby připravující se ve školách na své budoucí zaměstnání, osoby v domácnosti a další osoby</w:t>
      </w:r>
      <w:r w:rsidRPr="00260B13">
        <w:rPr>
          <w:rFonts w:ascii="Arial" w:hAnsi="Arial" w:cs="Arial"/>
          <w:sz w:val="20"/>
          <w:szCs w:val="32"/>
        </w:rPr>
        <w:t xml:space="preserve"> zabývající se především mimoekonomickými aktivitami, které však v referenčním období </w:t>
      </w:r>
      <w:r w:rsidRPr="00260B13">
        <w:rPr>
          <w:rFonts w:ascii="Arial" w:hAnsi="Arial" w:cs="Arial"/>
          <w:b/>
          <w:sz w:val="20"/>
          <w:szCs w:val="32"/>
        </w:rPr>
        <w:t>byly navíc v zaměstnání</w:t>
      </w:r>
      <w:r w:rsidRPr="00260B13">
        <w:rPr>
          <w:rFonts w:ascii="Arial" w:hAnsi="Arial" w:cs="Arial"/>
          <w:sz w:val="20"/>
          <w:szCs w:val="32"/>
        </w:rPr>
        <w:t xml:space="preserve">, jsou také považovány za zaměstnané. </w:t>
      </w:r>
    </w:p>
    <w:p w14:paraId="60D473CE" w14:textId="77777777" w:rsidR="00BD6E6F" w:rsidRPr="00260B13" w:rsidRDefault="00BD6E6F" w:rsidP="002D5C34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12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 xml:space="preserve">Do skupiny zaměstnaných naopak </w:t>
      </w:r>
      <w:r w:rsidRPr="00260B13">
        <w:rPr>
          <w:rFonts w:ascii="Arial" w:hAnsi="Arial" w:cs="Arial"/>
          <w:b/>
          <w:bCs/>
          <w:sz w:val="20"/>
          <w:szCs w:val="32"/>
        </w:rPr>
        <w:t xml:space="preserve">nejsou </w:t>
      </w:r>
      <w:r w:rsidRPr="00260B13">
        <w:rPr>
          <w:rFonts w:ascii="Arial" w:hAnsi="Arial" w:cs="Arial"/>
          <w:bCs/>
          <w:sz w:val="20"/>
          <w:szCs w:val="32"/>
        </w:rPr>
        <w:t>automaticky</w:t>
      </w:r>
      <w:r w:rsidRPr="00260B13">
        <w:rPr>
          <w:rFonts w:ascii="Arial" w:hAnsi="Arial" w:cs="Arial"/>
          <w:b/>
          <w:bCs/>
          <w:sz w:val="20"/>
          <w:szCs w:val="32"/>
        </w:rPr>
        <w:t xml:space="preserve"> zahrnovány osoby na rodičovské dovolené</w:t>
      </w:r>
      <w:r w:rsidRPr="00260B13">
        <w:rPr>
          <w:rFonts w:ascii="Arial" w:hAnsi="Arial" w:cs="Arial"/>
          <w:sz w:val="20"/>
          <w:szCs w:val="32"/>
        </w:rPr>
        <w:t>, jejichž postavení má podle metodiky ILO odlišný charakter</w:t>
      </w:r>
      <w:r w:rsidR="00E814F2" w:rsidRPr="00260B13">
        <w:rPr>
          <w:rFonts w:ascii="Arial" w:hAnsi="Arial" w:cs="Arial"/>
          <w:sz w:val="20"/>
          <w:szCs w:val="32"/>
        </w:rPr>
        <w:t>. Od roku 2021 nejsou mezi zaměstnané počítány i osoby, které</w:t>
      </w:r>
      <w:r w:rsidR="002D5C34" w:rsidRPr="00260B13">
        <w:rPr>
          <w:rFonts w:ascii="Arial" w:hAnsi="Arial" w:cs="Arial"/>
          <w:sz w:val="20"/>
          <w:szCs w:val="32"/>
        </w:rPr>
        <w:t xml:space="preserve"> byly v práci </w:t>
      </w:r>
      <w:r w:rsidR="002D5C34" w:rsidRPr="00260B13">
        <w:rPr>
          <w:rFonts w:ascii="Arial" w:hAnsi="Arial" w:cs="Arial"/>
          <w:b/>
          <w:sz w:val="20"/>
          <w:szCs w:val="32"/>
        </w:rPr>
        <w:t>dočasně nepřítomné</w:t>
      </w:r>
      <w:r w:rsidR="00E814F2" w:rsidRPr="00260B13">
        <w:rPr>
          <w:rFonts w:ascii="Arial" w:hAnsi="Arial" w:cs="Arial"/>
          <w:b/>
          <w:sz w:val="20"/>
          <w:szCs w:val="32"/>
        </w:rPr>
        <w:t xml:space="preserve"> z</w:t>
      </w:r>
      <w:r w:rsidR="002D5C34" w:rsidRPr="00260B13">
        <w:rPr>
          <w:rFonts w:ascii="Arial" w:hAnsi="Arial" w:cs="Arial"/>
          <w:b/>
          <w:sz w:val="20"/>
          <w:szCs w:val="32"/>
        </w:rPr>
        <w:t> ostatních</w:t>
      </w:r>
      <w:r w:rsidR="002D5C34" w:rsidRPr="00260B13">
        <w:rPr>
          <w:rFonts w:ascii="Arial" w:hAnsi="Arial" w:cs="Arial"/>
          <w:sz w:val="20"/>
          <w:szCs w:val="32"/>
        </w:rPr>
        <w:t xml:space="preserve"> </w:t>
      </w:r>
      <w:r w:rsidR="0015461A" w:rsidRPr="00260B13">
        <w:rPr>
          <w:rFonts w:ascii="Arial" w:hAnsi="Arial" w:cs="Arial"/>
          <w:b/>
          <w:sz w:val="20"/>
          <w:szCs w:val="32"/>
        </w:rPr>
        <w:t>důvodů</w:t>
      </w:r>
      <w:r w:rsidR="0015461A" w:rsidRPr="00260B13">
        <w:rPr>
          <w:rFonts w:ascii="Arial" w:hAnsi="Arial" w:cs="Arial"/>
          <w:sz w:val="20"/>
          <w:szCs w:val="32"/>
        </w:rPr>
        <w:t xml:space="preserve"> </w:t>
      </w:r>
      <w:r w:rsidR="002D5C34" w:rsidRPr="00260B13">
        <w:rPr>
          <w:rFonts w:ascii="Arial" w:hAnsi="Arial" w:cs="Arial"/>
          <w:sz w:val="20"/>
          <w:szCs w:val="32"/>
        </w:rPr>
        <w:t>(osobních, rodinných</w:t>
      </w:r>
      <w:r w:rsidR="00FC33FD" w:rsidRPr="00260B13">
        <w:rPr>
          <w:rFonts w:ascii="Arial" w:hAnsi="Arial" w:cs="Arial"/>
          <w:sz w:val="20"/>
          <w:szCs w:val="32"/>
        </w:rPr>
        <w:t>, jiných</w:t>
      </w:r>
      <w:r w:rsidR="002D5C34" w:rsidRPr="00260B13">
        <w:rPr>
          <w:rFonts w:ascii="Arial" w:hAnsi="Arial" w:cs="Arial"/>
          <w:sz w:val="20"/>
          <w:szCs w:val="32"/>
        </w:rPr>
        <w:t xml:space="preserve">) </w:t>
      </w:r>
      <w:r w:rsidR="00E814F2" w:rsidRPr="00260B13">
        <w:rPr>
          <w:rFonts w:ascii="Arial" w:hAnsi="Arial" w:cs="Arial"/>
          <w:b/>
          <w:sz w:val="20"/>
          <w:szCs w:val="32"/>
        </w:rPr>
        <w:t>déle než 3 měsíce</w:t>
      </w:r>
      <w:r w:rsidRPr="00260B13">
        <w:rPr>
          <w:rFonts w:ascii="Arial" w:hAnsi="Arial" w:cs="Arial"/>
          <w:sz w:val="20"/>
          <w:szCs w:val="32"/>
        </w:rPr>
        <w:t>.</w:t>
      </w:r>
    </w:p>
    <w:p w14:paraId="60D473CF" w14:textId="77777777" w:rsidR="00BD6E6F" w:rsidRPr="00260B13" w:rsidRDefault="00BD6E6F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sz w:val="20"/>
          <w:szCs w:val="32"/>
        </w:rPr>
        <w:t>Zaměstnanci</w:t>
      </w:r>
      <w:r w:rsidRPr="00260B13">
        <w:rPr>
          <w:rFonts w:ascii="Arial" w:hAnsi="Arial" w:cs="Arial"/>
          <w:sz w:val="20"/>
          <w:szCs w:val="32"/>
        </w:rPr>
        <w:t xml:space="preserve"> jsou osoby s formální vazbou k zaměstnání bez ohledu na to, zda v referenčním týdnu skutečně pracovaly či nikoliv. Mezi zaměstnance patří podle ILO rovněž příslušníci armády (vojáci z povolání). Kategorie příslušníků armády je zahrnuta do celkové zaměstnanosti a údaje za tyto osoby jsou součástí II. okruhu přílohových tabulek (zaměstnanost v NH). </w:t>
      </w:r>
    </w:p>
    <w:p w14:paraId="60D473D0" w14:textId="77777777" w:rsidR="00BD6E6F" w:rsidRPr="00260B13" w:rsidRDefault="00C13F0C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sz w:val="20"/>
          <w:szCs w:val="32"/>
        </w:rPr>
        <w:t>Členové produkčních družstev</w:t>
      </w:r>
      <w:r w:rsidRPr="00260B13" w:rsidDel="00C13F0C">
        <w:rPr>
          <w:rFonts w:ascii="Arial" w:hAnsi="Arial" w:cs="Arial"/>
          <w:sz w:val="20"/>
          <w:szCs w:val="32"/>
        </w:rPr>
        <w:t xml:space="preserve"> </w:t>
      </w:r>
      <w:r w:rsidRPr="00260B13">
        <w:rPr>
          <w:rFonts w:ascii="Arial" w:hAnsi="Arial" w:cs="Arial"/>
          <w:sz w:val="20"/>
          <w:szCs w:val="32"/>
        </w:rPr>
        <w:t>jsou</w:t>
      </w:r>
      <w:r w:rsidRPr="00260B13" w:rsidDel="00C13F0C">
        <w:rPr>
          <w:rFonts w:ascii="Arial" w:hAnsi="Arial" w:cs="Arial"/>
          <w:sz w:val="20"/>
          <w:szCs w:val="32"/>
        </w:rPr>
        <w:t xml:space="preserve"> </w:t>
      </w:r>
      <w:r w:rsidRPr="00260B13">
        <w:rPr>
          <w:rFonts w:ascii="Arial" w:hAnsi="Arial" w:cs="Arial"/>
          <w:sz w:val="20"/>
          <w:szCs w:val="32"/>
        </w:rPr>
        <w:t xml:space="preserve">od roku 2012 </w:t>
      </w:r>
      <w:r w:rsidRPr="00260B13">
        <w:rPr>
          <w:rFonts w:ascii="Arial" w:hAnsi="Arial" w:cs="Arial"/>
          <w:bCs/>
          <w:sz w:val="20"/>
          <w:szCs w:val="32"/>
        </w:rPr>
        <w:t>zahrnováni mezi zaměstnance</w:t>
      </w:r>
      <w:r w:rsidR="00BD6E6F" w:rsidRPr="00260B13">
        <w:rPr>
          <w:rFonts w:ascii="Arial" w:hAnsi="Arial" w:cs="Arial"/>
          <w:sz w:val="20"/>
          <w:szCs w:val="32"/>
        </w:rPr>
        <w:t>.</w:t>
      </w:r>
    </w:p>
    <w:p w14:paraId="60D473D1" w14:textId="37B1658B" w:rsidR="00BD6E6F" w:rsidRPr="00260B13" w:rsidRDefault="00BD6E6F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 w:after="84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sz w:val="20"/>
          <w:szCs w:val="32"/>
        </w:rPr>
        <w:t xml:space="preserve">Zaměstnavatelé a pracovníci na vlastní účet </w:t>
      </w:r>
      <w:r w:rsidRPr="00260B13">
        <w:rPr>
          <w:rFonts w:ascii="Arial" w:hAnsi="Arial" w:cs="Arial"/>
          <w:sz w:val="20"/>
          <w:szCs w:val="32"/>
        </w:rPr>
        <w:t xml:space="preserve"> jsou považováni za zaměstnané ve vlastním podniku. Za zaměstnané ve vlastním podniku se považují i </w:t>
      </w:r>
      <w:r w:rsidRPr="00260B13">
        <w:rPr>
          <w:rFonts w:ascii="Arial" w:hAnsi="Arial" w:cs="Arial"/>
          <w:b/>
          <w:bCs/>
          <w:sz w:val="20"/>
          <w:szCs w:val="32"/>
        </w:rPr>
        <w:t>pomáhající rodinní příslušníci</w:t>
      </w:r>
      <w:r w:rsidRPr="00260B13">
        <w:rPr>
          <w:rFonts w:ascii="Arial" w:hAnsi="Arial" w:cs="Arial"/>
          <w:sz w:val="20"/>
          <w:szCs w:val="32"/>
        </w:rPr>
        <w:t xml:space="preserve"> bez ohledu na počet hodin odpracovaných během referenčního týdne. </w:t>
      </w:r>
    </w:p>
    <w:p w14:paraId="60D473D2" w14:textId="77777777" w:rsidR="00BD6E6F" w:rsidRPr="00260B13" w:rsidRDefault="00BD6E6F">
      <w:pPr>
        <w:numPr>
          <w:ilvl w:val="1"/>
          <w:numId w:val="9"/>
        </w:num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480" w:after="320"/>
        <w:jc w:val="both"/>
        <w:rPr>
          <w:rFonts w:ascii="Arial" w:hAnsi="Arial" w:cs="Arial"/>
          <w:sz w:val="28"/>
          <w:szCs w:val="26"/>
        </w:rPr>
      </w:pPr>
      <w:r w:rsidRPr="00260B13">
        <w:rPr>
          <w:rFonts w:ascii="Arial" w:hAnsi="Arial" w:cs="Arial"/>
          <w:b/>
          <w:bCs/>
          <w:i/>
          <w:iCs/>
          <w:sz w:val="28"/>
          <w:szCs w:val="26"/>
        </w:rPr>
        <w:t>Nezaměstnanost</w: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260B13">
        <w:rPr>
          <w:rFonts w:ascii="Arial" w:hAnsi="Arial" w:cs="Arial"/>
          <w:b/>
          <w:bCs/>
          <w:i/>
          <w:iCs/>
          <w:sz w:val="28"/>
          <w:szCs w:val="26"/>
        </w:rPr>
        <w:instrText>tc "NEZAMÌSTNANOST " \l 2</w:instrTex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D3" w14:textId="77777777" w:rsidR="00BD6E6F" w:rsidRPr="00260B13" w:rsidRDefault="00BD6E6F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ind w:left="1077" w:hanging="1077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nezaměstnaní</w:t>
      </w:r>
      <w:r w:rsidRPr="00260B13">
        <w:rPr>
          <w:rFonts w:ascii="Arial" w:hAnsi="Arial" w:cs="Arial"/>
          <w:sz w:val="20"/>
          <w:szCs w:val="32"/>
        </w:rPr>
        <w:t xml:space="preserve"> jsou všechny osoby 15leté a starší, které ve sledovaném období </w:t>
      </w:r>
      <w:r w:rsidRPr="00260B13">
        <w:rPr>
          <w:rFonts w:ascii="Arial" w:hAnsi="Arial" w:cs="Arial"/>
          <w:b/>
          <w:bCs/>
          <w:sz w:val="20"/>
          <w:szCs w:val="32"/>
        </w:rPr>
        <w:t>souběžně splňovaly dále uvedené tři podmínky</w:t>
      </w:r>
      <w:r w:rsidRPr="00260B13">
        <w:rPr>
          <w:rFonts w:ascii="Arial" w:hAnsi="Arial" w:cs="Arial"/>
          <w:sz w:val="20"/>
          <w:szCs w:val="32"/>
        </w:rPr>
        <w:t>:</w:t>
      </w:r>
    </w:p>
    <w:p w14:paraId="60D473D4" w14:textId="77777777" w:rsidR="00BD6E6F" w:rsidRPr="00260B13" w:rsidRDefault="00BD6E6F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260" w:hanging="1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-</w:t>
      </w:r>
      <w:r w:rsidRPr="00260B13">
        <w:rPr>
          <w:rFonts w:ascii="Arial" w:hAnsi="Arial" w:cs="Arial"/>
          <w:sz w:val="20"/>
          <w:szCs w:val="32"/>
        </w:rPr>
        <w:tab/>
        <w:t>nebyly zaměstnané,</w:t>
      </w:r>
    </w:p>
    <w:p w14:paraId="60D473D5" w14:textId="77777777" w:rsidR="00BD6E6F" w:rsidRPr="00260B13" w:rsidRDefault="00BD6E6F">
      <w:pPr>
        <w:pStyle w:val="Zkladntextodsazen3"/>
        <w:tabs>
          <w:tab w:val="clear" w:pos="0"/>
          <w:tab w:val="clear" w:pos="566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</w:tabs>
        <w:spacing w:before="200" w:after="0"/>
        <w:ind w:left="1260" w:hanging="180"/>
      </w:pPr>
      <w:r w:rsidRPr="00260B13">
        <w:t xml:space="preserve">- </w:t>
      </w:r>
      <w:r w:rsidRPr="00260B13">
        <w:tab/>
      </w:r>
      <w:r w:rsidR="00833C20" w:rsidRPr="00260B13">
        <w:t>v průběhu posledních 4 týdnů hledaly aktivně práci (prostřednictvím úřadu práce, prostřednictvím soukromých zprostředkovatelen práce, přímo v podnicích, prostřednictvím příbuzných a známých, využíváním inzerce, podnikáním kroků pro založení vlastní firmy, umisťováním nebo aktualizací životopisů on-line)</w:t>
      </w:r>
      <w:r w:rsidRPr="00260B13">
        <w:t>,</w:t>
      </w:r>
    </w:p>
    <w:p w14:paraId="60D473D6" w14:textId="77777777" w:rsidR="00BD6E6F" w:rsidRPr="00260B13" w:rsidRDefault="00BD6E6F">
      <w:pPr>
        <w:pStyle w:val="Zkladntextodsazen3"/>
        <w:tabs>
          <w:tab w:val="clear" w:pos="0"/>
          <w:tab w:val="clear" w:pos="566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</w:tabs>
        <w:spacing w:before="200" w:after="0"/>
        <w:ind w:left="1260" w:hanging="180"/>
      </w:pPr>
      <w:r w:rsidRPr="00260B13">
        <w:t>-</w:t>
      </w:r>
      <w:r w:rsidRPr="00260B13">
        <w:tab/>
        <w:t xml:space="preserve">byly připraveny k nástupu do práce, </w:t>
      </w:r>
      <w:r w:rsidR="00D9207F" w:rsidRPr="00260B13">
        <w:t>tj.</w:t>
      </w:r>
      <w:r w:rsidRPr="00260B13">
        <w:t>, během referenčního období byly k dispozici okamžitě nebo nejpozději do 14 dnů pro výkon placeného zaměstnání nebo zaměstnání ve vlastním podniku.</w:t>
      </w:r>
    </w:p>
    <w:p w14:paraId="60D473D7" w14:textId="77777777" w:rsidR="00BD6E6F" w:rsidRPr="00260B13" w:rsidRDefault="00BD6E6F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 xml:space="preserve">Pokud osoby </w:t>
      </w:r>
      <w:r w:rsidRPr="00260B13">
        <w:rPr>
          <w:rFonts w:ascii="Arial" w:hAnsi="Arial" w:cs="Arial"/>
          <w:b/>
          <w:bCs/>
          <w:sz w:val="20"/>
          <w:szCs w:val="32"/>
        </w:rPr>
        <w:t>nesplňují alespoň jednu ze tří uvedených podmínek</w:t>
      </w:r>
      <w:r w:rsidRPr="00260B13">
        <w:rPr>
          <w:rFonts w:ascii="Arial" w:hAnsi="Arial" w:cs="Arial"/>
          <w:sz w:val="20"/>
          <w:szCs w:val="32"/>
        </w:rPr>
        <w:t xml:space="preserve">, jsou klasifikovány jako </w:t>
      </w:r>
      <w:r w:rsidRPr="00260B13">
        <w:rPr>
          <w:rFonts w:ascii="Arial" w:hAnsi="Arial" w:cs="Arial"/>
          <w:b/>
          <w:bCs/>
          <w:sz w:val="20"/>
          <w:szCs w:val="32"/>
        </w:rPr>
        <w:t>zaměstnané</w:t>
      </w:r>
      <w:r w:rsidRPr="00260B13">
        <w:rPr>
          <w:rFonts w:ascii="Arial" w:hAnsi="Arial" w:cs="Arial"/>
          <w:sz w:val="20"/>
          <w:szCs w:val="32"/>
        </w:rPr>
        <w:t xml:space="preserve"> nebo </w:t>
      </w:r>
      <w:r w:rsidRPr="00260B13">
        <w:rPr>
          <w:rFonts w:ascii="Arial" w:hAnsi="Arial" w:cs="Arial"/>
          <w:b/>
          <w:bCs/>
          <w:sz w:val="20"/>
          <w:szCs w:val="32"/>
        </w:rPr>
        <w:t>ekonomicky neaktivní</w:t>
      </w:r>
      <w:r w:rsidRPr="00260B13">
        <w:rPr>
          <w:rFonts w:ascii="Arial" w:hAnsi="Arial" w:cs="Arial"/>
          <w:sz w:val="20"/>
          <w:szCs w:val="32"/>
        </w:rPr>
        <w:t xml:space="preserve">. Jedinou výjimkou je skupina osob, které </w:t>
      </w:r>
      <w:r w:rsidRPr="00260B13">
        <w:rPr>
          <w:rFonts w:ascii="Arial" w:hAnsi="Arial" w:cs="Arial"/>
          <w:sz w:val="20"/>
          <w:szCs w:val="32"/>
        </w:rPr>
        <w:lastRenderedPageBreak/>
        <w:t xml:space="preserve">práci nehledají, protože ji již našly, ale nástup je stanoven </w:t>
      </w:r>
      <w:r w:rsidR="00DB2625" w:rsidRPr="00260B13">
        <w:rPr>
          <w:rFonts w:ascii="Arial" w:hAnsi="Arial" w:cs="Arial"/>
          <w:sz w:val="20"/>
          <w:szCs w:val="32"/>
        </w:rPr>
        <w:t>na pozdější dobu (nejpozději do 3 měsíců)</w:t>
      </w:r>
      <w:r w:rsidRPr="00260B13">
        <w:rPr>
          <w:rFonts w:ascii="Arial" w:hAnsi="Arial" w:cs="Arial"/>
          <w:sz w:val="20"/>
          <w:szCs w:val="32"/>
        </w:rPr>
        <w:t>. Tyto osoby jsou podle definice Eurostatu zařazeny rovněž mezi nezaměstnané.</w:t>
      </w:r>
    </w:p>
    <w:p w14:paraId="60D473D8" w14:textId="77777777" w:rsidR="000A0A82" w:rsidRPr="00260B13" w:rsidRDefault="00BD6E6F" w:rsidP="000061C1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registrovaní nezaměstnaní</w:t>
      </w:r>
      <w:r w:rsidRPr="00260B13">
        <w:rPr>
          <w:rFonts w:ascii="Arial" w:hAnsi="Arial" w:cs="Arial"/>
          <w:sz w:val="20"/>
          <w:szCs w:val="32"/>
        </w:rPr>
        <w:t xml:space="preserve"> </w:t>
      </w:r>
      <w:r w:rsidR="00833C20" w:rsidRPr="00260B13">
        <w:rPr>
          <w:rFonts w:ascii="Arial" w:hAnsi="Arial" w:cs="Arial"/>
          <w:sz w:val="20"/>
          <w:szCs w:val="32"/>
        </w:rPr>
        <w:t>jsou nezaměstnaní splňující obecné podmínky nezaměstnanosti, kteří aktivně hledají zaměstnání prostřednictvím</w:t>
      </w:r>
      <w:r w:rsidRPr="00260B13">
        <w:rPr>
          <w:rFonts w:ascii="Arial" w:hAnsi="Arial" w:cs="Arial"/>
          <w:sz w:val="20"/>
          <w:szCs w:val="32"/>
        </w:rPr>
        <w:t xml:space="preserve"> profesionálních organizací, ať již státních (úřady práce) nebo soukromých (zprostředkovatelny práce).</w:t>
      </w:r>
    </w:p>
    <w:p w14:paraId="60D473D9" w14:textId="77777777" w:rsidR="00BD6E6F" w:rsidRPr="00260B13" w:rsidRDefault="00BD6E6F" w:rsidP="000061C1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1.1.1.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nezaměstnaní, registrovaní úřady práce</w:t>
      </w:r>
      <w:r w:rsidRPr="00260B13">
        <w:rPr>
          <w:rFonts w:ascii="Arial" w:hAnsi="Arial" w:cs="Arial"/>
          <w:sz w:val="20"/>
          <w:szCs w:val="32"/>
        </w:rPr>
        <w:t xml:space="preserve"> jsou nezaměstnaní splňující obecné podmínky nezaměstnanosti, kteří aktivně hledají zaměstnání prostřednictvím úřadu práce. Není přitom rozhodující, pobírají-li příspěvek před nástupem do zaměstnání nebo ne.</w:t>
      </w:r>
    </w:p>
    <w:p w14:paraId="60D473DA" w14:textId="77777777" w:rsidR="00BD6E6F" w:rsidRPr="00260B13" w:rsidRDefault="00BD6E6F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 w:after="840"/>
        <w:ind w:left="1077" w:hanging="1077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1.2.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neregistrovaní nezaměstnaní</w:t>
      </w:r>
      <w:r w:rsidRPr="00260B13">
        <w:rPr>
          <w:rFonts w:ascii="Arial" w:hAnsi="Arial" w:cs="Arial"/>
          <w:sz w:val="20"/>
          <w:szCs w:val="32"/>
        </w:rPr>
        <w:t xml:space="preserve"> jsou nezaměstnaní splňující obecné podmínky nezaměstnanosti, kteří aktivně hledají zaměstnání jinou formou než prostřednictvím organizací zprostředkovávajících práci (v případě České republiky prostřednictvím úřadů práce).</w:t>
      </w:r>
    </w:p>
    <w:p w14:paraId="60D473DB" w14:textId="77777777" w:rsidR="00BD6E6F" w:rsidRPr="00260B13" w:rsidRDefault="00BD6E6F">
      <w:pPr>
        <w:numPr>
          <w:ilvl w:val="1"/>
          <w:numId w:val="9"/>
        </w:num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sz w:val="28"/>
          <w:szCs w:val="32"/>
        </w:rPr>
      </w:pPr>
      <w:r w:rsidRPr="00260B13">
        <w:rPr>
          <w:rFonts w:ascii="Arial" w:hAnsi="Arial" w:cs="Arial"/>
          <w:b/>
          <w:bCs/>
          <w:i/>
          <w:iCs/>
          <w:sz w:val="28"/>
          <w:szCs w:val="26"/>
        </w:rPr>
        <w:t>Relativní ukazatele</w: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260B13">
        <w:rPr>
          <w:rFonts w:ascii="Arial" w:hAnsi="Arial" w:cs="Arial"/>
          <w:b/>
          <w:bCs/>
          <w:i/>
          <w:iCs/>
          <w:sz w:val="28"/>
          <w:szCs w:val="26"/>
        </w:rPr>
        <w:instrText>tc "RELATIVNÍ  UKAZATELE " \l 2</w:instrTex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DC" w14:textId="77777777" w:rsidR="00BD6E6F" w:rsidRPr="00260B13" w:rsidRDefault="00BD6E6F">
      <w:pPr>
        <w:pStyle w:val="Zkladntext3"/>
        <w:tabs>
          <w:tab w:val="clear" w:pos="540"/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 w:after="0"/>
        <w:rPr>
          <w:szCs w:val="32"/>
        </w:rPr>
      </w:pPr>
      <w:r w:rsidRPr="00260B13">
        <w:rPr>
          <w:szCs w:val="32"/>
        </w:rPr>
        <w:t>Metodické změny obsahu jednotlivých kategorií ekonomického statusu ovlivňují hodnotu relativních ukazatelů. V tomto ohledu je třeba vždy posuzovat vývoj jednotlivých relativních ukazatelů ve srovnatelné metodice.</w:t>
      </w:r>
    </w:p>
    <w:p w14:paraId="60D473DD" w14:textId="77777777" w:rsidR="00BD6E6F" w:rsidRPr="00260B13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480"/>
        <w:ind w:left="1077" w:hanging="1077"/>
        <w:jc w:val="both"/>
        <w:rPr>
          <w:rFonts w:ascii="Arial" w:hAnsi="Arial" w:cs="Arial"/>
          <w:sz w:val="20"/>
          <w:szCs w:val="32"/>
          <w:u w:val="single"/>
        </w:rPr>
      </w:pPr>
      <w:r w:rsidRPr="00260B13">
        <w:rPr>
          <w:rFonts w:ascii="Arial" w:hAnsi="Arial" w:cs="Arial"/>
          <w:sz w:val="20"/>
          <w:szCs w:val="32"/>
        </w:rPr>
        <w:t>1.1.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míry nezaměstnanosti</w:t>
      </w:r>
      <w:r w:rsidRPr="00260B13">
        <w:rPr>
          <w:rFonts w:ascii="Arial" w:hAnsi="Arial" w:cs="Arial"/>
          <w:sz w:val="20"/>
          <w:szCs w:val="32"/>
        </w:rPr>
        <w:t xml:space="preserve"> procentuálním způsobem vyjadřují vždy</w:t>
      </w:r>
      <w:r w:rsidRPr="00260B13">
        <w:rPr>
          <w:rFonts w:ascii="Arial" w:hAnsi="Arial" w:cs="Arial"/>
          <w:b/>
          <w:bCs/>
          <w:sz w:val="20"/>
          <w:szCs w:val="32"/>
        </w:rPr>
        <w:t xml:space="preserve"> podíl nezaměstnaných</w:t>
      </w:r>
      <w:r w:rsidRPr="00260B13">
        <w:rPr>
          <w:rFonts w:ascii="Arial" w:hAnsi="Arial" w:cs="Arial"/>
          <w:sz w:val="20"/>
          <w:szCs w:val="32"/>
        </w:rPr>
        <w:t xml:space="preserve"> (čitatel) na </w:t>
      </w:r>
      <w:r w:rsidRPr="00260B13">
        <w:rPr>
          <w:rFonts w:ascii="Arial" w:hAnsi="Arial" w:cs="Arial"/>
          <w:b/>
          <w:bCs/>
          <w:sz w:val="20"/>
          <w:szCs w:val="32"/>
        </w:rPr>
        <w:t>celkové pracovní síle</w:t>
      </w:r>
      <w:r w:rsidRPr="00260B13">
        <w:rPr>
          <w:rFonts w:ascii="Arial" w:hAnsi="Arial" w:cs="Arial"/>
          <w:sz w:val="20"/>
          <w:szCs w:val="32"/>
        </w:rPr>
        <w:t xml:space="preserve"> (jmenovatel). Rozdíl mezi různými mírami nezaměstnanosti spočívá především v použité metodice stanovení čitatele a jmenovatele míry, ale i v přesnosti zdrojů dat a časové srovnatelnosti obou údajů.</w:t>
      </w:r>
      <w:r w:rsidR="00A10C6B" w:rsidRPr="00260B13">
        <w:rPr>
          <w:rFonts w:ascii="Arial" w:hAnsi="Arial" w:cs="Arial"/>
          <w:sz w:val="20"/>
          <w:szCs w:val="32"/>
        </w:rPr>
        <w:t xml:space="preserve"> Jedná se především o rozdíl mezi obecnou mírou nezaměstnanosti (ILO) a mírou registrované nezaměstnanosti (resp. podílem nezaměstnaných) MPSV.</w:t>
      </w:r>
      <w:r w:rsidRPr="00260B13">
        <w:rPr>
          <w:rFonts w:ascii="Arial" w:hAnsi="Arial" w:cs="Arial"/>
          <w:sz w:val="20"/>
          <w:szCs w:val="32"/>
        </w:rPr>
        <w:t xml:space="preserve"> Protože především metodika má rozhodující vliv na hodnotu míry, je nutno vždy důsledně rozlišovat, o jaký ukazatel se jedná.</w:t>
      </w:r>
    </w:p>
    <w:p w14:paraId="60D473DE" w14:textId="77777777" w:rsidR="00BD6E6F" w:rsidRPr="00260B13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1.1.1.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obecná míra nezaměstnanosti (ILO)</w:t>
      </w:r>
      <w:r w:rsidRPr="00260B13">
        <w:rPr>
          <w:rFonts w:ascii="Arial" w:hAnsi="Arial" w:cs="Arial"/>
          <w:sz w:val="20"/>
          <w:szCs w:val="32"/>
        </w:rPr>
        <w:t xml:space="preserve"> je ukazatel získaný z výsledků VŠPS podle mezinárodních definic a doporučení. V čitateli i jmenovateli jsou šetřené osoby uváděny podle místa jejich pobytu.</w:t>
      </w:r>
    </w:p>
    <w:p w14:paraId="60D473DF" w14:textId="77777777" w:rsidR="00BD6E6F" w:rsidRPr="00260B13" w:rsidRDefault="00BD6E6F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80" w:hanging="18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r w:rsidRPr="00260B13">
        <w:rPr>
          <w:rFonts w:ascii="Arial" w:hAnsi="Arial" w:cs="Arial"/>
          <w:sz w:val="20"/>
          <w:szCs w:val="32"/>
        </w:rPr>
        <w:tab/>
        <w:t>zahrnuje nezaměstnané podle ILO</w:t>
      </w:r>
    </w:p>
    <w:p w14:paraId="60D473E0" w14:textId="77777777" w:rsidR="00BD6E6F" w:rsidRPr="00260B13" w:rsidRDefault="00BD6E6F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80" w:hanging="18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r w:rsidRPr="00260B13">
        <w:rPr>
          <w:rFonts w:ascii="Arial" w:hAnsi="Arial" w:cs="Arial"/>
          <w:sz w:val="20"/>
          <w:szCs w:val="32"/>
        </w:rPr>
        <w:tab/>
        <w:t>zahrnuje pracovní síly podle ILO</w:t>
      </w:r>
    </w:p>
    <w:p w14:paraId="60D473E1" w14:textId="77777777" w:rsidR="00BD6E6F" w:rsidRPr="00260B13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1.1.2.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míra dlouhodobé nezaměstnanosti (ILO)</w:t>
      </w:r>
      <w:r w:rsidRPr="00260B13">
        <w:rPr>
          <w:rFonts w:ascii="Arial" w:hAnsi="Arial" w:cs="Arial"/>
          <w:sz w:val="20"/>
          <w:szCs w:val="32"/>
        </w:rPr>
        <w:t xml:space="preserve"> je ukazatel získaný z výsledků VŠPS podle definice Eurostatu. V čitateli i jmenovateli jsou šetřené osoby uváděny podle místa pobytu.</w:t>
      </w:r>
    </w:p>
    <w:p w14:paraId="60D473E2" w14:textId="77777777" w:rsidR="00BD6E6F" w:rsidRPr="00260B13" w:rsidRDefault="00BD6E6F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80" w:hanging="18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r w:rsidRPr="00260B13">
        <w:rPr>
          <w:rFonts w:ascii="Arial" w:hAnsi="Arial" w:cs="Arial"/>
          <w:sz w:val="20"/>
          <w:szCs w:val="32"/>
        </w:rPr>
        <w:tab/>
        <w:t xml:space="preserve">zahrnuje nezaměstnané více než jeden rok podle ILO </w:t>
      </w:r>
    </w:p>
    <w:p w14:paraId="60D473E3" w14:textId="77777777" w:rsidR="00BD6E6F" w:rsidRPr="00260B13" w:rsidRDefault="00BD6E6F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80" w:hanging="18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r w:rsidRPr="00260B13">
        <w:rPr>
          <w:rFonts w:ascii="Arial" w:hAnsi="Arial" w:cs="Arial"/>
          <w:sz w:val="20"/>
          <w:szCs w:val="32"/>
        </w:rPr>
        <w:tab/>
        <w:t>zahrnuje pracovní síly podle ILO</w:t>
      </w:r>
    </w:p>
    <w:p w14:paraId="60D473E4" w14:textId="77777777" w:rsidR="00BD6E6F" w:rsidRPr="00260B13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1.1.3.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specifické míry nezaměstnanosti</w:t>
      </w:r>
      <w:r w:rsidRPr="00260B13">
        <w:rPr>
          <w:rFonts w:ascii="Arial" w:hAnsi="Arial" w:cs="Arial"/>
          <w:sz w:val="20"/>
          <w:szCs w:val="32"/>
        </w:rPr>
        <w:t xml:space="preserve"> jsou ukazatele popisující nezaměstnanost určité sociální, věkové nebo jiné skupiny obyvatelstva.</w:t>
      </w:r>
    </w:p>
    <w:p w14:paraId="60D473E5" w14:textId="77777777" w:rsidR="00BD6E6F" w:rsidRPr="00260B13" w:rsidRDefault="00BD6E6F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12" w:hanging="1732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r w:rsidRPr="00260B13">
        <w:rPr>
          <w:rFonts w:ascii="Arial" w:hAnsi="Arial" w:cs="Arial"/>
          <w:sz w:val="20"/>
          <w:szCs w:val="32"/>
        </w:rPr>
        <w:tab/>
        <w:t>zahrnuje všechny nezaměstnané z dané skupiny obyvatelstva.</w:t>
      </w:r>
    </w:p>
    <w:p w14:paraId="60D473E6" w14:textId="77777777" w:rsidR="00BD6E6F" w:rsidRPr="00260B13" w:rsidRDefault="00BD6E6F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09" w:hanging="1732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r w:rsidRPr="00260B13">
        <w:rPr>
          <w:rFonts w:ascii="Arial" w:hAnsi="Arial" w:cs="Arial"/>
          <w:sz w:val="20"/>
          <w:szCs w:val="32"/>
        </w:rPr>
        <w:tab/>
        <w:t>zahrnuje pracovní síly, tj. zaměstnané a nezaměstnané z téže skupiny obyvatelstva.</w:t>
      </w:r>
    </w:p>
    <w:p w14:paraId="60D473E7" w14:textId="77777777" w:rsidR="00BD6E6F" w:rsidRPr="00260B13" w:rsidRDefault="00BD6E6F">
      <w:pPr>
        <w:numPr>
          <w:ilvl w:val="1"/>
          <w:numId w:val="12"/>
        </w:numPr>
        <w:tabs>
          <w:tab w:val="clear" w:pos="360"/>
          <w:tab w:val="num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sz w:val="20"/>
          <w:szCs w:val="32"/>
        </w:rPr>
        <w:lastRenderedPageBreak/>
        <w:t>míra ekonomické aktivity</w:t>
      </w:r>
      <w:r w:rsidRPr="00260B13">
        <w:rPr>
          <w:rFonts w:ascii="Arial" w:hAnsi="Arial" w:cs="Arial"/>
          <w:sz w:val="20"/>
          <w:szCs w:val="32"/>
        </w:rPr>
        <w:t xml:space="preserve"> vyjadřuje podíl počtu zaměstnaných a nezaměstnaných (pracovní síly) na počtu všech osob 15letých a starších.</w:t>
      </w:r>
    </w:p>
    <w:p w14:paraId="60D473E8" w14:textId="77777777" w:rsidR="00BD6E6F" w:rsidRPr="00260B13" w:rsidRDefault="00BD6E6F">
      <w:pPr>
        <w:tabs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 xml:space="preserve">1.3. 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míra zaměstnanosti</w:t>
      </w:r>
      <w:r w:rsidRPr="00260B13">
        <w:rPr>
          <w:rFonts w:ascii="Arial" w:hAnsi="Arial" w:cs="Arial"/>
          <w:sz w:val="20"/>
          <w:szCs w:val="32"/>
        </w:rPr>
        <w:t xml:space="preserve"> vyjadřuje podíl počtu zaměstnaných na počtu všech osob 15letých a</w:t>
      </w:r>
      <w:r w:rsidR="00EA7883" w:rsidRPr="00260B13">
        <w:rPr>
          <w:rFonts w:ascii="Arial" w:hAnsi="Arial" w:cs="Arial"/>
          <w:sz w:val="20"/>
          <w:szCs w:val="32"/>
        </w:rPr>
        <w:t> </w:t>
      </w:r>
      <w:r w:rsidRPr="00260B13">
        <w:rPr>
          <w:rFonts w:ascii="Arial" w:hAnsi="Arial" w:cs="Arial"/>
          <w:sz w:val="20"/>
          <w:szCs w:val="32"/>
        </w:rPr>
        <w:t>starších.</w:t>
      </w:r>
    </w:p>
    <w:p w14:paraId="60D473E9" w14:textId="77777777" w:rsidR="00E15688" w:rsidRPr="00260B13" w:rsidRDefault="00BB5ECA" w:rsidP="00BA1A2C">
      <w:pPr>
        <w:keepNext/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ind w:hanging="6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Poznámka</w:t>
      </w:r>
      <w:r w:rsidR="00BD6E6F" w:rsidRPr="00260B13">
        <w:rPr>
          <w:rFonts w:ascii="Arial" w:hAnsi="Arial" w:cs="Arial"/>
          <w:b/>
          <w:bCs/>
          <w:i/>
          <w:iCs/>
          <w:sz w:val="20"/>
          <w:szCs w:val="32"/>
        </w:rPr>
        <w:t>:</w:t>
      </w:r>
    </w:p>
    <w:p w14:paraId="60D473EA" w14:textId="77777777" w:rsidR="00BD6E6F" w:rsidRPr="00260B13" w:rsidRDefault="00B940C8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hanging="4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Ministerstvo práce a sociálních věcí (MPSV) d</w:t>
      </w:r>
      <w:r w:rsidR="00BD6E6F" w:rsidRPr="00260B13">
        <w:rPr>
          <w:rFonts w:ascii="Arial" w:hAnsi="Arial" w:cs="Arial"/>
          <w:sz w:val="20"/>
          <w:szCs w:val="32"/>
        </w:rPr>
        <w:t xml:space="preserve">o konce </w:t>
      </w:r>
      <w:r w:rsidRPr="00260B13">
        <w:rPr>
          <w:rFonts w:ascii="Arial" w:hAnsi="Arial" w:cs="Arial"/>
          <w:sz w:val="20"/>
          <w:szCs w:val="32"/>
        </w:rPr>
        <w:t>roku 2012</w:t>
      </w:r>
      <w:r w:rsidR="00BD6E6F" w:rsidRPr="00260B13">
        <w:rPr>
          <w:rFonts w:ascii="Arial" w:hAnsi="Arial" w:cs="Arial"/>
          <w:sz w:val="20"/>
          <w:szCs w:val="32"/>
        </w:rPr>
        <w:t xml:space="preserve"> publikovalo </w:t>
      </w:r>
      <w:r w:rsidR="00BD6E6F" w:rsidRPr="00260B13">
        <w:rPr>
          <w:rFonts w:ascii="Arial" w:hAnsi="Arial" w:cs="Arial"/>
          <w:b/>
          <w:bCs/>
          <w:sz w:val="20"/>
          <w:szCs w:val="32"/>
        </w:rPr>
        <w:t>míru registrované nezaměstnanosti</w:t>
      </w:r>
      <w:r w:rsidRPr="00260B13">
        <w:rPr>
          <w:rFonts w:ascii="Arial" w:hAnsi="Arial" w:cs="Arial"/>
          <w:b/>
          <w:bCs/>
          <w:sz w:val="20"/>
          <w:szCs w:val="32"/>
        </w:rPr>
        <w:t>,</w:t>
      </w:r>
      <w:r w:rsidR="00BD6E6F" w:rsidRPr="00260B13">
        <w:rPr>
          <w:rFonts w:ascii="Arial" w:hAnsi="Arial" w:cs="Arial"/>
          <w:b/>
          <w:bCs/>
          <w:sz w:val="20"/>
          <w:szCs w:val="32"/>
        </w:rPr>
        <w:t xml:space="preserve"> </w:t>
      </w:r>
      <w:r w:rsidR="00BD6E6F" w:rsidRPr="00260B13">
        <w:rPr>
          <w:rFonts w:ascii="Arial" w:hAnsi="Arial" w:cs="Arial"/>
          <w:sz w:val="20"/>
          <w:szCs w:val="32"/>
        </w:rPr>
        <w:t xml:space="preserve">jejíž konstrukce </w:t>
      </w:r>
      <w:r w:rsidRPr="00260B13">
        <w:rPr>
          <w:rFonts w:ascii="Arial" w:hAnsi="Arial" w:cs="Arial"/>
          <w:sz w:val="20"/>
          <w:szCs w:val="32"/>
        </w:rPr>
        <w:t xml:space="preserve">vycházela </w:t>
      </w:r>
      <w:r w:rsidR="00BD6E6F" w:rsidRPr="00260B13">
        <w:rPr>
          <w:rFonts w:ascii="Arial" w:hAnsi="Arial" w:cs="Arial"/>
          <w:sz w:val="20"/>
          <w:szCs w:val="32"/>
        </w:rPr>
        <w:t>z dostupných zdrojů úřadů práce a státní statistiky:</w:t>
      </w:r>
    </w:p>
    <w:p w14:paraId="60D473EB" w14:textId="77777777" w:rsidR="00BD6E6F" w:rsidRPr="00260B13" w:rsidRDefault="00BD6E6F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Čitatel:</w:t>
      </w:r>
      <w:r w:rsidRPr="00260B13">
        <w:rPr>
          <w:rFonts w:ascii="Arial" w:hAnsi="Arial" w:cs="Arial"/>
          <w:sz w:val="20"/>
          <w:szCs w:val="32"/>
        </w:rPr>
        <w:tab/>
        <w:t xml:space="preserve">v čitateli </w:t>
      </w:r>
      <w:r w:rsidR="00B940C8" w:rsidRPr="00260B13">
        <w:rPr>
          <w:rFonts w:ascii="Arial" w:hAnsi="Arial" w:cs="Arial"/>
          <w:sz w:val="20"/>
          <w:szCs w:val="32"/>
        </w:rPr>
        <w:t xml:space="preserve">byl </w:t>
      </w:r>
      <w:r w:rsidRPr="00260B13">
        <w:rPr>
          <w:rFonts w:ascii="Arial" w:hAnsi="Arial" w:cs="Arial"/>
          <w:sz w:val="20"/>
          <w:szCs w:val="32"/>
        </w:rPr>
        <w:t xml:space="preserve">uveden pouze počet tzv. </w:t>
      </w:r>
      <w:r w:rsidRPr="00260B13">
        <w:rPr>
          <w:rFonts w:ascii="Arial" w:hAnsi="Arial" w:cs="Arial"/>
          <w:b/>
          <w:bCs/>
          <w:sz w:val="20"/>
          <w:szCs w:val="32"/>
        </w:rPr>
        <w:t>dosažitelných neumístěných uchazečů o zaměstnání</w:t>
      </w:r>
      <w:r w:rsidRPr="00260B13">
        <w:rPr>
          <w:rFonts w:ascii="Arial" w:hAnsi="Arial" w:cs="Arial"/>
          <w:sz w:val="20"/>
          <w:szCs w:val="32"/>
        </w:rPr>
        <w:t xml:space="preserve">. </w:t>
      </w:r>
      <w:r w:rsidR="00B940C8" w:rsidRPr="00260B13">
        <w:rPr>
          <w:rFonts w:ascii="Arial" w:hAnsi="Arial" w:cs="Arial"/>
          <w:sz w:val="20"/>
          <w:szCs w:val="32"/>
        </w:rPr>
        <w:t xml:space="preserve">Byli </w:t>
      </w:r>
      <w:r w:rsidRPr="00260B13">
        <w:rPr>
          <w:rFonts w:ascii="Arial" w:hAnsi="Arial" w:cs="Arial"/>
          <w:sz w:val="20"/>
          <w:szCs w:val="32"/>
        </w:rPr>
        <w:t>to všichni uchazeči o zaměstnání podle zákona o zaměstnanosti č. 435/2004 §24, kteří mohou ihned nastoupit do zaměstnání.</w:t>
      </w:r>
    </w:p>
    <w:p w14:paraId="60D473EC" w14:textId="77777777" w:rsidR="00BD6E6F" w:rsidRPr="00260B13" w:rsidRDefault="00BD6E6F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Jmenovatel:</w:t>
      </w:r>
      <w:r w:rsidRPr="00260B13">
        <w:rPr>
          <w:rFonts w:ascii="Arial" w:hAnsi="Arial" w:cs="Arial"/>
          <w:b/>
          <w:bCs/>
          <w:sz w:val="20"/>
          <w:szCs w:val="32"/>
        </w:rPr>
        <w:tab/>
        <w:t>počet zaměstnaných z VŠPS</w:t>
      </w:r>
      <w:r w:rsidRPr="00260B13">
        <w:rPr>
          <w:rFonts w:ascii="Arial" w:hAnsi="Arial" w:cs="Arial"/>
          <w:sz w:val="20"/>
          <w:szCs w:val="32"/>
        </w:rPr>
        <w:t xml:space="preserve"> + </w:t>
      </w:r>
      <w:r w:rsidRPr="00260B13">
        <w:rPr>
          <w:rFonts w:ascii="Arial" w:hAnsi="Arial" w:cs="Arial"/>
          <w:b/>
          <w:bCs/>
          <w:sz w:val="20"/>
          <w:szCs w:val="32"/>
        </w:rPr>
        <w:t>počet pracujících cizinců</w:t>
      </w:r>
      <w:r w:rsidRPr="00260B13">
        <w:rPr>
          <w:rFonts w:ascii="Arial" w:hAnsi="Arial" w:cs="Arial"/>
          <w:sz w:val="20"/>
          <w:szCs w:val="32"/>
        </w:rPr>
        <w:t xml:space="preserve"> podle evidence MPSV a MPO</w:t>
      </w:r>
      <w:r w:rsidR="001119E6" w:rsidRPr="00260B13">
        <w:rPr>
          <w:rFonts w:ascii="Arial" w:hAnsi="Arial" w:cs="Arial"/>
          <w:sz w:val="20"/>
          <w:szCs w:val="32"/>
        </w:rPr>
        <w:t xml:space="preserve"> </w:t>
      </w:r>
      <w:r w:rsidR="00753601" w:rsidRPr="00260B13">
        <w:rPr>
          <w:rFonts w:ascii="Arial" w:hAnsi="Arial" w:cs="Arial"/>
          <w:sz w:val="20"/>
          <w:szCs w:val="32"/>
        </w:rPr>
        <w:t>(Ministerstva</w:t>
      </w:r>
      <w:r w:rsidR="001119E6" w:rsidRPr="00260B13">
        <w:rPr>
          <w:rFonts w:ascii="Arial" w:hAnsi="Arial" w:cs="Arial"/>
          <w:sz w:val="20"/>
          <w:szCs w:val="32"/>
        </w:rPr>
        <w:t xml:space="preserve"> práce a obchodu)</w:t>
      </w:r>
      <w:r w:rsidRPr="00260B13">
        <w:rPr>
          <w:rFonts w:ascii="Arial" w:hAnsi="Arial" w:cs="Arial"/>
          <w:sz w:val="20"/>
          <w:szCs w:val="32"/>
        </w:rPr>
        <w:t xml:space="preserve"> + </w:t>
      </w:r>
      <w:r w:rsidRPr="00260B13">
        <w:rPr>
          <w:rFonts w:ascii="Arial" w:hAnsi="Arial" w:cs="Arial"/>
          <w:b/>
          <w:bCs/>
          <w:sz w:val="20"/>
          <w:szCs w:val="32"/>
        </w:rPr>
        <w:t>počet dosažitelných neumístěných uchazečů</w:t>
      </w:r>
      <w:r w:rsidRPr="00260B13">
        <w:rPr>
          <w:rFonts w:ascii="Arial" w:hAnsi="Arial" w:cs="Arial"/>
          <w:sz w:val="20"/>
          <w:szCs w:val="32"/>
        </w:rPr>
        <w:t xml:space="preserve"> </w:t>
      </w:r>
      <w:r w:rsidRPr="00260B13">
        <w:rPr>
          <w:rFonts w:ascii="Arial" w:hAnsi="Arial" w:cs="Arial"/>
          <w:b/>
          <w:bCs/>
          <w:sz w:val="20"/>
          <w:szCs w:val="32"/>
        </w:rPr>
        <w:t>o zaměstnání</w:t>
      </w:r>
      <w:r w:rsidRPr="00260B13">
        <w:rPr>
          <w:rFonts w:ascii="Arial" w:hAnsi="Arial" w:cs="Arial"/>
          <w:sz w:val="20"/>
          <w:szCs w:val="32"/>
        </w:rPr>
        <w:t xml:space="preserve"> (vše klouzavý roční průměr).</w:t>
      </w:r>
    </w:p>
    <w:p w14:paraId="60D473ED" w14:textId="77777777" w:rsidR="00B940C8" w:rsidRPr="00260B13" w:rsidRDefault="00B940C8" w:rsidP="00B940C8">
      <w:pPr>
        <w:tabs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20"/>
        </w:rPr>
      </w:pPr>
      <w:r w:rsidRPr="00260B13">
        <w:rPr>
          <w:rFonts w:ascii="Arial" w:hAnsi="Arial" w:cs="Arial"/>
          <w:b/>
          <w:sz w:val="20"/>
          <w:szCs w:val="20"/>
        </w:rPr>
        <w:t>Od listopadu</w:t>
      </w:r>
      <w:r w:rsidR="005B5132" w:rsidRPr="00260B13">
        <w:rPr>
          <w:rFonts w:ascii="Arial" w:hAnsi="Arial" w:cs="Arial"/>
          <w:b/>
          <w:sz w:val="20"/>
          <w:szCs w:val="20"/>
        </w:rPr>
        <w:t xml:space="preserve"> roku</w:t>
      </w:r>
      <w:r w:rsidRPr="00260B13">
        <w:rPr>
          <w:rFonts w:ascii="Arial" w:hAnsi="Arial" w:cs="Arial"/>
          <w:b/>
          <w:sz w:val="20"/>
          <w:szCs w:val="20"/>
        </w:rPr>
        <w:t xml:space="preserve"> 2012 začalo MPSV</w:t>
      </w:r>
      <w:r w:rsidRPr="00260B13">
        <w:rPr>
          <w:rFonts w:ascii="Arial" w:hAnsi="Arial" w:cs="Arial"/>
          <w:sz w:val="20"/>
          <w:szCs w:val="20"/>
        </w:rPr>
        <w:t xml:space="preserve"> měsíčně zveřejňovat nový ukazatel </w:t>
      </w:r>
      <w:r w:rsidRPr="00260B13">
        <w:rPr>
          <w:rFonts w:ascii="Arial" w:hAnsi="Arial" w:cs="Arial"/>
          <w:b/>
          <w:sz w:val="20"/>
          <w:szCs w:val="20"/>
        </w:rPr>
        <w:t>podíl nezaměstnaných osob</w:t>
      </w:r>
      <w:r w:rsidRPr="00260B13">
        <w:rPr>
          <w:rFonts w:ascii="Arial" w:hAnsi="Arial" w:cs="Arial"/>
          <w:sz w:val="20"/>
          <w:szCs w:val="20"/>
        </w:rPr>
        <w:t>, který vyjadřuje podíl dosažitelných uchazečů o zaměstnání ve věku 15</w:t>
      </w:r>
      <w:r w:rsidR="008268FE" w:rsidRPr="00260B13">
        <w:rPr>
          <w:rFonts w:ascii="Arial" w:hAnsi="Arial" w:cs="Arial"/>
          <w:sz w:val="20"/>
          <w:szCs w:val="20"/>
        </w:rPr>
        <w:t>–</w:t>
      </w:r>
      <w:r w:rsidRPr="00260B13">
        <w:rPr>
          <w:rFonts w:ascii="Arial" w:hAnsi="Arial" w:cs="Arial"/>
          <w:sz w:val="20"/>
          <w:szCs w:val="20"/>
        </w:rPr>
        <w:t xml:space="preserve">64 let ze všech obyvatel ve stejném věku. Ukazatel nahrazuje doposud zveřejňovanou míru registrované nezaměstnanosti, </w:t>
      </w:r>
      <w:r w:rsidR="00DD6BC8" w:rsidRPr="00260B13">
        <w:rPr>
          <w:rFonts w:ascii="Arial" w:hAnsi="Arial" w:cs="Arial"/>
          <w:sz w:val="20"/>
          <w:szCs w:val="20"/>
        </w:rPr>
        <w:t>která poměřovala</w:t>
      </w:r>
      <w:r w:rsidRPr="00260B13">
        <w:rPr>
          <w:rFonts w:ascii="Arial" w:hAnsi="Arial" w:cs="Arial"/>
          <w:sz w:val="20"/>
          <w:szCs w:val="20"/>
        </w:rPr>
        <w:t xml:space="preserve"> všechny dosažitelné uchazeče o zaměstnání pouze k ekonomicky aktivním osobám. Od ledna</w:t>
      </w:r>
      <w:r w:rsidR="00D65C36" w:rsidRPr="00260B13">
        <w:rPr>
          <w:rFonts w:ascii="Arial" w:hAnsi="Arial" w:cs="Arial"/>
          <w:sz w:val="20"/>
          <w:szCs w:val="20"/>
        </w:rPr>
        <w:t xml:space="preserve"> roku</w:t>
      </w:r>
      <w:r w:rsidRPr="00260B13">
        <w:rPr>
          <w:rFonts w:ascii="Arial" w:hAnsi="Arial" w:cs="Arial"/>
          <w:sz w:val="20"/>
          <w:szCs w:val="20"/>
        </w:rPr>
        <w:t xml:space="preserve"> 2013 jsou zveřejňovány údaje pouze podle nového výpočtu</w:t>
      </w:r>
      <w:r w:rsidR="00551EAD" w:rsidRPr="00260B13">
        <w:rPr>
          <w:rFonts w:ascii="Arial" w:hAnsi="Arial" w:cs="Arial"/>
          <w:sz w:val="20"/>
          <w:szCs w:val="20"/>
        </w:rPr>
        <w:t>:</w:t>
      </w:r>
    </w:p>
    <w:p w14:paraId="60D473EE" w14:textId="77777777" w:rsidR="00EC1D8B" w:rsidRPr="00260B13" w:rsidRDefault="00EC1D8B" w:rsidP="00EC1D8B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Čitatel:</w:t>
      </w:r>
      <w:r w:rsidRPr="00260B13">
        <w:rPr>
          <w:rFonts w:ascii="Arial" w:hAnsi="Arial" w:cs="Arial"/>
          <w:sz w:val="20"/>
          <w:szCs w:val="32"/>
        </w:rPr>
        <w:tab/>
        <w:t xml:space="preserve">v čitateli je uveden pouze počet tzv. </w:t>
      </w:r>
      <w:r w:rsidRPr="00260B13">
        <w:rPr>
          <w:rFonts w:ascii="Arial" w:hAnsi="Arial" w:cs="Arial"/>
          <w:b/>
          <w:bCs/>
          <w:sz w:val="20"/>
          <w:szCs w:val="32"/>
        </w:rPr>
        <w:t>dosažitelných neumístěných u</w:t>
      </w:r>
      <w:r w:rsidR="008268FE" w:rsidRPr="00260B13">
        <w:rPr>
          <w:rFonts w:ascii="Arial" w:hAnsi="Arial" w:cs="Arial"/>
          <w:b/>
          <w:bCs/>
          <w:sz w:val="20"/>
          <w:szCs w:val="32"/>
        </w:rPr>
        <w:t>chazečů o zaměstnání ve věku 15–</w:t>
      </w:r>
      <w:r w:rsidRPr="00260B13">
        <w:rPr>
          <w:rFonts w:ascii="Arial" w:hAnsi="Arial" w:cs="Arial"/>
          <w:b/>
          <w:bCs/>
          <w:sz w:val="20"/>
          <w:szCs w:val="32"/>
        </w:rPr>
        <w:t>64 let</w:t>
      </w:r>
      <w:r w:rsidRPr="00260B13">
        <w:rPr>
          <w:rFonts w:ascii="Arial" w:hAnsi="Arial" w:cs="Arial"/>
          <w:sz w:val="20"/>
          <w:szCs w:val="32"/>
        </w:rPr>
        <w:t>. Jsou to všichni uchazeči o zaměstnání podle zákona o zaměstnanosti č. 435/2004 §24, kteří mohou ihned nastoupit do zaměstnání.</w:t>
      </w:r>
    </w:p>
    <w:p w14:paraId="60D473EF" w14:textId="77777777" w:rsidR="00EC1D8B" w:rsidRPr="00260B13" w:rsidRDefault="00EC1D8B" w:rsidP="00F12D08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 w:after="840"/>
        <w:ind w:left="1797" w:hanging="1797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Jmenovatel:</w:t>
      </w:r>
      <w:r w:rsidRPr="00260B13">
        <w:rPr>
          <w:rFonts w:ascii="Arial" w:hAnsi="Arial" w:cs="Arial"/>
          <w:b/>
          <w:bCs/>
          <w:sz w:val="20"/>
          <w:szCs w:val="32"/>
        </w:rPr>
        <w:tab/>
      </w:r>
      <w:r w:rsidRPr="00260B13">
        <w:rPr>
          <w:rFonts w:ascii="Arial" w:hAnsi="Arial" w:cs="Arial"/>
          <w:bCs/>
          <w:sz w:val="20"/>
          <w:szCs w:val="32"/>
        </w:rPr>
        <w:t>celkový</w:t>
      </w:r>
      <w:r w:rsidRPr="00260B13">
        <w:rPr>
          <w:rFonts w:ascii="Arial" w:hAnsi="Arial" w:cs="Arial"/>
          <w:b/>
          <w:bCs/>
          <w:sz w:val="20"/>
          <w:szCs w:val="32"/>
        </w:rPr>
        <w:t xml:space="preserve"> </w:t>
      </w:r>
      <w:r w:rsidR="008268FE" w:rsidRPr="00260B13">
        <w:rPr>
          <w:rFonts w:ascii="Arial" w:hAnsi="Arial" w:cs="Arial"/>
          <w:b/>
          <w:bCs/>
          <w:sz w:val="20"/>
          <w:szCs w:val="32"/>
        </w:rPr>
        <w:t>počet všech obyvatel ve věku 15–</w:t>
      </w:r>
      <w:r w:rsidRPr="00260B13">
        <w:rPr>
          <w:rFonts w:ascii="Arial" w:hAnsi="Arial" w:cs="Arial"/>
          <w:b/>
          <w:bCs/>
          <w:sz w:val="20"/>
          <w:szCs w:val="32"/>
        </w:rPr>
        <w:t>64 let</w:t>
      </w:r>
      <w:r w:rsidR="00753601" w:rsidRPr="00260B13">
        <w:rPr>
          <w:rFonts w:ascii="Arial" w:hAnsi="Arial" w:cs="Arial"/>
          <w:bCs/>
          <w:sz w:val="20"/>
          <w:szCs w:val="32"/>
        </w:rPr>
        <w:t>.</w:t>
      </w:r>
    </w:p>
    <w:p w14:paraId="60D473F0" w14:textId="77777777" w:rsidR="00BD6E6F" w:rsidRPr="00260B13" w:rsidRDefault="00BD6E6F" w:rsidP="00F12D08">
      <w:pPr>
        <w:numPr>
          <w:ilvl w:val="1"/>
          <w:numId w:val="9"/>
        </w:num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sz w:val="28"/>
          <w:szCs w:val="32"/>
        </w:rPr>
      </w:pPr>
      <w:r w:rsidRPr="00260B13">
        <w:rPr>
          <w:rFonts w:ascii="Arial" w:hAnsi="Arial" w:cs="Arial"/>
          <w:b/>
          <w:bCs/>
          <w:i/>
          <w:iCs/>
          <w:sz w:val="28"/>
          <w:szCs w:val="26"/>
        </w:rPr>
        <w:t>Další speciální ukazatele</w: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260B13">
        <w:rPr>
          <w:rFonts w:ascii="Arial" w:hAnsi="Arial" w:cs="Arial"/>
          <w:b/>
          <w:bCs/>
          <w:i/>
          <w:iCs/>
          <w:sz w:val="28"/>
          <w:szCs w:val="26"/>
        </w:rPr>
        <w:instrText>tc "DALŠÍ  SPECIÁLNÍ  UKAZATELE " \l 2</w:instrTex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F1" w14:textId="77777777" w:rsidR="00BD6E6F" w:rsidRPr="00260B13" w:rsidRDefault="00BD6E6F" w:rsidP="00AB59E4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480"/>
        <w:ind w:left="1077" w:hanging="1077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</w:t>
      </w:r>
      <w:r w:rsidRPr="00260B13">
        <w:rPr>
          <w:rFonts w:ascii="Arial" w:hAnsi="Arial" w:cs="Arial"/>
          <w:sz w:val="20"/>
          <w:szCs w:val="32"/>
        </w:rPr>
        <w:tab/>
      </w:r>
      <w:r w:rsidR="004D7E70" w:rsidRPr="00260B13">
        <w:rPr>
          <w:rFonts w:ascii="Arial" w:hAnsi="Arial" w:cs="Arial"/>
          <w:b/>
          <w:sz w:val="20"/>
          <w:szCs w:val="32"/>
        </w:rPr>
        <w:t xml:space="preserve">celková </w:t>
      </w:r>
      <w:r w:rsidRPr="00260B13">
        <w:rPr>
          <w:rFonts w:ascii="Arial" w:hAnsi="Arial" w:cs="Arial"/>
          <w:b/>
          <w:bCs/>
          <w:sz w:val="20"/>
          <w:szCs w:val="32"/>
        </w:rPr>
        <w:t>pracovní síla</w:t>
      </w:r>
      <w:r w:rsidRPr="00260B13">
        <w:rPr>
          <w:rFonts w:ascii="Arial" w:hAnsi="Arial" w:cs="Arial"/>
          <w:sz w:val="20"/>
          <w:szCs w:val="32"/>
        </w:rPr>
        <w:t xml:space="preserve"> (Labour Force) zahrnuje všechny osoby 15leté a starší, které splňují požadavky na zařazení mezi zaměstnané</w:t>
      </w:r>
      <w:r w:rsidR="004D7E70" w:rsidRPr="00260B13">
        <w:rPr>
          <w:rFonts w:ascii="Arial" w:hAnsi="Arial" w:cs="Arial"/>
          <w:sz w:val="20"/>
          <w:szCs w:val="32"/>
        </w:rPr>
        <w:t xml:space="preserve"> v národním hospodářství</w:t>
      </w:r>
      <w:r w:rsidRPr="00260B13">
        <w:rPr>
          <w:rFonts w:ascii="Arial" w:hAnsi="Arial" w:cs="Arial"/>
          <w:sz w:val="20"/>
          <w:szCs w:val="32"/>
        </w:rPr>
        <w:t xml:space="preserve"> nebo nezaměstnané.</w:t>
      </w:r>
    </w:p>
    <w:p w14:paraId="60D473F2" w14:textId="77777777" w:rsidR="00BD6E6F" w:rsidRPr="00260B13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1.2.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ekonomicky neaktivní obyvatelstvo</w:t>
      </w:r>
      <w:r w:rsidRPr="00260B13">
        <w:rPr>
          <w:rFonts w:ascii="Arial" w:hAnsi="Arial" w:cs="Arial"/>
          <w:sz w:val="20"/>
          <w:szCs w:val="32"/>
        </w:rPr>
        <w:t xml:space="preserve"> (osoby mimo pracovní sílu) jsou všechny osoby, které nebyly zaměstnány během referenčního období a nejsou v současnosti ekonomicky aktivní (např. děti předškolního věku, osoby navštěvující různé vzdělávací instituce, starobní důchodci, dlouhodobě nemocné nebo invalidní osoby apod.). Pro ně je charakteristické, že </w:t>
      </w:r>
      <w:r w:rsidRPr="00260B13">
        <w:rPr>
          <w:rFonts w:ascii="Arial" w:hAnsi="Arial" w:cs="Arial"/>
          <w:b/>
          <w:bCs/>
          <w:sz w:val="20"/>
          <w:szCs w:val="32"/>
        </w:rPr>
        <w:t>nesplňují 3 základní podmínky nezaměstnanosti</w:t>
      </w:r>
      <w:r w:rsidRPr="00260B13">
        <w:rPr>
          <w:rFonts w:ascii="Arial" w:hAnsi="Arial" w:cs="Arial"/>
          <w:sz w:val="20"/>
          <w:szCs w:val="32"/>
        </w:rPr>
        <w:t>. Patří sem např. i uchazeči o zaměstnání evidovaní na úřadu práce, ale neschopní nastoupit práci do 14 dnů (např. z důvodu probíhající rekvalifikace). Proti dříve uváděným údajům patří do této skupiny i osoby na rodičovské dovolené, pokud nesplňují podmínky pro zařazení mezi zaměstnané či nezaměstnané.</w:t>
      </w:r>
    </w:p>
    <w:p w14:paraId="60D473F3" w14:textId="301F15DD" w:rsidR="00BD6E6F" w:rsidRPr="00260B13" w:rsidRDefault="00BD6E6F">
      <w:pPr>
        <w:tabs>
          <w:tab w:val="left" w:pos="10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1.3.</w:t>
      </w:r>
      <w:r w:rsidRPr="00260B13">
        <w:rPr>
          <w:rFonts w:ascii="Arial" w:hAnsi="Arial" w:cs="Arial"/>
          <w:b/>
          <w:bCs/>
          <w:sz w:val="20"/>
          <w:szCs w:val="32"/>
        </w:rPr>
        <w:tab/>
        <w:t>podzaměstnaní</w:t>
      </w:r>
      <w:r w:rsidRPr="00260B13">
        <w:rPr>
          <w:rFonts w:ascii="Arial" w:hAnsi="Arial" w:cs="Arial"/>
          <w:sz w:val="20"/>
          <w:szCs w:val="32"/>
        </w:rPr>
        <w:t xml:space="preserve"> jsou všechny osoby v placeném zaměstnání nebo osoby pracující ve vlastním podniku, ať již byly nebo nebyly v práci, které pracují ve svém hlavním zaměstnání na</w:t>
      </w:r>
      <w:r w:rsidR="00170138" w:rsidRPr="00260B13">
        <w:rPr>
          <w:rFonts w:ascii="Arial" w:hAnsi="Arial" w:cs="Arial"/>
          <w:sz w:val="20"/>
          <w:szCs w:val="32"/>
        </w:rPr>
        <w:t xml:space="preserve"> </w:t>
      </w:r>
      <w:r w:rsidR="009517C3" w:rsidRPr="00260B13">
        <w:rPr>
          <w:rFonts w:ascii="Arial" w:hAnsi="Arial" w:cs="Arial"/>
          <w:sz w:val="20"/>
          <w:szCs w:val="32"/>
        </w:rPr>
        <w:t>kratší pracovní dobu</w:t>
      </w:r>
      <w:r w:rsidRPr="00260B13">
        <w:rPr>
          <w:rFonts w:ascii="Arial" w:hAnsi="Arial" w:cs="Arial"/>
          <w:sz w:val="20"/>
          <w:szCs w:val="32"/>
        </w:rPr>
        <w:t> nebo méně než 40 hodin týdně, a</w:t>
      </w:r>
      <w:r w:rsidR="00170138" w:rsidRPr="00260B13">
        <w:rPr>
          <w:rFonts w:ascii="Arial" w:hAnsi="Arial" w:cs="Arial"/>
          <w:sz w:val="20"/>
          <w:szCs w:val="32"/>
        </w:rPr>
        <w:t> </w:t>
      </w:r>
      <w:r w:rsidRPr="00260B13">
        <w:rPr>
          <w:rFonts w:ascii="Arial" w:hAnsi="Arial" w:cs="Arial"/>
          <w:sz w:val="20"/>
          <w:szCs w:val="32"/>
        </w:rPr>
        <w:t>přejí si pracovat vyšší počet hodin než ve stávajících zaměstnáních.</w:t>
      </w:r>
    </w:p>
    <w:p w14:paraId="60D473F4" w14:textId="77777777" w:rsidR="00BD6E6F" w:rsidRPr="00260B13" w:rsidRDefault="00BD6E6F" w:rsidP="00F12D08">
      <w:pPr>
        <w:pageBreakBefore/>
        <w:numPr>
          <w:ilvl w:val="1"/>
          <w:numId w:val="10"/>
        </w:numPr>
        <w:jc w:val="both"/>
        <w:rPr>
          <w:rFonts w:ascii="Arial" w:hAnsi="Arial" w:cs="Arial"/>
          <w:b/>
          <w:bCs/>
          <w:i/>
          <w:iCs/>
          <w:sz w:val="28"/>
          <w:szCs w:val="26"/>
        </w:rPr>
      </w:pPr>
      <w:r w:rsidRPr="00260B13">
        <w:rPr>
          <w:rFonts w:ascii="Arial" w:hAnsi="Arial" w:cs="Arial"/>
          <w:b/>
          <w:bCs/>
          <w:i/>
          <w:iCs/>
          <w:sz w:val="28"/>
          <w:szCs w:val="26"/>
        </w:rPr>
        <w:lastRenderedPageBreak/>
        <w:t>Srovnatelnost s výsledky publikovanými Eurostatem</w:t>
      </w:r>
    </w:p>
    <w:p w14:paraId="60D473F5" w14:textId="03EEE10B" w:rsidR="00BD6E6F" w:rsidRPr="00260B13" w:rsidRDefault="00BD6E6F" w:rsidP="003949FE">
      <w:pPr>
        <w:spacing w:before="720" w:after="20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Členské země EU pravidelně zasílají anonymizovaná čtvrtletní mikrodata z národních šetření do Eurostatu. Tato mikrodata obdobně zasílají i členské země EFTA: Švýcarsko, Norsko a Island a</w:t>
      </w:r>
      <w:r w:rsidR="005D5FCB" w:rsidRPr="00260B13">
        <w:rPr>
          <w:rFonts w:ascii="Arial" w:hAnsi="Arial" w:cs="Arial"/>
          <w:sz w:val="20"/>
          <w:szCs w:val="26"/>
        </w:rPr>
        <w:t> </w:t>
      </w:r>
      <w:r w:rsidRPr="00260B13">
        <w:rPr>
          <w:rFonts w:ascii="Arial" w:hAnsi="Arial" w:cs="Arial"/>
          <w:sz w:val="20"/>
          <w:szCs w:val="26"/>
        </w:rPr>
        <w:t>kandidátské země EU. Mikrodata umožňují konstruovat obsah základních ukazatelů a z nich odvozených měr, které se mohou odlišovat od dlouholeté praxe zavedené v jednotlivých zemích a</w:t>
      </w:r>
      <w:r w:rsidR="005D5FCB" w:rsidRPr="00260B13">
        <w:rPr>
          <w:rFonts w:ascii="Arial" w:hAnsi="Arial" w:cs="Arial"/>
          <w:sz w:val="20"/>
          <w:szCs w:val="26"/>
        </w:rPr>
        <w:t> </w:t>
      </w:r>
      <w:r w:rsidRPr="00260B13">
        <w:rPr>
          <w:rFonts w:ascii="Arial" w:hAnsi="Arial" w:cs="Arial"/>
          <w:sz w:val="20"/>
          <w:szCs w:val="26"/>
        </w:rPr>
        <w:t>může se projevit i diference v obsahu ukazatelů, vymezených v jednotlivých tematických okruzích v rámci publikačního systému Eurostatu. Členské země EU jsou povinny zas</w:t>
      </w:r>
      <w:r w:rsidR="00683BAB" w:rsidRPr="00260B13">
        <w:rPr>
          <w:rFonts w:ascii="Arial" w:hAnsi="Arial" w:cs="Arial"/>
          <w:sz w:val="20"/>
          <w:szCs w:val="26"/>
        </w:rPr>
        <w:t xml:space="preserve">ílat mikrodata Eurostatu </w:t>
      </w:r>
      <w:r w:rsidR="00337C5E" w:rsidRPr="00260B13">
        <w:rPr>
          <w:rFonts w:ascii="Arial" w:hAnsi="Arial" w:cs="Arial"/>
          <w:sz w:val="20"/>
          <w:szCs w:val="26"/>
        </w:rPr>
        <w:t>do stanoveného data</w:t>
      </w:r>
      <w:r w:rsidRPr="00260B13">
        <w:rPr>
          <w:rFonts w:ascii="Arial" w:hAnsi="Arial" w:cs="Arial"/>
          <w:sz w:val="20"/>
          <w:szCs w:val="26"/>
        </w:rPr>
        <w:t xml:space="preserve"> po skončení čtvrtletí. Eurostat </w:t>
      </w:r>
      <w:r w:rsidR="002229D3" w:rsidRPr="00260B13">
        <w:rPr>
          <w:rFonts w:ascii="Arial" w:hAnsi="Arial" w:cs="Arial"/>
          <w:sz w:val="20"/>
          <w:szCs w:val="26"/>
        </w:rPr>
        <w:t xml:space="preserve">průběžně </w:t>
      </w:r>
      <w:r w:rsidRPr="00260B13">
        <w:rPr>
          <w:rFonts w:ascii="Arial" w:hAnsi="Arial" w:cs="Arial"/>
          <w:sz w:val="20"/>
          <w:szCs w:val="26"/>
        </w:rPr>
        <w:t>rev</w:t>
      </w:r>
      <w:r w:rsidR="002229D3" w:rsidRPr="00260B13">
        <w:rPr>
          <w:rFonts w:ascii="Arial" w:hAnsi="Arial" w:cs="Arial"/>
          <w:sz w:val="20"/>
          <w:szCs w:val="26"/>
        </w:rPr>
        <w:t>iduje</w:t>
      </w:r>
      <w:r w:rsidRPr="00260B13">
        <w:rPr>
          <w:rFonts w:ascii="Arial" w:hAnsi="Arial" w:cs="Arial"/>
          <w:sz w:val="20"/>
          <w:szCs w:val="26"/>
        </w:rPr>
        <w:t xml:space="preserve"> svůj informační systém a</w:t>
      </w:r>
      <w:r w:rsidR="005D5FCB" w:rsidRPr="00260B13">
        <w:rPr>
          <w:rFonts w:ascii="Arial" w:hAnsi="Arial" w:cs="Arial"/>
          <w:sz w:val="20"/>
          <w:szCs w:val="26"/>
        </w:rPr>
        <w:t> </w:t>
      </w:r>
      <w:r w:rsidRPr="00260B13">
        <w:rPr>
          <w:rFonts w:ascii="Arial" w:hAnsi="Arial" w:cs="Arial"/>
          <w:sz w:val="20"/>
          <w:szCs w:val="26"/>
        </w:rPr>
        <w:t>zaměř</w:t>
      </w:r>
      <w:r w:rsidR="002229D3" w:rsidRPr="00260B13">
        <w:rPr>
          <w:rFonts w:ascii="Arial" w:hAnsi="Arial" w:cs="Arial"/>
          <w:sz w:val="20"/>
          <w:szCs w:val="26"/>
        </w:rPr>
        <w:t>uje</w:t>
      </w:r>
      <w:r w:rsidRPr="00260B13">
        <w:rPr>
          <w:rFonts w:ascii="Arial" w:hAnsi="Arial" w:cs="Arial"/>
          <w:sz w:val="20"/>
          <w:szCs w:val="26"/>
        </w:rPr>
        <w:t xml:space="preserve"> se na publikaci vzájemně porovnatelných dat o vývoji ekonomické aktivity, zaměstnanosti a</w:t>
      </w:r>
      <w:r w:rsidR="005D5FCB" w:rsidRPr="00260B13">
        <w:rPr>
          <w:rFonts w:ascii="Arial" w:hAnsi="Arial" w:cs="Arial"/>
          <w:sz w:val="20"/>
          <w:szCs w:val="26"/>
        </w:rPr>
        <w:t> </w:t>
      </w:r>
      <w:r w:rsidRPr="00260B13">
        <w:rPr>
          <w:rFonts w:ascii="Arial" w:hAnsi="Arial" w:cs="Arial"/>
          <w:sz w:val="20"/>
          <w:szCs w:val="26"/>
        </w:rPr>
        <w:t xml:space="preserve">nezaměstnanosti za všechny členské země EU. Publikování těchto údajů má především charakter čtvrtletních a ročních studií. Vedle </w:t>
      </w:r>
      <w:r w:rsidR="002229D3" w:rsidRPr="00260B13">
        <w:rPr>
          <w:rFonts w:ascii="Arial" w:hAnsi="Arial" w:cs="Arial"/>
          <w:sz w:val="20"/>
          <w:szCs w:val="26"/>
        </w:rPr>
        <w:t>toho</w:t>
      </w:r>
      <w:r w:rsidRPr="00260B13">
        <w:rPr>
          <w:rFonts w:ascii="Arial" w:hAnsi="Arial" w:cs="Arial"/>
          <w:sz w:val="20"/>
          <w:szCs w:val="26"/>
        </w:rPr>
        <w:t xml:space="preserve"> je běžně dostupná databáze Eurostatu</w:t>
      </w:r>
      <w:r w:rsidR="000640B7" w:rsidRPr="00260B13">
        <w:rPr>
          <w:rFonts w:ascii="Arial" w:hAnsi="Arial" w:cs="Arial"/>
          <w:sz w:val="20"/>
          <w:szCs w:val="26"/>
        </w:rPr>
        <w:t xml:space="preserve"> </w:t>
      </w:r>
      <w:r w:rsidR="000640B7" w:rsidRPr="00260B13">
        <w:rPr>
          <w:rFonts w:ascii="Arial" w:hAnsi="Arial" w:cs="Arial"/>
          <w:sz w:val="20"/>
          <w:szCs w:val="20"/>
        </w:rPr>
        <w:t>(</w:t>
      </w:r>
      <w:hyperlink r:id="rId8" w:history="1">
        <w:r w:rsidR="000640B7" w:rsidRPr="00260B13">
          <w:rPr>
            <w:rStyle w:val="Hypertextovodkaz"/>
            <w:rFonts w:ascii="Arial" w:hAnsi="Arial" w:cs="Arial"/>
            <w:color w:val="auto"/>
            <w:sz w:val="20"/>
            <w:szCs w:val="20"/>
          </w:rPr>
          <w:t>Database - Eurostat (europa.eu)</w:t>
        </w:r>
      </w:hyperlink>
      <w:r w:rsidRPr="00260B13">
        <w:rPr>
          <w:rFonts w:ascii="Arial" w:hAnsi="Arial" w:cs="Arial"/>
          <w:sz w:val="20"/>
          <w:szCs w:val="26"/>
        </w:rPr>
        <w:t>, která poskytuje obsáhlé číselné přehledy opět zaměřené na srovnatelnost výsledků výběrového šetření za všechny země EU.</w:t>
      </w:r>
    </w:p>
    <w:p w14:paraId="60D473F6" w14:textId="0182093F" w:rsidR="00BD6E6F" w:rsidRPr="00260B13" w:rsidRDefault="00BD6E6F">
      <w:pPr>
        <w:spacing w:before="480" w:after="200"/>
        <w:ind w:firstLine="72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V databázi Eurostatu jsou k dispozici:</w:t>
      </w:r>
    </w:p>
    <w:p w14:paraId="60D473F7" w14:textId="77777777" w:rsidR="00BD6E6F" w:rsidRPr="00260B13" w:rsidRDefault="00BD6E6F">
      <w:pPr>
        <w:spacing w:before="200" w:after="200"/>
        <w:ind w:left="360" w:hanging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a)</w:t>
      </w:r>
      <w:r w:rsidRPr="00260B13">
        <w:rPr>
          <w:rFonts w:ascii="Arial" w:hAnsi="Arial" w:cs="Arial"/>
          <w:sz w:val="20"/>
          <w:szCs w:val="26"/>
        </w:rPr>
        <w:tab/>
        <w:t>Strukturální indikátory, což jsou roční průměry zemí EU za vybrané charakteristiky z výběrového šetření Labour Force Survey (LFS), jehož národní verzí je v případě ČR VŠPS:</w:t>
      </w:r>
    </w:p>
    <w:p w14:paraId="60D473F8" w14:textId="77777777" w:rsidR="00BD6E6F" w:rsidRPr="00260B13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- Růst zaměstnanosti</w:t>
      </w:r>
    </w:p>
    <w:p w14:paraId="60D473F9" w14:textId="77777777" w:rsidR="00BD6E6F" w:rsidRPr="00260B13" w:rsidRDefault="00BD6E6F">
      <w:pPr>
        <w:pStyle w:val="odstavecbn"/>
        <w:tabs>
          <w:tab w:val="clear" w:pos="0"/>
          <w:tab w:val="clear" w:pos="681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94"/>
          <w:tab w:val="clear" w:pos="8496"/>
          <w:tab w:val="clear" w:pos="8787"/>
          <w:tab w:val="clear" w:pos="9204"/>
          <w:tab w:val="clear" w:pos="9912"/>
          <w:tab w:val="clear" w:pos="10620"/>
          <w:tab w:val="clear" w:pos="11328"/>
          <w:tab w:val="clear" w:pos="12036"/>
        </w:tabs>
        <w:spacing w:after="0"/>
        <w:ind w:firstLine="360"/>
        <w:rPr>
          <w:rFonts w:cs="Arial"/>
          <w:szCs w:val="26"/>
        </w:rPr>
      </w:pPr>
      <w:r w:rsidRPr="00260B13">
        <w:rPr>
          <w:rFonts w:cs="Arial"/>
          <w:szCs w:val="26"/>
        </w:rPr>
        <w:t>- Míra zaměstnanosti</w:t>
      </w:r>
    </w:p>
    <w:p w14:paraId="60D473FA" w14:textId="77777777" w:rsidR="00BD6E6F" w:rsidRPr="00260B13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 xml:space="preserve">- Míra </w:t>
      </w:r>
      <w:r w:rsidR="00683BAB" w:rsidRPr="00260B13">
        <w:rPr>
          <w:rFonts w:ascii="Arial" w:hAnsi="Arial" w:cs="Arial"/>
          <w:sz w:val="20"/>
          <w:szCs w:val="26"/>
        </w:rPr>
        <w:t>zaměstnanosti starších osob (55–</w:t>
      </w:r>
      <w:r w:rsidRPr="00260B13">
        <w:rPr>
          <w:rFonts w:ascii="Arial" w:hAnsi="Arial" w:cs="Arial"/>
          <w:sz w:val="20"/>
          <w:szCs w:val="26"/>
        </w:rPr>
        <w:t>64letých)</w:t>
      </w:r>
    </w:p>
    <w:p w14:paraId="60D473FB" w14:textId="6ED31D44" w:rsidR="00BD6E6F" w:rsidRPr="00260B13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 xml:space="preserve">- </w:t>
      </w:r>
      <w:r w:rsidR="005A1255" w:rsidRPr="00260B13">
        <w:rPr>
          <w:rFonts w:ascii="Arial" w:hAnsi="Arial" w:cs="Arial"/>
          <w:sz w:val="20"/>
          <w:szCs w:val="26"/>
        </w:rPr>
        <w:t>Délka pracovního života</w:t>
      </w:r>
    </w:p>
    <w:p w14:paraId="60D473FD" w14:textId="77777777" w:rsidR="00BD6E6F" w:rsidRPr="00260B13" w:rsidRDefault="00BD6E6F">
      <w:pPr>
        <w:pStyle w:val="odstavecbn"/>
        <w:tabs>
          <w:tab w:val="clear" w:pos="0"/>
          <w:tab w:val="clear" w:pos="681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94"/>
          <w:tab w:val="clear" w:pos="8496"/>
          <w:tab w:val="clear" w:pos="8787"/>
          <w:tab w:val="clear" w:pos="9204"/>
          <w:tab w:val="clear" w:pos="9912"/>
          <w:tab w:val="clear" w:pos="10620"/>
          <w:tab w:val="clear" w:pos="11328"/>
          <w:tab w:val="clear" w:pos="12036"/>
        </w:tabs>
        <w:spacing w:after="0"/>
        <w:ind w:firstLine="360"/>
        <w:rPr>
          <w:rFonts w:cs="Arial"/>
          <w:szCs w:val="26"/>
        </w:rPr>
      </w:pPr>
      <w:r w:rsidRPr="00260B13">
        <w:rPr>
          <w:rFonts w:cs="Arial"/>
          <w:szCs w:val="26"/>
        </w:rPr>
        <w:t>- Míra nezaměstnanosti</w:t>
      </w:r>
    </w:p>
    <w:p w14:paraId="60D473FE" w14:textId="77777777" w:rsidR="00BD6E6F" w:rsidRPr="00260B13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- Stupeň vzd</w:t>
      </w:r>
      <w:r w:rsidR="00683BAB" w:rsidRPr="00260B13">
        <w:rPr>
          <w:rFonts w:ascii="Arial" w:hAnsi="Arial" w:cs="Arial"/>
          <w:sz w:val="20"/>
          <w:szCs w:val="26"/>
        </w:rPr>
        <w:t>ělání mladých (20–</w:t>
      </w:r>
      <w:r w:rsidRPr="00260B13">
        <w:rPr>
          <w:rFonts w:ascii="Arial" w:hAnsi="Arial" w:cs="Arial"/>
          <w:sz w:val="20"/>
          <w:szCs w:val="26"/>
        </w:rPr>
        <w:t>24letých)</w:t>
      </w:r>
    </w:p>
    <w:p w14:paraId="60D47400" w14:textId="21DE121D" w:rsidR="00BD6E6F" w:rsidRPr="00260B13" w:rsidRDefault="00BD6E6F" w:rsidP="00174CAE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- Variabilita regionální zaměstnanosti</w:t>
      </w:r>
    </w:p>
    <w:p w14:paraId="60D47401" w14:textId="77777777" w:rsidR="00BD6E6F" w:rsidRPr="00260B13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- Míra dlouhodobé nezaměstnanosti</w:t>
      </w:r>
    </w:p>
    <w:p w14:paraId="60D47402" w14:textId="3BA108F9" w:rsidR="00BD6E6F" w:rsidRPr="00260B13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- Počet osob v domácnostech, kde nikdo nepracuje</w:t>
      </w:r>
    </w:p>
    <w:p w14:paraId="60D47403" w14:textId="77777777" w:rsidR="00BD6E6F" w:rsidRPr="00260B13" w:rsidRDefault="00BD6E6F">
      <w:pPr>
        <w:spacing w:before="200" w:after="200"/>
        <w:ind w:left="360" w:hanging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b)</w:t>
      </w:r>
      <w:r w:rsidRPr="00260B13">
        <w:rPr>
          <w:rFonts w:ascii="Arial" w:hAnsi="Arial" w:cs="Arial"/>
          <w:sz w:val="20"/>
          <w:szCs w:val="26"/>
        </w:rPr>
        <w:tab/>
        <w:t>Čtvrtletní údaje</w:t>
      </w:r>
    </w:p>
    <w:p w14:paraId="60D47404" w14:textId="74A9780C" w:rsidR="00BD6E6F" w:rsidRPr="00260B13" w:rsidRDefault="00BD6E6F">
      <w:pPr>
        <w:spacing w:before="200" w:after="200"/>
        <w:ind w:left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Čtvrtletní údaje zahrnují charakteristiky, které jsou za ČR dostupné v pravidelné čtvrtletní publikaci o výsledcích VŠPS</w:t>
      </w:r>
      <w:r w:rsidR="00D07EEB" w:rsidRPr="00260B13">
        <w:rPr>
          <w:rFonts w:ascii="Arial" w:hAnsi="Arial" w:cs="Arial"/>
          <w:sz w:val="20"/>
          <w:szCs w:val="26"/>
        </w:rPr>
        <w:t>.</w:t>
      </w:r>
    </w:p>
    <w:p w14:paraId="60D47405" w14:textId="77777777" w:rsidR="00BD6E6F" w:rsidRPr="00260B13" w:rsidRDefault="00BD6E6F">
      <w:pPr>
        <w:spacing w:before="200" w:after="200"/>
        <w:ind w:left="360" w:hanging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 xml:space="preserve">c) </w:t>
      </w:r>
      <w:r w:rsidRPr="00260B13">
        <w:rPr>
          <w:rFonts w:ascii="Arial" w:hAnsi="Arial" w:cs="Arial"/>
          <w:sz w:val="20"/>
          <w:szCs w:val="26"/>
        </w:rPr>
        <w:tab/>
        <w:t xml:space="preserve">Měsíční </w:t>
      </w:r>
      <w:r w:rsidR="00070E55" w:rsidRPr="00260B13">
        <w:rPr>
          <w:rFonts w:ascii="Arial" w:hAnsi="Arial" w:cs="Arial"/>
          <w:sz w:val="20"/>
          <w:szCs w:val="26"/>
        </w:rPr>
        <w:t>údaje</w:t>
      </w:r>
    </w:p>
    <w:p w14:paraId="60D47406" w14:textId="77777777" w:rsidR="00070E55" w:rsidRPr="00260B13" w:rsidRDefault="00BD6E6F">
      <w:pPr>
        <w:spacing w:before="200" w:after="200"/>
        <w:ind w:left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 xml:space="preserve">Eurostat měsíčně uvádí ve své databázi </w:t>
      </w:r>
      <w:r w:rsidR="00070E55" w:rsidRPr="00260B13">
        <w:rPr>
          <w:rFonts w:ascii="Arial" w:hAnsi="Arial" w:cs="Arial"/>
          <w:sz w:val="20"/>
          <w:szCs w:val="26"/>
        </w:rPr>
        <w:t xml:space="preserve">odhad </w:t>
      </w:r>
      <w:r w:rsidRPr="00260B13">
        <w:rPr>
          <w:rFonts w:ascii="Arial" w:hAnsi="Arial" w:cs="Arial"/>
          <w:sz w:val="20"/>
          <w:szCs w:val="26"/>
        </w:rPr>
        <w:t>měsíční míry nezaměstnanosti za jednotlivé členské země EU</w:t>
      </w:r>
      <w:r w:rsidR="00070E55" w:rsidRPr="00260B13">
        <w:rPr>
          <w:rFonts w:ascii="Arial" w:hAnsi="Arial" w:cs="Arial"/>
          <w:sz w:val="20"/>
          <w:szCs w:val="26"/>
        </w:rPr>
        <w:t>. Způsob, jakým se údaje za jednotlivé měsíce, jakož i prozatímní čísla (za období, kdy LFS data nejsou zatím k dispozici) vypočítávají, závisí na dostupnosti a specifických vlastnostech dostupných zdrojů v jednotlivých členských státech. Za ČR jsou sezónně očištěné údaje dostupné přímo z VŠPS.</w:t>
      </w:r>
    </w:p>
    <w:p w14:paraId="60D47407" w14:textId="0E1FA0F8" w:rsidR="00BD6E6F" w:rsidRPr="00260B13" w:rsidRDefault="00BD6E6F" w:rsidP="000B1E81">
      <w:pPr>
        <w:spacing w:before="20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b/>
          <w:sz w:val="20"/>
          <w:szCs w:val="26"/>
        </w:rPr>
        <w:t>Při hodnocení údajů z různých zdrojů Eurostatu</w:t>
      </w:r>
      <w:r w:rsidRPr="00260B13">
        <w:rPr>
          <w:rFonts w:ascii="Arial" w:hAnsi="Arial" w:cs="Arial"/>
          <w:sz w:val="20"/>
          <w:szCs w:val="26"/>
        </w:rPr>
        <w:t xml:space="preserve">, ale i v rámci jednotlivých titulů vydávaných Eurostatem je nutné mít na zřeteli, že </w:t>
      </w:r>
      <w:r w:rsidRPr="00260B13">
        <w:rPr>
          <w:rFonts w:ascii="Arial" w:hAnsi="Arial" w:cs="Arial"/>
          <w:b/>
          <w:sz w:val="20"/>
          <w:szCs w:val="26"/>
        </w:rPr>
        <w:t>obsah ukazatelů se může v detailech lišit od obsahu</w:t>
      </w:r>
      <w:r w:rsidRPr="00260B13">
        <w:rPr>
          <w:rFonts w:ascii="Arial" w:hAnsi="Arial" w:cs="Arial"/>
          <w:sz w:val="20"/>
          <w:szCs w:val="26"/>
        </w:rPr>
        <w:t>, jak jej čtenář chápe. V rámci svého informačního systému Eurostat např. publikuje počty zaměstnaných ve věkové skupině 15</w:t>
      </w:r>
      <w:r w:rsidR="00735570" w:rsidRPr="00260B13">
        <w:rPr>
          <w:rFonts w:ascii="Arial" w:hAnsi="Arial" w:cs="Arial"/>
          <w:sz w:val="20"/>
          <w:szCs w:val="26"/>
        </w:rPr>
        <w:t>–64 let a nikoliv ve skupině 15 a více</w:t>
      </w:r>
      <w:r w:rsidRPr="00260B13">
        <w:rPr>
          <w:rFonts w:ascii="Arial" w:hAnsi="Arial" w:cs="Arial"/>
          <w:sz w:val="20"/>
          <w:szCs w:val="26"/>
        </w:rPr>
        <w:t>letých, jak je obvyklé ve čtvrtletní publikaci ČSÚ a obdobně zveřejňuje mír</w:t>
      </w:r>
      <w:r w:rsidR="00683BAB" w:rsidRPr="00260B13">
        <w:rPr>
          <w:rFonts w:ascii="Arial" w:hAnsi="Arial" w:cs="Arial"/>
          <w:sz w:val="20"/>
          <w:szCs w:val="26"/>
        </w:rPr>
        <w:t>u nezaměstnanosti za skupinu 15–</w:t>
      </w:r>
      <w:r w:rsidRPr="00260B13">
        <w:rPr>
          <w:rFonts w:ascii="Arial" w:hAnsi="Arial" w:cs="Arial"/>
          <w:sz w:val="20"/>
          <w:szCs w:val="26"/>
        </w:rPr>
        <w:t>74letých osob. Při komparaci dat ze zdrojů Eurostatu a ČSÚ je nutné respektovat příslušné metodické poznámky zvláště v případech porovnávání měr zaměstnanosti, nezaměstnanosti a ekonomické aktivity. Odlišnosti se vyskytují i</w:t>
      </w:r>
      <w:r w:rsidR="005D5FCB" w:rsidRPr="00260B13">
        <w:rPr>
          <w:rFonts w:ascii="Arial" w:hAnsi="Arial" w:cs="Arial"/>
          <w:sz w:val="20"/>
          <w:szCs w:val="26"/>
        </w:rPr>
        <w:t> </w:t>
      </w:r>
      <w:r w:rsidRPr="00260B13">
        <w:rPr>
          <w:rFonts w:ascii="Arial" w:hAnsi="Arial" w:cs="Arial"/>
          <w:sz w:val="20"/>
          <w:szCs w:val="26"/>
        </w:rPr>
        <w:t>ve výpočtu průměrných ročních hodnot, kdy Eurostat používá v některých případech z</w:t>
      </w:r>
      <w:r w:rsidR="002072D4" w:rsidRPr="00260B13">
        <w:rPr>
          <w:rFonts w:ascii="Arial" w:hAnsi="Arial" w:cs="Arial"/>
          <w:sz w:val="20"/>
          <w:szCs w:val="26"/>
        </w:rPr>
        <w:t> </w:t>
      </w:r>
      <w:r w:rsidRPr="00260B13">
        <w:rPr>
          <w:rFonts w:ascii="Arial" w:hAnsi="Arial" w:cs="Arial"/>
          <w:sz w:val="20"/>
          <w:szCs w:val="26"/>
        </w:rPr>
        <w:t>důvodu</w:t>
      </w:r>
      <w:r w:rsidR="002072D4" w:rsidRPr="00260B13">
        <w:rPr>
          <w:rFonts w:ascii="Arial" w:hAnsi="Arial" w:cs="Arial"/>
          <w:sz w:val="20"/>
          <w:szCs w:val="26"/>
        </w:rPr>
        <w:t xml:space="preserve"> </w:t>
      </w:r>
      <w:r w:rsidRPr="00260B13">
        <w:rPr>
          <w:rFonts w:ascii="Arial" w:hAnsi="Arial" w:cs="Arial"/>
          <w:sz w:val="20"/>
          <w:szCs w:val="26"/>
        </w:rPr>
        <w:t>srovnatelnosti data za </w:t>
      </w:r>
      <w:r w:rsidR="00972B57" w:rsidRPr="00260B13">
        <w:rPr>
          <w:rFonts w:ascii="Arial" w:hAnsi="Arial" w:cs="Arial"/>
          <w:sz w:val="20"/>
          <w:szCs w:val="26"/>
        </w:rPr>
        <w:t>2</w:t>
      </w:r>
      <w:r w:rsidRPr="00260B13">
        <w:rPr>
          <w:rFonts w:ascii="Arial" w:hAnsi="Arial" w:cs="Arial"/>
          <w:sz w:val="20"/>
          <w:szCs w:val="26"/>
        </w:rPr>
        <w:t xml:space="preserve">. čtvrtletí, protože průměrné údaje nejsou za všechny členské země EU k dispozici. </w:t>
      </w:r>
    </w:p>
    <w:p w14:paraId="60D47408" w14:textId="46F8A80B" w:rsidR="007359A6" w:rsidRPr="009C7B08" w:rsidRDefault="007359A6" w:rsidP="009C7B08">
      <w:pPr>
        <w:spacing w:before="200"/>
        <w:jc w:val="both"/>
        <w:rPr>
          <w:rFonts w:ascii="Arial" w:hAnsi="Arial" w:cs="Arial"/>
          <w:sz w:val="20"/>
        </w:rPr>
      </w:pPr>
      <w:r w:rsidRPr="009C7B08">
        <w:rPr>
          <w:rFonts w:ascii="Arial" w:hAnsi="Arial" w:cs="Arial"/>
          <w:sz w:val="20"/>
        </w:rPr>
        <w:lastRenderedPageBreak/>
        <w:t>Pro informaci je uveden odhad harmonizované míry nezaměstnanosti Eurostatu za </w:t>
      </w:r>
      <w:r w:rsidR="007A19CE">
        <w:rPr>
          <w:rFonts w:ascii="Arial" w:hAnsi="Arial" w:cs="Arial"/>
          <w:sz w:val="20"/>
        </w:rPr>
        <w:t>březen</w:t>
      </w:r>
      <w:r w:rsidR="007A19CE" w:rsidRPr="009C7B08">
        <w:rPr>
          <w:rFonts w:ascii="Arial" w:hAnsi="Arial" w:cs="Arial"/>
          <w:sz w:val="20"/>
        </w:rPr>
        <w:t xml:space="preserve"> </w:t>
      </w:r>
      <w:r w:rsidRPr="009C7B08">
        <w:rPr>
          <w:rFonts w:ascii="Arial" w:hAnsi="Arial" w:cs="Arial"/>
          <w:sz w:val="20"/>
        </w:rPr>
        <w:t>20</w:t>
      </w:r>
      <w:r w:rsidR="00846682" w:rsidRPr="009C7B08">
        <w:rPr>
          <w:rFonts w:ascii="Arial" w:hAnsi="Arial" w:cs="Arial"/>
          <w:sz w:val="20"/>
        </w:rPr>
        <w:t>2</w:t>
      </w:r>
      <w:r w:rsidR="007A19CE">
        <w:rPr>
          <w:rFonts w:ascii="Arial" w:hAnsi="Arial" w:cs="Arial"/>
          <w:sz w:val="20"/>
        </w:rPr>
        <w:t>5</w:t>
      </w:r>
      <w:r w:rsidRPr="009C7B08">
        <w:rPr>
          <w:rFonts w:ascii="Arial" w:hAnsi="Arial" w:cs="Arial"/>
          <w:sz w:val="20"/>
        </w:rPr>
        <w:t xml:space="preserve">. </w:t>
      </w:r>
      <w:r w:rsidR="00D042B3" w:rsidRPr="009C7B08">
        <w:rPr>
          <w:rFonts w:ascii="Arial" w:hAnsi="Arial" w:cs="Arial"/>
          <w:sz w:val="20"/>
        </w:rPr>
        <w:t xml:space="preserve">Nejnižší míru nezaměstnanosti ze všech 27 členských zemí EU </w:t>
      </w:r>
      <w:r w:rsidR="003E38FB" w:rsidRPr="009C7B08">
        <w:rPr>
          <w:rFonts w:ascii="Arial" w:hAnsi="Arial" w:cs="Arial"/>
          <w:sz w:val="20"/>
        </w:rPr>
        <w:t>měl</w:t>
      </w:r>
      <w:r w:rsidR="00C56E5E" w:rsidRPr="009C7B08">
        <w:rPr>
          <w:rFonts w:ascii="Arial" w:hAnsi="Arial" w:cs="Arial"/>
          <w:sz w:val="20"/>
        </w:rPr>
        <w:t xml:space="preserve">o </w:t>
      </w:r>
      <w:r w:rsidR="0018378C" w:rsidRPr="009C7B08">
        <w:rPr>
          <w:rFonts w:ascii="Arial" w:hAnsi="Arial" w:cs="Arial"/>
          <w:sz w:val="20"/>
        </w:rPr>
        <w:t xml:space="preserve">Česko </w:t>
      </w:r>
      <w:r w:rsidR="00DB1DE7" w:rsidRPr="009C7B08">
        <w:rPr>
          <w:rFonts w:ascii="Arial" w:hAnsi="Arial" w:cs="Arial"/>
          <w:sz w:val="20"/>
        </w:rPr>
        <w:t>(2,</w:t>
      </w:r>
      <w:r w:rsidR="00DC5312" w:rsidRPr="009C7B08">
        <w:rPr>
          <w:rFonts w:ascii="Arial" w:hAnsi="Arial" w:cs="Arial"/>
          <w:sz w:val="20"/>
        </w:rPr>
        <w:t>6</w:t>
      </w:r>
      <w:r w:rsidR="00DB1DE7" w:rsidRPr="009C7B08">
        <w:rPr>
          <w:rFonts w:ascii="Arial" w:hAnsi="Arial" w:cs="Arial"/>
          <w:sz w:val="20"/>
        </w:rPr>
        <w:t> %)</w:t>
      </w:r>
      <w:r w:rsidRPr="009C7B08">
        <w:rPr>
          <w:rFonts w:ascii="Arial" w:hAnsi="Arial" w:cs="Arial"/>
          <w:sz w:val="20"/>
        </w:rPr>
        <w:t>.</w:t>
      </w:r>
      <w:r w:rsidR="00330C5F" w:rsidRPr="009C7B08">
        <w:rPr>
          <w:rFonts w:ascii="Arial" w:hAnsi="Arial" w:cs="Arial"/>
          <w:sz w:val="20"/>
        </w:rPr>
        <w:t xml:space="preserve"> </w:t>
      </w:r>
      <w:r w:rsidR="00D042B3" w:rsidRPr="009C7B08">
        <w:rPr>
          <w:rFonts w:ascii="Arial" w:hAnsi="Arial" w:cs="Arial"/>
          <w:sz w:val="20"/>
        </w:rPr>
        <w:t>S nízkou nezaměstnaností následoval</w:t>
      </w:r>
      <w:r w:rsidR="007A19CE">
        <w:rPr>
          <w:rFonts w:ascii="Arial" w:hAnsi="Arial" w:cs="Arial"/>
          <w:sz w:val="20"/>
        </w:rPr>
        <w:t>a</w:t>
      </w:r>
      <w:r w:rsidR="0018378C" w:rsidRPr="009C7B08">
        <w:rPr>
          <w:rFonts w:ascii="Arial" w:hAnsi="Arial" w:cs="Arial"/>
          <w:sz w:val="20"/>
        </w:rPr>
        <w:t xml:space="preserve"> </w:t>
      </w:r>
      <w:r w:rsidR="00B36BB4" w:rsidRPr="009C7B08">
        <w:rPr>
          <w:rFonts w:ascii="Arial" w:hAnsi="Arial" w:cs="Arial"/>
          <w:sz w:val="20"/>
        </w:rPr>
        <w:t xml:space="preserve">Malta </w:t>
      </w:r>
      <w:r w:rsidR="0018378C" w:rsidRPr="009C7B08">
        <w:rPr>
          <w:rFonts w:ascii="Arial" w:hAnsi="Arial" w:cs="Arial"/>
          <w:sz w:val="20"/>
        </w:rPr>
        <w:t>(</w:t>
      </w:r>
      <w:r w:rsidR="007A19CE">
        <w:rPr>
          <w:rFonts w:ascii="Arial" w:hAnsi="Arial" w:cs="Arial"/>
          <w:sz w:val="20"/>
        </w:rPr>
        <w:t>2,8</w:t>
      </w:r>
      <w:r w:rsidR="0018378C" w:rsidRPr="009C7B08">
        <w:rPr>
          <w:rFonts w:ascii="Arial" w:hAnsi="Arial" w:cs="Arial"/>
          <w:sz w:val="20"/>
        </w:rPr>
        <w:t> %)</w:t>
      </w:r>
      <w:r w:rsidR="007A19CE">
        <w:rPr>
          <w:rFonts w:ascii="Arial" w:hAnsi="Arial" w:cs="Arial"/>
          <w:sz w:val="20"/>
        </w:rPr>
        <w:t xml:space="preserve">, dále </w:t>
      </w:r>
      <w:r w:rsidR="00DB42D4">
        <w:rPr>
          <w:rFonts w:ascii="Arial" w:hAnsi="Arial" w:cs="Arial"/>
          <w:sz w:val="20"/>
        </w:rPr>
        <w:t>Polsko (3,2 %), Bulh</w:t>
      </w:r>
      <w:r w:rsidR="007A19CE">
        <w:rPr>
          <w:rFonts w:ascii="Arial" w:hAnsi="Arial" w:cs="Arial"/>
          <w:sz w:val="20"/>
        </w:rPr>
        <w:t>arsko (3,4 %) a Německo (3,6 %)</w:t>
      </w:r>
      <w:r w:rsidR="0018378C" w:rsidRPr="009C7B08">
        <w:rPr>
          <w:rFonts w:ascii="Arial" w:hAnsi="Arial" w:cs="Arial"/>
          <w:sz w:val="20"/>
        </w:rPr>
        <w:t xml:space="preserve">. </w:t>
      </w:r>
      <w:r w:rsidR="00365E46" w:rsidRPr="009C7B08">
        <w:rPr>
          <w:rFonts w:ascii="Arial" w:hAnsi="Arial" w:cs="Arial"/>
          <w:sz w:val="20"/>
        </w:rPr>
        <w:t>Nejvyšší byla n</w:t>
      </w:r>
      <w:r w:rsidRPr="009C7B08">
        <w:rPr>
          <w:rFonts w:ascii="Arial" w:hAnsi="Arial" w:cs="Arial"/>
          <w:sz w:val="20"/>
        </w:rPr>
        <w:t>ezaměstnanost</w:t>
      </w:r>
      <w:r w:rsidR="00D01634" w:rsidRPr="009C7B08">
        <w:rPr>
          <w:rFonts w:ascii="Arial" w:hAnsi="Arial" w:cs="Arial"/>
          <w:sz w:val="20"/>
        </w:rPr>
        <w:t xml:space="preserve"> ve Španělsku</w:t>
      </w:r>
      <w:r w:rsidR="0018378C" w:rsidRPr="009C7B08">
        <w:rPr>
          <w:rFonts w:ascii="Arial" w:hAnsi="Arial" w:cs="Arial"/>
          <w:sz w:val="20"/>
        </w:rPr>
        <w:t xml:space="preserve"> (</w:t>
      </w:r>
      <w:r w:rsidR="00DC5312" w:rsidRPr="009C7B08">
        <w:rPr>
          <w:rFonts w:ascii="Arial" w:hAnsi="Arial" w:cs="Arial"/>
          <w:sz w:val="20"/>
        </w:rPr>
        <w:t>10,</w:t>
      </w:r>
      <w:r w:rsidR="007A19CE">
        <w:rPr>
          <w:rFonts w:ascii="Arial" w:hAnsi="Arial" w:cs="Arial"/>
          <w:sz w:val="20"/>
        </w:rPr>
        <w:t>9</w:t>
      </w:r>
      <w:r w:rsidR="00DB1DE7" w:rsidRPr="009C7B08">
        <w:rPr>
          <w:rFonts w:ascii="Arial" w:hAnsi="Arial" w:cs="Arial"/>
          <w:sz w:val="20"/>
        </w:rPr>
        <w:t> %)</w:t>
      </w:r>
      <w:r w:rsidR="00861FC0" w:rsidRPr="009C7B08">
        <w:rPr>
          <w:rFonts w:ascii="Arial" w:hAnsi="Arial" w:cs="Arial"/>
          <w:sz w:val="20"/>
        </w:rPr>
        <w:t xml:space="preserve"> a</w:t>
      </w:r>
      <w:r w:rsidR="00B36BB4" w:rsidRPr="009C7B08">
        <w:rPr>
          <w:rFonts w:ascii="Arial" w:hAnsi="Arial" w:cs="Arial"/>
          <w:sz w:val="20"/>
        </w:rPr>
        <w:t> </w:t>
      </w:r>
      <w:r w:rsidR="00861FC0" w:rsidRPr="009C7B08">
        <w:rPr>
          <w:rFonts w:ascii="Arial" w:hAnsi="Arial" w:cs="Arial"/>
          <w:sz w:val="20"/>
        </w:rPr>
        <w:t>v</w:t>
      </w:r>
      <w:r w:rsidR="007A19CE">
        <w:rPr>
          <w:rFonts w:ascii="Arial" w:hAnsi="Arial" w:cs="Arial"/>
          <w:sz w:val="20"/>
        </w:rPr>
        <w:t>e</w:t>
      </w:r>
      <w:r w:rsidR="00DB1DE7" w:rsidRPr="009C7B08">
        <w:rPr>
          <w:rFonts w:ascii="Arial" w:hAnsi="Arial" w:cs="Arial"/>
          <w:sz w:val="20"/>
        </w:rPr>
        <w:t> </w:t>
      </w:r>
      <w:r w:rsidR="007A19CE">
        <w:rPr>
          <w:rFonts w:ascii="Arial" w:hAnsi="Arial" w:cs="Arial"/>
          <w:sz w:val="20"/>
        </w:rPr>
        <w:t>Finsku</w:t>
      </w:r>
      <w:r w:rsidR="007A19CE" w:rsidRPr="009C7B08">
        <w:rPr>
          <w:rFonts w:ascii="Arial" w:hAnsi="Arial" w:cs="Arial"/>
          <w:sz w:val="20"/>
        </w:rPr>
        <w:t xml:space="preserve"> </w:t>
      </w:r>
      <w:r w:rsidR="0018378C" w:rsidRPr="009C7B08">
        <w:rPr>
          <w:rFonts w:ascii="Arial" w:hAnsi="Arial" w:cs="Arial"/>
          <w:sz w:val="20"/>
        </w:rPr>
        <w:t>(9,</w:t>
      </w:r>
      <w:r w:rsidR="007A19CE">
        <w:rPr>
          <w:rFonts w:ascii="Arial" w:hAnsi="Arial" w:cs="Arial"/>
          <w:sz w:val="20"/>
        </w:rPr>
        <w:t>4</w:t>
      </w:r>
      <w:r w:rsidR="00DB1DE7" w:rsidRPr="009C7B08">
        <w:rPr>
          <w:rFonts w:ascii="Arial" w:hAnsi="Arial" w:cs="Arial"/>
          <w:sz w:val="20"/>
        </w:rPr>
        <w:t> %)</w:t>
      </w:r>
      <w:r w:rsidR="00C67987" w:rsidRPr="009C7B08">
        <w:rPr>
          <w:rFonts w:ascii="Arial" w:hAnsi="Arial" w:cs="Arial"/>
          <w:sz w:val="20"/>
        </w:rPr>
        <w:t>. Vysoká byla</w:t>
      </w:r>
      <w:r w:rsidR="00C56E5E" w:rsidRPr="009C7B08">
        <w:rPr>
          <w:rFonts w:ascii="Arial" w:hAnsi="Arial" w:cs="Arial"/>
          <w:sz w:val="20"/>
        </w:rPr>
        <w:t xml:space="preserve"> rovněž</w:t>
      </w:r>
      <w:r w:rsidR="001773D0" w:rsidRPr="009C7B08">
        <w:rPr>
          <w:rFonts w:ascii="Arial" w:hAnsi="Arial" w:cs="Arial"/>
          <w:sz w:val="20"/>
        </w:rPr>
        <w:t xml:space="preserve"> </w:t>
      </w:r>
      <w:r w:rsidR="00330C5F" w:rsidRPr="009C7B08">
        <w:rPr>
          <w:rFonts w:ascii="Arial" w:hAnsi="Arial" w:cs="Arial"/>
          <w:sz w:val="20"/>
        </w:rPr>
        <w:t xml:space="preserve">v </w:t>
      </w:r>
      <w:r w:rsidR="007A19CE">
        <w:rPr>
          <w:rFonts w:ascii="Arial" w:hAnsi="Arial" w:cs="Arial"/>
          <w:sz w:val="20"/>
        </w:rPr>
        <w:t>Řecku</w:t>
      </w:r>
      <w:r w:rsidR="007A19CE" w:rsidRPr="009C7B08">
        <w:rPr>
          <w:rFonts w:ascii="Arial" w:hAnsi="Arial" w:cs="Arial"/>
          <w:sz w:val="20"/>
        </w:rPr>
        <w:t xml:space="preserve"> </w:t>
      </w:r>
      <w:r w:rsidR="005A54BC" w:rsidRPr="009C7B08">
        <w:rPr>
          <w:rFonts w:ascii="Arial" w:hAnsi="Arial" w:cs="Arial"/>
          <w:sz w:val="20"/>
        </w:rPr>
        <w:t>(8,</w:t>
      </w:r>
      <w:r w:rsidR="007A19CE">
        <w:rPr>
          <w:rFonts w:ascii="Arial" w:hAnsi="Arial" w:cs="Arial"/>
          <w:sz w:val="20"/>
        </w:rPr>
        <w:t>9</w:t>
      </w:r>
      <w:r w:rsidR="005A54BC" w:rsidRPr="009C7B08">
        <w:rPr>
          <w:rFonts w:ascii="Arial" w:hAnsi="Arial" w:cs="Arial"/>
          <w:sz w:val="20"/>
        </w:rPr>
        <w:t> %)</w:t>
      </w:r>
      <w:r w:rsidR="007A19CE">
        <w:rPr>
          <w:rFonts w:ascii="Arial" w:hAnsi="Arial" w:cs="Arial"/>
          <w:sz w:val="20"/>
        </w:rPr>
        <w:t xml:space="preserve">, v Estonsku (8,2) a </w:t>
      </w:r>
      <w:r w:rsidR="00B36BB4" w:rsidRPr="009C7B08">
        <w:rPr>
          <w:rFonts w:ascii="Arial" w:hAnsi="Arial" w:cs="Arial"/>
          <w:sz w:val="20"/>
        </w:rPr>
        <w:t xml:space="preserve">Švédsku </w:t>
      </w:r>
      <w:r w:rsidR="0018378C" w:rsidRPr="009C7B08">
        <w:rPr>
          <w:rFonts w:ascii="Arial" w:hAnsi="Arial" w:cs="Arial"/>
          <w:sz w:val="20"/>
        </w:rPr>
        <w:t>(8,</w:t>
      </w:r>
      <w:r w:rsidR="007A19CE">
        <w:rPr>
          <w:rFonts w:ascii="Arial" w:hAnsi="Arial" w:cs="Arial"/>
          <w:sz w:val="20"/>
        </w:rPr>
        <w:t>1</w:t>
      </w:r>
      <w:r w:rsidR="00C56E5E" w:rsidRPr="009C7B08">
        <w:rPr>
          <w:rFonts w:ascii="Arial" w:hAnsi="Arial" w:cs="Arial"/>
          <w:sz w:val="20"/>
        </w:rPr>
        <w:t> %)</w:t>
      </w:r>
      <w:r w:rsidR="007A19CE">
        <w:rPr>
          <w:rFonts w:ascii="Arial" w:hAnsi="Arial" w:cs="Arial"/>
          <w:sz w:val="20"/>
        </w:rPr>
        <w:t xml:space="preserve">. </w:t>
      </w:r>
      <w:r w:rsidR="00337C5E" w:rsidRPr="009C7B08">
        <w:rPr>
          <w:rFonts w:ascii="Arial" w:hAnsi="Arial" w:cs="Arial"/>
          <w:sz w:val="20"/>
        </w:rPr>
        <w:t>V</w:t>
      </w:r>
      <w:r w:rsidR="00B36BB4" w:rsidRPr="009C7B08">
        <w:rPr>
          <w:rFonts w:ascii="Arial" w:hAnsi="Arial" w:cs="Arial"/>
          <w:sz w:val="20"/>
        </w:rPr>
        <w:t> </w:t>
      </w:r>
      <w:r w:rsidR="00FB1B4C" w:rsidRPr="009C7B08">
        <w:rPr>
          <w:rFonts w:ascii="Arial" w:hAnsi="Arial" w:cs="Arial"/>
          <w:sz w:val="20"/>
        </w:rPr>
        <w:t>sousedních zemích</w:t>
      </w:r>
      <w:r w:rsidR="00B36BB4" w:rsidRPr="009C7B08">
        <w:rPr>
          <w:rFonts w:ascii="Arial" w:hAnsi="Arial" w:cs="Arial"/>
          <w:sz w:val="20"/>
        </w:rPr>
        <w:t xml:space="preserve"> Česka</w:t>
      </w:r>
      <w:r w:rsidR="00FB1B4C" w:rsidRPr="009C7B08">
        <w:rPr>
          <w:rFonts w:ascii="Arial" w:hAnsi="Arial" w:cs="Arial"/>
          <w:sz w:val="20"/>
        </w:rPr>
        <w:t xml:space="preserve"> byla</w:t>
      </w:r>
      <w:r w:rsidRPr="009C7B08">
        <w:rPr>
          <w:rFonts w:ascii="Arial" w:hAnsi="Arial" w:cs="Arial"/>
          <w:sz w:val="20"/>
        </w:rPr>
        <w:t xml:space="preserve"> nezaměstnanost vyšší</w:t>
      </w:r>
      <w:r w:rsidR="00C56E5E" w:rsidRPr="009C7B08">
        <w:rPr>
          <w:rFonts w:ascii="Arial" w:hAnsi="Arial" w:cs="Arial"/>
          <w:sz w:val="20"/>
        </w:rPr>
        <w:t>,</w:t>
      </w:r>
      <w:r w:rsidRPr="009C7B08">
        <w:rPr>
          <w:rFonts w:ascii="Arial" w:hAnsi="Arial" w:cs="Arial"/>
          <w:sz w:val="20"/>
        </w:rPr>
        <w:t xml:space="preserve"> </w:t>
      </w:r>
      <w:r w:rsidR="00B36BB4" w:rsidRPr="009C7B08">
        <w:rPr>
          <w:rFonts w:ascii="Arial" w:hAnsi="Arial" w:cs="Arial"/>
          <w:sz w:val="20"/>
        </w:rPr>
        <w:t>v Německu 3,</w:t>
      </w:r>
      <w:r w:rsidR="007A19CE">
        <w:rPr>
          <w:rFonts w:ascii="Arial" w:hAnsi="Arial" w:cs="Arial"/>
          <w:sz w:val="20"/>
        </w:rPr>
        <w:t>6</w:t>
      </w:r>
      <w:r w:rsidR="00B36BB4" w:rsidRPr="009C7B08">
        <w:rPr>
          <w:rFonts w:ascii="Arial" w:hAnsi="Arial" w:cs="Arial"/>
          <w:sz w:val="20"/>
        </w:rPr>
        <w:t xml:space="preserve"> %, </w:t>
      </w:r>
      <w:r w:rsidR="00576D02" w:rsidRPr="009C7B08">
        <w:rPr>
          <w:rFonts w:ascii="Arial" w:hAnsi="Arial" w:cs="Arial"/>
          <w:sz w:val="20"/>
        </w:rPr>
        <w:t xml:space="preserve">na </w:t>
      </w:r>
      <w:r w:rsidR="00E20C48" w:rsidRPr="009C7B08">
        <w:rPr>
          <w:rFonts w:ascii="Arial" w:hAnsi="Arial" w:cs="Arial"/>
          <w:sz w:val="20"/>
        </w:rPr>
        <w:t>Slovensku</w:t>
      </w:r>
      <w:r w:rsidR="00A11951" w:rsidRPr="009C7B08">
        <w:rPr>
          <w:rFonts w:ascii="Arial" w:hAnsi="Arial" w:cs="Arial"/>
          <w:sz w:val="20"/>
        </w:rPr>
        <w:t xml:space="preserve"> </w:t>
      </w:r>
      <w:r w:rsidR="0018378C" w:rsidRPr="009C7B08">
        <w:rPr>
          <w:rFonts w:ascii="Arial" w:hAnsi="Arial" w:cs="Arial"/>
          <w:sz w:val="20"/>
        </w:rPr>
        <w:t>5,</w:t>
      </w:r>
      <w:r w:rsidR="007A19CE">
        <w:rPr>
          <w:rFonts w:ascii="Arial" w:hAnsi="Arial" w:cs="Arial"/>
          <w:sz w:val="20"/>
        </w:rPr>
        <w:t>3</w:t>
      </w:r>
      <w:r w:rsidR="00A11951" w:rsidRPr="009C7B08">
        <w:rPr>
          <w:rFonts w:ascii="Arial" w:hAnsi="Arial" w:cs="Arial"/>
          <w:sz w:val="20"/>
        </w:rPr>
        <w:t> %</w:t>
      </w:r>
      <w:r w:rsidR="00B36BB4" w:rsidRPr="009C7B08">
        <w:rPr>
          <w:rFonts w:ascii="Arial" w:hAnsi="Arial" w:cs="Arial"/>
          <w:sz w:val="20"/>
        </w:rPr>
        <w:t xml:space="preserve"> a</w:t>
      </w:r>
      <w:r w:rsidR="002F25AE" w:rsidRPr="009C7B08">
        <w:rPr>
          <w:rFonts w:ascii="Arial" w:hAnsi="Arial" w:cs="Arial"/>
          <w:sz w:val="20"/>
        </w:rPr>
        <w:t> </w:t>
      </w:r>
      <w:r w:rsidR="00E20C48" w:rsidRPr="009C7B08">
        <w:rPr>
          <w:rFonts w:ascii="Arial" w:hAnsi="Arial" w:cs="Arial"/>
          <w:sz w:val="20"/>
        </w:rPr>
        <w:t>v</w:t>
      </w:r>
      <w:r w:rsidR="00DB1DE7" w:rsidRPr="009C7B08">
        <w:rPr>
          <w:rFonts w:ascii="Arial" w:hAnsi="Arial" w:cs="Arial"/>
          <w:sz w:val="20"/>
        </w:rPr>
        <w:t> </w:t>
      </w:r>
      <w:r w:rsidR="00E20C48" w:rsidRPr="009C7B08">
        <w:rPr>
          <w:rFonts w:ascii="Arial" w:hAnsi="Arial" w:cs="Arial"/>
          <w:sz w:val="20"/>
        </w:rPr>
        <w:t>Rakousku</w:t>
      </w:r>
      <w:r w:rsidR="00A11951" w:rsidRPr="009C7B08">
        <w:rPr>
          <w:rFonts w:ascii="Arial" w:hAnsi="Arial" w:cs="Arial"/>
          <w:sz w:val="20"/>
        </w:rPr>
        <w:t xml:space="preserve"> </w:t>
      </w:r>
      <w:r w:rsidR="0018378C" w:rsidRPr="009C7B08">
        <w:rPr>
          <w:rFonts w:ascii="Arial" w:hAnsi="Arial" w:cs="Arial"/>
          <w:sz w:val="20"/>
        </w:rPr>
        <w:t>5,</w:t>
      </w:r>
      <w:r w:rsidR="00A942DD" w:rsidRPr="009C7B08">
        <w:rPr>
          <w:rFonts w:ascii="Arial" w:hAnsi="Arial" w:cs="Arial"/>
          <w:sz w:val="20"/>
        </w:rPr>
        <w:t>4</w:t>
      </w:r>
      <w:r w:rsidR="00A11951" w:rsidRPr="009C7B08">
        <w:rPr>
          <w:rFonts w:ascii="Arial" w:hAnsi="Arial" w:cs="Arial"/>
          <w:sz w:val="20"/>
        </w:rPr>
        <w:t> %</w:t>
      </w:r>
      <w:r w:rsidR="00B36BB4" w:rsidRPr="009C7B08">
        <w:rPr>
          <w:rFonts w:ascii="Arial" w:hAnsi="Arial" w:cs="Arial"/>
          <w:sz w:val="20"/>
        </w:rPr>
        <w:t>.</w:t>
      </w:r>
    </w:p>
    <w:p w14:paraId="60D47409" w14:textId="77777777" w:rsidR="00BD6E6F" w:rsidRPr="009C7B08" w:rsidRDefault="00BC37BE" w:rsidP="009C7B08">
      <w:pPr>
        <w:pStyle w:val="Nadpis2"/>
        <w:keepNext w:val="0"/>
        <w:widowControl w:val="0"/>
        <w:spacing w:before="960"/>
        <w:rPr>
          <w:rFonts w:ascii="Arial" w:hAnsi="Arial"/>
          <w:sz w:val="20"/>
          <w:szCs w:val="24"/>
        </w:rPr>
      </w:pPr>
      <w:r w:rsidRPr="009C7B08">
        <w:rPr>
          <w:rFonts w:ascii="Arial" w:hAnsi="Arial"/>
          <w:sz w:val="20"/>
          <w:szCs w:val="24"/>
        </w:rPr>
        <w:t xml:space="preserve">Harmonizovaná </w:t>
      </w:r>
      <w:r w:rsidR="00BD6E6F" w:rsidRPr="009C7B08">
        <w:rPr>
          <w:rFonts w:ascii="Arial" w:hAnsi="Arial"/>
          <w:sz w:val="20"/>
          <w:szCs w:val="24"/>
        </w:rPr>
        <w:t>měsíční mír</w:t>
      </w:r>
      <w:r w:rsidRPr="009C7B08">
        <w:rPr>
          <w:rFonts w:ascii="Arial" w:hAnsi="Arial"/>
          <w:sz w:val="20"/>
          <w:szCs w:val="24"/>
        </w:rPr>
        <w:t>a</w:t>
      </w:r>
      <w:r w:rsidR="00BD6E6F" w:rsidRPr="009C7B08">
        <w:rPr>
          <w:rFonts w:ascii="Arial" w:hAnsi="Arial"/>
          <w:sz w:val="20"/>
          <w:szCs w:val="24"/>
        </w:rPr>
        <w:t xml:space="preserve"> nezaměstnanosti Eurostatu za jednotlivé členské země EU</w:t>
      </w:r>
    </w:p>
    <w:p w14:paraId="60D4740A" w14:textId="3D665934" w:rsidR="00BD6E6F" w:rsidRPr="009C7B08" w:rsidRDefault="006534C0" w:rsidP="009C7B08">
      <w:pPr>
        <w:jc w:val="center"/>
        <w:rPr>
          <w:rFonts w:ascii="Arial" w:hAnsi="Arial" w:cs="Arial"/>
          <w:b/>
          <w:bCs/>
          <w:sz w:val="20"/>
          <w:vertAlign w:val="superscript"/>
        </w:rPr>
      </w:pPr>
      <w:r w:rsidRPr="009C7B08">
        <w:rPr>
          <w:rFonts w:ascii="Arial" w:hAnsi="Arial" w:cs="Arial"/>
          <w:b/>
          <w:bCs/>
          <w:sz w:val="20"/>
        </w:rPr>
        <w:t>(</w:t>
      </w:r>
      <w:r w:rsidR="00684BF7">
        <w:rPr>
          <w:rFonts w:ascii="Arial" w:hAnsi="Arial" w:cs="Arial"/>
          <w:b/>
          <w:bCs/>
          <w:sz w:val="20"/>
        </w:rPr>
        <w:t>březen</w:t>
      </w:r>
      <w:r w:rsidR="00684BF7" w:rsidRPr="009C7B08">
        <w:rPr>
          <w:rFonts w:ascii="Arial" w:hAnsi="Arial" w:cs="Arial"/>
          <w:b/>
          <w:bCs/>
          <w:sz w:val="20"/>
        </w:rPr>
        <w:t xml:space="preserve"> </w:t>
      </w:r>
      <w:r w:rsidR="001A5498" w:rsidRPr="009C7B08">
        <w:rPr>
          <w:rFonts w:ascii="Arial" w:hAnsi="Arial" w:cs="Arial"/>
          <w:b/>
          <w:bCs/>
          <w:sz w:val="20"/>
        </w:rPr>
        <w:t>202</w:t>
      </w:r>
      <w:r w:rsidR="00684BF7">
        <w:rPr>
          <w:rFonts w:ascii="Arial" w:hAnsi="Arial" w:cs="Arial"/>
          <w:b/>
          <w:bCs/>
          <w:sz w:val="20"/>
        </w:rPr>
        <w:t>5</w:t>
      </w:r>
      <w:r w:rsidRPr="009C7B08">
        <w:rPr>
          <w:rFonts w:ascii="Arial" w:hAnsi="Arial" w:cs="Arial"/>
          <w:b/>
          <w:bCs/>
          <w:sz w:val="20"/>
        </w:rPr>
        <w:t>)</w:t>
      </w:r>
      <w:r w:rsidR="00BD6E6F" w:rsidRPr="009C7B08">
        <w:rPr>
          <w:rFonts w:ascii="Arial" w:hAnsi="Arial" w:cs="Arial"/>
          <w:b/>
          <w:bCs/>
          <w:sz w:val="20"/>
          <w:vertAlign w:val="superscript"/>
        </w:rPr>
        <w:t>1)</w:t>
      </w:r>
    </w:p>
    <w:p w14:paraId="60D4740B" w14:textId="77777777" w:rsidR="00BD6E6F" w:rsidRPr="009C7B08" w:rsidRDefault="00BD6E6F" w:rsidP="009C7B08">
      <w:pPr>
        <w:jc w:val="right"/>
        <w:rPr>
          <w:rFonts w:ascii="Arial" w:hAnsi="Arial" w:cs="Arial"/>
          <w:sz w:val="18"/>
        </w:rPr>
      </w:pPr>
      <w:r w:rsidRPr="009C7B08">
        <w:rPr>
          <w:rFonts w:ascii="Arial" w:hAnsi="Arial" w:cs="Arial"/>
          <w:sz w:val="18"/>
        </w:rPr>
        <w:t>v %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2267"/>
        <w:gridCol w:w="2255"/>
        <w:gridCol w:w="2267"/>
      </w:tblGrid>
      <w:tr w:rsidR="00260B13" w:rsidRPr="009C7B08" w14:paraId="60D47410" w14:textId="77777777" w:rsidTr="006E2D5E">
        <w:trPr>
          <w:trHeight w:val="227"/>
          <w:jc w:val="center"/>
        </w:trPr>
        <w:tc>
          <w:tcPr>
            <w:tcW w:w="225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0D4740C" w14:textId="0EA681EF" w:rsidR="00BD6E6F" w:rsidRPr="009C7B08" w:rsidRDefault="00BD6E6F" w:rsidP="009C7B08">
            <w:pPr>
              <w:pStyle w:val="Zkladntext"/>
              <w:jc w:val="lef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Země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4740D" w14:textId="21F6A862" w:rsidR="00BD6E6F" w:rsidRPr="009C7B08" w:rsidRDefault="00BD6E6F" w:rsidP="009C7B08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Míra nezaměstnanosti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0D4740E" w14:textId="182D6E8C" w:rsidR="00BD6E6F" w:rsidRPr="009C7B08" w:rsidRDefault="00BD6E6F" w:rsidP="009C7B08">
            <w:pPr>
              <w:pStyle w:val="Zkladntext"/>
              <w:jc w:val="lef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Země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0D4740F" w14:textId="52761C6D" w:rsidR="00BD6E6F" w:rsidRPr="009C7B08" w:rsidRDefault="00BD6E6F" w:rsidP="009C7B08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Míra nezaměstnanosti</w:t>
            </w:r>
          </w:p>
        </w:tc>
      </w:tr>
      <w:tr w:rsidR="00E7070F" w:rsidRPr="009C7B08" w14:paraId="60D47415" w14:textId="77777777" w:rsidTr="006E2D5E">
        <w:trPr>
          <w:trHeight w:val="227"/>
          <w:jc w:val="center"/>
        </w:trPr>
        <w:tc>
          <w:tcPr>
            <w:tcW w:w="2250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0D47411" w14:textId="77777777" w:rsidR="00E7070F" w:rsidRPr="009C7B08" w:rsidRDefault="00E7070F" w:rsidP="00E7070F">
            <w:pPr>
              <w:pStyle w:val="Zkladntext"/>
              <w:rPr>
                <w:rFonts w:ascii="Arial" w:hAnsi="Arial" w:cs="Arial"/>
                <w:b/>
                <w:bCs/>
                <w:sz w:val="18"/>
              </w:rPr>
            </w:pPr>
            <w:r w:rsidRPr="009C7B08">
              <w:rPr>
                <w:rFonts w:ascii="Arial" w:hAnsi="Arial" w:cs="Arial"/>
                <w:b/>
                <w:bCs/>
                <w:sz w:val="18"/>
              </w:rPr>
              <w:t>EU27 (od 2020)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12" w14:textId="1A7907F8" w:rsidR="00E7070F" w:rsidRPr="00E378FE" w:rsidRDefault="00E7070F" w:rsidP="00E707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0D47413" w14:textId="77777777" w:rsidR="00E7070F" w:rsidRPr="00E378FE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Lotyšsko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0D47414" w14:textId="30337409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7,8</w:t>
            </w:r>
          </w:p>
        </w:tc>
      </w:tr>
      <w:tr w:rsidR="00E7070F" w:rsidRPr="009C7B08" w14:paraId="60D4741A" w14:textId="77777777" w:rsidTr="006E2D5E">
        <w:trPr>
          <w:trHeight w:val="227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16" w14:textId="77777777" w:rsidR="00E7070F" w:rsidRPr="009C7B08" w:rsidRDefault="00E7070F" w:rsidP="00E7070F">
            <w:pPr>
              <w:pStyle w:val="Zkladntext"/>
              <w:rPr>
                <w:rFonts w:ascii="Arial" w:hAnsi="Arial" w:cs="Arial"/>
                <w:b/>
                <w:bCs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Belgie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17" w14:textId="40F746ED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6,3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18" w14:textId="77777777" w:rsidR="00E7070F" w:rsidRPr="00E378FE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Litva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19" w14:textId="6968BAC7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6,3</w:t>
            </w:r>
          </w:p>
        </w:tc>
      </w:tr>
      <w:tr w:rsidR="00E7070F" w:rsidRPr="009C7B08" w14:paraId="60D4741F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1B" w14:textId="77777777" w:rsidR="00E7070F" w:rsidRPr="009C7B08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Bulharsko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1C" w14:textId="71D24579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1D" w14:textId="77777777" w:rsidR="00E7070F" w:rsidRPr="00E378FE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Lucembursko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1E" w14:textId="2AC0235A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6,6</w:t>
            </w:r>
          </w:p>
        </w:tc>
      </w:tr>
      <w:tr w:rsidR="00E7070F" w:rsidRPr="009C7B08" w14:paraId="60D47424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20" w14:textId="77777777" w:rsidR="00E7070F" w:rsidRPr="009C7B08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b/>
                <w:bCs/>
                <w:sz w:val="18"/>
              </w:rPr>
              <w:t>Česko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21" w14:textId="2818F8DB" w:rsidR="00E7070F" w:rsidRPr="00E378FE" w:rsidRDefault="00E7070F" w:rsidP="00E707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22" w14:textId="77777777" w:rsidR="00E7070F" w:rsidRPr="00E378FE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Maďarsko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23" w14:textId="610FB622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</w:tr>
      <w:tr w:rsidR="00E7070F" w:rsidRPr="009C7B08" w14:paraId="60D47429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25" w14:textId="77777777" w:rsidR="00E7070F" w:rsidRPr="009C7B08" w:rsidRDefault="00E7070F" w:rsidP="00E7070F">
            <w:pPr>
              <w:pStyle w:val="Zkladntext"/>
              <w:rPr>
                <w:rFonts w:ascii="Arial" w:hAnsi="Arial" w:cs="Arial"/>
                <w:b/>
                <w:bCs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Dánsko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26" w14:textId="32CB289E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6,9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27" w14:textId="77777777" w:rsidR="00E7070F" w:rsidRPr="00E378FE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Malta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28" w14:textId="36E20F50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E7070F" w:rsidRPr="009C7B08" w14:paraId="60D4742E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2A" w14:textId="7ACC822D" w:rsidR="00E7070F" w:rsidRPr="009C7B08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Německo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2B" w14:textId="197248B5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2C" w14:textId="77777777" w:rsidR="00E7070F" w:rsidRPr="00E378FE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Nizozemsko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2D" w14:textId="505BF6A9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</w:tr>
      <w:tr w:rsidR="00E7070F" w:rsidRPr="009C7B08" w14:paraId="60D47433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2F" w14:textId="77777777" w:rsidR="00E7070F" w:rsidRPr="009C7B08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Estonsko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30" w14:textId="73127FFE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8,2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31" w14:textId="77777777" w:rsidR="00E7070F" w:rsidRPr="00E378FE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Rakousko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32" w14:textId="27C521DF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5,4</w:t>
            </w:r>
          </w:p>
        </w:tc>
      </w:tr>
      <w:tr w:rsidR="00E7070F" w:rsidRPr="009C7B08" w14:paraId="60D47438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34" w14:textId="77777777" w:rsidR="00E7070F" w:rsidRPr="009C7B08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Irsko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35" w14:textId="50B11F62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36" w14:textId="77777777" w:rsidR="00E7070F" w:rsidRPr="00E378FE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Polsko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37" w14:textId="360DD55C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</w:tr>
      <w:tr w:rsidR="00E7070F" w:rsidRPr="009C7B08" w14:paraId="60D4743D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39" w14:textId="77777777" w:rsidR="00E7070F" w:rsidRPr="009C7B08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Řecko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3A" w14:textId="4BBEED55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8,9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3B" w14:textId="77777777" w:rsidR="00E7070F" w:rsidRPr="00E378FE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Portugalsko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3C" w14:textId="76A3B795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</w:tr>
      <w:tr w:rsidR="00E7070F" w:rsidRPr="009C7B08" w14:paraId="60D47442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3E" w14:textId="77777777" w:rsidR="00E7070F" w:rsidRPr="009C7B08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Španělsko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3F" w14:textId="01C6C9F1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10,9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40" w14:textId="77777777" w:rsidR="00E7070F" w:rsidRPr="00E378FE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Rumunsko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41" w14:textId="423DCAF0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</w:tr>
      <w:tr w:rsidR="00E7070F" w:rsidRPr="009C7B08" w14:paraId="60D47447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43" w14:textId="77777777" w:rsidR="00E7070F" w:rsidRPr="009C7B08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Francie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44" w14:textId="579F2F5B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7,4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45" w14:textId="77777777" w:rsidR="00E7070F" w:rsidRPr="00E378FE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Slovinsko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46" w14:textId="10E8A28F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</w:tr>
      <w:tr w:rsidR="00E7070F" w:rsidRPr="009C7B08" w14:paraId="60D4744C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48" w14:textId="77777777" w:rsidR="00E7070F" w:rsidRPr="009C7B08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Chorvatsko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49" w14:textId="47B0FC06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4A" w14:textId="77777777" w:rsidR="00E7070F" w:rsidRPr="00E378FE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Slovensko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4B" w14:textId="6BC1553C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5,3</w:t>
            </w:r>
          </w:p>
        </w:tc>
      </w:tr>
      <w:tr w:rsidR="00E7070F" w:rsidRPr="009C7B08" w14:paraId="60D47451" w14:textId="77777777" w:rsidTr="006E2D5E">
        <w:trPr>
          <w:trHeight w:val="170"/>
          <w:jc w:val="center"/>
        </w:trPr>
        <w:tc>
          <w:tcPr>
            <w:tcW w:w="2250" w:type="dxa"/>
            <w:tcBorders>
              <w:bottom w:val="nil"/>
              <w:right w:val="dotted" w:sz="4" w:space="0" w:color="auto"/>
            </w:tcBorders>
            <w:vAlign w:val="center"/>
          </w:tcPr>
          <w:p w14:paraId="60D4744D" w14:textId="77777777" w:rsidR="00E7070F" w:rsidRPr="009C7B08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Itálie</w:t>
            </w:r>
          </w:p>
        </w:tc>
        <w:tc>
          <w:tcPr>
            <w:tcW w:w="22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D4744E" w14:textId="72EFBD94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6,1</w:t>
            </w:r>
          </w:p>
        </w:tc>
        <w:tc>
          <w:tcPr>
            <w:tcW w:w="2255" w:type="dxa"/>
            <w:tcBorders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60D4744F" w14:textId="77777777" w:rsidR="00E7070F" w:rsidRPr="00E378FE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Finsko</w:t>
            </w:r>
          </w:p>
        </w:tc>
        <w:tc>
          <w:tcPr>
            <w:tcW w:w="2267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60D47450" w14:textId="7248CE6C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9,4</w:t>
            </w:r>
          </w:p>
        </w:tc>
      </w:tr>
      <w:tr w:rsidR="00E7070F" w:rsidRPr="00CE5731" w14:paraId="60D47456" w14:textId="77777777" w:rsidTr="006E2D5E">
        <w:trPr>
          <w:trHeight w:val="170"/>
          <w:jc w:val="center"/>
        </w:trPr>
        <w:tc>
          <w:tcPr>
            <w:tcW w:w="2250" w:type="dxa"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0D47452" w14:textId="77777777" w:rsidR="00E7070F" w:rsidRPr="009C7B08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Kypr</w:t>
            </w:r>
          </w:p>
        </w:tc>
        <w:tc>
          <w:tcPr>
            <w:tcW w:w="2267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53" w14:textId="6E240895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D47454" w14:textId="77777777" w:rsidR="00E7070F" w:rsidRPr="00E378FE" w:rsidRDefault="00E7070F" w:rsidP="00E7070F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Švédsko</w:t>
            </w:r>
          </w:p>
        </w:tc>
        <w:tc>
          <w:tcPr>
            <w:tcW w:w="2267" w:type="dxa"/>
            <w:tcBorders>
              <w:top w:val="nil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D47455" w14:textId="776A2600" w:rsidR="00E7070F" w:rsidRPr="00E378FE" w:rsidRDefault="00E7070F" w:rsidP="00E707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8FE">
              <w:rPr>
                <w:rFonts w:ascii="Arial" w:hAnsi="Arial" w:cs="Arial"/>
                <w:sz w:val="18"/>
                <w:szCs w:val="18"/>
              </w:rPr>
              <w:t>8,1</w:t>
            </w:r>
          </w:p>
        </w:tc>
      </w:tr>
    </w:tbl>
    <w:p w14:paraId="60D47457" w14:textId="3A472BB1" w:rsidR="00BD6E6F" w:rsidRPr="005F659C" w:rsidRDefault="00BD6E6F">
      <w:pPr>
        <w:pStyle w:val="Zkladntext"/>
        <w:tabs>
          <w:tab w:val="left" w:pos="360"/>
        </w:tabs>
        <w:spacing w:before="60"/>
        <w:jc w:val="left"/>
        <w:rPr>
          <w:rFonts w:ascii="Arial" w:hAnsi="Arial" w:cs="Arial"/>
          <w:sz w:val="16"/>
        </w:rPr>
      </w:pPr>
      <w:r w:rsidRPr="005F659C">
        <w:rPr>
          <w:rFonts w:ascii="Arial" w:hAnsi="Arial" w:cs="Arial"/>
          <w:sz w:val="16"/>
          <w:vertAlign w:val="superscript"/>
        </w:rPr>
        <w:t>1)</w:t>
      </w:r>
      <w:r w:rsidR="00D07EEB" w:rsidRPr="005F659C">
        <w:rPr>
          <w:rFonts w:ascii="Arial" w:hAnsi="Arial" w:cs="Arial"/>
          <w:sz w:val="16"/>
          <w:vertAlign w:val="superscript"/>
        </w:rPr>
        <w:t xml:space="preserve">  </w:t>
      </w:r>
      <w:r w:rsidRPr="005F659C">
        <w:rPr>
          <w:rFonts w:ascii="Arial" w:hAnsi="Arial" w:cs="Arial"/>
          <w:sz w:val="16"/>
        </w:rPr>
        <w:t>Obecná míra nezaměstnanosti se vztahuje k věkové skupině 15</w:t>
      </w:r>
      <w:r w:rsidR="00A32954" w:rsidRPr="005F659C">
        <w:rPr>
          <w:rFonts w:ascii="Arial" w:hAnsi="Arial" w:cs="Arial"/>
          <w:sz w:val="16"/>
        </w:rPr>
        <w:t>–</w:t>
      </w:r>
      <w:r w:rsidRPr="005F659C">
        <w:rPr>
          <w:rFonts w:ascii="Arial" w:hAnsi="Arial" w:cs="Arial"/>
          <w:sz w:val="16"/>
        </w:rPr>
        <w:t xml:space="preserve">74 let. </w:t>
      </w:r>
    </w:p>
    <w:p w14:paraId="60D47458" w14:textId="553F4924" w:rsidR="00BD6E6F" w:rsidRPr="005F659C" w:rsidRDefault="00BD6E6F">
      <w:pPr>
        <w:tabs>
          <w:tab w:val="left" w:pos="0"/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i/>
          <w:sz w:val="18"/>
          <w:szCs w:val="18"/>
        </w:rPr>
      </w:pPr>
      <w:r w:rsidRPr="005F659C">
        <w:rPr>
          <w:rFonts w:ascii="Arial" w:hAnsi="Arial" w:cs="Arial"/>
          <w:i/>
          <w:sz w:val="18"/>
          <w:szCs w:val="18"/>
        </w:rPr>
        <w:t>Zdroj: Eurostat</w:t>
      </w:r>
      <w:r w:rsidR="00954D51" w:rsidRPr="005F659C">
        <w:rPr>
          <w:rFonts w:ascii="Arial" w:hAnsi="Arial" w:cs="Arial"/>
          <w:i/>
          <w:sz w:val="18"/>
          <w:szCs w:val="18"/>
        </w:rPr>
        <w:t xml:space="preserve"> </w:t>
      </w:r>
      <w:r w:rsidR="00954D51" w:rsidRPr="005F659C">
        <w:rPr>
          <w:rFonts w:ascii="Arial" w:hAnsi="Arial" w:cs="Arial"/>
          <w:sz w:val="14"/>
        </w:rPr>
        <w:t>(</w:t>
      </w:r>
      <w:r w:rsidR="00954D51" w:rsidRPr="00684BF7">
        <w:rPr>
          <w:rFonts w:ascii="Arial" w:hAnsi="Arial" w:cs="Arial"/>
          <w:sz w:val="14"/>
        </w:rPr>
        <w:t xml:space="preserve">aktualizováno </w:t>
      </w:r>
      <w:r w:rsidR="00684BF7">
        <w:rPr>
          <w:rFonts w:ascii="Arial" w:hAnsi="Arial" w:cs="Arial"/>
          <w:sz w:val="14"/>
        </w:rPr>
        <w:t>19</w:t>
      </w:r>
      <w:r w:rsidR="00954D51" w:rsidRPr="00684BF7">
        <w:rPr>
          <w:rFonts w:ascii="Arial" w:hAnsi="Arial" w:cs="Arial"/>
          <w:sz w:val="14"/>
        </w:rPr>
        <w:t xml:space="preserve">. </w:t>
      </w:r>
      <w:r w:rsidR="00684BF7">
        <w:rPr>
          <w:rFonts w:ascii="Arial" w:hAnsi="Arial" w:cs="Arial"/>
          <w:sz w:val="14"/>
        </w:rPr>
        <w:t>6</w:t>
      </w:r>
      <w:r w:rsidR="00954D51" w:rsidRPr="00684BF7">
        <w:rPr>
          <w:rFonts w:ascii="Arial" w:hAnsi="Arial" w:cs="Arial"/>
          <w:sz w:val="14"/>
        </w:rPr>
        <w:t>. 202</w:t>
      </w:r>
      <w:r w:rsidR="00F22C61" w:rsidRPr="00684BF7">
        <w:rPr>
          <w:rFonts w:ascii="Arial" w:hAnsi="Arial" w:cs="Arial"/>
          <w:sz w:val="14"/>
        </w:rPr>
        <w:t>5</w:t>
      </w:r>
      <w:r w:rsidR="00954D51" w:rsidRPr="005F659C">
        <w:rPr>
          <w:rFonts w:ascii="Arial" w:hAnsi="Arial" w:cs="Arial"/>
          <w:sz w:val="14"/>
        </w:rPr>
        <w:t>)</w:t>
      </w:r>
    </w:p>
    <w:p w14:paraId="60D47459" w14:textId="7A888E1F" w:rsidR="00BD6E6F" w:rsidRPr="005F659C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sz w:val="16"/>
        </w:rPr>
      </w:pPr>
      <w:r w:rsidRPr="005F659C">
        <w:rPr>
          <w:rFonts w:ascii="Arial" w:hAnsi="Arial" w:cs="Arial"/>
          <w:sz w:val="16"/>
        </w:rPr>
        <w:t>Pozn.: Jedná se o sezónně očištěné údaje.</w:t>
      </w:r>
    </w:p>
    <w:p w14:paraId="60D4745A" w14:textId="77777777" w:rsidR="003949FE" w:rsidRPr="00260B13" w:rsidRDefault="00BD6E6F" w:rsidP="003949FE">
      <w:pPr>
        <w:pStyle w:val="Zkladntext3"/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840" w:after="0"/>
      </w:pPr>
      <w:r w:rsidRPr="005F659C">
        <w:t>Všechny výše uvedené údaje za členské země EU jsou dostupné z databáze Eurostatu</w:t>
      </w:r>
      <w:r w:rsidR="003949FE" w:rsidRPr="00260B13">
        <w:t>:</w:t>
      </w:r>
    </w:p>
    <w:p w14:paraId="60D4745B" w14:textId="77777777" w:rsidR="003949FE" w:rsidRPr="00260B13" w:rsidRDefault="003949FE" w:rsidP="003949FE">
      <w:pPr>
        <w:pStyle w:val="Zkladntext3"/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0" w:after="0"/>
        <w:ind w:firstLine="720"/>
      </w:pPr>
    </w:p>
    <w:p w14:paraId="1147DC8E" w14:textId="33D16A65" w:rsidR="00701844" w:rsidRPr="000E3247" w:rsidRDefault="004029C6" w:rsidP="00D860BF">
      <w:pPr>
        <w:pStyle w:val="Zkladntext3"/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0" w:after="0"/>
        <w:ind w:firstLine="720"/>
        <w:jc w:val="left"/>
        <w:rPr>
          <w:rStyle w:val="Hypertextovodkaz"/>
          <w:color w:val="7030A0"/>
          <w:szCs w:val="20"/>
        </w:rPr>
      </w:pPr>
      <w:hyperlink r:id="rId9" w:history="1">
        <w:r w:rsidR="00393BAE" w:rsidRPr="000E3247">
          <w:rPr>
            <w:rStyle w:val="Hypertextovodkaz"/>
            <w:color w:val="7030A0"/>
            <w:szCs w:val="20"/>
          </w:rPr>
          <w:t>http://ec.europa.eu/eurostat/en/data/database</w:t>
        </w:r>
      </w:hyperlink>
    </w:p>
    <w:p w14:paraId="60D4745D" w14:textId="77777777" w:rsidR="003949FE" w:rsidRPr="00260B13" w:rsidRDefault="003949FE" w:rsidP="003949FE">
      <w:pPr>
        <w:pStyle w:val="Zkladntext3"/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0" w:after="0"/>
      </w:pPr>
    </w:p>
    <w:p w14:paraId="60D475F1" w14:textId="5B0C29C3" w:rsidR="001439D6" w:rsidRPr="00260B13" w:rsidRDefault="00701844" w:rsidP="00255D3C">
      <w:pPr>
        <w:pStyle w:val="Zkladntext3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0" w:after="0"/>
        <w:jc w:val="left"/>
        <w:rPr>
          <w:szCs w:val="20"/>
        </w:rPr>
      </w:pPr>
      <w:r w:rsidRPr="00260B13">
        <w:rPr>
          <w:b/>
          <w:i/>
          <w:szCs w:val="18"/>
        </w:rPr>
        <w:t xml:space="preserve">Data navigation tree </w:t>
      </w:r>
      <w:r w:rsidR="00E319BB">
        <w:rPr>
          <w:rStyle w:val="title2"/>
          <w:i/>
          <w:szCs w:val="18"/>
          <w:lang w:val="en-GB"/>
        </w:rPr>
        <w:t>→</w:t>
      </w:r>
      <w:r w:rsidR="00636EA3" w:rsidRPr="00260B13">
        <w:rPr>
          <w:rStyle w:val="title2"/>
          <w:i/>
          <w:szCs w:val="18"/>
          <w:lang w:val="en-GB"/>
        </w:rPr>
        <w:t xml:space="preserve"> </w:t>
      </w:r>
      <w:r w:rsidRPr="00260B13">
        <w:rPr>
          <w:b/>
          <w:bCs/>
          <w:i/>
          <w:szCs w:val="18"/>
        </w:rPr>
        <w:t>Selected datasets</w:t>
      </w:r>
      <w:r w:rsidR="00636EA3" w:rsidRPr="00260B13">
        <w:rPr>
          <w:i/>
          <w:szCs w:val="18"/>
          <w:lang w:val="en-GB"/>
        </w:rPr>
        <w:t> </w:t>
      </w:r>
      <w:r w:rsidR="00E319BB">
        <w:rPr>
          <w:rStyle w:val="title2"/>
          <w:i/>
          <w:szCs w:val="18"/>
          <w:lang w:val="en-GB"/>
        </w:rPr>
        <w:t>→</w:t>
      </w:r>
      <w:r w:rsidR="00636EA3" w:rsidRPr="00260B13">
        <w:rPr>
          <w:i/>
          <w:szCs w:val="18"/>
          <w:lang w:val="en-GB"/>
        </w:rPr>
        <w:t xml:space="preserve"> </w:t>
      </w:r>
      <w:r w:rsidRPr="00260B13">
        <w:rPr>
          <w:i/>
          <w:szCs w:val="18"/>
          <w:lang w:val="en-GB"/>
        </w:rPr>
        <w:t xml:space="preserve">Population and social conditions </w:t>
      </w:r>
      <w:r w:rsidR="00E319BB">
        <w:rPr>
          <w:rStyle w:val="title2"/>
          <w:i/>
          <w:szCs w:val="18"/>
          <w:lang w:val="en-GB"/>
        </w:rPr>
        <w:t>→</w:t>
      </w:r>
      <w:r w:rsidRPr="00260B13">
        <w:rPr>
          <w:i/>
          <w:szCs w:val="18"/>
          <w:lang w:val="en-GB"/>
        </w:rPr>
        <w:t xml:space="preserve"> </w:t>
      </w:r>
      <w:r w:rsidR="00636EA3" w:rsidRPr="00260B13">
        <w:rPr>
          <w:rStyle w:val="title4"/>
          <w:i/>
          <w:szCs w:val="18"/>
          <w:lang w:val="en-GB"/>
        </w:rPr>
        <w:t xml:space="preserve">Labour market </w:t>
      </w:r>
      <w:r w:rsidR="00E319BB">
        <w:rPr>
          <w:rStyle w:val="title2"/>
          <w:i/>
          <w:szCs w:val="18"/>
          <w:lang w:val="en-GB"/>
        </w:rPr>
        <w:t>→</w:t>
      </w:r>
      <w:r w:rsidR="00636EA3" w:rsidRPr="00260B13">
        <w:rPr>
          <w:i/>
          <w:szCs w:val="18"/>
          <w:lang w:val="en-GB"/>
        </w:rPr>
        <w:t xml:space="preserve"> </w:t>
      </w:r>
      <w:r w:rsidR="00636EA3" w:rsidRPr="00260B13">
        <w:rPr>
          <w:rStyle w:val="title5"/>
          <w:i/>
          <w:szCs w:val="18"/>
          <w:lang w:val="en-GB"/>
        </w:rPr>
        <w:t>Employment and unemployment (Labour Force Survey)</w:t>
      </w:r>
      <w:r w:rsidR="00636EA3" w:rsidRPr="00260B13">
        <w:rPr>
          <w:i/>
          <w:szCs w:val="18"/>
          <w:lang w:val="en-GB"/>
        </w:rPr>
        <w:t> </w:t>
      </w:r>
      <w:r w:rsidR="00E319BB">
        <w:rPr>
          <w:rStyle w:val="title2"/>
          <w:i/>
          <w:szCs w:val="18"/>
          <w:lang w:val="en-GB"/>
        </w:rPr>
        <w:t>→</w:t>
      </w:r>
      <w:r w:rsidR="00636EA3" w:rsidRPr="00260B13">
        <w:rPr>
          <w:i/>
          <w:szCs w:val="18"/>
          <w:lang w:val="en-GB"/>
        </w:rPr>
        <w:t xml:space="preserve"> </w:t>
      </w:r>
      <w:r w:rsidR="00636EA3" w:rsidRPr="00260B13">
        <w:rPr>
          <w:rStyle w:val="title6"/>
          <w:i/>
          <w:szCs w:val="18"/>
          <w:lang w:val="en-GB"/>
        </w:rPr>
        <w:t xml:space="preserve">LFS main indicators </w:t>
      </w:r>
      <w:r w:rsidR="00E319BB">
        <w:rPr>
          <w:rStyle w:val="title2"/>
          <w:i/>
          <w:szCs w:val="18"/>
          <w:lang w:val="en-GB"/>
        </w:rPr>
        <w:t>→</w:t>
      </w:r>
      <w:r w:rsidR="00636EA3" w:rsidRPr="00260B13">
        <w:rPr>
          <w:i/>
          <w:szCs w:val="18"/>
          <w:lang w:val="en-GB"/>
        </w:rPr>
        <w:t xml:space="preserve"> </w:t>
      </w:r>
      <w:r w:rsidR="00636EA3" w:rsidRPr="00260B13">
        <w:rPr>
          <w:rStyle w:val="title7"/>
          <w:i/>
          <w:szCs w:val="18"/>
          <w:lang w:val="en-GB"/>
        </w:rPr>
        <w:t xml:space="preserve">Unemployment </w:t>
      </w:r>
      <w:r w:rsidR="00022301" w:rsidRPr="00260B13">
        <w:rPr>
          <w:rStyle w:val="title7"/>
          <w:i/>
          <w:szCs w:val="18"/>
          <w:lang w:val="en-GB"/>
        </w:rPr>
        <w:t xml:space="preserve">- </w:t>
      </w:r>
      <w:r w:rsidR="00636EA3" w:rsidRPr="00260B13">
        <w:rPr>
          <w:rStyle w:val="title7"/>
          <w:i/>
          <w:szCs w:val="18"/>
          <w:lang w:val="en-GB"/>
        </w:rPr>
        <w:t xml:space="preserve">LFS adjusted series </w:t>
      </w:r>
      <w:r w:rsidR="00E319BB">
        <w:rPr>
          <w:rStyle w:val="title2"/>
          <w:i/>
          <w:szCs w:val="18"/>
          <w:lang w:val="en-GB"/>
        </w:rPr>
        <w:t xml:space="preserve">→ </w:t>
      </w:r>
      <w:r w:rsidR="006954A4" w:rsidRPr="00260B13">
        <w:rPr>
          <w:i/>
          <w:szCs w:val="18"/>
          <w:lang w:val="en-GB"/>
        </w:rPr>
        <w:t>U</w:t>
      </w:r>
      <w:r w:rsidR="00636EA3" w:rsidRPr="00260B13">
        <w:rPr>
          <w:i/>
          <w:szCs w:val="18"/>
          <w:lang w:val="en-GB"/>
        </w:rPr>
        <w:t>nemployment rate by sex</w:t>
      </w:r>
      <w:r w:rsidR="00167F03" w:rsidRPr="00260B13">
        <w:rPr>
          <w:i/>
          <w:szCs w:val="18"/>
          <w:lang w:val="en-GB"/>
        </w:rPr>
        <w:t xml:space="preserve"> (</w:t>
      </w:r>
      <w:r w:rsidR="00167F03" w:rsidRPr="00260B13">
        <w:rPr>
          <w:i/>
        </w:rPr>
        <w:t>teilm020)</w:t>
      </w:r>
    </w:p>
    <w:sectPr w:rsidR="001439D6" w:rsidRPr="00260B13" w:rsidSect="00255D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evenPage"/>
      <w:pgSz w:w="11905" w:h="16837" w:code="9"/>
      <w:pgMar w:top="1418" w:right="1418" w:bottom="1985" w:left="1418" w:header="1701" w:footer="1134" w:gutter="0"/>
      <w:pgNumType w:start="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53D1E" w14:textId="77777777" w:rsidR="004029C6" w:rsidRDefault="004029C6">
      <w:r>
        <w:separator/>
      </w:r>
    </w:p>
  </w:endnote>
  <w:endnote w:type="continuationSeparator" w:id="0">
    <w:p w14:paraId="4DF9787B" w14:textId="77777777" w:rsidR="004029C6" w:rsidRDefault="0040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4760A" w14:textId="1A00CC26" w:rsidR="002B3562" w:rsidRPr="004775F1" w:rsidRDefault="002B3562" w:rsidP="004775F1">
    <w:pPr>
      <w:tabs>
        <w:tab w:val="left" w:pos="0"/>
        <w:tab w:val="right" w:pos="8707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142"/>
      <w:jc w:val="both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342CA7" wp14:editId="42D40EA9">
              <wp:simplePos x="0" y="0"/>
              <wp:positionH relativeFrom="margin">
                <wp:posOffset>0</wp:posOffset>
              </wp:positionH>
              <wp:positionV relativeFrom="paragraph">
                <wp:posOffset>107950</wp:posOffset>
              </wp:positionV>
              <wp:extent cx="5752465" cy="0"/>
              <wp:effectExtent l="0" t="0" r="19685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46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EA3235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5pt" to="452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SmEwIAACoEAAAOAAAAZHJzL2Uyb0RvYy54bWysU82O2jAQvlfqO1i+Q34aW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" strokeweight=".96pt">
              <w10:wrap anchorx="margin"/>
            </v:line>
          </w:pict>
        </mc:Fallback>
      </mc:AlternateContent>
    </w:r>
    <w:r>
      <w:rPr>
        <w:rFonts w:ascii="Arial" w:hAnsi="Arial" w:cs="Arial"/>
        <w:sz w:val="18"/>
        <w:szCs w:val="18"/>
      </w:rPr>
      <w:tab/>
      <w:t>1</w:t>
    </w:r>
    <w:r>
      <w:rPr>
        <w:rFonts w:ascii="Arial" w:hAnsi="Arial" w:cs="Arial"/>
        <w:sz w:val="18"/>
      </w:rPr>
      <w:t>. 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14:paraId="60D4760C" w14:textId="0EABF58D" w:rsidR="002B3562" w:rsidRDefault="002B3562" w:rsidP="004775F1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284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4760F" wp14:editId="1F7AFBC2">
              <wp:simplePos x="0" y="0"/>
              <wp:positionH relativeFrom="margin">
                <wp:posOffset>322</wp:posOffset>
              </wp:positionH>
              <wp:positionV relativeFrom="paragraph">
                <wp:posOffset>103306</wp:posOffset>
              </wp:positionV>
              <wp:extent cx="5752532" cy="0"/>
              <wp:effectExtent l="0" t="0" r="19685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532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9462F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05pt,8.15pt" to="45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HV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" strokeweight=".96pt">
              <w10:wrap anchorx="margin"/>
            </v:line>
          </w:pict>
        </mc:Fallback>
      </mc:AlternateContent>
    </w:r>
    <w:r>
      <w:rPr>
        <w:rFonts w:ascii="Arial" w:hAnsi="Arial" w:cs="Arial"/>
        <w:sz w:val="18"/>
      </w:rPr>
      <w:t>1. čtvrtletí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F06C8" w14:textId="77777777" w:rsidR="00255D3C" w:rsidRDefault="00255D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1876E" w14:textId="77777777" w:rsidR="004029C6" w:rsidRDefault="004029C6">
      <w:r>
        <w:separator/>
      </w:r>
    </w:p>
  </w:footnote>
  <w:footnote w:type="continuationSeparator" w:id="0">
    <w:p w14:paraId="38C33238" w14:textId="77777777" w:rsidR="004029C6" w:rsidRDefault="00402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601B4" w14:textId="77777777" w:rsidR="00255D3C" w:rsidRDefault="00255D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C0FBC" w14:textId="77777777" w:rsidR="00255D3C" w:rsidRDefault="00255D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E716B" w14:textId="77777777" w:rsidR="00255D3C" w:rsidRDefault="00255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EA8"/>
    <w:multiLevelType w:val="multilevel"/>
    <w:tmpl w:val="418C0D8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38D78A7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2" w15:restartNumberingAfterBreak="0">
    <w:nsid w:val="07270785"/>
    <w:multiLevelType w:val="hybridMultilevel"/>
    <w:tmpl w:val="20188CB2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E55C1"/>
    <w:multiLevelType w:val="multilevel"/>
    <w:tmpl w:val="6EC6FAA2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V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4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C2B10"/>
    <w:multiLevelType w:val="multilevel"/>
    <w:tmpl w:val="E842EA0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0D285829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 w15:restartNumberingAfterBreak="0">
    <w:nsid w:val="1C784E7D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 w15:restartNumberingAfterBreak="0">
    <w:nsid w:val="1F9147B3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9" w15:restartNumberingAfterBreak="0">
    <w:nsid w:val="22D7569D"/>
    <w:multiLevelType w:val="hybridMultilevel"/>
    <w:tmpl w:val="067069B0"/>
    <w:lvl w:ilvl="0" w:tplc="046AB754">
      <w:start w:val="3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1" w15:restartNumberingAfterBreak="0">
    <w:nsid w:val="2E8A2B3D"/>
    <w:multiLevelType w:val="multilevel"/>
    <w:tmpl w:val="256CF9B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2" w15:restartNumberingAfterBreak="0">
    <w:nsid w:val="300D1FC9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 w15:restartNumberingAfterBreak="0">
    <w:nsid w:val="382A705A"/>
    <w:multiLevelType w:val="hybridMultilevel"/>
    <w:tmpl w:val="ED742FA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257F2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47AA7895"/>
    <w:multiLevelType w:val="multilevel"/>
    <w:tmpl w:val="022E213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8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97790"/>
    <w:multiLevelType w:val="hybridMultilevel"/>
    <w:tmpl w:val="0BB8D52E"/>
    <w:lvl w:ilvl="0" w:tplc="44223A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71EEE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 w15:restartNumberingAfterBreak="0">
    <w:nsid w:val="5AAD73FA"/>
    <w:multiLevelType w:val="hybridMultilevel"/>
    <w:tmpl w:val="6F28BA22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172C6DF8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4E94E432">
      <w:start w:val="509"/>
      <w:numFmt w:val="bullet"/>
      <w:lvlText w:val="–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F8449F"/>
    <w:multiLevelType w:val="hybridMultilevel"/>
    <w:tmpl w:val="990248AA"/>
    <w:lvl w:ilvl="0" w:tplc="451801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52096"/>
    <w:multiLevelType w:val="hybridMultilevel"/>
    <w:tmpl w:val="9EDC0B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8A4654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5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6A05EA2"/>
    <w:multiLevelType w:val="multilevel"/>
    <w:tmpl w:val="CE30C45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7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206E8"/>
    <w:multiLevelType w:val="hybridMultilevel"/>
    <w:tmpl w:val="D9FC2B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0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77670390"/>
    <w:multiLevelType w:val="hybridMultilevel"/>
    <w:tmpl w:val="CC60F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33" w15:restartNumberingAfterBreak="0">
    <w:nsid w:val="7B1B7D47"/>
    <w:multiLevelType w:val="multilevel"/>
    <w:tmpl w:val="660EC8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4" w15:restartNumberingAfterBreak="0">
    <w:nsid w:val="7F8F7499"/>
    <w:multiLevelType w:val="hybridMultilevel"/>
    <w:tmpl w:val="D554AE7A"/>
    <w:lvl w:ilvl="0" w:tplc="972605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5"/>
  </w:num>
  <w:num w:numId="4">
    <w:abstractNumId w:val="5"/>
  </w:num>
  <w:num w:numId="5">
    <w:abstractNumId w:val="33"/>
  </w:num>
  <w:num w:numId="6">
    <w:abstractNumId w:val="32"/>
  </w:num>
  <w:num w:numId="7">
    <w:abstractNumId w:val="30"/>
  </w:num>
  <w:num w:numId="8">
    <w:abstractNumId w:val="7"/>
  </w:num>
  <w:num w:numId="9">
    <w:abstractNumId w:val="29"/>
  </w:num>
  <w:num w:numId="10">
    <w:abstractNumId w:val="10"/>
  </w:num>
  <w:num w:numId="11">
    <w:abstractNumId w:val="4"/>
  </w:num>
  <w:num w:numId="12">
    <w:abstractNumId w:val="25"/>
  </w:num>
  <w:num w:numId="13">
    <w:abstractNumId w:val="2"/>
  </w:num>
  <w:num w:numId="14">
    <w:abstractNumId w:val="0"/>
  </w:num>
  <w:num w:numId="15">
    <w:abstractNumId w:val="9"/>
  </w:num>
  <w:num w:numId="16">
    <w:abstractNumId w:val="22"/>
  </w:num>
  <w:num w:numId="17">
    <w:abstractNumId w:val="28"/>
  </w:num>
  <w:num w:numId="18">
    <w:abstractNumId w:val="19"/>
  </w:num>
  <w:num w:numId="19">
    <w:abstractNumId w:val="31"/>
  </w:num>
  <w:num w:numId="20">
    <w:abstractNumId w:val="23"/>
  </w:num>
  <w:num w:numId="21">
    <w:abstractNumId w:val="11"/>
  </w:num>
  <w:num w:numId="22">
    <w:abstractNumId w:val="6"/>
  </w:num>
  <w:num w:numId="23">
    <w:abstractNumId w:val="24"/>
  </w:num>
  <w:num w:numId="24">
    <w:abstractNumId w:val="20"/>
  </w:num>
  <w:num w:numId="25">
    <w:abstractNumId w:val="17"/>
  </w:num>
  <w:num w:numId="26">
    <w:abstractNumId w:val="12"/>
  </w:num>
  <w:num w:numId="27">
    <w:abstractNumId w:val="14"/>
  </w:num>
  <w:num w:numId="28">
    <w:abstractNumId w:val="26"/>
  </w:num>
  <w:num w:numId="29">
    <w:abstractNumId w:val="3"/>
  </w:num>
  <w:num w:numId="30">
    <w:abstractNumId w:val="1"/>
  </w:num>
  <w:num w:numId="31">
    <w:abstractNumId w:val="8"/>
  </w:num>
  <w:num w:numId="32">
    <w:abstractNumId w:val="27"/>
  </w:num>
  <w:num w:numId="33">
    <w:abstractNumId w:val="13"/>
  </w:num>
  <w:num w:numId="34">
    <w:abstractNumId w:val="16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70"/>
    <w:rsid w:val="000007E5"/>
    <w:rsid w:val="00003417"/>
    <w:rsid w:val="000039AF"/>
    <w:rsid w:val="00004BD0"/>
    <w:rsid w:val="000054F9"/>
    <w:rsid w:val="000061C1"/>
    <w:rsid w:val="00006F9A"/>
    <w:rsid w:val="0000737B"/>
    <w:rsid w:val="0000756C"/>
    <w:rsid w:val="000105E4"/>
    <w:rsid w:val="000108D2"/>
    <w:rsid w:val="00010DCB"/>
    <w:rsid w:val="00011116"/>
    <w:rsid w:val="000124CA"/>
    <w:rsid w:val="00012DEE"/>
    <w:rsid w:val="00013BF8"/>
    <w:rsid w:val="000152CE"/>
    <w:rsid w:val="000154C8"/>
    <w:rsid w:val="00015805"/>
    <w:rsid w:val="00015942"/>
    <w:rsid w:val="00020098"/>
    <w:rsid w:val="00020204"/>
    <w:rsid w:val="000219A3"/>
    <w:rsid w:val="00021A72"/>
    <w:rsid w:val="00022301"/>
    <w:rsid w:val="0002250C"/>
    <w:rsid w:val="00023658"/>
    <w:rsid w:val="000255EB"/>
    <w:rsid w:val="00026DA7"/>
    <w:rsid w:val="0003251E"/>
    <w:rsid w:val="00032F55"/>
    <w:rsid w:val="00033A2E"/>
    <w:rsid w:val="000349D9"/>
    <w:rsid w:val="00035547"/>
    <w:rsid w:val="0003711D"/>
    <w:rsid w:val="0003793D"/>
    <w:rsid w:val="00040452"/>
    <w:rsid w:val="00040F0A"/>
    <w:rsid w:val="00041A30"/>
    <w:rsid w:val="00041E91"/>
    <w:rsid w:val="000422B9"/>
    <w:rsid w:val="00043D55"/>
    <w:rsid w:val="00044AC4"/>
    <w:rsid w:val="0004588E"/>
    <w:rsid w:val="000464C1"/>
    <w:rsid w:val="0004683F"/>
    <w:rsid w:val="00046CE2"/>
    <w:rsid w:val="00050A06"/>
    <w:rsid w:val="000526C6"/>
    <w:rsid w:val="000528C5"/>
    <w:rsid w:val="00053ACE"/>
    <w:rsid w:val="00054642"/>
    <w:rsid w:val="000546D4"/>
    <w:rsid w:val="00054AD2"/>
    <w:rsid w:val="000555FE"/>
    <w:rsid w:val="000561DD"/>
    <w:rsid w:val="0005632A"/>
    <w:rsid w:val="00056B58"/>
    <w:rsid w:val="000608EE"/>
    <w:rsid w:val="0006191C"/>
    <w:rsid w:val="00061F67"/>
    <w:rsid w:val="000632E6"/>
    <w:rsid w:val="00063B1C"/>
    <w:rsid w:val="000640B7"/>
    <w:rsid w:val="000642DA"/>
    <w:rsid w:val="000648A4"/>
    <w:rsid w:val="0007012B"/>
    <w:rsid w:val="000705C3"/>
    <w:rsid w:val="00070E55"/>
    <w:rsid w:val="00071DE0"/>
    <w:rsid w:val="000726FB"/>
    <w:rsid w:val="00072BB4"/>
    <w:rsid w:val="00072CFF"/>
    <w:rsid w:val="000737AB"/>
    <w:rsid w:val="00074D99"/>
    <w:rsid w:val="00075011"/>
    <w:rsid w:val="000762FF"/>
    <w:rsid w:val="0007630B"/>
    <w:rsid w:val="0007767F"/>
    <w:rsid w:val="00080207"/>
    <w:rsid w:val="000802A8"/>
    <w:rsid w:val="000808D1"/>
    <w:rsid w:val="00080FAF"/>
    <w:rsid w:val="00082868"/>
    <w:rsid w:val="00082D71"/>
    <w:rsid w:val="0008625E"/>
    <w:rsid w:val="00087315"/>
    <w:rsid w:val="0009023A"/>
    <w:rsid w:val="000927A2"/>
    <w:rsid w:val="00092D9D"/>
    <w:rsid w:val="00093508"/>
    <w:rsid w:val="0009367D"/>
    <w:rsid w:val="00094CD2"/>
    <w:rsid w:val="0009520B"/>
    <w:rsid w:val="00095A49"/>
    <w:rsid w:val="00095C39"/>
    <w:rsid w:val="00095F53"/>
    <w:rsid w:val="000963A8"/>
    <w:rsid w:val="00096C81"/>
    <w:rsid w:val="00096D8A"/>
    <w:rsid w:val="000A0A82"/>
    <w:rsid w:val="000A1235"/>
    <w:rsid w:val="000A135A"/>
    <w:rsid w:val="000A188A"/>
    <w:rsid w:val="000A1BFB"/>
    <w:rsid w:val="000A1FF7"/>
    <w:rsid w:val="000A2203"/>
    <w:rsid w:val="000A225E"/>
    <w:rsid w:val="000A5A98"/>
    <w:rsid w:val="000A708B"/>
    <w:rsid w:val="000A7181"/>
    <w:rsid w:val="000A78C8"/>
    <w:rsid w:val="000B01A8"/>
    <w:rsid w:val="000B1E81"/>
    <w:rsid w:val="000B30B1"/>
    <w:rsid w:val="000B3958"/>
    <w:rsid w:val="000B3C66"/>
    <w:rsid w:val="000B44A1"/>
    <w:rsid w:val="000B58F2"/>
    <w:rsid w:val="000B5987"/>
    <w:rsid w:val="000B6B20"/>
    <w:rsid w:val="000B71CF"/>
    <w:rsid w:val="000B7B27"/>
    <w:rsid w:val="000C0B38"/>
    <w:rsid w:val="000C1662"/>
    <w:rsid w:val="000C17A4"/>
    <w:rsid w:val="000C22CE"/>
    <w:rsid w:val="000C4DD2"/>
    <w:rsid w:val="000C4EE0"/>
    <w:rsid w:val="000C4F81"/>
    <w:rsid w:val="000C5816"/>
    <w:rsid w:val="000C608F"/>
    <w:rsid w:val="000D0271"/>
    <w:rsid w:val="000D0E4F"/>
    <w:rsid w:val="000D22BB"/>
    <w:rsid w:val="000D2997"/>
    <w:rsid w:val="000D2A5C"/>
    <w:rsid w:val="000D3913"/>
    <w:rsid w:val="000D5AAB"/>
    <w:rsid w:val="000D5D86"/>
    <w:rsid w:val="000D6446"/>
    <w:rsid w:val="000D7B6B"/>
    <w:rsid w:val="000D7E0D"/>
    <w:rsid w:val="000E0856"/>
    <w:rsid w:val="000E0B56"/>
    <w:rsid w:val="000E1146"/>
    <w:rsid w:val="000E2551"/>
    <w:rsid w:val="000E3247"/>
    <w:rsid w:val="000F17BC"/>
    <w:rsid w:val="000F261B"/>
    <w:rsid w:val="000F306B"/>
    <w:rsid w:val="000F32EA"/>
    <w:rsid w:val="000F4318"/>
    <w:rsid w:val="000F4A40"/>
    <w:rsid w:val="000F4CC5"/>
    <w:rsid w:val="000F5A30"/>
    <w:rsid w:val="000F5CCF"/>
    <w:rsid w:val="000F666A"/>
    <w:rsid w:val="000F6EA1"/>
    <w:rsid w:val="000F6EDD"/>
    <w:rsid w:val="000F73FF"/>
    <w:rsid w:val="000F7916"/>
    <w:rsid w:val="000F7C93"/>
    <w:rsid w:val="001002C4"/>
    <w:rsid w:val="00102F5C"/>
    <w:rsid w:val="001032BF"/>
    <w:rsid w:val="001045A8"/>
    <w:rsid w:val="00104EAD"/>
    <w:rsid w:val="001056D0"/>
    <w:rsid w:val="001059A2"/>
    <w:rsid w:val="00106415"/>
    <w:rsid w:val="00106A30"/>
    <w:rsid w:val="00107270"/>
    <w:rsid w:val="00107402"/>
    <w:rsid w:val="00111339"/>
    <w:rsid w:val="001119E6"/>
    <w:rsid w:val="00111E4F"/>
    <w:rsid w:val="00112C42"/>
    <w:rsid w:val="00113AAB"/>
    <w:rsid w:val="00113ABE"/>
    <w:rsid w:val="0011560E"/>
    <w:rsid w:val="00116255"/>
    <w:rsid w:val="00117047"/>
    <w:rsid w:val="001174BB"/>
    <w:rsid w:val="001203B3"/>
    <w:rsid w:val="001204FD"/>
    <w:rsid w:val="00120A3E"/>
    <w:rsid w:val="00120E02"/>
    <w:rsid w:val="001216BE"/>
    <w:rsid w:val="00122EF3"/>
    <w:rsid w:val="00123850"/>
    <w:rsid w:val="00123995"/>
    <w:rsid w:val="001239B3"/>
    <w:rsid w:val="0012473E"/>
    <w:rsid w:val="00124F9D"/>
    <w:rsid w:val="0012536F"/>
    <w:rsid w:val="00125823"/>
    <w:rsid w:val="00125A59"/>
    <w:rsid w:val="00125E23"/>
    <w:rsid w:val="00126812"/>
    <w:rsid w:val="00127078"/>
    <w:rsid w:val="00130539"/>
    <w:rsid w:val="00130668"/>
    <w:rsid w:val="00131C27"/>
    <w:rsid w:val="00134725"/>
    <w:rsid w:val="001367FA"/>
    <w:rsid w:val="00137320"/>
    <w:rsid w:val="001374DF"/>
    <w:rsid w:val="00137647"/>
    <w:rsid w:val="0014079B"/>
    <w:rsid w:val="00140FFE"/>
    <w:rsid w:val="0014277E"/>
    <w:rsid w:val="001427B8"/>
    <w:rsid w:val="001439D6"/>
    <w:rsid w:val="00143E48"/>
    <w:rsid w:val="001442AB"/>
    <w:rsid w:val="001444FC"/>
    <w:rsid w:val="0014682C"/>
    <w:rsid w:val="00146DB4"/>
    <w:rsid w:val="001472D1"/>
    <w:rsid w:val="00147FB4"/>
    <w:rsid w:val="0015009B"/>
    <w:rsid w:val="001507F7"/>
    <w:rsid w:val="00151693"/>
    <w:rsid w:val="00151806"/>
    <w:rsid w:val="0015461A"/>
    <w:rsid w:val="001562CC"/>
    <w:rsid w:val="00156727"/>
    <w:rsid w:val="001571D5"/>
    <w:rsid w:val="00157C97"/>
    <w:rsid w:val="001601F9"/>
    <w:rsid w:val="001612AE"/>
    <w:rsid w:val="00161466"/>
    <w:rsid w:val="00163B17"/>
    <w:rsid w:val="00164A24"/>
    <w:rsid w:val="00165EC3"/>
    <w:rsid w:val="00167F03"/>
    <w:rsid w:val="00170138"/>
    <w:rsid w:val="00170BF5"/>
    <w:rsid w:val="00170F6B"/>
    <w:rsid w:val="00172F71"/>
    <w:rsid w:val="001736D0"/>
    <w:rsid w:val="00174CAE"/>
    <w:rsid w:val="0017576A"/>
    <w:rsid w:val="00176E10"/>
    <w:rsid w:val="0017724A"/>
    <w:rsid w:val="001773D0"/>
    <w:rsid w:val="00181374"/>
    <w:rsid w:val="00182CB2"/>
    <w:rsid w:val="00183180"/>
    <w:rsid w:val="0018378C"/>
    <w:rsid w:val="00185500"/>
    <w:rsid w:val="001859F7"/>
    <w:rsid w:val="00185CA0"/>
    <w:rsid w:val="0018681E"/>
    <w:rsid w:val="00186896"/>
    <w:rsid w:val="001923BC"/>
    <w:rsid w:val="00193597"/>
    <w:rsid w:val="00194364"/>
    <w:rsid w:val="00195F20"/>
    <w:rsid w:val="001A030D"/>
    <w:rsid w:val="001A418A"/>
    <w:rsid w:val="001A47CA"/>
    <w:rsid w:val="001A548B"/>
    <w:rsid w:val="001A5498"/>
    <w:rsid w:val="001A583C"/>
    <w:rsid w:val="001A5BCF"/>
    <w:rsid w:val="001A5F0B"/>
    <w:rsid w:val="001A62FF"/>
    <w:rsid w:val="001A6327"/>
    <w:rsid w:val="001A64C3"/>
    <w:rsid w:val="001A6ABE"/>
    <w:rsid w:val="001B0CFF"/>
    <w:rsid w:val="001B0F65"/>
    <w:rsid w:val="001B14DF"/>
    <w:rsid w:val="001B22BA"/>
    <w:rsid w:val="001B3137"/>
    <w:rsid w:val="001B35AB"/>
    <w:rsid w:val="001B379F"/>
    <w:rsid w:val="001B434C"/>
    <w:rsid w:val="001B55D5"/>
    <w:rsid w:val="001B72CD"/>
    <w:rsid w:val="001B7D5C"/>
    <w:rsid w:val="001C24BF"/>
    <w:rsid w:val="001C2795"/>
    <w:rsid w:val="001C31F4"/>
    <w:rsid w:val="001C3997"/>
    <w:rsid w:val="001C508A"/>
    <w:rsid w:val="001C7B23"/>
    <w:rsid w:val="001D047E"/>
    <w:rsid w:val="001D1776"/>
    <w:rsid w:val="001D1A56"/>
    <w:rsid w:val="001D3A65"/>
    <w:rsid w:val="001D3EE0"/>
    <w:rsid w:val="001D542E"/>
    <w:rsid w:val="001D5EE7"/>
    <w:rsid w:val="001E0256"/>
    <w:rsid w:val="001E0980"/>
    <w:rsid w:val="001E1948"/>
    <w:rsid w:val="001E2C7F"/>
    <w:rsid w:val="001E2DA6"/>
    <w:rsid w:val="001E430E"/>
    <w:rsid w:val="001E4391"/>
    <w:rsid w:val="001E470C"/>
    <w:rsid w:val="001E6BB4"/>
    <w:rsid w:val="001E6C3B"/>
    <w:rsid w:val="001E7108"/>
    <w:rsid w:val="001F25C6"/>
    <w:rsid w:val="001F34E6"/>
    <w:rsid w:val="001F7002"/>
    <w:rsid w:val="001F773E"/>
    <w:rsid w:val="002004DF"/>
    <w:rsid w:val="00200E75"/>
    <w:rsid w:val="00200F22"/>
    <w:rsid w:val="00201268"/>
    <w:rsid w:val="00201B5B"/>
    <w:rsid w:val="0020228F"/>
    <w:rsid w:val="002032CE"/>
    <w:rsid w:val="00203926"/>
    <w:rsid w:val="00203C6F"/>
    <w:rsid w:val="00204636"/>
    <w:rsid w:val="00204E03"/>
    <w:rsid w:val="002051FD"/>
    <w:rsid w:val="00206A98"/>
    <w:rsid w:val="002072D4"/>
    <w:rsid w:val="002077A4"/>
    <w:rsid w:val="00207DA4"/>
    <w:rsid w:val="0021078A"/>
    <w:rsid w:val="002111C6"/>
    <w:rsid w:val="00212CF6"/>
    <w:rsid w:val="002130CA"/>
    <w:rsid w:val="00213826"/>
    <w:rsid w:val="00214EE5"/>
    <w:rsid w:val="002155B1"/>
    <w:rsid w:val="00215C69"/>
    <w:rsid w:val="00216A05"/>
    <w:rsid w:val="00217233"/>
    <w:rsid w:val="0021770B"/>
    <w:rsid w:val="00220625"/>
    <w:rsid w:val="0022092D"/>
    <w:rsid w:val="00220B32"/>
    <w:rsid w:val="00220F4B"/>
    <w:rsid w:val="002229D3"/>
    <w:rsid w:val="002243F7"/>
    <w:rsid w:val="00224C7E"/>
    <w:rsid w:val="002258FA"/>
    <w:rsid w:val="00227476"/>
    <w:rsid w:val="00227B8F"/>
    <w:rsid w:val="0023060B"/>
    <w:rsid w:val="0023064B"/>
    <w:rsid w:val="00231D7D"/>
    <w:rsid w:val="0023289C"/>
    <w:rsid w:val="0023289D"/>
    <w:rsid w:val="002328F6"/>
    <w:rsid w:val="00232E52"/>
    <w:rsid w:val="002335DB"/>
    <w:rsid w:val="00234C59"/>
    <w:rsid w:val="00235C91"/>
    <w:rsid w:val="00236330"/>
    <w:rsid w:val="0023723D"/>
    <w:rsid w:val="00237B34"/>
    <w:rsid w:val="002401C2"/>
    <w:rsid w:val="00240967"/>
    <w:rsid w:val="002430F9"/>
    <w:rsid w:val="00243E6A"/>
    <w:rsid w:val="002445D1"/>
    <w:rsid w:val="00246658"/>
    <w:rsid w:val="00246CDF"/>
    <w:rsid w:val="002470F3"/>
    <w:rsid w:val="0025191B"/>
    <w:rsid w:val="00254FB3"/>
    <w:rsid w:val="0025549E"/>
    <w:rsid w:val="0025555B"/>
    <w:rsid w:val="00255D3C"/>
    <w:rsid w:val="00257267"/>
    <w:rsid w:val="002608E6"/>
    <w:rsid w:val="00260B13"/>
    <w:rsid w:val="0026227D"/>
    <w:rsid w:val="002628CD"/>
    <w:rsid w:val="00262BB4"/>
    <w:rsid w:val="00262DD1"/>
    <w:rsid w:val="002630D4"/>
    <w:rsid w:val="00264E07"/>
    <w:rsid w:val="002651EE"/>
    <w:rsid w:val="00265A2D"/>
    <w:rsid w:val="00265EC6"/>
    <w:rsid w:val="00266FC3"/>
    <w:rsid w:val="00271057"/>
    <w:rsid w:val="002712B6"/>
    <w:rsid w:val="00271440"/>
    <w:rsid w:val="00272572"/>
    <w:rsid w:val="002725B1"/>
    <w:rsid w:val="002733ED"/>
    <w:rsid w:val="00274631"/>
    <w:rsid w:val="00274A50"/>
    <w:rsid w:val="00275022"/>
    <w:rsid w:val="00275030"/>
    <w:rsid w:val="002752EE"/>
    <w:rsid w:val="00275545"/>
    <w:rsid w:val="002768EB"/>
    <w:rsid w:val="00277A16"/>
    <w:rsid w:val="00280F96"/>
    <w:rsid w:val="0028101E"/>
    <w:rsid w:val="00281AE3"/>
    <w:rsid w:val="0028297F"/>
    <w:rsid w:val="002833D7"/>
    <w:rsid w:val="0028578F"/>
    <w:rsid w:val="00285B98"/>
    <w:rsid w:val="00286396"/>
    <w:rsid w:val="002864B6"/>
    <w:rsid w:val="002865CC"/>
    <w:rsid w:val="00286ADD"/>
    <w:rsid w:val="002905CF"/>
    <w:rsid w:val="00290A16"/>
    <w:rsid w:val="0029104F"/>
    <w:rsid w:val="0029194F"/>
    <w:rsid w:val="002925DA"/>
    <w:rsid w:val="00292A87"/>
    <w:rsid w:val="00293BD6"/>
    <w:rsid w:val="00293E0E"/>
    <w:rsid w:val="00293F4E"/>
    <w:rsid w:val="002949C8"/>
    <w:rsid w:val="00294EDE"/>
    <w:rsid w:val="00295915"/>
    <w:rsid w:val="00295A66"/>
    <w:rsid w:val="00296564"/>
    <w:rsid w:val="00297E2B"/>
    <w:rsid w:val="00297FFD"/>
    <w:rsid w:val="002A1263"/>
    <w:rsid w:val="002A1827"/>
    <w:rsid w:val="002A2040"/>
    <w:rsid w:val="002A2054"/>
    <w:rsid w:val="002A26AF"/>
    <w:rsid w:val="002A2E54"/>
    <w:rsid w:val="002A37A2"/>
    <w:rsid w:val="002A48B0"/>
    <w:rsid w:val="002A492A"/>
    <w:rsid w:val="002A4CF9"/>
    <w:rsid w:val="002A5006"/>
    <w:rsid w:val="002A54CE"/>
    <w:rsid w:val="002A5F04"/>
    <w:rsid w:val="002A65B0"/>
    <w:rsid w:val="002A7D2B"/>
    <w:rsid w:val="002B00B2"/>
    <w:rsid w:val="002B054A"/>
    <w:rsid w:val="002B105D"/>
    <w:rsid w:val="002B3562"/>
    <w:rsid w:val="002B5240"/>
    <w:rsid w:val="002B5F85"/>
    <w:rsid w:val="002B7751"/>
    <w:rsid w:val="002B77F3"/>
    <w:rsid w:val="002C0675"/>
    <w:rsid w:val="002C1AC7"/>
    <w:rsid w:val="002C1DA7"/>
    <w:rsid w:val="002C2849"/>
    <w:rsid w:val="002C2E28"/>
    <w:rsid w:val="002C37D3"/>
    <w:rsid w:val="002C41A7"/>
    <w:rsid w:val="002C46C0"/>
    <w:rsid w:val="002C4BA8"/>
    <w:rsid w:val="002C5991"/>
    <w:rsid w:val="002C5B47"/>
    <w:rsid w:val="002C7930"/>
    <w:rsid w:val="002D0FAB"/>
    <w:rsid w:val="002D2078"/>
    <w:rsid w:val="002D21A7"/>
    <w:rsid w:val="002D30C2"/>
    <w:rsid w:val="002D47CD"/>
    <w:rsid w:val="002D58AB"/>
    <w:rsid w:val="002D5C34"/>
    <w:rsid w:val="002D5CAA"/>
    <w:rsid w:val="002D6357"/>
    <w:rsid w:val="002D77DD"/>
    <w:rsid w:val="002E044B"/>
    <w:rsid w:val="002E2C3F"/>
    <w:rsid w:val="002E3120"/>
    <w:rsid w:val="002E3A06"/>
    <w:rsid w:val="002E4003"/>
    <w:rsid w:val="002E7136"/>
    <w:rsid w:val="002E71B4"/>
    <w:rsid w:val="002E7764"/>
    <w:rsid w:val="002F0618"/>
    <w:rsid w:val="002F1569"/>
    <w:rsid w:val="002F25AE"/>
    <w:rsid w:val="002F4A95"/>
    <w:rsid w:val="002F606F"/>
    <w:rsid w:val="002F6830"/>
    <w:rsid w:val="002F6CF4"/>
    <w:rsid w:val="002F6F83"/>
    <w:rsid w:val="002F7234"/>
    <w:rsid w:val="002F755C"/>
    <w:rsid w:val="002F7CC8"/>
    <w:rsid w:val="00300FBB"/>
    <w:rsid w:val="00301BD6"/>
    <w:rsid w:val="00301C19"/>
    <w:rsid w:val="00302840"/>
    <w:rsid w:val="003033C9"/>
    <w:rsid w:val="0030371D"/>
    <w:rsid w:val="00303B4D"/>
    <w:rsid w:val="00304C6A"/>
    <w:rsid w:val="00305834"/>
    <w:rsid w:val="003069AE"/>
    <w:rsid w:val="00307336"/>
    <w:rsid w:val="003100BE"/>
    <w:rsid w:val="003107B3"/>
    <w:rsid w:val="00311851"/>
    <w:rsid w:val="003121BD"/>
    <w:rsid w:val="00312532"/>
    <w:rsid w:val="00312600"/>
    <w:rsid w:val="00313DB3"/>
    <w:rsid w:val="00314DA1"/>
    <w:rsid w:val="003153BB"/>
    <w:rsid w:val="0031595F"/>
    <w:rsid w:val="00315A5C"/>
    <w:rsid w:val="00315C41"/>
    <w:rsid w:val="003167D9"/>
    <w:rsid w:val="00316ADA"/>
    <w:rsid w:val="00316E4E"/>
    <w:rsid w:val="00316FB8"/>
    <w:rsid w:val="0032067F"/>
    <w:rsid w:val="00320B0B"/>
    <w:rsid w:val="00323257"/>
    <w:rsid w:val="003232CF"/>
    <w:rsid w:val="00323B7C"/>
    <w:rsid w:val="00323DC7"/>
    <w:rsid w:val="00324376"/>
    <w:rsid w:val="003249AF"/>
    <w:rsid w:val="003252A4"/>
    <w:rsid w:val="00326D57"/>
    <w:rsid w:val="00327730"/>
    <w:rsid w:val="00327CF3"/>
    <w:rsid w:val="00330C5F"/>
    <w:rsid w:val="00331D49"/>
    <w:rsid w:val="003334E7"/>
    <w:rsid w:val="003354E8"/>
    <w:rsid w:val="00335A35"/>
    <w:rsid w:val="0033730E"/>
    <w:rsid w:val="00337C5E"/>
    <w:rsid w:val="00340B06"/>
    <w:rsid w:val="0034195A"/>
    <w:rsid w:val="00342432"/>
    <w:rsid w:val="003426E5"/>
    <w:rsid w:val="0034270E"/>
    <w:rsid w:val="00342C39"/>
    <w:rsid w:val="00343502"/>
    <w:rsid w:val="00343CE5"/>
    <w:rsid w:val="003443C4"/>
    <w:rsid w:val="00344858"/>
    <w:rsid w:val="0034657C"/>
    <w:rsid w:val="00347EBC"/>
    <w:rsid w:val="00351502"/>
    <w:rsid w:val="0035192A"/>
    <w:rsid w:val="00351E2C"/>
    <w:rsid w:val="003527E8"/>
    <w:rsid w:val="003530F0"/>
    <w:rsid w:val="00353318"/>
    <w:rsid w:val="0035484B"/>
    <w:rsid w:val="0035538F"/>
    <w:rsid w:val="0035551E"/>
    <w:rsid w:val="00355B24"/>
    <w:rsid w:val="003562C0"/>
    <w:rsid w:val="00360206"/>
    <w:rsid w:val="00360D89"/>
    <w:rsid w:val="00363E04"/>
    <w:rsid w:val="00364DF6"/>
    <w:rsid w:val="003658E9"/>
    <w:rsid w:val="00365E46"/>
    <w:rsid w:val="00365F08"/>
    <w:rsid w:val="00366054"/>
    <w:rsid w:val="00366B2A"/>
    <w:rsid w:val="00367775"/>
    <w:rsid w:val="00370103"/>
    <w:rsid w:val="0037046E"/>
    <w:rsid w:val="003707A5"/>
    <w:rsid w:val="003712F3"/>
    <w:rsid w:val="0037166B"/>
    <w:rsid w:val="00371846"/>
    <w:rsid w:val="003737A3"/>
    <w:rsid w:val="00373E76"/>
    <w:rsid w:val="0037480D"/>
    <w:rsid w:val="003756BE"/>
    <w:rsid w:val="0037618A"/>
    <w:rsid w:val="00376769"/>
    <w:rsid w:val="0037740E"/>
    <w:rsid w:val="00377EBE"/>
    <w:rsid w:val="00380223"/>
    <w:rsid w:val="00381D55"/>
    <w:rsid w:val="00382139"/>
    <w:rsid w:val="003828E7"/>
    <w:rsid w:val="00383F0E"/>
    <w:rsid w:val="003840C9"/>
    <w:rsid w:val="00385EC6"/>
    <w:rsid w:val="00385EFC"/>
    <w:rsid w:val="00387576"/>
    <w:rsid w:val="00387A1C"/>
    <w:rsid w:val="00387BD3"/>
    <w:rsid w:val="00387CA5"/>
    <w:rsid w:val="0039062B"/>
    <w:rsid w:val="00390ACD"/>
    <w:rsid w:val="00391FDC"/>
    <w:rsid w:val="003922DC"/>
    <w:rsid w:val="0039265E"/>
    <w:rsid w:val="00393BAE"/>
    <w:rsid w:val="00393E82"/>
    <w:rsid w:val="00393EC1"/>
    <w:rsid w:val="00394220"/>
    <w:rsid w:val="003943F6"/>
    <w:rsid w:val="00394662"/>
    <w:rsid w:val="003949FE"/>
    <w:rsid w:val="00395CC4"/>
    <w:rsid w:val="003A00D9"/>
    <w:rsid w:val="003A182C"/>
    <w:rsid w:val="003A1F04"/>
    <w:rsid w:val="003A2181"/>
    <w:rsid w:val="003A31C8"/>
    <w:rsid w:val="003A36BC"/>
    <w:rsid w:val="003A4AA2"/>
    <w:rsid w:val="003A51B3"/>
    <w:rsid w:val="003A59C6"/>
    <w:rsid w:val="003A5B3C"/>
    <w:rsid w:val="003A6C17"/>
    <w:rsid w:val="003A7335"/>
    <w:rsid w:val="003B01D3"/>
    <w:rsid w:val="003B04A2"/>
    <w:rsid w:val="003B2D1D"/>
    <w:rsid w:val="003B3009"/>
    <w:rsid w:val="003B3B78"/>
    <w:rsid w:val="003B3F07"/>
    <w:rsid w:val="003B6216"/>
    <w:rsid w:val="003B6E88"/>
    <w:rsid w:val="003B7718"/>
    <w:rsid w:val="003C13D0"/>
    <w:rsid w:val="003C20D4"/>
    <w:rsid w:val="003C28FA"/>
    <w:rsid w:val="003C2DC5"/>
    <w:rsid w:val="003C43FB"/>
    <w:rsid w:val="003C4D39"/>
    <w:rsid w:val="003C4E97"/>
    <w:rsid w:val="003C66C3"/>
    <w:rsid w:val="003C68E9"/>
    <w:rsid w:val="003C6B96"/>
    <w:rsid w:val="003C7095"/>
    <w:rsid w:val="003D0E24"/>
    <w:rsid w:val="003D12AB"/>
    <w:rsid w:val="003D1ACA"/>
    <w:rsid w:val="003D2004"/>
    <w:rsid w:val="003E108F"/>
    <w:rsid w:val="003E18D8"/>
    <w:rsid w:val="003E1DE6"/>
    <w:rsid w:val="003E1F3E"/>
    <w:rsid w:val="003E2475"/>
    <w:rsid w:val="003E361B"/>
    <w:rsid w:val="003E38FB"/>
    <w:rsid w:val="003E400E"/>
    <w:rsid w:val="003E53BD"/>
    <w:rsid w:val="003E60C2"/>
    <w:rsid w:val="003E6900"/>
    <w:rsid w:val="003F09E7"/>
    <w:rsid w:val="003F0D1A"/>
    <w:rsid w:val="003F1DEA"/>
    <w:rsid w:val="003F21CC"/>
    <w:rsid w:val="003F277A"/>
    <w:rsid w:val="003F3C5E"/>
    <w:rsid w:val="003F4204"/>
    <w:rsid w:val="003F44CF"/>
    <w:rsid w:val="003F5B46"/>
    <w:rsid w:val="003F63EF"/>
    <w:rsid w:val="003F6953"/>
    <w:rsid w:val="003F6E37"/>
    <w:rsid w:val="003F7D20"/>
    <w:rsid w:val="00400097"/>
    <w:rsid w:val="004002FF"/>
    <w:rsid w:val="004005FB"/>
    <w:rsid w:val="004006EB"/>
    <w:rsid w:val="00400759"/>
    <w:rsid w:val="00401BD1"/>
    <w:rsid w:val="00401D95"/>
    <w:rsid w:val="00402221"/>
    <w:rsid w:val="004029C6"/>
    <w:rsid w:val="004052BE"/>
    <w:rsid w:val="00406EB2"/>
    <w:rsid w:val="00410F37"/>
    <w:rsid w:val="0041289D"/>
    <w:rsid w:val="0041483A"/>
    <w:rsid w:val="004160A6"/>
    <w:rsid w:val="00416CF5"/>
    <w:rsid w:val="004174DC"/>
    <w:rsid w:val="00417910"/>
    <w:rsid w:val="0042018D"/>
    <w:rsid w:val="00420722"/>
    <w:rsid w:val="00421976"/>
    <w:rsid w:val="00422078"/>
    <w:rsid w:val="00422736"/>
    <w:rsid w:val="00424525"/>
    <w:rsid w:val="00424B26"/>
    <w:rsid w:val="004252CB"/>
    <w:rsid w:val="00425FD9"/>
    <w:rsid w:val="004260B1"/>
    <w:rsid w:val="00427829"/>
    <w:rsid w:val="0043001A"/>
    <w:rsid w:val="00431907"/>
    <w:rsid w:val="00432050"/>
    <w:rsid w:val="004324E9"/>
    <w:rsid w:val="00436488"/>
    <w:rsid w:val="00436E1C"/>
    <w:rsid w:val="00440411"/>
    <w:rsid w:val="00440AE0"/>
    <w:rsid w:val="004410B4"/>
    <w:rsid w:val="004413AC"/>
    <w:rsid w:val="00442143"/>
    <w:rsid w:val="004434A3"/>
    <w:rsid w:val="00443D35"/>
    <w:rsid w:val="004446CF"/>
    <w:rsid w:val="00444847"/>
    <w:rsid w:val="0044550D"/>
    <w:rsid w:val="00446E70"/>
    <w:rsid w:val="00447969"/>
    <w:rsid w:val="00447EB0"/>
    <w:rsid w:val="0045016C"/>
    <w:rsid w:val="00451A9E"/>
    <w:rsid w:val="00454A23"/>
    <w:rsid w:val="004550CE"/>
    <w:rsid w:val="0045586F"/>
    <w:rsid w:val="004571C6"/>
    <w:rsid w:val="00457798"/>
    <w:rsid w:val="004618AB"/>
    <w:rsid w:val="00461C96"/>
    <w:rsid w:val="004623F4"/>
    <w:rsid w:val="00462C0D"/>
    <w:rsid w:val="00463028"/>
    <w:rsid w:val="004644CF"/>
    <w:rsid w:val="00464D13"/>
    <w:rsid w:val="00465677"/>
    <w:rsid w:val="0046604D"/>
    <w:rsid w:val="00470D54"/>
    <w:rsid w:val="00471002"/>
    <w:rsid w:val="00472FF9"/>
    <w:rsid w:val="00475F10"/>
    <w:rsid w:val="004775F1"/>
    <w:rsid w:val="004801BD"/>
    <w:rsid w:val="004803DA"/>
    <w:rsid w:val="004804EE"/>
    <w:rsid w:val="00480ED5"/>
    <w:rsid w:val="00481154"/>
    <w:rsid w:val="00484015"/>
    <w:rsid w:val="004843EB"/>
    <w:rsid w:val="00485BE9"/>
    <w:rsid w:val="0048624E"/>
    <w:rsid w:val="00487C22"/>
    <w:rsid w:val="004909E6"/>
    <w:rsid w:val="0049202C"/>
    <w:rsid w:val="0049245E"/>
    <w:rsid w:val="00492644"/>
    <w:rsid w:val="00492F59"/>
    <w:rsid w:val="00494B90"/>
    <w:rsid w:val="004970EF"/>
    <w:rsid w:val="004A0A7D"/>
    <w:rsid w:val="004A31B8"/>
    <w:rsid w:val="004A5F82"/>
    <w:rsid w:val="004A6310"/>
    <w:rsid w:val="004A7094"/>
    <w:rsid w:val="004A739B"/>
    <w:rsid w:val="004A791F"/>
    <w:rsid w:val="004A7FB3"/>
    <w:rsid w:val="004B0B42"/>
    <w:rsid w:val="004B209D"/>
    <w:rsid w:val="004B4413"/>
    <w:rsid w:val="004B4C25"/>
    <w:rsid w:val="004B56E2"/>
    <w:rsid w:val="004B6453"/>
    <w:rsid w:val="004B71D4"/>
    <w:rsid w:val="004C139C"/>
    <w:rsid w:val="004C1ECE"/>
    <w:rsid w:val="004C2736"/>
    <w:rsid w:val="004C34F2"/>
    <w:rsid w:val="004C39CD"/>
    <w:rsid w:val="004C5776"/>
    <w:rsid w:val="004C58BF"/>
    <w:rsid w:val="004C6C2C"/>
    <w:rsid w:val="004C7D55"/>
    <w:rsid w:val="004D01B2"/>
    <w:rsid w:val="004D1249"/>
    <w:rsid w:val="004D2351"/>
    <w:rsid w:val="004D28EA"/>
    <w:rsid w:val="004D33E3"/>
    <w:rsid w:val="004D52D5"/>
    <w:rsid w:val="004D5964"/>
    <w:rsid w:val="004D63D3"/>
    <w:rsid w:val="004D73EF"/>
    <w:rsid w:val="004D7E70"/>
    <w:rsid w:val="004E0CB1"/>
    <w:rsid w:val="004E0D08"/>
    <w:rsid w:val="004E1B13"/>
    <w:rsid w:val="004E299A"/>
    <w:rsid w:val="004E29DF"/>
    <w:rsid w:val="004E2D1A"/>
    <w:rsid w:val="004E37ED"/>
    <w:rsid w:val="004E4BD4"/>
    <w:rsid w:val="004E59A3"/>
    <w:rsid w:val="004E612A"/>
    <w:rsid w:val="004E635E"/>
    <w:rsid w:val="004E650F"/>
    <w:rsid w:val="004E7104"/>
    <w:rsid w:val="004F0B59"/>
    <w:rsid w:val="004F14F2"/>
    <w:rsid w:val="004F2D8F"/>
    <w:rsid w:val="004F3BEF"/>
    <w:rsid w:val="004F49ED"/>
    <w:rsid w:val="004F5E8B"/>
    <w:rsid w:val="004F6B79"/>
    <w:rsid w:val="004F70D9"/>
    <w:rsid w:val="004F70ED"/>
    <w:rsid w:val="004F74FF"/>
    <w:rsid w:val="004F7859"/>
    <w:rsid w:val="0050059D"/>
    <w:rsid w:val="00500908"/>
    <w:rsid w:val="00501556"/>
    <w:rsid w:val="00502B9E"/>
    <w:rsid w:val="00502BC4"/>
    <w:rsid w:val="00502F88"/>
    <w:rsid w:val="00503EB0"/>
    <w:rsid w:val="0050416D"/>
    <w:rsid w:val="00504FA8"/>
    <w:rsid w:val="00506378"/>
    <w:rsid w:val="00506EEF"/>
    <w:rsid w:val="005116B1"/>
    <w:rsid w:val="00511EA9"/>
    <w:rsid w:val="005121BB"/>
    <w:rsid w:val="005131A8"/>
    <w:rsid w:val="00514E69"/>
    <w:rsid w:val="005166AD"/>
    <w:rsid w:val="00517800"/>
    <w:rsid w:val="00520444"/>
    <w:rsid w:val="00520FBE"/>
    <w:rsid w:val="0052589F"/>
    <w:rsid w:val="005262AC"/>
    <w:rsid w:val="00526FE3"/>
    <w:rsid w:val="00527A7F"/>
    <w:rsid w:val="00530519"/>
    <w:rsid w:val="00530978"/>
    <w:rsid w:val="00530A1A"/>
    <w:rsid w:val="005335A6"/>
    <w:rsid w:val="00533FA9"/>
    <w:rsid w:val="0053545D"/>
    <w:rsid w:val="005354E3"/>
    <w:rsid w:val="00536A80"/>
    <w:rsid w:val="00536F53"/>
    <w:rsid w:val="00536F77"/>
    <w:rsid w:val="0053787C"/>
    <w:rsid w:val="005405A8"/>
    <w:rsid w:val="00540F04"/>
    <w:rsid w:val="00542502"/>
    <w:rsid w:val="00542999"/>
    <w:rsid w:val="00542DAC"/>
    <w:rsid w:val="0054329F"/>
    <w:rsid w:val="00544075"/>
    <w:rsid w:val="00544DE5"/>
    <w:rsid w:val="00546877"/>
    <w:rsid w:val="00546A38"/>
    <w:rsid w:val="0054780B"/>
    <w:rsid w:val="00547F01"/>
    <w:rsid w:val="00547F1C"/>
    <w:rsid w:val="00550100"/>
    <w:rsid w:val="00551A8A"/>
    <w:rsid w:val="00551EAD"/>
    <w:rsid w:val="00551FE2"/>
    <w:rsid w:val="0055568F"/>
    <w:rsid w:val="005563A8"/>
    <w:rsid w:val="0055646D"/>
    <w:rsid w:val="00556549"/>
    <w:rsid w:val="00557589"/>
    <w:rsid w:val="00560790"/>
    <w:rsid w:val="00560B17"/>
    <w:rsid w:val="00563386"/>
    <w:rsid w:val="00564BE6"/>
    <w:rsid w:val="00564C3A"/>
    <w:rsid w:val="00565C15"/>
    <w:rsid w:val="0056619C"/>
    <w:rsid w:val="00566C65"/>
    <w:rsid w:val="0056739F"/>
    <w:rsid w:val="00567C87"/>
    <w:rsid w:val="00571560"/>
    <w:rsid w:val="005719A4"/>
    <w:rsid w:val="0057250C"/>
    <w:rsid w:val="005754CE"/>
    <w:rsid w:val="0057556F"/>
    <w:rsid w:val="005760BD"/>
    <w:rsid w:val="00576D02"/>
    <w:rsid w:val="0058024D"/>
    <w:rsid w:val="00580327"/>
    <w:rsid w:val="00580F85"/>
    <w:rsid w:val="005812E1"/>
    <w:rsid w:val="00581A94"/>
    <w:rsid w:val="00582596"/>
    <w:rsid w:val="00582F31"/>
    <w:rsid w:val="005831F3"/>
    <w:rsid w:val="00583233"/>
    <w:rsid w:val="0058328D"/>
    <w:rsid w:val="005833DD"/>
    <w:rsid w:val="00584810"/>
    <w:rsid w:val="005848BD"/>
    <w:rsid w:val="00584D07"/>
    <w:rsid w:val="00585077"/>
    <w:rsid w:val="00586D75"/>
    <w:rsid w:val="00587B18"/>
    <w:rsid w:val="005906F8"/>
    <w:rsid w:val="00591B4B"/>
    <w:rsid w:val="00592A18"/>
    <w:rsid w:val="005932A5"/>
    <w:rsid w:val="00593C82"/>
    <w:rsid w:val="00593F1E"/>
    <w:rsid w:val="005941F6"/>
    <w:rsid w:val="00594AD5"/>
    <w:rsid w:val="005958AA"/>
    <w:rsid w:val="005963B7"/>
    <w:rsid w:val="005A0049"/>
    <w:rsid w:val="005A0E90"/>
    <w:rsid w:val="005A1255"/>
    <w:rsid w:val="005A215A"/>
    <w:rsid w:val="005A269B"/>
    <w:rsid w:val="005A2754"/>
    <w:rsid w:val="005A4C9D"/>
    <w:rsid w:val="005A51EB"/>
    <w:rsid w:val="005A54BC"/>
    <w:rsid w:val="005A576C"/>
    <w:rsid w:val="005A647F"/>
    <w:rsid w:val="005A7EFD"/>
    <w:rsid w:val="005A7FB3"/>
    <w:rsid w:val="005B0C5B"/>
    <w:rsid w:val="005B18F7"/>
    <w:rsid w:val="005B2D3A"/>
    <w:rsid w:val="005B3947"/>
    <w:rsid w:val="005B4737"/>
    <w:rsid w:val="005B4835"/>
    <w:rsid w:val="005B4993"/>
    <w:rsid w:val="005B5132"/>
    <w:rsid w:val="005B637F"/>
    <w:rsid w:val="005C28D5"/>
    <w:rsid w:val="005C2A4A"/>
    <w:rsid w:val="005C2D0C"/>
    <w:rsid w:val="005C32A5"/>
    <w:rsid w:val="005C46C0"/>
    <w:rsid w:val="005C4981"/>
    <w:rsid w:val="005C4CAD"/>
    <w:rsid w:val="005C65CD"/>
    <w:rsid w:val="005C7506"/>
    <w:rsid w:val="005D0E99"/>
    <w:rsid w:val="005D1514"/>
    <w:rsid w:val="005D159A"/>
    <w:rsid w:val="005D2435"/>
    <w:rsid w:val="005D3AC8"/>
    <w:rsid w:val="005D50AE"/>
    <w:rsid w:val="005D5FCB"/>
    <w:rsid w:val="005E0A14"/>
    <w:rsid w:val="005E1686"/>
    <w:rsid w:val="005E16AC"/>
    <w:rsid w:val="005E22BA"/>
    <w:rsid w:val="005E2F55"/>
    <w:rsid w:val="005E3AF5"/>
    <w:rsid w:val="005E45C7"/>
    <w:rsid w:val="005E4946"/>
    <w:rsid w:val="005E6B77"/>
    <w:rsid w:val="005F0E95"/>
    <w:rsid w:val="005F106B"/>
    <w:rsid w:val="005F2633"/>
    <w:rsid w:val="005F26A6"/>
    <w:rsid w:val="005F2D7F"/>
    <w:rsid w:val="005F3280"/>
    <w:rsid w:val="005F4E5B"/>
    <w:rsid w:val="005F4F45"/>
    <w:rsid w:val="005F5531"/>
    <w:rsid w:val="005F57CA"/>
    <w:rsid w:val="005F57E0"/>
    <w:rsid w:val="005F60C6"/>
    <w:rsid w:val="005F659C"/>
    <w:rsid w:val="005F745C"/>
    <w:rsid w:val="005F76E5"/>
    <w:rsid w:val="005F7CD4"/>
    <w:rsid w:val="00601CF6"/>
    <w:rsid w:val="006021E2"/>
    <w:rsid w:val="006039F7"/>
    <w:rsid w:val="006057B5"/>
    <w:rsid w:val="00605AB8"/>
    <w:rsid w:val="00605E2F"/>
    <w:rsid w:val="00610976"/>
    <w:rsid w:val="00610AA3"/>
    <w:rsid w:val="00611316"/>
    <w:rsid w:val="00611CC4"/>
    <w:rsid w:val="00612072"/>
    <w:rsid w:val="00612629"/>
    <w:rsid w:val="006136C5"/>
    <w:rsid w:val="0061632F"/>
    <w:rsid w:val="00620146"/>
    <w:rsid w:val="006201A8"/>
    <w:rsid w:val="0062084F"/>
    <w:rsid w:val="0062193A"/>
    <w:rsid w:val="00623A75"/>
    <w:rsid w:val="006251C3"/>
    <w:rsid w:val="0062521E"/>
    <w:rsid w:val="00627D1D"/>
    <w:rsid w:val="00630D61"/>
    <w:rsid w:val="00631727"/>
    <w:rsid w:val="006318C2"/>
    <w:rsid w:val="00632720"/>
    <w:rsid w:val="006330F2"/>
    <w:rsid w:val="006337FE"/>
    <w:rsid w:val="00635B29"/>
    <w:rsid w:val="0063648F"/>
    <w:rsid w:val="00636CF3"/>
    <w:rsid w:val="00636EA3"/>
    <w:rsid w:val="00637B94"/>
    <w:rsid w:val="0064103B"/>
    <w:rsid w:val="00641350"/>
    <w:rsid w:val="006413F2"/>
    <w:rsid w:val="00641EFF"/>
    <w:rsid w:val="006434DC"/>
    <w:rsid w:val="0064497C"/>
    <w:rsid w:val="00646404"/>
    <w:rsid w:val="00646F1A"/>
    <w:rsid w:val="0064726E"/>
    <w:rsid w:val="006476A9"/>
    <w:rsid w:val="006501B2"/>
    <w:rsid w:val="00650310"/>
    <w:rsid w:val="00650B34"/>
    <w:rsid w:val="006515D3"/>
    <w:rsid w:val="0065169A"/>
    <w:rsid w:val="00651896"/>
    <w:rsid w:val="00651EDC"/>
    <w:rsid w:val="00652585"/>
    <w:rsid w:val="006534C0"/>
    <w:rsid w:val="00654455"/>
    <w:rsid w:val="00657472"/>
    <w:rsid w:val="006579C4"/>
    <w:rsid w:val="00660863"/>
    <w:rsid w:val="00662454"/>
    <w:rsid w:val="00662BDA"/>
    <w:rsid w:val="0066387E"/>
    <w:rsid w:val="006647D3"/>
    <w:rsid w:val="0066596E"/>
    <w:rsid w:val="00667957"/>
    <w:rsid w:val="00667F18"/>
    <w:rsid w:val="006707CD"/>
    <w:rsid w:val="00671D43"/>
    <w:rsid w:val="00672A28"/>
    <w:rsid w:val="00673552"/>
    <w:rsid w:val="00673681"/>
    <w:rsid w:val="006736BE"/>
    <w:rsid w:val="00674689"/>
    <w:rsid w:val="00675A36"/>
    <w:rsid w:val="006763B3"/>
    <w:rsid w:val="0067769B"/>
    <w:rsid w:val="00680903"/>
    <w:rsid w:val="00680C02"/>
    <w:rsid w:val="00680C19"/>
    <w:rsid w:val="00680FCB"/>
    <w:rsid w:val="006820A6"/>
    <w:rsid w:val="00683BAB"/>
    <w:rsid w:val="0068463B"/>
    <w:rsid w:val="00684BF7"/>
    <w:rsid w:val="006850A9"/>
    <w:rsid w:val="006865C0"/>
    <w:rsid w:val="00686D88"/>
    <w:rsid w:val="00687A83"/>
    <w:rsid w:val="00687EDE"/>
    <w:rsid w:val="00692237"/>
    <w:rsid w:val="00692E90"/>
    <w:rsid w:val="0069302A"/>
    <w:rsid w:val="00694E26"/>
    <w:rsid w:val="006954A4"/>
    <w:rsid w:val="00695553"/>
    <w:rsid w:val="006A2C62"/>
    <w:rsid w:val="006A39FF"/>
    <w:rsid w:val="006A4080"/>
    <w:rsid w:val="006A4747"/>
    <w:rsid w:val="006A4CE7"/>
    <w:rsid w:val="006A4DF6"/>
    <w:rsid w:val="006A4EAF"/>
    <w:rsid w:val="006A7267"/>
    <w:rsid w:val="006A7791"/>
    <w:rsid w:val="006B0038"/>
    <w:rsid w:val="006B03CE"/>
    <w:rsid w:val="006B1199"/>
    <w:rsid w:val="006B1C47"/>
    <w:rsid w:val="006B2F89"/>
    <w:rsid w:val="006B3A5C"/>
    <w:rsid w:val="006B4133"/>
    <w:rsid w:val="006B5018"/>
    <w:rsid w:val="006B5192"/>
    <w:rsid w:val="006B721A"/>
    <w:rsid w:val="006B73CB"/>
    <w:rsid w:val="006B7D23"/>
    <w:rsid w:val="006B7EB6"/>
    <w:rsid w:val="006C0B1B"/>
    <w:rsid w:val="006C0F47"/>
    <w:rsid w:val="006C2A20"/>
    <w:rsid w:val="006C356D"/>
    <w:rsid w:val="006C3963"/>
    <w:rsid w:val="006C47E0"/>
    <w:rsid w:val="006C4E28"/>
    <w:rsid w:val="006C5563"/>
    <w:rsid w:val="006C5D1C"/>
    <w:rsid w:val="006C60F4"/>
    <w:rsid w:val="006C7E90"/>
    <w:rsid w:val="006D3471"/>
    <w:rsid w:val="006D3508"/>
    <w:rsid w:val="006D59E5"/>
    <w:rsid w:val="006D66E2"/>
    <w:rsid w:val="006D7BB1"/>
    <w:rsid w:val="006E00B5"/>
    <w:rsid w:val="006E2D5E"/>
    <w:rsid w:val="006E2D97"/>
    <w:rsid w:val="006E3628"/>
    <w:rsid w:val="006E3831"/>
    <w:rsid w:val="006E4A71"/>
    <w:rsid w:val="006E5085"/>
    <w:rsid w:val="006E593A"/>
    <w:rsid w:val="006E5BCD"/>
    <w:rsid w:val="006E648D"/>
    <w:rsid w:val="006F05A8"/>
    <w:rsid w:val="006F0D7D"/>
    <w:rsid w:val="006F2018"/>
    <w:rsid w:val="006F2FC3"/>
    <w:rsid w:val="006F39D0"/>
    <w:rsid w:val="006F43EF"/>
    <w:rsid w:val="006F55E3"/>
    <w:rsid w:val="006F576E"/>
    <w:rsid w:val="006F720D"/>
    <w:rsid w:val="006F7785"/>
    <w:rsid w:val="007010CA"/>
    <w:rsid w:val="00701844"/>
    <w:rsid w:val="00703608"/>
    <w:rsid w:val="00704615"/>
    <w:rsid w:val="00704AF5"/>
    <w:rsid w:val="00704C38"/>
    <w:rsid w:val="00704D1B"/>
    <w:rsid w:val="00704FEF"/>
    <w:rsid w:val="00711056"/>
    <w:rsid w:val="00711FA8"/>
    <w:rsid w:val="0071327E"/>
    <w:rsid w:val="00713ADB"/>
    <w:rsid w:val="007142D3"/>
    <w:rsid w:val="00714C8C"/>
    <w:rsid w:val="00715D76"/>
    <w:rsid w:val="00717065"/>
    <w:rsid w:val="00717A6C"/>
    <w:rsid w:val="007217BF"/>
    <w:rsid w:val="00721DEE"/>
    <w:rsid w:val="007238A8"/>
    <w:rsid w:val="00723FF7"/>
    <w:rsid w:val="007245B1"/>
    <w:rsid w:val="00724930"/>
    <w:rsid w:val="00724A32"/>
    <w:rsid w:val="007254D9"/>
    <w:rsid w:val="00725A17"/>
    <w:rsid w:val="00726604"/>
    <w:rsid w:val="00727C2F"/>
    <w:rsid w:val="00732A32"/>
    <w:rsid w:val="00734B11"/>
    <w:rsid w:val="00734E94"/>
    <w:rsid w:val="00735570"/>
    <w:rsid w:val="00735608"/>
    <w:rsid w:val="007359A6"/>
    <w:rsid w:val="00735FB0"/>
    <w:rsid w:val="0073735D"/>
    <w:rsid w:val="00737773"/>
    <w:rsid w:val="00740D75"/>
    <w:rsid w:val="00741096"/>
    <w:rsid w:val="0074166C"/>
    <w:rsid w:val="00741BB3"/>
    <w:rsid w:val="00743BCD"/>
    <w:rsid w:val="0074772A"/>
    <w:rsid w:val="00747DD3"/>
    <w:rsid w:val="00750E2D"/>
    <w:rsid w:val="00751C1A"/>
    <w:rsid w:val="00752960"/>
    <w:rsid w:val="00753601"/>
    <w:rsid w:val="00753606"/>
    <w:rsid w:val="00753C58"/>
    <w:rsid w:val="007552F5"/>
    <w:rsid w:val="007567C9"/>
    <w:rsid w:val="007572EA"/>
    <w:rsid w:val="00757533"/>
    <w:rsid w:val="007600BA"/>
    <w:rsid w:val="00760D37"/>
    <w:rsid w:val="00760DFD"/>
    <w:rsid w:val="00762BF4"/>
    <w:rsid w:val="00762E82"/>
    <w:rsid w:val="0076361C"/>
    <w:rsid w:val="007649D8"/>
    <w:rsid w:val="0076509C"/>
    <w:rsid w:val="00766003"/>
    <w:rsid w:val="00766D12"/>
    <w:rsid w:val="007671ED"/>
    <w:rsid w:val="0077062E"/>
    <w:rsid w:val="0077100D"/>
    <w:rsid w:val="0077126B"/>
    <w:rsid w:val="00775BEE"/>
    <w:rsid w:val="00775DC5"/>
    <w:rsid w:val="0077632A"/>
    <w:rsid w:val="007775A2"/>
    <w:rsid w:val="0077787B"/>
    <w:rsid w:val="00777F5D"/>
    <w:rsid w:val="00780287"/>
    <w:rsid w:val="007815DE"/>
    <w:rsid w:val="00782BB7"/>
    <w:rsid w:val="00783183"/>
    <w:rsid w:val="0078328A"/>
    <w:rsid w:val="00783D72"/>
    <w:rsid w:val="0078404F"/>
    <w:rsid w:val="00784727"/>
    <w:rsid w:val="00784BCB"/>
    <w:rsid w:val="00785B3A"/>
    <w:rsid w:val="007869D6"/>
    <w:rsid w:val="00787389"/>
    <w:rsid w:val="0078754E"/>
    <w:rsid w:val="00790FCA"/>
    <w:rsid w:val="007921E2"/>
    <w:rsid w:val="007923E9"/>
    <w:rsid w:val="007929A8"/>
    <w:rsid w:val="00792AA4"/>
    <w:rsid w:val="00792D05"/>
    <w:rsid w:val="00794B85"/>
    <w:rsid w:val="00795DA8"/>
    <w:rsid w:val="007A06DD"/>
    <w:rsid w:val="007A19CE"/>
    <w:rsid w:val="007A312F"/>
    <w:rsid w:val="007A36D7"/>
    <w:rsid w:val="007A37C3"/>
    <w:rsid w:val="007A3B2D"/>
    <w:rsid w:val="007A4284"/>
    <w:rsid w:val="007A4EE0"/>
    <w:rsid w:val="007A527C"/>
    <w:rsid w:val="007A63D4"/>
    <w:rsid w:val="007A6705"/>
    <w:rsid w:val="007A6873"/>
    <w:rsid w:val="007B04AB"/>
    <w:rsid w:val="007B0AC2"/>
    <w:rsid w:val="007B125E"/>
    <w:rsid w:val="007B1CFF"/>
    <w:rsid w:val="007B1E26"/>
    <w:rsid w:val="007B2DA9"/>
    <w:rsid w:val="007B7256"/>
    <w:rsid w:val="007B75FB"/>
    <w:rsid w:val="007B76A5"/>
    <w:rsid w:val="007C001F"/>
    <w:rsid w:val="007C077E"/>
    <w:rsid w:val="007C2AC1"/>
    <w:rsid w:val="007C2DE7"/>
    <w:rsid w:val="007C354C"/>
    <w:rsid w:val="007C4597"/>
    <w:rsid w:val="007C6873"/>
    <w:rsid w:val="007C791A"/>
    <w:rsid w:val="007D054E"/>
    <w:rsid w:val="007D203C"/>
    <w:rsid w:val="007D2317"/>
    <w:rsid w:val="007D242D"/>
    <w:rsid w:val="007D346F"/>
    <w:rsid w:val="007D45C4"/>
    <w:rsid w:val="007D4B92"/>
    <w:rsid w:val="007D50C0"/>
    <w:rsid w:val="007D560F"/>
    <w:rsid w:val="007D6773"/>
    <w:rsid w:val="007D6BDF"/>
    <w:rsid w:val="007D7894"/>
    <w:rsid w:val="007E03C7"/>
    <w:rsid w:val="007E16A5"/>
    <w:rsid w:val="007E1D6D"/>
    <w:rsid w:val="007E31C7"/>
    <w:rsid w:val="007E3D46"/>
    <w:rsid w:val="007E4AFA"/>
    <w:rsid w:val="007E7596"/>
    <w:rsid w:val="007F02C3"/>
    <w:rsid w:val="007F0BC8"/>
    <w:rsid w:val="007F105A"/>
    <w:rsid w:val="007F1B92"/>
    <w:rsid w:val="007F23E0"/>
    <w:rsid w:val="007F2970"/>
    <w:rsid w:val="007F2A79"/>
    <w:rsid w:val="007F2F1D"/>
    <w:rsid w:val="007F34BA"/>
    <w:rsid w:val="007F35CA"/>
    <w:rsid w:val="007F51AE"/>
    <w:rsid w:val="007F62AA"/>
    <w:rsid w:val="007F7C76"/>
    <w:rsid w:val="008023CC"/>
    <w:rsid w:val="00805AAB"/>
    <w:rsid w:val="00807F54"/>
    <w:rsid w:val="0081058F"/>
    <w:rsid w:val="0081108D"/>
    <w:rsid w:val="008117C0"/>
    <w:rsid w:val="00811F35"/>
    <w:rsid w:val="00812461"/>
    <w:rsid w:val="00813C04"/>
    <w:rsid w:val="00815653"/>
    <w:rsid w:val="00815718"/>
    <w:rsid w:val="00816160"/>
    <w:rsid w:val="00816FF4"/>
    <w:rsid w:val="00817AB4"/>
    <w:rsid w:val="00820837"/>
    <w:rsid w:val="0082264D"/>
    <w:rsid w:val="00822D5E"/>
    <w:rsid w:val="008242F2"/>
    <w:rsid w:val="0082439A"/>
    <w:rsid w:val="00825EFB"/>
    <w:rsid w:val="008268FE"/>
    <w:rsid w:val="00831704"/>
    <w:rsid w:val="008332CB"/>
    <w:rsid w:val="00833C20"/>
    <w:rsid w:val="0083624F"/>
    <w:rsid w:val="00837BFE"/>
    <w:rsid w:val="008402C9"/>
    <w:rsid w:val="00842CE9"/>
    <w:rsid w:val="00842DBB"/>
    <w:rsid w:val="00843BF0"/>
    <w:rsid w:val="008441AE"/>
    <w:rsid w:val="008457B0"/>
    <w:rsid w:val="00846682"/>
    <w:rsid w:val="008478A0"/>
    <w:rsid w:val="00847DD0"/>
    <w:rsid w:val="00850BE4"/>
    <w:rsid w:val="008510A8"/>
    <w:rsid w:val="008512E3"/>
    <w:rsid w:val="00851C7E"/>
    <w:rsid w:val="00851CDA"/>
    <w:rsid w:val="00852D1B"/>
    <w:rsid w:val="00855045"/>
    <w:rsid w:val="00856F51"/>
    <w:rsid w:val="008600C7"/>
    <w:rsid w:val="008600EB"/>
    <w:rsid w:val="00861FC0"/>
    <w:rsid w:val="00862159"/>
    <w:rsid w:val="0086293A"/>
    <w:rsid w:val="0086299D"/>
    <w:rsid w:val="00863055"/>
    <w:rsid w:val="00863E21"/>
    <w:rsid w:val="008645AD"/>
    <w:rsid w:val="00865018"/>
    <w:rsid w:val="0086522F"/>
    <w:rsid w:val="00865904"/>
    <w:rsid w:val="0086609B"/>
    <w:rsid w:val="0086609E"/>
    <w:rsid w:val="008672A3"/>
    <w:rsid w:val="0086788B"/>
    <w:rsid w:val="0086793D"/>
    <w:rsid w:val="0087028A"/>
    <w:rsid w:val="008708BA"/>
    <w:rsid w:val="0087198C"/>
    <w:rsid w:val="008736EB"/>
    <w:rsid w:val="0087386D"/>
    <w:rsid w:val="00873F76"/>
    <w:rsid w:val="00875BDC"/>
    <w:rsid w:val="0087623B"/>
    <w:rsid w:val="0087717F"/>
    <w:rsid w:val="00877861"/>
    <w:rsid w:val="00877FC5"/>
    <w:rsid w:val="00880E88"/>
    <w:rsid w:val="00881EF3"/>
    <w:rsid w:val="00883FF2"/>
    <w:rsid w:val="00886AF3"/>
    <w:rsid w:val="00887754"/>
    <w:rsid w:val="00887852"/>
    <w:rsid w:val="00887A44"/>
    <w:rsid w:val="00887E33"/>
    <w:rsid w:val="008900B6"/>
    <w:rsid w:val="008914DF"/>
    <w:rsid w:val="00891B3F"/>
    <w:rsid w:val="00893802"/>
    <w:rsid w:val="008948EC"/>
    <w:rsid w:val="00896366"/>
    <w:rsid w:val="00896C40"/>
    <w:rsid w:val="0089774D"/>
    <w:rsid w:val="008A1A2F"/>
    <w:rsid w:val="008A1B3D"/>
    <w:rsid w:val="008A1BAD"/>
    <w:rsid w:val="008A1D0E"/>
    <w:rsid w:val="008A647B"/>
    <w:rsid w:val="008A64D1"/>
    <w:rsid w:val="008A67B1"/>
    <w:rsid w:val="008A7EDB"/>
    <w:rsid w:val="008B097A"/>
    <w:rsid w:val="008B218A"/>
    <w:rsid w:val="008B3112"/>
    <w:rsid w:val="008B32DA"/>
    <w:rsid w:val="008B3AE5"/>
    <w:rsid w:val="008B3DBD"/>
    <w:rsid w:val="008B3F09"/>
    <w:rsid w:val="008B43BB"/>
    <w:rsid w:val="008B447A"/>
    <w:rsid w:val="008B5079"/>
    <w:rsid w:val="008B5E8D"/>
    <w:rsid w:val="008B6574"/>
    <w:rsid w:val="008B782B"/>
    <w:rsid w:val="008C0325"/>
    <w:rsid w:val="008C05F6"/>
    <w:rsid w:val="008C074B"/>
    <w:rsid w:val="008C22B3"/>
    <w:rsid w:val="008C2B01"/>
    <w:rsid w:val="008C34E9"/>
    <w:rsid w:val="008C35F0"/>
    <w:rsid w:val="008C6D96"/>
    <w:rsid w:val="008C6D9E"/>
    <w:rsid w:val="008D0042"/>
    <w:rsid w:val="008D0274"/>
    <w:rsid w:val="008D10C3"/>
    <w:rsid w:val="008D4C22"/>
    <w:rsid w:val="008D5144"/>
    <w:rsid w:val="008D5536"/>
    <w:rsid w:val="008D6CCD"/>
    <w:rsid w:val="008E0156"/>
    <w:rsid w:val="008E2784"/>
    <w:rsid w:val="008E30B0"/>
    <w:rsid w:val="008E332D"/>
    <w:rsid w:val="008E3FB1"/>
    <w:rsid w:val="008E5E85"/>
    <w:rsid w:val="008E5F18"/>
    <w:rsid w:val="008F00A3"/>
    <w:rsid w:val="008F0B60"/>
    <w:rsid w:val="008F291A"/>
    <w:rsid w:val="008F62A7"/>
    <w:rsid w:val="008F6326"/>
    <w:rsid w:val="008F73BC"/>
    <w:rsid w:val="008F74EF"/>
    <w:rsid w:val="008F7EB1"/>
    <w:rsid w:val="00900341"/>
    <w:rsid w:val="009003D1"/>
    <w:rsid w:val="0090051D"/>
    <w:rsid w:val="009015D3"/>
    <w:rsid w:val="00901B32"/>
    <w:rsid w:val="00901DB9"/>
    <w:rsid w:val="0090206F"/>
    <w:rsid w:val="009031F2"/>
    <w:rsid w:val="00903224"/>
    <w:rsid w:val="00903F43"/>
    <w:rsid w:val="00904798"/>
    <w:rsid w:val="00906F39"/>
    <w:rsid w:val="0090794F"/>
    <w:rsid w:val="009100F3"/>
    <w:rsid w:val="00911285"/>
    <w:rsid w:val="009116EC"/>
    <w:rsid w:val="00911D66"/>
    <w:rsid w:val="00912CFD"/>
    <w:rsid w:val="009138CF"/>
    <w:rsid w:val="00915431"/>
    <w:rsid w:val="00916338"/>
    <w:rsid w:val="00917129"/>
    <w:rsid w:val="00917272"/>
    <w:rsid w:val="0091740C"/>
    <w:rsid w:val="0092009C"/>
    <w:rsid w:val="00921189"/>
    <w:rsid w:val="00921734"/>
    <w:rsid w:val="009227AF"/>
    <w:rsid w:val="00923416"/>
    <w:rsid w:val="00923474"/>
    <w:rsid w:val="00925373"/>
    <w:rsid w:val="00925508"/>
    <w:rsid w:val="0092705D"/>
    <w:rsid w:val="00927143"/>
    <w:rsid w:val="0093031C"/>
    <w:rsid w:val="00930627"/>
    <w:rsid w:val="00930855"/>
    <w:rsid w:val="009321F5"/>
    <w:rsid w:val="009334C4"/>
    <w:rsid w:val="00934ADF"/>
    <w:rsid w:val="00935B3A"/>
    <w:rsid w:val="00935E83"/>
    <w:rsid w:val="00941231"/>
    <w:rsid w:val="0094204B"/>
    <w:rsid w:val="009420F7"/>
    <w:rsid w:val="00942563"/>
    <w:rsid w:val="00942660"/>
    <w:rsid w:val="009426F9"/>
    <w:rsid w:val="00944821"/>
    <w:rsid w:val="009450C1"/>
    <w:rsid w:val="009453B7"/>
    <w:rsid w:val="0094551F"/>
    <w:rsid w:val="00947A21"/>
    <w:rsid w:val="00947A5F"/>
    <w:rsid w:val="00947B54"/>
    <w:rsid w:val="009517C3"/>
    <w:rsid w:val="00951D4D"/>
    <w:rsid w:val="009527CF"/>
    <w:rsid w:val="009536E0"/>
    <w:rsid w:val="00954B9E"/>
    <w:rsid w:val="00954D51"/>
    <w:rsid w:val="0095597E"/>
    <w:rsid w:val="00955C63"/>
    <w:rsid w:val="00956335"/>
    <w:rsid w:val="00957553"/>
    <w:rsid w:val="009603B3"/>
    <w:rsid w:val="00960434"/>
    <w:rsid w:val="00960A7F"/>
    <w:rsid w:val="00960D19"/>
    <w:rsid w:val="00960E70"/>
    <w:rsid w:val="00961B0F"/>
    <w:rsid w:val="00962E51"/>
    <w:rsid w:val="009638B0"/>
    <w:rsid w:val="00964B46"/>
    <w:rsid w:val="0096529D"/>
    <w:rsid w:val="00966D7A"/>
    <w:rsid w:val="00967DFE"/>
    <w:rsid w:val="0097148E"/>
    <w:rsid w:val="00971E55"/>
    <w:rsid w:val="00972B57"/>
    <w:rsid w:val="00972C24"/>
    <w:rsid w:val="00973054"/>
    <w:rsid w:val="00973A2C"/>
    <w:rsid w:val="009758D6"/>
    <w:rsid w:val="00976041"/>
    <w:rsid w:val="00977BCF"/>
    <w:rsid w:val="00980D31"/>
    <w:rsid w:val="009818AA"/>
    <w:rsid w:val="009820BB"/>
    <w:rsid w:val="00982EAD"/>
    <w:rsid w:val="00983109"/>
    <w:rsid w:val="0098438D"/>
    <w:rsid w:val="00984650"/>
    <w:rsid w:val="00986DB4"/>
    <w:rsid w:val="0098703D"/>
    <w:rsid w:val="00987A46"/>
    <w:rsid w:val="009905BC"/>
    <w:rsid w:val="009909C5"/>
    <w:rsid w:val="00990EB1"/>
    <w:rsid w:val="00991E11"/>
    <w:rsid w:val="009931D9"/>
    <w:rsid w:val="00994EF7"/>
    <w:rsid w:val="009963B5"/>
    <w:rsid w:val="00996684"/>
    <w:rsid w:val="009976AE"/>
    <w:rsid w:val="009A0FC4"/>
    <w:rsid w:val="009A1195"/>
    <w:rsid w:val="009A2487"/>
    <w:rsid w:val="009A4B07"/>
    <w:rsid w:val="009A5E2C"/>
    <w:rsid w:val="009A773D"/>
    <w:rsid w:val="009A79E2"/>
    <w:rsid w:val="009A7F9F"/>
    <w:rsid w:val="009B17B6"/>
    <w:rsid w:val="009B2994"/>
    <w:rsid w:val="009B2FC8"/>
    <w:rsid w:val="009B3709"/>
    <w:rsid w:val="009B3891"/>
    <w:rsid w:val="009B6374"/>
    <w:rsid w:val="009B6E8F"/>
    <w:rsid w:val="009C2261"/>
    <w:rsid w:val="009C4CC7"/>
    <w:rsid w:val="009C6DB6"/>
    <w:rsid w:val="009C6F27"/>
    <w:rsid w:val="009C7B08"/>
    <w:rsid w:val="009D1416"/>
    <w:rsid w:val="009D1931"/>
    <w:rsid w:val="009D19AB"/>
    <w:rsid w:val="009D345B"/>
    <w:rsid w:val="009D3851"/>
    <w:rsid w:val="009D432D"/>
    <w:rsid w:val="009D5806"/>
    <w:rsid w:val="009D5809"/>
    <w:rsid w:val="009D5A7A"/>
    <w:rsid w:val="009D60A2"/>
    <w:rsid w:val="009D6974"/>
    <w:rsid w:val="009D71C8"/>
    <w:rsid w:val="009D784E"/>
    <w:rsid w:val="009E2E22"/>
    <w:rsid w:val="009E4580"/>
    <w:rsid w:val="009E4B06"/>
    <w:rsid w:val="009E4B66"/>
    <w:rsid w:val="009E5604"/>
    <w:rsid w:val="009E6C91"/>
    <w:rsid w:val="009F055D"/>
    <w:rsid w:val="009F05F0"/>
    <w:rsid w:val="009F14F0"/>
    <w:rsid w:val="009F2381"/>
    <w:rsid w:val="009F23BC"/>
    <w:rsid w:val="009F32E7"/>
    <w:rsid w:val="009F36E4"/>
    <w:rsid w:val="009F56D9"/>
    <w:rsid w:val="009F62F8"/>
    <w:rsid w:val="009F7654"/>
    <w:rsid w:val="00A01F08"/>
    <w:rsid w:val="00A0298E"/>
    <w:rsid w:val="00A03537"/>
    <w:rsid w:val="00A059AA"/>
    <w:rsid w:val="00A07CE5"/>
    <w:rsid w:val="00A10337"/>
    <w:rsid w:val="00A10A9E"/>
    <w:rsid w:val="00A10C6B"/>
    <w:rsid w:val="00A111FC"/>
    <w:rsid w:val="00A11951"/>
    <w:rsid w:val="00A119BF"/>
    <w:rsid w:val="00A1417F"/>
    <w:rsid w:val="00A145AC"/>
    <w:rsid w:val="00A15133"/>
    <w:rsid w:val="00A1569F"/>
    <w:rsid w:val="00A1682D"/>
    <w:rsid w:val="00A20BD3"/>
    <w:rsid w:val="00A21828"/>
    <w:rsid w:val="00A222FD"/>
    <w:rsid w:val="00A23A23"/>
    <w:rsid w:val="00A24C87"/>
    <w:rsid w:val="00A2519D"/>
    <w:rsid w:val="00A2670E"/>
    <w:rsid w:val="00A269E8"/>
    <w:rsid w:val="00A278FB"/>
    <w:rsid w:val="00A30D37"/>
    <w:rsid w:val="00A30DAB"/>
    <w:rsid w:val="00A322BC"/>
    <w:rsid w:val="00A32954"/>
    <w:rsid w:val="00A35980"/>
    <w:rsid w:val="00A360F9"/>
    <w:rsid w:val="00A377C2"/>
    <w:rsid w:val="00A40318"/>
    <w:rsid w:val="00A407A4"/>
    <w:rsid w:val="00A4140E"/>
    <w:rsid w:val="00A43456"/>
    <w:rsid w:val="00A435B9"/>
    <w:rsid w:val="00A438A2"/>
    <w:rsid w:val="00A4431D"/>
    <w:rsid w:val="00A45F62"/>
    <w:rsid w:val="00A466D0"/>
    <w:rsid w:val="00A46E0A"/>
    <w:rsid w:val="00A4742A"/>
    <w:rsid w:val="00A47623"/>
    <w:rsid w:val="00A50193"/>
    <w:rsid w:val="00A527F8"/>
    <w:rsid w:val="00A53227"/>
    <w:rsid w:val="00A53D01"/>
    <w:rsid w:val="00A54698"/>
    <w:rsid w:val="00A5559D"/>
    <w:rsid w:val="00A56030"/>
    <w:rsid w:val="00A631E0"/>
    <w:rsid w:val="00A6342D"/>
    <w:rsid w:val="00A65424"/>
    <w:rsid w:val="00A66A9A"/>
    <w:rsid w:val="00A6724A"/>
    <w:rsid w:val="00A67762"/>
    <w:rsid w:val="00A70481"/>
    <w:rsid w:val="00A70A62"/>
    <w:rsid w:val="00A72292"/>
    <w:rsid w:val="00A72BAE"/>
    <w:rsid w:val="00A7466A"/>
    <w:rsid w:val="00A74D9D"/>
    <w:rsid w:val="00A75A1C"/>
    <w:rsid w:val="00A762CC"/>
    <w:rsid w:val="00A76F48"/>
    <w:rsid w:val="00A76F7D"/>
    <w:rsid w:val="00A7703D"/>
    <w:rsid w:val="00A77D94"/>
    <w:rsid w:val="00A81320"/>
    <w:rsid w:val="00A81429"/>
    <w:rsid w:val="00A870B7"/>
    <w:rsid w:val="00A87306"/>
    <w:rsid w:val="00A875D9"/>
    <w:rsid w:val="00A90DA8"/>
    <w:rsid w:val="00A91809"/>
    <w:rsid w:val="00A91E38"/>
    <w:rsid w:val="00A92213"/>
    <w:rsid w:val="00A92B5E"/>
    <w:rsid w:val="00A93B74"/>
    <w:rsid w:val="00A93E3D"/>
    <w:rsid w:val="00A942DD"/>
    <w:rsid w:val="00A95594"/>
    <w:rsid w:val="00A95ED0"/>
    <w:rsid w:val="00A95EF8"/>
    <w:rsid w:val="00A96ED0"/>
    <w:rsid w:val="00A97962"/>
    <w:rsid w:val="00AA0D95"/>
    <w:rsid w:val="00AA29F2"/>
    <w:rsid w:val="00AA3385"/>
    <w:rsid w:val="00AA3A66"/>
    <w:rsid w:val="00AA4675"/>
    <w:rsid w:val="00AA506A"/>
    <w:rsid w:val="00AA5787"/>
    <w:rsid w:val="00AA58CB"/>
    <w:rsid w:val="00AA5F1A"/>
    <w:rsid w:val="00AA64CB"/>
    <w:rsid w:val="00AA7D78"/>
    <w:rsid w:val="00AB05F5"/>
    <w:rsid w:val="00AB0B69"/>
    <w:rsid w:val="00AB1295"/>
    <w:rsid w:val="00AB12D6"/>
    <w:rsid w:val="00AB1A30"/>
    <w:rsid w:val="00AB3A68"/>
    <w:rsid w:val="00AB511B"/>
    <w:rsid w:val="00AB59E4"/>
    <w:rsid w:val="00AC0328"/>
    <w:rsid w:val="00AC0850"/>
    <w:rsid w:val="00AC1641"/>
    <w:rsid w:val="00AC1D5F"/>
    <w:rsid w:val="00AC3141"/>
    <w:rsid w:val="00AC5043"/>
    <w:rsid w:val="00AC517F"/>
    <w:rsid w:val="00AC5592"/>
    <w:rsid w:val="00AC7313"/>
    <w:rsid w:val="00AC73BE"/>
    <w:rsid w:val="00AC7614"/>
    <w:rsid w:val="00AD21C5"/>
    <w:rsid w:val="00AD2975"/>
    <w:rsid w:val="00AD35C4"/>
    <w:rsid w:val="00AD4CEF"/>
    <w:rsid w:val="00AD588B"/>
    <w:rsid w:val="00AD610D"/>
    <w:rsid w:val="00AD642C"/>
    <w:rsid w:val="00AD64B6"/>
    <w:rsid w:val="00AD7642"/>
    <w:rsid w:val="00AE4786"/>
    <w:rsid w:val="00AE4C76"/>
    <w:rsid w:val="00AE5531"/>
    <w:rsid w:val="00AE699C"/>
    <w:rsid w:val="00AE7852"/>
    <w:rsid w:val="00AF0454"/>
    <w:rsid w:val="00AF0789"/>
    <w:rsid w:val="00AF1965"/>
    <w:rsid w:val="00AF2B04"/>
    <w:rsid w:val="00AF2C01"/>
    <w:rsid w:val="00AF3B60"/>
    <w:rsid w:val="00AF53E3"/>
    <w:rsid w:val="00AF6029"/>
    <w:rsid w:val="00AF67B8"/>
    <w:rsid w:val="00AF68F9"/>
    <w:rsid w:val="00B01545"/>
    <w:rsid w:val="00B01A90"/>
    <w:rsid w:val="00B02588"/>
    <w:rsid w:val="00B026B6"/>
    <w:rsid w:val="00B031C4"/>
    <w:rsid w:val="00B035A8"/>
    <w:rsid w:val="00B04602"/>
    <w:rsid w:val="00B05BB1"/>
    <w:rsid w:val="00B06C72"/>
    <w:rsid w:val="00B1053F"/>
    <w:rsid w:val="00B10702"/>
    <w:rsid w:val="00B11A08"/>
    <w:rsid w:val="00B12FC7"/>
    <w:rsid w:val="00B13885"/>
    <w:rsid w:val="00B139A4"/>
    <w:rsid w:val="00B13A64"/>
    <w:rsid w:val="00B13F27"/>
    <w:rsid w:val="00B142CD"/>
    <w:rsid w:val="00B14B06"/>
    <w:rsid w:val="00B15841"/>
    <w:rsid w:val="00B15895"/>
    <w:rsid w:val="00B15EAB"/>
    <w:rsid w:val="00B16BA5"/>
    <w:rsid w:val="00B16C27"/>
    <w:rsid w:val="00B23D5A"/>
    <w:rsid w:val="00B240E1"/>
    <w:rsid w:val="00B24C40"/>
    <w:rsid w:val="00B24CA4"/>
    <w:rsid w:val="00B26733"/>
    <w:rsid w:val="00B27193"/>
    <w:rsid w:val="00B3036E"/>
    <w:rsid w:val="00B306ED"/>
    <w:rsid w:val="00B31923"/>
    <w:rsid w:val="00B329C0"/>
    <w:rsid w:val="00B32D9E"/>
    <w:rsid w:val="00B34390"/>
    <w:rsid w:val="00B34B42"/>
    <w:rsid w:val="00B351AA"/>
    <w:rsid w:val="00B35C3B"/>
    <w:rsid w:val="00B36BB4"/>
    <w:rsid w:val="00B376F4"/>
    <w:rsid w:val="00B37C17"/>
    <w:rsid w:val="00B429A7"/>
    <w:rsid w:val="00B42D32"/>
    <w:rsid w:val="00B43CA9"/>
    <w:rsid w:val="00B43EDB"/>
    <w:rsid w:val="00B4756F"/>
    <w:rsid w:val="00B47A4D"/>
    <w:rsid w:val="00B501AA"/>
    <w:rsid w:val="00B52254"/>
    <w:rsid w:val="00B52CE6"/>
    <w:rsid w:val="00B5316E"/>
    <w:rsid w:val="00B53BF7"/>
    <w:rsid w:val="00B54D20"/>
    <w:rsid w:val="00B56499"/>
    <w:rsid w:val="00B5660B"/>
    <w:rsid w:val="00B60A4F"/>
    <w:rsid w:val="00B6130F"/>
    <w:rsid w:val="00B61BE3"/>
    <w:rsid w:val="00B61C41"/>
    <w:rsid w:val="00B62E9F"/>
    <w:rsid w:val="00B6349A"/>
    <w:rsid w:val="00B649A7"/>
    <w:rsid w:val="00B65085"/>
    <w:rsid w:val="00B650AE"/>
    <w:rsid w:val="00B66601"/>
    <w:rsid w:val="00B719F8"/>
    <w:rsid w:val="00B71B41"/>
    <w:rsid w:val="00B71E74"/>
    <w:rsid w:val="00B72077"/>
    <w:rsid w:val="00B72955"/>
    <w:rsid w:val="00B7357C"/>
    <w:rsid w:val="00B73C87"/>
    <w:rsid w:val="00B73D8A"/>
    <w:rsid w:val="00B74447"/>
    <w:rsid w:val="00B752E8"/>
    <w:rsid w:val="00B75982"/>
    <w:rsid w:val="00B75F6B"/>
    <w:rsid w:val="00B765FA"/>
    <w:rsid w:val="00B77B9F"/>
    <w:rsid w:val="00B80561"/>
    <w:rsid w:val="00B80B94"/>
    <w:rsid w:val="00B8137D"/>
    <w:rsid w:val="00B823D9"/>
    <w:rsid w:val="00B83BAE"/>
    <w:rsid w:val="00B84764"/>
    <w:rsid w:val="00B85781"/>
    <w:rsid w:val="00B85FCC"/>
    <w:rsid w:val="00B8602F"/>
    <w:rsid w:val="00B87BE3"/>
    <w:rsid w:val="00B9062D"/>
    <w:rsid w:val="00B930E3"/>
    <w:rsid w:val="00B938DB"/>
    <w:rsid w:val="00B93A4F"/>
    <w:rsid w:val="00B940C8"/>
    <w:rsid w:val="00B95772"/>
    <w:rsid w:val="00B96FC6"/>
    <w:rsid w:val="00B97949"/>
    <w:rsid w:val="00BA05BE"/>
    <w:rsid w:val="00BA18AC"/>
    <w:rsid w:val="00BA1A2C"/>
    <w:rsid w:val="00BA1EF7"/>
    <w:rsid w:val="00BA2246"/>
    <w:rsid w:val="00BA3F9E"/>
    <w:rsid w:val="00BA5346"/>
    <w:rsid w:val="00BA6793"/>
    <w:rsid w:val="00BA691A"/>
    <w:rsid w:val="00BA6F61"/>
    <w:rsid w:val="00BA751A"/>
    <w:rsid w:val="00BA7CFB"/>
    <w:rsid w:val="00BB0BD7"/>
    <w:rsid w:val="00BB153C"/>
    <w:rsid w:val="00BB1E36"/>
    <w:rsid w:val="00BB2546"/>
    <w:rsid w:val="00BB2AAC"/>
    <w:rsid w:val="00BB31AD"/>
    <w:rsid w:val="00BB404C"/>
    <w:rsid w:val="00BB407F"/>
    <w:rsid w:val="00BB553C"/>
    <w:rsid w:val="00BB5BAD"/>
    <w:rsid w:val="00BB5D3F"/>
    <w:rsid w:val="00BB5ECA"/>
    <w:rsid w:val="00BB5FCF"/>
    <w:rsid w:val="00BB6125"/>
    <w:rsid w:val="00BB6AC3"/>
    <w:rsid w:val="00BB789E"/>
    <w:rsid w:val="00BC0CE1"/>
    <w:rsid w:val="00BC168A"/>
    <w:rsid w:val="00BC16AD"/>
    <w:rsid w:val="00BC1DC6"/>
    <w:rsid w:val="00BC2792"/>
    <w:rsid w:val="00BC32F7"/>
    <w:rsid w:val="00BC33F9"/>
    <w:rsid w:val="00BC3631"/>
    <w:rsid w:val="00BC37BE"/>
    <w:rsid w:val="00BC39BE"/>
    <w:rsid w:val="00BC3D92"/>
    <w:rsid w:val="00BD0093"/>
    <w:rsid w:val="00BD0AE3"/>
    <w:rsid w:val="00BD159F"/>
    <w:rsid w:val="00BD1F28"/>
    <w:rsid w:val="00BD5F01"/>
    <w:rsid w:val="00BD667F"/>
    <w:rsid w:val="00BD6E6F"/>
    <w:rsid w:val="00BD758D"/>
    <w:rsid w:val="00BD7EEE"/>
    <w:rsid w:val="00BE0057"/>
    <w:rsid w:val="00BE0762"/>
    <w:rsid w:val="00BE07B2"/>
    <w:rsid w:val="00BE0F73"/>
    <w:rsid w:val="00BE2AA2"/>
    <w:rsid w:val="00BE4111"/>
    <w:rsid w:val="00BE43CB"/>
    <w:rsid w:val="00BE451F"/>
    <w:rsid w:val="00BE5020"/>
    <w:rsid w:val="00BE6AAA"/>
    <w:rsid w:val="00BE72AC"/>
    <w:rsid w:val="00BE7EFE"/>
    <w:rsid w:val="00BF0615"/>
    <w:rsid w:val="00BF09A7"/>
    <w:rsid w:val="00BF1B2A"/>
    <w:rsid w:val="00BF2F45"/>
    <w:rsid w:val="00BF31FE"/>
    <w:rsid w:val="00BF3ABC"/>
    <w:rsid w:val="00BF4F5A"/>
    <w:rsid w:val="00BF5773"/>
    <w:rsid w:val="00BF634C"/>
    <w:rsid w:val="00BF66B4"/>
    <w:rsid w:val="00C0115C"/>
    <w:rsid w:val="00C02C9A"/>
    <w:rsid w:val="00C03214"/>
    <w:rsid w:val="00C04A5E"/>
    <w:rsid w:val="00C06B32"/>
    <w:rsid w:val="00C06ECD"/>
    <w:rsid w:val="00C07444"/>
    <w:rsid w:val="00C11449"/>
    <w:rsid w:val="00C1337B"/>
    <w:rsid w:val="00C134A3"/>
    <w:rsid w:val="00C13F0C"/>
    <w:rsid w:val="00C14A33"/>
    <w:rsid w:val="00C1542D"/>
    <w:rsid w:val="00C154CF"/>
    <w:rsid w:val="00C15A9C"/>
    <w:rsid w:val="00C15EAB"/>
    <w:rsid w:val="00C17BF0"/>
    <w:rsid w:val="00C17F73"/>
    <w:rsid w:val="00C17FAB"/>
    <w:rsid w:val="00C206A7"/>
    <w:rsid w:val="00C218F6"/>
    <w:rsid w:val="00C22476"/>
    <w:rsid w:val="00C228A0"/>
    <w:rsid w:val="00C25622"/>
    <w:rsid w:val="00C2709E"/>
    <w:rsid w:val="00C2722D"/>
    <w:rsid w:val="00C27725"/>
    <w:rsid w:val="00C279BA"/>
    <w:rsid w:val="00C27FD8"/>
    <w:rsid w:val="00C30F5D"/>
    <w:rsid w:val="00C35229"/>
    <w:rsid w:val="00C36C01"/>
    <w:rsid w:val="00C3736B"/>
    <w:rsid w:val="00C4310C"/>
    <w:rsid w:val="00C44559"/>
    <w:rsid w:val="00C448B2"/>
    <w:rsid w:val="00C44BF4"/>
    <w:rsid w:val="00C44D3F"/>
    <w:rsid w:val="00C44F9B"/>
    <w:rsid w:val="00C452D8"/>
    <w:rsid w:val="00C50B94"/>
    <w:rsid w:val="00C50F53"/>
    <w:rsid w:val="00C52B55"/>
    <w:rsid w:val="00C54E2E"/>
    <w:rsid w:val="00C56B03"/>
    <w:rsid w:val="00C56E5E"/>
    <w:rsid w:val="00C570D4"/>
    <w:rsid w:val="00C57775"/>
    <w:rsid w:val="00C609D2"/>
    <w:rsid w:val="00C60AD1"/>
    <w:rsid w:val="00C63389"/>
    <w:rsid w:val="00C6400F"/>
    <w:rsid w:val="00C64B47"/>
    <w:rsid w:val="00C65D34"/>
    <w:rsid w:val="00C66779"/>
    <w:rsid w:val="00C67631"/>
    <w:rsid w:val="00C677CB"/>
    <w:rsid w:val="00C67987"/>
    <w:rsid w:val="00C70308"/>
    <w:rsid w:val="00C7042F"/>
    <w:rsid w:val="00C70DD9"/>
    <w:rsid w:val="00C70EB4"/>
    <w:rsid w:val="00C71B47"/>
    <w:rsid w:val="00C72205"/>
    <w:rsid w:val="00C7312C"/>
    <w:rsid w:val="00C73857"/>
    <w:rsid w:val="00C74FF7"/>
    <w:rsid w:val="00C75A43"/>
    <w:rsid w:val="00C7611C"/>
    <w:rsid w:val="00C76C02"/>
    <w:rsid w:val="00C8222E"/>
    <w:rsid w:val="00C8261F"/>
    <w:rsid w:val="00C827F8"/>
    <w:rsid w:val="00C82DB0"/>
    <w:rsid w:val="00C84FD8"/>
    <w:rsid w:val="00C854AA"/>
    <w:rsid w:val="00C909F6"/>
    <w:rsid w:val="00C916FA"/>
    <w:rsid w:val="00C91B11"/>
    <w:rsid w:val="00C9236F"/>
    <w:rsid w:val="00C92940"/>
    <w:rsid w:val="00C92FC7"/>
    <w:rsid w:val="00C93E17"/>
    <w:rsid w:val="00C93FCE"/>
    <w:rsid w:val="00C94C40"/>
    <w:rsid w:val="00C94F15"/>
    <w:rsid w:val="00C9599A"/>
    <w:rsid w:val="00C95DA2"/>
    <w:rsid w:val="00C966B3"/>
    <w:rsid w:val="00CA244A"/>
    <w:rsid w:val="00CA3217"/>
    <w:rsid w:val="00CA3A13"/>
    <w:rsid w:val="00CA6431"/>
    <w:rsid w:val="00CB0A72"/>
    <w:rsid w:val="00CB1904"/>
    <w:rsid w:val="00CB2231"/>
    <w:rsid w:val="00CB2E67"/>
    <w:rsid w:val="00CB3EE3"/>
    <w:rsid w:val="00CB6E4C"/>
    <w:rsid w:val="00CB735C"/>
    <w:rsid w:val="00CC0F46"/>
    <w:rsid w:val="00CC1858"/>
    <w:rsid w:val="00CC1A70"/>
    <w:rsid w:val="00CC2688"/>
    <w:rsid w:val="00CC347C"/>
    <w:rsid w:val="00CC380C"/>
    <w:rsid w:val="00CC4EA6"/>
    <w:rsid w:val="00CC5311"/>
    <w:rsid w:val="00CC642D"/>
    <w:rsid w:val="00CC71F4"/>
    <w:rsid w:val="00CC7FCA"/>
    <w:rsid w:val="00CD0C5C"/>
    <w:rsid w:val="00CD2419"/>
    <w:rsid w:val="00CD329C"/>
    <w:rsid w:val="00CD46F8"/>
    <w:rsid w:val="00CD73F0"/>
    <w:rsid w:val="00CD75D6"/>
    <w:rsid w:val="00CE10F4"/>
    <w:rsid w:val="00CE1345"/>
    <w:rsid w:val="00CE1E52"/>
    <w:rsid w:val="00CE3FA7"/>
    <w:rsid w:val="00CE5731"/>
    <w:rsid w:val="00CE76F1"/>
    <w:rsid w:val="00CE7CF8"/>
    <w:rsid w:val="00CF0ACC"/>
    <w:rsid w:val="00CF29E1"/>
    <w:rsid w:val="00CF2B65"/>
    <w:rsid w:val="00CF321F"/>
    <w:rsid w:val="00CF3241"/>
    <w:rsid w:val="00CF4FAA"/>
    <w:rsid w:val="00CF5130"/>
    <w:rsid w:val="00CF5F60"/>
    <w:rsid w:val="00CF601F"/>
    <w:rsid w:val="00CF76F4"/>
    <w:rsid w:val="00D01634"/>
    <w:rsid w:val="00D017D6"/>
    <w:rsid w:val="00D0315E"/>
    <w:rsid w:val="00D0345E"/>
    <w:rsid w:val="00D042B3"/>
    <w:rsid w:val="00D04BF1"/>
    <w:rsid w:val="00D04FB5"/>
    <w:rsid w:val="00D06141"/>
    <w:rsid w:val="00D062D9"/>
    <w:rsid w:val="00D0658D"/>
    <w:rsid w:val="00D067D8"/>
    <w:rsid w:val="00D07EEB"/>
    <w:rsid w:val="00D07FCC"/>
    <w:rsid w:val="00D10A14"/>
    <w:rsid w:val="00D12DF5"/>
    <w:rsid w:val="00D1391C"/>
    <w:rsid w:val="00D14312"/>
    <w:rsid w:val="00D14F6C"/>
    <w:rsid w:val="00D16226"/>
    <w:rsid w:val="00D17953"/>
    <w:rsid w:val="00D21DA8"/>
    <w:rsid w:val="00D21EAB"/>
    <w:rsid w:val="00D22EE5"/>
    <w:rsid w:val="00D23851"/>
    <w:rsid w:val="00D243EE"/>
    <w:rsid w:val="00D252EA"/>
    <w:rsid w:val="00D259D7"/>
    <w:rsid w:val="00D2601D"/>
    <w:rsid w:val="00D26D55"/>
    <w:rsid w:val="00D27610"/>
    <w:rsid w:val="00D303BF"/>
    <w:rsid w:val="00D30620"/>
    <w:rsid w:val="00D329BB"/>
    <w:rsid w:val="00D32F7D"/>
    <w:rsid w:val="00D33A2E"/>
    <w:rsid w:val="00D34704"/>
    <w:rsid w:val="00D34C31"/>
    <w:rsid w:val="00D358A6"/>
    <w:rsid w:val="00D3618F"/>
    <w:rsid w:val="00D365F5"/>
    <w:rsid w:val="00D36FAD"/>
    <w:rsid w:val="00D370C3"/>
    <w:rsid w:val="00D37AD4"/>
    <w:rsid w:val="00D411C6"/>
    <w:rsid w:val="00D41FCC"/>
    <w:rsid w:val="00D42F43"/>
    <w:rsid w:val="00D43133"/>
    <w:rsid w:val="00D444BB"/>
    <w:rsid w:val="00D44A93"/>
    <w:rsid w:val="00D44C74"/>
    <w:rsid w:val="00D465E1"/>
    <w:rsid w:val="00D46954"/>
    <w:rsid w:val="00D47D2C"/>
    <w:rsid w:val="00D47DFB"/>
    <w:rsid w:val="00D50ADA"/>
    <w:rsid w:val="00D52567"/>
    <w:rsid w:val="00D52C07"/>
    <w:rsid w:val="00D53A5A"/>
    <w:rsid w:val="00D6013A"/>
    <w:rsid w:val="00D60153"/>
    <w:rsid w:val="00D6341F"/>
    <w:rsid w:val="00D639FF"/>
    <w:rsid w:val="00D6425E"/>
    <w:rsid w:val="00D6469F"/>
    <w:rsid w:val="00D65C36"/>
    <w:rsid w:val="00D6769E"/>
    <w:rsid w:val="00D67D5E"/>
    <w:rsid w:val="00D70024"/>
    <w:rsid w:val="00D71F8B"/>
    <w:rsid w:val="00D72F93"/>
    <w:rsid w:val="00D7405C"/>
    <w:rsid w:val="00D744B7"/>
    <w:rsid w:val="00D77BE0"/>
    <w:rsid w:val="00D8039F"/>
    <w:rsid w:val="00D817B5"/>
    <w:rsid w:val="00D83C00"/>
    <w:rsid w:val="00D8472F"/>
    <w:rsid w:val="00D85022"/>
    <w:rsid w:val="00D85744"/>
    <w:rsid w:val="00D85EEF"/>
    <w:rsid w:val="00D860BF"/>
    <w:rsid w:val="00D863A4"/>
    <w:rsid w:val="00D8753D"/>
    <w:rsid w:val="00D879E2"/>
    <w:rsid w:val="00D87E93"/>
    <w:rsid w:val="00D9207F"/>
    <w:rsid w:val="00D9235F"/>
    <w:rsid w:val="00D92424"/>
    <w:rsid w:val="00D9257B"/>
    <w:rsid w:val="00D930F6"/>
    <w:rsid w:val="00D93C02"/>
    <w:rsid w:val="00D94D12"/>
    <w:rsid w:val="00D95AB5"/>
    <w:rsid w:val="00D95F2A"/>
    <w:rsid w:val="00DA0476"/>
    <w:rsid w:val="00DA059E"/>
    <w:rsid w:val="00DA1123"/>
    <w:rsid w:val="00DA17F9"/>
    <w:rsid w:val="00DA24E6"/>
    <w:rsid w:val="00DA2C3A"/>
    <w:rsid w:val="00DA3791"/>
    <w:rsid w:val="00DA5453"/>
    <w:rsid w:val="00DA56CF"/>
    <w:rsid w:val="00DA68E0"/>
    <w:rsid w:val="00DA6B41"/>
    <w:rsid w:val="00DB05D8"/>
    <w:rsid w:val="00DB1DE7"/>
    <w:rsid w:val="00DB227A"/>
    <w:rsid w:val="00DB2314"/>
    <w:rsid w:val="00DB2625"/>
    <w:rsid w:val="00DB2FFB"/>
    <w:rsid w:val="00DB3BE0"/>
    <w:rsid w:val="00DB42D4"/>
    <w:rsid w:val="00DB4B5D"/>
    <w:rsid w:val="00DB51D1"/>
    <w:rsid w:val="00DB56F8"/>
    <w:rsid w:val="00DB61A4"/>
    <w:rsid w:val="00DB74A4"/>
    <w:rsid w:val="00DB7DEC"/>
    <w:rsid w:val="00DC10C0"/>
    <w:rsid w:val="00DC23E0"/>
    <w:rsid w:val="00DC2808"/>
    <w:rsid w:val="00DC4409"/>
    <w:rsid w:val="00DC5312"/>
    <w:rsid w:val="00DC5646"/>
    <w:rsid w:val="00DC5D27"/>
    <w:rsid w:val="00DC7729"/>
    <w:rsid w:val="00DD05CA"/>
    <w:rsid w:val="00DD0940"/>
    <w:rsid w:val="00DD0B44"/>
    <w:rsid w:val="00DD1FD4"/>
    <w:rsid w:val="00DD2089"/>
    <w:rsid w:val="00DD3630"/>
    <w:rsid w:val="00DD3E6D"/>
    <w:rsid w:val="00DD4241"/>
    <w:rsid w:val="00DD4A1A"/>
    <w:rsid w:val="00DD5A70"/>
    <w:rsid w:val="00DD6BC8"/>
    <w:rsid w:val="00DD6F65"/>
    <w:rsid w:val="00DE0694"/>
    <w:rsid w:val="00DE0F6E"/>
    <w:rsid w:val="00DE18E1"/>
    <w:rsid w:val="00DE1D9C"/>
    <w:rsid w:val="00DE2074"/>
    <w:rsid w:val="00DE2265"/>
    <w:rsid w:val="00DE2B7D"/>
    <w:rsid w:val="00DE492C"/>
    <w:rsid w:val="00DE5D15"/>
    <w:rsid w:val="00DE79A1"/>
    <w:rsid w:val="00DE7F75"/>
    <w:rsid w:val="00DF0948"/>
    <w:rsid w:val="00DF0ABD"/>
    <w:rsid w:val="00DF2680"/>
    <w:rsid w:val="00DF2929"/>
    <w:rsid w:val="00DF5478"/>
    <w:rsid w:val="00DF61C0"/>
    <w:rsid w:val="00DF654A"/>
    <w:rsid w:val="00DF66BC"/>
    <w:rsid w:val="00E01A67"/>
    <w:rsid w:val="00E01B13"/>
    <w:rsid w:val="00E03628"/>
    <w:rsid w:val="00E03D50"/>
    <w:rsid w:val="00E07E18"/>
    <w:rsid w:val="00E1026E"/>
    <w:rsid w:val="00E10BB0"/>
    <w:rsid w:val="00E10CA5"/>
    <w:rsid w:val="00E10CDF"/>
    <w:rsid w:val="00E116E1"/>
    <w:rsid w:val="00E123BB"/>
    <w:rsid w:val="00E12753"/>
    <w:rsid w:val="00E1301C"/>
    <w:rsid w:val="00E131BF"/>
    <w:rsid w:val="00E1357F"/>
    <w:rsid w:val="00E1471C"/>
    <w:rsid w:val="00E14CEE"/>
    <w:rsid w:val="00E154A1"/>
    <w:rsid w:val="00E15688"/>
    <w:rsid w:val="00E158AD"/>
    <w:rsid w:val="00E159FE"/>
    <w:rsid w:val="00E16064"/>
    <w:rsid w:val="00E17283"/>
    <w:rsid w:val="00E20C48"/>
    <w:rsid w:val="00E2112A"/>
    <w:rsid w:val="00E21643"/>
    <w:rsid w:val="00E22DD8"/>
    <w:rsid w:val="00E23D5C"/>
    <w:rsid w:val="00E25897"/>
    <w:rsid w:val="00E27DF7"/>
    <w:rsid w:val="00E30611"/>
    <w:rsid w:val="00E30DE7"/>
    <w:rsid w:val="00E30F80"/>
    <w:rsid w:val="00E319BB"/>
    <w:rsid w:val="00E32DFD"/>
    <w:rsid w:val="00E33F14"/>
    <w:rsid w:val="00E34A6B"/>
    <w:rsid w:val="00E378FE"/>
    <w:rsid w:val="00E40156"/>
    <w:rsid w:val="00E406BB"/>
    <w:rsid w:val="00E415EA"/>
    <w:rsid w:val="00E41ECC"/>
    <w:rsid w:val="00E43079"/>
    <w:rsid w:val="00E4373F"/>
    <w:rsid w:val="00E44A6D"/>
    <w:rsid w:val="00E461B5"/>
    <w:rsid w:val="00E46394"/>
    <w:rsid w:val="00E5412F"/>
    <w:rsid w:val="00E5460A"/>
    <w:rsid w:val="00E555B1"/>
    <w:rsid w:val="00E55D6C"/>
    <w:rsid w:val="00E5630D"/>
    <w:rsid w:val="00E563D9"/>
    <w:rsid w:val="00E56EA6"/>
    <w:rsid w:val="00E570DD"/>
    <w:rsid w:val="00E5751C"/>
    <w:rsid w:val="00E60722"/>
    <w:rsid w:val="00E6183F"/>
    <w:rsid w:val="00E62FA6"/>
    <w:rsid w:val="00E63416"/>
    <w:rsid w:val="00E63A0C"/>
    <w:rsid w:val="00E66952"/>
    <w:rsid w:val="00E67235"/>
    <w:rsid w:val="00E7031C"/>
    <w:rsid w:val="00E7070F"/>
    <w:rsid w:val="00E72E58"/>
    <w:rsid w:val="00E730D8"/>
    <w:rsid w:val="00E731EB"/>
    <w:rsid w:val="00E73AE0"/>
    <w:rsid w:val="00E73DEB"/>
    <w:rsid w:val="00E741D9"/>
    <w:rsid w:val="00E748C8"/>
    <w:rsid w:val="00E7526F"/>
    <w:rsid w:val="00E75622"/>
    <w:rsid w:val="00E76033"/>
    <w:rsid w:val="00E766F7"/>
    <w:rsid w:val="00E77114"/>
    <w:rsid w:val="00E77412"/>
    <w:rsid w:val="00E77C07"/>
    <w:rsid w:val="00E77C22"/>
    <w:rsid w:val="00E803EB"/>
    <w:rsid w:val="00E805C1"/>
    <w:rsid w:val="00E809E9"/>
    <w:rsid w:val="00E814F2"/>
    <w:rsid w:val="00E81973"/>
    <w:rsid w:val="00E81E1A"/>
    <w:rsid w:val="00E821B5"/>
    <w:rsid w:val="00E82386"/>
    <w:rsid w:val="00E842EF"/>
    <w:rsid w:val="00E84B0C"/>
    <w:rsid w:val="00E8771F"/>
    <w:rsid w:val="00E90062"/>
    <w:rsid w:val="00E913CE"/>
    <w:rsid w:val="00E91A7D"/>
    <w:rsid w:val="00E9223A"/>
    <w:rsid w:val="00E9355E"/>
    <w:rsid w:val="00E93EA7"/>
    <w:rsid w:val="00E94FF2"/>
    <w:rsid w:val="00E95881"/>
    <w:rsid w:val="00E9688E"/>
    <w:rsid w:val="00E974FB"/>
    <w:rsid w:val="00EA0119"/>
    <w:rsid w:val="00EA0979"/>
    <w:rsid w:val="00EA3C80"/>
    <w:rsid w:val="00EA3F32"/>
    <w:rsid w:val="00EA5139"/>
    <w:rsid w:val="00EA657F"/>
    <w:rsid w:val="00EA68D4"/>
    <w:rsid w:val="00EA7883"/>
    <w:rsid w:val="00EB04F0"/>
    <w:rsid w:val="00EB0DC3"/>
    <w:rsid w:val="00EB2371"/>
    <w:rsid w:val="00EB293F"/>
    <w:rsid w:val="00EB30D6"/>
    <w:rsid w:val="00EB4A0D"/>
    <w:rsid w:val="00EB4C44"/>
    <w:rsid w:val="00EB5137"/>
    <w:rsid w:val="00EB5EFF"/>
    <w:rsid w:val="00EB71AC"/>
    <w:rsid w:val="00EB7B7F"/>
    <w:rsid w:val="00EC07C7"/>
    <w:rsid w:val="00EC1445"/>
    <w:rsid w:val="00EC1D8B"/>
    <w:rsid w:val="00EC29AF"/>
    <w:rsid w:val="00EC3080"/>
    <w:rsid w:val="00EC3188"/>
    <w:rsid w:val="00EC4169"/>
    <w:rsid w:val="00EC47F8"/>
    <w:rsid w:val="00EC634A"/>
    <w:rsid w:val="00EC78C0"/>
    <w:rsid w:val="00EC7A71"/>
    <w:rsid w:val="00ED0BF3"/>
    <w:rsid w:val="00ED0D7A"/>
    <w:rsid w:val="00ED1313"/>
    <w:rsid w:val="00ED2EF2"/>
    <w:rsid w:val="00ED463B"/>
    <w:rsid w:val="00ED4C65"/>
    <w:rsid w:val="00ED5963"/>
    <w:rsid w:val="00ED7782"/>
    <w:rsid w:val="00EE0523"/>
    <w:rsid w:val="00EE21D0"/>
    <w:rsid w:val="00EE2392"/>
    <w:rsid w:val="00EE2836"/>
    <w:rsid w:val="00EE2A5D"/>
    <w:rsid w:val="00EE3009"/>
    <w:rsid w:val="00EE4504"/>
    <w:rsid w:val="00EE50C1"/>
    <w:rsid w:val="00EE5AA2"/>
    <w:rsid w:val="00EE6072"/>
    <w:rsid w:val="00EE78B3"/>
    <w:rsid w:val="00EE7A3F"/>
    <w:rsid w:val="00EF0134"/>
    <w:rsid w:val="00EF0DEA"/>
    <w:rsid w:val="00EF1763"/>
    <w:rsid w:val="00EF1EE4"/>
    <w:rsid w:val="00EF2FE0"/>
    <w:rsid w:val="00EF3DC9"/>
    <w:rsid w:val="00EF3FA4"/>
    <w:rsid w:val="00EF648E"/>
    <w:rsid w:val="00EF6E48"/>
    <w:rsid w:val="00F007C9"/>
    <w:rsid w:val="00F028EF"/>
    <w:rsid w:val="00F03519"/>
    <w:rsid w:val="00F03D0C"/>
    <w:rsid w:val="00F044A0"/>
    <w:rsid w:val="00F0529B"/>
    <w:rsid w:val="00F056EF"/>
    <w:rsid w:val="00F05C2A"/>
    <w:rsid w:val="00F05D98"/>
    <w:rsid w:val="00F06AEF"/>
    <w:rsid w:val="00F07BDF"/>
    <w:rsid w:val="00F07FA0"/>
    <w:rsid w:val="00F102B0"/>
    <w:rsid w:val="00F118DB"/>
    <w:rsid w:val="00F12184"/>
    <w:rsid w:val="00F124B4"/>
    <w:rsid w:val="00F12D08"/>
    <w:rsid w:val="00F1305B"/>
    <w:rsid w:val="00F13489"/>
    <w:rsid w:val="00F149B8"/>
    <w:rsid w:val="00F153D9"/>
    <w:rsid w:val="00F15D41"/>
    <w:rsid w:val="00F173FB"/>
    <w:rsid w:val="00F17DDA"/>
    <w:rsid w:val="00F200F5"/>
    <w:rsid w:val="00F2128B"/>
    <w:rsid w:val="00F21322"/>
    <w:rsid w:val="00F22C61"/>
    <w:rsid w:val="00F22DFF"/>
    <w:rsid w:val="00F230CE"/>
    <w:rsid w:val="00F23F5D"/>
    <w:rsid w:val="00F2404A"/>
    <w:rsid w:val="00F24A01"/>
    <w:rsid w:val="00F26075"/>
    <w:rsid w:val="00F26717"/>
    <w:rsid w:val="00F27066"/>
    <w:rsid w:val="00F2735B"/>
    <w:rsid w:val="00F27A66"/>
    <w:rsid w:val="00F27AF2"/>
    <w:rsid w:val="00F30C18"/>
    <w:rsid w:val="00F30F67"/>
    <w:rsid w:val="00F314EE"/>
    <w:rsid w:val="00F32A41"/>
    <w:rsid w:val="00F32FBA"/>
    <w:rsid w:val="00F340B4"/>
    <w:rsid w:val="00F37F21"/>
    <w:rsid w:val="00F4061D"/>
    <w:rsid w:val="00F425B0"/>
    <w:rsid w:val="00F43236"/>
    <w:rsid w:val="00F43735"/>
    <w:rsid w:val="00F44983"/>
    <w:rsid w:val="00F468F0"/>
    <w:rsid w:val="00F46A80"/>
    <w:rsid w:val="00F5034D"/>
    <w:rsid w:val="00F517DF"/>
    <w:rsid w:val="00F5445D"/>
    <w:rsid w:val="00F546EC"/>
    <w:rsid w:val="00F55815"/>
    <w:rsid w:val="00F55C90"/>
    <w:rsid w:val="00F55DFE"/>
    <w:rsid w:val="00F56181"/>
    <w:rsid w:val="00F56D29"/>
    <w:rsid w:val="00F5711D"/>
    <w:rsid w:val="00F577A7"/>
    <w:rsid w:val="00F6035C"/>
    <w:rsid w:val="00F604B5"/>
    <w:rsid w:val="00F62380"/>
    <w:rsid w:val="00F632D7"/>
    <w:rsid w:val="00F652C5"/>
    <w:rsid w:val="00F66B29"/>
    <w:rsid w:val="00F670FC"/>
    <w:rsid w:val="00F70CAC"/>
    <w:rsid w:val="00F71308"/>
    <w:rsid w:val="00F74D3A"/>
    <w:rsid w:val="00F75A89"/>
    <w:rsid w:val="00F75B0C"/>
    <w:rsid w:val="00F75C85"/>
    <w:rsid w:val="00F76588"/>
    <w:rsid w:val="00F77A4B"/>
    <w:rsid w:val="00F80E9B"/>
    <w:rsid w:val="00F823A4"/>
    <w:rsid w:val="00F8433F"/>
    <w:rsid w:val="00F8510F"/>
    <w:rsid w:val="00F853DB"/>
    <w:rsid w:val="00F865BC"/>
    <w:rsid w:val="00F91CEC"/>
    <w:rsid w:val="00F91DC0"/>
    <w:rsid w:val="00F91F17"/>
    <w:rsid w:val="00F93115"/>
    <w:rsid w:val="00F93D05"/>
    <w:rsid w:val="00F9493F"/>
    <w:rsid w:val="00F94C01"/>
    <w:rsid w:val="00F94C4F"/>
    <w:rsid w:val="00F94D29"/>
    <w:rsid w:val="00F94DD4"/>
    <w:rsid w:val="00F9556D"/>
    <w:rsid w:val="00F96672"/>
    <w:rsid w:val="00F975AE"/>
    <w:rsid w:val="00F97FEF"/>
    <w:rsid w:val="00FA06F9"/>
    <w:rsid w:val="00FA079C"/>
    <w:rsid w:val="00FA07E3"/>
    <w:rsid w:val="00FA1563"/>
    <w:rsid w:val="00FA18C1"/>
    <w:rsid w:val="00FA2CDD"/>
    <w:rsid w:val="00FA2F02"/>
    <w:rsid w:val="00FA31B5"/>
    <w:rsid w:val="00FA4F3C"/>
    <w:rsid w:val="00FA54D5"/>
    <w:rsid w:val="00FA6928"/>
    <w:rsid w:val="00FA6EAA"/>
    <w:rsid w:val="00FA714B"/>
    <w:rsid w:val="00FA7B22"/>
    <w:rsid w:val="00FA7D2E"/>
    <w:rsid w:val="00FB09D2"/>
    <w:rsid w:val="00FB0A43"/>
    <w:rsid w:val="00FB0ACA"/>
    <w:rsid w:val="00FB1B4C"/>
    <w:rsid w:val="00FB2213"/>
    <w:rsid w:val="00FB286B"/>
    <w:rsid w:val="00FB3680"/>
    <w:rsid w:val="00FB3EC7"/>
    <w:rsid w:val="00FB56D6"/>
    <w:rsid w:val="00FC119E"/>
    <w:rsid w:val="00FC153F"/>
    <w:rsid w:val="00FC221D"/>
    <w:rsid w:val="00FC2491"/>
    <w:rsid w:val="00FC33FD"/>
    <w:rsid w:val="00FC3935"/>
    <w:rsid w:val="00FC3C52"/>
    <w:rsid w:val="00FC3FFC"/>
    <w:rsid w:val="00FC66CD"/>
    <w:rsid w:val="00FC754C"/>
    <w:rsid w:val="00FD16DC"/>
    <w:rsid w:val="00FD2B5F"/>
    <w:rsid w:val="00FD38BA"/>
    <w:rsid w:val="00FD3B69"/>
    <w:rsid w:val="00FD583D"/>
    <w:rsid w:val="00FD5F3A"/>
    <w:rsid w:val="00FD6C31"/>
    <w:rsid w:val="00FD6D84"/>
    <w:rsid w:val="00FD7389"/>
    <w:rsid w:val="00FD76A3"/>
    <w:rsid w:val="00FD7A75"/>
    <w:rsid w:val="00FE156A"/>
    <w:rsid w:val="00FE40C2"/>
    <w:rsid w:val="00FE4CEE"/>
    <w:rsid w:val="00FE518C"/>
    <w:rsid w:val="00FE5336"/>
    <w:rsid w:val="00FE6BEF"/>
    <w:rsid w:val="00FF02FB"/>
    <w:rsid w:val="00FF3644"/>
    <w:rsid w:val="00FF3941"/>
    <w:rsid w:val="00FF4957"/>
    <w:rsid w:val="00FF58D1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472E5"/>
  <w15:docId w15:val="{0E0FD44C-D7D3-4BE9-95BE-9FBF43C2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75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586F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5586F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qFormat/>
    <w:rsid w:val="0045586F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45586F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45586F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45586F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link w:val="Nadpis9Char"/>
    <w:qFormat/>
    <w:rsid w:val="0045586F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45586F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45586F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45586F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45586F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4558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5586F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45586F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45586F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45586F"/>
  </w:style>
  <w:style w:type="paragraph" w:styleId="Zkladntextodsazen3">
    <w:name w:val="Body Text Indent 3"/>
    <w:basedOn w:val="Normln"/>
    <w:rsid w:val="0045586F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45586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45586F"/>
    <w:rPr>
      <w:color w:val="0000FF"/>
      <w:u w:val="single"/>
    </w:rPr>
  </w:style>
  <w:style w:type="character" w:styleId="Sledovanodkaz">
    <w:name w:val="FollowedHyperlink"/>
    <w:rsid w:val="0045586F"/>
    <w:rPr>
      <w:color w:val="800080"/>
      <w:u w:val="single"/>
    </w:rPr>
  </w:style>
  <w:style w:type="character" w:styleId="Odkaznakoment">
    <w:name w:val="annotation reference"/>
    <w:semiHidden/>
    <w:rsid w:val="00455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5586F"/>
    <w:rPr>
      <w:sz w:val="20"/>
      <w:szCs w:val="20"/>
    </w:rPr>
  </w:style>
  <w:style w:type="paragraph" w:customStyle="1" w:styleId="xl24">
    <w:name w:val="xl24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45586F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45586F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455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seminrkanadpisy1">
    <w:name w:val="seminárka nadpisy1"/>
    <w:basedOn w:val="Zkladntext"/>
    <w:rsid w:val="0045586F"/>
    <w:pPr>
      <w:spacing w:line="240" w:lineRule="auto"/>
      <w:jc w:val="left"/>
    </w:pPr>
    <w:rPr>
      <w:rFonts w:ascii="Arial" w:hAnsi="Arial"/>
      <w:b/>
      <w:bCs/>
      <w:i/>
      <w:color w:val="FF0000"/>
      <w:sz w:val="48"/>
    </w:rPr>
  </w:style>
  <w:style w:type="paragraph" w:styleId="Obsah2">
    <w:name w:val="toc 2"/>
    <w:aliases w:val="seminárka nadpis2"/>
    <w:basedOn w:val="Normln"/>
    <w:next w:val="Normln"/>
    <w:autoRedefine/>
    <w:semiHidden/>
    <w:rsid w:val="0045586F"/>
    <w:pPr>
      <w:ind w:left="240"/>
    </w:pPr>
    <w:rPr>
      <w:color w:val="339966"/>
    </w:rPr>
  </w:style>
  <w:style w:type="paragraph" w:customStyle="1" w:styleId="nadpisvelik">
    <w:name w:val="nadpis veliký"/>
    <w:basedOn w:val="Normln"/>
    <w:rsid w:val="0045586F"/>
    <w:rPr>
      <w:rFonts w:ascii="Arial" w:hAnsi="Arial"/>
      <w:b/>
      <w:bCs/>
      <w:sz w:val="32"/>
      <w:szCs w:val="32"/>
    </w:rPr>
  </w:style>
  <w:style w:type="paragraph" w:customStyle="1" w:styleId="nadpismal">
    <w:name w:val="nadpis malý"/>
    <w:basedOn w:val="Normln"/>
    <w:rsid w:val="0045586F"/>
    <w:pPr>
      <w:tabs>
        <w:tab w:val="left" w:pos="-1075"/>
        <w:tab w:val="left" w:pos="-720"/>
        <w:tab w:val="left" w:pos="0"/>
        <w:tab w:val="left" w:pos="6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720" w:after="720" w:line="227" w:lineRule="atLeast"/>
      <w:jc w:val="both"/>
    </w:pPr>
    <w:rPr>
      <w:rFonts w:ascii="Arial" w:hAnsi="Arial"/>
      <w:b/>
      <w:bCs/>
      <w:i/>
      <w:iCs/>
      <w:sz w:val="28"/>
      <w:szCs w:val="28"/>
    </w:rPr>
  </w:style>
  <w:style w:type="paragraph" w:customStyle="1" w:styleId="xl26">
    <w:name w:val="xl26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poznpodarou">
    <w:name w:val="footnote text"/>
    <w:basedOn w:val="Normln"/>
    <w:semiHidden/>
    <w:rsid w:val="0045586F"/>
    <w:rPr>
      <w:sz w:val="20"/>
      <w:szCs w:val="20"/>
    </w:rPr>
  </w:style>
  <w:style w:type="character" w:styleId="Znakapoznpodarou">
    <w:name w:val="footnote reference"/>
    <w:semiHidden/>
    <w:rsid w:val="0045586F"/>
    <w:rPr>
      <w:vertAlign w:val="superscript"/>
    </w:rPr>
  </w:style>
  <w:style w:type="paragraph" w:styleId="Obsah1">
    <w:name w:val="toc 1"/>
    <w:basedOn w:val="Normln"/>
    <w:next w:val="Normln"/>
    <w:autoRedefine/>
    <w:semiHidden/>
    <w:rsid w:val="0045586F"/>
    <w:rPr>
      <w:rFonts w:ascii="Tahoma" w:hAnsi="Tahoma"/>
      <w:b/>
      <w:i/>
      <w:color w:val="000000"/>
      <w:sz w:val="28"/>
      <w:u w:val="single" w:color="000000"/>
    </w:rPr>
  </w:style>
  <w:style w:type="paragraph" w:styleId="Nzev">
    <w:name w:val="Title"/>
    <w:basedOn w:val="Normln"/>
    <w:qFormat/>
    <w:rsid w:val="0045586F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45586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A1235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475F10"/>
    <w:rPr>
      <w:sz w:val="24"/>
      <w:szCs w:val="19"/>
    </w:rPr>
  </w:style>
  <w:style w:type="character" w:customStyle="1" w:styleId="ZkladntextChar">
    <w:name w:val="Základní text Char"/>
    <w:link w:val="Zkladntext"/>
    <w:rsid w:val="00475F10"/>
    <w:rPr>
      <w:sz w:val="24"/>
      <w:szCs w:val="24"/>
    </w:rPr>
  </w:style>
  <w:style w:type="character" w:customStyle="1" w:styleId="title2">
    <w:name w:val="title2"/>
    <w:basedOn w:val="Standardnpsmoodstavce"/>
    <w:rsid w:val="00636EA3"/>
  </w:style>
  <w:style w:type="character" w:customStyle="1" w:styleId="title3">
    <w:name w:val="title3"/>
    <w:basedOn w:val="Standardnpsmoodstavce"/>
    <w:rsid w:val="00636EA3"/>
  </w:style>
  <w:style w:type="character" w:customStyle="1" w:styleId="title4">
    <w:name w:val="title4"/>
    <w:basedOn w:val="Standardnpsmoodstavce"/>
    <w:rsid w:val="00636EA3"/>
  </w:style>
  <w:style w:type="character" w:customStyle="1" w:styleId="title5">
    <w:name w:val="title5"/>
    <w:basedOn w:val="Standardnpsmoodstavce"/>
    <w:rsid w:val="00636EA3"/>
  </w:style>
  <w:style w:type="character" w:customStyle="1" w:styleId="title6">
    <w:name w:val="title6"/>
    <w:basedOn w:val="Standardnpsmoodstavce"/>
    <w:rsid w:val="00636EA3"/>
  </w:style>
  <w:style w:type="character" w:customStyle="1" w:styleId="title7">
    <w:name w:val="title7"/>
    <w:basedOn w:val="Standardnpsmoodstavce"/>
    <w:rsid w:val="00636EA3"/>
  </w:style>
  <w:style w:type="paragraph" w:customStyle="1" w:styleId="ISCEDOdstavec-sslem">
    <w:name w:val="ISCED Odstavec - s číslem"/>
    <w:rsid w:val="00921189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basedOn w:val="Standardnpsmoodstavce"/>
    <w:link w:val="Zkladntext3"/>
    <w:rsid w:val="0023723D"/>
    <w:rPr>
      <w:rFonts w:ascii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AE785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05A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05AB8"/>
  </w:style>
  <w:style w:type="character" w:customStyle="1" w:styleId="PedmtkomenteChar">
    <w:name w:val="Předmět komentáře Char"/>
    <w:basedOn w:val="TextkomenteChar"/>
    <w:link w:val="Pedmtkomente"/>
    <w:semiHidden/>
    <w:rsid w:val="00605AB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F55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22476"/>
    <w:rPr>
      <w:b/>
      <w:b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C22476"/>
    <w:rPr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2476"/>
    <w:rPr>
      <w:rFonts w:ascii="Arial" w:hAnsi="Arial" w:cs="Arial"/>
      <w:b/>
      <w:bCs/>
      <w:caps/>
      <w:sz w:val="32"/>
      <w:szCs w:val="40"/>
    </w:rPr>
  </w:style>
  <w:style w:type="character" w:styleId="Siln">
    <w:name w:val="Strong"/>
    <w:basedOn w:val="Standardnpsmoodstavce"/>
    <w:uiPriority w:val="22"/>
    <w:qFormat/>
    <w:rsid w:val="00680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data/databa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c.europa.eu/eurostat/en/data/databa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94547-4722-48EB-816D-B0B873E9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2274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15666</CharactersWithSpaces>
  <SharedDoc>false</SharedDoc>
  <HLinks>
    <vt:vector size="24" baseType="variant"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852018</vt:i4>
      </vt:variant>
      <vt:variant>
        <vt:i4>6</vt:i4>
      </vt:variant>
      <vt:variant>
        <vt:i4>0</vt:i4>
      </vt:variant>
      <vt:variant>
        <vt:i4>5</vt:i4>
      </vt:variant>
      <vt:variant>
        <vt:lpwstr>http://epp.eurostat.ec.europa.eu/portal/page/portal/statistics/search_database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http://www.czso.cz/csu/csu.nsf/kalendar/aktual-nez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subject/>
  <dc:creator>havlik</dc:creator>
  <cp:keywords/>
  <dc:description/>
  <cp:lastModifiedBy>Petráňová Marta</cp:lastModifiedBy>
  <cp:revision>3</cp:revision>
  <cp:lastPrinted>2024-03-15T10:11:00Z</cp:lastPrinted>
  <dcterms:created xsi:type="dcterms:W3CDTF">2025-06-24T09:26:00Z</dcterms:created>
  <dcterms:modified xsi:type="dcterms:W3CDTF">2025-06-24T09:47:00Z</dcterms:modified>
</cp:coreProperties>
</file>