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745" w:rsidRDefault="00652C77" w:rsidP="00FE6745">
      <w:pPr>
        <w:pStyle w:val="Zkladntext2"/>
        <w:spacing w:line="276" w:lineRule="auto"/>
        <w:rPr>
          <w:b/>
          <w:i/>
          <w:sz w:val="24"/>
          <w:szCs w:val="24"/>
          <w:lang w:val="en-GB"/>
        </w:rPr>
      </w:pPr>
      <w:r w:rsidRPr="00652C77">
        <w:rPr>
          <w:b/>
          <w:i/>
          <w:sz w:val="24"/>
          <w:szCs w:val="24"/>
          <w:lang w:val="en-GB"/>
        </w:rPr>
        <w:t xml:space="preserve">Explanatory notes on </w:t>
      </w:r>
      <w:r>
        <w:rPr>
          <w:b/>
          <w:i/>
          <w:sz w:val="24"/>
          <w:szCs w:val="24"/>
          <w:lang w:val="en-GB"/>
        </w:rPr>
        <w:t>methodology</w:t>
      </w:r>
    </w:p>
    <w:p w:rsidR="00652C77" w:rsidRPr="00652C77" w:rsidRDefault="00652C77" w:rsidP="00FE6745">
      <w:pPr>
        <w:pStyle w:val="Zkladntext2"/>
        <w:spacing w:line="276" w:lineRule="auto"/>
        <w:rPr>
          <w:b/>
          <w:i/>
          <w:sz w:val="24"/>
          <w:szCs w:val="24"/>
          <w:lang w:val="en-GB"/>
        </w:rPr>
      </w:pPr>
    </w:p>
    <w:p w:rsidR="00FE6745" w:rsidRPr="00D66310" w:rsidRDefault="00FE6745" w:rsidP="00FE6745">
      <w:pPr>
        <w:pStyle w:val="Zkladntext2"/>
        <w:spacing w:line="276" w:lineRule="auto"/>
        <w:rPr>
          <w:i/>
          <w:lang w:val="en-GB"/>
        </w:rPr>
      </w:pPr>
      <w:r w:rsidRPr="00D66310">
        <w:rPr>
          <w:i/>
          <w:lang w:val="en-GB"/>
        </w:rPr>
        <w:t xml:space="preserve">The export and import price index has been calculated for the Czech Republic since 1993. The prices were measured by means of the national quarterly statistical questionnaire </w:t>
      </w:r>
      <w:proofErr w:type="spellStart"/>
      <w:r w:rsidRPr="00D66310">
        <w:rPr>
          <w:i/>
          <w:lang w:val="en-GB"/>
        </w:rPr>
        <w:t>Ceny</w:t>
      </w:r>
      <w:proofErr w:type="spellEnd"/>
      <w:r w:rsidRPr="00D66310">
        <w:rPr>
          <w:i/>
          <w:lang w:val="en-GB"/>
        </w:rPr>
        <w:t xml:space="preserve"> ZO 1</w:t>
      </w:r>
      <w:r w:rsidRPr="00D66310">
        <w:rPr>
          <w:i/>
          <w:lang w:val="en-GB"/>
        </w:rPr>
        <w:noBreakHyphen/>
        <w:t xml:space="preserve">04 until the end 1997, monthly </w:t>
      </w:r>
      <w:r w:rsidRPr="00652C77">
        <w:rPr>
          <w:i/>
          <w:lang w:val="en-GB"/>
        </w:rPr>
        <w:t xml:space="preserve">report </w:t>
      </w:r>
      <w:proofErr w:type="spellStart"/>
      <w:r w:rsidRPr="00652C77">
        <w:rPr>
          <w:i/>
          <w:lang w:val="en-GB"/>
        </w:rPr>
        <w:t>Ceny</w:t>
      </w:r>
      <w:proofErr w:type="spellEnd"/>
      <w:r w:rsidRPr="00652C77">
        <w:rPr>
          <w:i/>
          <w:lang w:val="en-GB"/>
        </w:rPr>
        <w:t xml:space="preserve"> ZO 1</w:t>
      </w:r>
      <w:r w:rsidRPr="00652C77">
        <w:rPr>
          <w:i/>
          <w:lang w:val="en-GB"/>
        </w:rPr>
        <w:noBreakHyphen/>
        <w:t>12 has been</w:t>
      </w:r>
      <w:r w:rsidRPr="00D66310">
        <w:rPr>
          <w:i/>
          <w:lang w:val="en-GB"/>
        </w:rPr>
        <w:t xml:space="preserve"> used since 1998.</w:t>
      </w:r>
    </w:p>
    <w:p w:rsidR="00FE6745" w:rsidRPr="00D66310" w:rsidRDefault="00FE6745" w:rsidP="00FE6745">
      <w:pPr>
        <w:spacing w:line="276" w:lineRule="auto"/>
        <w:rPr>
          <w:i/>
          <w:szCs w:val="22"/>
          <w:lang w:val="en-GB"/>
        </w:rPr>
      </w:pPr>
    </w:p>
    <w:p w:rsidR="00FE6745" w:rsidRPr="00D66310" w:rsidRDefault="00FE6745" w:rsidP="00FE6745">
      <w:pPr>
        <w:pStyle w:val="Zkladntext2"/>
        <w:spacing w:line="276" w:lineRule="auto"/>
        <w:rPr>
          <w:i/>
          <w:lang w:val="en-GB"/>
        </w:rPr>
      </w:pPr>
      <w:r w:rsidRPr="00D66310">
        <w:rPr>
          <w:i/>
          <w:lang w:val="en-GB"/>
        </w:rPr>
        <w:t>During the year 2012 a standard revision of external trade price indices passed off. From January 2013, export and import price indices are calculated using new weighting scheme based upon External trade statistics data from year 2010 and implementing new price base y. 2010 average = 100. New indices are chained to existent time series (2005 average = 100</w:t>
      </w:r>
      <w:r w:rsidR="00296585" w:rsidRPr="00D66310">
        <w:rPr>
          <w:i/>
          <w:lang w:val="en-GB"/>
        </w:rPr>
        <w:t>) thus enabling continuation of </w:t>
      </w:r>
      <w:r w:rsidRPr="00D66310">
        <w:rPr>
          <w:i/>
          <w:lang w:val="en-GB"/>
        </w:rPr>
        <w:t>current time series. These indices are not possible to aggregate. Detai</w:t>
      </w:r>
      <w:r w:rsidR="00296585" w:rsidRPr="00D66310">
        <w:rPr>
          <w:i/>
          <w:lang w:val="en-GB"/>
        </w:rPr>
        <w:t>led information is published on </w:t>
      </w:r>
      <w:r w:rsidRPr="00D66310">
        <w:rPr>
          <w:i/>
          <w:lang w:val="en-GB"/>
        </w:rPr>
        <w:t>the internet pages:</w:t>
      </w:r>
    </w:p>
    <w:p w:rsidR="00FE6745" w:rsidRPr="00D66310" w:rsidRDefault="0003246C" w:rsidP="00FE6745">
      <w:pPr>
        <w:pStyle w:val="Zkladntext2"/>
        <w:spacing w:line="276" w:lineRule="auto"/>
        <w:rPr>
          <w:i/>
          <w:lang w:val="en-GB"/>
        </w:rPr>
      </w:pPr>
      <w:hyperlink r:id="rId8" w:history="1">
        <w:r w:rsidR="00FE6745" w:rsidRPr="00D66310">
          <w:rPr>
            <w:rStyle w:val="Hypertextovodkaz"/>
            <w:i/>
            <w:lang w:val="en-GB"/>
          </w:rPr>
          <w:t>http://www.czso.cz/csu/czso/import_and_export_prices_ekon</w:t>
        </w:r>
      </w:hyperlink>
      <w:r w:rsidR="00FE6745" w:rsidRPr="00D66310">
        <w:rPr>
          <w:i/>
          <w:lang w:val="en-GB"/>
        </w:rPr>
        <w:t>.</w:t>
      </w:r>
    </w:p>
    <w:p w:rsidR="00FE6745" w:rsidRPr="00D66310" w:rsidRDefault="00FE6745" w:rsidP="00FE6745">
      <w:pPr>
        <w:pStyle w:val="Zkladntext2"/>
        <w:spacing w:line="276" w:lineRule="auto"/>
        <w:rPr>
          <w:i/>
          <w:lang w:val="en-GB"/>
        </w:rPr>
      </w:pPr>
    </w:p>
    <w:p w:rsidR="00FE6745" w:rsidRPr="00D66310" w:rsidRDefault="00FE6745" w:rsidP="00296585">
      <w:pPr>
        <w:spacing w:line="276" w:lineRule="auto"/>
        <w:jc w:val="both"/>
        <w:rPr>
          <w:i/>
          <w:lang w:val="en-GB"/>
        </w:rPr>
      </w:pPr>
      <w:r w:rsidRPr="00D66310">
        <w:rPr>
          <w:i/>
          <w:szCs w:val="22"/>
          <w:lang w:val="en-GB"/>
        </w:rPr>
        <w:t>Hitherto published indices, which were counted during the previous revision of external trade price indices in 2006, will not be revised. During the revision in 2006, price indices were</w:t>
      </w:r>
      <w:r w:rsidRPr="00D66310">
        <w:rPr>
          <w:b/>
          <w:bCs/>
          <w:i/>
          <w:szCs w:val="22"/>
          <w:lang w:val="en-GB"/>
        </w:rPr>
        <w:t xml:space="preserve"> </w:t>
      </w:r>
      <w:r w:rsidRPr="00D66310">
        <w:rPr>
          <w:bCs/>
          <w:i/>
          <w:szCs w:val="22"/>
          <w:lang w:val="en-GB"/>
        </w:rPr>
        <w:t>calculated on external trade structure of 2005</w:t>
      </w:r>
      <w:r w:rsidRPr="00D66310">
        <w:rPr>
          <w:i/>
          <w:szCs w:val="22"/>
          <w:lang w:val="en-GB"/>
        </w:rPr>
        <w:t xml:space="preserve"> (former indices were based on import and export structure in 1999) </w:t>
      </w:r>
      <w:r w:rsidRPr="00D66310">
        <w:rPr>
          <w:bCs/>
          <w:i/>
          <w:szCs w:val="22"/>
          <w:lang w:val="en-GB"/>
        </w:rPr>
        <w:t xml:space="preserve">with the index </w:t>
      </w:r>
      <w:r w:rsidRPr="00D66310">
        <w:rPr>
          <w:bCs/>
          <w:i/>
          <w:lang w:val="en-GB"/>
        </w:rPr>
        <w:t>reference period the 2005 average</w:t>
      </w:r>
      <w:r w:rsidRPr="00D66310">
        <w:rPr>
          <w:i/>
          <w:lang w:val="en-GB"/>
        </w:rPr>
        <w:t xml:space="preserve"> (previously the 1999 average and derived 2000 average). Due to a different kind of revision in 2006, price indices for period January 2005 - December 2006 were recalculated and the original indices for these years lost their validity. </w:t>
      </w:r>
    </w:p>
    <w:p w:rsidR="00FE6745" w:rsidRPr="00D66310" w:rsidRDefault="00FE6745" w:rsidP="00FE6745">
      <w:pPr>
        <w:spacing w:line="276" w:lineRule="auto"/>
        <w:jc w:val="both"/>
        <w:rPr>
          <w:i/>
          <w:lang w:val="en-GB"/>
        </w:rPr>
      </w:pPr>
    </w:p>
    <w:p w:rsidR="00FE6745" w:rsidRPr="00D66310" w:rsidRDefault="00FE6745" w:rsidP="00FE6745">
      <w:pPr>
        <w:spacing w:line="276" w:lineRule="auto"/>
        <w:jc w:val="both"/>
        <w:rPr>
          <w:i/>
          <w:szCs w:val="22"/>
          <w:lang w:val="en-GB"/>
        </w:rPr>
      </w:pPr>
      <w:r w:rsidRPr="00D66310">
        <w:rPr>
          <w:i/>
          <w:szCs w:val="22"/>
          <w:lang w:val="en-GB"/>
        </w:rPr>
        <w:t>The index is compiled according to the Harmonized System and is converted to suit the breakdown by SITC (Standard International Trade Classification), Rev.4 main</w:t>
      </w:r>
      <w:r w:rsidR="00296585" w:rsidRPr="00D66310">
        <w:rPr>
          <w:i/>
          <w:szCs w:val="22"/>
          <w:lang w:val="en-GB"/>
        </w:rPr>
        <w:t xml:space="preserve"> group and the breakdown by the </w:t>
      </w:r>
      <w:r w:rsidRPr="00D66310">
        <w:rPr>
          <w:i/>
          <w:szCs w:val="22"/>
          <w:lang w:val="en-GB"/>
        </w:rPr>
        <w:t>Classification of Products by Activity (CZ</w:t>
      </w:r>
      <w:r w:rsidRPr="00D66310">
        <w:rPr>
          <w:i/>
          <w:szCs w:val="22"/>
          <w:lang w:val="en-GB"/>
        </w:rPr>
        <w:noBreakHyphen/>
        <w:t>CPA). Abbreviation CZ in the term means national version of international standard. Classification CZ-CPA replaced classification of standard production SKP in 2009.</w:t>
      </w:r>
    </w:p>
    <w:p w:rsidR="00FE6745" w:rsidRPr="00D66310" w:rsidRDefault="00FE6745" w:rsidP="00FE6745">
      <w:pPr>
        <w:spacing w:line="276" w:lineRule="auto"/>
        <w:jc w:val="both"/>
        <w:rPr>
          <w:i/>
          <w:szCs w:val="22"/>
          <w:lang w:val="en-GB"/>
        </w:rPr>
      </w:pPr>
    </w:p>
    <w:p w:rsidR="00FE6745" w:rsidRPr="00D66310" w:rsidRDefault="00FE6745" w:rsidP="00FE6745">
      <w:pPr>
        <w:spacing w:line="276" w:lineRule="auto"/>
        <w:ind w:firstLine="708"/>
        <w:jc w:val="both"/>
        <w:rPr>
          <w:i/>
          <w:szCs w:val="22"/>
          <w:lang w:val="en-GB"/>
        </w:rPr>
      </w:pPr>
      <w:r w:rsidRPr="00D66310">
        <w:rPr>
          <w:i/>
          <w:szCs w:val="22"/>
          <w:lang w:val="en-GB"/>
        </w:rPr>
        <w:t xml:space="preserve">The indices are calculated using the modified </w:t>
      </w:r>
      <w:proofErr w:type="spellStart"/>
      <w:r w:rsidRPr="00D66310">
        <w:rPr>
          <w:i/>
          <w:szCs w:val="22"/>
          <w:lang w:val="en-GB"/>
        </w:rPr>
        <w:t>Laspeyres</w:t>
      </w:r>
      <w:proofErr w:type="spellEnd"/>
      <w:r w:rsidRPr="00D66310">
        <w:rPr>
          <w:i/>
          <w:szCs w:val="22"/>
          <w:lang w:val="en-GB"/>
        </w:rPr>
        <w:t xml:space="preserve"> formula.</w:t>
      </w:r>
    </w:p>
    <w:p w:rsidR="00FE6745" w:rsidRPr="00D66310" w:rsidRDefault="00FE6745" w:rsidP="00FE6745">
      <w:pPr>
        <w:spacing w:line="276" w:lineRule="auto"/>
        <w:jc w:val="both"/>
        <w:rPr>
          <w:i/>
          <w:szCs w:val="22"/>
          <w:lang w:val="en-GB"/>
        </w:rPr>
      </w:pPr>
    </w:p>
    <w:p w:rsidR="00FE6745" w:rsidRPr="00D66310" w:rsidRDefault="00FE6745" w:rsidP="00FE6745">
      <w:pPr>
        <w:spacing w:line="276" w:lineRule="auto"/>
        <w:jc w:val="center"/>
        <w:rPr>
          <w:i/>
          <w:szCs w:val="22"/>
          <w:lang w:val="en-GB"/>
        </w:rPr>
      </w:pPr>
      <w:r w:rsidRPr="00D66310">
        <w:rPr>
          <w:i/>
          <w:position w:val="-32"/>
        </w:rPr>
        <w:object w:dxaOrig="204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51.75pt" o:ole="">
            <v:imagedata r:id="rId9" o:title=""/>
          </v:shape>
          <o:OLEObject Type="Embed" ProgID="Equation.3" ShapeID="_x0000_i1025" DrawAspect="Content" ObjectID="_1580732071" r:id="rId10"/>
        </w:object>
      </w:r>
    </w:p>
    <w:p w:rsidR="00FE6745" w:rsidRPr="00D66310" w:rsidRDefault="00FE6745" w:rsidP="00FE6745">
      <w:pPr>
        <w:spacing w:line="276" w:lineRule="auto"/>
        <w:ind w:left="720"/>
        <w:jc w:val="both"/>
        <w:rPr>
          <w:i/>
          <w:szCs w:val="22"/>
          <w:lang w:val="en-GB"/>
        </w:rPr>
      </w:pPr>
    </w:p>
    <w:p w:rsidR="00FE6745" w:rsidRPr="00D66310" w:rsidRDefault="00FE6745" w:rsidP="00FE6745">
      <w:pPr>
        <w:spacing w:line="276" w:lineRule="auto"/>
        <w:jc w:val="both"/>
        <w:rPr>
          <w:i/>
          <w:lang w:val="en-GB"/>
        </w:rPr>
      </w:pPr>
      <w:r w:rsidRPr="00D66310">
        <w:rPr>
          <w:i/>
          <w:iCs/>
        </w:rPr>
        <w:t>p</w:t>
      </w:r>
      <w:r w:rsidRPr="00D66310">
        <w:rPr>
          <w:i/>
          <w:szCs w:val="16"/>
          <w:vertAlign w:val="subscript"/>
        </w:rPr>
        <w:t>1</w:t>
      </w:r>
      <w:r w:rsidRPr="00D66310">
        <w:rPr>
          <w:i/>
          <w:szCs w:val="16"/>
          <w:vertAlign w:val="subscript"/>
          <w:lang w:val="en-GB"/>
        </w:rPr>
        <w:tab/>
      </w:r>
      <w:r w:rsidRPr="00D66310">
        <w:rPr>
          <w:i/>
          <w:lang w:val="en-GB"/>
        </w:rPr>
        <w:t>-  the price (of representative) in the reference period</w:t>
      </w:r>
    </w:p>
    <w:p w:rsidR="00FE6745" w:rsidRPr="00D66310" w:rsidRDefault="00FE6745" w:rsidP="00FE67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i/>
          <w:lang w:val="en-GB"/>
        </w:rPr>
      </w:pPr>
      <w:r w:rsidRPr="00D66310">
        <w:rPr>
          <w:i/>
          <w:iCs/>
        </w:rPr>
        <w:t>p</w:t>
      </w:r>
      <w:r w:rsidRPr="00D66310">
        <w:rPr>
          <w:i/>
          <w:szCs w:val="16"/>
          <w:vertAlign w:val="subscript"/>
        </w:rPr>
        <w:t>0</w:t>
      </w:r>
      <w:r w:rsidRPr="00D66310">
        <w:rPr>
          <w:i/>
          <w:lang w:val="en-GB"/>
        </w:rPr>
        <w:tab/>
        <w:t>-  the price (of representative) in the base period – average price for the year 2010</w:t>
      </w:r>
    </w:p>
    <w:p w:rsidR="00FE6745" w:rsidRPr="00D66310" w:rsidRDefault="00FE6745" w:rsidP="00FE67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i/>
          <w:lang w:val="en-GB"/>
        </w:rPr>
      </w:pPr>
      <w:r w:rsidRPr="00D66310">
        <w:rPr>
          <w:i/>
          <w:iCs/>
        </w:rPr>
        <w:t>p</w:t>
      </w:r>
      <w:r w:rsidRPr="00D66310">
        <w:rPr>
          <w:i/>
          <w:szCs w:val="16"/>
          <w:vertAlign w:val="subscript"/>
        </w:rPr>
        <w:t>0</w:t>
      </w:r>
      <w:r w:rsidRPr="00D66310">
        <w:rPr>
          <w:i/>
          <w:iCs/>
        </w:rPr>
        <w:t>q</w:t>
      </w:r>
      <w:r w:rsidRPr="00D66310">
        <w:rPr>
          <w:i/>
          <w:szCs w:val="16"/>
          <w:vertAlign w:val="subscript"/>
        </w:rPr>
        <w:t>0</w:t>
      </w:r>
      <w:r w:rsidRPr="00D66310">
        <w:rPr>
          <w:i/>
          <w:szCs w:val="16"/>
          <w:lang w:val="en-GB"/>
        </w:rPr>
        <w:tab/>
      </w:r>
      <w:r w:rsidRPr="00D66310">
        <w:rPr>
          <w:i/>
          <w:lang w:val="en-GB"/>
        </w:rPr>
        <w:t>-  constant weights (relative structure) – the value of implementation of external trade in 2010</w:t>
      </w:r>
    </w:p>
    <w:p w:rsidR="00FE6745" w:rsidRPr="00D66310" w:rsidRDefault="00FE6745" w:rsidP="00FE6745">
      <w:pPr>
        <w:spacing w:line="276" w:lineRule="auto"/>
        <w:ind w:left="720"/>
        <w:jc w:val="both"/>
        <w:rPr>
          <w:i/>
          <w:szCs w:val="22"/>
          <w:lang w:val="en-GB"/>
        </w:rPr>
      </w:pPr>
    </w:p>
    <w:p w:rsidR="00FE6745" w:rsidRPr="00D66310" w:rsidRDefault="00FE6745" w:rsidP="00296585">
      <w:pPr>
        <w:spacing w:line="276" w:lineRule="auto"/>
        <w:jc w:val="both"/>
        <w:rPr>
          <w:i/>
          <w:szCs w:val="22"/>
          <w:lang w:val="en-GB"/>
        </w:rPr>
      </w:pPr>
      <w:r w:rsidRPr="00D66310">
        <w:rPr>
          <w:i/>
          <w:lang w:val="en-GB"/>
        </w:rPr>
        <w:t>Constant weights of index correspond to external trade structure in 2010, determined from </w:t>
      </w:r>
      <w:r w:rsidRPr="00D66310">
        <w:rPr>
          <w:i/>
          <w:szCs w:val="22"/>
          <w:lang w:val="en-GB"/>
        </w:rPr>
        <w:t>customs statistics for 4-digit groups of the Harmonized System. The weights of individual representatives were then determined according to sold volumes of particular rep</w:t>
      </w:r>
      <w:r w:rsidR="00296585" w:rsidRPr="00D66310">
        <w:rPr>
          <w:i/>
          <w:szCs w:val="22"/>
          <w:lang w:val="en-GB"/>
        </w:rPr>
        <w:t>resentatives or whole groups of </w:t>
      </w:r>
      <w:r w:rsidRPr="00D66310">
        <w:rPr>
          <w:i/>
          <w:szCs w:val="22"/>
          <w:lang w:val="en-GB"/>
        </w:rPr>
        <w:t>representatives, given by sampled reporting units in their reports.</w:t>
      </w:r>
    </w:p>
    <w:p w:rsidR="00FE6745" w:rsidRPr="00D66310" w:rsidRDefault="00FE6745" w:rsidP="00FE6745">
      <w:pPr>
        <w:spacing w:line="276" w:lineRule="auto"/>
        <w:jc w:val="both"/>
        <w:rPr>
          <w:i/>
          <w:szCs w:val="22"/>
          <w:lang w:val="en-GB"/>
        </w:rPr>
      </w:pPr>
    </w:p>
    <w:p w:rsidR="00FE6745" w:rsidRPr="00D66310" w:rsidRDefault="00FE6745" w:rsidP="00FE6745">
      <w:pPr>
        <w:pStyle w:val="Zkladntext2"/>
        <w:spacing w:line="276" w:lineRule="auto"/>
        <w:rPr>
          <w:i/>
          <w:lang w:val="en-GB"/>
        </w:rPr>
      </w:pPr>
      <w:r w:rsidRPr="00D66310">
        <w:rPr>
          <w:i/>
          <w:lang w:val="en-GB"/>
        </w:rPr>
        <w:t>Since 2013, the basic price period for the calculation of the indices has included average prices of the individual representatives in 2010. These calculated indices are chained to existent time series (2005 average = 100) and subsequently they are derived on the following bases: corresponding period of previous year = 100 and previous period = 100. Shown is also the ratio of moving averages, which the sum of basic indices for the last 12 months related to the sum of indices for previous 12 months.</w:t>
      </w:r>
    </w:p>
    <w:p w:rsidR="00FE6745" w:rsidRPr="00D66310" w:rsidRDefault="00FE6745" w:rsidP="00FE6745">
      <w:pPr>
        <w:spacing w:line="276" w:lineRule="auto"/>
        <w:jc w:val="both"/>
        <w:rPr>
          <w:i/>
          <w:szCs w:val="22"/>
          <w:lang w:val="en-GB"/>
        </w:rPr>
      </w:pPr>
    </w:p>
    <w:p w:rsidR="00FE6745" w:rsidRPr="00D66310" w:rsidRDefault="00FE6745" w:rsidP="00296585">
      <w:pPr>
        <w:spacing w:line="276" w:lineRule="auto"/>
        <w:jc w:val="both"/>
        <w:rPr>
          <w:i/>
          <w:szCs w:val="22"/>
          <w:lang w:val="en-GB"/>
        </w:rPr>
      </w:pPr>
      <w:r w:rsidRPr="00D66310">
        <w:rPr>
          <w:i/>
          <w:szCs w:val="22"/>
          <w:lang w:val="en-GB"/>
        </w:rPr>
        <w:t>The price representatives were chosen by businesses important for the external trade of the Czech Republic (by both production enterprises and enterprises engaged i</w:t>
      </w:r>
      <w:r w:rsidR="00C870D4" w:rsidRPr="00D66310">
        <w:rPr>
          <w:i/>
          <w:szCs w:val="22"/>
          <w:lang w:val="en-GB"/>
        </w:rPr>
        <w:t xml:space="preserve">n foreign trade only) </w:t>
      </w:r>
      <w:r w:rsidR="00C870D4" w:rsidRPr="00D66310">
        <w:rPr>
          <w:i/>
          <w:szCs w:val="22"/>
          <w:lang w:val="en-GB"/>
        </w:rPr>
        <w:noBreakHyphen/>
        <w:t xml:space="preserve"> about 63</w:t>
      </w:r>
      <w:r w:rsidRPr="00D66310">
        <w:rPr>
          <w:i/>
          <w:szCs w:val="22"/>
          <w:lang w:val="en-GB"/>
        </w:rPr>
        <w:t xml:space="preserve">0 </w:t>
      </w:r>
      <w:r w:rsidRPr="00D66310">
        <w:rPr>
          <w:i/>
          <w:szCs w:val="22"/>
          <w:lang w:val="en-GB"/>
        </w:rPr>
        <w:lastRenderedPageBreak/>
        <w:t>of</w:t>
      </w:r>
      <w:r w:rsidR="00296585" w:rsidRPr="00D66310">
        <w:rPr>
          <w:i/>
          <w:szCs w:val="22"/>
          <w:lang w:val="en-GB"/>
        </w:rPr>
        <w:t> </w:t>
      </w:r>
      <w:r w:rsidRPr="00D66310">
        <w:rPr>
          <w:i/>
          <w:szCs w:val="22"/>
          <w:lang w:val="en-GB"/>
        </w:rPr>
        <w:t xml:space="preserve">them engaged in exports and </w:t>
      </w:r>
      <w:r w:rsidR="00C870D4" w:rsidRPr="00D66310">
        <w:rPr>
          <w:i/>
          <w:szCs w:val="22"/>
          <w:lang w:val="en-GB"/>
        </w:rPr>
        <w:t>660</w:t>
      </w:r>
      <w:r w:rsidRPr="00D66310">
        <w:rPr>
          <w:i/>
          <w:szCs w:val="22"/>
          <w:lang w:val="en-GB"/>
        </w:rPr>
        <w:t xml:space="preserve"> in imports. At present, the weight pa</w:t>
      </w:r>
      <w:r w:rsidR="00C870D4" w:rsidRPr="00D66310">
        <w:rPr>
          <w:i/>
          <w:szCs w:val="22"/>
          <w:lang w:val="en-GB"/>
        </w:rPr>
        <w:t>ttern includes approximately 2600 exported and 285</w:t>
      </w:r>
      <w:r w:rsidRPr="00D66310">
        <w:rPr>
          <w:i/>
          <w:szCs w:val="22"/>
          <w:lang w:val="en-GB"/>
        </w:rPr>
        <w:t xml:space="preserve">0 imported products, raw materials and supplies </w:t>
      </w:r>
      <w:r w:rsidRPr="00D66310">
        <w:rPr>
          <w:i/>
          <w:szCs w:val="22"/>
          <w:lang w:val="en-GB"/>
        </w:rPr>
        <w:noBreakHyphen/>
        <w:t xml:space="preserve"> price representatives, which take up a significant share in the value of rather significant groups traded in the framework of external trade (both exports and imports).</w:t>
      </w:r>
    </w:p>
    <w:p w:rsidR="00FE6745" w:rsidRPr="00D66310" w:rsidRDefault="00FE6745" w:rsidP="00FE6745">
      <w:pPr>
        <w:spacing w:line="276" w:lineRule="auto"/>
        <w:jc w:val="both"/>
        <w:rPr>
          <w:i/>
          <w:szCs w:val="22"/>
          <w:lang w:val="en-GB"/>
        </w:rPr>
      </w:pPr>
    </w:p>
    <w:p w:rsidR="00FE6745" w:rsidRPr="00D66310" w:rsidRDefault="00FE6745" w:rsidP="00FE6745">
      <w:pPr>
        <w:spacing w:line="276" w:lineRule="auto"/>
        <w:jc w:val="both"/>
        <w:rPr>
          <w:i/>
          <w:szCs w:val="22"/>
          <w:lang w:val="en-GB"/>
        </w:rPr>
      </w:pPr>
      <w:r w:rsidRPr="00D66310">
        <w:rPr>
          <w:i/>
          <w:szCs w:val="22"/>
          <w:lang w:val="en-GB"/>
        </w:rPr>
        <w:t>Price trends are measured on individual price representatives chosen in the framework of the 8</w:t>
      </w:r>
      <w:r w:rsidRPr="00D66310">
        <w:rPr>
          <w:i/>
          <w:szCs w:val="22"/>
          <w:lang w:val="en-GB"/>
        </w:rPr>
        <w:noBreakHyphen/>
        <w:t>digit code of the Combined Nomenclature, characterized by certain technical and qualitative parameters, mark, unit of measure and possibly stable foreign market. The sample of representatives represents all significant 2</w:t>
      </w:r>
      <w:r w:rsidRPr="00D66310">
        <w:rPr>
          <w:i/>
          <w:szCs w:val="22"/>
          <w:lang w:val="en-GB"/>
        </w:rPr>
        <w:noBreakHyphen/>
        <w:t>digit-code groups of the Harmonized System and the 2-digit-code groups then include all the most important 4-digit-code groups of Harmonized System, if possible. In these groups are chosen products, that are exported or imported repeatedly, on which price trends can be observed. However, only selected chapters of Harmonized System are released.</w:t>
      </w:r>
    </w:p>
    <w:p w:rsidR="00FE6745" w:rsidRPr="00D66310" w:rsidRDefault="00FE6745" w:rsidP="00FE6745">
      <w:pPr>
        <w:spacing w:line="276" w:lineRule="auto"/>
        <w:jc w:val="both"/>
        <w:rPr>
          <w:i/>
          <w:szCs w:val="22"/>
          <w:lang w:val="en-GB"/>
        </w:rPr>
      </w:pPr>
    </w:p>
    <w:p w:rsidR="00FE6745" w:rsidRPr="00D66310" w:rsidRDefault="00FE6745" w:rsidP="00FE6745">
      <w:pPr>
        <w:spacing w:line="276" w:lineRule="auto"/>
        <w:jc w:val="both"/>
        <w:rPr>
          <w:i/>
          <w:szCs w:val="22"/>
          <w:lang w:val="en-GB"/>
        </w:rPr>
      </w:pPr>
      <w:r w:rsidRPr="00D66310">
        <w:rPr>
          <w:i/>
          <w:szCs w:val="22"/>
          <w:lang w:val="en-GB"/>
        </w:rPr>
        <w:t>Reporting units quote average prices in terms of weighted arithmetic mean (weighted by the amount of products in physical units) derived from prices achieved in rather significant trade transactions either in different countries or in a stable foreign market, provided it is in</w:t>
      </w:r>
      <w:r w:rsidR="00296585" w:rsidRPr="00D66310">
        <w:rPr>
          <w:i/>
          <w:szCs w:val="22"/>
          <w:lang w:val="en-GB"/>
        </w:rPr>
        <w:t>cluded in the characteristic of </w:t>
      </w:r>
      <w:r w:rsidRPr="00D66310">
        <w:rPr>
          <w:i/>
          <w:szCs w:val="22"/>
          <w:lang w:val="en-GB"/>
        </w:rPr>
        <w:t>the price representative concerned, for the entire reference month. Prices invoiced by external supplier are measured for imports and FOB prices for exports.</w:t>
      </w:r>
    </w:p>
    <w:p w:rsidR="00FE6745" w:rsidRPr="00D66310" w:rsidRDefault="00FE6745" w:rsidP="00FE6745">
      <w:pPr>
        <w:spacing w:line="276" w:lineRule="auto"/>
        <w:jc w:val="both"/>
        <w:rPr>
          <w:i/>
          <w:szCs w:val="22"/>
          <w:lang w:val="en-GB"/>
        </w:rPr>
      </w:pPr>
    </w:p>
    <w:p w:rsidR="00FE6745" w:rsidRPr="00D66310" w:rsidRDefault="00FE6745" w:rsidP="00FE6745">
      <w:pPr>
        <w:spacing w:line="276" w:lineRule="auto"/>
        <w:jc w:val="both"/>
        <w:rPr>
          <w:i/>
          <w:szCs w:val="22"/>
          <w:lang w:val="en-GB"/>
        </w:rPr>
      </w:pPr>
      <w:r w:rsidRPr="00D66310">
        <w:rPr>
          <w:i/>
          <w:szCs w:val="22"/>
          <w:lang w:val="en-GB"/>
        </w:rPr>
        <w:t xml:space="preserve">The basis of implementation prices are invoiced prices of significant import and export trade transactions </w:t>
      </w:r>
      <w:r w:rsidRPr="00D66310">
        <w:rPr>
          <w:i/>
          <w:szCs w:val="22"/>
          <w:lang w:val="en-GB"/>
        </w:rPr>
        <w:noBreakHyphen/>
        <w:t xml:space="preserve"> they are converted into CZK by average monthly exchange rates declared by the Czech National Bank. This is carried out either by a reporting unit or the Czech Statistical Office if prices are reported in a foreign currency. The price indices reflect thus changes in foreign exchange rates, too. The stated prices are free of </w:t>
      </w:r>
      <w:proofErr w:type="gramStart"/>
      <w:r w:rsidRPr="00D66310">
        <w:rPr>
          <w:i/>
          <w:szCs w:val="22"/>
          <w:lang w:val="en-GB"/>
        </w:rPr>
        <w:t>duty,</w:t>
      </w:r>
      <w:proofErr w:type="gramEnd"/>
      <w:r w:rsidRPr="00D66310">
        <w:rPr>
          <w:i/>
          <w:szCs w:val="22"/>
          <w:lang w:val="en-GB"/>
        </w:rPr>
        <w:t xml:space="preserve"> value added tax and consumer tax.</w:t>
      </w:r>
    </w:p>
    <w:p w:rsidR="00FE6745" w:rsidRPr="00D66310" w:rsidRDefault="00FE6745" w:rsidP="00FE6745">
      <w:pPr>
        <w:spacing w:line="276" w:lineRule="auto"/>
        <w:jc w:val="both"/>
        <w:rPr>
          <w:i/>
          <w:szCs w:val="22"/>
          <w:lang w:val="en-GB"/>
        </w:rPr>
      </w:pPr>
      <w:r w:rsidRPr="00D66310">
        <w:rPr>
          <w:i/>
          <w:szCs w:val="22"/>
          <w:lang w:val="en-GB"/>
        </w:rPr>
        <w:tab/>
      </w:r>
    </w:p>
    <w:p w:rsidR="00FE6745" w:rsidRPr="00D66310" w:rsidRDefault="00FE6745" w:rsidP="00296585">
      <w:pPr>
        <w:spacing w:line="276" w:lineRule="auto"/>
        <w:jc w:val="both"/>
        <w:rPr>
          <w:i/>
          <w:szCs w:val="22"/>
          <w:lang w:val="en-GB"/>
        </w:rPr>
      </w:pPr>
      <w:r w:rsidRPr="00D66310">
        <w:rPr>
          <w:i/>
          <w:szCs w:val="22"/>
          <w:lang w:val="en-GB"/>
        </w:rPr>
        <w:t xml:space="preserve">Indices with the base ‘2005 average = 100’ could be found on the web site of the Czech Statistical Office </w:t>
      </w:r>
      <w:hyperlink r:id="rId11" w:history="1">
        <w:r w:rsidRPr="00D66310">
          <w:rPr>
            <w:rStyle w:val="Hypertextovodkaz"/>
            <w:rFonts w:cs="Arial"/>
            <w:i/>
            <w:szCs w:val="22"/>
            <w:lang w:val="en-GB"/>
          </w:rPr>
          <w:t>http://www.czso.cz/csu/czso/izc_ts</w:t>
        </w:r>
      </w:hyperlink>
      <w:r w:rsidRPr="00D66310">
        <w:rPr>
          <w:rFonts w:cs="Arial"/>
          <w:i/>
          <w:szCs w:val="22"/>
          <w:lang w:val="en-GB"/>
        </w:rPr>
        <w:t xml:space="preserve"> </w:t>
      </w:r>
      <w:r w:rsidRPr="00D66310">
        <w:rPr>
          <w:i/>
          <w:szCs w:val="22"/>
          <w:lang w:val="en-GB"/>
        </w:rPr>
        <w:t>referring to "Export and Import Price Indices".</w:t>
      </w:r>
    </w:p>
    <w:p w:rsidR="000D584A" w:rsidRPr="00D66310" w:rsidRDefault="000D584A" w:rsidP="00FE6745">
      <w:pPr>
        <w:rPr>
          <w:i/>
        </w:rPr>
      </w:pPr>
    </w:p>
    <w:p w:rsidR="000D584A" w:rsidRPr="00D66310" w:rsidRDefault="000D584A" w:rsidP="000D584A">
      <w:pPr>
        <w:rPr>
          <w:i/>
        </w:rPr>
      </w:pPr>
    </w:p>
    <w:p w:rsidR="000D584A" w:rsidRPr="00D66310" w:rsidRDefault="000D584A" w:rsidP="000D584A">
      <w:pPr>
        <w:rPr>
          <w:i/>
        </w:rPr>
      </w:pPr>
    </w:p>
    <w:p w:rsidR="000D584A" w:rsidRPr="00D66310" w:rsidRDefault="000D584A" w:rsidP="000D584A">
      <w:pPr>
        <w:rPr>
          <w:i/>
        </w:rPr>
      </w:pPr>
    </w:p>
    <w:p w:rsidR="00DC4DFC" w:rsidRPr="00D66310" w:rsidRDefault="00DC4DFC" w:rsidP="000D584A">
      <w:pPr>
        <w:jc w:val="center"/>
        <w:rPr>
          <w:i/>
        </w:rPr>
      </w:pPr>
    </w:p>
    <w:sectPr w:rsidR="00DC4DFC" w:rsidRPr="00D66310" w:rsidSect="00FE6745">
      <w:headerReference w:type="even" r:id="rId12"/>
      <w:footerReference w:type="default" r:id="rId13"/>
      <w:pgSz w:w="11906" w:h="16838" w:code="9"/>
      <w:pgMar w:top="1588" w:right="1418" w:bottom="1418"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A14" w:rsidRDefault="006B5A14" w:rsidP="00E71A58">
      <w:r>
        <w:separator/>
      </w:r>
    </w:p>
  </w:endnote>
  <w:endnote w:type="continuationSeparator" w:id="0">
    <w:p w:rsidR="006B5A14" w:rsidRDefault="006B5A14"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40" w:rsidRPr="008B1803" w:rsidRDefault="00A75E40" w:rsidP="00EE3E78">
    <w:pPr>
      <w:pStyle w:val="Zpat"/>
      <w:tabs>
        <w:tab w:val="clear" w:pos="4536"/>
        <w:tab w:val="clear" w:pos="9072"/>
        <w:tab w:val="left" w:pos="1134"/>
        <w:tab w:val="left" w:pos="1920"/>
        <w:tab w:val="center" w:pos="4820"/>
        <w:tab w:val="left" w:pos="9495"/>
        <w:tab w:val="right" w:pos="9639"/>
      </w:tabs>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A14" w:rsidRDefault="006B5A14" w:rsidP="00E71A58">
      <w:r>
        <w:separator/>
      </w:r>
    </w:p>
  </w:footnote>
  <w:footnote w:type="continuationSeparator" w:id="0">
    <w:p w:rsidR="006B5A14" w:rsidRDefault="006B5A14"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11" w:rsidRPr="000D584A" w:rsidRDefault="005F4B11" w:rsidP="000D584A">
    <w:pPr>
      <w:pStyle w:val="Zhlav"/>
      <w:tabs>
        <w:tab w:val="clear" w:pos="4536"/>
        <w:tab w:val="clear" w:pos="9072"/>
        <w:tab w:val="left" w:pos="-6379"/>
        <w:tab w:val="center" w:pos="4820"/>
        <w:tab w:val="right" w:pos="9639"/>
      </w:tabs>
      <w:rPr>
        <w:rFonts w:ascii="Arial" w:hAnsi="Arial" w:cs="Arial"/>
        <w:i/>
        <w:sz w:val="16"/>
        <w:szCs w:val="16"/>
      </w:rPr>
    </w:pPr>
  </w:p>
  <w:p w:rsidR="00A75E40" w:rsidRPr="005F4B11" w:rsidRDefault="00A75E40" w:rsidP="005F4B11">
    <w:pPr>
      <w:pStyle w:val="Zhlav"/>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5AB"/>
    <w:multiLevelType w:val="hybridMultilevel"/>
    <w:tmpl w:val="5FF6C074"/>
    <w:lvl w:ilvl="0" w:tplc="48B25042">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E7E0DE0"/>
    <w:multiLevelType w:val="hybridMultilevel"/>
    <w:tmpl w:val="BA3AE18C"/>
    <w:lvl w:ilvl="0" w:tplc="D55A944C">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9465EBA"/>
    <w:multiLevelType w:val="hybridMultilevel"/>
    <w:tmpl w:val="7BDADCD2"/>
    <w:lvl w:ilvl="0" w:tplc="1FD6CE3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08"/>
  <w:hyphenationZone w:val="425"/>
  <w:evenAndOddHeaders/>
  <w:drawingGridHorizontalSpacing w:val="110"/>
  <w:displayHorizontalDrawingGridEvery w:val="2"/>
  <w:characterSpacingControl w:val="doNotCompress"/>
  <w:hdrShapeDefaults>
    <o:shapedefaults v:ext="edit" spidmax="77826">
      <o:colormru v:ext="edit" colors="#ecf4dd,#eaecee,#fcec0a,#fcecdb,#f1daf5"/>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0971"/>
    <w:rsid w:val="0000767A"/>
    <w:rsid w:val="00010702"/>
    <w:rsid w:val="00015E8D"/>
    <w:rsid w:val="0003246C"/>
    <w:rsid w:val="00035090"/>
    <w:rsid w:val="0004694F"/>
    <w:rsid w:val="00055AA1"/>
    <w:rsid w:val="00062EC5"/>
    <w:rsid w:val="00075728"/>
    <w:rsid w:val="00076EB8"/>
    <w:rsid w:val="00087634"/>
    <w:rsid w:val="000A1183"/>
    <w:rsid w:val="000B6FD4"/>
    <w:rsid w:val="000C3408"/>
    <w:rsid w:val="000C3845"/>
    <w:rsid w:val="000D584A"/>
    <w:rsid w:val="000F1899"/>
    <w:rsid w:val="000F51EA"/>
    <w:rsid w:val="000F5ECD"/>
    <w:rsid w:val="00102F0E"/>
    <w:rsid w:val="001039FD"/>
    <w:rsid w:val="001266B0"/>
    <w:rsid w:val="001405FA"/>
    <w:rsid w:val="001425C3"/>
    <w:rsid w:val="00163793"/>
    <w:rsid w:val="001714F2"/>
    <w:rsid w:val="00185010"/>
    <w:rsid w:val="001851AD"/>
    <w:rsid w:val="001911FC"/>
    <w:rsid w:val="001A4387"/>
    <w:rsid w:val="001A552F"/>
    <w:rsid w:val="001B038F"/>
    <w:rsid w:val="001B3110"/>
    <w:rsid w:val="001F4597"/>
    <w:rsid w:val="001F773B"/>
    <w:rsid w:val="002114EA"/>
    <w:rsid w:val="0022139E"/>
    <w:rsid w:val="002252E0"/>
    <w:rsid w:val="002255F6"/>
    <w:rsid w:val="00236443"/>
    <w:rsid w:val="002436BA"/>
    <w:rsid w:val="00244A15"/>
    <w:rsid w:val="00245C70"/>
    <w:rsid w:val="00246C6B"/>
    <w:rsid w:val="0024799E"/>
    <w:rsid w:val="002543D3"/>
    <w:rsid w:val="00260B27"/>
    <w:rsid w:val="00263815"/>
    <w:rsid w:val="002765B6"/>
    <w:rsid w:val="00280042"/>
    <w:rsid w:val="00287E4C"/>
    <w:rsid w:val="00296585"/>
    <w:rsid w:val="002A230C"/>
    <w:rsid w:val="002C43BD"/>
    <w:rsid w:val="002D3333"/>
    <w:rsid w:val="002E02A1"/>
    <w:rsid w:val="002E1148"/>
    <w:rsid w:val="002E4E4C"/>
    <w:rsid w:val="002F6666"/>
    <w:rsid w:val="00304771"/>
    <w:rsid w:val="00306C5B"/>
    <w:rsid w:val="003205A4"/>
    <w:rsid w:val="003209D6"/>
    <w:rsid w:val="003221C8"/>
    <w:rsid w:val="00322224"/>
    <w:rsid w:val="003330AF"/>
    <w:rsid w:val="00335852"/>
    <w:rsid w:val="00357904"/>
    <w:rsid w:val="003639D5"/>
    <w:rsid w:val="003657F3"/>
    <w:rsid w:val="00385D98"/>
    <w:rsid w:val="003A1814"/>
    <w:rsid w:val="003A2B4D"/>
    <w:rsid w:val="003A478C"/>
    <w:rsid w:val="003A5525"/>
    <w:rsid w:val="003A6B38"/>
    <w:rsid w:val="003B0542"/>
    <w:rsid w:val="003B5A32"/>
    <w:rsid w:val="003F313C"/>
    <w:rsid w:val="003F6BE1"/>
    <w:rsid w:val="004036AD"/>
    <w:rsid w:val="004441A0"/>
    <w:rsid w:val="004470D9"/>
    <w:rsid w:val="0045334C"/>
    <w:rsid w:val="00470971"/>
    <w:rsid w:val="004750A4"/>
    <w:rsid w:val="0048139F"/>
    <w:rsid w:val="00494D6D"/>
    <w:rsid w:val="004A77DF"/>
    <w:rsid w:val="004B3164"/>
    <w:rsid w:val="004B55B7"/>
    <w:rsid w:val="004C3867"/>
    <w:rsid w:val="004C4CD0"/>
    <w:rsid w:val="004C70DC"/>
    <w:rsid w:val="004D0211"/>
    <w:rsid w:val="004F06F5"/>
    <w:rsid w:val="004F33A0"/>
    <w:rsid w:val="004F7001"/>
    <w:rsid w:val="0050272A"/>
    <w:rsid w:val="005108C0"/>
    <w:rsid w:val="00511873"/>
    <w:rsid w:val="00513B7E"/>
    <w:rsid w:val="00525137"/>
    <w:rsid w:val="005251DD"/>
    <w:rsid w:val="00545200"/>
    <w:rsid w:val="00546E30"/>
    <w:rsid w:val="0056317D"/>
    <w:rsid w:val="00570970"/>
    <w:rsid w:val="00583FFD"/>
    <w:rsid w:val="00593152"/>
    <w:rsid w:val="00594E9C"/>
    <w:rsid w:val="005A21E0"/>
    <w:rsid w:val="005B4632"/>
    <w:rsid w:val="005D5802"/>
    <w:rsid w:val="005D6120"/>
    <w:rsid w:val="005F4B11"/>
    <w:rsid w:val="0060048B"/>
    <w:rsid w:val="00604307"/>
    <w:rsid w:val="0060487F"/>
    <w:rsid w:val="00624093"/>
    <w:rsid w:val="00635817"/>
    <w:rsid w:val="006404A7"/>
    <w:rsid w:val="006451E4"/>
    <w:rsid w:val="0065254C"/>
    <w:rsid w:val="00652C77"/>
    <w:rsid w:val="00657E87"/>
    <w:rsid w:val="00661FF2"/>
    <w:rsid w:val="006710C9"/>
    <w:rsid w:val="00671DD0"/>
    <w:rsid w:val="00675E37"/>
    <w:rsid w:val="0068260E"/>
    <w:rsid w:val="00695BEF"/>
    <w:rsid w:val="006977F6"/>
    <w:rsid w:val="00697A13"/>
    <w:rsid w:val="006A109C"/>
    <w:rsid w:val="006A1944"/>
    <w:rsid w:val="006B5A14"/>
    <w:rsid w:val="006B78D8"/>
    <w:rsid w:val="006C113F"/>
    <w:rsid w:val="006C5A7D"/>
    <w:rsid w:val="006D0AB6"/>
    <w:rsid w:val="006D61F6"/>
    <w:rsid w:val="006E279A"/>
    <w:rsid w:val="006E313B"/>
    <w:rsid w:val="006F4B61"/>
    <w:rsid w:val="006F708F"/>
    <w:rsid w:val="0070015E"/>
    <w:rsid w:val="0071297C"/>
    <w:rsid w:val="007211F5"/>
    <w:rsid w:val="00730AE8"/>
    <w:rsid w:val="00741493"/>
    <w:rsid w:val="00752180"/>
    <w:rsid w:val="00755D3A"/>
    <w:rsid w:val="007607B5"/>
    <w:rsid w:val="007609C6"/>
    <w:rsid w:val="00776527"/>
    <w:rsid w:val="00781593"/>
    <w:rsid w:val="0078740D"/>
    <w:rsid w:val="00794459"/>
    <w:rsid w:val="007A47B1"/>
    <w:rsid w:val="007B0CA5"/>
    <w:rsid w:val="007C48F7"/>
    <w:rsid w:val="007C7B77"/>
    <w:rsid w:val="007D6647"/>
    <w:rsid w:val="007E79D7"/>
    <w:rsid w:val="007E7E61"/>
    <w:rsid w:val="007F0845"/>
    <w:rsid w:val="008118F5"/>
    <w:rsid w:val="00816A5A"/>
    <w:rsid w:val="00821FF6"/>
    <w:rsid w:val="00825BA1"/>
    <w:rsid w:val="0083143E"/>
    <w:rsid w:val="00834FAA"/>
    <w:rsid w:val="00836086"/>
    <w:rsid w:val="008409F4"/>
    <w:rsid w:val="00846AF5"/>
    <w:rsid w:val="00846CB4"/>
    <w:rsid w:val="00876086"/>
    <w:rsid w:val="008A256C"/>
    <w:rsid w:val="008A73BC"/>
    <w:rsid w:val="008B16C9"/>
    <w:rsid w:val="008B1803"/>
    <w:rsid w:val="008B7C02"/>
    <w:rsid w:val="008C0E88"/>
    <w:rsid w:val="008C0EF1"/>
    <w:rsid w:val="008D2A16"/>
    <w:rsid w:val="008E31FF"/>
    <w:rsid w:val="008E3DBF"/>
    <w:rsid w:val="009003A8"/>
    <w:rsid w:val="00902EFF"/>
    <w:rsid w:val="00921F14"/>
    <w:rsid w:val="00937472"/>
    <w:rsid w:val="00940CEB"/>
    <w:rsid w:val="0094427A"/>
    <w:rsid w:val="00974923"/>
    <w:rsid w:val="0099272A"/>
    <w:rsid w:val="009A18A5"/>
    <w:rsid w:val="009B6FD3"/>
    <w:rsid w:val="009C005E"/>
    <w:rsid w:val="00A04058"/>
    <w:rsid w:val="00A10D66"/>
    <w:rsid w:val="00A23E43"/>
    <w:rsid w:val="00A343A6"/>
    <w:rsid w:val="00A40E35"/>
    <w:rsid w:val="00A46DE0"/>
    <w:rsid w:val="00A533D4"/>
    <w:rsid w:val="00A62CE1"/>
    <w:rsid w:val="00A75E40"/>
    <w:rsid w:val="00A77D1D"/>
    <w:rsid w:val="00A857C0"/>
    <w:rsid w:val="00A93858"/>
    <w:rsid w:val="00AA559A"/>
    <w:rsid w:val="00AA68ED"/>
    <w:rsid w:val="00AB0D2A"/>
    <w:rsid w:val="00AB2AF1"/>
    <w:rsid w:val="00AB64D9"/>
    <w:rsid w:val="00AD306C"/>
    <w:rsid w:val="00B038FA"/>
    <w:rsid w:val="00B160F1"/>
    <w:rsid w:val="00B17E71"/>
    <w:rsid w:val="00B17FDE"/>
    <w:rsid w:val="00B32DDB"/>
    <w:rsid w:val="00B63A11"/>
    <w:rsid w:val="00B6608F"/>
    <w:rsid w:val="00B76487"/>
    <w:rsid w:val="00B76D1E"/>
    <w:rsid w:val="00B77636"/>
    <w:rsid w:val="00B95940"/>
    <w:rsid w:val="00BD366B"/>
    <w:rsid w:val="00BD6D50"/>
    <w:rsid w:val="00BF1578"/>
    <w:rsid w:val="00BF1938"/>
    <w:rsid w:val="00C01C59"/>
    <w:rsid w:val="00C12C0B"/>
    <w:rsid w:val="00C21F94"/>
    <w:rsid w:val="00C24E44"/>
    <w:rsid w:val="00C26890"/>
    <w:rsid w:val="00C27913"/>
    <w:rsid w:val="00C54E7E"/>
    <w:rsid w:val="00C70F30"/>
    <w:rsid w:val="00C738B9"/>
    <w:rsid w:val="00C751BE"/>
    <w:rsid w:val="00C82E89"/>
    <w:rsid w:val="00C870D4"/>
    <w:rsid w:val="00C90CF4"/>
    <w:rsid w:val="00C93389"/>
    <w:rsid w:val="00C9342C"/>
    <w:rsid w:val="00CB24F2"/>
    <w:rsid w:val="00CC535E"/>
    <w:rsid w:val="00CE78A2"/>
    <w:rsid w:val="00CF51EC"/>
    <w:rsid w:val="00D040DD"/>
    <w:rsid w:val="00D06EAE"/>
    <w:rsid w:val="00D42F97"/>
    <w:rsid w:val="00D66310"/>
    <w:rsid w:val="00D7235A"/>
    <w:rsid w:val="00D7325B"/>
    <w:rsid w:val="00D9071D"/>
    <w:rsid w:val="00DA5A0C"/>
    <w:rsid w:val="00DB71F1"/>
    <w:rsid w:val="00DC4DFC"/>
    <w:rsid w:val="00DC5B3B"/>
    <w:rsid w:val="00DE24EF"/>
    <w:rsid w:val="00DF33D4"/>
    <w:rsid w:val="00E01C0E"/>
    <w:rsid w:val="00E04694"/>
    <w:rsid w:val="00E677E5"/>
    <w:rsid w:val="00E71A58"/>
    <w:rsid w:val="00E758CE"/>
    <w:rsid w:val="00EA0C68"/>
    <w:rsid w:val="00EA6025"/>
    <w:rsid w:val="00EC7441"/>
    <w:rsid w:val="00EE1EAC"/>
    <w:rsid w:val="00EE3E78"/>
    <w:rsid w:val="00EF1F5A"/>
    <w:rsid w:val="00EF5E71"/>
    <w:rsid w:val="00F04811"/>
    <w:rsid w:val="00F0488C"/>
    <w:rsid w:val="00F15BEF"/>
    <w:rsid w:val="00F16BF3"/>
    <w:rsid w:val="00F24FAA"/>
    <w:rsid w:val="00F3364D"/>
    <w:rsid w:val="00F37DB6"/>
    <w:rsid w:val="00F5057C"/>
    <w:rsid w:val="00F63DDE"/>
    <w:rsid w:val="00F63FB7"/>
    <w:rsid w:val="00F72F29"/>
    <w:rsid w:val="00F73A0C"/>
    <w:rsid w:val="00F9741B"/>
    <w:rsid w:val="00FB0738"/>
    <w:rsid w:val="00FB38EC"/>
    <w:rsid w:val="00FC0E5F"/>
    <w:rsid w:val="00FC56DE"/>
    <w:rsid w:val="00FC5DB7"/>
    <w:rsid w:val="00FE2F78"/>
    <w:rsid w:val="00FE674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6">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B77636"/>
    <w:pPr>
      <w:keepNext/>
      <w:keepLines/>
      <w:spacing w:after="200" w:line="288" w:lineRule="auto"/>
      <w:outlineLvl w:val="0"/>
    </w:pPr>
    <w:rPr>
      <w:rFonts w:ascii="Arial" w:eastAsia="MS Gothic" w:hAnsi="Arial"/>
      <w:b/>
      <w:bCs/>
      <w:sz w:val="32"/>
      <w:szCs w:val="28"/>
    </w:rPr>
  </w:style>
  <w:style w:type="paragraph" w:styleId="Nadpis2">
    <w:name w:val="heading 2"/>
    <w:next w:val="Normln"/>
    <w:link w:val="Nadpis2Char"/>
    <w:uiPriority w:val="9"/>
    <w:qFormat/>
    <w:rsid w:val="00B77636"/>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77636"/>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77636"/>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rsid w:val="00DC4DFC"/>
    <w:pPr>
      <w:spacing w:before="240" w:after="60"/>
      <w:outlineLvl w:val="4"/>
    </w:pPr>
    <w:rPr>
      <w:rFonts w:ascii="Calibri" w:hAnsi="Calibri"/>
      <w:b/>
      <w:bCs/>
      <w:i/>
      <w:iCs/>
      <w:sz w:val="26"/>
      <w:szCs w:val="26"/>
    </w:rPr>
  </w:style>
  <w:style w:type="paragraph" w:styleId="Nadpis8">
    <w:name w:val="heading 8"/>
    <w:basedOn w:val="Normln"/>
    <w:next w:val="Normln"/>
    <w:link w:val="Nadpis8Char"/>
    <w:uiPriority w:val="9"/>
    <w:semiHidden/>
    <w:unhideWhenUsed/>
    <w:qFormat/>
    <w:rsid w:val="00DC4DFC"/>
    <w:pPr>
      <w:spacing w:before="240" w:after="60"/>
      <w:outlineLvl w:val="7"/>
    </w:pPr>
    <w:rPr>
      <w:rFonts w:ascii="Calibri" w:hAnsi="Calibri"/>
      <w:i/>
      <w:iCs/>
      <w:sz w:val="24"/>
    </w:rPr>
  </w:style>
  <w:style w:type="paragraph" w:styleId="Nadpis9">
    <w:name w:val="heading 9"/>
    <w:basedOn w:val="Normln"/>
    <w:next w:val="Normln"/>
    <w:link w:val="Nadpis9Char"/>
    <w:uiPriority w:val="9"/>
    <w:semiHidden/>
    <w:unhideWhenUsed/>
    <w:qFormat/>
    <w:rsid w:val="00DC4DF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lang/>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lang/>
    </w:rPr>
  </w:style>
  <w:style w:type="paragraph" w:styleId="Nzev">
    <w:name w:val="Title"/>
    <w:next w:val="Normln"/>
    <w:link w:val="NzevChar"/>
    <w:uiPriority w:val="10"/>
    <w:qFormat/>
    <w:rsid w:val="00A77D1D"/>
    <w:pPr>
      <w:spacing w:line="288" w:lineRule="auto"/>
      <w:contextualSpacing/>
      <w:outlineLvl w:val="0"/>
    </w:pPr>
    <w:rPr>
      <w:rFonts w:ascii="Arial" w:eastAsia="MS Gothic" w:hAnsi="Arial"/>
      <w:b/>
      <w:caps/>
      <w:sz w:val="56"/>
      <w:szCs w:val="52"/>
    </w:rPr>
  </w:style>
  <w:style w:type="character" w:customStyle="1" w:styleId="NzevChar">
    <w:name w:val="Název Char"/>
    <w:link w:val="Nzev"/>
    <w:uiPriority w:val="10"/>
    <w:rsid w:val="00A77D1D"/>
    <w:rPr>
      <w:rFonts w:ascii="Arial" w:eastAsia="MS Gothic" w:hAnsi="Arial"/>
      <w:b/>
      <w:caps/>
      <w:sz w:val="56"/>
      <w:szCs w:val="52"/>
      <w:lang w:bidi="ar-SA"/>
    </w:rPr>
  </w:style>
  <w:style w:type="paragraph" w:styleId="Podtitul">
    <w:name w:val="Subtitle"/>
    <w:next w:val="Normln"/>
    <w:link w:val="PodtitulChar"/>
    <w:uiPriority w:val="11"/>
    <w:qFormat/>
    <w:rsid w:val="00A77D1D"/>
    <w:pPr>
      <w:numPr>
        <w:ilvl w:val="1"/>
      </w:numPr>
      <w:spacing w:line="288" w:lineRule="auto"/>
    </w:pPr>
    <w:rPr>
      <w:rFonts w:ascii="Arial" w:eastAsia="MS Gothic" w:hAnsi="Arial"/>
      <w:b/>
      <w:iCs/>
      <w:sz w:val="28"/>
      <w:szCs w:val="24"/>
    </w:rPr>
  </w:style>
  <w:style w:type="character" w:customStyle="1" w:styleId="PodtitulChar">
    <w:name w:val="Podtitul Char"/>
    <w:link w:val="Podtitul"/>
    <w:uiPriority w:val="11"/>
    <w:rsid w:val="00A77D1D"/>
    <w:rPr>
      <w:rFonts w:ascii="Arial" w:eastAsia="MS Gothic" w:hAnsi="Arial"/>
      <w:b/>
      <w:iCs/>
      <w:sz w:val="28"/>
      <w:szCs w:val="24"/>
      <w:lang w:bidi="ar-SA"/>
    </w:rPr>
  </w:style>
  <w:style w:type="character" w:customStyle="1" w:styleId="Nadpis1Char">
    <w:name w:val="Nadpis 1 Char"/>
    <w:link w:val="Nadpis1"/>
    <w:uiPriority w:val="9"/>
    <w:rsid w:val="00B77636"/>
    <w:rPr>
      <w:rFonts w:ascii="Arial" w:eastAsia="MS Gothic" w:hAnsi="Arial"/>
      <w:b/>
      <w:bCs/>
      <w:sz w:val="32"/>
      <w:szCs w:val="28"/>
      <w:lang w:bidi="ar-SA"/>
    </w:rPr>
  </w:style>
  <w:style w:type="character" w:customStyle="1" w:styleId="Nadpis2Char">
    <w:name w:val="Nadpis 2 Char"/>
    <w:link w:val="Nadpis2"/>
    <w:uiPriority w:val="9"/>
    <w:rsid w:val="00B77636"/>
    <w:rPr>
      <w:rFonts w:ascii="Arial" w:eastAsia="MS Gothic" w:hAnsi="Arial"/>
      <w:b/>
      <w:bCs/>
      <w:sz w:val="28"/>
      <w:szCs w:val="26"/>
      <w:lang w:bidi="ar-SA"/>
    </w:rPr>
  </w:style>
  <w:style w:type="character" w:customStyle="1" w:styleId="Nadpis3Char">
    <w:name w:val="Nadpis 3 Char"/>
    <w:link w:val="Nadpis3"/>
    <w:uiPriority w:val="9"/>
    <w:rsid w:val="00B77636"/>
    <w:rPr>
      <w:rFonts w:ascii="Arial" w:eastAsia="MS Gothic" w:hAnsi="Arial"/>
      <w:b/>
      <w:bCs/>
      <w:sz w:val="24"/>
      <w:szCs w:val="24"/>
      <w:lang w:bidi="ar-SA"/>
    </w:rPr>
  </w:style>
  <w:style w:type="character" w:customStyle="1" w:styleId="Nadpis4Char">
    <w:name w:val="Nadpis 4 Char"/>
    <w:link w:val="Nadpis4"/>
    <w:uiPriority w:val="9"/>
    <w:rsid w:val="00B77636"/>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77636"/>
    <w:pPr>
      <w:ind w:left="1134"/>
    </w:pPr>
    <w:rPr>
      <w:rFonts w:ascii="Arial" w:hAnsi="Arial" w:cs="Arial"/>
      <w:color w:val="auto"/>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1039FD"/>
    <w:pPr>
      <w:shd w:val="clear" w:color="auto" w:fill="CFD1D2"/>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1039FD"/>
    <w:pPr>
      <w:spacing w:after="80"/>
    </w:pPr>
    <w:rPr>
      <w:rFonts w:ascii="Arial" w:eastAsia="Times New Roman" w:hAnsi="Arial"/>
      <w:b/>
      <w:caps/>
      <w:color w:val="747678"/>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1039FD"/>
    <w:rPr>
      <w:rFonts w:ascii="Arial" w:hAnsi="Arial"/>
      <w:color w:val="000000"/>
      <w:sz w:val="24"/>
      <w:szCs w:val="24"/>
      <w:shd w:val="clear" w:color="auto" w:fill="CFD1D2"/>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1039FD"/>
    <w:rPr>
      <w:rFonts w:ascii="Arial" w:eastAsia="Times New Roman" w:hAnsi="Arial"/>
      <w:b/>
      <w:caps/>
      <w:color w:val="747678"/>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lang/>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D7325B"/>
    <w:pPr>
      <w:spacing w:after="200"/>
    </w:pPr>
    <w:rPr>
      <w:rFonts w:ascii="Arial" w:eastAsia="MS Gothic" w:hAnsi="Arial"/>
      <w:b/>
      <w:bCs/>
      <w:sz w:val="32"/>
      <w:szCs w:val="28"/>
    </w:rPr>
  </w:style>
  <w:style w:type="character" w:customStyle="1" w:styleId="Nadpis5Char">
    <w:name w:val="Nadpis 5 Char"/>
    <w:basedOn w:val="Standardnpsmoodstavce"/>
    <w:link w:val="Nadpis5"/>
    <w:uiPriority w:val="9"/>
    <w:semiHidden/>
    <w:rsid w:val="00DC4DFC"/>
    <w:rPr>
      <w:rFonts w:ascii="Calibri" w:eastAsia="Times New Roman" w:hAnsi="Calibri" w:cs="Times New Roman"/>
      <w:b/>
      <w:bCs/>
      <w:i/>
      <w:iCs/>
      <w:sz w:val="26"/>
      <w:szCs w:val="26"/>
    </w:rPr>
  </w:style>
  <w:style w:type="character" w:customStyle="1" w:styleId="ObsahChar">
    <w:name w:val="Obsah Char"/>
    <w:link w:val="Obsah"/>
    <w:rsid w:val="00D7325B"/>
    <w:rPr>
      <w:rFonts w:ascii="Arial" w:eastAsia="MS Gothic" w:hAnsi="Arial"/>
      <w:b/>
      <w:bCs/>
      <w:sz w:val="32"/>
      <w:szCs w:val="28"/>
      <w:lang w:bidi="ar-SA"/>
    </w:rPr>
  </w:style>
  <w:style w:type="character" w:customStyle="1" w:styleId="Nadpis8Char">
    <w:name w:val="Nadpis 8 Char"/>
    <w:basedOn w:val="Standardnpsmoodstavce"/>
    <w:link w:val="Nadpis8"/>
    <w:uiPriority w:val="9"/>
    <w:semiHidden/>
    <w:rsid w:val="00DC4DFC"/>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DC4DFC"/>
    <w:rPr>
      <w:rFonts w:ascii="Cambria" w:eastAsia="Times New Roman" w:hAnsi="Cambria" w:cs="Times New Roman"/>
      <w:sz w:val="22"/>
      <w:szCs w:val="22"/>
    </w:rPr>
  </w:style>
  <w:style w:type="character" w:styleId="Zvraznn">
    <w:name w:val="Emphasis"/>
    <w:basedOn w:val="Standardnpsmoodstavce"/>
    <w:qFormat/>
    <w:rsid w:val="00DC4DFC"/>
    <w:rPr>
      <w:i/>
      <w:iCs/>
    </w:rPr>
  </w:style>
  <w:style w:type="paragraph" w:styleId="Zkladntext2">
    <w:name w:val="Body Text 2"/>
    <w:basedOn w:val="Normln"/>
    <w:link w:val="Zkladntext2Char"/>
    <w:semiHidden/>
    <w:rsid w:val="00DC4DFC"/>
    <w:pPr>
      <w:spacing w:line="240" w:lineRule="auto"/>
      <w:jc w:val="both"/>
    </w:pPr>
    <w:rPr>
      <w:szCs w:val="22"/>
    </w:rPr>
  </w:style>
  <w:style w:type="character" w:customStyle="1" w:styleId="Zkladntext2Char">
    <w:name w:val="Základní text 2 Char"/>
    <w:basedOn w:val="Standardnpsmoodstavce"/>
    <w:link w:val="Zkladntext2"/>
    <w:semiHidden/>
    <w:rsid w:val="00DC4DFC"/>
    <w:rPr>
      <w:rFonts w:ascii="Arial" w:eastAsia="Times New Roman" w:hAnsi="Arial"/>
      <w:szCs w:val="22"/>
    </w:rPr>
  </w:style>
  <w:style w:type="paragraph" w:styleId="Zkladntext">
    <w:name w:val="Body Text"/>
    <w:basedOn w:val="Normln"/>
    <w:link w:val="ZkladntextChar"/>
    <w:uiPriority w:val="99"/>
    <w:semiHidden/>
    <w:unhideWhenUsed/>
    <w:rsid w:val="00DC4DFC"/>
    <w:pPr>
      <w:spacing w:after="120"/>
    </w:pPr>
  </w:style>
  <w:style w:type="character" w:customStyle="1" w:styleId="ZkladntextChar">
    <w:name w:val="Základní text Char"/>
    <w:basedOn w:val="Standardnpsmoodstavce"/>
    <w:link w:val="Zkladntext"/>
    <w:uiPriority w:val="99"/>
    <w:semiHidden/>
    <w:rsid w:val="00DC4DFC"/>
    <w:rPr>
      <w:rFonts w:ascii="Arial" w:eastAsia="Times New Roman" w:hAnsi="Arial"/>
      <w:szCs w:val="24"/>
    </w:rPr>
  </w:style>
  <w:style w:type="character" w:styleId="Sledovanodkaz">
    <w:name w:val="FollowedHyperlink"/>
    <w:basedOn w:val="Standardnpsmoodstavce"/>
    <w:uiPriority w:val="99"/>
    <w:semiHidden/>
    <w:unhideWhenUsed/>
    <w:rsid w:val="008E3DBF"/>
    <w:rPr>
      <w:color w:val="800080"/>
      <w:u w:val="single"/>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60258791">
      <w:bodyDiv w:val="1"/>
      <w:marLeft w:val="0"/>
      <w:marRight w:val="0"/>
      <w:marTop w:val="0"/>
      <w:marBottom w:val="0"/>
      <w:divBdr>
        <w:top w:val="none" w:sz="0" w:space="0" w:color="auto"/>
        <w:left w:val="none" w:sz="0" w:space="0" w:color="auto"/>
        <w:bottom w:val="none" w:sz="0" w:space="0" w:color="auto"/>
        <w:right w:val="none" w:sz="0" w:space="0" w:color="auto"/>
      </w:divBdr>
    </w:div>
    <w:div w:id="98531441">
      <w:bodyDiv w:val="1"/>
      <w:marLeft w:val="0"/>
      <w:marRight w:val="0"/>
      <w:marTop w:val="0"/>
      <w:marBottom w:val="0"/>
      <w:divBdr>
        <w:top w:val="none" w:sz="0" w:space="0" w:color="auto"/>
        <w:left w:val="none" w:sz="0" w:space="0" w:color="auto"/>
        <w:bottom w:val="none" w:sz="0" w:space="0" w:color="auto"/>
        <w:right w:val="none" w:sz="0" w:space="0" w:color="auto"/>
      </w:divBdr>
    </w:div>
    <w:div w:id="1345694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148786876">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zso.cz/csu/czso/import_and_export_prices_ek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so.cz/csu/czso/izc_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ACK~1\AppData\Local\Temp\publikace%20cb%20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38843-038D-4EE2-AA32-8DD920486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CZ.dot</Template>
  <TotalTime>5</TotalTime>
  <Pages>2</Pages>
  <Words>801</Words>
  <Characters>4728</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Lapáčková</dc:creator>
  <cp:lastModifiedBy>Hana Lapáčková</cp:lastModifiedBy>
  <cp:revision>6</cp:revision>
  <cp:lastPrinted>2016-02-17T08:10:00Z</cp:lastPrinted>
  <dcterms:created xsi:type="dcterms:W3CDTF">2018-02-15T13:07:00Z</dcterms:created>
  <dcterms:modified xsi:type="dcterms:W3CDTF">2018-02-21T14:28:00Z</dcterms:modified>
</cp:coreProperties>
</file>