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DE" w:rsidRDefault="000474DE" w:rsidP="000474DE">
      <w:pPr>
        <w:pStyle w:val="Nadpis2"/>
        <w:spacing w:after="240"/>
        <w:jc w:val="center"/>
      </w:pPr>
      <w:r>
        <w:t>Ekonomické účty pro lesnictví a těžbu dřeva</w:t>
      </w:r>
    </w:p>
    <w:p w:rsidR="000474DE" w:rsidRDefault="000474DE" w:rsidP="000474DE">
      <w:pPr>
        <w:pStyle w:val="Nadpis1"/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pStyle w:val="Nadpis3"/>
        <w:spacing w:before="240" w:after="240"/>
      </w:pPr>
      <w:r>
        <w:t>Metodické vysvětlivky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Ekonomické účty pro lesnictví a těžbu dřeva (</w:t>
      </w:r>
      <w:proofErr w:type="spellStart"/>
      <w:r>
        <w:rPr>
          <w:rFonts w:ascii="Arial" w:hAnsi="Arial" w:cs="Arial"/>
          <w:sz w:val="20"/>
        </w:rPr>
        <w:t>Economic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accounts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for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forestry</w:t>
      </w:r>
      <w:proofErr w:type="spellEnd"/>
      <w:r>
        <w:rPr>
          <w:rFonts w:ascii="Arial" w:hAnsi="Arial" w:cs="Arial"/>
          <w:sz w:val="20"/>
        </w:rPr>
        <w:t xml:space="preserve"> and </w:t>
      </w:r>
      <w:proofErr w:type="spellStart"/>
      <w:r>
        <w:rPr>
          <w:rFonts w:ascii="Arial" w:hAnsi="Arial" w:cs="Arial"/>
          <w:sz w:val="20"/>
        </w:rPr>
        <w:t>logging</w:t>
      </w:r>
      <w:proofErr w:type="spellEnd"/>
      <w:r>
        <w:rPr>
          <w:rFonts w:ascii="Arial" w:hAnsi="Arial" w:cs="Arial"/>
          <w:sz w:val="20"/>
        </w:rPr>
        <w:t xml:space="preserve">) navazují na </w:t>
      </w:r>
      <w:r w:rsidR="0075480E">
        <w:rPr>
          <w:rFonts w:ascii="Arial" w:hAnsi="Arial" w:cs="Arial"/>
          <w:sz w:val="20"/>
        </w:rPr>
        <w:t>v minulosti</w:t>
      </w:r>
      <w:r>
        <w:rPr>
          <w:rFonts w:ascii="Arial" w:hAnsi="Arial" w:cs="Arial"/>
          <w:sz w:val="20"/>
        </w:rPr>
        <w:t xml:space="preserve"> publikovaný Souhrnný lesnický účet (SLÚ), ale jsou zde určité rozdíly v metodice (např. dřevo na pni). Jedná se o základní metodologický nástroj pro měření ekonomické velikosti a výkonnosti odvětví lesnictví, resp. lesnické prvovýroby, v rámci národního hospodářství. Hlavním cílem účtů je analýza výrobního procesu a v něm dosahovaného prvotního důchodu.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Zpracování Ekonomických účtů pro lesnictví a těžbu dřeva vychází z pravidel Evropského systému účtů ESA, což umožňuje porovnatelnost dat s jinými státy Evropy (EU). Hlavní pojmy a definice jsou stejné jako u národních účtů. Metodické principy použité při sestavování těchto účtů jsou založeny na podobných pravidlech, jaká jsou použita u Souhrnného zemědělského účtu. Statistický úřad Evropské unie </w:t>
      </w:r>
      <w:proofErr w:type="spellStart"/>
      <w:r>
        <w:rPr>
          <w:rFonts w:ascii="Arial" w:hAnsi="Arial" w:cs="Arial"/>
          <w:sz w:val="20"/>
        </w:rPr>
        <w:t>Eurostat</w:t>
      </w:r>
      <w:proofErr w:type="spellEnd"/>
      <w:r>
        <w:rPr>
          <w:rFonts w:ascii="Arial" w:hAnsi="Arial" w:cs="Arial"/>
          <w:sz w:val="20"/>
        </w:rPr>
        <w:t xml:space="preserve"> pokračuje ve zpřesňování metodiky</w:t>
      </w:r>
      <w:r w:rsidR="00497D34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497D34">
        <w:rPr>
          <w:rFonts w:ascii="Arial" w:hAnsi="Arial" w:cs="Arial"/>
          <w:sz w:val="20"/>
        </w:rPr>
        <w:t>probíhají změny, data zatím publikujeme v původní struktuře</w:t>
      </w:r>
      <w:r>
        <w:rPr>
          <w:rFonts w:ascii="Arial" w:hAnsi="Arial" w:cs="Arial"/>
          <w:sz w:val="20"/>
        </w:rPr>
        <w:t>. Data za rok 20</w:t>
      </w:r>
      <w:r w:rsidR="002F2C46">
        <w:rPr>
          <w:rFonts w:ascii="Arial" w:hAnsi="Arial" w:cs="Arial"/>
          <w:sz w:val="20"/>
        </w:rPr>
        <w:t>2</w:t>
      </w:r>
      <w:r w:rsidR="008E4760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byla revidována.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Produkci dřeva na pni představuje roční přírůst dřeva v kultivovaných lesích, </w:t>
      </w:r>
      <w:proofErr w:type="spellStart"/>
      <w:r>
        <w:rPr>
          <w:rFonts w:ascii="Arial" w:hAnsi="Arial" w:cs="Arial"/>
          <w:sz w:val="20"/>
        </w:rPr>
        <w:t>mezispotřebu</w:t>
      </w:r>
      <w:proofErr w:type="spellEnd"/>
      <w:r>
        <w:rPr>
          <w:rFonts w:ascii="Arial" w:hAnsi="Arial" w:cs="Arial"/>
          <w:sz w:val="20"/>
        </w:rPr>
        <w:t xml:space="preserve"> dřeva na pni představuje vytěžená dřevní hmota, rozdíl se promítne do změny zásob nedokončené výroby. Lesní stromy v ČR nejsou fixním aktivem (poskytují pouze jednou hotový výrobek), výsadba (zalesnění) se týká pouze stromů poskytujících pravidelný příjem z nedřevních produktů (např. korek, pryskyřice).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Ekonomické účty pro lesnictví a těžbu dřeva obsahují </w:t>
      </w:r>
      <w:r w:rsidR="00C52620">
        <w:rPr>
          <w:rFonts w:ascii="Arial" w:hAnsi="Arial" w:cs="Arial"/>
          <w:sz w:val="20"/>
        </w:rPr>
        <w:t>následující základní ukazatele: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Produkci lesnického odvětví v hodnotovém vyjádření, která reprezentuje celkovou finální produkci odvětví lesnictví, která toto odvětví opouští. Jedná se zejména o produkci dříví.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Produkce se oceňuje v základní ceně, tj. částkou, kterou výrobce obdrží od kupujícího za jednotku jím vyprodukovaného zboží a služeb, plus dotace na výrobek mínus odvedené daně na výrobek.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proofErr w:type="spellStart"/>
      <w:r>
        <w:rPr>
          <w:rFonts w:ascii="Arial" w:hAnsi="Arial" w:cs="Arial"/>
          <w:sz w:val="20"/>
        </w:rPr>
        <w:t>Mezispotřebu</w:t>
      </w:r>
      <w:proofErr w:type="spellEnd"/>
      <w:r>
        <w:rPr>
          <w:rFonts w:ascii="Arial" w:hAnsi="Arial" w:cs="Arial"/>
          <w:sz w:val="20"/>
        </w:rPr>
        <w:t>, tj. hodnota zboží a služeb spotřebovaných ve výrobním procesu.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Část účtu týkající se </w:t>
      </w:r>
      <w:proofErr w:type="spellStart"/>
      <w:r>
        <w:rPr>
          <w:rFonts w:ascii="Arial" w:hAnsi="Arial" w:cs="Arial"/>
          <w:sz w:val="20"/>
        </w:rPr>
        <w:t>mezispotřeby</w:t>
      </w:r>
      <w:proofErr w:type="spellEnd"/>
      <w:r>
        <w:rPr>
          <w:rFonts w:ascii="Arial" w:hAnsi="Arial" w:cs="Arial"/>
          <w:sz w:val="20"/>
        </w:rPr>
        <w:t xml:space="preserve"> je členěna na nákupy </w:t>
      </w:r>
      <w:proofErr w:type="spellStart"/>
      <w:r>
        <w:rPr>
          <w:rFonts w:ascii="Arial" w:hAnsi="Arial" w:cs="Arial"/>
          <w:sz w:val="20"/>
        </w:rPr>
        <w:t>mezispotřeby</w:t>
      </w:r>
      <w:proofErr w:type="spellEnd"/>
      <w:r>
        <w:rPr>
          <w:rFonts w:ascii="Arial" w:hAnsi="Arial" w:cs="Arial"/>
          <w:sz w:val="20"/>
        </w:rPr>
        <w:t xml:space="preserve"> (např. sazenice, energie, maziva, přípravky na ochranu rostlin a pesticidy, lesnické služby).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Statky použité pro </w:t>
      </w:r>
      <w:proofErr w:type="spellStart"/>
      <w:r>
        <w:rPr>
          <w:rFonts w:ascii="Arial" w:hAnsi="Arial" w:cs="Arial"/>
          <w:sz w:val="20"/>
        </w:rPr>
        <w:t>mezispotřebu</w:t>
      </w:r>
      <w:proofErr w:type="spellEnd"/>
      <w:r>
        <w:rPr>
          <w:rFonts w:ascii="Arial" w:hAnsi="Arial" w:cs="Arial"/>
          <w:sz w:val="20"/>
        </w:rPr>
        <w:t xml:space="preserve"> se oceňují v kupní ceně podobných výrobků a služeb platné v okamžiku, kdy vstupují do výrobního procesu. Tato cena zahrnuje veškeré daně na výrobky mínus dotace na výrobky, ne však odpočit</w:t>
      </w:r>
      <w:r w:rsidR="00C52620">
        <w:rPr>
          <w:rFonts w:ascii="Arial" w:hAnsi="Arial" w:cs="Arial"/>
          <w:sz w:val="20"/>
        </w:rPr>
        <w:t>atelné daně ze statků jako DPH.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Hrubou přidanou hodnotu (HPH), která reprezentuje výsledný efekt odvětví lesnictví měřený rozdílem konečné produkce lesnického odvětví a </w:t>
      </w:r>
      <w:proofErr w:type="spellStart"/>
      <w:r>
        <w:rPr>
          <w:rFonts w:ascii="Arial" w:hAnsi="Arial" w:cs="Arial"/>
          <w:sz w:val="20"/>
        </w:rPr>
        <w:t>mezispotřeby</w:t>
      </w:r>
      <w:proofErr w:type="spellEnd"/>
      <w:r>
        <w:rPr>
          <w:rFonts w:ascii="Arial" w:hAnsi="Arial" w:cs="Arial"/>
          <w:sz w:val="20"/>
        </w:rPr>
        <w:t>. Hrubá přidaná hodnota se podle metodiky</w:t>
      </w:r>
      <w:r w:rsidR="00C52620">
        <w:rPr>
          <w:rFonts w:ascii="Arial" w:hAnsi="Arial" w:cs="Arial"/>
          <w:sz w:val="20"/>
        </w:rPr>
        <w:t xml:space="preserve"> vyjadřuje v základních cenách.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Čistou přidanou hodnotu (ČPH), tj. hodnotu, která vznikne odečtením spotřeby fixního kapitálu od hrubé přidané hodnoty.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Náhrady zaměstnancům, které zahrnují veškeré peněžní a věcné požitky, jež zaměstnavatel poskytuje zaměstnanci za vykonanou práci. Náhrady zaměstnancům zahrnují hrubé mzdy a platy a sociální příspěvky zaměstnavatele.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Ostatní daně a ostatní dotace na výrobu se z</w:t>
      </w:r>
      <w:r w:rsidR="00C52620">
        <w:rPr>
          <w:rFonts w:ascii="Arial" w:hAnsi="Arial" w:cs="Arial"/>
          <w:sz w:val="20"/>
        </w:rPr>
        <w:t>aúčtují v rámci tvorby důchodu.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Důchod z faktorů, který představuje odměnu ze všech výrobních faktorů a představuje celkovou hodnotu, kterou jednotky svo</w:t>
      </w:r>
      <w:r w:rsidR="00C52620">
        <w:rPr>
          <w:rFonts w:ascii="Arial" w:hAnsi="Arial" w:cs="Arial"/>
          <w:sz w:val="20"/>
        </w:rPr>
        <w:t>u výrobní činností vyprodukují.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Čistý provozní přebytek / smíšený důchod, který měří výnos z půdy, kapitálu a neplacené práce. Je bilanční položkou tvorby důchodu, ukazující rozdělení důchodu mezi výrobní faktory a </w:t>
      </w:r>
      <w:r w:rsidR="00C52620">
        <w:rPr>
          <w:rFonts w:ascii="Arial" w:hAnsi="Arial" w:cs="Arial"/>
          <w:sz w:val="20"/>
        </w:rPr>
        <w:t>sektor stát (vládní instituce).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9. Podnikatelský důchod, který měří odměnu neplacené práce, výnos z půdy patřící jednotkám a výnos z užití kapitálu. Blíží se koncepci běžného zisku před rozdělením a zdaněním. Podnikatelský důchod se běžně pro hospodářská odvětví nepočítá, může být však všeobecně vytvořen pro lesnické odvětví, neboť lze určit součásti nákladových a výnosových úroků a </w:t>
      </w:r>
      <w:proofErr w:type="spellStart"/>
      <w:r>
        <w:rPr>
          <w:rFonts w:ascii="Arial" w:hAnsi="Arial" w:cs="Arial"/>
          <w:sz w:val="20"/>
        </w:rPr>
        <w:t>pachtovného</w:t>
      </w:r>
      <w:proofErr w:type="spellEnd"/>
      <w:r>
        <w:rPr>
          <w:rFonts w:ascii="Arial" w:hAnsi="Arial" w:cs="Arial"/>
          <w:sz w:val="20"/>
        </w:rPr>
        <w:t>, které jsou výlučně vázány n</w:t>
      </w:r>
      <w:r w:rsidR="00C52620">
        <w:rPr>
          <w:rFonts w:ascii="Arial" w:hAnsi="Arial" w:cs="Arial"/>
          <w:sz w:val="20"/>
        </w:rPr>
        <w:t>a lesnickou činnost.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Součásti kapitálového účtu, které zachycují tvorbu hrubého fixního kapitálu (THFK) podle jednotlivých druhů majetku (zařízení a budovy…), změnu zásob a kapitálové transfery (zejména investiční dotace).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pStyle w:val="Zkladntextodsazen2"/>
        <w:ind w:firstLine="0"/>
        <w:rPr>
          <w:color w:val="auto"/>
        </w:rPr>
      </w:pPr>
      <w:r>
        <w:rPr>
          <w:color w:val="auto"/>
        </w:rPr>
        <w:t>11. Vstup pracovní síly – výpočet se provádí podle metodiky EU a vyjadřuje se v tzv. Ročních Pracovních Jednotkách (anglicky „</w:t>
      </w:r>
      <w:proofErr w:type="spellStart"/>
      <w:r>
        <w:rPr>
          <w:color w:val="auto"/>
        </w:rPr>
        <w:t>Annual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Work</w:t>
      </w:r>
      <w:proofErr w:type="spellEnd"/>
      <w:r>
        <w:rPr>
          <w:color w:val="auto"/>
        </w:rPr>
        <w:t xml:space="preserve"> Unit“, používaná zkratka AWU). Jedna AWU zahrnuje takový počet hodin, který odpovídá počtu skutečně odpracovaných hodin v rámci plného pracovního úvazku. Zahrnují se zaměstnanci i </w:t>
      </w:r>
      <w:proofErr w:type="spellStart"/>
      <w:r>
        <w:rPr>
          <w:color w:val="auto"/>
        </w:rPr>
        <w:t>sebezaměstnaní</w:t>
      </w:r>
      <w:proofErr w:type="spellEnd"/>
      <w:r>
        <w:rPr>
          <w:color w:val="auto"/>
        </w:rPr>
        <w:t>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pStyle w:val="Nadpis3"/>
        <w:spacing w:before="240" w:after="240"/>
      </w:pPr>
      <w:r>
        <w:t>Zdroje dat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Podklady a zdroje dat pro vytvoření Ekonomických účtů pro lesnictví a těžbu dřeva jsou publikace, výkazy a databáze ČSÚ, materiály z LČR, MF ČR, </w:t>
      </w:r>
      <w:proofErr w:type="spellStart"/>
      <w:r>
        <w:rPr>
          <w:rFonts w:ascii="Arial" w:hAnsi="Arial" w:cs="Arial"/>
          <w:sz w:val="20"/>
        </w:rPr>
        <w:t>MZe</w:t>
      </w:r>
      <w:proofErr w:type="spellEnd"/>
      <w:r>
        <w:rPr>
          <w:rFonts w:ascii="Arial" w:hAnsi="Arial" w:cs="Arial"/>
          <w:sz w:val="20"/>
        </w:rPr>
        <w:t xml:space="preserve"> ČR, MŽP ČR, PGRLF, </w:t>
      </w:r>
      <w:r w:rsidR="008E4760">
        <w:rPr>
          <w:rFonts w:ascii="Arial" w:hAnsi="Arial" w:cs="Arial"/>
          <w:sz w:val="20"/>
        </w:rPr>
        <w:t>NLI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další.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pStyle w:val="Nadpis3"/>
        <w:spacing w:before="240" w:after="240"/>
      </w:pPr>
      <w:r>
        <w:t>Použité zkratky</w:t>
      </w:r>
    </w:p>
    <w:p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ČPH - čistá přidaná hodnota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ČSÚ – Český statistický úřad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 - daň z přidané hodnoty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EU - Evropská Unie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HPH - hrubá přidaná hodnota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LČR – Lesy</w:t>
      </w:r>
      <w:r w:rsidR="00C52620">
        <w:rPr>
          <w:rFonts w:ascii="Arial" w:hAnsi="Arial" w:cs="Arial"/>
          <w:sz w:val="20"/>
        </w:rPr>
        <w:t xml:space="preserve"> České republiky, státní podnik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MF ČR - Ministerstvo financí Č</w:t>
      </w:r>
      <w:r w:rsidR="00C52620">
        <w:rPr>
          <w:rFonts w:ascii="Arial" w:hAnsi="Arial" w:cs="Arial"/>
          <w:sz w:val="20"/>
        </w:rPr>
        <w:t>R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MZe</w:t>
      </w:r>
      <w:proofErr w:type="spellEnd"/>
      <w:r>
        <w:rPr>
          <w:rFonts w:ascii="Arial" w:hAnsi="Arial" w:cs="Arial"/>
          <w:sz w:val="20"/>
        </w:rPr>
        <w:t xml:space="preserve"> Č</w:t>
      </w:r>
      <w:r w:rsidR="00C52620">
        <w:rPr>
          <w:rFonts w:ascii="Arial" w:hAnsi="Arial" w:cs="Arial"/>
          <w:sz w:val="20"/>
        </w:rPr>
        <w:t>R - Ministerstvo zemědělství ČR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MŽP ČR – Ministerstvo životního prostředí ČR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661764" w:rsidRPr="00BC3665" w:rsidRDefault="00661764" w:rsidP="006617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NLI – Národní lesnický institut</w:t>
      </w:r>
    </w:p>
    <w:p w:rsidR="00661764" w:rsidRDefault="00661764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PGRLF - Podpůrný a ga</w:t>
      </w:r>
      <w:r w:rsidR="00C52620">
        <w:rPr>
          <w:rFonts w:ascii="Arial" w:hAnsi="Arial" w:cs="Arial"/>
          <w:sz w:val="20"/>
        </w:rPr>
        <w:t>ranční rolnický a lesnický fond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SLÚ – Souhrnný lesnický účet</w:t>
      </w:r>
    </w:p>
    <w:p w:rsidR="000474DE" w:rsidRDefault="000474DE" w:rsidP="000474DE">
      <w:pPr>
        <w:jc w:val="both"/>
        <w:rPr>
          <w:rFonts w:ascii="Arial" w:hAnsi="Arial" w:cs="Arial"/>
          <w:sz w:val="20"/>
        </w:rPr>
      </w:pPr>
    </w:p>
    <w:p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THFK - </w:t>
      </w:r>
      <w:r w:rsidR="00C52620">
        <w:rPr>
          <w:rFonts w:ascii="Arial" w:hAnsi="Arial" w:cs="Arial"/>
          <w:sz w:val="20"/>
        </w:rPr>
        <w:t>tvorba hrubého fixního kapitálu</w:t>
      </w:r>
      <w:bookmarkStart w:id="0" w:name="_GoBack"/>
      <w:bookmarkEnd w:id="0"/>
    </w:p>
    <w:p w:rsidR="00661764" w:rsidRPr="00BC3665" w:rsidRDefault="00661764">
      <w:pPr>
        <w:jc w:val="both"/>
        <w:rPr>
          <w:rFonts w:ascii="Arial" w:hAnsi="Arial" w:cs="Arial"/>
          <w:sz w:val="20"/>
        </w:rPr>
      </w:pPr>
    </w:p>
    <w:sectPr w:rsidR="00661764" w:rsidRPr="00BC3665">
      <w:pgSz w:w="11906" w:h="16838" w:code="9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65"/>
    <w:rsid w:val="00032380"/>
    <w:rsid w:val="000474DE"/>
    <w:rsid w:val="000622A0"/>
    <w:rsid w:val="0015039C"/>
    <w:rsid w:val="001616C6"/>
    <w:rsid w:val="002669A8"/>
    <w:rsid w:val="00274255"/>
    <w:rsid w:val="002D1490"/>
    <w:rsid w:val="002D15B5"/>
    <w:rsid w:val="002F2C46"/>
    <w:rsid w:val="003A4FBE"/>
    <w:rsid w:val="003B5566"/>
    <w:rsid w:val="00497D34"/>
    <w:rsid w:val="005A1354"/>
    <w:rsid w:val="005C6D10"/>
    <w:rsid w:val="00611E22"/>
    <w:rsid w:val="00640E7A"/>
    <w:rsid w:val="00661764"/>
    <w:rsid w:val="00692E4C"/>
    <w:rsid w:val="006E217B"/>
    <w:rsid w:val="00716EEC"/>
    <w:rsid w:val="00752812"/>
    <w:rsid w:val="0075480E"/>
    <w:rsid w:val="00757911"/>
    <w:rsid w:val="00785E8C"/>
    <w:rsid w:val="007F2A24"/>
    <w:rsid w:val="008E4760"/>
    <w:rsid w:val="00A51C59"/>
    <w:rsid w:val="00AA7335"/>
    <w:rsid w:val="00AC3342"/>
    <w:rsid w:val="00AE1B3A"/>
    <w:rsid w:val="00BC3665"/>
    <w:rsid w:val="00BE44C5"/>
    <w:rsid w:val="00C52620"/>
    <w:rsid w:val="00C5285E"/>
    <w:rsid w:val="00C9773F"/>
    <w:rsid w:val="00CC7696"/>
    <w:rsid w:val="00D14F09"/>
    <w:rsid w:val="00D935A1"/>
    <w:rsid w:val="00DA4965"/>
    <w:rsid w:val="00DA68AA"/>
    <w:rsid w:val="00E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CBFC7"/>
  <w15:docId w15:val="{AB31270B-5EA3-44FA-BDF8-562DC0CA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 w:after="120"/>
      <w:jc w:val="both"/>
      <w:outlineLvl w:val="3"/>
    </w:pPr>
    <w:rPr>
      <w:rFonts w:ascii="Arial" w:hAnsi="Arial"/>
      <w:b/>
      <w:i/>
      <w:i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" w:eastAsia="Arial Unicode MS" w:hAnsi="Arial" w:cs="Arial Unicode MS"/>
      <w:color w:val="000000"/>
      <w:sz w:val="20"/>
      <w:szCs w:val="20"/>
    </w:rPr>
  </w:style>
  <w:style w:type="paragraph" w:styleId="Zkladntextodsazen3">
    <w:name w:val="Body Text Indent 3"/>
    <w:basedOn w:val="Normln"/>
    <w:semiHidden/>
    <w:pPr>
      <w:spacing w:before="120" w:after="120"/>
      <w:ind w:firstLine="284"/>
      <w:jc w:val="both"/>
    </w:pPr>
    <w:rPr>
      <w:rFonts w:ascii="Arial" w:hAnsi="Arial"/>
      <w:i/>
      <w:iCs/>
      <w:sz w:val="20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spacing w:before="120" w:after="120"/>
      <w:ind w:firstLine="426"/>
      <w:jc w:val="both"/>
      <w:textAlignment w:val="baseline"/>
    </w:pPr>
    <w:rPr>
      <w:rFonts w:ascii="Arial" w:hAnsi="Arial"/>
      <w:sz w:val="20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i/>
      <w:iCs/>
      <w:sz w:val="20"/>
      <w:lang w:val="en-GB"/>
    </w:rPr>
  </w:style>
  <w:style w:type="paragraph" w:styleId="Zkladntextodsazen2">
    <w:name w:val="Body Text Indent 2"/>
    <w:basedOn w:val="Normln"/>
    <w:link w:val="Zkladntextodsazen2Char"/>
    <w:semiHidden/>
    <w:pPr>
      <w:ind w:firstLine="708"/>
      <w:jc w:val="both"/>
    </w:pPr>
    <w:rPr>
      <w:rFonts w:ascii="Arial" w:hAnsi="Arial" w:cs="Arial"/>
      <w:color w:val="008000"/>
      <w:sz w:val="20"/>
    </w:rPr>
  </w:style>
  <w:style w:type="character" w:customStyle="1" w:styleId="hps">
    <w:name w:val="hps"/>
    <w:basedOn w:val="Standardnpsmoodstavce"/>
    <w:rsid w:val="00CC7696"/>
  </w:style>
  <w:style w:type="character" w:styleId="Siln">
    <w:name w:val="Strong"/>
    <w:uiPriority w:val="22"/>
    <w:qFormat/>
    <w:rsid w:val="005A1354"/>
    <w:rPr>
      <w:b/>
      <w:bCs/>
    </w:rPr>
  </w:style>
  <w:style w:type="character" w:customStyle="1" w:styleId="Nadpis1Char">
    <w:name w:val="Nadpis 1 Char"/>
    <w:link w:val="Nadpis1"/>
    <w:rsid w:val="000474DE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0474DE"/>
    <w:rPr>
      <w:rFonts w:ascii="Arial" w:hAnsi="Arial" w:cs="Arial"/>
      <w:b/>
      <w:bCs/>
      <w:sz w:val="28"/>
      <w:szCs w:val="28"/>
    </w:rPr>
  </w:style>
  <w:style w:type="character" w:customStyle="1" w:styleId="Nadpis3Char">
    <w:name w:val="Nadpis 3 Char"/>
    <w:link w:val="Nadpis3"/>
    <w:rsid w:val="000474DE"/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0474DE"/>
    <w:rPr>
      <w:rFonts w:ascii="Arial" w:hAnsi="Arial" w:cs="Arial"/>
      <w:color w:val="008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Souhrnný lesnický účet</vt:lpstr>
    </vt:vector>
  </TitlesOfParts>
  <Company>CSU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Souhrnný lesnický účet</dc:title>
  <dc:creator>kahuda</dc:creator>
  <cp:lastModifiedBy>Kahuda Josef</cp:lastModifiedBy>
  <cp:revision>6</cp:revision>
  <dcterms:created xsi:type="dcterms:W3CDTF">2023-05-22T08:40:00Z</dcterms:created>
  <dcterms:modified xsi:type="dcterms:W3CDTF">2025-05-26T11:13:00Z</dcterms:modified>
</cp:coreProperties>
</file>