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11B11" w:rsidP="00AE6D5B">
      <w:pPr>
        <w:pStyle w:val="Datum"/>
      </w:pPr>
      <w:r>
        <w:t>28. června 2024</w:t>
      </w:r>
    </w:p>
    <w:p w:rsidR="00867569" w:rsidRPr="00AE6D5B" w:rsidRDefault="0064119D" w:rsidP="00AE6D5B">
      <w:pPr>
        <w:pStyle w:val="Nzev"/>
      </w:pPr>
      <w:bookmarkStart w:id="0" w:name="_GoBack"/>
      <w:r w:rsidRPr="0064119D">
        <w:t>Konečná spotřeba</w:t>
      </w:r>
      <w:r w:rsidRPr="005836B0">
        <w:t xml:space="preserve"> paliv a energií</w:t>
      </w:r>
      <w:r>
        <w:t xml:space="preserve"> v roce 2022 klesla</w:t>
      </w:r>
    </w:p>
    <w:bookmarkEnd w:id="0"/>
    <w:p w:rsidR="00AE6D5B" w:rsidRPr="00511B11" w:rsidRDefault="00511B11" w:rsidP="00511B11">
      <w:pPr>
        <w:spacing w:before="100" w:beforeAutospacing="1" w:after="100" w:afterAutospacing="1" w:line="240" w:lineRule="auto"/>
        <w:rPr>
          <w:rFonts w:cs="Arial"/>
          <w:b/>
          <w:szCs w:val="18"/>
        </w:rPr>
      </w:pPr>
      <w:r w:rsidRPr="00511B11">
        <w:rPr>
          <w:rFonts w:cs="Arial"/>
          <w:b/>
          <w:szCs w:val="18"/>
        </w:rPr>
        <w:t xml:space="preserve">Hrubá spotřeba primárních energetických zdrojů </w:t>
      </w:r>
      <w:r w:rsidR="0064119D">
        <w:rPr>
          <w:rFonts w:cs="Arial"/>
          <w:b/>
          <w:szCs w:val="18"/>
        </w:rPr>
        <w:t xml:space="preserve">v Česku </w:t>
      </w:r>
      <w:r w:rsidRPr="00511B11">
        <w:rPr>
          <w:rFonts w:cs="Arial"/>
          <w:b/>
          <w:szCs w:val="18"/>
        </w:rPr>
        <w:t xml:space="preserve">poklesla v roce 2022 meziročně o více </w:t>
      </w:r>
      <w:r w:rsidR="001A08B8">
        <w:rPr>
          <w:rFonts w:cs="Arial"/>
          <w:b/>
          <w:szCs w:val="18"/>
        </w:rPr>
        <w:t>než</w:t>
      </w:r>
      <w:r w:rsidRPr="00511B11">
        <w:rPr>
          <w:rFonts w:cs="Arial"/>
          <w:b/>
          <w:szCs w:val="18"/>
        </w:rPr>
        <w:t xml:space="preserve"> </w:t>
      </w:r>
      <w:r w:rsidR="001A08B8">
        <w:rPr>
          <w:rFonts w:cs="Arial"/>
          <w:b/>
          <w:szCs w:val="18"/>
        </w:rPr>
        <w:t>dvě</w:t>
      </w:r>
      <w:r w:rsidRPr="00511B11">
        <w:rPr>
          <w:rFonts w:cs="Arial"/>
          <w:b/>
          <w:szCs w:val="18"/>
        </w:rPr>
        <w:t xml:space="preserve"> procenta</w:t>
      </w:r>
      <w:r w:rsidR="0064119D">
        <w:rPr>
          <w:rFonts w:cs="Arial"/>
          <w:b/>
          <w:szCs w:val="18"/>
        </w:rPr>
        <w:t xml:space="preserve"> a</w:t>
      </w:r>
      <w:r w:rsidRPr="00511B11">
        <w:rPr>
          <w:rFonts w:cs="Arial"/>
          <w:b/>
          <w:szCs w:val="18"/>
        </w:rPr>
        <w:t xml:space="preserve"> </w:t>
      </w:r>
      <w:r w:rsidR="0064119D">
        <w:rPr>
          <w:rFonts w:cs="Arial"/>
          <w:b/>
          <w:szCs w:val="18"/>
        </w:rPr>
        <w:t xml:space="preserve">snížení </w:t>
      </w:r>
      <w:r w:rsidRPr="00511B11">
        <w:rPr>
          <w:rFonts w:cs="Arial"/>
          <w:b/>
          <w:szCs w:val="18"/>
        </w:rPr>
        <w:t>konečn</w:t>
      </w:r>
      <w:r w:rsidR="0064119D">
        <w:rPr>
          <w:rFonts w:cs="Arial"/>
          <w:b/>
          <w:szCs w:val="18"/>
        </w:rPr>
        <w:t>é</w:t>
      </w:r>
      <w:r w:rsidRPr="00511B11">
        <w:rPr>
          <w:rFonts w:cs="Arial"/>
          <w:b/>
          <w:szCs w:val="18"/>
        </w:rPr>
        <w:t xml:space="preserve"> spotřeb</w:t>
      </w:r>
      <w:r w:rsidR="0064119D">
        <w:rPr>
          <w:rFonts w:cs="Arial"/>
          <w:b/>
          <w:szCs w:val="18"/>
        </w:rPr>
        <w:t xml:space="preserve">y přesáhlo </w:t>
      </w:r>
      <w:r w:rsidR="001A08B8">
        <w:rPr>
          <w:rFonts w:cs="Arial"/>
          <w:b/>
          <w:szCs w:val="18"/>
        </w:rPr>
        <w:t>čtyři</w:t>
      </w:r>
      <w:r w:rsidRPr="00511B11">
        <w:rPr>
          <w:rFonts w:cs="Arial"/>
          <w:b/>
          <w:szCs w:val="18"/>
        </w:rPr>
        <w:t xml:space="preserve"> </w:t>
      </w:r>
      <w:r w:rsidR="001A08B8">
        <w:rPr>
          <w:rFonts w:cs="Arial"/>
          <w:b/>
          <w:szCs w:val="18"/>
        </w:rPr>
        <w:t>procenta</w:t>
      </w:r>
      <w:r w:rsidRPr="00511B11">
        <w:rPr>
          <w:rFonts w:cs="Arial"/>
          <w:b/>
          <w:szCs w:val="18"/>
        </w:rPr>
        <w:t xml:space="preserve">. Čistý dovoz se </w:t>
      </w:r>
      <w:r w:rsidR="001A08B8">
        <w:rPr>
          <w:rFonts w:cs="Arial"/>
          <w:b/>
          <w:szCs w:val="18"/>
        </w:rPr>
        <w:t xml:space="preserve">naopak </w:t>
      </w:r>
      <w:r w:rsidRPr="00511B11">
        <w:rPr>
          <w:rFonts w:cs="Arial"/>
          <w:b/>
          <w:szCs w:val="18"/>
        </w:rPr>
        <w:t xml:space="preserve">meziročně zvýšil o více </w:t>
      </w:r>
      <w:r w:rsidR="001A08B8">
        <w:rPr>
          <w:rFonts w:cs="Arial"/>
          <w:b/>
          <w:szCs w:val="18"/>
        </w:rPr>
        <w:t>než</w:t>
      </w:r>
      <w:r w:rsidR="001A08B8" w:rsidRPr="00511B11">
        <w:rPr>
          <w:rFonts w:cs="Arial"/>
          <w:b/>
          <w:szCs w:val="18"/>
        </w:rPr>
        <w:t xml:space="preserve"> </w:t>
      </w:r>
      <w:r w:rsidR="001A08B8">
        <w:rPr>
          <w:rFonts w:cs="Arial"/>
          <w:b/>
          <w:szCs w:val="18"/>
        </w:rPr>
        <w:t>dvě</w:t>
      </w:r>
      <w:r w:rsidRPr="00511B11">
        <w:rPr>
          <w:rFonts w:cs="Arial"/>
          <w:b/>
          <w:szCs w:val="18"/>
        </w:rPr>
        <w:t xml:space="preserve"> procenta. </w:t>
      </w:r>
    </w:p>
    <w:p w:rsidR="00511B11" w:rsidRDefault="00511B11" w:rsidP="00511B11">
      <w:r w:rsidRPr="00511B11">
        <w:t>V roce 2022 dosáhla hrubá domácí spotřeba primárních energetických zdrojů 1 741,7 PJ a meziročně se snížila o 2,3 %, tj. o 41,6 PJ. Podíl čistého dovozu (saldo dovozu a vývozu) na hrubé domácí spotřebě primárních zdrojů vzrostl ze 40,1 % v roce 2021 na 42,1 % v roce 2022. Konečná spotřeba dosáhla v roce 2022 celkem 1 014,6 PJ</w:t>
      </w:r>
      <w:r w:rsidR="001A08B8">
        <w:t>, čímž se téměř vyrovnala</w:t>
      </w:r>
      <w:r w:rsidR="0064119D">
        <w:t xml:space="preserve"> </w:t>
      </w:r>
      <w:r w:rsidRPr="00511B11">
        <w:t xml:space="preserve">úrovni roku 2019. </w:t>
      </w:r>
      <w:r w:rsidR="001A08B8">
        <w:t>Op</w:t>
      </w:r>
      <w:r w:rsidRPr="00511B11">
        <w:t>roti roku 2021 se konečná spotřeba snížila o 4,3 %.</w:t>
      </w:r>
    </w:p>
    <w:p w:rsidR="00511B11" w:rsidRPr="00511B11" w:rsidRDefault="00511B11" w:rsidP="00511B11"/>
    <w:p w:rsidR="00511B11" w:rsidRDefault="00511B11" w:rsidP="00511B11">
      <w:r w:rsidRPr="00511B11">
        <w:t>Podíl tuhých paliv na hrubé domácí spotřebě primárních energetických zdrojů v roce 2022 činil 32,3 %, podíl ropy a ropných výrobků 22,7 %, podíl zemního plynu 15,2 %, podíl obnovitelných zdrojů 13,1 % a podíl elektrické, tepelné a jaderné energie 15,8 %. Ve srovnání s rokem 2021 se nejvíce zvýšil podíl tuhých paliv</w:t>
      </w:r>
      <w:r w:rsidR="001A08B8">
        <w:t>,</w:t>
      </w:r>
      <w:r w:rsidRPr="00511B11">
        <w:t xml:space="preserve"> a to o 2,0 procentní</w:t>
      </w:r>
      <w:r w:rsidR="001B2FB3">
        <w:t>ho</w:t>
      </w:r>
      <w:r w:rsidRPr="00511B11">
        <w:t xml:space="preserve"> bod</w:t>
      </w:r>
      <w:r w:rsidR="001B2FB3">
        <w:t>u</w:t>
      </w:r>
      <w:r w:rsidR="00E52F45">
        <w:t>.</w:t>
      </w:r>
      <w:r w:rsidRPr="00511B11">
        <w:t xml:space="preserve"> </w:t>
      </w:r>
      <w:r w:rsidR="00E52F45">
        <w:t>N</w:t>
      </w:r>
      <w:r w:rsidRPr="00511B11">
        <w:t>aopak nejvíce</w:t>
      </w:r>
      <w:r w:rsidR="001A08B8">
        <w:t xml:space="preserve"> se </w:t>
      </w:r>
      <w:r w:rsidRPr="00511B11">
        <w:t>snížil podíl zemního plynu</w:t>
      </w:r>
      <w:r w:rsidR="00E52F45">
        <w:t>, a to</w:t>
      </w:r>
      <w:r w:rsidRPr="00511B11">
        <w:t xml:space="preserve"> o 3,1 procentní</w:t>
      </w:r>
      <w:r w:rsidR="001B2FB3">
        <w:t>ho</w:t>
      </w:r>
      <w:r w:rsidRPr="00511B11">
        <w:t xml:space="preserve"> bod</w:t>
      </w:r>
      <w:r w:rsidR="001B2FB3">
        <w:t>u</w:t>
      </w:r>
      <w:r w:rsidRPr="00511B11">
        <w:t>. Podíl ropy a ropných produktů se zvýšil o 0,8 procentní</w:t>
      </w:r>
      <w:r w:rsidR="001B2FB3">
        <w:t>ho</w:t>
      </w:r>
      <w:r w:rsidRPr="00511B11">
        <w:t xml:space="preserve"> bod</w:t>
      </w:r>
      <w:r w:rsidR="001B2FB3">
        <w:t>u</w:t>
      </w:r>
      <w:r w:rsidRPr="00511B11">
        <w:t xml:space="preserve">, zatímco podíl elektrické, tepelné a jaderné energie zůstal na úrovni roku 2021. </w:t>
      </w:r>
    </w:p>
    <w:p w:rsidR="00511B11" w:rsidRPr="00511B11" w:rsidRDefault="00511B11" w:rsidP="00511B11"/>
    <w:p w:rsidR="00511B11" w:rsidRDefault="00511B11" w:rsidP="00511B11">
      <w:r w:rsidRPr="00511B11">
        <w:t>Čistý dovoz paliv a energie dosáhl celkově 732,6 PJ a meziročně se zvýšil o 2,3 %. Ve struktuře čistého dovozu měl</w:t>
      </w:r>
      <w:r w:rsidR="001A08B8">
        <w:t>y</w:t>
      </w:r>
      <w:r w:rsidRPr="00511B11">
        <w:t xml:space="preserve"> nejvyšší podíl</w:t>
      </w:r>
      <w:r w:rsidR="001A08B8">
        <w:t>y</w:t>
      </w:r>
      <w:r w:rsidRPr="00511B11">
        <w:t xml:space="preserve"> dovoz</w:t>
      </w:r>
      <w:r w:rsidR="001A08B8">
        <w:t>y</w:t>
      </w:r>
      <w:r w:rsidRPr="00511B11">
        <w:t xml:space="preserve"> ropy a ropných produktů (55,4 %) a dovoz</w:t>
      </w:r>
      <w:r w:rsidR="001A08B8">
        <w:t>y</w:t>
      </w:r>
      <w:r w:rsidRPr="00511B11">
        <w:t xml:space="preserve"> zemního plynu (41,1 %). Podíl čistého dovozu tuhých paliv dosáhl 10,7 %, zatímco u obnovitelných zdrojů a elektřiny převládal vývoz. Vývoz elektřiny dosáhl 39,9 % z celkového vývozu a </w:t>
      </w:r>
      <w:r w:rsidR="001A08B8">
        <w:t>o</w:t>
      </w:r>
      <w:r w:rsidRPr="00511B11">
        <w:t>proti roku 2021</w:t>
      </w:r>
      <w:r>
        <w:t xml:space="preserve"> byl o 14,5 PJ (o 15,4 %) vyšší.</w:t>
      </w:r>
    </w:p>
    <w:p w:rsidR="00511B11" w:rsidRPr="00511B11" w:rsidRDefault="00511B11" w:rsidP="00511B11"/>
    <w:p w:rsidR="00511B11" w:rsidRDefault="00511B11" w:rsidP="00511B11">
      <w:r w:rsidRPr="00511B11">
        <w:t xml:space="preserve">Nejvyšší podíl na konečné spotřebě měla v roce 2022 elektrická a tepelné energie, a to 28,9 %, ropa a ropné produkty zaujímaly 28,6 % a zemní plyn 19,4 %. Obnovitelné zdroje se na konečné spotřebě podílely 14,9 % a tuhá paliva 5,8 %. </w:t>
      </w:r>
      <w:r w:rsidR="001A08B8">
        <w:t>Op</w:t>
      </w:r>
      <w:r w:rsidRPr="00511B11">
        <w:t>roti roku 2021 se nejvíce zvýšil podíl ropy a ropných výro</w:t>
      </w:r>
      <w:r w:rsidR="00CE5B49">
        <w:t>b</w:t>
      </w:r>
      <w:r w:rsidRPr="00511B11">
        <w:t>ků a ne</w:t>
      </w:r>
      <w:r w:rsidR="001A08B8">
        <w:t>j</w:t>
      </w:r>
      <w:r w:rsidRPr="00511B11">
        <w:t>výše se snížil podíl zemního plynu.</w:t>
      </w:r>
    </w:p>
    <w:p w:rsidR="0064119D" w:rsidRPr="005836B0" w:rsidRDefault="0064119D" w:rsidP="0064119D">
      <w:pPr>
        <w:spacing w:before="100" w:beforeAutospacing="1" w:after="100" w:afterAutospacing="1" w:line="240" w:lineRule="auto"/>
        <w:rPr>
          <w:rFonts w:cs="Arial"/>
          <w:szCs w:val="18"/>
        </w:rPr>
      </w:pPr>
      <w:r w:rsidRPr="005836B0">
        <w:rPr>
          <w:rFonts w:cs="Arial"/>
          <w:szCs w:val="18"/>
        </w:rPr>
        <w:t xml:space="preserve">Detailní informace o energetické bilanci Česka přináší aktualizované </w:t>
      </w:r>
      <w:hyperlink r:id="rId11" w:history="1">
        <w:r w:rsidRPr="005836B0">
          <w:rPr>
            <w:rStyle w:val="Hypertextovodkaz"/>
            <w:rFonts w:cs="Arial"/>
            <w:szCs w:val="18"/>
          </w:rPr>
          <w:t>časové řady</w:t>
        </w:r>
      </w:hyperlink>
      <w:r w:rsidRPr="005836B0">
        <w:rPr>
          <w:rFonts w:cs="Arial"/>
          <w:szCs w:val="18"/>
        </w:rPr>
        <w:t xml:space="preserve"> dostupné na webu ČSÚ.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0F63FD" w:rsidRDefault="000F63FD" w:rsidP="000F63FD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F63FD" w:rsidRDefault="000F63FD" w:rsidP="000F63FD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F63FD" w:rsidRDefault="000F63FD" w:rsidP="000F63FD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 xml:space="preserve">M </w:t>
      </w:r>
      <w:r>
        <w:rPr>
          <w:szCs w:val="20"/>
        </w:rPr>
        <w:t>604 149 190</w:t>
      </w:r>
    </w:p>
    <w:p w:rsidR="000F63FD" w:rsidRPr="00051379" w:rsidRDefault="000F63FD" w:rsidP="000F63FD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017D5B">
        <w:t>jan.cieslar@csu.gov.cz</w:t>
      </w:r>
      <w:r>
        <w:t xml:space="preserve"> </w:t>
      </w:r>
      <w:r>
        <w:rPr>
          <w:rFonts w:cs="Arial"/>
        </w:rPr>
        <w:t xml:space="preserve">|   </w:t>
      </w:r>
      <w:r w:rsidR="00017D5B">
        <w:rPr>
          <w:rFonts w:cs="Arial"/>
          <w:color w:val="0070C0"/>
        </w:rPr>
        <w:t>X</w:t>
      </w:r>
      <w:r>
        <w:rPr>
          <w:rFonts w:cs="Arial"/>
        </w:rPr>
        <w:t xml:space="preserve"> @statistickyurad</w:t>
      </w:r>
    </w:p>
    <w:p w:rsidR="007B032C" w:rsidRPr="007B032C" w:rsidRDefault="007B032C" w:rsidP="007B032C"/>
    <w:p w:rsidR="007B032C" w:rsidRPr="007B032C" w:rsidRDefault="007B032C" w:rsidP="007B032C"/>
    <w:p w:rsidR="007B032C" w:rsidRPr="007B032C" w:rsidRDefault="007B032C" w:rsidP="007B032C"/>
    <w:p w:rsidR="000F63FD" w:rsidRPr="007B032C" w:rsidRDefault="000F63FD" w:rsidP="007B032C">
      <w:pPr>
        <w:tabs>
          <w:tab w:val="left" w:pos="1005"/>
        </w:tabs>
      </w:pPr>
    </w:p>
    <w:sectPr w:rsidR="000F63FD" w:rsidRPr="007B032C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A7" w:rsidRDefault="003218A7" w:rsidP="00BA6370">
      <w:r>
        <w:separator/>
      </w:r>
    </w:p>
  </w:endnote>
  <w:endnote w:type="continuationSeparator" w:id="0">
    <w:p w:rsidR="003218A7" w:rsidRDefault="003218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EE4" w:rsidRPr="001404AB" w:rsidRDefault="00D04EE4" w:rsidP="00D04EE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4EE4" w:rsidRPr="00A81EB3" w:rsidRDefault="00D04EE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D63BC2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D63BC2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18A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:rsidR="00D04EE4" w:rsidRPr="001404AB" w:rsidRDefault="00D04EE4" w:rsidP="00D04EE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4EE4" w:rsidRPr="00A81EB3" w:rsidRDefault="00D04EE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D63BC2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D63BC2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18A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A546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A7" w:rsidRDefault="003218A7" w:rsidP="00BA6370">
      <w:r>
        <w:separator/>
      </w:r>
    </w:p>
  </w:footnote>
  <w:footnote w:type="continuationSeparator" w:id="0">
    <w:p w:rsidR="003218A7" w:rsidRDefault="003218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2389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D9AD7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F459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73D0E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C7A3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CBE6E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EA8C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:rsidR="003D0499" w:rsidRPr="007B032C" w:rsidRDefault="003D0499" w:rsidP="007B0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D43"/>
    <w:multiLevelType w:val="multilevel"/>
    <w:tmpl w:val="FB8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0"/>
    <w:rsid w:val="00017D5B"/>
    <w:rsid w:val="00043BF4"/>
    <w:rsid w:val="0008169F"/>
    <w:rsid w:val="000842D2"/>
    <w:rsid w:val="000843A5"/>
    <w:rsid w:val="00095213"/>
    <w:rsid w:val="000B6F63"/>
    <w:rsid w:val="000C435D"/>
    <w:rsid w:val="000F63FD"/>
    <w:rsid w:val="0010492D"/>
    <w:rsid w:val="0013500B"/>
    <w:rsid w:val="001404AB"/>
    <w:rsid w:val="00146745"/>
    <w:rsid w:val="001658A9"/>
    <w:rsid w:val="00165D45"/>
    <w:rsid w:val="0017231D"/>
    <w:rsid w:val="001776E2"/>
    <w:rsid w:val="001810DC"/>
    <w:rsid w:val="00183C7E"/>
    <w:rsid w:val="001A08B8"/>
    <w:rsid w:val="001A214A"/>
    <w:rsid w:val="001A59BF"/>
    <w:rsid w:val="001B2FB3"/>
    <w:rsid w:val="001B607F"/>
    <w:rsid w:val="001D369A"/>
    <w:rsid w:val="0020514D"/>
    <w:rsid w:val="002070FB"/>
    <w:rsid w:val="00213729"/>
    <w:rsid w:val="002272A6"/>
    <w:rsid w:val="002406FA"/>
    <w:rsid w:val="002460EA"/>
    <w:rsid w:val="002848DA"/>
    <w:rsid w:val="002B2E36"/>
    <w:rsid w:val="002B2E47"/>
    <w:rsid w:val="002B4109"/>
    <w:rsid w:val="002D6A6C"/>
    <w:rsid w:val="00311590"/>
    <w:rsid w:val="003218A7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34E46"/>
    <w:rsid w:val="004436EE"/>
    <w:rsid w:val="0045547F"/>
    <w:rsid w:val="004920AD"/>
    <w:rsid w:val="004D05B3"/>
    <w:rsid w:val="004E479E"/>
    <w:rsid w:val="004E583B"/>
    <w:rsid w:val="004F2102"/>
    <w:rsid w:val="004F78E6"/>
    <w:rsid w:val="00511B11"/>
    <w:rsid w:val="00512D99"/>
    <w:rsid w:val="00531DBB"/>
    <w:rsid w:val="005506B7"/>
    <w:rsid w:val="00560877"/>
    <w:rsid w:val="005836B0"/>
    <w:rsid w:val="005D3CA4"/>
    <w:rsid w:val="005E710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19D"/>
    <w:rsid w:val="0064139A"/>
    <w:rsid w:val="00675D16"/>
    <w:rsid w:val="006922BF"/>
    <w:rsid w:val="006E024F"/>
    <w:rsid w:val="006E4E81"/>
    <w:rsid w:val="00707F7D"/>
    <w:rsid w:val="00717EC5"/>
    <w:rsid w:val="00727525"/>
    <w:rsid w:val="00737B80"/>
    <w:rsid w:val="00776B16"/>
    <w:rsid w:val="007A57F2"/>
    <w:rsid w:val="007B01CF"/>
    <w:rsid w:val="007B032C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4EEF"/>
    <w:rsid w:val="009358F0"/>
    <w:rsid w:val="0094402F"/>
    <w:rsid w:val="009668FF"/>
    <w:rsid w:val="009B55B1"/>
    <w:rsid w:val="009D2450"/>
    <w:rsid w:val="009D7A1B"/>
    <w:rsid w:val="00A00672"/>
    <w:rsid w:val="00A4343D"/>
    <w:rsid w:val="00A502F1"/>
    <w:rsid w:val="00A55861"/>
    <w:rsid w:val="00A7001A"/>
    <w:rsid w:val="00A70A83"/>
    <w:rsid w:val="00A81EB3"/>
    <w:rsid w:val="00A842CF"/>
    <w:rsid w:val="00AA2BBB"/>
    <w:rsid w:val="00AE3E86"/>
    <w:rsid w:val="00AE6D5B"/>
    <w:rsid w:val="00B00C1D"/>
    <w:rsid w:val="00B03E21"/>
    <w:rsid w:val="00B74ECD"/>
    <w:rsid w:val="00BA439F"/>
    <w:rsid w:val="00BA6370"/>
    <w:rsid w:val="00C07AB8"/>
    <w:rsid w:val="00C269D4"/>
    <w:rsid w:val="00C4160D"/>
    <w:rsid w:val="00C52466"/>
    <w:rsid w:val="00C60B7B"/>
    <w:rsid w:val="00C8406E"/>
    <w:rsid w:val="00CB2709"/>
    <w:rsid w:val="00CB6F89"/>
    <w:rsid w:val="00CE228C"/>
    <w:rsid w:val="00CE5B49"/>
    <w:rsid w:val="00CF545B"/>
    <w:rsid w:val="00D018F0"/>
    <w:rsid w:val="00D04EE4"/>
    <w:rsid w:val="00D27074"/>
    <w:rsid w:val="00D27D69"/>
    <w:rsid w:val="00D448C2"/>
    <w:rsid w:val="00D63BC2"/>
    <w:rsid w:val="00D666C3"/>
    <w:rsid w:val="00D72265"/>
    <w:rsid w:val="00D75F51"/>
    <w:rsid w:val="00DA1C7A"/>
    <w:rsid w:val="00DB3587"/>
    <w:rsid w:val="00DE45C6"/>
    <w:rsid w:val="00DF47FE"/>
    <w:rsid w:val="00E20938"/>
    <w:rsid w:val="00E2374E"/>
    <w:rsid w:val="00E26704"/>
    <w:rsid w:val="00E27C40"/>
    <w:rsid w:val="00E31980"/>
    <w:rsid w:val="00E44F1B"/>
    <w:rsid w:val="00E52F45"/>
    <w:rsid w:val="00E6423C"/>
    <w:rsid w:val="00E71E4F"/>
    <w:rsid w:val="00E93830"/>
    <w:rsid w:val="00E93E0E"/>
    <w:rsid w:val="00EB1ED3"/>
    <w:rsid w:val="00EC124A"/>
    <w:rsid w:val="00EC2D51"/>
    <w:rsid w:val="00EC5F67"/>
    <w:rsid w:val="00F26395"/>
    <w:rsid w:val="00F46F18"/>
    <w:rsid w:val="00FB005B"/>
    <w:rsid w:val="00FB5D78"/>
    <w:rsid w:val="00FB687C"/>
    <w:rsid w:val="00FC505A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F0F09B"/>
  <w15:docId w15:val="{369DEE4C-B1AF-4CD7-8B6C-9F609A89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basedOn w:val="Normln"/>
    <w:rsid w:val="000F6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4119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1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19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19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19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.gov.cz/produkty/ene_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eslar35132\Documents\Tiskov&#233;%20zpr&#225;vy\2024\Form_c467_Avizo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 xsi:nil="true"/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</NazevForm>
    <UcinnostOdForm xmlns="8675fb2b-b414-4bad-b4c4-d9349268b5a1">2024-06-18T22:00:00+00:00</UcinnostOdForm>
    <DomenaForm xmlns="8675fb2b-b414-4bad-b4c4-d9349268b5a1">
      <Value>P4 Komunikace a propagace</Value>
    </DomenaForm>
    <PredpisForm xmlns="8675fb2b-b414-4bad-b4c4-d9349268b5a1">Manuál značky a jednotného vizuálního stylu Českého statistického úřadu (č.2/2024)</PredpisForm>
    <UstanoveniForm xmlns="8675fb2b-b414-4bad-b4c4-d9349268b5a1" xsi:nil="true"/>
    <PoznForm xmlns="8675fb2b-b414-4bad-b4c4-d9349268b5a1" xsi:nil="true"/>
    <Oznaceni xmlns="8675fb2b-b414-4bad-b4c4-d9349268b5a1" xsi:nil="true"/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  <TaxCatchAll xmlns="406a38fe-c53c-4047-b0f8-c641386931ae" xsi:nil="true"/>
    <lcf76f155ced4ddcb4097134ff3c332f xmlns="8675fb2b-b414-4bad-b4c4-d9349268b5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38" ma:contentTypeDescription="Vytvoří nový dokument" ma:contentTypeScope="" ma:versionID="8eaca6b660cc43408bed842871f2a3a6">
  <xsd:schema xmlns:xsd="http://www.w3.org/2001/XMLSchema" xmlns:xs="http://www.w3.org/2001/XMLSchema" xmlns:p="http://schemas.microsoft.com/office/2006/metadata/properties" xmlns:ns2="8675fb2b-b414-4bad-b4c4-d9349268b5a1" xmlns:ns3="406a38fe-c53c-4047-b0f8-c641386931ae" targetNamespace="http://schemas.microsoft.com/office/2006/metadata/properties" ma:root="true" ma:fieldsID="ea8f512c3b09ac30ec172ca77bb02a2b" ns2:_="" ns3:_="">
    <xsd:import namespace="8675fb2b-b414-4bad-b4c4-d9349268b5a1"/>
    <xsd:import namespace="406a38fe-c53c-4047-b0f8-c641386931ae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1 Bezpečnost"/>
                    <xsd:enumeration value="P2 Účetnictví"/>
                    <xsd:enumeration value="P3 Správa dokumentů"/>
                    <xsd:enumeration value="P4 Komunikace a propagace"/>
                    <xsd:enumeration value="P5 Právní služby"/>
                    <xsd:enumeration value="P6 Personalistika"/>
                    <xsd:enumeration value="P7 Nákup a investice"/>
                    <xsd:enumeration value="P8 Projektové řízení"/>
                    <xsd:enumeration value="P9 IT"/>
                    <xsd:enumeration value="P10 Hospodaření, nakládání s majetkem a jeho správa"/>
                    <xsd:enumeration value="P11 Služební a pracovní tuzemské a zahraniční cesty"/>
                    <xsd:enumeration value="P12 Mezinárodní spolupráce"/>
                    <xsd:enumeration value="P13 Legislativa"/>
                    <xsd:enumeration value="R1 Interní audit"/>
                    <xsd:enumeration value="R2 Řízení a plánování"/>
                    <xsd:enumeration value="R3 Ochrana osobních údajů"/>
                    <xsd:enumeration value="R4 Finanční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Značky obrázků" ma:readOnly="false" ma:fieldId="{5cf76f15-5ced-4ddc-b409-7134ff3c332f}" ma:taxonomyMulti="true" ma:sspId="ba8a29a4-82ad-4cdb-8b82-dfa74bb4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38fe-c53c-4047-b0f8-c641386931a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d4d15468-1f14-4f0d-947e-4bef9f86f2ae}" ma:internalName="TaxCatchAll" ma:showField="CatchAllData" ma:web="406a38fe-c53c-4047-b0f8-c64138693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  <ds:schemaRef ds:uri="406a38fe-c53c-4047-b0f8-c641386931ae"/>
  </ds:schemaRefs>
</ds:datastoreItem>
</file>

<file path=customXml/itemProps2.xml><?xml version="1.0" encoding="utf-8"?>
<ds:datastoreItem xmlns:ds="http://schemas.openxmlformats.org/officeDocument/2006/customXml" ds:itemID="{7A6DA430-72EA-4903-8857-8AE55DD0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406a38fe-c53c-4047-b0f8-c64138693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2F1E5-62DB-47A9-BB3C-272B275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Form_c467_Avizo_CZ.dotx</Template>
  <TotalTime>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2320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Hortig Pavel</dc:creator>
  <cp:keywords/>
  <cp:lastModifiedBy>Cieslar Jan</cp:lastModifiedBy>
  <cp:revision>2</cp:revision>
  <dcterms:created xsi:type="dcterms:W3CDTF">2024-06-21T09:57:00Z</dcterms:created>
  <dcterms:modified xsi:type="dcterms:W3CDTF">2024-06-21T09:57:00Z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