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E40" w:rsidRPr="001328C6" w:rsidRDefault="00F91A78" w:rsidP="00C22E9E">
      <w:pPr>
        <w:jc w:val="right"/>
        <w:rPr>
          <w:rFonts w:cs="Arial"/>
          <w:lang w:eastAsia="ar-SA"/>
        </w:rPr>
        <w:sectPr w:rsidR="00A75E40" w:rsidRPr="001328C6" w:rsidSect="00C22E9E">
          <w:pgSz w:w="11906" w:h="16838" w:code="9"/>
          <w:pgMar w:top="709" w:right="1134" w:bottom="1418" w:left="1134" w:header="709" w:footer="709" w:gutter="0"/>
          <w:pgNumType w:start="1"/>
          <w:cols w:space="708"/>
          <w:docGrid w:linePitch="360"/>
        </w:sectPr>
      </w:pPr>
      <w:r w:rsidRPr="00F91A78">
        <w:rPr>
          <w:noProof/>
        </w:rPr>
        <w:pict>
          <v:shape id="_x0000_s1061" type="#_x0000_t75" style="position:absolute;left:0;text-align:left;margin-left:339.9pt;margin-top:-9.55pt;width:161.6pt;height:78.15pt;z-index:10">
            <v:imagedata r:id="rId8" o:title="NIPOS-logo-01"/>
          </v:shape>
        </w:pict>
      </w:r>
      <w:r>
        <w:rPr>
          <w:rFonts w:cs="Arial"/>
          <w:noProof/>
        </w:rPr>
        <w:pict>
          <v:group id="Group 24" o:spid="_x0000_s1035" style="position:absolute;left:0;text-align:left;margin-left:45pt;margin-top:36.75pt;width:177.15pt;height:43.65pt;z-index:5;mso-position-horizontal-relative:page;mso-position-vertical-relative:page" coordorigin="567,851" coordsize="2714,667" wrapcoords="11166 0 5308 1117 4942 1490 4942 5959 275 8193 -92 8938 -92 14152 3569 17876 5583 17876 5583 21228 15742 21228 15834 21228 16017 17876 17573 17876 21325 13779 21234 11917 21600 8938 21325 7076 16108 5959 16475 1490 16200 0 11166 0">
            <o:lock v:ext="edit" aspectratio="t"/>
            <v:rect id="Rectangle 9" o:spid="_x0000_s1036" style="position:absolute;left:1215;top:901;width:676;height:154;visibility:visible" fillcolor="#0071bc" stroked="f">
              <o:lock v:ext="edit" aspectratio="t"/>
            </v:rect>
            <v:rect id="Rectangle 10" o:spid="_x0000_s1037" style="position:absolute;left:567;top:1131;width:1324;height:154;visibility:visible" fillcolor="#0071bc" stroked="f">
              <o:lock v:ext="edit" aspectratio="t"/>
            </v:rect>
            <v:rect id="Rectangle 11" o:spid="_x0000_s1038" style="position:absolute;left:1288;top:1361;width:603;height:153;visibility:visible" fillcolor="#0071bc" stroked="f">
              <o:lock v:ext="edit" aspectratio="t"/>
            </v:rect>
            <v:shape id="Freeform 12" o:spid="_x0000_s1039" style="position:absolute;left:1969;top:1311;width:600;height:207;visibility:visible;mso-wrap-style:square;v-text-anchor:top" coordsize="1200,415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  <v:path arrowok="t" o:connecttype="custom" o:connectlocs="520,84;537,88;550,100;557,114;559,131;554,147;544,160;530,168;506,170;540,202;567,190;587,169;599,142;599,111;587,84;567,63;540,51;466,204;388,146;393,50;343,177;257,18;174,18;216,81;231,88;235,104;225,116;204,119;258,135;271,121;276,102;275,83;266,67;252,55;232,50;204,204;243,141;67,42;0,139;3,166;12,184;34,201;67,207;96,202;119,186;131,166;134,139;95,143;89,163;78,170;63,172;52,168;42,156;40,50" o:connectangles="0,0,0,0,0,0,0,0,0,0,0,0,0,0,0,0,0,0,0,0,0,0,0,0,0,0,0,0,0,0,0,0,0,0,0,0,0,0,0,0,0,0,0,0,0,0,0,0,0,0,0,0,0,0"/>
              <o:lock v:ext="edit" aspectratio="t" verticies="t"/>
            </v:shape>
            <v:shape id="Freeform 13" o:spid="_x0000_s1040" style="position:absolute;left:1962;top:1081;width:1319;height:208;visibility:visible;mso-wrap-style:square;v-text-anchor:top" coordsize="2637,416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  <v:path arrowok="t" o:connecttype="custom" o:connectlocs="1221,204;1166,50;1072,137;1004,54;943,51;900,82;887,136;907,181;959,208;1000,157;969,169;945,161;929,137;933,107;953,89;984,88;864,50;802,50;680,59;638,46;602,54;581,82;583,116;610,138;644,153;637,171;608,170;586,198;633,208;671,193;687,160;678,126;638,107;621,93;635,80;665,90;452,84;452,204;343,204;333,177;158,204;84,49;42,48;14,68;6,103;19,128;64,147;71,165;48,174;17,158;40,207;84,202;110,176;110,135;93,117;50,99;53,84;76,81" o:connectangles="0,0,0,0,0,0,0,0,0,0,0,0,0,0,0,0,0,0,0,0,0,0,0,0,0,0,0,0,0,0,0,0,0,0,0,0,0,0,0,0,0,0,0,0,0,0,0,0,0,0,0,0,0,0,0,0,0,0"/>
              <o:lock v:ext="edit" aspectratio="t" verticies="t"/>
            </v:shape>
            <v:shape id="Freeform 14" o:spid="_x0000_s1041" style="position:absolute;left:1962;top:851;width:679;height:208;visibility:visible;mso-wrap-style:square;v-text-anchor:top" coordsize="1358,416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7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  <v:path arrowok="t" o:connecttype="custom" o:connectlocs="641,18;679,50;581,130;432,204;530,50;349,54;318,46;290,50;271,64;261,87;261,112;272,129;307,144;324,153;322,168;306,174;284,168;260,195;293,207;326,206;351,193;365,172;365,138;356,124;329,111;304,99;303,87;315,80;332,82;232,50;185,170;185,84;105,1;108,51;65,48;29,65;6,96;0,136;11,170;41,197;82,208;118,153;97,167;76,168;59,162;45,146;42,124;49,104;63,91;83,86;107,92" o:connectangles="0,0,0,0,0,0,0,0,0,0,0,0,0,0,0,0,0,0,0,0,0,0,0,0,0,0,0,0,0,0,0,0,0,0,0,0,0,0,0,0,0,0,0,0,0,0,0,0,0,0,0"/>
              <o:lock v:ext="edit" aspectratio="t" verticies="t"/>
            </v:shape>
            <w10:wrap type="square" anchorx="page" anchory="page"/>
            <w10:anchorlock/>
          </v:group>
        </w:pict>
      </w:r>
      <w:r>
        <w:rPr>
          <w:rFonts w:cs="Arial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left:0;text-align:left;margin-left:134.3pt;margin-top:631.5pt;width:403.95pt;height:96pt;z-index:4;visibility:visible;mso-position-horizontal-relative:page;mso-position-vertical-relative:page;mso-width-relative:margin;mso-height-relative:margin" filled="f" stroked="f">
            <v:textbox style="mso-next-textbox:#_x0000_s1034" inset="0,0,0,0">
              <w:txbxContent>
                <w:p w:rsidR="00F85E8C" w:rsidRPr="006C5577" w:rsidRDefault="00F85E8C" w:rsidP="004924DC">
                  <w:r>
                    <w:t>Z</w:t>
                  </w:r>
                  <w:r w:rsidRPr="006C5577">
                    <w:t xml:space="preserve">pracoval: </w:t>
                  </w:r>
                  <w:r>
                    <w:t xml:space="preserve">Český statistický úřad - </w:t>
                  </w:r>
                  <w:r w:rsidRPr="006C5577">
                    <w:t xml:space="preserve">Odbor </w:t>
                  </w:r>
                  <w:r>
                    <w:t>statistik rozvoje společnosti (63), Národní informační a poradenské středisko pro kulturu (NIPOS) - Centrum informací a statistik kultury</w:t>
                  </w:r>
                </w:p>
                <w:p w:rsidR="00F85E8C" w:rsidRPr="006C5577" w:rsidRDefault="00F85E8C" w:rsidP="004924DC">
                  <w:r w:rsidRPr="006C5577">
                    <w:t>Ředitel odboru</w:t>
                  </w:r>
                  <w:r>
                    <w:t xml:space="preserve"> 63</w:t>
                  </w:r>
                  <w:r w:rsidRPr="006C5577">
                    <w:t xml:space="preserve">: </w:t>
                  </w:r>
                  <w:r>
                    <w:t>Martin Mana</w:t>
                  </w:r>
                </w:p>
                <w:p w:rsidR="00F85E8C" w:rsidRPr="006C5577" w:rsidRDefault="00F85E8C" w:rsidP="004924DC">
                  <w:r w:rsidRPr="006C5577">
                    <w:t xml:space="preserve">Kontaktní osoba: </w:t>
                  </w:r>
                  <w:r>
                    <w:t>Milan Dedera</w:t>
                  </w:r>
                  <w:r w:rsidRPr="006C5577">
                    <w:t>,</w:t>
                  </w:r>
                  <w:r>
                    <w:t xml:space="preserve"> e-mail: milan.dedera@czso.cz</w:t>
                  </w:r>
                </w:p>
              </w:txbxContent>
            </v:textbox>
            <w10:wrap anchorx="page" anchory="page"/>
            <w10:anchorlock/>
          </v:shape>
        </w:pict>
      </w:r>
      <w:r>
        <w:rPr>
          <w:rFonts w:cs="Arial"/>
          <w:noProof/>
        </w:rPr>
        <w:pict>
          <v:shape id="_x0000_s1033" type="#_x0000_t202" style="position:absolute;left:0;text-align:left;margin-left:131.4pt;margin-top:421pt;width:403.9pt;height:132.8pt;z-index:3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" filled="f" stroked="f">
            <v:textbox style="mso-next-textbox:#_x0000_s1033;mso-fit-shape-to-text:t" inset="0,0,0,0">
              <w:txbxContent>
                <w:p w:rsidR="00F85E8C" w:rsidRPr="004924DC" w:rsidRDefault="00F85E8C" w:rsidP="004924DC">
                  <w:pPr>
                    <w:pStyle w:val="TLIdentifikace-sted"/>
                  </w:pPr>
                  <w:r>
                    <w:t>Lidé a společnost</w:t>
                  </w:r>
                </w:p>
                <w:p w:rsidR="00F85E8C" w:rsidRPr="004924DC" w:rsidRDefault="00F85E8C" w:rsidP="004924DC">
                  <w:pPr>
                    <w:pStyle w:val="TLIdentifikace-sted"/>
                  </w:pPr>
                  <w:r>
                    <w:t>Praha 2018</w:t>
                  </w:r>
                </w:p>
                <w:p w:rsidR="00F85E8C" w:rsidRPr="004924DC" w:rsidRDefault="00F85E8C" w:rsidP="004924DC">
                  <w:pPr>
                    <w:pStyle w:val="TLIdentifikace-sted"/>
                  </w:pPr>
                  <w:r w:rsidRPr="004924DC">
                    <w:t xml:space="preserve">Kód publikace: </w:t>
                  </w:r>
                  <w:r>
                    <w:t>090005-18</w:t>
                  </w:r>
                </w:p>
                <w:p w:rsidR="00F85E8C" w:rsidRPr="00C22E9E" w:rsidRDefault="00F85E8C" w:rsidP="004924DC">
                  <w:pPr>
                    <w:pStyle w:val="TLIdentifikace-sted"/>
                  </w:pPr>
                  <w:r w:rsidRPr="00C22E9E">
                    <w:t>Č. j.: 1706/2018-63</w:t>
                  </w:r>
                </w:p>
              </w:txbxContent>
            </v:textbox>
            <w10:wrap anchorx="page" anchory="page"/>
            <w10:anchorlock/>
          </v:shape>
        </w:pict>
      </w:r>
      <w:r>
        <w:rPr>
          <w:rFonts w:cs="Arial"/>
          <w:noProof/>
        </w:rPr>
        <w:pict>
          <v:shape id="Textové pole 2" o:spid="_x0000_s1032" type="#_x0000_t202" style="position:absolute;left:0;text-align:left;margin-left:131.4pt;margin-top:215pt;width:403.9pt;height:77.25pt;z-index:2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" filled="f" stroked="f">
            <v:textbox style="mso-next-textbox:#Textové pole 2;mso-fit-shape-to-text:t" inset="0,0,0,0">
              <w:txbxContent>
                <w:p w:rsidR="00F85E8C" w:rsidRPr="000E6FBD" w:rsidRDefault="00F85E8C" w:rsidP="000E6FBD">
                  <w:pPr>
                    <w:pStyle w:val="Nzev"/>
                  </w:pPr>
                  <w:r>
                    <w:t>VÝSLEDKY ÚČTU KULTURY</w:t>
                  </w:r>
                </w:p>
                <w:p w:rsidR="00F85E8C" w:rsidRPr="0012192F" w:rsidRDefault="00F85E8C" w:rsidP="0012192F">
                  <w:pPr>
                    <w:pStyle w:val="Podtitul"/>
                  </w:pPr>
                </w:p>
                <w:p w:rsidR="00F85E8C" w:rsidRPr="0012192F" w:rsidRDefault="00F85E8C" w:rsidP="0012192F">
                  <w:pPr>
                    <w:pStyle w:val="Podtitul"/>
                  </w:pPr>
                  <w:r>
                    <w:t>za rok 2016</w:t>
                  </w:r>
                </w:p>
              </w:txbxContent>
            </v:textbox>
            <w10:wrap anchorx="page" anchory="page"/>
            <w10:anchorlock/>
          </v:shape>
        </w:pict>
      </w:r>
      <w:r>
        <w:rPr>
          <w:rFonts w:cs="Arial"/>
          <w:noProof/>
        </w:rPr>
        <w:pict>
          <v:shape id="_x0000_s1031" type="#_x0000_t202" style="position:absolute;left:0;text-align:left;margin-left:134.65pt;margin-top:759.8pt;width:403.95pt;height:14.15pt;z-index:6;visibility:visible;mso-position-horizontal-relative:page;mso-position-vertical-relative:page;mso-width-relative:margin;mso-height-relative:margin" wrapcoords="0 0" filled="f" stroked="f">
            <v:textbox style="mso-next-textbox:#_x0000_s1031" inset="0,0,0,0">
              <w:txbxContent>
                <w:p w:rsidR="00F85E8C" w:rsidRPr="004924DC" w:rsidRDefault="00F85E8C" w:rsidP="004924DC">
                  <w:r w:rsidRPr="004924DC">
                    <w:t xml:space="preserve">© Český statistický úřad, </w:t>
                  </w:r>
                  <w:r>
                    <w:t>Praha</w:t>
                  </w:r>
                  <w:r w:rsidRPr="004924DC">
                    <w:t xml:space="preserve">, </w:t>
                  </w:r>
                  <w:r>
                    <w:t>2018</w:t>
                  </w:r>
                </w:p>
                <w:p w:rsidR="00F85E8C" w:rsidRPr="005251DD" w:rsidRDefault="00F85E8C" w:rsidP="00665BA4"/>
                <w:p w:rsidR="00F85E8C" w:rsidRPr="005251DD" w:rsidRDefault="00F85E8C" w:rsidP="00FC684B"/>
                <w:p w:rsidR="00F85E8C" w:rsidRDefault="00F85E8C"/>
                <w:p w:rsidR="00F85E8C" w:rsidRPr="00097407" w:rsidRDefault="00F85E8C" w:rsidP="00665BA4">
                  <w:r w:rsidRPr="00097407">
                    <w:t xml:space="preserve">© </w:t>
                  </w:r>
                  <w:r w:rsidRPr="005251DD">
                    <w:t>Český statistický úřad</w:t>
                  </w:r>
                  <w:r>
                    <w:t xml:space="preserve"> / </w:t>
                  </w:r>
                  <w:r w:rsidRPr="009A1902">
                    <w:rPr>
                      <w:i/>
                    </w:rPr>
                    <w:t xml:space="preserve">Czech </w:t>
                  </w:r>
                  <w:r w:rsidRPr="009A1902">
                    <w:rPr>
                      <w:rFonts w:cs="Arial"/>
                      <w:i/>
                      <w:szCs w:val="20"/>
                    </w:rPr>
                    <w:t>Statistical Office</w:t>
                  </w:r>
                  <w:r w:rsidRPr="00097407">
                    <w:t>, místo, rok vydání</w:t>
                  </w:r>
                </w:p>
                <w:p w:rsidR="00F85E8C" w:rsidRPr="005251DD" w:rsidRDefault="00F85E8C" w:rsidP="00665BA4"/>
                <w:p w:rsidR="00F85E8C" w:rsidRPr="005251DD" w:rsidRDefault="00F85E8C" w:rsidP="00FC684B"/>
              </w:txbxContent>
            </v:textbox>
            <w10:wrap anchorx="page" anchory="page"/>
            <w10:anchorlock/>
          </v:shape>
        </w:pict>
      </w:r>
      <w:r>
        <w:rPr>
          <w:rFonts w:cs="Arial"/>
          <w:noProof/>
        </w:rPr>
        <w:pict>
          <v:line id="Přímá spojnice 33" o:spid="_x0000_s1030" style="position:absolute;left:0;text-align:left;z-index:1;visibility:visible;mso-wrap-distance-top:-3e-5mm;mso-wrap-distance-bottom:-3e-5mm;mso-position-horizontal-relative:page;mso-position-vertical-relative:page;mso-width-relative:margin;mso-height-relative:margin" from="134.65pt,737.1pt" to="538.6pt,73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" o:allowincell="f" strokecolor="windowText" strokeweight="1pt">
            <o:lock v:ext="edit" shapetype="f"/>
            <w10:wrap anchorx="page" anchory="page"/>
            <w10:anchorlock/>
          </v:line>
        </w:pict>
      </w:r>
      <w:r w:rsidR="00F63FB7" w:rsidRPr="001328C6">
        <w:rPr>
          <w:rFonts w:cs="Arial"/>
        </w:rPr>
        <w:br w:type="page"/>
      </w:r>
      <w:r>
        <w:rPr>
          <w:rFonts w:cs="Arial"/>
          <w:noProof/>
        </w:rPr>
        <w:lastRenderedPageBreak/>
        <w:pict>
          <v:shape id="_x0000_s1029" type="#_x0000_t202" style="position:absolute;left:0;text-align:left;margin-left:57pt;margin-top:113.4pt;width:481.85pt;height:605.55pt;z-index:7;visibility:visible;mso-position-horizontal-relative:page;mso-position-vertical-relative:page;mso-width-relative:margin;mso-height-relative:margin" filled="f" stroked="f">
            <v:textbox style="mso-next-textbox:#_x0000_s1029;mso-fit-shape-to-text:t" inset="0,0,0,0">
              <w:txbxContent>
                <w:p w:rsidR="00F85E8C" w:rsidRPr="006F5416" w:rsidRDefault="00F85E8C" w:rsidP="006F5416">
                  <w:pPr>
                    <w:pStyle w:val="TLKontaktyerven"/>
                  </w:pPr>
                  <w:r w:rsidRPr="006F5416">
                    <w:t>KONTAKTY V ÚSTŘEDÍ</w:t>
                  </w:r>
                </w:p>
                <w:p w:rsidR="00F85E8C" w:rsidRPr="007D40DF" w:rsidRDefault="00F85E8C" w:rsidP="00825C4D">
                  <w:pPr>
                    <w:pStyle w:val="TLKontakty"/>
                    <w:spacing w:after="80" w:line="240" w:lineRule="auto"/>
                    <w:contextualSpacing w:val="0"/>
                    <w:rPr>
                      <w:b w:val="0"/>
                      <w:color w:val="auto"/>
                    </w:rPr>
                  </w:pPr>
                  <w:r w:rsidRPr="00D66223">
                    <w:t>Český statistický úřad</w:t>
                  </w:r>
                  <w:r w:rsidRPr="007D40DF">
                    <w:rPr>
                      <w:b w:val="0"/>
                      <w:color w:val="auto"/>
                    </w:rPr>
                    <w:t xml:space="preserve"> | Na</w:t>
                  </w:r>
                  <w:r>
                    <w:rPr>
                      <w:b w:val="0"/>
                      <w:color w:val="auto"/>
                    </w:rPr>
                    <w:t xml:space="preserve"> padesátém 81, 100 82 Praha</w:t>
                  </w:r>
                  <w:r w:rsidRPr="007D40DF">
                    <w:rPr>
                      <w:b w:val="0"/>
                      <w:color w:val="auto"/>
                    </w:rPr>
                    <w:t> </w:t>
                  </w:r>
                  <w:r>
                    <w:rPr>
                      <w:b w:val="0"/>
                      <w:color w:val="auto"/>
                    </w:rPr>
                    <w:t xml:space="preserve">10, </w:t>
                  </w:r>
                  <w:r w:rsidRPr="007D40DF">
                    <w:rPr>
                      <w:b w:val="0"/>
                      <w:color w:val="auto"/>
                    </w:rPr>
                    <w:t xml:space="preserve">tel.: 274 051 111 | </w:t>
                  </w:r>
                  <w:r w:rsidRPr="007D40DF">
                    <w:rPr>
                      <w:color w:val="auto"/>
                    </w:rPr>
                    <w:t>www.czso.cz</w:t>
                  </w:r>
                </w:p>
                <w:p w:rsidR="00F85E8C" w:rsidRPr="00D235B7" w:rsidRDefault="00F85E8C" w:rsidP="00825C4D">
                  <w:pPr>
                    <w:pStyle w:val="TLKontakty"/>
                    <w:spacing w:after="80" w:line="240" w:lineRule="auto"/>
                    <w:contextualSpacing w:val="0"/>
                    <w:rPr>
                      <w:b w:val="0"/>
                      <w:color w:val="auto"/>
                    </w:rPr>
                  </w:pPr>
                  <w:r w:rsidRPr="00D235B7">
                    <w:rPr>
                      <w:color w:val="auto"/>
                    </w:rPr>
                    <w:t>Oddělení informačních služeb</w:t>
                  </w:r>
                  <w:r w:rsidRPr="00D235B7">
                    <w:rPr>
                      <w:b w:val="0"/>
                      <w:color w:val="auto"/>
                    </w:rPr>
                    <w:t xml:space="preserve"> | tel.: 274 052 648, 274 052 304, 274 052 451 | e-mail: infoservis@czso.cz</w:t>
                  </w:r>
                </w:p>
                <w:p w:rsidR="00F85E8C" w:rsidRPr="00D235B7" w:rsidRDefault="00F85E8C" w:rsidP="00825C4D">
                  <w:pPr>
                    <w:pStyle w:val="TLKontakty"/>
                    <w:spacing w:after="80" w:line="240" w:lineRule="auto"/>
                    <w:contextualSpacing w:val="0"/>
                    <w:rPr>
                      <w:b w:val="0"/>
                      <w:color w:val="auto"/>
                    </w:rPr>
                  </w:pPr>
                  <w:r w:rsidRPr="00D235B7">
                    <w:rPr>
                      <w:color w:val="auto"/>
                    </w:rPr>
                    <w:t>Prodejna publikací ČSÚ</w:t>
                  </w:r>
                  <w:r w:rsidRPr="00D235B7">
                    <w:rPr>
                      <w:b w:val="0"/>
                      <w:color w:val="auto"/>
                    </w:rPr>
                    <w:t xml:space="preserve"> | tel.: 274 052 361 | e-mail: prodejna@czso.cz</w:t>
                  </w:r>
                </w:p>
                <w:p w:rsidR="00F85E8C" w:rsidRPr="00D235B7" w:rsidRDefault="00F85E8C" w:rsidP="00825C4D">
                  <w:pPr>
                    <w:pStyle w:val="TLKontakty"/>
                    <w:spacing w:after="80" w:line="240" w:lineRule="auto"/>
                    <w:contextualSpacing w:val="0"/>
                    <w:rPr>
                      <w:b w:val="0"/>
                      <w:color w:val="auto"/>
                    </w:rPr>
                  </w:pPr>
                  <w:r w:rsidRPr="00D235B7">
                    <w:rPr>
                      <w:color w:val="auto"/>
                    </w:rPr>
                    <w:t>Evropská data (ESDS), mezinárodní srovnání</w:t>
                  </w:r>
                  <w:r w:rsidRPr="00D235B7">
                    <w:rPr>
                      <w:b w:val="0"/>
                      <w:color w:val="auto"/>
                    </w:rPr>
                    <w:t xml:space="preserve"> | tel.: 274 052 347, 274 052 757 | e-mail: esds@czso.cz</w:t>
                  </w:r>
                </w:p>
                <w:p w:rsidR="00F85E8C" w:rsidRPr="00D235B7" w:rsidRDefault="00F85E8C" w:rsidP="00825C4D">
                  <w:pPr>
                    <w:pStyle w:val="TLKontakty"/>
                    <w:spacing w:after="80" w:line="240" w:lineRule="auto"/>
                    <w:contextualSpacing w:val="0"/>
                    <w:rPr>
                      <w:b w:val="0"/>
                      <w:color w:val="auto"/>
                    </w:rPr>
                  </w:pPr>
                  <w:r w:rsidRPr="00D235B7">
                    <w:rPr>
                      <w:color w:val="auto"/>
                    </w:rPr>
                    <w:t>Ústřední statistická knihovna</w:t>
                  </w:r>
                  <w:r w:rsidRPr="00D235B7">
                    <w:rPr>
                      <w:b w:val="0"/>
                      <w:color w:val="auto"/>
                    </w:rPr>
                    <w:t xml:space="preserve"> | tel.: 274 052 361 | e-mail: knihovna@czso.cz</w:t>
                  </w:r>
                </w:p>
                <w:p w:rsidR="00F85E8C" w:rsidRPr="004A61C5" w:rsidRDefault="00F85E8C" w:rsidP="00825C4D">
                  <w:pPr>
                    <w:pStyle w:val="TLKontakty"/>
                    <w:spacing w:after="80" w:line="240" w:lineRule="auto"/>
                    <w:contextualSpacing w:val="0"/>
                    <w:rPr>
                      <w:color w:val="auto"/>
                    </w:rPr>
                  </w:pPr>
                </w:p>
                <w:p w:rsidR="00F85E8C" w:rsidRPr="00D66223" w:rsidRDefault="00F85E8C" w:rsidP="00D66223">
                  <w:pPr>
                    <w:pStyle w:val="TLKontaktyerven"/>
                  </w:pPr>
                  <w:r w:rsidRPr="00D66223">
                    <w:t>INFORMAČNÍ SLUŽBY V REGIONECH</w:t>
                  </w:r>
                </w:p>
                <w:p w:rsidR="00F85E8C" w:rsidRPr="00992CF3" w:rsidRDefault="00F85E8C" w:rsidP="00825C4D">
                  <w:pPr>
                    <w:pStyle w:val="TLKontakty"/>
                    <w:spacing w:after="80" w:line="240" w:lineRule="auto"/>
                    <w:rPr>
                      <w:b w:val="0"/>
                      <w:color w:val="auto"/>
                    </w:rPr>
                  </w:pPr>
                  <w:r w:rsidRPr="00D66223">
                    <w:t>Hl. m. Praha</w:t>
                  </w:r>
                  <w:r w:rsidRPr="00992CF3">
                    <w:rPr>
                      <w:b w:val="0"/>
                      <w:color w:val="auto"/>
                    </w:rPr>
                    <w:t xml:space="preserve"> | Na</w:t>
                  </w:r>
                  <w:r>
                    <w:rPr>
                      <w:b w:val="0"/>
                      <w:color w:val="auto"/>
                    </w:rPr>
                    <w:t xml:space="preserve"> padesátém 81, 100 82 Praha 10, </w:t>
                  </w:r>
                  <w:r w:rsidRPr="00992CF3">
                    <w:rPr>
                      <w:b w:val="0"/>
                      <w:color w:val="auto"/>
                    </w:rPr>
                    <w:t>tel.</w:t>
                  </w:r>
                  <w:r w:rsidRPr="007D40DF">
                    <w:rPr>
                      <w:b w:val="0"/>
                      <w:color w:val="auto"/>
                    </w:rPr>
                    <w:t>:</w:t>
                  </w:r>
                  <w:r>
                    <w:rPr>
                      <w:b w:val="0"/>
                      <w:color w:val="auto"/>
                    </w:rPr>
                    <w:t xml:space="preserve"> 274 052 673, </w:t>
                  </w:r>
                  <w:r w:rsidRPr="00992CF3">
                    <w:rPr>
                      <w:b w:val="0"/>
                      <w:color w:val="auto"/>
                    </w:rPr>
                    <w:t>274 054 223</w:t>
                  </w:r>
                </w:p>
                <w:p w:rsidR="00F85E8C" w:rsidRPr="00992CF3" w:rsidRDefault="00F85E8C" w:rsidP="00825C4D">
                  <w:pPr>
                    <w:pStyle w:val="TLKontakty"/>
                    <w:spacing w:after="80" w:line="240" w:lineRule="auto"/>
                    <w:rPr>
                      <w:b w:val="0"/>
                      <w:color w:val="auto"/>
                    </w:rPr>
                  </w:pPr>
                  <w:r w:rsidRPr="00992CF3">
                    <w:rPr>
                      <w:b w:val="0"/>
                      <w:color w:val="auto"/>
                    </w:rPr>
                    <w:t xml:space="preserve">e-mail: infoservispraha@czso.cz | </w:t>
                  </w:r>
                  <w:r w:rsidRPr="00992CF3">
                    <w:rPr>
                      <w:color w:val="auto"/>
                    </w:rPr>
                    <w:t>www.praha.czso.cz</w:t>
                  </w:r>
                </w:p>
                <w:p w:rsidR="00F85E8C" w:rsidRPr="004A61C5" w:rsidRDefault="00F85E8C" w:rsidP="00825C4D">
                  <w:pPr>
                    <w:pStyle w:val="TLKontakty"/>
                    <w:spacing w:after="80" w:line="240" w:lineRule="auto"/>
                    <w:rPr>
                      <w:color w:val="auto"/>
                    </w:rPr>
                  </w:pPr>
                </w:p>
                <w:p w:rsidR="00F85E8C" w:rsidRPr="00992CF3" w:rsidRDefault="00F85E8C" w:rsidP="00825C4D">
                  <w:pPr>
                    <w:pStyle w:val="TLKontakty"/>
                    <w:spacing w:after="80" w:line="240" w:lineRule="auto"/>
                    <w:rPr>
                      <w:b w:val="0"/>
                      <w:color w:val="auto"/>
                    </w:rPr>
                  </w:pPr>
                  <w:r w:rsidRPr="00D66223">
                    <w:t>Středočeský kraj</w:t>
                  </w:r>
                  <w:r w:rsidRPr="00992CF3">
                    <w:rPr>
                      <w:b w:val="0"/>
                      <w:color w:val="auto"/>
                    </w:rPr>
                    <w:t xml:space="preserve"> | Na padesátém 81, 100 82 Praha 10, tel.</w:t>
                  </w:r>
                  <w:r>
                    <w:rPr>
                      <w:b w:val="0"/>
                      <w:color w:val="auto"/>
                    </w:rPr>
                    <w:t xml:space="preserve">: </w:t>
                  </w:r>
                  <w:r w:rsidRPr="00992CF3">
                    <w:rPr>
                      <w:b w:val="0"/>
                      <w:color w:val="auto"/>
                    </w:rPr>
                    <w:t>274 054 175</w:t>
                  </w:r>
                </w:p>
                <w:p w:rsidR="00F85E8C" w:rsidRPr="00992CF3" w:rsidRDefault="00F85E8C" w:rsidP="00825C4D">
                  <w:pPr>
                    <w:pStyle w:val="TLKontakty"/>
                    <w:spacing w:after="80" w:line="240" w:lineRule="auto"/>
                    <w:rPr>
                      <w:color w:val="auto"/>
                    </w:rPr>
                  </w:pPr>
                  <w:r w:rsidRPr="00992CF3">
                    <w:rPr>
                      <w:b w:val="0"/>
                      <w:color w:val="auto"/>
                    </w:rPr>
                    <w:t xml:space="preserve">e-mail: infoservisstc@czso.cz | </w:t>
                  </w:r>
                  <w:r w:rsidRPr="00992CF3">
                    <w:rPr>
                      <w:color w:val="auto"/>
                    </w:rPr>
                    <w:t>www.stredocesky.czso.cz</w:t>
                  </w:r>
                </w:p>
                <w:p w:rsidR="00F85E8C" w:rsidRPr="004A61C5" w:rsidRDefault="00F85E8C" w:rsidP="00825C4D">
                  <w:pPr>
                    <w:pStyle w:val="TLKontakty"/>
                    <w:spacing w:after="80" w:line="240" w:lineRule="auto"/>
                    <w:rPr>
                      <w:color w:val="auto"/>
                    </w:rPr>
                  </w:pPr>
                </w:p>
                <w:p w:rsidR="00F85E8C" w:rsidRPr="00992CF3" w:rsidRDefault="00F85E8C" w:rsidP="00825C4D">
                  <w:pPr>
                    <w:pStyle w:val="TLKontakty"/>
                    <w:spacing w:after="80" w:line="240" w:lineRule="auto"/>
                    <w:rPr>
                      <w:b w:val="0"/>
                      <w:color w:val="auto"/>
                    </w:rPr>
                  </w:pPr>
                  <w:r w:rsidRPr="00D66223">
                    <w:t>České Budějovice</w:t>
                  </w:r>
                  <w:r w:rsidRPr="00992CF3">
                    <w:rPr>
                      <w:b w:val="0"/>
                      <w:color w:val="auto"/>
                    </w:rPr>
                    <w:t xml:space="preserve"> | Žižkova 1, 370 77 České Budějovice</w:t>
                  </w:r>
                  <w:r>
                    <w:rPr>
                      <w:b w:val="0"/>
                      <w:color w:val="auto"/>
                    </w:rPr>
                    <w:t xml:space="preserve">, </w:t>
                  </w:r>
                  <w:r w:rsidRPr="00992CF3">
                    <w:rPr>
                      <w:b w:val="0"/>
                      <w:color w:val="auto"/>
                    </w:rPr>
                    <w:t>tel.</w:t>
                  </w:r>
                  <w:r>
                    <w:rPr>
                      <w:b w:val="0"/>
                      <w:color w:val="auto"/>
                    </w:rPr>
                    <w:t xml:space="preserve">: </w:t>
                  </w:r>
                  <w:r w:rsidRPr="00992CF3">
                    <w:rPr>
                      <w:b w:val="0"/>
                      <w:color w:val="auto"/>
                    </w:rPr>
                    <w:t>386 718 440</w:t>
                  </w:r>
                </w:p>
                <w:p w:rsidR="00F85E8C" w:rsidRPr="00992CF3" w:rsidRDefault="00F85E8C" w:rsidP="00825C4D">
                  <w:pPr>
                    <w:pStyle w:val="TLKontakty"/>
                    <w:spacing w:after="80" w:line="240" w:lineRule="auto"/>
                    <w:rPr>
                      <w:b w:val="0"/>
                      <w:color w:val="auto"/>
                    </w:rPr>
                  </w:pPr>
                  <w:r w:rsidRPr="00992CF3">
                    <w:rPr>
                      <w:b w:val="0"/>
                      <w:color w:val="auto"/>
                    </w:rPr>
                    <w:t xml:space="preserve">e-mail: infoserviscb@czso.cz | </w:t>
                  </w:r>
                  <w:r w:rsidRPr="00992CF3">
                    <w:rPr>
                      <w:color w:val="auto"/>
                    </w:rPr>
                    <w:t>www.cbudejovice.czso.cz</w:t>
                  </w:r>
                </w:p>
                <w:p w:rsidR="00F85E8C" w:rsidRPr="004A61C5" w:rsidRDefault="00F85E8C" w:rsidP="00825C4D">
                  <w:pPr>
                    <w:pStyle w:val="TLKontakty"/>
                    <w:spacing w:after="80" w:line="240" w:lineRule="auto"/>
                    <w:rPr>
                      <w:color w:val="auto"/>
                    </w:rPr>
                  </w:pPr>
                </w:p>
                <w:p w:rsidR="00F85E8C" w:rsidRPr="004A61C5" w:rsidRDefault="00F85E8C" w:rsidP="00825C4D">
                  <w:pPr>
                    <w:pStyle w:val="TLKontakty"/>
                    <w:spacing w:after="80" w:line="240" w:lineRule="auto"/>
                    <w:rPr>
                      <w:b w:val="0"/>
                      <w:color w:val="auto"/>
                    </w:rPr>
                  </w:pPr>
                  <w:r w:rsidRPr="00D66223">
                    <w:t>Plzeň</w:t>
                  </w:r>
                  <w:r w:rsidRPr="004A61C5">
                    <w:rPr>
                      <w:b w:val="0"/>
                      <w:color w:val="auto"/>
                    </w:rPr>
                    <w:t xml:space="preserve"> | Slovanská alej 36, 326 64 Plzeň</w:t>
                  </w:r>
                  <w:r>
                    <w:rPr>
                      <w:b w:val="0"/>
                      <w:color w:val="auto"/>
                    </w:rPr>
                    <w:t xml:space="preserve">, </w:t>
                  </w:r>
                  <w:r w:rsidRPr="004A61C5">
                    <w:rPr>
                      <w:b w:val="0"/>
                      <w:color w:val="auto"/>
                    </w:rPr>
                    <w:t>tel.</w:t>
                  </w:r>
                  <w:r>
                    <w:rPr>
                      <w:b w:val="0"/>
                      <w:color w:val="auto"/>
                    </w:rPr>
                    <w:t xml:space="preserve">: </w:t>
                  </w:r>
                  <w:r w:rsidRPr="004A61C5">
                    <w:rPr>
                      <w:b w:val="0"/>
                      <w:color w:val="auto"/>
                    </w:rPr>
                    <w:t>377 612 108, 377 612 249</w:t>
                  </w:r>
                </w:p>
                <w:p w:rsidR="00F85E8C" w:rsidRPr="004A61C5" w:rsidRDefault="00F85E8C" w:rsidP="00825C4D">
                  <w:pPr>
                    <w:pStyle w:val="TLKontakty"/>
                    <w:spacing w:after="80" w:line="240" w:lineRule="auto"/>
                    <w:rPr>
                      <w:b w:val="0"/>
                      <w:color w:val="auto"/>
                    </w:rPr>
                  </w:pPr>
                  <w:r w:rsidRPr="004A61C5">
                    <w:rPr>
                      <w:b w:val="0"/>
                      <w:color w:val="auto"/>
                    </w:rPr>
                    <w:t xml:space="preserve">e-mail: infoservisplzen@czso.cz | </w:t>
                  </w:r>
                  <w:r w:rsidRPr="004A61C5">
                    <w:rPr>
                      <w:color w:val="auto"/>
                    </w:rPr>
                    <w:t>www.plzen.czso.cz</w:t>
                  </w:r>
                </w:p>
                <w:p w:rsidR="00F85E8C" w:rsidRPr="004A61C5" w:rsidRDefault="00F85E8C" w:rsidP="00825C4D">
                  <w:pPr>
                    <w:pStyle w:val="TLKontakty"/>
                    <w:spacing w:after="80" w:line="240" w:lineRule="auto"/>
                    <w:rPr>
                      <w:color w:val="auto"/>
                    </w:rPr>
                  </w:pPr>
                </w:p>
                <w:p w:rsidR="00F85E8C" w:rsidRPr="004A61C5" w:rsidRDefault="00F85E8C" w:rsidP="00825C4D">
                  <w:pPr>
                    <w:pStyle w:val="TLKontakty"/>
                    <w:spacing w:after="80" w:line="240" w:lineRule="auto"/>
                    <w:rPr>
                      <w:b w:val="0"/>
                      <w:color w:val="auto"/>
                    </w:rPr>
                  </w:pPr>
                  <w:r w:rsidRPr="00D66223">
                    <w:t>Karlovy Vary</w:t>
                  </w:r>
                  <w:r w:rsidRPr="004A61C5">
                    <w:rPr>
                      <w:b w:val="0"/>
                      <w:color w:val="auto"/>
                    </w:rPr>
                    <w:t xml:space="preserve"> | Sportovní 28, 360 01 Karlovy Vary, tel.</w:t>
                  </w:r>
                  <w:r>
                    <w:rPr>
                      <w:b w:val="0"/>
                      <w:color w:val="auto"/>
                    </w:rPr>
                    <w:t xml:space="preserve">: </w:t>
                  </w:r>
                  <w:r w:rsidRPr="004A61C5">
                    <w:rPr>
                      <w:b w:val="0"/>
                      <w:color w:val="auto"/>
                    </w:rPr>
                    <w:t>353 114 529, 353 114 525</w:t>
                  </w:r>
                </w:p>
                <w:p w:rsidR="00F85E8C" w:rsidRPr="004A61C5" w:rsidRDefault="00F85E8C" w:rsidP="00825C4D">
                  <w:pPr>
                    <w:pStyle w:val="TLKontakty"/>
                    <w:spacing w:after="80" w:line="240" w:lineRule="auto"/>
                    <w:rPr>
                      <w:b w:val="0"/>
                      <w:color w:val="auto"/>
                    </w:rPr>
                  </w:pPr>
                  <w:r w:rsidRPr="004A61C5">
                    <w:rPr>
                      <w:b w:val="0"/>
                      <w:color w:val="auto"/>
                    </w:rPr>
                    <w:t xml:space="preserve">e-mail: infoserviskv@czso.cz | </w:t>
                  </w:r>
                  <w:r w:rsidRPr="004A61C5">
                    <w:rPr>
                      <w:color w:val="auto"/>
                    </w:rPr>
                    <w:t>www.kvary.czso.cz</w:t>
                  </w:r>
                </w:p>
                <w:p w:rsidR="00F85E8C" w:rsidRPr="004A61C5" w:rsidRDefault="00F85E8C" w:rsidP="00825C4D">
                  <w:pPr>
                    <w:pStyle w:val="TLKontakty"/>
                    <w:spacing w:after="80" w:line="240" w:lineRule="auto"/>
                    <w:rPr>
                      <w:color w:val="auto"/>
                    </w:rPr>
                  </w:pPr>
                </w:p>
                <w:p w:rsidR="00F85E8C" w:rsidRPr="004A61C5" w:rsidRDefault="00F85E8C" w:rsidP="00825C4D">
                  <w:pPr>
                    <w:pStyle w:val="TLKontakty"/>
                    <w:spacing w:after="80" w:line="240" w:lineRule="auto"/>
                    <w:rPr>
                      <w:b w:val="0"/>
                      <w:color w:val="auto"/>
                    </w:rPr>
                  </w:pPr>
                  <w:r w:rsidRPr="00D66223">
                    <w:t>Ústí nad Labem</w:t>
                  </w:r>
                  <w:r w:rsidRPr="004A61C5">
                    <w:rPr>
                      <w:b w:val="0"/>
                      <w:color w:val="auto"/>
                    </w:rPr>
                    <w:t xml:space="preserve"> | Špálova 2684, 400 11 Ústí nad Labem</w:t>
                  </w:r>
                  <w:r>
                    <w:rPr>
                      <w:b w:val="0"/>
                      <w:color w:val="auto"/>
                    </w:rPr>
                    <w:t xml:space="preserve">, </w:t>
                  </w:r>
                  <w:r w:rsidRPr="004A61C5">
                    <w:rPr>
                      <w:b w:val="0"/>
                      <w:color w:val="auto"/>
                    </w:rPr>
                    <w:t>tel.</w:t>
                  </w:r>
                  <w:r>
                    <w:rPr>
                      <w:b w:val="0"/>
                      <w:color w:val="auto"/>
                    </w:rPr>
                    <w:t xml:space="preserve">: </w:t>
                  </w:r>
                  <w:r w:rsidRPr="004A61C5">
                    <w:rPr>
                      <w:b w:val="0"/>
                      <w:color w:val="auto"/>
                    </w:rPr>
                    <w:t>472 706 176,</w:t>
                  </w:r>
                  <w:r>
                    <w:rPr>
                      <w:b w:val="0"/>
                      <w:color w:val="auto"/>
                    </w:rPr>
                    <w:t xml:space="preserve"> </w:t>
                  </w:r>
                  <w:r w:rsidRPr="004A61C5">
                    <w:rPr>
                      <w:b w:val="0"/>
                      <w:color w:val="auto"/>
                    </w:rPr>
                    <w:t>472 706 121</w:t>
                  </w:r>
                </w:p>
                <w:p w:rsidR="00F85E8C" w:rsidRPr="004A61C5" w:rsidRDefault="00F85E8C" w:rsidP="00825C4D">
                  <w:pPr>
                    <w:pStyle w:val="TLKontakty"/>
                    <w:spacing w:after="80" w:line="240" w:lineRule="auto"/>
                    <w:rPr>
                      <w:b w:val="0"/>
                      <w:color w:val="auto"/>
                    </w:rPr>
                  </w:pPr>
                  <w:r w:rsidRPr="004A61C5">
                    <w:rPr>
                      <w:b w:val="0"/>
                      <w:color w:val="auto"/>
                    </w:rPr>
                    <w:t xml:space="preserve">e-mail: infoservisul@czso.cz | </w:t>
                  </w:r>
                  <w:r w:rsidRPr="004A61C5">
                    <w:rPr>
                      <w:color w:val="auto"/>
                    </w:rPr>
                    <w:t>www.ustinadlabem.czso.cz</w:t>
                  </w:r>
                </w:p>
                <w:p w:rsidR="00F85E8C" w:rsidRPr="004A61C5" w:rsidRDefault="00F85E8C" w:rsidP="00825C4D">
                  <w:pPr>
                    <w:pStyle w:val="TLKontakty"/>
                    <w:spacing w:after="80" w:line="240" w:lineRule="auto"/>
                    <w:rPr>
                      <w:color w:val="auto"/>
                    </w:rPr>
                  </w:pPr>
                </w:p>
                <w:p w:rsidR="00F85E8C" w:rsidRPr="004A61C5" w:rsidRDefault="00F85E8C" w:rsidP="00825C4D">
                  <w:pPr>
                    <w:pStyle w:val="TLKontakty"/>
                    <w:spacing w:after="80" w:line="240" w:lineRule="auto"/>
                    <w:rPr>
                      <w:b w:val="0"/>
                      <w:color w:val="auto"/>
                    </w:rPr>
                  </w:pPr>
                  <w:r w:rsidRPr="00D66223">
                    <w:t>Liberec</w:t>
                  </w:r>
                  <w:r w:rsidRPr="004A61C5">
                    <w:rPr>
                      <w:b w:val="0"/>
                      <w:color w:val="auto"/>
                    </w:rPr>
                    <w:t xml:space="preserve"> | Nám. Dr. Edvarda Beneše 585/26, 460 01 Liberec 1, tel.</w:t>
                  </w:r>
                  <w:r>
                    <w:rPr>
                      <w:b w:val="0"/>
                      <w:color w:val="auto"/>
                    </w:rPr>
                    <w:t xml:space="preserve">: </w:t>
                  </w:r>
                  <w:r w:rsidRPr="004A61C5">
                    <w:rPr>
                      <w:b w:val="0"/>
                      <w:color w:val="auto"/>
                    </w:rPr>
                    <w:t>485 238 811</w:t>
                  </w:r>
                </w:p>
                <w:p w:rsidR="00F85E8C" w:rsidRPr="004A61C5" w:rsidRDefault="00F85E8C" w:rsidP="00825C4D">
                  <w:pPr>
                    <w:pStyle w:val="TLKontakty"/>
                    <w:spacing w:after="80" w:line="240" w:lineRule="auto"/>
                    <w:rPr>
                      <w:b w:val="0"/>
                      <w:color w:val="auto"/>
                    </w:rPr>
                  </w:pPr>
                  <w:r w:rsidRPr="004A61C5">
                    <w:rPr>
                      <w:b w:val="0"/>
                      <w:color w:val="auto"/>
                    </w:rPr>
                    <w:t xml:space="preserve">e-mail: infoservislbc@czso.cz | </w:t>
                  </w:r>
                  <w:r w:rsidRPr="004A61C5">
                    <w:rPr>
                      <w:color w:val="auto"/>
                    </w:rPr>
                    <w:t>www.liberec.czso.cz</w:t>
                  </w:r>
                </w:p>
                <w:p w:rsidR="00F85E8C" w:rsidRPr="004A61C5" w:rsidRDefault="00F85E8C" w:rsidP="00825C4D">
                  <w:pPr>
                    <w:pStyle w:val="TLKontakty"/>
                    <w:spacing w:after="80" w:line="240" w:lineRule="auto"/>
                    <w:rPr>
                      <w:b w:val="0"/>
                      <w:color w:val="auto"/>
                    </w:rPr>
                  </w:pPr>
                </w:p>
                <w:p w:rsidR="00F85E8C" w:rsidRPr="004A61C5" w:rsidRDefault="00F85E8C" w:rsidP="00825C4D">
                  <w:pPr>
                    <w:pStyle w:val="TLKontakty"/>
                    <w:spacing w:after="80" w:line="240" w:lineRule="auto"/>
                    <w:rPr>
                      <w:b w:val="0"/>
                      <w:color w:val="auto"/>
                    </w:rPr>
                  </w:pPr>
                  <w:r w:rsidRPr="00D66223">
                    <w:t>Hradec Králové</w:t>
                  </w:r>
                  <w:r w:rsidRPr="004A61C5">
                    <w:rPr>
                      <w:b w:val="0"/>
                      <w:color w:val="auto"/>
                    </w:rPr>
                    <w:t xml:space="preserve"> | Myslivečkova 914, 500 03 Hradec Králové 3, </w:t>
                  </w:r>
                  <w:r>
                    <w:rPr>
                      <w:b w:val="0"/>
                      <w:color w:val="auto"/>
                    </w:rPr>
                    <w:t>tel.</w:t>
                  </w:r>
                  <w:r w:rsidRPr="007D40DF">
                    <w:rPr>
                      <w:b w:val="0"/>
                      <w:color w:val="auto"/>
                    </w:rPr>
                    <w:t>:</w:t>
                  </w:r>
                  <w:r>
                    <w:rPr>
                      <w:b w:val="0"/>
                      <w:color w:val="auto"/>
                    </w:rPr>
                    <w:t xml:space="preserve"> </w:t>
                  </w:r>
                  <w:r w:rsidRPr="004A61C5">
                    <w:rPr>
                      <w:b w:val="0"/>
                      <w:color w:val="auto"/>
                    </w:rPr>
                    <w:t>495 762 322,</w:t>
                  </w:r>
                  <w:r>
                    <w:rPr>
                      <w:b w:val="0"/>
                      <w:color w:val="auto"/>
                    </w:rPr>
                    <w:t xml:space="preserve"> </w:t>
                  </w:r>
                  <w:r w:rsidRPr="004A61C5">
                    <w:rPr>
                      <w:b w:val="0"/>
                      <w:color w:val="auto"/>
                    </w:rPr>
                    <w:t>495 762 317</w:t>
                  </w:r>
                </w:p>
                <w:p w:rsidR="00F85E8C" w:rsidRPr="004A61C5" w:rsidRDefault="00F85E8C" w:rsidP="00825C4D">
                  <w:pPr>
                    <w:pStyle w:val="TLKontakty"/>
                    <w:spacing w:after="80" w:line="240" w:lineRule="auto"/>
                    <w:rPr>
                      <w:b w:val="0"/>
                      <w:color w:val="auto"/>
                    </w:rPr>
                  </w:pPr>
                  <w:r w:rsidRPr="004A61C5">
                    <w:rPr>
                      <w:b w:val="0"/>
                      <w:color w:val="auto"/>
                    </w:rPr>
                    <w:t xml:space="preserve">e-mail: infoservishk@czso.cz | </w:t>
                  </w:r>
                  <w:r w:rsidRPr="004A61C5">
                    <w:rPr>
                      <w:color w:val="auto"/>
                    </w:rPr>
                    <w:t>www.hradeckralove.czso.cz</w:t>
                  </w:r>
                </w:p>
                <w:p w:rsidR="00F85E8C" w:rsidRPr="004A61C5" w:rsidRDefault="00F85E8C" w:rsidP="00825C4D">
                  <w:pPr>
                    <w:pStyle w:val="TLKontakty"/>
                    <w:spacing w:after="80" w:line="240" w:lineRule="auto"/>
                    <w:rPr>
                      <w:color w:val="auto"/>
                    </w:rPr>
                  </w:pPr>
                </w:p>
                <w:p w:rsidR="00F85E8C" w:rsidRPr="004A61C5" w:rsidRDefault="00F85E8C" w:rsidP="00825C4D">
                  <w:pPr>
                    <w:pStyle w:val="TLKontakty"/>
                    <w:spacing w:after="80" w:line="240" w:lineRule="auto"/>
                    <w:rPr>
                      <w:b w:val="0"/>
                      <w:color w:val="auto"/>
                    </w:rPr>
                  </w:pPr>
                  <w:r w:rsidRPr="00D66223">
                    <w:t>Pardubice</w:t>
                  </w:r>
                  <w:r w:rsidRPr="004A61C5">
                    <w:rPr>
                      <w:b w:val="0"/>
                      <w:color w:val="auto"/>
                    </w:rPr>
                    <w:t xml:space="preserve"> | V Ráji 872, 531 53 Pardubice</w:t>
                  </w:r>
                  <w:r>
                    <w:rPr>
                      <w:b w:val="0"/>
                      <w:color w:val="auto"/>
                    </w:rPr>
                    <w:t xml:space="preserve">, </w:t>
                  </w:r>
                  <w:r w:rsidRPr="004A61C5">
                    <w:rPr>
                      <w:b w:val="0"/>
                      <w:color w:val="auto"/>
                    </w:rPr>
                    <w:t>tel.</w:t>
                  </w:r>
                  <w:r>
                    <w:rPr>
                      <w:b w:val="0"/>
                      <w:color w:val="auto"/>
                    </w:rPr>
                    <w:t>:</w:t>
                  </w:r>
                  <w:r w:rsidRPr="004A61C5">
                    <w:rPr>
                      <w:b w:val="0"/>
                      <w:color w:val="auto"/>
                    </w:rPr>
                    <w:t xml:space="preserve"> 466 743 480, 466 743 418</w:t>
                  </w:r>
                </w:p>
                <w:p w:rsidR="00F85E8C" w:rsidRPr="004A61C5" w:rsidRDefault="00F85E8C" w:rsidP="00825C4D">
                  <w:pPr>
                    <w:pStyle w:val="TLKontakty"/>
                    <w:spacing w:after="80" w:line="240" w:lineRule="auto"/>
                    <w:rPr>
                      <w:b w:val="0"/>
                      <w:color w:val="auto"/>
                    </w:rPr>
                  </w:pPr>
                  <w:r w:rsidRPr="004A61C5">
                    <w:rPr>
                      <w:b w:val="0"/>
                      <w:color w:val="auto"/>
                    </w:rPr>
                    <w:t xml:space="preserve">e-mail: infoservispa@czso.cz | </w:t>
                  </w:r>
                  <w:r w:rsidRPr="004A61C5">
                    <w:rPr>
                      <w:color w:val="auto"/>
                    </w:rPr>
                    <w:t>www.pardubice.czso.cz</w:t>
                  </w:r>
                </w:p>
                <w:p w:rsidR="00F85E8C" w:rsidRPr="004A61C5" w:rsidRDefault="00F85E8C" w:rsidP="00825C4D">
                  <w:pPr>
                    <w:pStyle w:val="TLKontakty"/>
                    <w:spacing w:after="80" w:line="240" w:lineRule="auto"/>
                    <w:rPr>
                      <w:b w:val="0"/>
                      <w:color w:val="auto"/>
                    </w:rPr>
                  </w:pPr>
                </w:p>
                <w:p w:rsidR="00F85E8C" w:rsidRPr="004A61C5" w:rsidRDefault="00F85E8C" w:rsidP="00825C4D">
                  <w:pPr>
                    <w:pStyle w:val="TLKontakty"/>
                    <w:spacing w:after="80" w:line="240" w:lineRule="auto"/>
                    <w:rPr>
                      <w:b w:val="0"/>
                      <w:color w:val="auto"/>
                    </w:rPr>
                  </w:pPr>
                  <w:r w:rsidRPr="00D66223">
                    <w:t>Jihlava</w:t>
                  </w:r>
                  <w:r w:rsidRPr="004A61C5">
                    <w:rPr>
                      <w:b w:val="0"/>
                      <w:color w:val="auto"/>
                    </w:rPr>
                    <w:t xml:space="preserve"> | Ke Skalce 30,</w:t>
                  </w:r>
                  <w:r>
                    <w:rPr>
                      <w:b w:val="0"/>
                      <w:color w:val="auto"/>
                    </w:rPr>
                    <w:t xml:space="preserve"> 586 01 Jihlava, tel.: </w:t>
                  </w:r>
                  <w:r w:rsidRPr="004A61C5">
                    <w:rPr>
                      <w:b w:val="0"/>
                      <w:color w:val="auto"/>
                    </w:rPr>
                    <w:t>567 109 062, 567 109 080</w:t>
                  </w:r>
                </w:p>
                <w:p w:rsidR="00F85E8C" w:rsidRPr="004A61C5" w:rsidRDefault="00F85E8C" w:rsidP="00825C4D">
                  <w:pPr>
                    <w:pStyle w:val="TLKontakty"/>
                    <w:spacing w:after="80" w:line="240" w:lineRule="auto"/>
                    <w:rPr>
                      <w:b w:val="0"/>
                      <w:color w:val="auto"/>
                    </w:rPr>
                  </w:pPr>
                  <w:r w:rsidRPr="004A61C5">
                    <w:rPr>
                      <w:b w:val="0"/>
                      <w:color w:val="auto"/>
                    </w:rPr>
                    <w:t xml:space="preserve">e-mail: infoservisvys@czso.cz | </w:t>
                  </w:r>
                  <w:r w:rsidRPr="004A61C5">
                    <w:rPr>
                      <w:color w:val="auto"/>
                    </w:rPr>
                    <w:t>www.jihlava.czso.cz</w:t>
                  </w:r>
                </w:p>
                <w:p w:rsidR="00F85E8C" w:rsidRDefault="00F85E8C" w:rsidP="00825C4D">
                  <w:pPr>
                    <w:pStyle w:val="TLKontakty"/>
                    <w:spacing w:after="80" w:line="240" w:lineRule="auto"/>
                  </w:pPr>
                </w:p>
                <w:p w:rsidR="00F85E8C" w:rsidRPr="004A61C5" w:rsidRDefault="00F85E8C" w:rsidP="00825C4D">
                  <w:pPr>
                    <w:pStyle w:val="TLKontakty"/>
                    <w:spacing w:after="80" w:line="240" w:lineRule="auto"/>
                    <w:rPr>
                      <w:b w:val="0"/>
                      <w:color w:val="auto"/>
                    </w:rPr>
                  </w:pPr>
                  <w:r w:rsidRPr="00D66223">
                    <w:t>Brno</w:t>
                  </w:r>
                  <w:r w:rsidRPr="004A61C5">
                    <w:rPr>
                      <w:b w:val="0"/>
                      <w:color w:val="auto"/>
                    </w:rPr>
                    <w:t xml:space="preserve"> | Jezuitská 2, 601 59 Brno, </w:t>
                  </w:r>
                  <w:r>
                    <w:rPr>
                      <w:b w:val="0"/>
                      <w:color w:val="auto"/>
                    </w:rPr>
                    <w:t xml:space="preserve">tel: </w:t>
                  </w:r>
                  <w:r w:rsidRPr="004A61C5">
                    <w:rPr>
                      <w:b w:val="0"/>
                      <w:color w:val="auto"/>
                    </w:rPr>
                    <w:t>542 528 115, 542 528 105</w:t>
                  </w:r>
                </w:p>
                <w:p w:rsidR="00F85E8C" w:rsidRPr="004A61C5" w:rsidRDefault="00F85E8C" w:rsidP="00825C4D">
                  <w:pPr>
                    <w:pStyle w:val="TLKontakty"/>
                    <w:spacing w:after="80" w:line="240" w:lineRule="auto"/>
                    <w:rPr>
                      <w:color w:val="auto"/>
                    </w:rPr>
                  </w:pPr>
                  <w:r w:rsidRPr="004A61C5">
                    <w:rPr>
                      <w:b w:val="0"/>
                      <w:color w:val="auto"/>
                    </w:rPr>
                    <w:t xml:space="preserve">e-mail: infoservisbrno@czso.cz | </w:t>
                  </w:r>
                  <w:r w:rsidRPr="004A61C5">
                    <w:rPr>
                      <w:color w:val="auto"/>
                    </w:rPr>
                    <w:t>www.brno.czso.cz</w:t>
                  </w:r>
                </w:p>
                <w:p w:rsidR="00F85E8C" w:rsidRPr="004A61C5" w:rsidRDefault="00F85E8C" w:rsidP="00825C4D">
                  <w:pPr>
                    <w:pStyle w:val="TLKontakty"/>
                    <w:spacing w:after="80" w:line="240" w:lineRule="auto"/>
                    <w:rPr>
                      <w:b w:val="0"/>
                      <w:color w:val="auto"/>
                    </w:rPr>
                  </w:pPr>
                </w:p>
                <w:p w:rsidR="00F85E8C" w:rsidRPr="005E7C78" w:rsidRDefault="00F85E8C" w:rsidP="00825C4D">
                  <w:pPr>
                    <w:pStyle w:val="TLKontakty"/>
                    <w:spacing w:after="80" w:line="240" w:lineRule="auto"/>
                    <w:rPr>
                      <w:b w:val="0"/>
                      <w:color w:val="auto"/>
                    </w:rPr>
                  </w:pPr>
                  <w:r w:rsidRPr="00D66223">
                    <w:t>Olomouc</w:t>
                  </w:r>
                  <w:r w:rsidRPr="005E7C78">
                    <w:rPr>
                      <w:b w:val="0"/>
                      <w:color w:val="auto"/>
                    </w:rPr>
                    <w:t xml:space="preserve"> | Jeremenkova 1142/42, 772 11 Olomouc, </w:t>
                  </w:r>
                  <w:r>
                    <w:rPr>
                      <w:b w:val="0"/>
                      <w:color w:val="auto"/>
                    </w:rPr>
                    <w:t xml:space="preserve">tel.: </w:t>
                  </w:r>
                  <w:r w:rsidRPr="005E7C78">
                    <w:rPr>
                      <w:b w:val="0"/>
                      <w:color w:val="auto"/>
                    </w:rPr>
                    <w:t>585 731 516,</w:t>
                  </w:r>
                  <w:r>
                    <w:rPr>
                      <w:b w:val="0"/>
                      <w:color w:val="auto"/>
                    </w:rPr>
                    <w:t xml:space="preserve"> </w:t>
                  </w:r>
                  <w:r w:rsidRPr="005E7C78">
                    <w:rPr>
                      <w:b w:val="0"/>
                      <w:color w:val="auto"/>
                    </w:rPr>
                    <w:t>585 731 509</w:t>
                  </w:r>
                </w:p>
                <w:p w:rsidR="00F85E8C" w:rsidRPr="005E7C78" w:rsidRDefault="00F85E8C" w:rsidP="00825C4D">
                  <w:pPr>
                    <w:pStyle w:val="TLKontakty"/>
                    <w:spacing w:after="80" w:line="240" w:lineRule="auto"/>
                    <w:rPr>
                      <w:b w:val="0"/>
                      <w:color w:val="auto"/>
                    </w:rPr>
                  </w:pPr>
                  <w:r w:rsidRPr="005E7C78">
                    <w:rPr>
                      <w:b w:val="0"/>
                      <w:color w:val="auto"/>
                    </w:rPr>
                    <w:t xml:space="preserve">e-mail: infoservisolom@czso.cz | </w:t>
                  </w:r>
                  <w:r w:rsidRPr="005E7C78">
                    <w:rPr>
                      <w:color w:val="auto"/>
                    </w:rPr>
                    <w:t>www.olomouc.czso.cz</w:t>
                  </w:r>
                </w:p>
                <w:p w:rsidR="00F85E8C" w:rsidRPr="005E7C78" w:rsidRDefault="00F85E8C" w:rsidP="00825C4D">
                  <w:pPr>
                    <w:pStyle w:val="TLKontakty"/>
                    <w:spacing w:after="80" w:line="240" w:lineRule="auto"/>
                    <w:rPr>
                      <w:b w:val="0"/>
                      <w:color w:val="auto"/>
                    </w:rPr>
                  </w:pPr>
                </w:p>
                <w:p w:rsidR="00F85E8C" w:rsidRPr="005E7C78" w:rsidRDefault="00F85E8C" w:rsidP="00825C4D">
                  <w:pPr>
                    <w:pStyle w:val="TLKontakty"/>
                    <w:spacing w:after="80" w:line="240" w:lineRule="auto"/>
                    <w:rPr>
                      <w:b w:val="0"/>
                      <w:color w:val="auto"/>
                    </w:rPr>
                  </w:pPr>
                  <w:r w:rsidRPr="00D66223">
                    <w:t>Ostrava</w:t>
                  </w:r>
                  <w:r w:rsidRPr="005E7C78">
                    <w:rPr>
                      <w:b w:val="0"/>
                      <w:color w:val="auto"/>
                    </w:rPr>
                    <w:t xml:space="preserve"> | Repinova 17, 702 03 Ostrava,</w:t>
                  </w:r>
                  <w:r>
                    <w:rPr>
                      <w:b w:val="0"/>
                      <w:color w:val="auto"/>
                    </w:rPr>
                    <w:t xml:space="preserve"> tel: </w:t>
                  </w:r>
                  <w:r w:rsidRPr="005E7C78">
                    <w:rPr>
                      <w:b w:val="0"/>
                      <w:color w:val="auto"/>
                    </w:rPr>
                    <w:t>595 131 230, 595 131 232</w:t>
                  </w:r>
                </w:p>
                <w:p w:rsidR="00F85E8C" w:rsidRPr="005E7C78" w:rsidRDefault="00F85E8C" w:rsidP="00825C4D">
                  <w:pPr>
                    <w:pStyle w:val="TLKontakty"/>
                    <w:spacing w:after="80" w:line="240" w:lineRule="auto"/>
                    <w:rPr>
                      <w:b w:val="0"/>
                      <w:color w:val="auto"/>
                    </w:rPr>
                  </w:pPr>
                  <w:r w:rsidRPr="005E7C78">
                    <w:rPr>
                      <w:b w:val="0"/>
                      <w:color w:val="auto"/>
                    </w:rPr>
                    <w:t xml:space="preserve">e-mail: infoservis_ov@czso.cz | </w:t>
                  </w:r>
                  <w:r w:rsidRPr="005E7C78">
                    <w:rPr>
                      <w:color w:val="auto"/>
                    </w:rPr>
                    <w:t>www.ostrava.czso.cz</w:t>
                  </w:r>
                </w:p>
                <w:p w:rsidR="00F85E8C" w:rsidRPr="005E7C78" w:rsidRDefault="00F85E8C" w:rsidP="00825C4D">
                  <w:pPr>
                    <w:pStyle w:val="TLKontakty"/>
                    <w:spacing w:after="80" w:line="240" w:lineRule="auto"/>
                    <w:rPr>
                      <w:b w:val="0"/>
                      <w:color w:val="auto"/>
                    </w:rPr>
                  </w:pPr>
                </w:p>
                <w:p w:rsidR="00F85E8C" w:rsidRPr="005E7C78" w:rsidRDefault="00F85E8C" w:rsidP="00825C4D">
                  <w:pPr>
                    <w:pStyle w:val="TLKontakty"/>
                    <w:spacing w:after="80" w:line="240" w:lineRule="auto"/>
                    <w:rPr>
                      <w:b w:val="0"/>
                      <w:color w:val="auto"/>
                    </w:rPr>
                  </w:pPr>
                  <w:r w:rsidRPr="00D66223">
                    <w:t>Zlín</w:t>
                  </w:r>
                  <w:r w:rsidRPr="005E7C78">
                    <w:rPr>
                      <w:b w:val="0"/>
                      <w:color w:val="auto"/>
                    </w:rPr>
                    <w:t xml:space="preserve"> | tř. Tomáše Bati 1565, 761 76 Zlín, </w:t>
                  </w:r>
                  <w:r>
                    <w:rPr>
                      <w:b w:val="0"/>
                      <w:color w:val="auto"/>
                    </w:rPr>
                    <w:t xml:space="preserve">tel.: </w:t>
                  </w:r>
                  <w:r w:rsidRPr="005E7C78">
                    <w:rPr>
                      <w:b w:val="0"/>
                      <w:color w:val="auto"/>
                    </w:rPr>
                    <w:t>577 004 931, 577 004 935</w:t>
                  </w:r>
                </w:p>
                <w:p w:rsidR="00F85E8C" w:rsidRDefault="00F85E8C" w:rsidP="00825C4D">
                  <w:pPr>
                    <w:pStyle w:val="TLKontakty"/>
                    <w:spacing w:after="80" w:line="240" w:lineRule="auto"/>
                    <w:rPr>
                      <w:color w:val="auto"/>
                    </w:rPr>
                  </w:pPr>
                  <w:r w:rsidRPr="005E7C78">
                    <w:rPr>
                      <w:b w:val="0"/>
                      <w:color w:val="auto"/>
                    </w:rPr>
                    <w:t xml:space="preserve">e-mail: infoservis-zl@czso.cz | </w:t>
                  </w:r>
                  <w:r w:rsidRPr="00227A53">
                    <w:rPr>
                      <w:color w:val="auto"/>
                    </w:rPr>
                    <w:t>www.zlin.czso.cz</w:t>
                  </w:r>
                </w:p>
              </w:txbxContent>
            </v:textbox>
            <w10:wrap anchorx="page" anchory="page"/>
            <w10:anchorlock/>
          </v:shape>
        </w:pict>
      </w:r>
      <w:r>
        <w:rPr>
          <w:rFonts w:cs="Arial"/>
          <w:noProof/>
        </w:rPr>
        <w:pict>
          <v:shape id="_x0000_s1027" type="#_x0000_t202" style="position:absolute;left:0;text-align:left;margin-left:56.7pt;margin-top:747pt;width:481.9pt;height:28.35pt;z-index:9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" filled="f" stroked="f">
            <v:textbox style="mso-next-textbox:#_x0000_s1027" inset="0,0,0,0">
              <w:txbxContent>
                <w:p w:rsidR="00F85E8C" w:rsidRPr="00321924" w:rsidRDefault="00F85E8C" w:rsidP="008F029B">
                  <w:r>
                    <w:rPr>
                      <w:szCs w:val="26"/>
                    </w:rPr>
                    <w:t>ISBN</w:t>
                  </w:r>
                  <w:r w:rsidRPr="00C22E9E">
                    <w:rPr>
                      <w:szCs w:val="26"/>
                    </w:rPr>
                    <w:t>: 978-80-250-2860-5</w:t>
                  </w:r>
                  <w:r>
                    <w:br/>
                    <w:t>© Český statistický úřad, Praha</w:t>
                  </w:r>
                  <w:r w:rsidRPr="00321924">
                    <w:t xml:space="preserve">, </w:t>
                  </w:r>
                  <w:r>
                    <w:t>2018</w:t>
                  </w:r>
                </w:p>
                <w:p w:rsidR="00F85E8C" w:rsidRDefault="00F85E8C"/>
                <w:p w:rsidR="00F85E8C" w:rsidRPr="00841D9F" w:rsidRDefault="00F85E8C" w:rsidP="000A3A2C">
                  <w:r w:rsidRPr="00841D9F">
                    <w:rPr>
                      <w:szCs w:val="26"/>
                    </w:rPr>
                    <w:t xml:space="preserve">ISBN XX-XXXX-XXX-X  </w:t>
                  </w:r>
                  <w:r w:rsidRPr="00841D9F">
                    <w:t>(pouze u nepravidelných a ročních publikací)</w:t>
                  </w:r>
                </w:p>
                <w:p w:rsidR="00F85E8C" w:rsidRPr="00AF2852" w:rsidRDefault="00F85E8C" w:rsidP="000A3A2C">
                  <w:r w:rsidRPr="00841D9F">
                    <w:t>© Český sta</w:t>
                  </w:r>
                  <w:r>
                    <w:t xml:space="preserve">tistický úřad / </w:t>
                  </w:r>
                  <w:r w:rsidRPr="009A1902">
                    <w:rPr>
                      <w:i/>
                    </w:rPr>
                    <w:t xml:space="preserve">Czech </w:t>
                  </w:r>
                  <w:r w:rsidRPr="009A1902">
                    <w:rPr>
                      <w:rFonts w:cs="Arial"/>
                      <w:i/>
                      <w:szCs w:val="20"/>
                    </w:rPr>
                    <w:t>Statistical Office</w:t>
                  </w:r>
                  <w:r>
                    <w:t>, místo, rok vydání</w:t>
                  </w:r>
                </w:p>
              </w:txbxContent>
            </v:textbox>
            <w10:wrap anchorx="page" anchory="page"/>
            <w10:anchorlock/>
          </v:shape>
        </w:pict>
      </w:r>
      <w:r>
        <w:rPr>
          <w:rFonts w:cs="Arial"/>
          <w:noProof/>
        </w:rPr>
        <w:pict>
          <v:shape id="_x0000_s1026" type="#_x0000_t202" style="position:absolute;left:0;text-align:left;margin-left:56.95pt;margin-top:56.95pt;width:481.85pt;height:45.1pt;z-index:8;visibility:visible;mso-position-horizontal-relative:page;mso-position-vertical-relative:page;mso-width-relative:margin;mso-height-relative:margin" filled="f" stroked="f">
            <v:textbox style="mso-next-textbox:#_x0000_s1026;mso-fit-shape-to-text:t" inset="0,0,0,0">
              <w:txbxContent>
                <w:p w:rsidR="00F85E8C" w:rsidRPr="009A1902" w:rsidRDefault="00F85E8C" w:rsidP="000A3A2C">
                  <w:pPr>
                    <w:rPr>
                      <w:b/>
                      <w:bCs/>
                      <w:i/>
                      <w:sz w:val="24"/>
                    </w:rPr>
                  </w:pPr>
                  <w:r w:rsidRPr="00B95F50">
                    <w:rPr>
                      <w:b/>
                      <w:color w:val="0071BC"/>
                      <w:sz w:val="24"/>
                    </w:rPr>
                    <w:t xml:space="preserve">Zajímají Vás nejnovější údaje o inflaci, HDP, obyvatelstvu, průměrných mzdách </w:t>
                  </w:r>
                  <w:r>
                    <w:rPr>
                      <w:b/>
                      <w:color w:val="0071BC"/>
                      <w:sz w:val="24"/>
                    </w:rPr>
                    <w:br/>
                  </w:r>
                  <w:r w:rsidRPr="00B95F50">
                    <w:rPr>
                      <w:b/>
                      <w:color w:val="0071BC"/>
                      <w:sz w:val="24"/>
                    </w:rPr>
                    <w:t xml:space="preserve">a mnohé další? Najdete je na stránkách ČSÚ na internetu: </w:t>
                  </w:r>
                  <w:r>
                    <w:rPr>
                      <w:b/>
                      <w:bCs/>
                      <w:sz w:val="24"/>
                    </w:rPr>
                    <w:t>www.czso.cz</w:t>
                  </w:r>
                </w:p>
              </w:txbxContent>
            </v:textbox>
            <w10:wrap anchorx="page" anchory="page"/>
            <w10:anchorlock/>
          </v:shape>
        </w:pict>
      </w:r>
    </w:p>
    <w:p w:rsidR="00EE4B1B" w:rsidRPr="001328C6" w:rsidRDefault="00EE4B1B" w:rsidP="001669D2">
      <w:pPr>
        <w:pStyle w:val="Obsah"/>
        <w:spacing w:after="240"/>
        <w:rPr>
          <w:rFonts w:cs="Arial"/>
        </w:rPr>
      </w:pPr>
      <w:r w:rsidRPr="001328C6">
        <w:rPr>
          <w:rFonts w:cs="Arial"/>
        </w:rPr>
        <w:lastRenderedPageBreak/>
        <w:t>Obsah</w:t>
      </w:r>
    </w:p>
    <w:p w:rsidR="0060269C" w:rsidRPr="001328C6" w:rsidRDefault="00F91A78" w:rsidP="0060269C">
      <w:pPr>
        <w:pStyle w:val="Obsah1"/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1328C6">
        <w:fldChar w:fldCharType="begin"/>
      </w:r>
      <w:r w:rsidR="00DB6382" w:rsidRPr="001328C6">
        <w:instrText xml:space="preserve"> TOC \o "1-3" \h \z \u </w:instrText>
      </w:r>
      <w:r w:rsidRPr="001328C6">
        <w:fldChar w:fldCharType="separate"/>
      </w:r>
      <w:hyperlink w:anchor="_Toc514772612" w:history="1">
        <w:r w:rsidR="0060269C" w:rsidRPr="001328C6">
          <w:rPr>
            <w:rStyle w:val="Hypertextovodkaz"/>
            <w:noProof/>
          </w:rPr>
          <w:t>1. Úvod</w:t>
        </w:r>
        <w:r w:rsidR="0060269C" w:rsidRPr="001328C6">
          <w:rPr>
            <w:noProof/>
            <w:webHidden/>
          </w:rPr>
          <w:tab/>
        </w:r>
        <w:r w:rsidRPr="001328C6">
          <w:rPr>
            <w:noProof/>
            <w:webHidden/>
          </w:rPr>
          <w:fldChar w:fldCharType="begin"/>
        </w:r>
        <w:r w:rsidR="0060269C" w:rsidRPr="001328C6">
          <w:rPr>
            <w:noProof/>
            <w:webHidden/>
          </w:rPr>
          <w:instrText xml:space="preserve"> PAGEREF _Toc514772612 \h </w:instrText>
        </w:r>
        <w:r w:rsidRPr="001328C6">
          <w:rPr>
            <w:noProof/>
            <w:webHidden/>
          </w:rPr>
        </w:r>
        <w:r w:rsidRPr="001328C6">
          <w:rPr>
            <w:noProof/>
            <w:webHidden/>
          </w:rPr>
          <w:fldChar w:fldCharType="separate"/>
        </w:r>
        <w:r w:rsidR="00921E78">
          <w:rPr>
            <w:noProof/>
            <w:webHidden/>
          </w:rPr>
          <w:t>4</w:t>
        </w:r>
        <w:r w:rsidRPr="001328C6">
          <w:rPr>
            <w:noProof/>
            <w:webHidden/>
          </w:rPr>
          <w:fldChar w:fldCharType="end"/>
        </w:r>
      </w:hyperlink>
    </w:p>
    <w:p w:rsidR="0060269C" w:rsidRPr="001328C6" w:rsidRDefault="00F91A78" w:rsidP="0060269C">
      <w:pPr>
        <w:pStyle w:val="Obsah2"/>
        <w:spacing w:line="48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14772613" w:history="1">
        <w:r w:rsidR="0060269C" w:rsidRPr="001328C6">
          <w:rPr>
            <w:rStyle w:val="Hypertextovodkaz"/>
            <w:noProof/>
          </w:rPr>
          <w:t>1.1. Vymezení a členění sektoru kultury</w:t>
        </w:r>
        <w:r w:rsidR="0060269C" w:rsidRPr="001328C6">
          <w:rPr>
            <w:noProof/>
            <w:webHidden/>
          </w:rPr>
          <w:tab/>
        </w:r>
        <w:r w:rsidRPr="001328C6">
          <w:rPr>
            <w:noProof/>
            <w:webHidden/>
          </w:rPr>
          <w:fldChar w:fldCharType="begin"/>
        </w:r>
        <w:r w:rsidR="0060269C" w:rsidRPr="001328C6">
          <w:rPr>
            <w:noProof/>
            <w:webHidden/>
          </w:rPr>
          <w:instrText xml:space="preserve"> PAGEREF _Toc514772613 \h </w:instrText>
        </w:r>
        <w:r w:rsidRPr="001328C6">
          <w:rPr>
            <w:noProof/>
            <w:webHidden/>
          </w:rPr>
        </w:r>
        <w:r w:rsidRPr="001328C6">
          <w:rPr>
            <w:noProof/>
            <w:webHidden/>
          </w:rPr>
          <w:fldChar w:fldCharType="separate"/>
        </w:r>
        <w:r w:rsidR="00921E78">
          <w:rPr>
            <w:noProof/>
            <w:webHidden/>
          </w:rPr>
          <w:t>4</w:t>
        </w:r>
        <w:r w:rsidRPr="001328C6">
          <w:rPr>
            <w:noProof/>
            <w:webHidden/>
          </w:rPr>
          <w:fldChar w:fldCharType="end"/>
        </w:r>
      </w:hyperlink>
    </w:p>
    <w:p w:rsidR="0060269C" w:rsidRPr="001328C6" w:rsidRDefault="00F91A78" w:rsidP="0060269C">
      <w:pPr>
        <w:pStyle w:val="Obsah2"/>
        <w:spacing w:line="48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14772614" w:history="1">
        <w:r w:rsidR="0060269C" w:rsidRPr="001328C6">
          <w:rPr>
            <w:rStyle w:val="Hypertextovodkaz"/>
            <w:noProof/>
          </w:rPr>
          <w:t>1.2. Zdroje dat a související problémy</w:t>
        </w:r>
        <w:r w:rsidR="0060269C" w:rsidRPr="001328C6">
          <w:rPr>
            <w:noProof/>
            <w:webHidden/>
          </w:rPr>
          <w:tab/>
        </w:r>
        <w:r w:rsidRPr="001328C6">
          <w:rPr>
            <w:noProof/>
            <w:webHidden/>
          </w:rPr>
          <w:fldChar w:fldCharType="begin"/>
        </w:r>
        <w:r w:rsidR="0060269C" w:rsidRPr="001328C6">
          <w:rPr>
            <w:noProof/>
            <w:webHidden/>
          </w:rPr>
          <w:instrText xml:space="preserve"> PAGEREF _Toc514772614 \h </w:instrText>
        </w:r>
        <w:r w:rsidRPr="001328C6">
          <w:rPr>
            <w:noProof/>
            <w:webHidden/>
          </w:rPr>
        </w:r>
        <w:r w:rsidRPr="001328C6">
          <w:rPr>
            <w:noProof/>
            <w:webHidden/>
          </w:rPr>
          <w:fldChar w:fldCharType="separate"/>
        </w:r>
        <w:r w:rsidR="00921E78">
          <w:rPr>
            <w:noProof/>
            <w:webHidden/>
          </w:rPr>
          <w:t>7</w:t>
        </w:r>
        <w:r w:rsidRPr="001328C6">
          <w:rPr>
            <w:noProof/>
            <w:webHidden/>
          </w:rPr>
          <w:fldChar w:fldCharType="end"/>
        </w:r>
      </w:hyperlink>
    </w:p>
    <w:p w:rsidR="0060269C" w:rsidRPr="001328C6" w:rsidRDefault="00F91A78" w:rsidP="0060269C">
      <w:pPr>
        <w:pStyle w:val="Obsah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14772615" w:history="1">
        <w:r w:rsidR="0060269C" w:rsidRPr="001328C6">
          <w:rPr>
            <w:rStyle w:val="Hypertextovodkaz"/>
            <w:noProof/>
          </w:rPr>
          <w:t xml:space="preserve">2. Hospodaření </w:t>
        </w:r>
        <w:r w:rsidR="00F85E8C">
          <w:rPr>
            <w:rStyle w:val="Hypertextovodkaz"/>
            <w:noProof/>
          </w:rPr>
          <w:t>kulturních institucí v roce 2016</w:t>
        </w:r>
        <w:r w:rsidR="0060269C" w:rsidRPr="001328C6">
          <w:rPr>
            <w:noProof/>
            <w:webHidden/>
          </w:rPr>
          <w:tab/>
        </w:r>
        <w:r w:rsidRPr="001328C6">
          <w:rPr>
            <w:noProof/>
            <w:webHidden/>
          </w:rPr>
          <w:fldChar w:fldCharType="begin"/>
        </w:r>
        <w:r w:rsidR="0060269C" w:rsidRPr="001328C6">
          <w:rPr>
            <w:noProof/>
            <w:webHidden/>
          </w:rPr>
          <w:instrText xml:space="preserve"> PAGEREF _Toc514772615 \h </w:instrText>
        </w:r>
        <w:r w:rsidRPr="001328C6">
          <w:rPr>
            <w:noProof/>
            <w:webHidden/>
          </w:rPr>
        </w:r>
        <w:r w:rsidRPr="001328C6">
          <w:rPr>
            <w:noProof/>
            <w:webHidden/>
          </w:rPr>
          <w:fldChar w:fldCharType="separate"/>
        </w:r>
        <w:r w:rsidR="00921E78">
          <w:rPr>
            <w:noProof/>
            <w:webHidden/>
          </w:rPr>
          <w:t>9</w:t>
        </w:r>
        <w:r w:rsidRPr="001328C6">
          <w:rPr>
            <w:noProof/>
            <w:webHidden/>
          </w:rPr>
          <w:fldChar w:fldCharType="end"/>
        </w:r>
      </w:hyperlink>
    </w:p>
    <w:p w:rsidR="0060269C" w:rsidRPr="001328C6" w:rsidRDefault="00F91A78" w:rsidP="0060269C">
      <w:pPr>
        <w:pStyle w:val="Obsah2"/>
        <w:spacing w:line="48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14772616" w:history="1">
        <w:r w:rsidR="0060269C" w:rsidRPr="001328C6">
          <w:rPr>
            <w:rStyle w:val="Hypertextovodkaz"/>
            <w:noProof/>
          </w:rPr>
          <w:t>2.1. Zdroje financování kultury</w:t>
        </w:r>
        <w:r w:rsidR="0060269C" w:rsidRPr="001328C6">
          <w:rPr>
            <w:noProof/>
            <w:webHidden/>
          </w:rPr>
          <w:tab/>
        </w:r>
        <w:r w:rsidRPr="001328C6">
          <w:rPr>
            <w:noProof/>
            <w:webHidden/>
          </w:rPr>
          <w:fldChar w:fldCharType="begin"/>
        </w:r>
        <w:r w:rsidR="0060269C" w:rsidRPr="001328C6">
          <w:rPr>
            <w:noProof/>
            <w:webHidden/>
          </w:rPr>
          <w:instrText xml:space="preserve"> PAGEREF _Toc514772616 \h </w:instrText>
        </w:r>
        <w:r w:rsidRPr="001328C6">
          <w:rPr>
            <w:noProof/>
            <w:webHidden/>
          </w:rPr>
        </w:r>
        <w:r w:rsidRPr="001328C6">
          <w:rPr>
            <w:noProof/>
            <w:webHidden/>
          </w:rPr>
          <w:fldChar w:fldCharType="separate"/>
        </w:r>
        <w:r w:rsidR="00921E78">
          <w:rPr>
            <w:noProof/>
            <w:webHidden/>
          </w:rPr>
          <w:t>9</w:t>
        </w:r>
        <w:r w:rsidRPr="001328C6">
          <w:rPr>
            <w:noProof/>
            <w:webHidden/>
          </w:rPr>
          <w:fldChar w:fldCharType="end"/>
        </w:r>
      </w:hyperlink>
    </w:p>
    <w:p w:rsidR="0060269C" w:rsidRPr="001328C6" w:rsidRDefault="00F91A78" w:rsidP="0060269C">
      <w:pPr>
        <w:pStyle w:val="Obsah2"/>
        <w:spacing w:line="48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14772617" w:history="1">
        <w:r w:rsidR="0060269C" w:rsidRPr="001328C6">
          <w:rPr>
            <w:rStyle w:val="Hypertextovodkaz"/>
            <w:noProof/>
          </w:rPr>
          <w:t>2.2. Mikroekonomický pohled</w:t>
        </w:r>
        <w:r w:rsidR="0060269C" w:rsidRPr="001328C6">
          <w:rPr>
            <w:noProof/>
            <w:webHidden/>
          </w:rPr>
          <w:tab/>
        </w:r>
        <w:r w:rsidRPr="001328C6">
          <w:rPr>
            <w:noProof/>
            <w:webHidden/>
          </w:rPr>
          <w:fldChar w:fldCharType="begin"/>
        </w:r>
        <w:r w:rsidR="0060269C" w:rsidRPr="001328C6">
          <w:rPr>
            <w:noProof/>
            <w:webHidden/>
          </w:rPr>
          <w:instrText xml:space="preserve"> PAGEREF _Toc514772617 \h </w:instrText>
        </w:r>
        <w:r w:rsidRPr="001328C6">
          <w:rPr>
            <w:noProof/>
            <w:webHidden/>
          </w:rPr>
        </w:r>
        <w:r w:rsidRPr="001328C6">
          <w:rPr>
            <w:noProof/>
            <w:webHidden/>
          </w:rPr>
          <w:fldChar w:fldCharType="separate"/>
        </w:r>
        <w:r w:rsidR="00921E78">
          <w:rPr>
            <w:noProof/>
            <w:webHidden/>
          </w:rPr>
          <w:t>10</w:t>
        </w:r>
        <w:r w:rsidRPr="001328C6">
          <w:rPr>
            <w:noProof/>
            <w:webHidden/>
          </w:rPr>
          <w:fldChar w:fldCharType="end"/>
        </w:r>
      </w:hyperlink>
    </w:p>
    <w:p w:rsidR="0060269C" w:rsidRPr="001328C6" w:rsidRDefault="00F91A78" w:rsidP="0060269C">
      <w:pPr>
        <w:pStyle w:val="Obsah3"/>
        <w:spacing w:line="48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14772618" w:history="1">
        <w:r w:rsidR="0060269C" w:rsidRPr="001328C6">
          <w:rPr>
            <w:rStyle w:val="Hypertextovodkaz"/>
            <w:noProof/>
          </w:rPr>
          <w:t>2.2.1. Finanční hospodaření</w:t>
        </w:r>
        <w:r w:rsidR="0060269C" w:rsidRPr="001328C6">
          <w:rPr>
            <w:noProof/>
            <w:webHidden/>
          </w:rPr>
          <w:tab/>
        </w:r>
        <w:r w:rsidRPr="001328C6">
          <w:rPr>
            <w:noProof/>
            <w:webHidden/>
          </w:rPr>
          <w:fldChar w:fldCharType="begin"/>
        </w:r>
        <w:r w:rsidR="0060269C" w:rsidRPr="001328C6">
          <w:rPr>
            <w:noProof/>
            <w:webHidden/>
          </w:rPr>
          <w:instrText xml:space="preserve"> PAGEREF _Toc514772618 \h </w:instrText>
        </w:r>
        <w:r w:rsidRPr="001328C6">
          <w:rPr>
            <w:noProof/>
            <w:webHidden/>
          </w:rPr>
        </w:r>
        <w:r w:rsidRPr="001328C6">
          <w:rPr>
            <w:noProof/>
            <w:webHidden/>
          </w:rPr>
          <w:fldChar w:fldCharType="separate"/>
        </w:r>
        <w:r w:rsidR="00921E78">
          <w:rPr>
            <w:noProof/>
            <w:webHidden/>
          </w:rPr>
          <w:t>10</w:t>
        </w:r>
        <w:r w:rsidRPr="001328C6">
          <w:rPr>
            <w:noProof/>
            <w:webHidden/>
          </w:rPr>
          <w:fldChar w:fldCharType="end"/>
        </w:r>
      </w:hyperlink>
    </w:p>
    <w:p w:rsidR="0060269C" w:rsidRPr="001328C6" w:rsidRDefault="00F91A78" w:rsidP="0060269C">
      <w:pPr>
        <w:pStyle w:val="Obsah3"/>
        <w:spacing w:line="48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14772619" w:history="1">
        <w:r w:rsidR="0060269C" w:rsidRPr="001328C6">
          <w:rPr>
            <w:rStyle w:val="Hypertextovodkaz"/>
            <w:noProof/>
          </w:rPr>
          <w:t>2.2.2. Spotřeba živé práce</w:t>
        </w:r>
        <w:r w:rsidR="0060269C" w:rsidRPr="001328C6">
          <w:rPr>
            <w:noProof/>
            <w:webHidden/>
          </w:rPr>
          <w:tab/>
        </w:r>
        <w:r w:rsidRPr="001328C6">
          <w:rPr>
            <w:noProof/>
            <w:webHidden/>
          </w:rPr>
          <w:fldChar w:fldCharType="begin"/>
        </w:r>
        <w:r w:rsidR="0060269C" w:rsidRPr="001328C6">
          <w:rPr>
            <w:noProof/>
            <w:webHidden/>
          </w:rPr>
          <w:instrText xml:space="preserve"> PAGEREF _Toc514772619 \h </w:instrText>
        </w:r>
        <w:r w:rsidRPr="001328C6">
          <w:rPr>
            <w:noProof/>
            <w:webHidden/>
          </w:rPr>
        </w:r>
        <w:r w:rsidRPr="001328C6">
          <w:rPr>
            <w:noProof/>
            <w:webHidden/>
          </w:rPr>
          <w:fldChar w:fldCharType="separate"/>
        </w:r>
        <w:r w:rsidR="00921E78">
          <w:rPr>
            <w:noProof/>
            <w:webHidden/>
          </w:rPr>
          <w:t>11</w:t>
        </w:r>
        <w:r w:rsidRPr="001328C6">
          <w:rPr>
            <w:noProof/>
            <w:webHidden/>
          </w:rPr>
          <w:fldChar w:fldCharType="end"/>
        </w:r>
      </w:hyperlink>
    </w:p>
    <w:p w:rsidR="0060269C" w:rsidRPr="001328C6" w:rsidRDefault="00F91A78" w:rsidP="0060269C">
      <w:pPr>
        <w:pStyle w:val="Obsah3"/>
        <w:spacing w:line="48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14772620" w:history="1">
        <w:r w:rsidR="0060269C" w:rsidRPr="001328C6">
          <w:rPr>
            <w:rStyle w:val="Hypertextovodkaz"/>
            <w:noProof/>
          </w:rPr>
          <w:t>2.2.3. Investice</w:t>
        </w:r>
        <w:r w:rsidR="0060269C" w:rsidRPr="001328C6">
          <w:rPr>
            <w:noProof/>
            <w:webHidden/>
          </w:rPr>
          <w:tab/>
        </w:r>
        <w:r w:rsidRPr="001328C6">
          <w:rPr>
            <w:noProof/>
            <w:webHidden/>
          </w:rPr>
          <w:fldChar w:fldCharType="begin"/>
        </w:r>
        <w:r w:rsidR="0060269C" w:rsidRPr="001328C6">
          <w:rPr>
            <w:noProof/>
            <w:webHidden/>
          </w:rPr>
          <w:instrText xml:space="preserve"> PAGEREF _Toc514772620 \h </w:instrText>
        </w:r>
        <w:r w:rsidRPr="001328C6">
          <w:rPr>
            <w:noProof/>
            <w:webHidden/>
          </w:rPr>
        </w:r>
        <w:r w:rsidRPr="001328C6">
          <w:rPr>
            <w:noProof/>
            <w:webHidden/>
          </w:rPr>
          <w:fldChar w:fldCharType="separate"/>
        </w:r>
        <w:r w:rsidR="00921E78">
          <w:rPr>
            <w:noProof/>
            <w:webHidden/>
          </w:rPr>
          <w:t>13</w:t>
        </w:r>
        <w:r w:rsidRPr="001328C6">
          <w:rPr>
            <w:noProof/>
            <w:webHidden/>
          </w:rPr>
          <w:fldChar w:fldCharType="end"/>
        </w:r>
      </w:hyperlink>
    </w:p>
    <w:p w:rsidR="0060269C" w:rsidRPr="001328C6" w:rsidRDefault="00F91A78" w:rsidP="0060269C">
      <w:pPr>
        <w:pStyle w:val="Obsah3"/>
        <w:spacing w:line="48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14772621" w:history="1">
        <w:r w:rsidR="0060269C" w:rsidRPr="001328C6">
          <w:rPr>
            <w:rStyle w:val="Hypertextovodkaz"/>
            <w:noProof/>
          </w:rPr>
          <w:t>2.2.4. Zahraniční obchod</w:t>
        </w:r>
        <w:r w:rsidR="0060269C" w:rsidRPr="001328C6">
          <w:rPr>
            <w:noProof/>
            <w:webHidden/>
          </w:rPr>
          <w:tab/>
        </w:r>
        <w:r w:rsidRPr="001328C6">
          <w:rPr>
            <w:noProof/>
            <w:webHidden/>
          </w:rPr>
          <w:fldChar w:fldCharType="begin"/>
        </w:r>
        <w:r w:rsidR="0060269C" w:rsidRPr="001328C6">
          <w:rPr>
            <w:noProof/>
            <w:webHidden/>
          </w:rPr>
          <w:instrText xml:space="preserve"> PAGEREF _Toc514772621 \h </w:instrText>
        </w:r>
        <w:r w:rsidRPr="001328C6">
          <w:rPr>
            <w:noProof/>
            <w:webHidden/>
          </w:rPr>
        </w:r>
        <w:r w:rsidRPr="001328C6">
          <w:rPr>
            <w:noProof/>
            <w:webHidden/>
          </w:rPr>
          <w:fldChar w:fldCharType="separate"/>
        </w:r>
        <w:r w:rsidR="00921E78">
          <w:rPr>
            <w:noProof/>
            <w:webHidden/>
          </w:rPr>
          <w:t>13</w:t>
        </w:r>
        <w:r w:rsidRPr="001328C6">
          <w:rPr>
            <w:noProof/>
            <w:webHidden/>
          </w:rPr>
          <w:fldChar w:fldCharType="end"/>
        </w:r>
      </w:hyperlink>
    </w:p>
    <w:p w:rsidR="0060269C" w:rsidRPr="001328C6" w:rsidRDefault="00F91A78" w:rsidP="0060269C">
      <w:pPr>
        <w:pStyle w:val="Obsah3"/>
        <w:spacing w:line="48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14772622" w:history="1">
        <w:r w:rsidR="0060269C" w:rsidRPr="001328C6">
          <w:rPr>
            <w:rStyle w:val="Hypertextovodkaz"/>
            <w:noProof/>
          </w:rPr>
          <w:t>2.2.5. Naturální ukazatele</w:t>
        </w:r>
        <w:r w:rsidR="0060269C" w:rsidRPr="001328C6">
          <w:rPr>
            <w:noProof/>
            <w:webHidden/>
          </w:rPr>
          <w:tab/>
        </w:r>
        <w:r w:rsidRPr="001328C6">
          <w:rPr>
            <w:noProof/>
            <w:webHidden/>
          </w:rPr>
          <w:fldChar w:fldCharType="begin"/>
        </w:r>
        <w:r w:rsidR="0060269C" w:rsidRPr="001328C6">
          <w:rPr>
            <w:noProof/>
            <w:webHidden/>
          </w:rPr>
          <w:instrText xml:space="preserve"> PAGEREF _Toc514772622 \h </w:instrText>
        </w:r>
        <w:r w:rsidRPr="001328C6">
          <w:rPr>
            <w:noProof/>
            <w:webHidden/>
          </w:rPr>
        </w:r>
        <w:r w:rsidRPr="001328C6">
          <w:rPr>
            <w:noProof/>
            <w:webHidden/>
          </w:rPr>
          <w:fldChar w:fldCharType="separate"/>
        </w:r>
        <w:r w:rsidR="00921E78">
          <w:rPr>
            <w:noProof/>
            <w:webHidden/>
          </w:rPr>
          <w:t>13</w:t>
        </w:r>
        <w:r w:rsidRPr="001328C6">
          <w:rPr>
            <w:noProof/>
            <w:webHidden/>
          </w:rPr>
          <w:fldChar w:fldCharType="end"/>
        </w:r>
      </w:hyperlink>
    </w:p>
    <w:p w:rsidR="0060269C" w:rsidRPr="001328C6" w:rsidRDefault="00F91A78" w:rsidP="0060269C">
      <w:pPr>
        <w:pStyle w:val="Obsah2"/>
        <w:spacing w:line="48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14772623" w:history="1">
        <w:r w:rsidR="0060269C" w:rsidRPr="001328C6">
          <w:rPr>
            <w:rStyle w:val="Hypertextovodkaz"/>
            <w:noProof/>
          </w:rPr>
          <w:t>2.3. Makroekonomický pohled</w:t>
        </w:r>
        <w:r w:rsidR="0060269C" w:rsidRPr="001328C6">
          <w:rPr>
            <w:noProof/>
            <w:webHidden/>
          </w:rPr>
          <w:tab/>
        </w:r>
        <w:r w:rsidRPr="001328C6">
          <w:rPr>
            <w:noProof/>
            <w:webHidden/>
          </w:rPr>
          <w:fldChar w:fldCharType="begin"/>
        </w:r>
        <w:r w:rsidR="0060269C" w:rsidRPr="001328C6">
          <w:rPr>
            <w:noProof/>
            <w:webHidden/>
          </w:rPr>
          <w:instrText xml:space="preserve"> PAGEREF _Toc514772623 \h </w:instrText>
        </w:r>
        <w:r w:rsidRPr="001328C6">
          <w:rPr>
            <w:noProof/>
            <w:webHidden/>
          </w:rPr>
        </w:r>
        <w:r w:rsidRPr="001328C6">
          <w:rPr>
            <w:noProof/>
            <w:webHidden/>
          </w:rPr>
          <w:fldChar w:fldCharType="separate"/>
        </w:r>
        <w:r w:rsidR="00921E78">
          <w:rPr>
            <w:noProof/>
            <w:webHidden/>
          </w:rPr>
          <w:t>14</w:t>
        </w:r>
        <w:r w:rsidRPr="001328C6">
          <w:rPr>
            <w:noProof/>
            <w:webHidden/>
          </w:rPr>
          <w:fldChar w:fldCharType="end"/>
        </w:r>
      </w:hyperlink>
    </w:p>
    <w:p w:rsidR="0060269C" w:rsidRPr="001328C6" w:rsidRDefault="00F91A78" w:rsidP="0060269C">
      <w:pPr>
        <w:pStyle w:val="Obsah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14772624" w:history="1">
        <w:r w:rsidR="0060269C" w:rsidRPr="001328C6">
          <w:rPr>
            <w:rStyle w:val="Hypertextovodkaz"/>
            <w:noProof/>
          </w:rPr>
          <w:t>3. Závěr</w:t>
        </w:r>
        <w:r w:rsidR="0060269C" w:rsidRPr="001328C6">
          <w:rPr>
            <w:noProof/>
            <w:webHidden/>
          </w:rPr>
          <w:tab/>
        </w:r>
        <w:r w:rsidRPr="001328C6">
          <w:rPr>
            <w:noProof/>
            <w:webHidden/>
          </w:rPr>
          <w:fldChar w:fldCharType="begin"/>
        </w:r>
        <w:r w:rsidR="0060269C" w:rsidRPr="001328C6">
          <w:rPr>
            <w:noProof/>
            <w:webHidden/>
          </w:rPr>
          <w:instrText xml:space="preserve"> PAGEREF _Toc514772624 \h </w:instrText>
        </w:r>
        <w:r w:rsidRPr="001328C6">
          <w:rPr>
            <w:noProof/>
            <w:webHidden/>
          </w:rPr>
        </w:r>
        <w:r w:rsidRPr="001328C6">
          <w:rPr>
            <w:noProof/>
            <w:webHidden/>
          </w:rPr>
          <w:fldChar w:fldCharType="separate"/>
        </w:r>
        <w:r w:rsidR="00921E78">
          <w:rPr>
            <w:noProof/>
            <w:webHidden/>
          </w:rPr>
          <w:t>16</w:t>
        </w:r>
        <w:r w:rsidRPr="001328C6">
          <w:rPr>
            <w:noProof/>
            <w:webHidden/>
          </w:rPr>
          <w:fldChar w:fldCharType="end"/>
        </w:r>
      </w:hyperlink>
    </w:p>
    <w:p w:rsidR="0060269C" w:rsidRPr="001328C6" w:rsidRDefault="00F91A78" w:rsidP="0060269C">
      <w:pPr>
        <w:pStyle w:val="Obsah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14772625" w:history="1">
        <w:r w:rsidR="0060269C" w:rsidRPr="001328C6">
          <w:rPr>
            <w:rStyle w:val="Hypertextovodkaz"/>
            <w:noProof/>
          </w:rPr>
          <w:t>4. Použité zdroje a literatura</w:t>
        </w:r>
        <w:r w:rsidR="0060269C" w:rsidRPr="001328C6">
          <w:rPr>
            <w:noProof/>
            <w:webHidden/>
          </w:rPr>
          <w:tab/>
        </w:r>
        <w:r w:rsidRPr="001328C6">
          <w:rPr>
            <w:noProof/>
            <w:webHidden/>
          </w:rPr>
          <w:fldChar w:fldCharType="begin"/>
        </w:r>
        <w:r w:rsidR="0060269C" w:rsidRPr="001328C6">
          <w:rPr>
            <w:noProof/>
            <w:webHidden/>
          </w:rPr>
          <w:instrText xml:space="preserve"> PAGEREF _Toc514772625 \h </w:instrText>
        </w:r>
        <w:r w:rsidRPr="001328C6">
          <w:rPr>
            <w:noProof/>
            <w:webHidden/>
          </w:rPr>
        </w:r>
        <w:r w:rsidRPr="001328C6">
          <w:rPr>
            <w:noProof/>
            <w:webHidden/>
          </w:rPr>
          <w:fldChar w:fldCharType="separate"/>
        </w:r>
        <w:r w:rsidR="00921E78">
          <w:rPr>
            <w:noProof/>
            <w:webHidden/>
          </w:rPr>
          <w:t>18</w:t>
        </w:r>
        <w:r w:rsidRPr="001328C6">
          <w:rPr>
            <w:noProof/>
            <w:webHidden/>
          </w:rPr>
          <w:fldChar w:fldCharType="end"/>
        </w:r>
      </w:hyperlink>
    </w:p>
    <w:p w:rsidR="0060269C" w:rsidRPr="001328C6" w:rsidRDefault="00F91A78" w:rsidP="0060269C">
      <w:pPr>
        <w:pStyle w:val="Obsah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14772626" w:history="1">
        <w:r w:rsidR="0060269C" w:rsidRPr="001328C6">
          <w:rPr>
            <w:rStyle w:val="Hypertextovodkaz"/>
            <w:rFonts w:cs="Arial"/>
            <w:noProof/>
          </w:rPr>
          <w:t>5. Tabulková příloha</w:t>
        </w:r>
        <w:r w:rsidR="0060269C" w:rsidRPr="001328C6">
          <w:rPr>
            <w:noProof/>
            <w:webHidden/>
          </w:rPr>
          <w:tab/>
        </w:r>
        <w:r w:rsidRPr="001328C6">
          <w:rPr>
            <w:noProof/>
            <w:webHidden/>
          </w:rPr>
          <w:fldChar w:fldCharType="begin"/>
        </w:r>
        <w:r w:rsidR="0060269C" w:rsidRPr="001328C6">
          <w:rPr>
            <w:noProof/>
            <w:webHidden/>
          </w:rPr>
          <w:instrText xml:space="preserve"> PAGEREF _Toc514772626 \h </w:instrText>
        </w:r>
        <w:r w:rsidRPr="001328C6">
          <w:rPr>
            <w:noProof/>
            <w:webHidden/>
          </w:rPr>
        </w:r>
        <w:r w:rsidRPr="001328C6">
          <w:rPr>
            <w:noProof/>
            <w:webHidden/>
          </w:rPr>
          <w:fldChar w:fldCharType="separate"/>
        </w:r>
        <w:r w:rsidR="00921E78">
          <w:rPr>
            <w:noProof/>
            <w:webHidden/>
          </w:rPr>
          <w:t>19</w:t>
        </w:r>
        <w:r w:rsidRPr="001328C6">
          <w:rPr>
            <w:noProof/>
            <w:webHidden/>
          </w:rPr>
          <w:fldChar w:fldCharType="end"/>
        </w:r>
      </w:hyperlink>
    </w:p>
    <w:p w:rsidR="00DB6382" w:rsidRPr="001328C6" w:rsidRDefault="00F91A78" w:rsidP="0060269C">
      <w:pPr>
        <w:spacing w:after="0" w:line="480" w:lineRule="auto"/>
      </w:pPr>
      <w:r w:rsidRPr="001328C6">
        <w:fldChar w:fldCharType="end"/>
      </w:r>
    </w:p>
    <w:p w:rsidR="00D7626D" w:rsidRPr="001328C6" w:rsidRDefault="00DB6382" w:rsidP="006E4CC9">
      <w:pPr>
        <w:pStyle w:val="Nadpis1"/>
      </w:pPr>
      <w:r w:rsidRPr="001328C6">
        <w:br w:type="page"/>
      </w:r>
      <w:bookmarkStart w:id="0" w:name="_Toc451166910"/>
      <w:bookmarkStart w:id="1" w:name="_Toc451166926"/>
      <w:bookmarkStart w:id="2" w:name="_Toc451175099"/>
      <w:bookmarkStart w:id="3" w:name="_Toc451180155"/>
      <w:bookmarkStart w:id="4" w:name="_Toc514772612"/>
      <w:r w:rsidR="00D7626D" w:rsidRPr="001328C6">
        <w:lastRenderedPageBreak/>
        <w:t>1. Ú</w:t>
      </w:r>
      <w:r w:rsidRPr="001328C6">
        <w:t>vod</w:t>
      </w:r>
      <w:bookmarkEnd w:id="0"/>
      <w:bookmarkEnd w:id="1"/>
      <w:bookmarkEnd w:id="2"/>
      <w:bookmarkEnd w:id="3"/>
      <w:bookmarkEnd w:id="4"/>
    </w:p>
    <w:p w:rsidR="00F51E97" w:rsidRPr="001328C6" w:rsidRDefault="00F51E97" w:rsidP="00F51E97">
      <w:pPr>
        <w:widowControl w:val="0"/>
        <w:autoSpaceDE w:val="0"/>
        <w:autoSpaceDN w:val="0"/>
        <w:adjustRightInd w:val="0"/>
        <w:jc w:val="both"/>
        <w:rPr>
          <w:rFonts w:cs="Arial"/>
          <w:szCs w:val="20"/>
        </w:rPr>
      </w:pPr>
      <w:r w:rsidRPr="001328C6">
        <w:rPr>
          <w:rFonts w:cs="Arial"/>
          <w:szCs w:val="20"/>
        </w:rPr>
        <w:t xml:space="preserve">Satelitní účet kultury ČR (dále také „účet kultury“) byl v návaznosti na růst významu sledování ekonomického rozměru kultury a úkol vyplývající z usnesení vlády ČR č. 1452 z roku 2008 poprvé zpracován v ověřovacím provedení za referenční rok 2009. V průběhu sestavování účtu i v rámci hodnocení jeho výsledků za rok 2009 a za rok následující se ukázalo, že některé předpoklady a záměry obsažené v původním metodickém manuálu k účtu nemohly být zcela naplněny, resp. musely být poopraveny. </w:t>
      </w:r>
    </w:p>
    <w:p w:rsidR="00F51E97" w:rsidRPr="001328C6" w:rsidRDefault="00F51E97" w:rsidP="00F51E97">
      <w:pPr>
        <w:widowControl w:val="0"/>
        <w:autoSpaceDE w:val="0"/>
        <w:autoSpaceDN w:val="0"/>
        <w:adjustRightInd w:val="0"/>
        <w:jc w:val="both"/>
        <w:rPr>
          <w:rFonts w:cs="Arial"/>
          <w:szCs w:val="20"/>
        </w:rPr>
      </w:pPr>
      <w:r w:rsidRPr="001328C6">
        <w:rPr>
          <w:rFonts w:cs="Arial"/>
          <w:szCs w:val="20"/>
        </w:rPr>
        <w:t xml:space="preserve">Pro prvé ověřovací sestavení kulturního účtu za rok 2009 byl sektor kultury vymezen v rámci dohody zainteresovaných institucí (MK ČR resp. NIPOS a ČSÚ). Na podzim roku 2011 byl však ukončen projekt </w:t>
      </w:r>
      <w:proofErr w:type="spellStart"/>
      <w:r w:rsidRPr="001328C6">
        <w:rPr>
          <w:rFonts w:cs="Arial"/>
          <w:szCs w:val="20"/>
        </w:rPr>
        <w:t>ESSnet</w:t>
      </w:r>
      <w:proofErr w:type="spellEnd"/>
      <w:r w:rsidRPr="001328C6">
        <w:rPr>
          <w:rFonts w:cs="Arial"/>
          <w:szCs w:val="20"/>
        </w:rPr>
        <w:t xml:space="preserve"> </w:t>
      </w:r>
      <w:proofErr w:type="spellStart"/>
      <w:r w:rsidRPr="001328C6">
        <w:rPr>
          <w:rFonts w:cs="Arial"/>
          <w:szCs w:val="20"/>
        </w:rPr>
        <w:t>Culture</w:t>
      </w:r>
      <w:proofErr w:type="spellEnd"/>
      <w:r w:rsidRPr="001328C6">
        <w:rPr>
          <w:rFonts w:cs="Arial"/>
          <w:szCs w:val="20"/>
        </w:rPr>
        <w:t xml:space="preserve"> organizovaný </w:t>
      </w:r>
      <w:proofErr w:type="spellStart"/>
      <w:r w:rsidRPr="001328C6">
        <w:rPr>
          <w:rFonts w:cs="Arial"/>
          <w:szCs w:val="20"/>
        </w:rPr>
        <w:t>Eurostatem</w:t>
      </w:r>
      <w:proofErr w:type="spellEnd"/>
      <w:r w:rsidRPr="001328C6">
        <w:rPr>
          <w:rFonts w:cs="Arial"/>
          <w:szCs w:val="20"/>
        </w:rPr>
        <w:t xml:space="preserve">, jehož úkolem </w:t>
      </w:r>
      <w:r w:rsidR="00F85E8C" w:rsidRPr="001328C6">
        <w:rPr>
          <w:rFonts w:cs="Arial"/>
        </w:rPr>
        <w:t>–</w:t>
      </w:r>
      <w:r w:rsidRPr="001328C6">
        <w:rPr>
          <w:rFonts w:cs="Arial"/>
          <w:szCs w:val="20"/>
        </w:rPr>
        <w:t xml:space="preserve"> mimo jiné </w:t>
      </w:r>
      <w:r w:rsidR="00F85E8C" w:rsidRPr="001328C6">
        <w:rPr>
          <w:rFonts w:cs="Arial"/>
        </w:rPr>
        <w:t>–</w:t>
      </w:r>
      <w:r w:rsidRPr="001328C6">
        <w:rPr>
          <w:rFonts w:cs="Arial"/>
          <w:szCs w:val="20"/>
        </w:rPr>
        <w:t xml:space="preserve"> bylo jednotné vymezení sektoru kultury v rámci celé EU. Výsledky výše uvedeného projektu byly zapracovány do novelizované metodiky sestavení kulturního účtu a staly se východiskem pro sestavení účtu za rok 2010 a následující léta. </w:t>
      </w:r>
    </w:p>
    <w:p w:rsidR="00F51E97" w:rsidRPr="001328C6" w:rsidRDefault="00F51E97" w:rsidP="00F51E97">
      <w:pPr>
        <w:widowControl w:val="0"/>
        <w:autoSpaceDE w:val="0"/>
        <w:autoSpaceDN w:val="0"/>
        <w:adjustRightInd w:val="0"/>
        <w:jc w:val="both"/>
        <w:rPr>
          <w:rFonts w:cs="Arial"/>
          <w:szCs w:val="20"/>
        </w:rPr>
      </w:pPr>
      <w:r w:rsidRPr="001328C6">
        <w:rPr>
          <w:rFonts w:cs="Arial"/>
          <w:szCs w:val="20"/>
        </w:rPr>
        <w:t>Co se zmíněných změn – v porovnání s původním pojetím kulturního účtu za rok 2009 – týče, byl sektor kultury rozšířen o některé maloobchodní činnosti (NACE 47.63, 78 a 79), překladatelské a tlumočnické služby (NACE 74.30), pronájem videokazet a disků (NACE 77.22) a umělecké vzdělávání (NACE 85.52). Nutno doda</w:t>
      </w:r>
      <w:r w:rsidR="0060269C" w:rsidRPr="001328C6">
        <w:rPr>
          <w:rFonts w:cs="Arial"/>
          <w:szCs w:val="20"/>
        </w:rPr>
        <w:t>t, že některé maloobchodní akti</w:t>
      </w:r>
      <w:r w:rsidRPr="001328C6">
        <w:rPr>
          <w:rFonts w:cs="Arial"/>
          <w:szCs w:val="20"/>
        </w:rPr>
        <w:t xml:space="preserve">vity (NACE 47.78 a 79) se však vztahují ke kultuře jen částečně </w:t>
      </w:r>
      <w:r w:rsidRPr="00A40930">
        <w:t>a</w:t>
      </w:r>
      <w:r w:rsidR="00A40930">
        <w:t> </w:t>
      </w:r>
      <w:r w:rsidRPr="00A40930">
        <w:t>odpovídající</w:t>
      </w:r>
      <w:r w:rsidRPr="001328C6">
        <w:rPr>
          <w:rFonts w:cs="Arial"/>
          <w:szCs w:val="20"/>
        </w:rPr>
        <w:t xml:space="preserve"> data je proto nezbytné složitými postupy kvantifikovat (resp. částečně i odhadovat). </w:t>
      </w:r>
    </w:p>
    <w:p w:rsidR="00F51E97" w:rsidRPr="001328C6" w:rsidRDefault="00F51E97" w:rsidP="00F51E97">
      <w:pPr>
        <w:widowControl w:val="0"/>
        <w:autoSpaceDE w:val="0"/>
        <w:autoSpaceDN w:val="0"/>
        <w:adjustRightInd w:val="0"/>
        <w:jc w:val="both"/>
        <w:rPr>
          <w:rFonts w:cs="Arial"/>
          <w:szCs w:val="20"/>
        </w:rPr>
      </w:pPr>
      <w:r w:rsidRPr="001328C6">
        <w:rPr>
          <w:rFonts w:cs="Arial"/>
          <w:szCs w:val="20"/>
        </w:rPr>
        <w:t>Další odlišnosti oproti prvému ověřovacímu zpracování účtu spočívaly v rozsahu a kvalitě zjištěných dat. Pomocí doplňkových zjišťování (např. v uměleckých řemeslech, či v archivech) se postupně rozšiřoval okruh respondentů, jejichž data jsou k sestavení kulturního účtu využita. Svůj význam pro kvalitu dat měla také skutečnost, že si respondenti začali postupně zvykat na vykazování ekonomických údajů,</w:t>
      </w:r>
      <w:r w:rsidR="00A40930">
        <w:rPr>
          <w:rFonts w:cs="Arial"/>
          <w:szCs w:val="20"/>
        </w:rPr>
        <w:t xml:space="preserve"> které byly do s</w:t>
      </w:r>
      <w:r w:rsidRPr="001328C6">
        <w:rPr>
          <w:rFonts w:cs="Arial"/>
          <w:szCs w:val="20"/>
        </w:rPr>
        <w:t xml:space="preserve">tatistických šetření KULT zavedeny v referenčním roce 2009. </w:t>
      </w:r>
    </w:p>
    <w:p w:rsidR="00F51E97" w:rsidRPr="00F85E8C" w:rsidRDefault="00F51E97" w:rsidP="00F51E97">
      <w:pPr>
        <w:widowControl w:val="0"/>
        <w:autoSpaceDE w:val="0"/>
        <w:autoSpaceDN w:val="0"/>
        <w:adjustRightInd w:val="0"/>
        <w:jc w:val="both"/>
        <w:rPr>
          <w:rFonts w:cs="Arial"/>
        </w:rPr>
      </w:pPr>
      <w:r w:rsidRPr="001328C6">
        <w:rPr>
          <w:rFonts w:cs="Arial"/>
          <w:szCs w:val="20"/>
        </w:rPr>
        <w:t>Z výše uvedeného je patrné, že srovnávání výsledků účtů kultury v celé časové řadě má nemalá úskalí. Zejména data za referenční rok 2009, která vycházejí z užšího vymezení sektoru kultury, nejsou s daty za</w:t>
      </w:r>
      <w:r w:rsidR="00A40930">
        <w:rPr>
          <w:rFonts w:cs="Arial"/>
          <w:szCs w:val="20"/>
        </w:rPr>
        <w:t> </w:t>
      </w:r>
      <w:r w:rsidRPr="001328C6">
        <w:rPr>
          <w:rFonts w:cs="Arial"/>
          <w:szCs w:val="20"/>
        </w:rPr>
        <w:t xml:space="preserve">pozdější roční období v přijatelné míře porovnatelná. Tuto skutečnost je třeba mít </w:t>
      </w:r>
      <w:r w:rsidR="00F85E8C" w:rsidRPr="001328C6">
        <w:rPr>
          <w:rFonts w:cs="Arial"/>
        </w:rPr>
        <w:t>–</w:t>
      </w:r>
      <w:r w:rsidRPr="001328C6">
        <w:rPr>
          <w:rFonts w:cs="Arial"/>
          <w:szCs w:val="20"/>
        </w:rPr>
        <w:t xml:space="preserve"> při práci s uvedenými údaji </w:t>
      </w:r>
      <w:r w:rsidR="00F85E8C" w:rsidRPr="001328C6">
        <w:rPr>
          <w:rFonts w:cs="Arial"/>
        </w:rPr>
        <w:t>–</w:t>
      </w:r>
      <w:r w:rsidRPr="001328C6">
        <w:rPr>
          <w:rFonts w:cs="Arial"/>
          <w:szCs w:val="20"/>
        </w:rPr>
        <w:t xml:space="preserve"> vždy na paměti. </w:t>
      </w:r>
    </w:p>
    <w:p w:rsidR="00E90EA6" w:rsidRPr="001328C6" w:rsidRDefault="00F51E97" w:rsidP="00F51E97">
      <w:pPr>
        <w:widowControl w:val="0"/>
        <w:autoSpaceDE w:val="0"/>
        <w:autoSpaceDN w:val="0"/>
        <w:adjustRightInd w:val="0"/>
        <w:jc w:val="both"/>
        <w:rPr>
          <w:rFonts w:cs="Arial"/>
          <w:szCs w:val="20"/>
        </w:rPr>
      </w:pPr>
      <w:r w:rsidRPr="001328C6">
        <w:rPr>
          <w:rFonts w:cs="Arial"/>
          <w:szCs w:val="20"/>
        </w:rPr>
        <w:t xml:space="preserve">V roce 2015 byl usnesením vlády ČR č. 266 k návrhu Státní kulturní politiky na léta 2015 – 2020 (s výhledem do roku 2025) úkol týkající se sestavování Satelitního účtu kultury prodloužen do dalšího období a navíc rozšířen o vyhodnocení časové řady výsledků zmíněného účtu za léta 2010 – 2015. Toto zadání </w:t>
      </w:r>
      <w:r w:rsidR="00F85E8C" w:rsidRPr="001328C6">
        <w:rPr>
          <w:rFonts w:cs="Arial"/>
        </w:rPr>
        <w:t>–</w:t>
      </w:r>
      <w:r w:rsidR="009D3F47">
        <w:rPr>
          <w:rFonts w:cs="Arial"/>
        </w:rPr>
        <w:t xml:space="preserve"> </w:t>
      </w:r>
      <w:r w:rsidRPr="001328C6">
        <w:rPr>
          <w:rFonts w:cs="Arial"/>
          <w:szCs w:val="20"/>
        </w:rPr>
        <w:t>formulované jako společný úkol MK, resp. NIPOS a ČSÚ – bylo koncem roku 2017 naplněno.</w:t>
      </w:r>
    </w:p>
    <w:p w:rsidR="00D7626D" w:rsidRPr="001328C6" w:rsidRDefault="00D7626D" w:rsidP="006E4CC9">
      <w:pPr>
        <w:pStyle w:val="Nadpis2"/>
        <w:rPr>
          <w:szCs w:val="24"/>
        </w:rPr>
      </w:pPr>
      <w:bookmarkStart w:id="5" w:name="_Toc451166911"/>
      <w:bookmarkStart w:id="6" w:name="_Toc451166927"/>
      <w:bookmarkStart w:id="7" w:name="_Toc451175100"/>
      <w:bookmarkStart w:id="8" w:name="_Toc451180156"/>
      <w:bookmarkStart w:id="9" w:name="_Toc514772613"/>
      <w:r w:rsidRPr="001328C6">
        <w:t>1.1. Vymezení a členění sektoru kultury</w:t>
      </w:r>
      <w:bookmarkEnd w:id="5"/>
      <w:bookmarkEnd w:id="6"/>
      <w:bookmarkEnd w:id="7"/>
      <w:bookmarkEnd w:id="8"/>
      <w:bookmarkEnd w:id="9"/>
    </w:p>
    <w:p w:rsidR="00F51E97" w:rsidRPr="001328C6" w:rsidRDefault="00F51E97" w:rsidP="00F51E97">
      <w:pPr>
        <w:widowControl w:val="0"/>
        <w:overflowPunct w:val="0"/>
        <w:autoSpaceDE w:val="0"/>
        <w:autoSpaceDN w:val="0"/>
        <w:adjustRightInd w:val="0"/>
        <w:jc w:val="both"/>
        <w:rPr>
          <w:rFonts w:cs="Arial"/>
        </w:rPr>
      </w:pPr>
      <w:r w:rsidRPr="001328C6">
        <w:rPr>
          <w:rFonts w:cs="Arial"/>
        </w:rPr>
        <w:t>Před vlastním zjišťováním a hodnocením ekonomického rozměru kultur</w:t>
      </w:r>
      <w:r w:rsidR="00A40930">
        <w:rPr>
          <w:rFonts w:cs="Arial"/>
        </w:rPr>
        <w:t>y je nutné jasně určit rozsah a </w:t>
      </w:r>
      <w:r w:rsidRPr="001328C6">
        <w:rPr>
          <w:rFonts w:cs="Arial"/>
        </w:rPr>
        <w:t xml:space="preserve">strukturu objektu, který je předmětem našeho zájmu. Nejdříve je třeba odlišit jeho vymezení z pohledu věcného od vymezení průřezového charakteru, které vychází z účelu resp. funkce a z průběhu dějů v čase. V prvém případě lze hovořit o jednotlivých oblastech či sférách, poskytovatelích, kulturních a kreativních sektorech kultury a ve druhém o tzv. kulturním cyklu. </w:t>
      </w:r>
    </w:p>
    <w:p w:rsidR="00F51E97" w:rsidRPr="001328C6" w:rsidRDefault="00F51E97" w:rsidP="00F51E97">
      <w:pPr>
        <w:widowControl w:val="0"/>
        <w:overflowPunct w:val="0"/>
        <w:autoSpaceDE w:val="0"/>
        <w:autoSpaceDN w:val="0"/>
        <w:adjustRightInd w:val="0"/>
        <w:jc w:val="both"/>
        <w:rPr>
          <w:rFonts w:cs="Arial"/>
        </w:rPr>
      </w:pPr>
      <w:r w:rsidRPr="001328C6">
        <w:rPr>
          <w:rFonts w:cs="Arial"/>
        </w:rPr>
        <w:t>V souladu s dostupnými mezinárodními dokumenty (EUROSTAT, UNESCO, OECD) rozlišujeme tyto kulturní oblasti či odvětví označe</w:t>
      </w:r>
      <w:r w:rsidR="00F85E8C">
        <w:rPr>
          <w:rFonts w:cs="Arial"/>
        </w:rPr>
        <w:t>né „O 11 – O 19“ (s uvedením CZ-</w:t>
      </w:r>
      <w:r w:rsidRPr="001328C6">
        <w:rPr>
          <w:rFonts w:cs="Arial"/>
        </w:rPr>
        <w:t xml:space="preserve">NACE): </w:t>
      </w:r>
    </w:p>
    <w:p w:rsidR="00F51E97" w:rsidRPr="001328C6" w:rsidRDefault="00F51E97" w:rsidP="00F51E97">
      <w:pPr>
        <w:widowControl w:val="0"/>
        <w:numPr>
          <w:ilvl w:val="0"/>
          <w:numId w:val="25"/>
        </w:numPr>
        <w:overflowPunct w:val="0"/>
        <w:autoSpaceDE w:val="0"/>
        <w:autoSpaceDN w:val="0"/>
        <w:adjustRightInd w:val="0"/>
        <w:spacing w:after="60"/>
        <w:ind w:left="714" w:hanging="357"/>
        <w:jc w:val="both"/>
        <w:rPr>
          <w:rFonts w:cs="Arial"/>
        </w:rPr>
      </w:pPr>
      <w:r w:rsidRPr="001328C6">
        <w:rPr>
          <w:rFonts w:cs="Arial"/>
        </w:rPr>
        <w:t xml:space="preserve">kulturní dědictví </w:t>
      </w:r>
      <w:r w:rsidR="00302A92" w:rsidRPr="001328C6">
        <w:rPr>
          <w:rFonts w:cs="Arial"/>
        </w:rPr>
        <w:t>–</w:t>
      </w:r>
      <w:r w:rsidRPr="001328C6">
        <w:rPr>
          <w:rFonts w:cs="Arial"/>
        </w:rPr>
        <w:t xml:space="preserve"> </w:t>
      </w:r>
      <w:proofErr w:type="gramStart"/>
      <w:r w:rsidRPr="001328C6">
        <w:rPr>
          <w:rFonts w:cs="Arial"/>
        </w:rPr>
        <w:t>O.11</w:t>
      </w:r>
      <w:proofErr w:type="gramEnd"/>
      <w:r w:rsidRPr="001328C6">
        <w:rPr>
          <w:rFonts w:cs="Arial"/>
        </w:rPr>
        <w:t xml:space="preserve"> (91.01, 02, 03, 47.78, 79) </w:t>
      </w:r>
    </w:p>
    <w:p w:rsidR="00F51E97" w:rsidRPr="001328C6" w:rsidRDefault="00F51E97" w:rsidP="00F51E97">
      <w:pPr>
        <w:widowControl w:val="0"/>
        <w:numPr>
          <w:ilvl w:val="0"/>
          <w:numId w:val="25"/>
        </w:numPr>
        <w:overflowPunct w:val="0"/>
        <w:autoSpaceDE w:val="0"/>
        <w:autoSpaceDN w:val="0"/>
        <w:adjustRightInd w:val="0"/>
        <w:spacing w:after="60"/>
        <w:ind w:left="714" w:hanging="357"/>
        <w:jc w:val="both"/>
        <w:rPr>
          <w:rFonts w:cs="Arial"/>
        </w:rPr>
      </w:pPr>
      <w:r w:rsidRPr="001328C6">
        <w:rPr>
          <w:rFonts w:cs="Arial"/>
        </w:rPr>
        <w:t xml:space="preserve">interpretační (scénické) umění </w:t>
      </w:r>
      <w:r w:rsidR="00302A92" w:rsidRPr="001328C6">
        <w:rPr>
          <w:rFonts w:cs="Arial"/>
        </w:rPr>
        <w:t>–</w:t>
      </w:r>
      <w:r w:rsidRPr="001328C6">
        <w:rPr>
          <w:rFonts w:cs="Arial"/>
        </w:rPr>
        <w:t xml:space="preserve"> </w:t>
      </w:r>
      <w:proofErr w:type="gramStart"/>
      <w:r w:rsidRPr="001328C6">
        <w:rPr>
          <w:rFonts w:cs="Arial"/>
        </w:rPr>
        <w:t>O.12</w:t>
      </w:r>
      <w:proofErr w:type="gramEnd"/>
      <w:r w:rsidRPr="001328C6">
        <w:rPr>
          <w:rFonts w:cs="Arial"/>
        </w:rPr>
        <w:t xml:space="preserve"> (90.01, 02, 04) </w:t>
      </w:r>
    </w:p>
    <w:p w:rsidR="00F51E97" w:rsidRPr="001328C6" w:rsidRDefault="00F51E97" w:rsidP="00F51E97">
      <w:pPr>
        <w:widowControl w:val="0"/>
        <w:numPr>
          <w:ilvl w:val="0"/>
          <w:numId w:val="25"/>
        </w:numPr>
        <w:overflowPunct w:val="0"/>
        <w:autoSpaceDE w:val="0"/>
        <w:autoSpaceDN w:val="0"/>
        <w:adjustRightInd w:val="0"/>
        <w:spacing w:after="60"/>
        <w:ind w:left="714" w:hanging="357"/>
        <w:jc w:val="both"/>
        <w:rPr>
          <w:rFonts w:cs="Arial"/>
        </w:rPr>
      </w:pPr>
      <w:r w:rsidRPr="001328C6">
        <w:rPr>
          <w:rFonts w:cs="Arial"/>
        </w:rPr>
        <w:t>výtva</w:t>
      </w:r>
      <w:r w:rsidR="00302A92">
        <w:rPr>
          <w:rFonts w:cs="Arial"/>
        </w:rPr>
        <w:t xml:space="preserve">rné (vizuální) umění a řemesla </w:t>
      </w:r>
      <w:r w:rsidR="00302A92" w:rsidRPr="001328C6">
        <w:rPr>
          <w:rFonts w:cs="Arial"/>
        </w:rPr>
        <w:t>–</w:t>
      </w:r>
      <w:r w:rsidRPr="001328C6">
        <w:rPr>
          <w:rFonts w:cs="Arial"/>
        </w:rPr>
        <w:t xml:space="preserve"> </w:t>
      </w:r>
      <w:proofErr w:type="gramStart"/>
      <w:r w:rsidRPr="001328C6">
        <w:rPr>
          <w:rFonts w:cs="Arial"/>
        </w:rPr>
        <w:t>O.13</w:t>
      </w:r>
      <w:proofErr w:type="gramEnd"/>
      <w:r w:rsidRPr="001328C6">
        <w:rPr>
          <w:rFonts w:cs="Arial"/>
        </w:rPr>
        <w:t xml:space="preserve"> (74.10, 20, 90.03, část sekce C) </w:t>
      </w:r>
    </w:p>
    <w:p w:rsidR="00F51E97" w:rsidRPr="001328C6" w:rsidRDefault="00302A92" w:rsidP="00F51E97">
      <w:pPr>
        <w:widowControl w:val="0"/>
        <w:numPr>
          <w:ilvl w:val="0"/>
          <w:numId w:val="25"/>
        </w:numPr>
        <w:overflowPunct w:val="0"/>
        <w:autoSpaceDE w:val="0"/>
        <w:autoSpaceDN w:val="0"/>
        <w:adjustRightInd w:val="0"/>
        <w:spacing w:after="60"/>
        <w:ind w:left="714" w:hanging="357"/>
        <w:jc w:val="both"/>
        <w:rPr>
          <w:rFonts w:cs="Arial"/>
        </w:rPr>
      </w:pPr>
      <w:r>
        <w:rPr>
          <w:rFonts w:cs="Arial"/>
        </w:rPr>
        <w:lastRenderedPageBreak/>
        <w:t xml:space="preserve">periodický a neperiodický tisk </w:t>
      </w:r>
      <w:r w:rsidRPr="00302A92">
        <w:rPr>
          <w:rFonts w:cs="Arial"/>
        </w:rPr>
        <w:t>–</w:t>
      </w:r>
      <w:r w:rsidR="00F51E97" w:rsidRPr="001328C6">
        <w:rPr>
          <w:rFonts w:cs="Arial"/>
        </w:rPr>
        <w:t xml:space="preserve"> </w:t>
      </w:r>
      <w:proofErr w:type="gramStart"/>
      <w:r w:rsidR="00F51E97" w:rsidRPr="001328C6">
        <w:rPr>
          <w:rFonts w:cs="Arial"/>
        </w:rPr>
        <w:t>O.14</w:t>
      </w:r>
      <w:proofErr w:type="gramEnd"/>
      <w:r w:rsidR="00F51E97" w:rsidRPr="001328C6">
        <w:rPr>
          <w:rFonts w:cs="Arial"/>
        </w:rPr>
        <w:t xml:space="preserve"> (58.11,13, 63.91, 74.30, 47.61, 62) </w:t>
      </w:r>
    </w:p>
    <w:p w:rsidR="00F51E97" w:rsidRPr="001328C6" w:rsidRDefault="00F51E97" w:rsidP="00F51E97">
      <w:pPr>
        <w:widowControl w:val="0"/>
        <w:numPr>
          <w:ilvl w:val="0"/>
          <w:numId w:val="25"/>
        </w:numPr>
        <w:overflowPunct w:val="0"/>
        <w:autoSpaceDE w:val="0"/>
        <w:autoSpaceDN w:val="0"/>
        <w:adjustRightInd w:val="0"/>
        <w:spacing w:after="60"/>
        <w:ind w:left="714" w:hanging="357"/>
        <w:jc w:val="both"/>
        <w:rPr>
          <w:rFonts w:cs="Arial"/>
        </w:rPr>
      </w:pPr>
      <w:r w:rsidRPr="001328C6">
        <w:rPr>
          <w:rFonts w:cs="Arial"/>
        </w:rPr>
        <w:t xml:space="preserve">audiovizuální a interaktivní média – </w:t>
      </w:r>
      <w:proofErr w:type="gramStart"/>
      <w:r w:rsidRPr="001328C6">
        <w:rPr>
          <w:rFonts w:cs="Arial"/>
        </w:rPr>
        <w:t>O.15</w:t>
      </w:r>
      <w:proofErr w:type="gramEnd"/>
      <w:r w:rsidRPr="001328C6">
        <w:rPr>
          <w:rFonts w:cs="Arial"/>
        </w:rPr>
        <w:t xml:space="preserve"> (58.21, 59.11, 12, 13, 14, 20, 60.10, 20, 47.63, 77.22) </w:t>
      </w:r>
    </w:p>
    <w:p w:rsidR="00F51E97" w:rsidRPr="001328C6" w:rsidRDefault="00F51E97" w:rsidP="00F51E97">
      <w:pPr>
        <w:widowControl w:val="0"/>
        <w:numPr>
          <w:ilvl w:val="0"/>
          <w:numId w:val="25"/>
        </w:numPr>
        <w:overflowPunct w:val="0"/>
        <w:autoSpaceDE w:val="0"/>
        <w:autoSpaceDN w:val="0"/>
        <w:adjustRightInd w:val="0"/>
        <w:spacing w:after="60"/>
        <w:ind w:left="714" w:hanging="357"/>
        <w:jc w:val="both"/>
        <w:rPr>
          <w:rFonts w:cs="Arial"/>
        </w:rPr>
      </w:pPr>
      <w:r w:rsidRPr="001328C6">
        <w:rPr>
          <w:rFonts w:cs="Arial"/>
        </w:rPr>
        <w:t xml:space="preserve">architektura – </w:t>
      </w:r>
      <w:proofErr w:type="gramStart"/>
      <w:r w:rsidRPr="001328C6">
        <w:rPr>
          <w:rFonts w:cs="Arial"/>
        </w:rPr>
        <w:t>O.16</w:t>
      </w:r>
      <w:proofErr w:type="gramEnd"/>
      <w:r w:rsidRPr="001328C6">
        <w:rPr>
          <w:rFonts w:cs="Arial"/>
        </w:rPr>
        <w:t xml:space="preserve"> (71.11) </w:t>
      </w:r>
    </w:p>
    <w:p w:rsidR="00F51E97" w:rsidRPr="001328C6" w:rsidRDefault="00F51E97" w:rsidP="00F51E97">
      <w:pPr>
        <w:widowControl w:val="0"/>
        <w:numPr>
          <w:ilvl w:val="0"/>
          <w:numId w:val="25"/>
        </w:numPr>
        <w:overflowPunct w:val="0"/>
        <w:autoSpaceDE w:val="0"/>
        <w:autoSpaceDN w:val="0"/>
        <w:adjustRightInd w:val="0"/>
        <w:spacing w:after="60"/>
        <w:ind w:left="714" w:hanging="357"/>
        <w:jc w:val="both"/>
        <w:rPr>
          <w:rFonts w:cs="Arial"/>
        </w:rPr>
      </w:pPr>
      <w:r w:rsidRPr="001328C6">
        <w:rPr>
          <w:rFonts w:cs="Arial"/>
        </w:rPr>
        <w:t xml:space="preserve">reklama – </w:t>
      </w:r>
      <w:proofErr w:type="gramStart"/>
      <w:r w:rsidRPr="001328C6">
        <w:rPr>
          <w:rFonts w:cs="Arial"/>
        </w:rPr>
        <w:t>O.17</w:t>
      </w:r>
      <w:proofErr w:type="gramEnd"/>
      <w:r w:rsidRPr="001328C6">
        <w:rPr>
          <w:rFonts w:cs="Arial"/>
        </w:rPr>
        <w:t xml:space="preserve"> (73.11) </w:t>
      </w:r>
    </w:p>
    <w:p w:rsidR="00F51E97" w:rsidRPr="001328C6" w:rsidRDefault="00F51E97" w:rsidP="00F51E97">
      <w:pPr>
        <w:widowControl w:val="0"/>
        <w:numPr>
          <w:ilvl w:val="0"/>
          <w:numId w:val="25"/>
        </w:numPr>
        <w:overflowPunct w:val="0"/>
        <w:autoSpaceDE w:val="0"/>
        <w:autoSpaceDN w:val="0"/>
        <w:adjustRightInd w:val="0"/>
        <w:spacing w:after="60"/>
        <w:ind w:left="714" w:hanging="357"/>
        <w:jc w:val="both"/>
        <w:rPr>
          <w:rFonts w:cs="Arial"/>
        </w:rPr>
      </w:pPr>
      <w:r w:rsidRPr="001328C6">
        <w:rPr>
          <w:rFonts w:cs="Arial"/>
        </w:rPr>
        <w:t xml:space="preserve">umělecké vzdělávání – </w:t>
      </w:r>
      <w:proofErr w:type="gramStart"/>
      <w:r w:rsidRPr="001328C6">
        <w:rPr>
          <w:rFonts w:cs="Arial"/>
        </w:rPr>
        <w:t>O.18</w:t>
      </w:r>
      <w:proofErr w:type="gramEnd"/>
      <w:r w:rsidRPr="001328C6">
        <w:rPr>
          <w:rFonts w:cs="Arial"/>
        </w:rPr>
        <w:t xml:space="preserve"> (85.52) </w:t>
      </w:r>
    </w:p>
    <w:p w:rsidR="00F51E97" w:rsidRPr="001328C6" w:rsidRDefault="00F51E97" w:rsidP="00F51E97">
      <w:pPr>
        <w:widowControl w:val="0"/>
        <w:numPr>
          <w:ilvl w:val="0"/>
          <w:numId w:val="25"/>
        </w:numPr>
        <w:overflowPunct w:val="0"/>
        <w:autoSpaceDE w:val="0"/>
        <w:autoSpaceDN w:val="0"/>
        <w:adjustRightInd w:val="0"/>
        <w:spacing w:after="60"/>
        <w:ind w:left="714" w:hanging="357"/>
        <w:jc w:val="both"/>
        <w:rPr>
          <w:rFonts w:cs="Arial"/>
        </w:rPr>
      </w:pPr>
      <w:r w:rsidRPr="001328C6">
        <w:rPr>
          <w:rFonts w:cs="Arial"/>
        </w:rPr>
        <w:t xml:space="preserve">správa kultury vč. její podpory – </w:t>
      </w:r>
      <w:proofErr w:type="gramStart"/>
      <w:r w:rsidRPr="001328C6">
        <w:rPr>
          <w:rFonts w:cs="Arial"/>
        </w:rPr>
        <w:t>O.19</w:t>
      </w:r>
      <w:proofErr w:type="gramEnd"/>
      <w:r w:rsidRPr="001328C6">
        <w:rPr>
          <w:rFonts w:cs="Arial"/>
        </w:rPr>
        <w:t xml:space="preserve"> (84.11 </w:t>
      </w:r>
      <w:r w:rsidR="00F85E8C" w:rsidRPr="001328C6">
        <w:rPr>
          <w:rFonts w:cs="Arial"/>
        </w:rPr>
        <w:t>–</w:t>
      </w:r>
      <w:r w:rsidRPr="001328C6">
        <w:rPr>
          <w:rFonts w:cs="Arial"/>
        </w:rPr>
        <w:t xml:space="preserve"> část, 12 </w:t>
      </w:r>
      <w:r w:rsidR="00F85E8C" w:rsidRPr="001328C6">
        <w:rPr>
          <w:rFonts w:cs="Arial"/>
        </w:rPr>
        <w:t>–</w:t>
      </w:r>
      <w:r w:rsidRPr="001328C6">
        <w:rPr>
          <w:rFonts w:cs="Arial"/>
        </w:rPr>
        <w:t xml:space="preserve"> část, 94.99.2) </w:t>
      </w:r>
    </w:p>
    <w:p w:rsidR="00F51E97" w:rsidRPr="001328C6" w:rsidRDefault="00F51E97" w:rsidP="00F51E97">
      <w:pPr>
        <w:widowControl w:val="0"/>
        <w:overflowPunct w:val="0"/>
        <w:autoSpaceDE w:val="0"/>
        <w:autoSpaceDN w:val="0"/>
        <w:adjustRightInd w:val="0"/>
        <w:jc w:val="both"/>
        <w:rPr>
          <w:rFonts w:cs="Arial"/>
        </w:rPr>
      </w:pPr>
    </w:p>
    <w:p w:rsidR="00F51E97" w:rsidRPr="001328C6" w:rsidRDefault="00F51E97" w:rsidP="00F51E97">
      <w:pPr>
        <w:widowControl w:val="0"/>
        <w:overflowPunct w:val="0"/>
        <w:autoSpaceDE w:val="0"/>
        <w:autoSpaceDN w:val="0"/>
        <w:adjustRightInd w:val="0"/>
        <w:jc w:val="both"/>
        <w:rPr>
          <w:rFonts w:cs="Arial"/>
        </w:rPr>
      </w:pPr>
      <w:r w:rsidRPr="001328C6">
        <w:rPr>
          <w:rFonts w:cs="Arial"/>
        </w:rPr>
        <w:t xml:space="preserve">Z praktických důvodů, souvisejících s problémy se získáním a členěním potřebných dat, je nutné výše uvedené oblasti doplnit o další blíže neurčenou oblast, kterou budeme nazývat „neznámá oblast “. </w:t>
      </w:r>
    </w:p>
    <w:p w:rsidR="00F51E97" w:rsidRPr="001328C6" w:rsidRDefault="00F51E97" w:rsidP="00A04B0F">
      <w:pPr>
        <w:widowControl w:val="0"/>
        <w:overflowPunct w:val="0"/>
        <w:autoSpaceDE w:val="0"/>
        <w:autoSpaceDN w:val="0"/>
        <w:adjustRightInd w:val="0"/>
        <w:spacing w:after="120"/>
        <w:jc w:val="both"/>
        <w:rPr>
          <w:rFonts w:cs="Arial"/>
        </w:rPr>
      </w:pPr>
      <w:r w:rsidRPr="001328C6">
        <w:rPr>
          <w:rFonts w:cs="Arial"/>
        </w:rPr>
        <w:t>V rámci jednotlivých oblastí rozeznáváme kulturní činnosti (představují či zprostředkovávají kulturní projevy) jako např. činnost muzeí a galerií a dále kulturní služby či statky (např. konzervace a archivace v rámci muzeí či originály zvukových nahrávek). Nositele uvedených kulturních činností, popř. služeb či statků, lze také souhrnně označit za poskytovatele kulturních statků a služeb (dále také „poskytovatele“). Mezi ně patří např. muzea, knihovny, divadla, kina, rozhlas či televize. Nutno dodat, že jejich počet je do značné míry dán pragmatickými důvody spočívajícími v dosažitelnosti statistických dat (zejména cestou statistických zjišťování). Jinými slovy řečeno to znamená, že data o některých významných kulturních aktivitách (např. archeologických nalezištích, uměleckých řemeslech, činnosti spisovatelů, malířů či sochařů apod.) v</w:t>
      </w:r>
      <w:r w:rsidR="00A40930">
        <w:rPr>
          <w:rFonts w:cs="Arial"/>
        </w:rPr>
        <w:t> </w:t>
      </w:r>
      <w:r w:rsidRPr="001328C6">
        <w:rPr>
          <w:rFonts w:cs="Arial"/>
        </w:rPr>
        <w:t>současné době nejsou, popř. z velké</w:t>
      </w:r>
      <w:r w:rsidR="009826B4" w:rsidRPr="001328C6">
        <w:rPr>
          <w:rFonts w:cs="Arial"/>
        </w:rPr>
        <w:t xml:space="preserve"> části nejsou k dis</w:t>
      </w:r>
      <w:r w:rsidRPr="001328C6">
        <w:rPr>
          <w:rFonts w:cs="Arial"/>
        </w:rPr>
        <w:t xml:space="preserve">pozici. </w:t>
      </w:r>
    </w:p>
    <w:p w:rsidR="00F51E97" w:rsidRPr="001328C6" w:rsidRDefault="00F51E97" w:rsidP="00F51E97">
      <w:pPr>
        <w:widowControl w:val="0"/>
        <w:overflowPunct w:val="0"/>
        <w:autoSpaceDE w:val="0"/>
        <w:autoSpaceDN w:val="0"/>
        <w:adjustRightInd w:val="0"/>
        <w:jc w:val="both"/>
        <w:rPr>
          <w:rFonts w:cs="Arial"/>
        </w:rPr>
      </w:pPr>
      <w:r w:rsidRPr="001328C6">
        <w:rPr>
          <w:rFonts w:cs="Arial"/>
        </w:rPr>
        <w:t xml:space="preserve">V souladu se zaměřením prováděných statistických šetření v kultuře (KULT) přiřazujeme stávající institucionálně vymezené poskytovatele (respondenty šetření) k obsahově vymezeným kulturním oblastem (odvětvím) tj. </w:t>
      </w:r>
      <w:proofErr w:type="gramStart"/>
      <w:r w:rsidRPr="001328C6">
        <w:rPr>
          <w:rFonts w:cs="Arial"/>
        </w:rPr>
        <w:t>O.11</w:t>
      </w:r>
      <w:proofErr w:type="gramEnd"/>
      <w:r w:rsidRPr="001328C6">
        <w:rPr>
          <w:rFonts w:cs="Arial"/>
        </w:rPr>
        <w:t xml:space="preserve"> – O.19, takto: </w:t>
      </w:r>
    </w:p>
    <w:p w:rsidR="00F51E97" w:rsidRPr="001328C6" w:rsidRDefault="00F51E97" w:rsidP="00F51E97">
      <w:pPr>
        <w:widowControl w:val="0"/>
        <w:numPr>
          <w:ilvl w:val="0"/>
          <w:numId w:val="26"/>
        </w:numPr>
        <w:overflowPunct w:val="0"/>
        <w:autoSpaceDE w:val="0"/>
        <w:autoSpaceDN w:val="0"/>
        <w:adjustRightInd w:val="0"/>
        <w:spacing w:after="60"/>
        <w:ind w:left="714" w:hanging="357"/>
        <w:jc w:val="both"/>
        <w:rPr>
          <w:rFonts w:cs="Arial"/>
        </w:rPr>
      </w:pPr>
      <w:r w:rsidRPr="001328C6">
        <w:rPr>
          <w:rFonts w:cs="Arial"/>
        </w:rPr>
        <w:t xml:space="preserve">historická památka </w:t>
      </w:r>
      <w:r w:rsidR="00302A92" w:rsidRPr="001328C6">
        <w:rPr>
          <w:rFonts w:cs="Arial"/>
        </w:rPr>
        <w:t>–</w:t>
      </w:r>
      <w:r w:rsidRPr="001328C6">
        <w:rPr>
          <w:rFonts w:cs="Arial"/>
        </w:rPr>
        <w:t xml:space="preserve"> (</w:t>
      </w:r>
      <w:proofErr w:type="gramStart"/>
      <w:r w:rsidRPr="001328C6">
        <w:rPr>
          <w:rFonts w:cs="Arial"/>
        </w:rPr>
        <w:t>O.11</w:t>
      </w:r>
      <w:proofErr w:type="gramEnd"/>
      <w:r w:rsidRPr="001328C6">
        <w:rPr>
          <w:rFonts w:cs="Arial"/>
        </w:rPr>
        <w:t xml:space="preserve">) </w:t>
      </w:r>
    </w:p>
    <w:p w:rsidR="00F51E97" w:rsidRPr="001328C6" w:rsidRDefault="00F51E97" w:rsidP="00F51E97">
      <w:pPr>
        <w:widowControl w:val="0"/>
        <w:numPr>
          <w:ilvl w:val="0"/>
          <w:numId w:val="26"/>
        </w:numPr>
        <w:overflowPunct w:val="0"/>
        <w:autoSpaceDE w:val="0"/>
        <w:autoSpaceDN w:val="0"/>
        <w:adjustRightInd w:val="0"/>
        <w:spacing w:after="60"/>
        <w:ind w:left="714" w:hanging="357"/>
        <w:jc w:val="both"/>
        <w:rPr>
          <w:rFonts w:cs="Arial"/>
        </w:rPr>
      </w:pPr>
      <w:r w:rsidRPr="001328C6">
        <w:rPr>
          <w:rFonts w:cs="Arial"/>
        </w:rPr>
        <w:t xml:space="preserve">muzeum a galerie </w:t>
      </w:r>
      <w:r w:rsidR="00302A92" w:rsidRPr="001328C6">
        <w:rPr>
          <w:rFonts w:cs="Arial"/>
        </w:rPr>
        <w:t xml:space="preserve">– </w:t>
      </w:r>
      <w:r w:rsidRPr="001328C6">
        <w:rPr>
          <w:rFonts w:cs="Arial"/>
        </w:rPr>
        <w:t>(</w:t>
      </w:r>
      <w:proofErr w:type="gramStart"/>
      <w:r w:rsidRPr="001328C6">
        <w:rPr>
          <w:rFonts w:cs="Arial"/>
        </w:rPr>
        <w:t>O.11</w:t>
      </w:r>
      <w:proofErr w:type="gramEnd"/>
      <w:r w:rsidRPr="001328C6">
        <w:rPr>
          <w:rFonts w:cs="Arial"/>
        </w:rPr>
        <w:t xml:space="preserve">) </w:t>
      </w:r>
    </w:p>
    <w:p w:rsidR="00F51E97" w:rsidRPr="001328C6" w:rsidRDefault="00F51E97" w:rsidP="00F51E97">
      <w:pPr>
        <w:widowControl w:val="0"/>
        <w:numPr>
          <w:ilvl w:val="0"/>
          <w:numId w:val="26"/>
        </w:numPr>
        <w:overflowPunct w:val="0"/>
        <w:autoSpaceDE w:val="0"/>
        <w:autoSpaceDN w:val="0"/>
        <w:adjustRightInd w:val="0"/>
        <w:spacing w:after="60"/>
        <w:ind w:left="714" w:hanging="357"/>
        <w:jc w:val="both"/>
        <w:rPr>
          <w:rFonts w:cs="Arial"/>
        </w:rPr>
      </w:pPr>
      <w:r w:rsidRPr="001328C6">
        <w:rPr>
          <w:rFonts w:cs="Arial"/>
        </w:rPr>
        <w:t xml:space="preserve">archiv </w:t>
      </w:r>
      <w:r w:rsidR="00302A92" w:rsidRPr="001328C6">
        <w:rPr>
          <w:rFonts w:cs="Arial"/>
        </w:rPr>
        <w:t>–</w:t>
      </w:r>
      <w:r w:rsidRPr="001328C6">
        <w:rPr>
          <w:rFonts w:cs="Arial"/>
        </w:rPr>
        <w:t xml:space="preserve"> (</w:t>
      </w:r>
      <w:proofErr w:type="gramStart"/>
      <w:r w:rsidRPr="001328C6">
        <w:rPr>
          <w:rFonts w:cs="Arial"/>
        </w:rPr>
        <w:t>O.11</w:t>
      </w:r>
      <w:proofErr w:type="gramEnd"/>
      <w:r w:rsidRPr="001328C6">
        <w:rPr>
          <w:rFonts w:cs="Arial"/>
        </w:rPr>
        <w:t xml:space="preserve">) </w:t>
      </w:r>
    </w:p>
    <w:p w:rsidR="00F51E97" w:rsidRPr="001328C6" w:rsidRDefault="00F51E97" w:rsidP="00F51E97">
      <w:pPr>
        <w:widowControl w:val="0"/>
        <w:numPr>
          <w:ilvl w:val="0"/>
          <w:numId w:val="26"/>
        </w:numPr>
        <w:overflowPunct w:val="0"/>
        <w:autoSpaceDE w:val="0"/>
        <w:autoSpaceDN w:val="0"/>
        <w:adjustRightInd w:val="0"/>
        <w:spacing w:after="60"/>
        <w:ind w:left="714" w:hanging="357"/>
        <w:jc w:val="both"/>
        <w:rPr>
          <w:rFonts w:cs="Arial"/>
        </w:rPr>
      </w:pPr>
      <w:r w:rsidRPr="001328C6">
        <w:rPr>
          <w:rFonts w:cs="Arial"/>
        </w:rPr>
        <w:t xml:space="preserve">knihovna </w:t>
      </w:r>
      <w:r w:rsidR="00302A92" w:rsidRPr="001328C6">
        <w:rPr>
          <w:rFonts w:cs="Arial"/>
        </w:rPr>
        <w:t>–</w:t>
      </w:r>
      <w:r w:rsidRPr="001328C6">
        <w:rPr>
          <w:rFonts w:cs="Arial"/>
        </w:rPr>
        <w:t xml:space="preserve"> (O. 11) </w:t>
      </w:r>
    </w:p>
    <w:p w:rsidR="00F51E97" w:rsidRPr="001328C6" w:rsidRDefault="00F51E97" w:rsidP="00F51E97">
      <w:pPr>
        <w:widowControl w:val="0"/>
        <w:numPr>
          <w:ilvl w:val="0"/>
          <w:numId w:val="26"/>
        </w:numPr>
        <w:overflowPunct w:val="0"/>
        <w:autoSpaceDE w:val="0"/>
        <w:autoSpaceDN w:val="0"/>
        <w:adjustRightInd w:val="0"/>
        <w:spacing w:after="60"/>
        <w:ind w:left="714" w:hanging="357"/>
        <w:jc w:val="both"/>
        <w:rPr>
          <w:rFonts w:cs="Arial"/>
        </w:rPr>
      </w:pPr>
      <w:r w:rsidRPr="001328C6">
        <w:rPr>
          <w:rFonts w:cs="Arial"/>
        </w:rPr>
        <w:t xml:space="preserve">divadlo </w:t>
      </w:r>
      <w:r w:rsidR="00302A92" w:rsidRPr="001328C6">
        <w:rPr>
          <w:rFonts w:cs="Arial"/>
        </w:rPr>
        <w:t>–</w:t>
      </w:r>
      <w:r w:rsidRPr="001328C6">
        <w:rPr>
          <w:rFonts w:cs="Arial"/>
        </w:rPr>
        <w:t xml:space="preserve"> (</w:t>
      </w:r>
      <w:proofErr w:type="gramStart"/>
      <w:r w:rsidRPr="001328C6">
        <w:rPr>
          <w:rFonts w:cs="Arial"/>
        </w:rPr>
        <w:t>O.12</w:t>
      </w:r>
      <w:proofErr w:type="gramEnd"/>
      <w:r w:rsidRPr="001328C6">
        <w:rPr>
          <w:rFonts w:cs="Arial"/>
        </w:rPr>
        <w:t xml:space="preserve">) </w:t>
      </w:r>
    </w:p>
    <w:p w:rsidR="00F51E97" w:rsidRPr="001328C6" w:rsidRDefault="00F51E97" w:rsidP="00F51E97">
      <w:pPr>
        <w:widowControl w:val="0"/>
        <w:numPr>
          <w:ilvl w:val="0"/>
          <w:numId w:val="26"/>
        </w:numPr>
        <w:overflowPunct w:val="0"/>
        <w:autoSpaceDE w:val="0"/>
        <w:autoSpaceDN w:val="0"/>
        <w:adjustRightInd w:val="0"/>
        <w:spacing w:after="60"/>
        <w:ind w:left="714" w:hanging="357"/>
        <w:jc w:val="both"/>
        <w:rPr>
          <w:rFonts w:cs="Arial"/>
        </w:rPr>
      </w:pPr>
      <w:r w:rsidRPr="001328C6">
        <w:rPr>
          <w:rFonts w:cs="Arial"/>
        </w:rPr>
        <w:t xml:space="preserve">koncertní sál </w:t>
      </w:r>
      <w:r w:rsidR="00302A92" w:rsidRPr="001328C6">
        <w:rPr>
          <w:rFonts w:cs="Arial"/>
        </w:rPr>
        <w:t>–</w:t>
      </w:r>
      <w:r w:rsidRPr="001328C6">
        <w:rPr>
          <w:rFonts w:cs="Arial"/>
        </w:rPr>
        <w:t xml:space="preserve"> (</w:t>
      </w:r>
      <w:proofErr w:type="gramStart"/>
      <w:r w:rsidRPr="001328C6">
        <w:rPr>
          <w:rFonts w:cs="Arial"/>
        </w:rPr>
        <w:t>O.12</w:t>
      </w:r>
      <w:proofErr w:type="gramEnd"/>
      <w:r w:rsidRPr="001328C6">
        <w:rPr>
          <w:rFonts w:cs="Arial"/>
        </w:rPr>
        <w:t xml:space="preserve">) </w:t>
      </w:r>
    </w:p>
    <w:p w:rsidR="00F51E97" w:rsidRPr="001328C6" w:rsidRDefault="001328C6" w:rsidP="00F51E97">
      <w:pPr>
        <w:widowControl w:val="0"/>
        <w:numPr>
          <w:ilvl w:val="0"/>
          <w:numId w:val="26"/>
        </w:numPr>
        <w:overflowPunct w:val="0"/>
        <w:autoSpaceDE w:val="0"/>
        <w:autoSpaceDN w:val="0"/>
        <w:adjustRightInd w:val="0"/>
        <w:spacing w:after="60"/>
        <w:ind w:left="714" w:hanging="357"/>
        <w:jc w:val="both"/>
        <w:rPr>
          <w:rFonts w:cs="Arial"/>
        </w:rPr>
      </w:pPr>
      <w:r>
        <w:rPr>
          <w:rFonts w:cs="Arial"/>
        </w:rPr>
        <w:t xml:space="preserve">kulturní domy </w:t>
      </w:r>
      <w:r w:rsidR="00302A92" w:rsidRPr="001328C6">
        <w:rPr>
          <w:rFonts w:cs="Arial"/>
        </w:rPr>
        <w:t>–</w:t>
      </w:r>
      <w:r w:rsidR="00F51E97" w:rsidRPr="001328C6">
        <w:rPr>
          <w:rFonts w:cs="Arial"/>
        </w:rPr>
        <w:t xml:space="preserve"> (</w:t>
      </w:r>
      <w:proofErr w:type="gramStart"/>
      <w:r w:rsidR="00F51E97" w:rsidRPr="001328C6">
        <w:rPr>
          <w:rFonts w:cs="Arial"/>
        </w:rPr>
        <w:t>O.12</w:t>
      </w:r>
      <w:proofErr w:type="gramEnd"/>
      <w:r w:rsidR="00F51E97" w:rsidRPr="001328C6">
        <w:rPr>
          <w:rFonts w:cs="Arial"/>
        </w:rPr>
        <w:t xml:space="preserve">) </w:t>
      </w:r>
    </w:p>
    <w:p w:rsidR="00F51E97" w:rsidRPr="001328C6" w:rsidRDefault="00F51E97" w:rsidP="00F51E97">
      <w:pPr>
        <w:widowControl w:val="0"/>
        <w:numPr>
          <w:ilvl w:val="0"/>
          <w:numId w:val="26"/>
        </w:numPr>
        <w:overflowPunct w:val="0"/>
        <w:autoSpaceDE w:val="0"/>
        <w:autoSpaceDN w:val="0"/>
        <w:adjustRightInd w:val="0"/>
        <w:spacing w:after="60"/>
        <w:ind w:left="714" w:hanging="357"/>
        <w:jc w:val="both"/>
        <w:rPr>
          <w:rFonts w:cs="Arial"/>
        </w:rPr>
      </w:pPr>
      <w:r w:rsidRPr="001328C6">
        <w:rPr>
          <w:rFonts w:cs="Arial"/>
        </w:rPr>
        <w:t xml:space="preserve">výstavní sál </w:t>
      </w:r>
      <w:r w:rsidR="00302A92" w:rsidRPr="001328C6">
        <w:rPr>
          <w:rFonts w:cs="Arial"/>
        </w:rPr>
        <w:t>–</w:t>
      </w:r>
      <w:r w:rsidRPr="001328C6">
        <w:rPr>
          <w:rFonts w:cs="Arial"/>
        </w:rPr>
        <w:t xml:space="preserve"> (</w:t>
      </w:r>
      <w:proofErr w:type="gramStart"/>
      <w:r w:rsidRPr="001328C6">
        <w:rPr>
          <w:rFonts w:cs="Arial"/>
        </w:rPr>
        <w:t>O.13</w:t>
      </w:r>
      <w:proofErr w:type="gramEnd"/>
      <w:r w:rsidRPr="001328C6">
        <w:rPr>
          <w:rFonts w:cs="Arial"/>
        </w:rPr>
        <w:t xml:space="preserve">) </w:t>
      </w:r>
    </w:p>
    <w:p w:rsidR="00F51E97" w:rsidRPr="001328C6" w:rsidRDefault="00F51E97" w:rsidP="00F51E97">
      <w:pPr>
        <w:widowControl w:val="0"/>
        <w:numPr>
          <w:ilvl w:val="0"/>
          <w:numId w:val="26"/>
        </w:numPr>
        <w:overflowPunct w:val="0"/>
        <w:autoSpaceDE w:val="0"/>
        <w:autoSpaceDN w:val="0"/>
        <w:adjustRightInd w:val="0"/>
        <w:spacing w:after="60"/>
        <w:ind w:left="714" w:hanging="357"/>
        <w:jc w:val="both"/>
        <w:rPr>
          <w:rFonts w:cs="Arial"/>
        </w:rPr>
      </w:pPr>
      <w:r w:rsidRPr="001328C6">
        <w:rPr>
          <w:rFonts w:cs="Arial"/>
        </w:rPr>
        <w:t xml:space="preserve">nakladatelství/vydavatelství </w:t>
      </w:r>
      <w:r w:rsidR="00302A92" w:rsidRPr="001328C6">
        <w:rPr>
          <w:rFonts w:cs="Arial"/>
        </w:rPr>
        <w:t>–</w:t>
      </w:r>
      <w:r w:rsidRPr="001328C6">
        <w:rPr>
          <w:rFonts w:cs="Arial"/>
        </w:rPr>
        <w:t xml:space="preserve"> (</w:t>
      </w:r>
      <w:proofErr w:type="gramStart"/>
      <w:r w:rsidRPr="001328C6">
        <w:rPr>
          <w:rFonts w:cs="Arial"/>
        </w:rPr>
        <w:t>O.14</w:t>
      </w:r>
      <w:proofErr w:type="gramEnd"/>
      <w:r w:rsidRPr="001328C6">
        <w:rPr>
          <w:rFonts w:cs="Arial"/>
        </w:rPr>
        <w:t xml:space="preserve">) </w:t>
      </w:r>
    </w:p>
    <w:p w:rsidR="00F51E97" w:rsidRPr="001328C6" w:rsidRDefault="00F51E97" w:rsidP="00F51E97">
      <w:pPr>
        <w:widowControl w:val="0"/>
        <w:numPr>
          <w:ilvl w:val="0"/>
          <w:numId w:val="26"/>
        </w:numPr>
        <w:overflowPunct w:val="0"/>
        <w:autoSpaceDE w:val="0"/>
        <w:autoSpaceDN w:val="0"/>
        <w:adjustRightInd w:val="0"/>
        <w:spacing w:after="60"/>
        <w:ind w:left="714" w:hanging="357"/>
        <w:jc w:val="both"/>
        <w:rPr>
          <w:rFonts w:cs="Arial"/>
        </w:rPr>
      </w:pPr>
      <w:r w:rsidRPr="001328C6">
        <w:rPr>
          <w:rFonts w:cs="Arial"/>
        </w:rPr>
        <w:t xml:space="preserve">výrobci a distributoři audiovizuálních děl </w:t>
      </w:r>
      <w:r w:rsidR="00302A92" w:rsidRPr="001328C6">
        <w:rPr>
          <w:rFonts w:cs="Arial"/>
        </w:rPr>
        <w:t>–</w:t>
      </w:r>
      <w:r w:rsidRPr="001328C6">
        <w:rPr>
          <w:rFonts w:cs="Arial"/>
        </w:rPr>
        <w:t xml:space="preserve"> (</w:t>
      </w:r>
      <w:proofErr w:type="gramStart"/>
      <w:r w:rsidRPr="001328C6">
        <w:rPr>
          <w:rFonts w:cs="Arial"/>
        </w:rPr>
        <w:t>O.15</w:t>
      </w:r>
      <w:proofErr w:type="gramEnd"/>
      <w:r w:rsidRPr="001328C6">
        <w:rPr>
          <w:rFonts w:cs="Arial"/>
        </w:rPr>
        <w:t xml:space="preserve">) </w:t>
      </w:r>
    </w:p>
    <w:p w:rsidR="00F51E97" w:rsidRPr="001328C6" w:rsidRDefault="00F51E97" w:rsidP="00F51E97">
      <w:pPr>
        <w:widowControl w:val="0"/>
        <w:numPr>
          <w:ilvl w:val="0"/>
          <w:numId w:val="26"/>
        </w:numPr>
        <w:overflowPunct w:val="0"/>
        <w:autoSpaceDE w:val="0"/>
        <w:autoSpaceDN w:val="0"/>
        <w:adjustRightInd w:val="0"/>
        <w:spacing w:after="60"/>
        <w:ind w:left="714" w:hanging="357"/>
        <w:jc w:val="both"/>
        <w:rPr>
          <w:rFonts w:cs="Arial"/>
        </w:rPr>
      </w:pPr>
      <w:r w:rsidRPr="001328C6">
        <w:rPr>
          <w:rFonts w:cs="Arial"/>
        </w:rPr>
        <w:t xml:space="preserve">rozhlas </w:t>
      </w:r>
      <w:r w:rsidR="00302A92" w:rsidRPr="001328C6">
        <w:rPr>
          <w:rFonts w:cs="Arial"/>
        </w:rPr>
        <w:t>–</w:t>
      </w:r>
      <w:r w:rsidRPr="001328C6">
        <w:rPr>
          <w:rFonts w:cs="Arial"/>
        </w:rPr>
        <w:t xml:space="preserve"> (</w:t>
      </w:r>
      <w:proofErr w:type="gramStart"/>
      <w:r w:rsidRPr="001328C6">
        <w:rPr>
          <w:rFonts w:cs="Arial"/>
        </w:rPr>
        <w:t>O.15</w:t>
      </w:r>
      <w:proofErr w:type="gramEnd"/>
      <w:r w:rsidRPr="001328C6">
        <w:rPr>
          <w:rFonts w:cs="Arial"/>
        </w:rPr>
        <w:t xml:space="preserve">) </w:t>
      </w:r>
    </w:p>
    <w:p w:rsidR="00F51E97" w:rsidRPr="001328C6" w:rsidRDefault="00F51E97" w:rsidP="00F51E97">
      <w:pPr>
        <w:widowControl w:val="0"/>
        <w:numPr>
          <w:ilvl w:val="0"/>
          <w:numId w:val="26"/>
        </w:numPr>
        <w:overflowPunct w:val="0"/>
        <w:autoSpaceDE w:val="0"/>
        <w:autoSpaceDN w:val="0"/>
        <w:adjustRightInd w:val="0"/>
        <w:spacing w:after="60"/>
        <w:ind w:left="714" w:hanging="357"/>
        <w:jc w:val="both"/>
        <w:rPr>
          <w:rFonts w:cs="Arial"/>
        </w:rPr>
      </w:pPr>
      <w:r w:rsidRPr="001328C6">
        <w:rPr>
          <w:rFonts w:cs="Arial"/>
        </w:rPr>
        <w:t xml:space="preserve">televize </w:t>
      </w:r>
      <w:r w:rsidR="00302A92" w:rsidRPr="001328C6">
        <w:rPr>
          <w:rFonts w:cs="Arial"/>
        </w:rPr>
        <w:t xml:space="preserve">– </w:t>
      </w:r>
      <w:r w:rsidRPr="001328C6">
        <w:rPr>
          <w:rFonts w:cs="Arial"/>
        </w:rPr>
        <w:t>(</w:t>
      </w:r>
      <w:proofErr w:type="gramStart"/>
      <w:r w:rsidRPr="001328C6">
        <w:rPr>
          <w:rFonts w:cs="Arial"/>
        </w:rPr>
        <w:t>O.15</w:t>
      </w:r>
      <w:proofErr w:type="gramEnd"/>
      <w:r w:rsidRPr="001328C6">
        <w:rPr>
          <w:rFonts w:cs="Arial"/>
        </w:rPr>
        <w:t xml:space="preserve">) </w:t>
      </w:r>
    </w:p>
    <w:p w:rsidR="00F51E97" w:rsidRPr="001328C6" w:rsidRDefault="00F51E97" w:rsidP="00F51E97">
      <w:pPr>
        <w:widowControl w:val="0"/>
        <w:numPr>
          <w:ilvl w:val="0"/>
          <w:numId w:val="26"/>
        </w:numPr>
        <w:overflowPunct w:val="0"/>
        <w:autoSpaceDE w:val="0"/>
        <w:autoSpaceDN w:val="0"/>
        <w:adjustRightInd w:val="0"/>
        <w:spacing w:after="60"/>
        <w:ind w:left="714" w:hanging="357"/>
        <w:jc w:val="both"/>
        <w:rPr>
          <w:rFonts w:cs="Arial"/>
        </w:rPr>
      </w:pPr>
      <w:r w:rsidRPr="001328C6">
        <w:rPr>
          <w:rFonts w:cs="Arial"/>
        </w:rPr>
        <w:t>školy uměleckého vzdělávání – (</w:t>
      </w:r>
      <w:proofErr w:type="gramStart"/>
      <w:r w:rsidRPr="001328C6">
        <w:rPr>
          <w:rFonts w:cs="Arial"/>
        </w:rPr>
        <w:t>O.18</w:t>
      </w:r>
      <w:proofErr w:type="gramEnd"/>
      <w:r w:rsidRPr="001328C6">
        <w:rPr>
          <w:rFonts w:cs="Arial"/>
        </w:rPr>
        <w:t xml:space="preserve">) </w:t>
      </w:r>
    </w:p>
    <w:p w:rsidR="00F51E97" w:rsidRPr="001328C6" w:rsidRDefault="00F51E97" w:rsidP="00F51E97">
      <w:pPr>
        <w:widowControl w:val="0"/>
        <w:numPr>
          <w:ilvl w:val="0"/>
          <w:numId w:val="26"/>
        </w:numPr>
        <w:overflowPunct w:val="0"/>
        <w:autoSpaceDE w:val="0"/>
        <w:autoSpaceDN w:val="0"/>
        <w:adjustRightInd w:val="0"/>
        <w:spacing w:after="60"/>
        <w:ind w:left="714" w:hanging="357"/>
        <w:jc w:val="both"/>
        <w:rPr>
          <w:rFonts w:cs="Arial"/>
        </w:rPr>
      </w:pPr>
      <w:r w:rsidRPr="001328C6">
        <w:rPr>
          <w:rFonts w:cs="Arial"/>
        </w:rPr>
        <w:t xml:space="preserve">organizace ochrany aut. práv </w:t>
      </w:r>
      <w:r w:rsidR="00302A92" w:rsidRPr="001328C6">
        <w:rPr>
          <w:rFonts w:cs="Arial"/>
        </w:rPr>
        <w:t>–</w:t>
      </w:r>
      <w:r w:rsidRPr="001328C6">
        <w:rPr>
          <w:rFonts w:cs="Arial"/>
        </w:rPr>
        <w:t xml:space="preserve"> (</w:t>
      </w:r>
      <w:proofErr w:type="gramStart"/>
      <w:r w:rsidRPr="001328C6">
        <w:rPr>
          <w:rFonts w:cs="Arial"/>
        </w:rPr>
        <w:t>O.19</w:t>
      </w:r>
      <w:proofErr w:type="gramEnd"/>
      <w:r w:rsidRPr="001328C6">
        <w:rPr>
          <w:rFonts w:cs="Arial"/>
        </w:rPr>
        <w:t xml:space="preserve">) </w:t>
      </w:r>
    </w:p>
    <w:p w:rsidR="00F51E97" w:rsidRPr="001328C6" w:rsidRDefault="00F51E97" w:rsidP="00F51E97">
      <w:pPr>
        <w:widowControl w:val="0"/>
        <w:numPr>
          <w:ilvl w:val="0"/>
          <w:numId w:val="26"/>
        </w:numPr>
        <w:overflowPunct w:val="0"/>
        <w:autoSpaceDE w:val="0"/>
        <w:autoSpaceDN w:val="0"/>
        <w:adjustRightInd w:val="0"/>
        <w:spacing w:after="60"/>
        <w:ind w:left="714" w:hanging="357"/>
        <w:jc w:val="both"/>
        <w:rPr>
          <w:rFonts w:cs="Arial"/>
        </w:rPr>
      </w:pPr>
      <w:r w:rsidRPr="001328C6">
        <w:rPr>
          <w:rFonts w:cs="Arial"/>
        </w:rPr>
        <w:t xml:space="preserve">ostatní poskytovatelé </w:t>
      </w:r>
      <w:r w:rsidR="00F85E8C" w:rsidRPr="001328C6">
        <w:rPr>
          <w:rFonts w:cs="Arial"/>
        </w:rPr>
        <w:t>–</w:t>
      </w:r>
      <w:r w:rsidRPr="001328C6">
        <w:rPr>
          <w:rFonts w:cs="Arial"/>
        </w:rPr>
        <w:t xml:space="preserve"> (</w:t>
      </w:r>
      <w:proofErr w:type="gramStart"/>
      <w:r w:rsidRPr="001328C6">
        <w:rPr>
          <w:rFonts w:cs="Arial"/>
        </w:rPr>
        <w:t>O.11</w:t>
      </w:r>
      <w:proofErr w:type="gramEnd"/>
      <w:r w:rsidRPr="001328C6">
        <w:rPr>
          <w:rFonts w:cs="Arial"/>
        </w:rPr>
        <w:t xml:space="preserve"> </w:t>
      </w:r>
      <w:r w:rsidR="00302A92" w:rsidRPr="001328C6">
        <w:rPr>
          <w:rFonts w:cs="Arial"/>
        </w:rPr>
        <w:t>–</w:t>
      </w:r>
      <w:r w:rsidRPr="001328C6">
        <w:rPr>
          <w:rFonts w:cs="Arial"/>
        </w:rPr>
        <w:t xml:space="preserve"> O.19) </w:t>
      </w:r>
    </w:p>
    <w:p w:rsidR="00F51E97" w:rsidRPr="001328C6" w:rsidRDefault="00F51E97" w:rsidP="00F51E97">
      <w:pPr>
        <w:widowControl w:val="0"/>
        <w:overflowPunct w:val="0"/>
        <w:autoSpaceDE w:val="0"/>
        <w:autoSpaceDN w:val="0"/>
        <w:adjustRightInd w:val="0"/>
        <w:jc w:val="both"/>
        <w:rPr>
          <w:rFonts w:cs="Arial"/>
        </w:rPr>
      </w:pPr>
    </w:p>
    <w:p w:rsidR="00F51E97" w:rsidRPr="001328C6" w:rsidRDefault="00F51E97" w:rsidP="00F51E97">
      <w:pPr>
        <w:widowControl w:val="0"/>
        <w:overflowPunct w:val="0"/>
        <w:autoSpaceDE w:val="0"/>
        <w:autoSpaceDN w:val="0"/>
        <w:adjustRightInd w:val="0"/>
        <w:jc w:val="both"/>
        <w:rPr>
          <w:rFonts w:cs="Arial"/>
        </w:rPr>
      </w:pPr>
      <w:r w:rsidRPr="001328C6">
        <w:rPr>
          <w:rFonts w:cs="Arial"/>
        </w:rPr>
        <w:t>Jak je z uvedeného členění patrné, např. ve velmi významn</w:t>
      </w:r>
      <w:r w:rsidR="0060269C" w:rsidRPr="001328C6">
        <w:rPr>
          <w:rFonts w:cs="Arial"/>
        </w:rPr>
        <w:t>é oblasti architektonických čin</w:t>
      </w:r>
      <w:r w:rsidRPr="001328C6">
        <w:rPr>
          <w:rFonts w:cs="Arial"/>
        </w:rPr>
        <w:t>ností (</w:t>
      </w:r>
      <w:proofErr w:type="gramStart"/>
      <w:r w:rsidRPr="001328C6">
        <w:rPr>
          <w:rFonts w:cs="Arial"/>
        </w:rPr>
        <w:t>O.16</w:t>
      </w:r>
      <w:proofErr w:type="gramEnd"/>
      <w:r w:rsidRPr="001328C6">
        <w:rPr>
          <w:rFonts w:cs="Arial"/>
        </w:rPr>
        <w:t>) se</w:t>
      </w:r>
      <w:r w:rsidR="00A40930">
        <w:rPr>
          <w:rFonts w:cs="Arial"/>
        </w:rPr>
        <w:t> </w:t>
      </w:r>
      <w:r w:rsidRPr="001328C6">
        <w:rPr>
          <w:rFonts w:cs="Arial"/>
        </w:rPr>
        <w:t xml:space="preserve">zatím žádný jednoznačně vymezený poskytovatel </w:t>
      </w:r>
      <w:r w:rsidR="00F85E8C" w:rsidRPr="001328C6">
        <w:rPr>
          <w:rFonts w:cs="Arial"/>
        </w:rPr>
        <w:t>–</w:t>
      </w:r>
      <w:r w:rsidRPr="001328C6">
        <w:rPr>
          <w:rFonts w:cs="Arial"/>
        </w:rPr>
        <w:t xml:space="preserve"> z důvodu nedostatku odpovídajících dat získáv</w:t>
      </w:r>
      <w:r w:rsidR="009826B4" w:rsidRPr="001328C6">
        <w:rPr>
          <w:rFonts w:cs="Arial"/>
        </w:rPr>
        <w:t xml:space="preserve">aných statistickými šetřeními </w:t>
      </w:r>
      <w:r w:rsidR="00F85E8C" w:rsidRPr="001328C6">
        <w:rPr>
          <w:rFonts w:cs="Arial"/>
        </w:rPr>
        <w:t>–</w:t>
      </w:r>
      <w:r w:rsidR="009826B4" w:rsidRPr="001328C6">
        <w:rPr>
          <w:rFonts w:cs="Arial"/>
        </w:rPr>
        <w:t xml:space="preserve"> </w:t>
      </w:r>
      <w:r w:rsidRPr="001328C6">
        <w:rPr>
          <w:rFonts w:cs="Arial"/>
        </w:rPr>
        <w:t>n</w:t>
      </w:r>
      <w:r w:rsidR="0060269C" w:rsidRPr="001328C6">
        <w:rPr>
          <w:rFonts w:cs="Arial"/>
        </w:rPr>
        <w:t>enachází. Obvykle je rozsah kul</w:t>
      </w:r>
      <w:r w:rsidRPr="001328C6">
        <w:rPr>
          <w:rFonts w:cs="Arial"/>
        </w:rPr>
        <w:t xml:space="preserve">turních oblastí širší než činnosti poskytovatelů, kteří do nich jsou zařazeni. Poskytovatelé jsou tak svým způsobem vybranými (statisticky zvlášť </w:t>
      </w:r>
      <w:r w:rsidRPr="001328C6">
        <w:rPr>
          <w:rFonts w:cs="Arial"/>
        </w:rPr>
        <w:lastRenderedPageBreak/>
        <w:t>sledovanými) reprezent</w:t>
      </w:r>
      <w:r w:rsidR="00975D76" w:rsidRPr="001328C6">
        <w:rPr>
          <w:rFonts w:cs="Arial"/>
        </w:rPr>
        <w:t>anty jednot</w:t>
      </w:r>
      <w:r w:rsidRPr="001328C6">
        <w:rPr>
          <w:rFonts w:cs="Arial"/>
        </w:rPr>
        <w:t>livých oblastí, kteří však vyčerpávajícím způso</w:t>
      </w:r>
      <w:r w:rsidR="00975D76" w:rsidRPr="001328C6">
        <w:rPr>
          <w:rFonts w:cs="Arial"/>
        </w:rPr>
        <w:t>bem celou oblast nepokrývají.</w:t>
      </w:r>
    </w:p>
    <w:p w:rsidR="00F51E97" w:rsidRPr="001328C6" w:rsidRDefault="00F51E97" w:rsidP="00F51E97">
      <w:pPr>
        <w:widowControl w:val="0"/>
        <w:overflowPunct w:val="0"/>
        <w:autoSpaceDE w:val="0"/>
        <w:autoSpaceDN w:val="0"/>
        <w:adjustRightInd w:val="0"/>
        <w:jc w:val="both"/>
        <w:rPr>
          <w:rFonts w:cs="Arial"/>
        </w:rPr>
      </w:pPr>
      <w:r w:rsidRPr="001328C6">
        <w:rPr>
          <w:rFonts w:cs="Arial"/>
        </w:rPr>
        <w:t>Za údaje o ostatních poskytovatelích se považují zjišťovan</w:t>
      </w:r>
      <w:r w:rsidR="00975D76" w:rsidRPr="001328C6">
        <w:rPr>
          <w:rFonts w:cs="Arial"/>
        </w:rPr>
        <w:t>á data o činnosti v těch kultur</w:t>
      </w:r>
      <w:r w:rsidRPr="001328C6">
        <w:rPr>
          <w:rFonts w:cs="Arial"/>
        </w:rPr>
        <w:t xml:space="preserve">ních oblastech, které nelze jednoznačně přiřadit k předcházejícím poskytovatelům (např. maloobchodní prodej knih, starožitností, uměleckých předmětů, tvorba hudebních nahrávek, služby designu, aktivity zpravodajských agentur, správní činnosti ministerstva kultury a jím řízených institucí atd.). </w:t>
      </w:r>
    </w:p>
    <w:p w:rsidR="00F51E97" w:rsidRPr="001328C6" w:rsidRDefault="00F51E97" w:rsidP="00F51E97">
      <w:pPr>
        <w:widowControl w:val="0"/>
        <w:overflowPunct w:val="0"/>
        <w:autoSpaceDE w:val="0"/>
        <w:autoSpaceDN w:val="0"/>
        <w:adjustRightInd w:val="0"/>
        <w:jc w:val="both"/>
        <w:rPr>
          <w:rFonts w:cs="Arial"/>
        </w:rPr>
      </w:pPr>
      <w:r w:rsidRPr="001328C6">
        <w:rPr>
          <w:rFonts w:cs="Arial"/>
        </w:rPr>
        <w:t>Z podobných důvodů jako v případě oblastí – tj. nemožn</w:t>
      </w:r>
      <w:r w:rsidR="00975D76" w:rsidRPr="001328C6">
        <w:rPr>
          <w:rFonts w:cs="Arial"/>
        </w:rPr>
        <w:t>osti věrohodného rozčlenění sou</w:t>
      </w:r>
      <w:r w:rsidRPr="001328C6">
        <w:rPr>
          <w:rFonts w:cs="Arial"/>
        </w:rPr>
        <w:t xml:space="preserve">hrnných dat </w:t>
      </w:r>
      <w:r w:rsidR="00F85E8C" w:rsidRPr="001328C6">
        <w:rPr>
          <w:rFonts w:cs="Arial"/>
        </w:rPr>
        <w:t>–</w:t>
      </w:r>
      <w:r w:rsidRPr="001328C6">
        <w:rPr>
          <w:rFonts w:cs="Arial"/>
        </w:rPr>
        <w:t xml:space="preserve"> je nutné předpokládat i tzv. „neznámého poskytovatele“. V této souvislosti je patrné, že postupné snižování významu (váhy) dat uve</w:t>
      </w:r>
      <w:r w:rsidR="009826B4" w:rsidRPr="001328C6">
        <w:rPr>
          <w:rFonts w:cs="Arial"/>
        </w:rPr>
        <w:t>dených za neznámou oblast či ne</w:t>
      </w:r>
      <w:r w:rsidRPr="001328C6">
        <w:rPr>
          <w:rFonts w:cs="Arial"/>
        </w:rPr>
        <w:t>známého poskytovatele v relaci k celkovým údajům za k</w:t>
      </w:r>
      <w:r w:rsidR="00975D76" w:rsidRPr="001328C6">
        <w:rPr>
          <w:rFonts w:cs="Arial"/>
        </w:rPr>
        <w:t>ulturu by mělo být projevem zdo</w:t>
      </w:r>
      <w:r w:rsidRPr="001328C6">
        <w:rPr>
          <w:rFonts w:cs="Arial"/>
        </w:rPr>
        <w:t xml:space="preserve">konalování účtu kultury jako takového. To je však velmi </w:t>
      </w:r>
      <w:r w:rsidR="00975D76" w:rsidRPr="001328C6">
        <w:rPr>
          <w:rFonts w:cs="Arial"/>
        </w:rPr>
        <w:t>obtížný a dlouhodobý úkol souvi</w:t>
      </w:r>
      <w:r w:rsidRPr="001328C6">
        <w:rPr>
          <w:rFonts w:cs="Arial"/>
        </w:rPr>
        <w:t>sející zejména s možnostmi rozšiřování a prohlubování stati</w:t>
      </w:r>
      <w:r w:rsidR="00975D76" w:rsidRPr="001328C6">
        <w:rPr>
          <w:rFonts w:cs="Arial"/>
        </w:rPr>
        <w:t>stického výkaznictví (ochota re</w:t>
      </w:r>
      <w:r w:rsidRPr="001328C6">
        <w:rPr>
          <w:rFonts w:cs="Arial"/>
        </w:rPr>
        <w:t>spondentů, finanční možnosti a pracovní kapacity statist</w:t>
      </w:r>
      <w:r w:rsidR="00975D76" w:rsidRPr="001328C6">
        <w:rPr>
          <w:rFonts w:cs="Arial"/>
        </w:rPr>
        <w:t>ických pracovišť, snahy o snižo</w:t>
      </w:r>
      <w:r w:rsidRPr="001328C6">
        <w:rPr>
          <w:rFonts w:cs="Arial"/>
        </w:rPr>
        <w:t xml:space="preserve">vání administrativní zátěže apod.). </w:t>
      </w:r>
    </w:p>
    <w:p w:rsidR="00F51E97" w:rsidRPr="001328C6" w:rsidRDefault="00F51E97" w:rsidP="00F51E97">
      <w:pPr>
        <w:widowControl w:val="0"/>
        <w:overflowPunct w:val="0"/>
        <w:autoSpaceDE w:val="0"/>
        <w:autoSpaceDN w:val="0"/>
        <w:adjustRightInd w:val="0"/>
        <w:jc w:val="both"/>
        <w:rPr>
          <w:rFonts w:cs="Arial"/>
        </w:rPr>
      </w:pPr>
      <w:r w:rsidRPr="001328C6">
        <w:rPr>
          <w:rFonts w:cs="Arial"/>
        </w:rPr>
        <w:t xml:space="preserve">Jak je z výše uvedeného zřejmé, členění poskytovatelů kulturních služeb, které je do značné míry ovlivněno možnostmi získání potřebných dat za danou sféru kulturních aktivit, se bude se změnami ve statistickém zjišťování v čase měnit. </w:t>
      </w:r>
    </w:p>
    <w:p w:rsidR="00F51E97" w:rsidRPr="001328C6" w:rsidRDefault="00F51E97" w:rsidP="00F51E97">
      <w:pPr>
        <w:widowControl w:val="0"/>
        <w:overflowPunct w:val="0"/>
        <w:autoSpaceDE w:val="0"/>
        <w:autoSpaceDN w:val="0"/>
        <w:adjustRightInd w:val="0"/>
        <w:jc w:val="both"/>
        <w:rPr>
          <w:rFonts w:cs="Arial"/>
        </w:rPr>
      </w:pPr>
      <w:r w:rsidRPr="001328C6">
        <w:rPr>
          <w:rFonts w:cs="Arial"/>
        </w:rPr>
        <w:t>Lze použít i jiné členění sektoru kultury než je výše uvedené, které můžeme označit za výchozí či základní. Tak např. kulturní oblasti lze seskupit do čtyř tzv. sfér. Každá z nich odráží rozhodující příbuzné rysy několika oblastí. Za takovou skupinu příbuzných oblastí lze považovat sféru kulturního (hmotného a</w:t>
      </w:r>
      <w:r w:rsidR="00A40930">
        <w:rPr>
          <w:rFonts w:cs="Arial"/>
        </w:rPr>
        <w:t> </w:t>
      </w:r>
      <w:r w:rsidRPr="001328C6">
        <w:rPr>
          <w:rFonts w:cs="Arial"/>
        </w:rPr>
        <w:t>nehmotnéh</w:t>
      </w:r>
      <w:r w:rsidR="00975D76" w:rsidRPr="001328C6">
        <w:rPr>
          <w:rFonts w:cs="Arial"/>
        </w:rPr>
        <w:t>o) dědictví, kam patří např. pa</w:t>
      </w:r>
      <w:r w:rsidRPr="001328C6">
        <w:rPr>
          <w:rFonts w:cs="Arial"/>
        </w:rPr>
        <w:t>mátky, archeologická naleziště, muzea a galerie, archivy a</w:t>
      </w:r>
      <w:r w:rsidR="00A40930">
        <w:rPr>
          <w:rFonts w:cs="Arial"/>
        </w:rPr>
        <w:t> </w:t>
      </w:r>
      <w:r w:rsidRPr="001328C6">
        <w:rPr>
          <w:rFonts w:cs="Arial"/>
        </w:rPr>
        <w:t>knihovny, dál</w:t>
      </w:r>
      <w:r w:rsidR="00975D76" w:rsidRPr="001328C6">
        <w:rPr>
          <w:rFonts w:cs="Arial"/>
        </w:rPr>
        <w:t>e sféru živé origi</w:t>
      </w:r>
      <w:r w:rsidRPr="001328C6">
        <w:rPr>
          <w:rFonts w:cs="Arial"/>
        </w:rPr>
        <w:t>nální umělecké tvorby (např. interpretační a výtvarné umění, umělecká řemesla, design, architektura, reklama) a sféru kulturních medií (např. film, televiz</w:t>
      </w:r>
      <w:r w:rsidR="001328C6">
        <w:rPr>
          <w:rFonts w:cs="Arial"/>
        </w:rPr>
        <w:t xml:space="preserve">e, rozhlas, vydávání videoher a tisk). Čtvrtou sféru </w:t>
      </w:r>
      <w:r w:rsidR="00F85E8C" w:rsidRPr="001328C6">
        <w:rPr>
          <w:rFonts w:cs="Arial"/>
        </w:rPr>
        <w:t>–</w:t>
      </w:r>
      <w:r w:rsidRPr="001328C6">
        <w:rPr>
          <w:rFonts w:cs="Arial"/>
        </w:rPr>
        <w:t xml:space="preserve"> ač ne ryze kulturní </w:t>
      </w:r>
      <w:r w:rsidR="00F85E8C" w:rsidRPr="001328C6">
        <w:rPr>
          <w:rFonts w:cs="Arial"/>
        </w:rPr>
        <w:t>–</w:t>
      </w:r>
      <w:r w:rsidRPr="001328C6">
        <w:rPr>
          <w:rFonts w:cs="Arial"/>
        </w:rPr>
        <w:t xml:space="preserve"> by mohly tvořit správní (režijní) činnosti (včetně ochrany autorských práv a podpory kultury), které jsou s kulturou – jako s každou jinou oblastí lidských aktivit </w:t>
      </w:r>
      <w:r w:rsidR="00F85E8C" w:rsidRPr="001328C6">
        <w:rPr>
          <w:rFonts w:cs="Arial"/>
        </w:rPr>
        <w:t>–</w:t>
      </w:r>
      <w:r w:rsidRPr="001328C6">
        <w:rPr>
          <w:rFonts w:cs="Arial"/>
        </w:rPr>
        <w:t xml:space="preserve"> neoddělitelně spojeny a dále umělecké vzdělávání. </w:t>
      </w:r>
    </w:p>
    <w:p w:rsidR="00F51E97" w:rsidRPr="001328C6" w:rsidRDefault="00F51E97" w:rsidP="00F51E97">
      <w:pPr>
        <w:widowControl w:val="0"/>
        <w:overflowPunct w:val="0"/>
        <w:autoSpaceDE w:val="0"/>
        <w:autoSpaceDN w:val="0"/>
        <w:adjustRightInd w:val="0"/>
        <w:jc w:val="both"/>
        <w:rPr>
          <w:rFonts w:cs="Arial"/>
        </w:rPr>
      </w:pPr>
      <w:r w:rsidRPr="001328C6">
        <w:rPr>
          <w:rFonts w:cs="Arial"/>
        </w:rPr>
        <w:t>Samozřejmě nemalý význam mají i jiná členění kulturního sektoru. Evropská Komise člení kulturu v zásadě na kulturní sektor a kreativní sektor. Prvý tvoří oblast tradičního umění (výtvarné a interpretační umění, kulturní dědictví) a oblast kulturních průmyslů (film a video, televize a rozhlas, videohry, hudba, knihy a tisk), druhý – kre</w:t>
      </w:r>
      <w:r w:rsidR="00975D76" w:rsidRPr="001328C6">
        <w:rPr>
          <w:rFonts w:cs="Arial"/>
        </w:rPr>
        <w:t>ativní sektor tvoří oblast krea</w:t>
      </w:r>
      <w:r w:rsidRPr="001328C6">
        <w:rPr>
          <w:rFonts w:cs="Arial"/>
        </w:rPr>
        <w:t xml:space="preserve">tivních průmyslů (design, architektura a reklamní průmysl) </w:t>
      </w:r>
      <w:r w:rsidR="00975D76" w:rsidRPr="001328C6">
        <w:rPr>
          <w:rFonts w:cs="Arial"/>
        </w:rPr>
        <w:t>a oblast příbuzných odvětví (vý</w:t>
      </w:r>
      <w:r w:rsidRPr="001328C6">
        <w:rPr>
          <w:rFonts w:cs="Arial"/>
        </w:rPr>
        <w:t xml:space="preserve">roba PC, přehrávačů apod.). Jak dále uvidíme, toto členění má mimo jiné nemalý význam z pohledu uplatňování tržních vztahů v kultuře a v této souvislosti rozdílných ekonomických výsledků kulturních oblastí. </w:t>
      </w:r>
    </w:p>
    <w:p w:rsidR="00F51E97" w:rsidRPr="001328C6" w:rsidRDefault="00F51E97" w:rsidP="00F51E97">
      <w:pPr>
        <w:widowControl w:val="0"/>
        <w:overflowPunct w:val="0"/>
        <w:autoSpaceDE w:val="0"/>
        <w:autoSpaceDN w:val="0"/>
        <w:adjustRightInd w:val="0"/>
        <w:jc w:val="both"/>
        <w:rPr>
          <w:rFonts w:cs="Arial"/>
        </w:rPr>
      </w:pPr>
      <w:r w:rsidRPr="001328C6">
        <w:rPr>
          <w:rFonts w:cs="Arial"/>
        </w:rPr>
        <w:t>V souvislosti s vymezením kultury z pohledu účelu či času hovoř</w:t>
      </w:r>
      <w:r w:rsidR="009826B4" w:rsidRPr="001328C6">
        <w:rPr>
          <w:rFonts w:cs="Arial"/>
        </w:rPr>
        <w:t>íme o druhém rozměru kul</w:t>
      </w:r>
      <w:r w:rsidRPr="001328C6">
        <w:rPr>
          <w:rFonts w:cs="Arial"/>
        </w:rPr>
        <w:t xml:space="preserve">tury </w:t>
      </w:r>
      <w:r w:rsidR="00F85E8C" w:rsidRPr="001328C6">
        <w:rPr>
          <w:rFonts w:cs="Arial"/>
        </w:rPr>
        <w:t>–</w:t>
      </w:r>
      <w:r w:rsidRPr="001328C6">
        <w:rPr>
          <w:rFonts w:cs="Arial"/>
        </w:rPr>
        <w:t xml:space="preserve"> kulturním </w:t>
      </w:r>
      <w:proofErr w:type="gramStart"/>
      <w:r w:rsidRPr="001328C6">
        <w:rPr>
          <w:rFonts w:cs="Arial"/>
        </w:rPr>
        <w:t>cyklu</w:t>
      </w:r>
      <w:proofErr w:type="gramEnd"/>
      <w:r w:rsidRPr="001328C6">
        <w:rPr>
          <w:rFonts w:cs="Arial"/>
        </w:rPr>
        <w:t xml:space="preserve">. Ten představuje souhrn fází či etap členících kulturu (resp. její oblasti) na tvorbu či produkci, uchovávání hodnot, šíření kulturních služeb a statků, obchod s nimi, vzdělávání a spotřebu kulturní produkce. Průřezový charakter pojetí kulturního cyklu svým způsobem sektor kultury jako takový překračuje a zasahuje také do jiných odvětví či sfér lidských aktivit (např. vzdělávání, obchod). </w:t>
      </w:r>
    </w:p>
    <w:p w:rsidR="00F51E97" w:rsidRPr="001328C6" w:rsidRDefault="00F51E97" w:rsidP="00F51E97">
      <w:pPr>
        <w:widowControl w:val="0"/>
        <w:overflowPunct w:val="0"/>
        <w:autoSpaceDE w:val="0"/>
        <w:autoSpaceDN w:val="0"/>
        <w:adjustRightInd w:val="0"/>
        <w:jc w:val="both"/>
        <w:rPr>
          <w:rFonts w:cs="Arial"/>
        </w:rPr>
      </w:pPr>
      <w:r w:rsidRPr="001328C6">
        <w:rPr>
          <w:rFonts w:cs="Arial"/>
        </w:rPr>
        <w:t>Co se týče faktoru času, lze mezi kulturním cyklem a kulturními sférami (skupinami oblastí) nalézt určité styčné body. Zatímco cyklus lze připodobnit k</w:t>
      </w:r>
      <w:r w:rsidR="00975D76" w:rsidRPr="001328C6">
        <w:rPr>
          <w:rFonts w:cs="Arial"/>
        </w:rPr>
        <w:t xml:space="preserve"> momentálnímu řezu právě pro</w:t>
      </w:r>
      <w:r w:rsidRPr="001328C6">
        <w:rPr>
          <w:rFonts w:cs="Arial"/>
        </w:rPr>
        <w:t>bíhajícími kulturními aktivitami, tak sféry člení kulturu z p</w:t>
      </w:r>
      <w:r w:rsidR="00975D76" w:rsidRPr="001328C6">
        <w:rPr>
          <w:rFonts w:cs="Arial"/>
        </w:rPr>
        <w:t>ohledu času. S určitou mírou zo</w:t>
      </w:r>
      <w:r w:rsidRPr="001328C6">
        <w:rPr>
          <w:rFonts w:cs="Arial"/>
        </w:rPr>
        <w:t>becnění lze říci, že kulturní dědictví vychází z</w:t>
      </w:r>
      <w:r w:rsidR="00A40930">
        <w:rPr>
          <w:rFonts w:cs="Arial"/>
        </w:rPr>
        <w:t> </w:t>
      </w:r>
      <w:r w:rsidRPr="001328C6">
        <w:rPr>
          <w:rFonts w:cs="Arial"/>
        </w:rPr>
        <w:t>minulosti, živá tvorba produkující kulturní služby a statky spotřebovávané v daném čase a na daném místě se váže na přítomnost a média rozšiřující zmíněné služby a</w:t>
      </w:r>
      <w:r w:rsidR="00975D76" w:rsidRPr="001328C6">
        <w:rPr>
          <w:rFonts w:cs="Arial"/>
        </w:rPr>
        <w:t xml:space="preserve"> statky směřují do budoucnosti.</w:t>
      </w:r>
      <w:r w:rsidRPr="001328C6">
        <w:rPr>
          <w:rFonts w:cs="Arial"/>
        </w:rPr>
        <w:t xml:space="preserve"> </w:t>
      </w:r>
    </w:p>
    <w:p w:rsidR="00F51E97" w:rsidRPr="001328C6" w:rsidRDefault="00F51E97" w:rsidP="00F51E97">
      <w:pPr>
        <w:widowControl w:val="0"/>
        <w:overflowPunct w:val="0"/>
        <w:autoSpaceDE w:val="0"/>
        <w:autoSpaceDN w:val="0"/>
        <w:adjustRightInd w:val="0"/>
        <w:jc w:val="both"/>
        <w:rPr>
          <w:rFonts w:cs="Arial"/>
        </w:rPr>
      </w:pPr>
      <w:r w:rsidRPr="001328C6">
        <w:rPr>
          <w:rFonts w:cs="Arial"/>
        </w:rPr>
        <w:t xml:space="preserve">Lze také říci, že výše uvedené čtyři sféry zároveň představují základní etapy kulturního cyklu (uchovávání kulturních hodnot, jejich tvorbu, šíření </w:t>
      </w:r>
      <w:r w:rsidR="00975D76" w:rsidRPr="001328C6">
        <w:rPr>
          <w:rFonts w:cs="Arial"/>
        </w:rPr>
        <w:t>kulturních služeb a statků, umě</w:t>
      </w:r>
      <w:r w:rsidRPr="001328C6">
        <w:rPr>
          <w:rFonts w:cs="Arial"/>
        </w:rPr>
        <w:t xml:space="preserve">lecké vzdělávání a související správní </w:t>
      </w:r>
      <w:r w:rsidRPr="001328C6">
        <w:rPr>
          <w:rFonts w:cs="Arial"/>
        </w:rPr>
        <w:lastRenderedPageBreak/>
        <w:t xml:space="preserve">činnosti). </w:t>
      </w:r>
    </w:p>
    <w:p w:rsidR="00F51E97" w:rsidRPr="001328C6" w:rsidRDefault="00F51E97" w:rsidP="00F51E97">
      <w:pPr>
        <w:widowControl w:val="0"/>
        <w:overflowPunct w:val="0"/>
        <w:autoSpaceDE w:val="0"/>
        <w:autoSpaceDN w:val="0"/>
        <w:adjustRightInd w:val="0"/>
        <w:jc w:val="both"/>
        <w:rPr>
          <w:rFonts w:cs="Arial"/>
        </w:rPr>
      </w:pPr>
      <w:r w:rsidRPr="001328C6">
        <w:rPr>
          <w:rFonts w:cs="Arial"/>
        </w:rPr>
        <w:t>Jak ukázaly již výsledky prvého zpracování kulturního účtu za rok 2009, z ekonomického pohledu se vine silná dělicí čára mezi tzv. „tradičními“ a „novými“ kulturními o</w:t>
      </w:r>
      <w:r w:rsidR="00975D76" w:rsidRPr="001328C6">
        <w:rPr>
          <w:rFonts w:cs="Arial"/>
        </w:rPr>
        <w:t>bory či odvět</w:t>
      </w:r>
      <w:r w:rsidRPr="001328C6">
        <w:rPr>
          <w:rFonts w:cs="Arial"/>
        </w:rPr>
        <w:t>vími. Mezi prvými lze uvést na</w:t>
      </w:r>
      <w:r w:rsidR="00A40930">
        <w:rPr>
          <w:rFonts w:cs="Arial"/>
        </w:rPr>
        <w:t> </w:t>
      </w:r>
      <w:r w:rsidRPr="001328C6">
        <w:rPr>
          <w:rFonts w:cs="Arial"/>
        </w:rPr>
        <w:t xml:space="preserve">čelném místě celou sféru kulturního dědictví a dále část živé originální umělecké tvory (divadlo, soubory, festivaly, výstavní sály a kulturní domy a režijní činnosti v kultuře). Tyto aktivity v zásadě nejsou finančně soběstačné a směřuje k nim 50 </w:t>
      </w:r>
      <w:r w:rsidR="00F85E8C" w:rsidRPr="001328C6">
        <w:rPr>
          <w:rFonts w:cs="Arial"/>
        </w:rPr>
        <w:t>–</w:t>
      </w:r>
      <w:r w:rsidRPr="001328C6">
        <w:rPr>
          <w:rFonts w:cs="Arial"/>
        </w:rPr>
        <w:t xml:space="preserve"> 60 % veřejných výdajů na kulturu. Naopak tomu je v pří</w:t>
      </w:r>
      <w:r w:rsidR="00975D76" w:rsidRPr="001328C6">
        <w:rPr>
          <w:rFonts w:cs="Arial"/>
        </w:rPr>
        <w:t>padě pořizování zvukových nahrá</w:t>
      </w:r>
      <w:r w:rsidRPr="001328C6">
        <w:rPr>
          <w:rFonts w:cs="Arial"/>
        </w:rPr>
        <w:t>vek, televizního a rozhlasového vysílání, výroby a distribuce</w:t>
      </w:r>
      <w:r w:rsidR="00975D76" w:rsidRPr="001328C6">
        <w:rPr>
          <w:rFonts w:cs="Arial"/>
        </w:rPr>
        <w:t xml:space="preserve"> audiovizuálních děl, tvorby vi</w:t>
      </w:r>
      <w:r w:rsidRPr="001328C6">
        <w:rPr>
          <w:rFonts w:cs="Arial"/>
        </w:rPr>
        <w:t xml:space="preserve">deoher, architektonických, návrhářských a reklamních činností. </w:t>
      </w:r>
    </w:p>
    <w:p w:rsidR="00D7626D" w:rsidRPr="001328C6" w:rsidRDefault="00F51E97" w:rsidP="00F51E97">
      <w:pPr>
        <w:widowControl w:val="0"/>
        <w:overflowPunct w:val="0"/>
        <w:autoSpaceDE w:val="0"/>
        <w:autoSpaceDN w:val="0"/>
        <w:adjustRightInd w:val="0"/>
        <w:jc w:val="both"/>
        <w:rPr>
          <w:rFonts w:cs="Arial"/>
        </w:rPr>
      </w:pPr>
      <w:r w:rsidRPr="001328C6">
        <w:rPr>
          <w:rFonts w:cs="Arial"/>
        </w:rPr>
        <w:t>K otázce členění sektoru kultury je třeba dodat, že může bý</w:t>
      </w:r>
      <w:r w:rsidR="00975D76" w:rsidRPr="001328C6">
        <w:rPr>
          <w:rFonts w:cs="Arial"/>
        </w:rPr>
        <w:t>t různorodé. Pro jeho odpovídaj</w:t>
      </w:r>
      <w:r w:rsidRPr="001328C6">
        <w:rPr>
          <w:rFonts w:cs="Arial"/>
        </w:rPr>
        <w:t>ící postižení je podstatné získat potřebná data za co nejnižší části celku, kterým je kulturní sektor jako takový, tj. za</w:t>
      </w:r>
      <w:r w:rsidR="00A40930">
        <w:rPr>
          <w:rFonts w:cs="Arial"/>
        </w:rPr>
        <w:t> </w:t>
      </w:r>
      <w:r w:rsidRPr="001328C6">
        <w:rPr>
          <w:rFonts w:cs="Arial"/>
        </w:rPr>
        <w:t xml:space="preserve">jednotlivé oblasti či poskytovatele </w:t>
      </w:r>
      <w:r w:rsidR="00975D76" w:rsidRPr="001328C6">
        <w:rPr>
          <w:rFonts w:cs="Arial"/>
        </w:rPr>
        <w:t>kulturních služeb. S jejich vyu</w:t>
      </w:r>
      <w:r w:rsidRPr="001328C6">
        <w:rPr>
          <w:rFonts w:cs="Arial"/>
        </w:rPr>
        <w:t xml:space="preserve">žitím lze uspokojit informační potřeby spojené s různým členěním kulturního sektoru. </w:t>
      </w:r>
      <w:r w:rsidR="00F17074" w:rsidRPr="001328C6">
        <w:rPr>
          <w:rFonts w:cs="Arial"/>
        </w:rPr>
        <w:t xml:space="preserve"> </w:t>
      </w:r>
    </w:p>
    <w:p w:rsidR="00D7626D" w:rsidRPr="001328C6" w:rsidRDefault="00DB6382" w:rsidP="006E4CC9">
      <w:pPr>
        <w:pStyle w:val="Nadpis2"/>
      </w:pPr>
      <w:bookmarkStart w:id="10" w:name="_Toc451166912"/>
      <w:bookmarkStart w:id="11" w:name="_Toc451166928"/>
      <w:bookmarkStart w:id="12" w:name="_Toc451175101"/>
      <w:bookmarkStart w:id="13" w:name="_Toc451180157"/>
      <w:bookmarkStart w:id="14" w:name="_Toc514772614"/>
      <w:r w:rsidRPr="001328C6">
        <w:t xml:space="preserve">1.2. </w:t>
      </w:r>
      <w:r w:rsidR="00D7626D" w:rsidRPr="001328C6">
        <w:t>Zdroje dat a související problémy</w:t>
      </w:r>
      <w:bookmarkEnd w:id="10"/>
      <w:bookmarkEnd w:id="11"/>
      <w:bookmarkEnd w:id="12"/>
      <w:bookmarkEnd w:id="13"/>
      <w:bookmarkEnd w:id="14"/>
      <w:r w:rsidR="00D7626D" w:rsidRPr="001328C6">
        <w:t xml:space="preserve"> </w:t>
      </w:r>
    </w:p>
    <w:p w:rsidR="00975D76" w:rsidRPr="001328C6" w:rsidRDefault="00975D76" w:rsidP="00975D76">
      <w:pPr>
        <w:widowControl w:val="0"/>
        <w:overflowPunct w:val="0"/>
        <w:autoSpaceDE w:val="0"/>
        <w:autoSpaceDN w:val="0"/>
        <w:adjustRightInd w:val="0"/>
        <w:jc w:val="both"/>
        <w:rPr>
          <w:rFonts w:cs="Arial"/>
        </w:rPr>
      </w:pPr>
      <w:r w:rsidRPr="001328C6">
        <w:rPr>
          <w:rFonts w:cs="Arial"/>
        </w:rPr>
        <w:t xml:space="preserve">K sestavení účtu kultury se využívají různorodá data z administrativních zdrojů i ze statistických zjišťování. Do prvé skupiny patří v prvé řadě údaje z veřejných rozpočtů (státní rozpočet a místní rozpočty). Také sem patří dostupné údaje na internetu, obsahující data o některých poskytovatelích kulturních služeb. </w:t>
      </w:r>
    </w:p>
    <w:p w:rsidR="00975D76" w:rsidRPr="001328C6" w:rsidRDefault="00975D76" w:rsidP="00975D76">
      <w:pPr>
        <w:widowControl w:val="0"/>
        <w:overflowPunct w:val="0"/>
        <w:autoSpaceDE w:val="0"/>
        <w:autoSpaceDN w:val="0"/>
        <w:adjustRightInd w:val="0"/>
        <w:jc w:val="both"/>
        <w:rPr>
          <w:rFonts w:cs="Arial"/>
        </w:rPr>
      </w:pPr>
      <w:r w:rsidRPr="001328C6">
        <w:rPr>
          <w:rFonts w:cs="Arial"/>
        </w:rPr>
        <w:t>Druhou skupinu tvoří zejména data získaná šetřením v domácnostech (cestou tzv. rodinných účtů) a dále statistickým zjišťováním přímo u kulturních institucí (pod označením KULT). Šetření v domácnostech provádí ČSÚ, který šetří také držitele licencí rozhlasového a televizního vysílání. Data od naprosté většiny dalších kulturních institucí (poskytovatelů) sbírá pomocí výše zmíněného šetření KULT (MK) NIPOS. Některá data (zejména o zpravodajských agenturách, činnosti architektů, fotografické činnosti a činnosti reklamních agentur, maloobchodu atd. jsou získávána v rámci šetření tzv. podnikové statistiky ČSÚ (SBS). Ze</w:t>
      </w:r>
      <w:r w:rsidR="00A40930">
        <w:rPr>
          <w:rFonts w:cs="Arial"/>
        </w:rPr>
        <w:t> </w:t>
      </w:r>
      <w:r w:rsidRPr="001328C6">
        <w:rPr>
          <w:rFonts w:cs="Arial"/>
        </w:rPr>
        <w:t xml:space="preserve">statistického zjišťování tohoto úřadu (NI 1-01) jsou získávána také data o neziskových institucích (včetně organizací ochrany autorských práv). </w:t>
      </w:r>
    </w:p>
    <w:p w:rsidR="00975D76" w:rsidRPr="001328C6" w:rsidRDefault="00975D76" w:rsidP="00975D76">
      <w:pPr>
        <w:widowControl w:val="0"/>
        <w:overflowPunct w:val="0"/>
        <w:autoSpaceDE w:val="0"/>
        <w:autoSpaceDN w:val="0"/>
        <w:adjustRightInd w:val="0"/>
        <w:jc w:val="both"/>
        <w:rPr>
          <w:rFonts w:cs="Arial"/>
        </w:rPr>
      </w:pPr>
      <w:r w:rsidRPr="001328C6">
        <w:rPr>
          <w:rFonts w:cs="Arial"/>
        </w:rPr>
        <w:t xml:space="preserve">V referenčním roce 2014 byla v návaznosti na záměry </w:t>
      </w:r>
      <w:proofErr w:type="spellStart"/>
      <w:r w:rsidRPr="001328C6">
        <w:rPr>
          <w:rFonts w:cs="Arial"/>
        </w:rPr>
        <w:t>Eurostatu</w:t>
      </w:r>
      <w:proofErr w:type="spellEnd"/>
      <w:r w:rsidRPr="001328C6">
        <w:rPr>
          <w:rFonts w:cs="Arial"/>
        </w:rPr>
        <w:t xml:space="preserve"> a dle specifikace výrobků uměleckých řemesel provedené Národním ústavem lidové kultury zkvalitněna metodika kvantifikace obratu zahraničního obchodu s kulturními služ</w:t>
      </w:r>
      <w:r w:rsidR="001328C6" w:rsidRPr="001328C6">
        <w:rPr>
          <w:rFonts w:cs="Arial"/>
        </w:rPr>
        <w:t>bami a statky. O rok později do</w:t>
      </w:r>
      <w:r w:rsidRPr="001328C6">
        <w:rPr>
          <w:rFonts w:cs="Arial"/>
        </w:rPr>
        <w:t>šlo k významnému posunu v souvislosti s využitím nového zdroje dat charakterizujícího celkový rozsah živé práce vynaložené v kulturních aktivitách a to jak v</w:t>
      </w:r>
      <w:r w:rsidR="00A40930">
        <w:rPr>
          <w:rFonts w:cs="Arial"/>
        </w:rPr>
        <w:t> </w:t>
      </w:r>
      <w:r w:rsidRPr="001328C6">
        <w:rPr>
          <w:rFonts w:cs="Arial"/>
        </w:rPr>
        <w:t xml:space="preserve">institucích s převažující kulturní činností, tak i mimo ně (Výběrové šetření pracovních sil). </w:t>
      </w:r>
    </w:p>
    <w:p w:rsidR="00975D76" w:rsidRPr="001328C6" w:rsidRDefault="00975D76" w:rsidP="00975D76">
      <w:pPr>
        <w:widowControl w:val="0"/>
        <w:overflowPunct w:val="0"/>
        <w:autoSpaceDE w:val="0"/>
        <w:autoSpaceDN w:val="0"/>
        <w:adjustRightInd w:val="0"/>
        <w:jc w:val="both"/>
        <w:rPr>
          <w:rFonts w:cs="Arial"/>
        </w:rPr>
      </w:pPr>
      <w:r w:rsidRPr="001328C6">
        <w:rPr>
          <w:rFonts w:cs="Arial"/>
        </w:rPr>
        <w:t>Pro potřeby sestavení účtu se dále využívají různé doplňkové zdroje informací. Některé údaje o</w:t>
      </w:r>
      <w:r w:rsidR="00A40930">
        <w:rPr>
          <w:rFonts w:cs="Arial"/>
        </w:rPr>
        <w:t> </w:t>
      </w:r>
      <w:r w:rsidRPr="001328C6">
        <w:rPr>
          <w:rFonts w:cs="Arial"/>
        </w:rPr>
        <w:t xml:space="preserve">zaměstnanosti lze čerpat ze statistiky práce a mezd a také z Registru ekonomických subjektů (počty pojištěnců). Uvedená zjišťování provádí ČSÚ, který také dodává makroekonomická data z národního účetnictví (zejména ve formě matice dodávek a užití). </w:t>
      </w:r>
    </w:p>
    <w:p w:rsidR="00975D76" w:rsidRPr="001328C6" w:rsidRDefault="00975D76" w:rsidP="00975D76">
      <w:pPr>
        <w:widowControl w:val="0"/>
        <w:overflowPunct w:val="0"/>
        <w:autoSpaceDE w:val="0"/>
        <w:autoSpaceDN w:val="0"/>
        <w:adjustRightInd w:val="0"/>
        <w:jc w:val="both"/>
        <w:rPr>
          <w:rFonts w:cs="Arial"/>
        </w:rPr>
      </w:pPr>
      <w:r w:rsidRPr="001328C6">
        <w:rPr>
          <w:rFonts w:cs="Arial"/>
        </w:rPr>
        <w:t xml:space="preserve">Údaje o archivech má k dispozici MV ČR, některé informace o kinech Unie filmových distributorů atd. </w:t>
      </w:r>
    </w:p>
    <w:p w:rsidR="00975D76" w:rsidRPr="001328C6" w:rsidRDefault="00975D76" w:rsidP="00975D76">
      <w:pPr>
        <w:widowControl w:val="0"/>
        <w:overflowPunct w:val="0"/>
        <w:autoSpaceDE w:val="0"/>
        <w:autoSpaceDN w:val="0"/>
        <w:adjustRightInd w:val="0"/>
        <w:jc w:val="both"/>
        <w:rPr>
          <w:rFonts w:cs="Arial"/>
        </w:rPr>
      </w:pPr>
      <w:r w:rsidRPr="001328C6">
        <w:rPr>
          <w:rFonts w:cs="Arial"/>
        </w:rPr>
        <w:t>Konečně informace o některých kulturních institucích a aktivitách nezahrnutých do pravidelných statistických šetření jsou zjišťována NIPOS u vybraných respondentů jednorázově formou tzv. doplňkových šetření (archivy, umělecká řemesla, amatérská divadla atd.).</w:t>
      </w:r>
    </w:p>
    <w:p w:rsidR="00975D76" w:rsidRPr="001328C6" w:rsidRDefault="00975D76" w:rsidP="00975D76">
      <w:pPr>
        <w:widowControl w:val="0"/>
        <w:overflowPunct w:val="0"/>
        <w:autoSpaceDE w:val="0"/>
        <w:autoSpaceDN w:val="0"/>
        <w:adjustRightInd w:val="0"/>
        <w:jc w:val="both"/>
        <w:rPr>
          <w:rFonts w:cs="Arial"/>
        </w:rPr>
      </w:pPr>
      <w:r w:rsidRPr="001328C6">
        <w:rPr>
          <w:rFonts w:cs="Arial"/>
        </w:rPr>
        <w:t>Nutno dodat, že se na mapě statistického sledování sektoru kultury najdou ještě “bílá místa”. Některé činnosti prozatím nejsou statistickým zjiš</w:t>
      </w:r>
      <w:r w:rsidR="00A04B0F" w:rsidRPr="001328C6">
        <w:rPr>
          <w:rFonts w:cs="Arial"/>
        </w:rPr>
        <w:t>ťováním pokryty (např. archeolo</w:t>
      </w:r>
      <w:r w:rsidRPr="001328C6">
        <w:rPr>
          <w:rFonts w:cs="Arial"/>
        </w:rPr>
        <w:t>gická naleziště), zatímco jiné jsou pokryty jen částečně (např. umělecká řemesla). Ani v případě zahrnutí daných kulturních aktivit do</w:t>
      </w:r>
      <w:r w:rsidR="00A40930">
        <w:rPr>
          <w:rFonts w:cs="Arial"/>
        </w:rPr>
        <w:t> </w:t>
      </w:r>
      <w:r w:rsidRPr="001328C6">
        <w:rPr>
          <w:rFonts w:cs="Arial"/>
        </w:rPr>
        <w:t xml:space="preserve">statistického zjišťování však není získání potřebných údajů snadné. Základní překážkou je vysoká míra </w:t>
      </w:r>
      <w:r w:rsidRPr="001328C6">
        <w:rPr>
          <w:rFonts w:cs="Arial"/>
        </w:rPr>
        <w:lastRenderedPageBreak/>
        <w:t>neodpovědí (</w:t>
      </w:r>
      <w:proofErr w:type="spellStart"/>
      <w:r w:rsidRPr="001328C6">
        <w:rPr>
          <w:rFonts w:cs="Arial"/>
        </w:rPr>
        <w:t>nonresponse</w:t>
      </w:r>
      <w:proofErr w:type="spellEnd"/>
      <w:r w:rsidRPr="001328C6">
        <w:rPr>
          <w:rFonts w:cs="Arial"/>
        </w:rPr>
        <w:t>) a to zejména v případě ekonomických údajů, které jsou pro sestavení kulturního účtu ne</w:t>
      </w:r>
      <w:r w:rsidR="001328C6" w:rsidRPr="001328C6">
        <w:rPr>
          <w:rFonts w:cs="Arial"/>
        </w:rPr>
        <w:t>zbytnou podmínkou.</w:t>
      </w:r>
    </w:p>
    <w:p w:rsidR="00975D76" w:rsidRPr="001328C6" w:rsidRDefault="00975D76" w:rsidP="00975D76">
      <w:pPr>
        <w:widowControl w:val="0"/>
        <w:overflowPunct w:val="0"/>
        <w:autoSpaceDE w:val="0"/>
        <w:autoSpaceDN w:val="0"/>
        <w:adjustRightInd w:val="0"/>
        <w:jc w:val="both"/>
        <w:rPr>
          <w:rFonts w:cs="Arial"/>
        </w:rPr>
      </w:pPr>
      <w:r w:rsidRPr="001328C6">
        <w:rPr>
          <w:rFonts w:cs="Arial"/>
        </w:rPr>
        <w:t>Získáním dat však nesnáze nekončí. Je třeba se vypořádat s problémy souvisejícími s klasifikacemi (NACE, COICOP, ISCO ). Údaje o kulturních činnostech jsou velmi často zahrnuty v agregovaných položkách s</w:t>
      </w:r>
      <w:r w:rsidR="00A40930">
        <w:rPr>
          <w:rFonts w:cs="Arial"/>
        </w:rPr>
        <w:t> </w:t>
      </w:r>
      <w:r w:rsidRPr="001328C6">
        <w:rPr>
          <w:rFonts w:cs="Arial"/>
        </w:rPr>
        <w:t xml:space="preserve">jinými aktivitami. V případech, kdy nejsou, bývá z úsporných důvodů výběrový soubor šetření nedostatečně velký na to, aby bylo možno získat a dopočítávat výsledky v potřebném jemném členění (např. na čtyři místa NACE). </w:t>
      </w:r>
    </w:p>
    <w:p w:rsidR="00975D76" w:rsidRPr="001328C6" w:rsidRDefault="00975D76" w:rsidP="00975D76">
      <w:pPr>
        <w:widowControl w:val="0"/>
        <w:overflowPunct w:val="0"/>
        <w:autoSpaceDE w:val="0"/>
        <w:autoSpaceDN w:val="0"/>
        <w:adjustRightInd w:val="0"/>
        <w:jc w:val="both"/>
        <w:rPr>
          <w:rFonts w:cs="Arial"/>
        </w:rPr>
      </w:pPr>
      <w:r w:rsidRPr="001328C6">
        <w:rPr>
          <w:rFonts w:cs="Arial"/>
        </w:rPr>
        <w:t>Jednou věcí je získat data (velmi často ne zcela úplná a „čistá“, popř. v jiném než</w:t>
      </w:r>
      <w:r w:rsidR="00A04B0F" w:rsidRPr="001328C6">
        <w:rPr>
          <w:rFonts w:cs="Arial"/>
        </w:rPr>
        <w:t xml:space="preserve"> potřeb</w:t>
      </w:r>
      <w:r w:rsidRPr="001328C6">
        <w:rPr>
          <w:rFonts w:cs="Arial"/>
        </w:rPr>
        <w:t>ném členění) a</w:t>
      </w:r>
      <w:r w:rsidR="00A40930">
        <w:rPr>
          <w:rFonts w:cs="Arial"/>
        </w:rPr>
        <w:t> </w:t>
      </w:r>
      <w:r w:rsidRPr="001328C6">
        <w:rPr>
          <w:rFonts w:cs="Arial"/>
        </w:rPr>
        <w:t>druhou získat je v potřebném či přijatelné</w:t>
      </w:r>
      <w:r w:rsidR="00A04B0F" w:rsidRPr="001328C6">
        <w:rPr>
          <w:rFonts w:cs="Arial"/>
        </w:rPr>
        <w:t>m časovém termínu. Data o veřej</w:t>
      </w:r>
      <w:r w:rsidRPr="001328C6">
        <w:rPr>
          <w:rFonts w:cs="Arial"/>
        </w:rPr>
        <w:t>ných výdajích jsou k dispozici zhruba pět měsíců, údaje o výdajích domácností osm a o podnicích či neziskových institucích až třináct měsíců po referenčním období. Podobné to je s dopočtenými údaji sbíranými od kulturních institucí (poskytovatelů). Nejpozději jsou dosažitelná data ze systému národního účetnictví (více než rok po</w:t>
      </w:r>
      <w:r w:rsidR="00A40930">
        <w:rPr>
          <w:rFonts w:cs="Arial"/>
        </w:rPr>
        <w:t> </w:t>
      </w:r>
      <w:r w:rsidRPr="001328C6">
        <w:rPr>
          <w:rFonts w:cs="Arial"/>
        </w:rPr>
        <w:t>referenčním období), která jsou navíc postupně zpřesňována. V porovnání s koncem referenčního období (roku) jsou proto výsledky účtu ku</w:t>
      </w:r>
      <w:r w:rsidR="001328C6" w:rsidRPr="001328C6">
        <w:rPr>
          <w:rFonts w:cs="Arial"/>
        </w:rPr>
        <w:t>ltury o cca 16 měsíců opožděny.</w:t>
      </w:r>
    </w:p>
    <w:p w:rsidR="00D7626D" w:rsidRPr="001328C6" w:rsidRDefault="00975D76" w:rsidP="00975D76">
      <w:pPr>
        <w:widowControl w:val="0"/>
        <w:overflowPunct w:val="0"/>
        <w:autoSpaceDE w:val="0"/>
        <w:autoSpaceDN w:val="0"/>
        <w:adjustRightInd w:val="0"/>
        <w:jc w:val="both"/>
        <w:rPr>
          <w:rFonts w:cs="Arial"/>
        </w:rPr>
      </w:pPr>
      <w:r w:rsidRPr="001328C6">
        <w:rPr>
          <w:rFonts w:cs="Arial"/>
        </w:rPr>
        <w:t>Samozřejmě nemalé rozdíly jsou i v kvalitě informací. Vysokou věrohodnost lze předpokládat u dat týkajících se veřejných výdajů na kulturu, která vycházejí z čerpání státního rozpočtu. Problematičtější v tomto směru jsou všechny údaje zjištěné statistickým šetřením, ať už v domácnostech (rodinné účty, výběrové šetření pracovních sil), tak zejména specializovanými zjišťováními v kulturních institucích (výběrová statistická šetření KULT prováděná NIPOS a ČSÚ), dalšími šetřeními ČSÚ v podnicích a šetřeními doplňkovými. Kvalita těchto dat je ovlivněna všemi problematickými okolnostmi, počínaje úplností základního souboru respondentů, metodami sestavení výběrového souboru, mírou neodpovědí, úrovní dopočtů apod.</w:t>
      </w:r>
    </w:p>
    <w:p w:rsidR="00D7626D" w:rsidRPr="001328C6" w:rsidRDefault="00176E42" w:rsidP="00176E42">
      <w:pPr>
        <w:pStyle w:val="Nadpis1"/>
        <w:rPr>
          <w:szCs w:val="24"/>
        </w:rPr>
      </w:pPr>
      <w:r w:rsidRPr="001328C6">
        <w:rPr>
          <w:rFonts w:cs="Arial"/>
        </w:rPr>
        <w:br w:type="page"/>
      </w:r>
      <w:bookmarkStart w:id="15" w:name="_Toc451166913"/>
      <w:bookmarkStart w:id="16" w:name="_Toc451166929"/>
      <w:bookmarkStart w:id="17" w:name="_Toc451175102"/>
      <w:bookmarkStart w:id="18" w:name="_Toc451180158"/>
      <w:bookmarkStart w:id="19" w:name="_Toc514772615"/>
      <w:r w:rsidR="00D7626D" w:rsidRPr="001328C6">
        <w:lastRenderedPageBreak/>
        <w:t>2. Hospodaření kulturních institucí v roce 201</w:t>
      </w:r>
      <w:bookmarkEnd w:id="15"/>
      <w:bookmarkEnd w:id="16"/>
      <w:bookmarkEnd w:id="17"/>
      <w:bookmarkEnd w:id="18"/>
      <w:bookmarkEnd w:id="19"/>
      <w:r w:rsidR="00F85E8C">
        <w:t>6</w:t>
      </w:r>
    </w:p>
    <w:p w:rsidR="00D7626D" w:rsidRPr="001328C6" w:rsidRDefault="00D7626D" w:rsidP="00DF5C19">
      <w:pPr>
        <w:pStyle w:val="Nadpis2"/>
        <w:rPr>
          <w:szCs w:val="24"/>
        </w:rPr>
      </w:pPr>
      <w:bookmarkStart w:id="20" w:name="_Toc451166914"/>
      <w:bookmarkStart w:id="21" w:name="_Toc451166930"/>
      <w:bookmarkStart w:id="22" w:name="_Toc451175103"/>
      <w:bookmarkStart w:id="23" w:name="_Toc451180159"/>
      <w:bookmarkStart w:id="24" w:name="_Toc514772616"/>
      <w:r w:rsidRPr="001328C6">
        <w:t>2.1. Zdroje financování kultury</w:t>
      </w:r>
      <w:bookmarkEnd w:id="20"/>
      <w:bookmarkEnd w:id="21"/>
      <w:bookmarkEnd w:id="22"/>
      <w:bookmarkEnd w:id="23"/>
      <w:bookmarkEnd w:id="24"/>
    </w:p>
    <w:p w:rsidR="00A04B0F" w:rsidRPr="001328C6" w:rsidRDefault="00A04B0F" w:rsidP="00A04B0F">
      <w:pPr>
        <w:widowControl w:val="0"/>
        <w:overflowPunct w:val="0"/>
        <w:autoSpaceDE w:val="0"/>
        <w:autoSpaceDN w:val="0"/>
        <w:adjustRightInd w:val="0"/>
        <w:ind w:right="102"/>
        <w:jc w:val="both"/>
        <w:rPr>
          <w:rFonts w:cs="Arial"/>
        </w:rPr>
      </w:pPr>
      <w:r w:rsidRPr="001328C6">
        <w:rPr>
          <w:rFonts w:cs="Arial"/>
        </w:rPr>
        <w:t xml:space="preserve">Celková výše finančních zdrojů vstupujících do sektoru kultury dosáhla v roce 2016 téměř 232,9 mld. Kč (viz tab. </w:t>
      </w:r>
      <w:proofErr w:type="gramStart"/>
      <w:r w:rsidRPr="001328C6">
        <w:rPr>
          <w:rFonts w:cs="Arial"/>
        </w:rPr>
        <w:t>č.</w:t>
      </w:r>
      <w:proofErr w:type="gramEnd"/>
      <w:r w:rsidRPr="001328C6">
        <w:rPr>
          <w:rFonts w:cs="Arial"/>
        </w:rPr>
        <w:t xml:space="preserve"> 1 v příloze). V porovnání s rokem předcházejícím to bylo o 6,3 mld. Kč (o téměř 2,8 %) více. Použitelnými zdroji se rozumí veškeré provozní příjmy (snížené o zaplacené daně), investiční dotace, přijaté úvěry a půjčky (bez splacených), vlastní vklady, dary apod. získané institucemi s převažujícími kulturními aktivitami během referenčního roku. </w:t>
      </w:r>
    </w:p>
    <w:p w:rsidR="00A04B0F" w:rsidRPr="001328C6" w:rsidRDefault="00A04B0F" w:rsidP="00A04B0F">
      <w:pPr>
        <w:widowControl w:val="0"/>
        <w:overflowPunct w:val="0"/>
        <w:autoSpaceDE w:val="0"/>
        <w:autoSpaceDN w:val="0"/>
        <w:adjustRightInd w:val="0"/>
        <w:ind w:right="102"/>
        <w:jc w:val="both"/>
        <w:rPr>
          <w:rFonts w:cs="Arial"/>
        </w:rPr>
      </w:pPr>
      <w:r w:rsidRPr="001328C6">
        <w:rPr>
          <w:rFonts w:cs="Arial"/>
        </w:rPr>
        <w:t>Co se původu finančních zdrojů týče, největší část jich poch</w:t>
      </w:r>
      <w:r w:rsidR="00176E42" w:rsidRPr="001328C6">
        <w:rPr>
          <w:rFonts w:cs="Arial"/>
        </w:rPr>
        <w:t>ází z oblasti finančních a nefi</w:t>
      </w:r>
      <w:r w:rsidRPr="001328C6">
        <w:rPr>
          <w:rFonts w:cs="Arial"/>
        </w:rPr>
        <w:t>nančních podniků (dále také “podniky”), na druhém míst</w:t>
      </w:r>
      <w:r w:rsidR="00176E42" w:rsidRPr="001328C6">
        <w:rPr>
          <w:rFonts w:cs="Arial"/>
        </w:rPr>
        <w:t>ě jsou domácnosti, na třetím ve</w:t>
      </w:r>
      <w:r w:rsidRPr="001328C6">
        <w:rPr>
          <w:rFonts w:cs="Arial"/>
        </w:rPr>
        <w:t xml:space="preserve">řejné rozpočty, dále neziskové instituce a na posledním místě je mezinárodní prostředí (uvedené pořadí se po řadu let nemění). </w:t>
      </w:r>
    </w:p>
    <w:p w:rsidR="00A04B0F" w:rsidRPr="001328C6" w:rsidRDefault="00A04B0F" w:rsidP="00A04B0F">
      <w:pPr>
        <w:widowControl w:val="0"/>
        <w:overflowPunct w:val="0"/>
        <w:autoSpaceDE w:val="0"/>
        <w:autoSpaceDN w:val="0"/>
        <w:adjustRightInd w:val="0"/>
        <w:ind w:right="102"/>
        <w:jc w:val="both"/>
        <w:rPr>
          <w:rFonts w:cs="Arial"/>
        </w:rPr>
      </w:pPr>
      <w:r w:rsidRPr="001328C6">
        <w:rPr>
          <w:rFonts w:cs="Arial"/>
        </w:rPr>
        <w:t>V jednotlivých oblastech (odvětvích) kultury je obrázek podílů zdrojů financování poněkud odlišný. Zatímco v kulturním dědictví, interpretačním uměn</w:t>
      </w:r>
      <w:r w:rsidR="00176E42" w:rsidRPr="001328C6">
        <w:rPr>
          <w:rFonts w:cs="Arial"/>
        </w:rPr>
        <w:t>í, uměleckém vzdělávání a v čin</w:t>
      </w:r>
      <w:r w:rsidRPr="001328C6">
        <w:rPr>
          <w:rFonts w:cs="Arial"/>
        </w:rPr>
        <w:t>nostech správního charakteru jsou rozhodující veřejné rozpoč</w:t>
      </w:r>
      <w:r w:rsidR="00677D30" w:rsidRPr="001328C6">
        <w:rPr>
          <w:rFonts w:cs="Arial"/>
        </w:rPr>
        <w:t xml:space="preserve">ty (se zhruba tříčtvrtinovým </w:t>
      </w:r>
      <w:r w:rsidRPr="001328C6">
        <w:rPr>
          <w:rFonts w:cs="Arial"/>
        </w:rPr>
        <w:t>podílem), v tržně orientovaných odvětvích (výtvarné umění</w:t>
      </w:r>
      <w:r w:rsidR="001328C6">
        <w:rPr>
          <w:rFonts w:cs="Arial"/>
        </w:rPr>
        <w:t>, tisk, média, architektura, re</w:t>
      </w:r>
      <w:r w:rsidRPr="001328C6">
        <w:rPr>
          <w:rFonts w:cs="Arial"/>
        </w:rPr>
        <w:t xml:space="preserve">klama) to jsou zdroje podniků a domácností. </w:t>
      </w:r>
    </w:p>
    <w:p w:rsidR="00DF5C19" w:rsidRPr="001328C6" w:rsidRDefault="00A04B0F" w:rsidP="00A04B0F">
      <w:pPr>
        <w:widowControl w:val="0"/>
        <w:overflowPunct w:val="0"/>
        <w:autoSpaceDE w:val="0"/>
        <w:autoSpaceDN w:val="0"/>
        <w:adjustRightInd w:val="0"/>
        <w:ind w:right="102"/>
        <w:jc w:val="both"/>
        <w:rPr>
          <w:rFonts w:cs="Arial"/>
        </w:rPr>
      </w:pPr>
      <w:r w:rsidRPr="001328C6">
        <w:rPr>
          <w:rFonts w:cs="Arial"/>
        </w:rPr>
        <w:t xml:space="preserve">Jak je zřejmé z následující tabulky zachycující strukturu finančních zdrojů, v pětileté časové řadě (2011 </w:t>
      </w:r>
      <w:r w:rsidR="00F85E8C" w:rsidRPr="001328C6">
        <w:rPr>
          <w:rFonts w:cs="Arial"/>
        </w:rPr>
        <w:t>–</w:t>
      </w:r>
      <w:r w:rsidRPr="001328C6">
        <w:rPr>
          <w:rFonts w:cs="Arial"/>
        </w:rPr>
        <w:t xml:space="preserve"> 2016) jsou patrné tendence růstu podílu domácností a zejména zahraničí na celkových zdrojích, dále stagnace podílu veřejných rozpo</w:t>
      </w:r>
      <w:r w:rsidR="00176E42" w:rsidRPr="001328C6">
        <w:rPr>
          <w:rFonts w:cs="Arial"/>
        </w:rPr>
        <w:t>čtů a naopak poklesu podílu pod</w:t>
      </w:r>
      <w:r w:rsidRPr="001328C6">
        <w:rPr>
          <w:rFonts w:cs="Arial"/>
        </w:rPr>
        <w:t>niků. S ohledem na poměrně nízkou absolutní úroveň ostatních zdrojů jsou výkyvy jejich relativních podílů velmi proměnlivé.</w:t>
      </w:r>
    </w:p>
    <w:tbl>
      <w:tblPr>
        <w:tblW w:w="10122" w:type="dxa"/>
        <w:tblInd w:w="5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300"/>
        <w:gridCol w:w="558"/>
        <w:gridCol w:w="1077"/>
        <w:gridCol w:w="766"/>
        <w:gridCol w:w="311"/>
        <w:gridCol w:w="965"/>
        <w:gridCol w:w="112"/>
        <w:gridCol w:w="1077"/>
        <w:gridCol w:w="86"/>
        <w:gridCol w:w="991"/>
        <w:gridCol w:w="309"/>
        <w:gridCol w:w="768"/>
        <w:gridCol w:w="508"/>
        <w:gridCol w:w="968"/>
        <w:gridCol w:w="24"/>
        <w:gridCol w:w="142"/>
        <w:gridCol w:w="160"/>
      </w:tblGrid>
      <w:tr w:rsidR="00A04B0F" w:rsidRPr="001328C6" w:rsidTr="00A04B0F">
        <w:trPr>
          <w:gridAfter w:val="2"/>
          <w:wAfter w:w="302" w:type="dxa"/>
          <w:trHeight w:val="465"/>
        </w:trPr>
        <w:tc>
          <w:tcPr>
            <w:tcW w:w="1300" w:type="dxa"/>
            <w:tcBorders>
              <w:left w:val="nil"/>
              <w:bottom w:val="single" w:sz="4" w:space="0" w:color="auto"/>
            </w:tcBorders>
          </w:tcPr>
          <w:p w:rsidR="00A04B0F" w:rsidRPr="001328C6" w:rsidRDefault="00A04B0F" w:rsidP="00435C42">
            <w:pPr>
              <w:pStyle w:val="Zkladnodstavec"/>
              <w:spacing w:line="240" w:lineRule="auto"/>
              <w:rPr>
                <w:rFonts w:cs="Arial"/>
              </w:rPr>
            </w:pPr>
          </w:p>
        </w:tc>
        <w:tc>
          <w:tcPr>
            <w:tcW w:w="8520" w:type="dxa"/>
            <w:gridSpan w:val="14"/>
            <w:tcBorders>
              <w:left w:val="nil"/>
              <w:bottom w:val="single" w:sz="4" w:space="0" w:color="auto"/>
            </w:tcBorders>
          </w:tcPr>
          <w:p w:rsidR="00A04B0F" w:rsidRPr="001328C6" w:rsidRDefault="00A04B0F" w:rsidP="00435C42">
            <w:pPr>
              <w:pStyle w:val="Zkladnodstavec"/>
              <w:spacing w:line="240" w:lineRule="auto"/>
              <w:rPr>
                <w:rFonts w:cs="Arial"/>
                <w:b/>
                <w:szCs w:val="16"/>
              </w:rPr>
            </w:pPr>
            <w:r w:rsidRPr="001328C6">
              <w:rPr>
                <w:rFonts w:cs="Arial"/>
              </w:rPr>
              <w:br w:type="page"/>
            </w:r>
            <w:r w:rsidRPr="001328C6">
              <w:rPr>
                <w:rFonts w:eastAsia="Times New Roman"/>
                <w:color w:val="auto"/>
              </w:rPr>
              <w:br w:type="page"/>
            </w:r>
            <w:r w:rsidRPr="001328C6">
              <w:rPr>
                <w:rFonts w:cs="Arial"/>
                <w:b/>
                <w:szCs w:val="16"/>
              </w:rPr>
              <w:t>Podíly jednotlivých zdrojů na financování kultury</w:t>
            </w:r>
          </w:p>
          <w:p w:rsidR="00A04B0F" w:rsidRPr="001328C6" w:rsidRDefault="00A04B0F" w:rsidP="00435C42">
            <w:pPr>
              <w:pStyle w:val="Zkladnodstavec"/>
              <w:spacing w:line="240" w:lineRule="auto"/>
              <w:jc w:val="right"/>
              <w:rPr>
                <w:rFonts w:cs="Arial"/>
                <w:szCs w:val="16"/>
              </w:rPr>
            </w:pPr>
            <w:r w:rsidRPr="001328C6">
              <w:rPr>
                <w:rFonts w:cs="Arial"/>
                <w:sz w:val="16"/>
                <w:szCs w:val="16"/>
              </w:rPr>
              <w:t xml:space="preserve">v % </w:t>
            </w:r>
          </w:p>
        </w:tc>
      </w:tr>
      <w:tr w:rsidR="00A04B0F" w:rsidRPr="001328C6" w:rsidTr="00A04B0F">
        <w:trPr>
          <w:gridAfter w:val="3"/>
          <w:wAfter w:w="326" w:type="dxa"/>
          <w:trHeight w:val="465"/>
        </w:trPr>
        <w:tc>
          <w:tcPr>
            <w:tcW w:w="1858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F5DADD"/>
            <w:vAlign w:val="center"/>
            <w:hideMark/>
          </w:tcPr>
          <w:p w:rsidR="00A04B0F" w:rsidRPr="001328C6" w:rsidRDefault="00A04B0F" w:rsidP="00D14FA7">
            <w:pPr>
              <w:pStyle w:val="Zkladnodstavec"/>
              <w:jc w:val="center"/>
              <w:rPr>
                <w:rFonts w:cs="Arial"/>
                <w:b/>
                <w:sz w:val="16"/>
                <w:szCs w:val="16"/>
              </w:rPr>
            </w:pPr>
            <w:r w:rsidRPr="001328C6">
              <w:rPr>
                <w:rFonts w:cs="Arial"/>
                <w:b/>
                <w:sz w:val="16"/>
                <w:szCs w:val="16"/>
              </w:rPr>
              <w:t>Původ zdroje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5DADD"/>
            <w:vAlign w:val="center"/>
            <w:hideMark/>
          </w:tcPr>
          <w:p w:rsidR="00A04B0F" w:rsidRPr="001328C6" w:rsidRDefault="00A04B0F" w:rsidP="00722C25">
            <w:pPr>
              <w:pStyle w:val="Zkladnodstavec"/>
              <w:jc w:val="center"/>
              <w:rPr>
                <w:rFonts w:cs="Arial"/>
                <w:b/>
                <w:sz w:val="16"/>
                <w:szCs w:val="16"/>
              </w:rPr>
            </w:pPr>
            <w:r w:rsidRPr="001328C6">
              <w:rPr>
                <w:rFonts w:cs="Arial"/>
                <w:b/>
                <w:sz w:val="16"/>
                <w:szCs w:val="16"/>
              </w:rPr>
              <w:t>2011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5DADD"/>
            <w:vAlign w:val="center"/>
            <w:hideMark/>
          </w:tcPr>
          <w:p w:rsidR="00A04B0F" w:rsidRPr="001328C6" w:rsidRDefault="00A04B0F" w:rsidP="00722C25">
            <w:pPr>
              <w:pStyle w:val="Zkladnodstavec"/>
              <w:jc w:val="center"/>
              <w:rPr>
                <w:rFonts w:cs="Arial"/>
                <w:b/>
                <w:sz w:val="16"/>
                <w:szCs w:val="16"/>
              </w:rPr>
            </w:pPr>
            <w:r w:rsidRPr="001328C6">
              <w:rPr>
                <w:rFonts w:cs="Arial"/>
                <w:b/>
                <w:sz w:val="16"/>
                <w:szCs w:val="16"/>
              </w:rPr>
              <w:t>2012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5DADD"/>
            <w:vAlign w:val="center"/>
            <w:hideMark/>
          </w:tcPr>
          <w:p w:rsidR="00A04B0F" w:rsidRPr="001328C6" w:rsidRDefault="00A04B0F" w:rsidP="00722C25">
            <w:pPr>
              <w:pStyle w:val="Zkladnodstavec"/>
              <w:jc w:val="center"/>
              <w:rPr>
                <w:rFonts w:cs="Arial"/>
                <w:b/>
                <w:sz w:val="16"/>
                <w:szCs w:val="16"/>
              </w:rPr>
            </w:pPr>
            <w:r w:rsidRPr="001328C6">
              <w:rPr>
                <w:rFonts w:cs="Arial"/>
                <w:b/>
                <w:sz w:val="16"/>
                <w:szCs w:val="16"/>
              </w:rPr>
              <w:t>2013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5DADD"/>
            <w:vAlign w:val="center"/>
            <w:hideMark/>
          </w:tcPr>
          <w:p w:rsidR="00A04B0F" w:rsidRPr="001328C6" w:rsidRDefault="00A04B0F" w:rsidP="00722C25">
            <w:pPr>
              <w:pStyle w:val="Zkladnodstavec"/>
              <w:jc w:val="center"/>
              <w:rPr>
                <w:rFonts w:cs="Arial"/>
                <w:b/>
                <w:sz w:val="16"/>
                <w:szCs w:val="16"/>
              </w:rPr>
            </w:pPr>
            <w:r w:rsidRPr="001328C6">
              <w:rPr>
                <w:rFonts w:cs="Arial"/>
                <w:b/>
                <w:sz w:val="16"/>
                <w:szCs w:val="16"/>
              </w:rPr>
              <w:t>2014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5DADD"/>
            <w:vAlign w:val="center"/>
          </w:tcPr>
          <w:p w:rsidR="00A04B0F" w:rsidRPr="001328C6" w:rsidRDefault="00A04B0F" w:rsidP="00722C25">
            <w:pPr>
              <w:pStyle w:val="Zkladnodstavec"/>
              <w:jc w:val="center"/>
              <w:rPr>
                <w:rFonts w:cs="Arial"/>
                <w:b/>
                <w:sz w:val="16"/>
                <w:szCs w:val="16"/>
              </w:rPr>
            </w:pPr>
            <w:r w:rsidRPr="001328C6">
              <w:rPr>
                <w:rFonts w:cs="Arial"/>
                <w:b/>
                <w:sz w:val="16"/>
                <w:szCs w:val="16"/>
              </w:rPr>
              <w:t>2015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5DADD"/>
            <w:vAlign w:val="center"/>
          </w:tcPr>
          <w:p w:rsidR="00A04B0F" w:rsidRPr="001328C6" w:rsidRDefault="00A04B0F" w:rsidP="00A04B0F">
            <w:pPr>
              <w:pStyle w:val="Zkladnodstavec"/>
              <w:jc w:val="center"/>
              <w:rPr>
                <w:rFonts w:cs="Arial"/>
                <w:b/>
                <w:sz w:val="16"/>
                <w:szCs w:val="16"/>
              </w:rPr>
            </w:pPr>
            <w:r w:rsidRPr="001328C6">
              <w:rPr>
                <w:rFonts w:cs="Arial"/>
                <w:b/>
                <w:sz w:val="16"/>
                <w:szCs w:val="16"/>
              </w:rPr>
              <w:t>2016</w:t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F5DADD"/>
            <w:vAlign w:val="center"/>
            <w:hideMark/>
          </w:tcPr>
          <w:p w:rsidR="00A04B0F" w:rsidRPr="001328C6" w:rsidRDefault="00A04B0F" w:rsidP="00722C25">
            <w:pPr>
              <w:pStyle w:val="Zkladnodstavec"/>
              <w:jc w:val="center"/>
              <w:rPr>
                <w:rFonts w:cs="Arial"/>
                <w:b/>
                <w:sz w:val="16"/>
                <w:szCs w:val="16"/>
              </w:rPr>
            </w:pPr>
            <w:r w:rsidRPr="001328C6">
              <w:rPr>
                <w:rFonts w:cs="Arial"/>
                <w:b/>
                <w:sz w:val="16"/>
                <w:szCs w:val="16"/>
              </w:rPr>
              <w:t>Index 2015/10</w:t>
            </w:r>
          </w:p>
        </w:tc>
      </w:tr>
      <w:tr w:rsidR="00A04B0F" w:rsidRPr="001328C6" w:rsidTr="00A04B0F">
        <w:trPr>
          <w:gridAfter w:val="3"/>
          <w:wAfter w:w="326" w:type="dxa"/>
          <w:trHeight w:val="282"/>
        </w:trPr>
        <w:tc>
          <w:tcPr>
            <w:tcW w:w="18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0F" w:rsidRPr="001328C6" w:rsidRDefault="00A04B0F" w:rsidP="00D14FA7">
            <w:pPr>
              <w:pStyle w:val="Zkladnodstavec"/>
              <w:rPr>
                <w:rFonts w:cs="Arial"/>
                <w:sz w:val="16"/>
                <w:szCs w:val="16"/>
              </w:rPr>
            </w:pPr>
            <w:r w:rsidRPr="001328C6">
              <w:rPr>
                <w:rFonts w:cs="Arial"/>
                <w:sz w:val="16"/>
                <w:szCs w:val="16"/>
              </w:rPr>
              <w:t>Veřejné rozpočty</w:t>
            </w:r>
          </w:p>
        </w:tc>
        <w:tc>
          <w:tcPr>
            <w:tcW w:w="107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4B0F" w:rsidRPr="001328C6" w:rsidRDefault="00A04B0F" w:rsidP="00722C25">
            <w:pPr>
              <w:pStyle w:val="Zkladnodstavec"/>
              <w:jc w:val="center"/>
              <w:rPr>
                <w:rFonts w:cs="Arial"/>
                <w:color w:val="auto"/>
                <w:sz w:val="16"/>
                <w:szCs w:val="16"/>
              </w:rPr>
            </w:pPr>
            <w:r w:rsidRPr="001328C6">
              <w:rPr>
                <w:rFonts w:cs="Arial"/>
                <w:color w:val="auto"/>
                <w:sz w:val="16"/>
                <w:szCs w:val="16"/>
              </w:rPr>
              <w:t>14,6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4B0F" w:rsidRPr="001328C6" w:rsidRDefault="00A04B0F" w:rsidP="00722C25">
            <w:pPr>
              <w:pStyle w:val="Zkladnodstavec"/>
              <w:jc w:val="center"/>
              <w:rPr>
                <w:rFonts w:cs="Arial"/>
                <w:color w:val="auto"/>
                <w:sz w:val="16"/>
                <w:szCs w:val="16"/>
              </w:rPr>
            </w:pPr>
            <w:r w:rsidRPr="001328C6">
              <w:rPr>
                <w:rFonts w:cs="Arial"/>
                <w:color w:val="auto"/>
                <w:sz w:val="16"/>
                <w:szCs w:val="16"/>
              </w:rPr>
              <w:t>14,5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4B0F" w:rsidRPr="001328C6" w:rsidRDefault="00A04B0F" w:rsidP="00722C25">
            <w:pPr>
              <w:pStyle w:val="Zkladnodstavec"/>
              <w:jc w:val="center"/>
              <w:rPr>
                <w:rFonts w:cs="Arial"/>
                <w:color w:val="auto"/>
                <w:sz w:val="16"/>
                <w:szCs w:val="16"/>
              </w:rPr>
            </w:pPr>
            <w:r w:rsidRPr="001328C6">
              <w:rPr>
                <w:rFonts w:cs="Arial"/>
                <w:color w:val="auto"/>
                <w:sz w:val="16"/>
                <w:szCs w:val="16"/>
              </w:rPr>
              <w:t>15,8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4B0F" w:rsidRPr="001328C6" w:rsidRDefault="00A04B0F" w:rsidP="00722C25">
            <w:pPr>
              <w:pStyle w:val="Zkladnodstavec"/>
              <w:jc w:val="center"/>
              <w:rPr>
                <w:rFonts w:cs="Arial"/>
                <w:color w:val="auto"/>
                <w:sz w:val="16"/>
                <w:szCs w:val="16"/>
              </w:rPr>
            </w:pPr>
            <w:r w:rsidRPr="001328C6">
              <w:rPr>
                <w:rFonts w:cs="Arial"/>
                <w:color w:val="auto"/>
                <w:sz w:val="16"/>
                <w:szCs w:val="16"/>
              </w:rPr>
              <w:t>15,9</w:t>
            </w:r>
          </w:p>
        </w:tc>
        <w:tc>
          <w:tcPr>
            <w:tcW w:w="1077" w:type="dxa"/>
            <w:gridSpan w:val="2"/>
            <w:tcBorders>
              <w:top w:val="single" w:sz="8" w:space="0" w:color="auto"/>
              <w:left w:val="nil"/>
              <w:right w:val="single" w:sz="4" w:space="0" w:color="auto"/>
            </w:tcBorders>
            <w:vAlign w:val="center"/>
          </w:tcPr>
          <w:p w:rsidR="00A04B0F" w:rsidRPr="001328C6" w:rsidRDefault="00A04B0F" w:rsidP="00722C25">
            <w:pPr>
              <w:pStyle w:val="Zkladnodstavec"/>
              <w:jc w:val="center"/>
              <w:rPr>
                <w:rFonts w:cs="Arial"/>
                <w:color w:val="auto"/>
                <w:sz w:val="16"/>
                <w:szCs w:val="16"/>
              </w:rPr>
            </w:pPr>
            <w:r w:rsidRPr="001328C6">
              <w:rPr>
                <w:rFonts w:cs="Arial"/>
                <w:color w:val="auto"/>
                <w:sz w:val="16"/>
                <w:szCs w:val="16"/>
              </w:rPr>
              <w:t>15,1</w:t>
            </w:r>
          </w:p>
        </w:tc>
        <w:tc>
          <w:tcPr>
            <w:tcW w:w="1077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04B0F" w:rsidRPr="001328C6" w:rsidRDefault="00A04B0F" w:rsidP="00A04B0F">
            <w:pPr>
              <w:pStyle w:val="Zkladnodstavec"/>
              <w:jc w:val="center"/>
              <w:rPr>
                <w:rFonts w:cs="Arial"/>
                <w:color w:val="auto"/>
                <w:sz w:val="16"/>
                <w:szCs w:val="16"/>
              </w:rPr>
            </w:pPr>
            <w:r w:rsidRPr="001328C6">
              <w:rPr>
                <w:rFonts w:cs="Arial"/>
                <w:color w:val="auto"/>
                <w:sz w:val="16"/>
                <w:szCs w:val="16"/>
              </w:rPr>
              <w:t>14,4</w:t>
            </w:r>
          </w:p>
        </w:tc>
        <w:tc>
          <w:tcPr>
            <w:tcW w:w="14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B0F" w:rsidRPr="001328C6" w:rsidRDefault="00A04B0F" w:rsidP="00722C25">
            <w:pPr>
              <w:pStyle w:val="Zkladnodstavec"/>
              <w:jc w:val="center"/>
              <w:rPr>
                <w:rFonts w:cs="Arial"/>
                <w:color w:val="auto"/>
                <w:sz w:val="16"/>
                <w:szCs w:val="16"/>
              </w:rPr>
            </w:pPr>
            <w:r w:rsidRPr="001328C6">
              <w:rPr>
                <w:rFonts w:cs="Arial"/>
                <w:color w:val="auto"/>
                <w:sz w:val="16"/>
                <w:szCs w:val="16"/>
              </w:rPr>
              <w:t>98,6</w:t>
            </w:r>
          </w:p>
        </w:tc>
      </w:tr>
      <w:tr w:rsidR="00A04B0F" w:rsidRPr="001328C6" w:rsidTr="00A04B0F">
        <w:trPr>
          <w:gridAfter w:val="3"/>
          <w:wAfter w:w="326" w:type="dxa"/>
          <w:trHeight w:val="282"/>
        </w:trPr>
        <w:tc>
          <w:tcPr>
            <w:tcW w:w="18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0F" w:rsidRPr="001328C6" w:rsidRDefault="00A04B0F" w:rsidP="00D14FA7">
            <w:pPr>
              <w:pStyle w:val="Zkladnodstavec"/>
              <w:rPr>
                <w:rFonts w:cs="Arial"/>
                <w:sz w:val="16"/>
                <w:szCs w:val="16"/>
              </w:rPr>
            </w:pPr>
            <w:r w:rsidRPr="001328C6">
              <w:rPr>
                <w:rFonts w:cs="Arial"/>
                <w:sz w:val="16"/>
                <w:szCs w:val="16"/>
              </w:rPr>
              <w:t>Domácnosti</w:t>
            </w:r>
          </w:p>
        </w:tc>
        <w:tc>
          <w:tcPr>
            <w:tcW w:w="107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4B0F" w:rsidRPr="001328C6" w:rsidRDefault="00A04B0F" w:rsidP="00722C25">
            <w:pPr>
              <w:pStyle w:val="Zkladnodstavec"/>
              <w:jc w:val="center"/>
              <w:rPr>
                <w:rFonts w:cs="Arial"/>
                <w:color w:val="auto"/>
                <w:sz w:val="16"/>
                <w:szCs w:val="16"/>
              </w:rPr>
            </w:pPr>
            <w:r w:rsidRPr="001328C6">
              <w:rPr>
                <w:rFonts w:cs="Arial"/>
                <w:color w:val="auto"/>
                <w:sz w:val="16"/>
                <w:szCs w:val="16"/>
              </w:rPr>
              <w:t>17,2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4B0F" w:rsidRPr="001328C6" w:rsidRDefault="00A04B0F" w:rsidP="00722C25">
            <w:pPr>
              <w:pStyle w:val="Zkladnodstavec"/>
              <w:jc w:val="center"/>
              <w:rPr>
                <w:rFonts w:cs="Arial"/>
                <w:color w:val="auto"/>
                <w:sz w:val="16"/>
                <w:szCs w:val="16"/>
              </w:rPr>
            </w:pPr>
            <w:r w:rsidRPr="001328C6">
              <w:rPr>
                <w:rFonts w:cs="Arial"/>
                <w:color w:val="auto"/>
                <w:sz w:val="16"/>
                <w:szCs w:val="16"/>
              </w:rPr>
              <w:t>19,3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4B0F" w:rsidRPr="001328C6" w:rsidRDefault="00A04B0F" w:rsidP="00722C25">
            <w:pPr>
              <w:pStyle w:val="Zkladnodstavec"/>
              <w:jc w:val="center"/>
              <w:rPr>
                <w:rFonts w:cs="Arial"/>
                <w:color w:val="auto"/>
                <w:sz w:val="16"/>
                <w:szCs w:val="16"/>
              </w:rPr>
            </w:pPr>
            <w:r w:rsidRPr="001328C6">
              <w:rPr>
                <w:rFonts w:cs="Arial"/>
                <w:color w:val="auto"/>
                <w:sz w:val="16"/>
                <w:szCs w:val="16"/>
              </w:rPr>
              <w:t>19,5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4B0F" w:rsidRPr="001328C6" w:rsidRDefault="00A04B0F" w:rsidP="00722C25">
            <w:pPr>
              <w:pStyle w:val="Zkladnodstavec"/>
              <w:jc w:val="center"/>
              <w:rPr>
                <w:rFonts w:cs="Arial"/>
                <w:color w:val="auto"/>
                <w:sz w:val="16"/>
                <w:szCs w:val="16"/>
              </w:rPr>
            </w:pPr>
            <w:r w:rsidRPr="001328C6">
              <w:rPr>
                <w:rFonts w:cs="Arial"/>
                <w:color w:val="auto"/>
                <w:sz w:val="16"/>
                <w:szCs w:val="16"/>
              </w:rPr>
              <w:t>20,2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04B0F" w:rsidRPr="001328C6" w:rsidRDefault="00A04B0F" w:rsidP="00722C25">
            <w:pPr>
              <w:pStyle w:val="Zkladnodstavec"/>
              <w:jc w:val="center"/>
              <w:rPr>
                <w:rFonts w:cs="Arial"/>
                <w:color w:val="auto"/>
                <w:sz w:val="16"/>
                <w:szCs w:val="16"/>
              </w:rPr>
            </w:pPr>
            <w:r w:rsidRPr="001328C6">
              <w:rPr>
                <w:rFonts w:cs="Arial"/>
                <w:color w:val="auto"/>
                <w:sz w:val="16"/>
                <w:szCs w:val="16"/>
              </w:rPr>
              <w:t>19,8</w:t>
            </w:r>
          </w:p>
        </w:tc>
        <w:tc>
          <w:tcPr>
            <w:tcW w:w="107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04B0F" w:rsidRPr="001328C6" w:rsidRDefault="00A04B0F" w:rsidP="00A04B0F">
            <w:pPr>
              <w:pStyle w:val="Zkladnodstavec"/>
              <w:jc w:val="center"/>
              <w:rPr>
                <w:rFonts w:cs="Arial"/>
                <w:color w:val="auto"/>
                <w:sz w:val="16"/>
                <w:szCs w:val="16"/>
              </w:rPr>
            </w:pPr>
            <w:r w:rsidRPr="001328C6">
              <w:rPr>
                <w:rFonts w:cs="Arial"/>
                <w:color w:val="auto"/>
                <w:sz w:val="16"/>
                <w:szCs w:val="16"/>
              </w:rPr>
              <w:t>20,6</w:t>
            </w:r>
          </w:p>
        </w:tc>
        <w:tc>
          <w:tcPr>
            <w:tcW w:w="14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B0F" w:rsidRPr="001328C6" w:rsidRDefault="00A04B0F" w:rsidP="00722C25">
            <w:pPr>
              <w:pStyle w:val="Zkladnodstavec"/>
              <w:jc w:val="center"/>
              <w:rPr>
                <w:rFonts w:cs="Arial"/>
                <w:color w:val="auto"/>
                <w:sz w:val="16"/>
                <w:szCs w:val="16"/>
              </w:rPr>
            </w:pPr>
            <w:r w:rsidRPr="001328C6">
              <w:rPr>
                <w:rFonts w:cs="Arial"/>
                <w:color w:val="auto"/>
                <w:sz w:val="16"/>
                <w:szCs w:val="16"/>
              </w:rPr>
              <w:t>119,8</w:t>
            </w:r>
          </w:p>
        </w:tc>
      </w:tr>
      <w:tr w:rsidR="00A04B0F" w:rsidRPr="001328C6" w:rsidTr="00A04B0F">
        <w:trPr>
          <w:gridAfter w:val="3"/>
          <w:wAfter w:w="326" w:type="dxa"/>
          <w:trHeight w:val="282"/>
        </w:trPr>
        <w:tc>
          <w:tcPr>
            <w:tcW w:w="18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0F" w:rsidRPr="001328C6" w:rsidRDefault="00A04B0F" w:rsidP="00D14FA7">
            <w:pPr>
              <w:pStyle w:val="Zkladnodstavec"/>
              <w:rPr>
                <w:rFonts w:cs="Arial"/>
                <w:sz w:val="16"/>
                <w:szCs w:val="16"/>
              </w:rPr>
            </w:pPr>
            <w:r w:rsidRPr="001328C6">
              <w:rPr>
                <w:rFonts w:cs="Arial"/>
                <w:sz w:val="16"/>
                <w:szCs w:val="16"/>
              </w:rPr>
              <w:t>Podniky</w:t>
            </w:r>
          </w:p>
        </w:tc>
        <w:tc>
          <w:tcPr>
            <w:tcW w:w="107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4B0F" w:rsidRPr="001328C6" w:rsidRDefault="00A04B0F" w:rsidP="00722C25">
            <w:pPr>
              <w:pStyle w:val="Zkladnodstavec"/>
              <w:jc w:val="center"/>
              <w:rPr>
                <w:rFonts w:cs="Arial"/>
                <w:color w:val="auto"/>
                <w:sz w:val="16"/>
                <w:szCs w:val="16"/>
              </w:rPr>
            </w:pPr>
            <w:r w:rsidRPr="001328C6">
              <w:rPr>
                <w:rFonts w:cs="Arial"/>
                <w:color w:val="auto"/>
                <w:sz w:val="16"/>
                <w:szCs w:val="16"/>
              </w:rPr>
              <w:t>65,9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4B0F" w:rsidRPr="001328C6" w:rsidRDefault="00A04B0F" w:rsidP="00722C25">
            <w:pPr>
              <w:pStyle w:val="Zkladnodstavec"/>
              <w:jc w:val="center"/>
              <w:rPr>
                <w:rFonts w:cs="Arial"/>
                <w:color w:val="auto"/>
                <w:sz w:val="16"/>
                <w:szCs w:val="16"/>
              </w:rPr>
            </w:pPr>
            <w:r w:rsidRPr="001328C6">
              <w:rPr>
                <w:rFonts w:cs="Arial"/>
                <w:color w:val="auto"/>
                <w:sz w:val="16"/>
                <w:szCs w:val="16"/>
              </w:rPr>
              <w:t>62,2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4B0F" w:rsidRPr="001328C6" w:rsidRDefault="00A04B0F" w:rsidP="00722C25">
            <w:pPr>
              <w:pStyle w:val="Zkladnodstavec"/>
              <w:jc w:val="center"/>
              <w:rPr>
                <w:rFonts w:cs="Arial"/>
                <w:color w:val="auto"/>
                <w:sz w:val="16"/>
                <w:szCs w:val="16"/>
              </w:rPr>
            </w:pPr>
            <w:r w:rsidRPr="001328C6">
              <w:rPr>
                <w:rFonts w:cs="Arial"/>
                <w:color w:val="auto"/>
                <w:sz w:val="16"/>
                <w:szCs w:val="16"/>
              </w:rPr>
              <w:t>62,5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4B0F" w:rsidRPr="001328C6" w:rsidRDefault="00A04B0F" w:rsidP="00722C25">
            <w:pPr>
              <w:pStyle w:val="Zkladnodstavec"/>
              <w:jc w:val="center"/>
              <w:rPr>
                <w:rFonts w:cs="Arial"/>
                <w:color w:val="auto"/>
                <w:sz w:val="16"/>
                <w:szCs w:val="16"/>
              </w:rPr>
            </w:pPr>
            <w:r w:rsidRPr="001328C6">
              <w:rPr>
                <w:rFonts w:cs="Arial"/>
                <w:color w:val="auto"/>
                <w:sz w:val="16"/>
                <w:szCs w:val="16"/>
              </w:rPr>
              <w:t>61,8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04B0F" w:rsidRPr="001328C6" w:rsidRDefault="00A04B0F" w:rsidP="00722C25">
            <w:pPr>
              <w:pStyle w:val="Zkladnodstavec"/>
              <w:jc w:val="center"/>
              <w:rPr>
                <w:rFonts w:cs="Arial"/>
                <w:color w:val="auto"/>
                <w:sz w:val="16"/>
                <w:szCs w:val="16"/>
              </w:rPr>
            </w:pPr>
            <w:r w:rsidRPr="001328C6">
              <w:rPr>
                <w:rFonts w:cs="Arial"/>
                <w:color w:val="auto"/>
                <w:sz w:val="16"/>
                <w:szCs w:val="16"/>
              </w:rPr>
              <w:t>62,3</w:t>
            </w:r>
          </w:p>
        </w:tc>
        <w:tc>
          <w:tcPr>
            <w:tcW w:w="107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04B0F" w:rsidRPr="001328C6" w:rsidRDefault="00A04B0F" w:rsidP="00A04B0F">
            <w:pPr>
              <w:pStyle w:val="Zkladnodstavec"/>
              <w:jc w:val="center"/>
              <w:rPr>
                <w:rFonts w:cs="Arial"/>
                <w:color w:val="auto"/>
                <w:sz w:val="16"/>
                <w:szCs w:val="16"/>
              </w:rPr>
            </w:pPr>
            <w:r w:rsidRPr="001328C6">
              <w:rPr>
                <w:rFonts w:cs="Arial"/>
                <w:color w:val="auto"/>
                <w:sz w:val="16"/>
                <w:szCs w:val="16"/>
              </w:rPr>
              <w:t>61,5</w:t>
            </w:r>
          </w:p>
        </w:tc>
        <w:tc>
          <w:tcPr>
            <w:tcW w:w="14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B0F" w:rsidRPr="001328C6" w:rsidRDefault="00A04B0F" w:rsidP="00722C25">
            <w:pPr>
              <w:pStyle w:val="Zkladnodstavec"/>
              <w:jc w:val="center"/>
              <w:rPr>
                <w:rFonts w:cs="Arial"/>
                <w:color w:val="auto"/>
                <w:sz w:val="16"/>
                <w:szCs w:val="16"/>
              </w:rPr>
            </w:pPr>
            <w:r w:rsidRPr="001328C6">
              <w:rPr>
                <w:rFonts w:cs="Arial"/>
                <w:color w:val="auto"/>
                <w:sz w:val="16"/>
                <w:szCs w:val="16"/>
              </w:rPr>
              <w:t>93,3</w:t>
            </w:r>
          </w:p>
        </w:tc>
      </w:tr>
      <w:tr w:rsidR="00A04B0F" w:rsidRPr="001328C6" w:rsidTr="00A04B0F">
        <w:trPr>
          <w:gridAfter w:val="3"/>
          <w:wAfter w:w="326" w:type="dxa"/>
          <w:trHeight w:val="282"/>
        </w:trPr>
        <w:tc>
          <w:tcPr>
            <w:tcW w:w="18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0F" w:rsidRPr="001328C6" w:rsidRDefault="00A04B0F" w:rsidP="00D14FA7">
            <w:pPr>
              <w:pStyle w:val="Zkladnodstavec"/>
              <w:rPr>
                <w:rFonts w:cs="Arial"/>
                <w:sz w:val="16"/>
                <w:szCs w:val="16"/>
              </w:rPr>
            </w:pPr>
            <w:r w:rsidRPr="001328C6">
              <w:rPr>
                <w:rFonts w:cs="Arial"/>
                <w:sz w:val="16"/>
                <w:szCs w:val="16"/>
              </w:rPr>
              <w:t>Neziskové instituce</w:t>
            </w:r>
          </w:p>
        </w:tc>
        <w:tc>
          <w:tcPr>
            <w:tcW w:w="107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4B0F" w:rsidRPr="001328C6" w:rsidRDefault="00A04B0F" w:rsidP="00722C25">
            <w:pPr>
              <w:pStyle w:val="Zkladnodstavec"/>
              <w:jc w:val="center"/>
              <w:rPr>
                <w:rFonts w:cs="Arial"/>
                <w:color w:val="auto"/>
                <w:sz w:val="16"/>
                <w:szCs w:val="16"/>
              </w:rPr>
            </w:pPr>
            <w:r w:rsidRPr="001328C6">
              <w:rPr>
                <w:rFonts w:cs="Arial"/>
                <w:color w:val="auto"/>
                <w:sz w:val="16"/>
                <w:szCs w:val="16"/>
              </w:rPr>
              <w:t>1,2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4B0F" w:rsidRPr="001328C6" w:rsidRDefault="00A04B0F" w:rsidP="00722C25">
            <w:pPr>
              <w:pStyle w:val="Zkladnodstavec"/>
              <w:jc w:val="center"/>
              <w:rPr>
                <w:rFonts w:cs="Arial"/>
                <w:color w:val="auto"/>
                <w:sz w:val="16"/>
                <w:szCs w:val="16"/>
              </w:rPr>
            </w:pPr>
            <w:r w:rsidRPr="001328C6">
              <w:rPr>
                <w:rFonts w:cs="Arial"/>
                <w:color w:val="auto"/>
                <w:sz w:val="16"/>
                <w:szCs w:val="16"/>
              </w:rPr>
              <w:t>3,2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4B0F" w:rsidRPr="001328C6" w:rsidRDefault="00A04B0F" w:rsidP="00722C25">
            <w:pPr>
              <w:pStyle w:val="Zkladnodstavec"/>
              <w:jc w:val="center"/>
              <w:rPr>
                <w:rFonts w:cs="Arial"/>
                <w:color w:val="auto"/>
                <w:sz w:val="16"/>
                <w:szCs w:val="16"/>
              </w:rPr>
            </w:pPr>
            <w:r w:rsidRPr="001328C6">
              <w:rPr>
                <w:rFonts w:cs="Arial"/>
                <w:color w:val="auto"/>
                <w:sz w:val="16"/>
                <w:szCs w:val="16"/>
              </w:rPr>
              <w:t>1,1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4B0F" w:rsidRPr="001328C6" w:rsidRDefault="00A04B0F" w:rsidP="00722C25">
            <w:pPr>
              <w:pStyle w:val="Zkladnodstavec"/>
              <w:jc w:val="center"/>
              <w:rPr>
                <w:rFonts w:cs="Arial"/>
                <w:color w:val="auto"/>
                <w:sz w:val="16"/>
                <w:szCs w:val="16"/>
              </w:rPr>
            </w:pPr>
            <w:r w:rsidRPr="001328C6">
              <w:rPr>
                <w:rFonts w:cs="Arial"/>
                <w:color w:val="auto"/>
                <w:sz w:val="16"/>
                <w:szCs w:val="16"/>
              </w:rPr>
              <w:t>1,1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04B0F" w:rsidRPr="001328C6" w:rsidRDefault="00A04B0F" w:rsidP="00722C25">
            <w:pPr>
              <w:pStyle w:val="Zkladnodstavec"/>
              <w:jc w:val="center"/>
              <w:rPr>
                <w:rFonts w:cs="Arial"/>
                <w:color w:val="auto"/>
                <w:sz w:val="16"/>
                <w:szCs w:val="16"/>
              </w:rPr>
            </w:pPr>
            <w:r w:rsidRPr="001328C6">
              <w:rPr>
                <w:rFonts w:cs="Arial"/>
                <w:color w:val="auto"/>
                <w:sz w:val="16"/>
                <w:szCs w:val="16"/>
              </w:rPr>
              <w:t>1,6</w:t>
            </w:r>
          </w:p>
        </w:tc>
        <w:tc>
          <w:tcPr>
            <w:tcW w:w="107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04B0F" w:rsidRPr="001328C6" w:rsidRDefault="00A04B0F" w:rsidP="00A04B0F">
            <w:pPr>
              <w:pStyle w:val="Zkladnodstavec"/>
              <w:jc w:val="center"/>
              <w:rPr>
                <w:rFonts w:cs="Arial"/>
                <w:color w:val="auto"/>
                <w:sz w:val="16"/>
                <w:szCs w:val="16"/>
              </w:rPr>
            </w:pPr>
            <w:r w:rsidRPr="001328C6">
              <w:rPr>
                <w:rFonts w:cs="Arial"/>
                <w:color w:val="auto"/>
                <w:sz w:val="16"/>
                <w:szCs w:val="16"/>
              </w:rPr>
              <w:t>2,6</w:t>
            </w:r>
          </w:p>
        </w:tc>
        <w:tc>
          <w:tcPr>
            <w:tcW w:w="14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B0F" w:rsidRPr="001328C6" w:rsidRDefault="00A04B0F" w:rsidP="00722C25">
            <w:pPr>
              <w:pStyle w:val="Zkladnodstavec"/>
              <w:jc w:val="center"/>
              <w:rPr>
                <w:rFonts w:cs="Arial"/>
                <w:color w:val="auto"/>
                <w:sz w:val="16"/>
                <w:szCs w:val="16"/>
              </w:rPr>
            </w:pPr>
            <w:r w:rsidRPr="001328C6">
              <w:rPr>
                <w:rFonts w:cs="Arial"/>
                <w:color w:val="auto"/>
                <w:sz w:val="16"/>
                <w:szCs w:val="16"/>
              </w:rPr>
              <w:t>216,7</w:t>
            </w:r>
          </w:p>
        </w:tc>
      </w:tr>
      <w:tr w:rsidR="00A04B0F" w:rsidRPr="001328C6" w:rsidTr="00A04B0F">
        <w:trPr>
          <w:gridAfter w:val="3"/>
          <w:wAfter w:w="326" w:type="dxa"/>
          <w:trHeight w:val="282"/>
        </w:trPr>
        <w:tc>
          <w:tcPr>
            <w:tcW w:w="18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0F" w:rsidRPr="001328C6" w:rsidRDefault="00A04B0F" w:rsidP="00D14FA7">
            <w:pPr>
              <w:pStyle w:val="Zkladnodstavec"/>
              <w:rPr>
                <w:rFonts w:cs="Arial"/>
                <w:sz w:val="16"/>
                <w:szCs w:val="16"/>
              </w:rPr>
            </w:pPr>
            <w:r w:rsidRPr="001328C6">
              <w:rPr>
                <w:rFonts w:cs="Arial"/>
                <w:sz w:val="16"/>
                <w:szCs w:val="16"/>
              </w:rPr>
              <w:t>Ostatní svět</w:t>
            </w:r>
          </w:p>
        </w:tc>
        <w:tc>
          <w:tcPr>
            <w:tcW w:w="107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4B0F" w:rsidRPr="001328C6" w:rsidRDefault="00A04B0F" w:rsidP="00722C25">
            <w:pPr>
              <w:pStyle w:val="Zkladnodstavec"/>
              <w:jc w:val="center"/>
              <w:rPr>
                <w:rFonts w:cs="Arial"/>
                <w:color w:val="auto"/>
                <w:sz w:val="16"/>
                <w:szCs w:val="16"/>
              </w:rPr>
            </w:pPr>
            <w:r w:rsidRPr="001328C6">
              <w:rPr>
                <w:rFonts w:cs="Arial"/>
                <w:color w:val="auto"/>
                <w:sz w:val="16"/>
                <w:szCs w:val="16"/>
              </w:rPr>
              <w:t>1,1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4B0F" w:rsidRPr="001328C6" w:rsidRDefault="00A04B0F" w:rsidP="00722C25">
            <w:pPr>
              <w:pStyle w:val="Zkladnodstavec"/>
              <w:jc w:val="center"/>
              <w:rPr>
                <w:rFonts w:cs="Arial"/>
                <w:color w:val="auto"/>
                <w:sz w:val="16"/>
                <w:szCs w:val="16"/>
              </w:rPr>
            </w:pPr>
            <w:r w:rsidRPr="001328C6">
              <w:rPr>
                <w:rFonts w:cs="Arial"/>
                <w:color w:val="auto"/>
                <w:sz w:val="16"/>
                <w:szCs w:val="16"/>
              </w:rPr>
              <w:t>0,8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4B0F" w:rsidRPr="001328C6" w:rsidRDefault="00A04B0F" w:rsidP="00722C25">
            <w:pPr>
              <w:pStyle w:val="Zkladnodstavec"/>
              <w:jc w:val="center"/>
              <w:rPr>
                <w:rFonts w:cs="Arial"/>
                <w:color w:val="auto"/>
                <w:sz w:val="16"/>
                <w:szCs w:val="16"/>
              </w:rPr>
            </w:pPr>
            <w:r w:rsidRPr="001328C6">
              <w:rPr>
                <w:rFonts w:cs="Arial"/>
                <w:color w:val="auto"/>
                <w:sz w:val="16"/>
                <w:szCs w:val="16"/>
              </w:rPr>
              <w:t>1,1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4B0F" w:rsidRPr="001328C6" w:rsidRDefault="00A04B0F" w:rsidP="00722C25">
            <w:pPr>
              <w:pStyle w:val="Zkladnodstavec"/>
              <w:jc w:val="center"/>
              <w:rPr>
                <w:rFonts w:cs="Arial"/>
                <w:color w:val="auto"/>
                <w:sz w:val="16"/>
                <w:szCs w:val="16"/>
              </w:rPr>
            </w:pPr>
            <w:r w:rsidRPr="001328C6">
              <w:rPr>
                <w:rFonts w:cs="Arial"/>
                <w:color w:val="auto"/>
                <w:sz w:val="16"/>
                <w:szCs w:val="16"/>
              </w:rPr>
              <w:t>1,0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04B0F" w:rsidRPr="001328C6" w:rsidRDefault="00A04B0F" w:rsidP="00722C25">
            <w:pPr>
              <w:pStyle w:val="Zkladnodstavec"/>
              <w:jc w:val="center"/>
              <w:rPr>
                <w:rFonts w:cs="Arial"/>
                <w:color w:val="auto"/>
                <w:sz w:val="16"/>
                <w:szCs w:val="16"/>
              </w:rPr>
            </w:pPr>
            <w:r w:rsidRPr="001328C6">
              <w:rPr>
                <w:rFonts w:cs="Arial"/>
                <w:color w:val="auto"/>
                <w:sz w:val="16"/>
                <w:szCs w:val="16"/>
              </w:rPr>
              <w:t>1,2</w:t>
            </w:r>
          </w:p>
        </w:tc>
        <w:tc>
          <w:tcPr>
            <w:tcW w:w="107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04B0F" w:rsidRPr="001328C6" w:rsidRDefault="00A04B0F" w:rsidP="00A04B0F">
            <w:pPr>
              <w:pStyle w:val="Zkladnodstavec"/>
              <w:jc w:val="center"/>
              <w:rPr>
                <w:rFonts w:cs="Arial"/>
                <w:color w:val="auto"/>
                <w:sz w:val="16"/>
                <w:szCs w:val="16"/>
              </w:rPr>
            </w:pPr>
            <w:r w:rsidRPr="001328C6">
              <w:rPr>
                <w:rFonts w:cs="Arial"/>
                <w:color w:val="auto"/>
                <w:sz w:val="16"/>
                <w:szCs w:val="16"/>
              </w:rPr>
              <w:t>0,9</w:t>
            </w:r>
          </w:p>
        </w:tc>
        <w:tc>
          <w:tcPr>
            <w:tcW w:w="14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B0F" w:rsidRPr="001328C6" w:rsidRDefault="00A04B0F" w:rsidP="00722C25">
            <w:pPr>
              <w:pStyle w:val="Zkladnodstavec"/>
              <w:jc w:val="center"/>
              <w:rPr>
                <w:rFonts w:cs="Arial"/>
                <w:color w:val="auto"/>
                <w:sz w:val="16"/>
                <w:szCs w:val="16"/>
              </w:rPr>
            </w:pPr>
            <w:r w:rsidRPr="001328C6">
              <w:rPr>
                <w:rFonts w:cs="Arial"/>
                <w:color w:val="auto"/>
                <w:sz w:val="16"/>
                <w:szCs w:val="16"/>
              </w:rPr>
              <w:t>81,8</w:t>
            </w:r>
          </w:p>
        </w:tc>
      </w:tr>
      <w:tr w:rsidR="00A04B0F" w:rsidRPr="001328C6" w:rsidTr="00A04B0F">
        <w:trPr>
          <w:trHeight w:val="170"/>
        </w:trPr>
        <w:tc>
          <w:tcPr>
            <w:tcW w:w="18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4B0F" w:rsidRPr="001328C6" w:rsidRDefault="00A04B0F" w:rsidP="003B4B72">
            <w:pPr>
              <w:pStyle w:val="Zkladnodstavec"/>
              <w:rPr>
                <w:rFonts w:cs="Arial"/>
                <w:sz w:val="16"/>
                <w:szCs w:val="16"/>
              </w:rPr>
            </w:pPr>
          </w:p>
          <w:p w:rsidR="00A04B0F" w:rsidRPr="001328C6" w:rsidRDefault="00A04B0F" w:rsidP="003B4B72">
            <w:pPr>
              <w:pStyle w:val="Zkladnodstavec"/>
              <w:rPr>
                <w:rFonts w:cs="Arial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0F" w:rsidRPr="001328C6" w:rsidRDefault="00A04B0F" w:rsidP="003B4B72">
            <w:pPr>
              <w:pStyle w:val="Zkladnodstavec"/>
              <w:rPr>
                <w:rFonts w:cs="Arial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0F" w:rsidRPr="001328C6" w:rsidRDefault="00A04B0F" w:rsidP="003B4B72">
            <w:pPr>
              <w:pStyle w:val="Zkladnodstavec"/>
              <w:rPr>
                <w:rFonts w:cs="Arial"/>
                <w:sz w:val="16"/>
                <w:szCs w:val="16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0F" w:rsidRPr="001328C6" w:rsidRDefault="00A04B0F" w:rsidP="003B4B72">
            <w:pPr>
              <w:pStyle w:val="Zkladnodstavec"/>
              <w:rPr>
                <w:rFonts w:cs="Arial"/>
                <w:sz w:val="16"/>
                <w:szCs w:val="16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04B0F" w:rsidRPr="001328C6" w:rsidRDefault="00A04B0F" w:rsidP="003B4B72">
            <w:pPr>
              <w:pStyle w:val="Zkladnodstavec"/>
              <w:rPr>
                <w:rFonts w:cs="Arial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0F" w:rsidRPr="001328C6" w:rsidRDefault="00A04B0F" w:rsidP="003B4B72">
            <w:pPr>
              <w:pStyle w:val="Zkladnodstavec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04B0F" w:rsidRPr="001328C6" w:rsidRDefault="00A04B0F" w:rsidP="003B4B72">
            <w:pPr>
              <w:pStyle w:val="Zkladnodstavec"/>
              <w:rPr>
                <w:rFonts w:cs="Arial"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0F" w:rsidRPr="001328C6" w:rsidRDefault="00A04B0F" w:rsidP="003B4B72">
            <w:pPr>
              <w:pStyle w:val="Zkladnodstavec"/>
              <w:rPr>
                <w:rFonts w:cs="Arial"/>
                <w:sz w:val="16"/>
                <w:szCs w:val="16"/>
              </w:rPr>
            </w:pPr>
          </w:p>
        </w:tc>
      </w:tr>
    </w:tbl>
    <w:p w:rsidR="00A04B0F" w:rsidRPr="001328C6" w:rsidRDefault="00A04B0F" w:rsidP="00A04B0F">
      <w:pPr>
        <w:widowControl w:val="0"/>
        <w:overflowPunct w:val="0"/>
        <w:autoSpaceDE w:val="0"/>
        <w:autoSpaceDN w:val="0"/>
        <w:adjustRightInd w:val="0"/>
        <w:ind w:right="100"/>
        <w:jc w:val="both"/>
        <w:rPr>
          <w:rFonts w:cs="Arial"/>
        </w:rPr>
      </w:pPr>
      <w:r w:rsidRPr="001328C6">
        <w:rPr>
          <w:rFonts w:cs="Arial"/>
        </w:rPr>
        <w:t xml:space="preserve">Z veřejných rozpočtů bylo v roce 2016 věnováno na kulturu téměř 33,6 mld. Kč, tj. o 682 mil. Kč (o 2 %) méně než v roce předcházejícím. Tato částka představuje konsolidované provozní a investiční výdaje organizačních složek státu, územních samosprávných celků a státních mimorozpočtových fondů (fondu kultury a fondu pro podporu a rozvoj české kinematografie) na bázi pokladního plnění. </w:t>
      </w:r>
    </w:p>
    <w:p w:rsidR="00A04B0F" w:rsidRPr="001328C6" w:rsidRDefault="00A04B0F" w:rsidP="00A04B0F">
      <w:pPr>
        <w:widowControl w:val="0"/>
        <w:overflowPunct w:val="0"/>
        <w:autoSpaceDE w:val="0"/>
        <w:autoSpaceDN w:val="0"/>
        <w:adjustRightInd w:val="0"/>
        <w:ind w:right="100"/>
        <w:jc w:val="both"/>
        <w:rPr>
          <w:rFonts w:cs="Arial"/>
        </w:rPr>
      </w:pPr>
      <w:r w:rsidRPr="001328C6">
        <w:rPr>
          <w:rFonts w:cs="Arial"/>
        </w:rPr>
        <w:t>Z celkové výše výdajů bylo více než 29,7 mld. Kč určeno na provozní účely a necelých 3,9 mld. Kč na</w:t>
      </w:r>
      <w:r w:rsidR="0057704F">
        <w:rPr>
          <w:rFonts w:cs="Arial"/>
        </w:rPr>
        <w:t> i</w:t>
      </w:r>
      <w:r w:rsidRPr="001328C6">
        <w:rPr>
          <w:rFonts w:cs="Arial"/>
        </w:rPr>
        <w:t xml:space="preserve">nvestice. Zatímco veřejné výdaje na provoz o 5,3 % vzrostly, tak výdaje na investice o více než 30 % poklesly. Z pohledu úrovně veřejných zdrojů bylo nejvíce </w:t>
      </w:r>
      <w:r w:rsidR="00F85E8C" w:rsidRPr="001328C6">
        <w:rPr>
          <w:rFonts w:cs="Arial"/>
        </w:rPr>
        <w:t>–</w:t>
      </w:r>
      <w:r w:rsidRPr="001328C6">
        <w:rPr>
          <w:rFonts w:cs="Arial"/>
        </w:rPr>
        <w:t xml:space="preserve"> jak provozních, tak i investičních prostředků </w:t>
      </w:r>
      <w:r w:rsidR="00F85E8C" w:rsidRPr="001328C6">
        <w:rPr>
          <w:rFonts w:cs="Arial"/>
        </w:rPr>
        <w:t>–</w:t>
      </w:r>
      <w:r w:rsidRPr="001328C6">
        <w:rPr>
          <w:rFonts w:cs="Arial"/>
        </w:rPr>
        <w:t xml:space="preserve"> vydáno na kulturu z obecních a městských rozpočtů (téměř 72 %) a to zejména do oblasti kulturního dědictví, interpretačního umění a uměleckého vzdělávání. </w:t>
      </w:r>
    </w:p>
    <w:p w:rsidR="00A04B0F" w:rsidRPr="001328C6" w:rsidRDefault="00A04B0F" w:rsidP="00A04B0F">
      <w:pPr>
        <w:widowControl w:val="0"/>
        <w:overflowPunct w:val="0"/>
        <w:autoSpaceDE w:val="0"/>
        <w:autoSpaceDN w:val="0"/>
        <w:adjustRightInd w:val="0"/>
        <w:ind w:right="100"/>
        <w:jc w:val="both"/>
        <w:rPr>
          <w:rFonts w:cs="Arial"/>
        </w:rPr>
      </w:pPr>
      <w:r w:rsidRPr="001328C6">
        <w:rPr>
          <w:rFonts w:cs="Arial"/>
        </w:rPr>
        <w:t xml:space="preserve">Celková finanční částka věnovaná kultuře v roce 2016 představovala 1,97 % veřejných rozpočtů. </w:t>
      </w:r>
    </w:p>
    <w:p w:rsidR="00A04B0F" w:rsidRPr="001328C6" w:rsidRDefault="00A04B0F" w:rsidP="00A04B0F">
      <w:pPr>
        <w:widowControl w:val="0"/>
        <w:overflowPunct w:val="0"/>
        <w:autoSpaceDE w:val="0"/>
        <w:autoSpaceDN w:val="0"/>
        <w:adjustRightInd w:val="0"/>
        <w:ind w:right="100"/>
        <w:jc w:val="both"/>
        <w:rPr>
          <w:rFonts w:cs="Arial"/>
        </w:rPr>
      </w:pPr>
      <w:r w:rsidRPr="001328C6">
        <w:rPr>
          <w:rFonts w:cs="Arial"/>
        </w:rPr>
        <w:t>Nepřímou pomoc státu kultuře je nemožné kvantifikovat, mimo jiné i proto, že její část může přicházet i</w:t>
      </w:r>
      <w:r w:rsidR="0057704F">
        <w:rPr>
          <w:rFonts w:cs="Arial"/>
        </w:rPr>
        <w:t> </w:t>
      </w:r>
      <w:r w:rsidRPr="001328C6">
        <w:rPr>
          <w:rFonts w:cs="Arial"/>
        </w:rPr>
        <w:t xml:space="preserve">prostřednictvím výdajů domácností a podniků (snížení základu daně v případě daru kulturní instituci). </w:t>
      </w:r>
    </w:p>
    <w:p w:rsidR="00A04B0F" w:rsidRPr="001328C6" w:rsidRDefault="00A04B0F" w:rsidP="00A04B0F">
      <w:pPr>
        <w:widowControl w:val="0"/>
        <w:overflowPunct w:val="0"/>
        <w:autoSpaceDE w:val="0"/>
        <w:autoSpaceDN w:val="0"/>
        <w:adjustRightInd w:val="0"/>
        <w:ind w:right="100"/>
        <w:jc w:val="both"/>
        <w:rPr>
          <w:rFonts w:cs="Arial"/>
        </w:rPr>
      </w:pPr>
      <w:r w:rsidRPr="001328C6">
        <w:rPr>
          <w:rFonts w:cs="Arial"/>
        </w:rPr>
        <w:t xml:space="preserve">Výdaje domácností na kulturu se v roce 2016 v porovnání s předcházejícím rokem o 6,7 % zvýšily </w:t>
      </w:r>
      <w:r w:rsidRPr="001328C6">
        <w:rPr>
          <w:rFonts w:cs="Arial"/>
        </w:rPr>
        <w:lastRenderedPageBreak/>
        <w:t>a</w:t>
      </w:r>
      <w:r w:rsidR="0057704F">
        <w:rPr>
          <w:rFonts w:cs="Arial"/>
        </w:rPr>
        <w:t> </w:t>
      </w:r>
      <w:r w:rsidRPr="001328C6">
        <w:rPr>
          <w:rFonts w:cs="Arial"/>
        </w:rPr>
        <w:t xml:space="preserve">dosáhly 47,9 mld. Kč. Jejich váha v celkových finančních zdrojích kultury má dlouhodobě rostoucí tendenci. </w:t>
      </w:r>
    </w:p>
    <w:p w:rsidR="00A04B0F" w:rsidRPr="001328C6" w:rsidRDefault="00A04B0F" w:rsidP="00A04B0F">
      <w:pPr>
        <w:widowControl w:val="0"/>
        <w:overflowPunct w:val="0"/>
        <w:autoSpaceDE w:val="0"/>
        <w:autoSpaceDN w:val="0"/>
        <w:adjustRightInd w:val="0"/>
        <w:ind w:right="100"/>
        <w:jc w:val="both"/>
        <w:rPr>
          <w:rFonts w:cs="Arial"/>
        </w:rPr>
      </w:pPr>
      <w:r w:rsidRPr="001328C6">
        <w:rPr>
          <w:rFonts w:cs="Arial"/>
        </w:rPr>
        <w:t xml:space="preserve">Výdaje domácností směřovaly zejména do sféry médií a tisku (televize, rozhlas, kino, knihy a tisk atd.) a to ve výši 33,4 mld. Kč, což představuje z celkových výdajů domácností téměř 70 % podíl. Mnohem méně prostředků domácnosti vydaly v oblasti kulturního dědictví, živé umělecké tvorby (interpretační a výtvarné umění) a uměleckého vzdělávání (celkem 9,4 mld. Kč). Výdaje domácností na kulturu mají nejčastěji podobu vstupného, nákupu občerstvení a upomínkových předmětů, řemeslných výrobků, koncesionářských poplatků, jiných poplatků za služby, úhrad školného, zápisného a úhrad nákupů zboží kulturní povahy (knihy, časopisy, obrazy, starožitnosti atd.). </w:t>
      </w:r>
    </w:p>
    <w:p w:rsidR="00A04B0F" w:rsidRPr="001328C6" w:rsidRDefault="00A04B0F" w:rsidP="00A04B0F">
      <w:pPr>
        <w:widowControl w:val="0"/>
        <w:overflowPunct w:val="0"/>
        <w:autoSpaceDE w:val="0"/>
        <w:autoSpaceDN w:val="0"/>
        <w:adjustRightInd w:val="0"/>
        <w:ind w:right="100"/>
        <w:jc w:val="both"/>
        <w:rPr>
          <w:rFonts w:cs="Arial"/>
        </w:rPr>
      </w:pPr>
      <w:r w:rsidRPr="001328C6">
        <w:rPr>
          <w:rFonts w:cs="Arial"/>
        </w:rPr>
        <w:t>Pohyb finančních prostředků se v rámci kulturního účtu zachycuje v tzv. domácím (nikoli v národním) pojetí, tj. včetně nerezidentů v tuzemsku a bez rezidentů v zahraničí. Z toho je patrné, že výdaje domácností na</w:t>
      </w:r>
      <w:r w:rsidR="0057704F">
        <w:rPr>
          <w:rFonts w:cs="Arial"/>
        </w:rPr>
        <w:t> </w:t>
      </w:r>
      <w:r w:rsidRPr="001328C6">
        <w:rPr>
          <w:rFonts w:cs="Arial"/>
        </w:rPr>
        <w:t>kulturu kvantifikované v kulturním účtu jsou ovlivněny i rozsahem cestovního ruchu (výdaji uskutečněným</w:t>
      </w:r>
      <w:r w:rsidR="00677D30" w:rsidRPr="001328C6">
        <w:rPr>
          <w:rFonts w:cs="Arial"/>
        </w:rPr>
        <w:t>i zahraničními návštěvníky).</w:t>
      </w:r>
    </w:p>
    <w:p w:rsidR="00A04B0F" w:rsidRPr="001328C6" w:rsidRDefault="00A04B0F" w:rsidP="00A04B0F">
      <w:pPr>
        <w:widowControl w:val="0"/>
        <w:overflowPunct w:val="0"/>
        <w:autoSpaceDE w:val="0"/>
        <w:autoSpaceDN w:val="0"/>
        <w:adjustRightInd w:val="0"/>
        <w:ind w:right="100"/>
        <w:jc w:val="both"/>
        <w:rPr>
          <w:rFonts w:cs="Arial"/>
        </w:rPr>
      </w:pPr>
      <w:r w:rsidRPr="001328C6">
        <w:rPr>
          <w:rFonts w:cs="Arial"/>
        </w:rPr>
        <w:t xml:space="preserve">Podíl výdajů domácností na kulturu na celkových spotřebních výdajích domácností dosáhl v roce 2016 zhruba 3,8 % (tj. o 0,1 </w:t>
      </w:r>
      <w:proofErr w:type="spellStart"/>
      <w:r w:rsidRPr="001328C6">
        <w:rPr>
          <w:rFonts w:cs="Arial"/>
        </w:rPr>
        <w:t>proc</w:t>
      </w:r>
      <w:proofErr w:type="spellEnd"/>
      <w:r w:rsidRPr="001328C6">
        <w:rPr>
          <w:rFonts w:cs="Arial"/>
        </w:rPr>
        <w:t xml:space="preserve">. </w:t>
      </w:r>
      <w:proofErr w:type="gramStart"/>
      <w:r w:rsidRPr="001328C6">
        <w:rPr>
          <w:rFonts w:cs="Arial"/>
        </w:rPr>
        <w:t>bodu</w:t>
      </w:r>
      <w:proofErr w:type="gramEnd"/>
      <w:r w:rsidRPr="001328C6">
        <w:rPr>
          <w:rFonts w:cs="Arial"/>
        </w:rPr>
        <w:t xml:space="preserve"> více než v r. 2015). </w:t>
      </w:r>
    </w:p>
    <w:p w:rsidR="00A04B0F" w:rsidRPr="001328C6" w:rsidRDefault="00A04B0F" w:rsidP="00A04B0F">
      <w:pPr>
        <w:widowControl w:val="0"/>
        <w:overflowPunct w:val="0"/>
        <w:autoSpaceDE w:val="0"/>
        <w:autoSpaceDN w:val="0"/>
        <w:adjustRightInd w:val="0"/>
        <w:ind w:right="100"/>
        <w:jc w:val="both"/>
        <w:rPr>
          <w:rFonts w:cs="Arial"/>
        </w:rPr>
      </w:pPr>
      <w:r w:rsidRPr="001328C6">
        <w:rPr>
          <w:rFonts w:cs="Arial"/>
        </w:rPr>
        <w:t xml:space="preserve">V rámci ostatních zdrojů financování kultury (65 % podíl na celkových zdrojích) mají nejvýznamnější postavení finanční a nefinanční podniky (143,3 mld. Kč), dále nevládní neziskové instituce (necelých 6,1 mld. Kč). Jevovou formou těchto zdrojů bývají příjmy z kulturních institucí za služby, výrobky či zboží, popř. navýšení stavu úvěrů a půjček a vlastní vklady. </w:t>
      </w:r>
    </w:p>
    <w:p w:rsidR="00A04B0F" w:rsidRPr="001328C6" w:rsidRDefault="00A04B0F" w:rsidP="00A04B0F">
      <w:pPr>
        <w:widowControl w:val="0"/>
        <w:overflowPunct w:val="0"/>
        <w:autoSpaceDE w:val="0"/>
        <w:autoSpaceDN w:val="0"/>
        <w:adjustRightInd w:val="0"/>
        <w:ind w:right="100"/>
        <w:jc w:val="both"/>
        <w:rPr>
          <w:rFonts w:cs="Arial"/>
        </w:rPr>
      </w:pPr>
      <w:r w:rsidRPr="001328C6">
        <w:rPr>
          <w:rFonts w:cs="Arial"/>
        </w:rPr>
        <w:t>Zdrojem doplňkového charakteru byly prostředky ze zahraničí (2,0 mld. Kč), které byly v porovnání s</w:t>
      </w:r>
      <w:r w:rsidR="0057704F">
        <w:rPr>
          <w:rFonts w:cs="Arial"/>
        </w:rPr>
        <w:t> </w:t>
      </w:r>
      <w:r w:rsidRPr="001328C6">
        <w:rPr>
          <w:rFonts w:cs="Arial"/>
        </w:rPr>
        <w:t>předcházejícím rokem o 0,7 mld. Kč nižší (dotace, granty apod.). Co se týče jejich rozdělení do jednotlivých oblastí, směřovaly ostatní zdroje zejména do reklamy (67,7 mld. Kč), médií (24,8 mld. Kč) a</w:t>
      </w:r>
      <w:r w:rsidR="0057704F">
        <w:rPr>
          <w:rFonts w:cs="Arial"/>
        </w:rPr>
        <w:t> </w:t>
      </w:r>
      <w:r w:rsidRPr="001328C6">
        <w:rPr>
          <w:rFonts w:cs="Arial"/>
        </w:rPr>
        <w:t xml:space="preserve">tisku (20,7 mld. Kč). Na druhé straně mnohem méně do oborů živé umělecké tvorby, ve kterých tradičně převažuje účast zdrojů veřejných. </w:t>
      </w:r>
    </w:p>
    <w:p w:rsidR="00A04B0F" w:rsidRPr="001328C6" w:rsidRDefault="00A04B0F" w:rsidP="00A04B0F">
      <w:pPr>
        <w:widowControl w:val="0"/>
        <w:overflowPunct w:val="0"/>
        <w:autoSpaceDE w:val="0"/>
        <w:autoSpaceDN w:val="0"/>
        <w:adjustRightInd w:val="0"/>
        <w:ind w:right="100"/>
        <w:jc w:val="both"/>
        <w:rPr>
          <w:rFonts w:cs="Arial"/>
        </w:rPr>
      </w:pPr>
      <w:r w:rsidRPr="001328C6">
        <w:rPr>
          <w:rFonts w:cs="Arial"/>
        </w:rPr>
        <w:t>Z pohledu objemu použitých finančních zdrojů byla mezi oblastmi na prvém místě reklama (před audiovizuálními médii a tiskem) a mezi vybranými pos</w:t>
      </w:r>
      <w:r w:rsidR="00176E42" w:rsidRPr="001328C6">
        <w:rPr>
          <w:rFonts w:cs="Arial"/>
        </w:rPr>
        <w:t>kytovateli kulturních služeb te</w:t>
      </w:r>
      <w:r w:rsidRPr="001328C6">
        <w:rPr>
          <w:rFonts w:cs="Arial"/>
        </w:rPr>
        <w:t>levize (před muzei a</w:t>
      </w:r>
      <w:r w:rsidR="0057704F">
        <w:rPr>
          <w:rFonts w:cs="Arial"/>
        </w:rPr>
        <w:t> </w:t>
      </w:r>
      <w:r w:rsidRPr="001328C6">
        <w:rPr>
          <w:rFonts w:cs="Arial"/>
        </w:rPr>
        <w:t xml:space="preserve">galeriemi a divadly) – viz tab. </w:t>
      </w:r>
      <w:proofErr w:type="gramStart"/>
      <w:r w:rsidRPr="001328C6">
        <w:rPr>
          <w:rFonts w:cs="Arial"/>
        </w:rPr>
        <w:t>č.</w:t>
      </w:r>
      <w:proofErr w:type="gramEnd"/>
      <w:r w:rsidRPr="001328C6">
        <w:rPr>
          <w:rFonts w:cs="Arial"/>
        </w:rPr>
        <w:t xml:space="preserve"> 1 a č. 2 v příloze. </w:t>
      </w:r>
    </w:p>
    <w:p w:rsidR="00A04B0F" w:rsidRPr="001328C6" w:rsidRDefault="00A04B0F" w:rsidP="00A04B0F">
      <w:pPr>
        <w:widowControl w:val="0"/>
        <w:overflowPunct w:val="0"/>
        <w:autoSpaceDE w:val="0"/>
        <w:autoSpaceDN w:val="0"/>
        <w:adjustRightInd w:val="0"/>
        <w:ind w:right="100"/>
        <w:jc w:val="both"/>
        <w:rPr>
          <w:rFonts w:cs="Arial"/>
        </w:rPr>
      </w:pPr>
      <w:r w:rsidRPr="001328C6">
        <w:rPr>
          <w:rFonts w:cs="Arial"/>
        </w:rPr>
        <w:t>Celkový objem finančních zdrojů kultury vykazuje od roku 2014 rostoucí tendenci (průměrné roční tempo činí 2,0 %). Bezesporu to souvisí s post</w:t>
      </w:r>
      <w:r w:rsidR="00176E42" w:rsidRPr="001328C6">
        <w:rPr>
          <w:rFonts w:cs="Arial"/>
        </w:rPr>
        <w:t>upným návratem ekonomického oži</w:t>
      </w:r>
      <w:r w:rsidRPr="001328C6">
        <w:rPr>
          <w:rFonts w:cs="Arial"/>
        </w:rPr>
        <w:t>vení počínajícího právě v</w:t>
      </w:r>
      <w:r w:rsidR="0057704F">
        <w:rPr>
          <w:rFonts w:cs="Arial"/>
        </w:rPr>
        <w:t> </w:t>
      </w:r>
      <w:r w:rsidRPr="001328C6">
        <w:rPr>
          <w:rFonts w:cs="Arial"/>
        </w:rPr>
        <w:t xml:space="preserve">uvedeném roce. </w:t>
      </w:r>
    </w:p>
    <w:p w:rsidR="00A04B0F" w:rsidRPr="001328C6" w:rsidRDefault="00A04B0F" w:rsidP="00A04B0F">
      <w:pPr>
        <w:widowControl w:val="0"/>
        <w:overflowPunct w:val="0"/>
        <w:autoSpaceDE w:val="0"/>
        <w:autoSpaceDN w:val="0"/>
        <w:adjustRightInd w:val="0"/>
        <w:ind w:right="100"/>
        <w:jc w:val="both"/>
        <w:rPr>
          <w:rFonts w:cs="Arial"/>
        </w:rPr>
      </w:pPr>
      <w:r w:rsidRPr="001328C6">
        <w:rPr>
          <w:rFonts w:cs="Arial"/>
        </w:rPr>
        <w:t>Nutno dodat, že rozdílná míra uplatnění zdrojů v jednotlivý</w:t>
      </w:r>
      <w:r w:rsidR="00176E42" w:rsidRPr="001328C6">
        <w:rPr>
          <w:rFonts w:cs="Arial"/>
        </w:rPr>
        <w:t>ch kulturních oblastech je odra</w:t>
      </w:r>
      <w:r w:rsidRPr="001328C6">
        <w:rPr>
          <w:rFonts w:cs="Arial"/>
        </w:rPr>
        <w:t>zem odlišné úrovně rozvoje tržních vztahů v kulturním sektoru. Zatímco se veřejné zdroje nejvíce angažují v oblasti kulturního dědictví, uměleckého vzdělávání, interpretačního umění a správy, tak domácnosti a zejména podniky v oblastech tisku, audiovize, reklamy a architektury.</w:t>
      </w:r>
    </w:p>
    <w:p w:rsidR="00D7626D" w:rsidRPr="001328C6" w:rsidRDefault="00D7626D" w:rsidP="006E4CC9">
      <w:pPr>
        <w:pStyle w:val="Nadpis2"/>
      </w:pPr>
      <w:bookmarkStart w:id="25" w:name="_Toc451166915"/>
      <w:bookmarkStart w:id="26" w:name="_Toc451166931"/>
      <w:bookmarkStart w:id="27" w:name="_Toc451175104"/>
      <w:bookmarkStart w:id="28" w:name="_Toc451180160"/>
      <w:bookmarkStart w:id="29" w:name="_Toc514772617"/>
      <w:r w:rsidRPr="001328C6">
        <w:t>2.2. Mikroekonomický pohled</w:t>
      </w:r>
      <w:bookmarkEnd w:id="25"/>
      <w:bookmarkEnd w:id="26"/>
      <w:bookmarkEnd w:id="27"/>
      <w:bookmarkEnd w:id="28"/>
      <w:bookmarkEnd w:id="29"/>
    </w:p>
    <w:p w:rsidR="00722C25" w:rsidRPr="001328C6" w:rsidRDefault="00722C25" w:rsidP="00722C25">
      <w:pPr>
        <w:pStyle w:val="Nadpis3"/>
        <w:spacing w:after="240"/>
      </w:pPr>
      <w:bookmarkStart w:id="30" w:name="_Toc514772618"/>
      <w:r w:rsidRPr="001328C6">
        <w:t>2.2.1. Finanční hospodaření</w:t>
      </w:r>
      <w:bookmarkEnd w:id="30"/>
    </w:p>
    <w:p w:rsidR="00677D30" w:rsidRPr="001328C6" w:rsidRDefault="00677D30" w:rsidP="00677D30">
      <w:pPr>
        <w:jc w:val="both"/>
      </w:pPr>
      <w:r w:rsidRPr="001328C6">
        <w:t xml:space="preserve">Tabulky č. 3 a 4 uvedené v příloze umožňují hodnotit základní ekonomické ukazatele z výkazů zisku a ztrát kulturních institucí získané zejména z ročních zjišťování podnikového charakteru (výkazy P 5 – 01, NI a KULT). Je třeba dodat, že podniky jsou v rámci těchto šetření zařazovány do jednotlivých odvětví či oborů dle zásady převažující části tržeb, a tak jejich veškeré tržby nutně nepocházejí z aktivit kulturního </w:t>
      </w:r>
      <w:r w:rsidRPr="001328C6">
        <w:lastRenderedPageBreak/>
        <w:t>charakteru. Na druhé straně nejsou zahrnuty podniky, které mohou provozovat i kulturní činnosti, avšak převažující část jejich tržeb souvisí s aktivitami n</w:t>
      </w:r>
      <w:r w:rsidR="00F85E8C">
        <w:t>e-</w:t>
      </w:r>
      <w:r w:rsidRPr="001328C6">
        <w:t xml:space="preserve">kulturními. Cenou za úplnější pohled, který tak získáváme, je nižší přesnost (resp. „odvětvová“ jemnost či čistota) zjištěných dat. </w:t>
      </w:r>
    </w:p>
    <w:p w:rsidR="00677D30" w:rsidRPr="001328C6" w:rsidRDefault="00677D30" w:rsidP="00677D30">
      <w:pPr>
        <w:jc w:val="both"/>
      </w:pPr>
      <w:r w:rsidRPr="001328C6">
        <w:t xml:space="preserve">Jak ukazují tab. </w:t>
      </w:r>
      <w:proofErr w:type="gramStart"/>
      <w:r w:rsidRPr="001328C6">
        <w:t>č.</w:t>
      </w:r>
      <w:proofErr w:type="gramEnd"/>
      <w:r w:rsidRPr="001328C6">
        <w:t xml:space="preserve"> 3, 4 a 10, hospodaření sektoru kultury skončilo v roce 2016 kladným hospodářským výsledkem ve výši 15,3 mld. Kč. Tato částka zhruba odpovídá ziskové marži (zisk po zdanění dělený tržbami) ve výši 6,8 % (tj. o 1,6 p. </w:t>
      </w:r>
      <w:proofErr w:type="spellStart"/>
      <w:r w:rsidRPr="001328C6">
        <w:t>b</w:t>
      </w:r>
      <w:proofErr w:type="spellEnd"/>
      <w:r w:rsidRPr="001328C6">
        <w:t xml:space="preserve">. </w:t>
      </w:r>
      <w:proofErr w:type="gramStart"/>
      <w:r w:rsidRPr="001328C6">
        <w:t>méně</w:t>
      </w:r>
      <w:proofErr w:type="gramEnd"/>
      <w:r w:rsidRPr="001328C6">
        <w:t xml:space="preserve"> než v roce 2015, avšak o 3,4 p. </w:t>
      </w:r>
      <w:proofErr w:type="spellStart"/>
      <w:r w:rsidRPr="001328C6">
        <w:t>b</w:t>
      </w:r>
      <w:proofErr w:type="spellEnd"/>
      <w:r w:rsidRPr="001328C6">
        <w:t xml:space="preserve">. více než v roce 2013). Také tento výsledek svědčí o tom, že ekonomické oživení patrné od roku 2014 neminulo ani kulturu. </w:t>
      </w:r>
    </w:p>
    <w:p w:rsidR="00677D30" w:rsidRPr="001328C6" w:rsidRDefault="00677D30" w:rsidP="00677D30">
      <w:pPr>
        <w:jc w:val="both"/>
      </w:pPr>
      <w:r w:rsidRPr="001328C6">
        <w:t xml:space="preserve">V porovnání s rokem 2015 se však základní ukazatele finančního hospodaření vyvíjely méně příznivě. Růst celkových příjmů svým tempem zaostal za výdaji (3,1 % oproti 4,0%). Znatelněji se zvýšily tržby za vlastní výkony (o 4,8 %), avšak méně než výdaje spojené s </w:t>
      </w:r>
      <w:proofErr w:type="spellStart"/>
      <w:r w:rsidRPr="001328C6">
        <w:t>mezispotřebou</w:t>
      </w:r>
      <w:proofErr w:type="spellEnd"/>
      <w:r w:rsidRPr="001328C6">
        <w:t xml:space="preserve"> (o 7,0%). </w:t>
      </w:r>
    </w:p>
    <w:p w:rsidR="00677D30" w:rsidRPr="001328C6" w:rsidRDefault="00677D30" w:rsidP="00677D30">
      <w:pPr>
        <w:jc w:val="both"/>
      </w:pPr>
      <w:r w:rsidRPr="001328C6">
        <w:t>V této souvislosti v porovnání s rokem 2015 poklesla i zisková marže (relace zisku po odpočtu daně z příjmu k tržbám za vlastní výkony) a to z 8,4 % na 6,8%.</w:t>
      </w:r>
    </w:p>
    <w:p w:rsidR="00677D30" w:rsidRPr="001328C6" w:rsidRDefault="00677D30" w:rsidP="00677D30">
      <w:pPr>
        <w:jc w:val="both"/>
      </w:pPr>
      <w:r w:rsidRPr="001328C6">
        <w:t>Z pohledu jednotlivých kulturních oblastí přetrvával déle pozitivní trend hospodaření v kulturním dědictví a</w:t>
      </w:r>
      <w:r w:rsidR="0057704F">
        <w:t> </w:t>
      </w:r>
      <w:r w:rsidRPr="001328C6">
        <w:t xml:space="preserve">naopak negativní v tisku (viz tab. </w:t>
      </w:r>
      <w:proofErr w:type="gramStart"/>
      <w:r w:rsidRPr="001328C6">
        <w:t>č.</w:t>
      </w:r>
      <w:proofErr w:type="gramEnd"/>
      <w:r w:rsidRPr="001328C6">
        <w:t xml:space="preserve"> 3). Úroveň hospodaření jednotlivých oblastí kultury a poskytovatelů kulturních služeb je však tradičně značně rozdílná. Zatímco v interpretačním umění a částečně i v kulturním dědictví bylo dosaženo nemalé ztráty (divadla, hudební soubory, festivaly či archivy a knihovny), jiná odvětví byla naopak značně zisková (reklama, architektura, média, tisk). Podle stupně ekonomické soběstačnosti lze v rámci sektoru kultury odlišit dvě rozdílné sféry hospodaření. Do prvé patří oblasti tradičního umění orientované spíše na publikum a návštěvnost, pro které je nepostradatelná finanční podpora z veřejných zdrojů (kulturní dědictví, divadla, soubory, festivaly atd.) a do druhé – orientované na trh – lze zařadit sféru kreativních aktivit (reklama, architektura, design) a dále média a tisk. </w:t>
      </w:r>
    </w:p>
    <w:p w:rsidR="00677D30" w:rsidRPr="001328C6" w:rsidRDefault="00677D30" w:rsidP="00677D30">
      <w:pPr>
        <w:jc w:val="both"/>
      </w:pPr>
      <w:r w:rsidRPr="001328C6">
        <w:t xml:space="preserve">To je zřejmé i na úrovni stupně soběstačnosti (relace tržeb za vlastní výkony k celkovým výdajům), který při průměrné výši 88,6 % dosahuje např. </w:t>
      </w:r>
      <w:r w:rsidR="001328C6">
        <w:t>v tvorbě videoher 174,5 %, v de</w:t>
      </w:r>
      <w:r w:rsidRPr="001328C6">
        <w:t>signu 111,7 % a v architektuře 108,4 %. Na druhé straně v kulturním dědictví to je 51,2 % a v interpretačním umění jen 36,0 %.</w:t>
      </w:r>
    </w:p>
    <w:p w:rsidR="00B405D1" w:rsidRPr="001328C6" w:rsidRDefault="00B405D1" w:rsidP="00B405D1">
      <w:pPr>
        <w:pStyle w:val="Nadpis3"/>
        <w:spacing w:after="240"/>
      </w:pPr>
      <w:bookmarkStart w:id="31" w:name="_Toc514772619"/>
      <w:r w:rsidRPr="001328C6">
        <w:t>2.2.2. Spotřeba živé práce</w:t>
      </w:r>
      <w:bookmarkEnd w:id="31"/>
    </w:p>
    <w:p w:rsidR="00677D30" w:rsidRPr="001328C6" w:rsidRDefault="00677D30" w:rsidP="00677D30">
      <w:pPr>
        <w:jc w:val="both"/>
      </w:pPr>
      <w:r w:rsidRPr="001328C6">
        <w:t xml:space="preserve">Kvantifikace rozsahu práce vstupující do kulturních aktivit </w:t>
      </w:r>
      <w:r w:rsidR="001328C6">
        <w:t>je poměrně složitá. Pracovní za</w:t>
      </w:r>
      <w:r w:rsidRPr="001328C6">
        <w:t>pojení má více forem a skutečností je, že relativně nejpřesněji je evidován rozsah práce zaměstnanců s pracovní smlouvou. Problematičtější je postižení prací na základě dohod, prací dobrovolníků a také zapojení OSVČ či</w:t>
      </w:r>
      <w:r w:rsidR="0057704F">
        <w:t> </w:t>
      </w:r>
      <w:r w:rsidRPr="001328C6">
        <w:t xml:space="preserve">podnikatelů a jejich rodinných příslušníků. </w:t>
      </w:r>
    </w:p>
    <w:p w:rsidR="00677D30" w:rsidRPr="001328C6" w:rsidRDefault="00677D30" w:rsidP="00677D30">
      <w:pPr>
        <w:jc w:val="both"/>
      </w:pPr>
      <w:r w:rsidRPr="001328C6">
        <w:t xml:space="preserve">Počínaje referenčním rokem 2015 je možné využít dvou rozdílných zdrojů dat. Spolu s klasickými statistickými šetřeními v kulturních institucích (KULT, SBS, NI a doplňková zjišťování) přichází nově v úvahu tzv. Výběrové šetření pracovních sil (dále také „VŠPS“), které má – za cenu nižší přesnosti </w:t>
      </w:r>
      <w:r w:rsidR="00F85E8C" w:rsidRPr="001328C6">
        <w:rPr>
          <w:rFonts w:cs="Arial"/>
        </w:rPr>
        <w:t>–</w:t>
      </w:r>
      <w:r w:rsidRPr="001328C6">
        <w:t xml:space="preserve"> širší záběr. Umožňuje tak postihnout různorodé pracovní zapojení v kulturních aktivitách, i mimo ně. </w:t>
      </w:r>
    </w:p>
    <w:p w:rsidR="00677D30" w:rsidRPr="001328C6" w:rsidRDefault="00677D30" w:rsidP="00677D30">
      <w:pPr>
        <w:jc w:val="both"/>
      </w:pPr>
      <w:r w:rsidRPr="001328C6">
        <w:t>Tabulka č. 7a obsahuje údaje o zaměstnanosti a mzdách v kultuře vycházející z klasických šetření podnikového charakteru řady KULT (MK). Podle jejích výsledků v kultuře v roce 2016 pracovalo více než 102 tis. pracovníků, z toho téměř 91 tis. zaměstnanců (přepočtený stav) a 11,5 tis. dobrovolníků bez nároku na odměnu. Nad tento počet lze zřejmě předpokládat dalších několik tisíc osob pracujících v resortu na základě dohod o pracovní činnosti či v postavení osoby samostatně výdělečně činné (jejich p</w:t>
      </w:r>
      <w:r w:rsidR="00F85E8C">
        <w:t>očet výše uvedená zjišťování ne</w:t>
      </w:r>
      <w:r w:rsidRPr="001328C6">
        <w:t>postihují). Pokud bychom přepočetli výši vykázaných ostatních osobních výdajů a</w:t>
      </w:r>
      <w:r w:rsidR="0057704F">
        <w:t> </w:t>
      </w:r>
      <w:r w:rsidRPr="001328C6">
        <w:t>honorářů v kultuře pomocí průměrných mezd, dojdeme k počtu dalších cca 10 tis. pracovníků zapojených na základě dohod a autorských smluv. To je celkem</w:t>
      </w:r>
      <w:r w:rsidR="001328C6">
        <w:t xml:space="preserve"> více než 110 tis. osob pracují</w:t>
      </w:r>
      <w:r w:rsidRPr="001328C6">
        <w:t>cích v institucích s</w:t>
      </w:r>
      <w:r w:rsidR="0057704F">
        <w:t> </w:t>
      </w:r>
      <w:r w:rsidRPr="001328C6">
        <w:t xml:space="preserve">převažující kulturní činností (v přepočtu na plnou pracovní dobu). </w:t>
      </w:r>
    </w:p>
    <w:p w:rsidR="00677D30" w:rsidRPr="001328C6" w:rsidRDefault="00677D30" w:rsidP="00677D30">
      <w:pPr>
        <w:jc w:val="both"/>
      </w:pPr>
      <w:r w:rsidRPr="001328C6">
        <w:lastRenderedPageBreak/>
        <w:t xml:space="preserve">Průměrná hrubá měsíční mzda v kultuře v roce 2016 dosáhla 26 279 Kč. V porovnání s předcházejícím rokem se zvýšila o 1,2 % (reálně jen o 0,5 %), avšak ve srovnání s průměrnou mzdou dosaženou v celé ekonomice (27 589 Kč) byla o 1 310 Kč (o 5,0 %) nižší. Zejména v případě kultury platí, že průměr (jako charakteristika celého souboru) má velmi nízkou vypovídací schopnost. Také do oblasti mezd se promítají podstatné rozdíly v úrovni hospodaření dvou odlišných sfér sektoru kultury </w:t>
      </w:r>
      <w:r w:rsidR="00F85E8C" w:rsidRPr="001328C6">
        <w:rPr>
          <w:rFonts w:cs="Arial"/>
        </w:rPr>
        <w:t>–</w:t>
      </w:r>
      <w:r w:rsidRPr="001328C6">
        <w:t xml:space="preserve"> tradičních odvětví na straně jedné </w:t>
      </w:r>
      <w:r w:rsidR="00F85E8C" w:rsidRPr="001328C6">
        <w:rPr>
          <w:rFonts w:cs="Arial"/>
        </w:rPr>
        <w:t>–</w:t>
      </w:r>
      <w:r w:rsidRPr="001328C6">
        <w:t xml:space="preserve"> a médií, tisku a kreativních oborů na straně druhé (viz tab. </w:t>
      </w:r>
      <w:proofErr w:type="gramStart"/>
      <w:r w:rsidRPr="001328C6">
        <w:t>č.</w:t>
      </w:r>
      <w:proofErr w:type="gramEnd"/>
      <w:r w:rsidRPr="001328C6">
        <w:t xml:space="preserve"> 10). Zatímco v sektoru klasických kulturních odvětví průměrná měsíční mzda mírně přesáhla 21 tis. Kč, tak v kulturních průmyslech (tisk, </w:t>
      </w:r>
      <w:proofErr w:type="spellStart"/>
      <w:r w:rsidRPr="001328C6">
        <w:t>audiovideo</w:t>
      </w:r>
      <w:proofErr w:type="spellEnd"/>
      <w:r w:rsidRPr="001328C6">
        <w:t>) to bylo více než 29 tis. Kč a v kreativních pr</w:t>
      </w:r>
      <w:r w:rsidR="004E414D" w:rsidRPr="001328C6">
        <w:t>ůmyslech více než 30 tis. Kč.</w:t>
      </w:r>
      <w:r w:rsidRPr="001328C6">
        <w:t xml:space="preserve"> </w:t>
      </w:r>
    </w:p>
    <w:p w:rsidR="00677D30" w:rsidRPr="001328C6" w:rsidRDefault="00677D30" w:rsidP="00677D30">
      <w:pPr>
        <w:jc w:val="both"/>
      </w:pPr>
      <w:r w:rsidRPr="001328C6">
        <w:t xml:space="preserve">Celkově platí, že bezmála 90 % zaměstnanců v sektoru kultury pracovalo v odvětvích s nižší než celostátní průměrnou mzdou (tab. </w:t>
      </w:r>
      <w:proofErr w:type="gramStart"/>
      <w:r w:rsidRPr="001328C6">
        <w:t>č.</w:t>
      </w:r>
      <w:proofErr w:type="gramEnd"/>
      <w:r w:rsidRPr="001328C6">
        <w:t xml:space="preserve"> 7 a). Navíc se pomyslné nůžky znázorněné úrovní mezd v kultuře a v ekonomice jako celku rozevíraly. V pětiletém období mezi roky 2011 a 2016 rostla nominální průměrná mzda v kultuře mnohem pomaleji než celostátní průměrná mzda (průměrně ročně o 1,25 % v porovnání s 2,45 %). </w:t>
      </w:r>
    </w:p>
    <w:p w:rsidR="00677D30" w:rsidRPr="001328C6" w:rsidRDefault="00677D30" w:rsidP="00677D30">
      <w:pPr>
        <w:jc w:val="both"/>
      </w:pPr>
      <w:r w:rsidRPr="001328C6">
        <w:t xml:space="preserve">Také ve vztahu k dynamice produktivity práce propočtené z hrubé přidané hodnoty vytvořené v kultuře, průměrná mzda zaostávala. V porovnání se zvýšením produktivity práce od roku 2011 o 9,5 % vzrostla pouze o 6,4 % (prostor daný dynamikou produktivity práce tak vyčerpala zhruba jen ze dvou třetin). </w:t>
      </w:r>
    </w:p>
    <w:p w:rsidR="00677D30" w:rsidRPr="001328C6" w:rsidRDefault="00677D30" w:rsidP="00677D30">
      <w:pPr>
        <w:jc w:val="both"/>
      </w:pPr>
      <w:r w:rsidRPr="001328C6">
        <w:t>Výběrové šetření pracovních sil prováděné ČSÚ rozšiřuje pohled na spotřebu živé práce vynaložené v</w:t>
      </w:r>
      <w:r w:rsidR="0057704F">
        <w:t> </w:t>
      </w:r>
      <w:r w:rsidRPr="001328C6">
        <w:t xml:space="preserve">kulturních aktivitách o instituce s převažující jinou než kulturní činností a dále o zapojení podnikatelů, popř. jejich rodinných příslušníků (viz tab. </w:t>
      </w:r>
      <w:proofErr w:type="gramStart"/>
      <w:r w:rsidRPr="001328C6">
        <w:t>č.</w:t>
      </w:r>
      <w:proofErr w:type="gramEnd"/>
      <w:r w:rsidRPr="001328C6">
        <w:t xml:space="preserve"> 7 b). Určité omezení spočívá ve skutečnosti, že neposkytuje údaje o</w:t>
      </w:r>
      <w:r w:rsidR="0057704F">
        <w:t> </w:t>
      </w:r>
      <w:r w:rsidRPr="001328C6">
        <w:t xml:space="preserve">finančních nákladech vynaložené práce a o počtu dobrovolných pracovníků. </w:t>
      </w:r>
    </w:p>
    <w:p w:rsidR="00677D30" w:rsidRPr="001328C6" w:rsidRDefault="00677D30" w:rsidP="00677D30">
      <w:pPr>
        <w:jc w:val="both"/>
      </w:pPr>
      <w:r w:rsidRPr="001328C6">
        <w:t xml:space="preserve">Celkový rozsah pracovního zapojení v kulturních aktivitách (včetně institucí ne – kulturního zaměření) vzrostl v porovnání s rokem 2015 o necelých 15 tis. zaměstnaných osob a v roce 2016 představoval přibližně 225,4 tis. pracujících osob. Z tohoto počtu bylo 85,6 tis. podnikatelů. Ze zbývajícího počtu 139,8 tis. osob bylo 117,5 tis. osob zaměstnáno na plný pracovní úvazek a 22,3 tis. osob na úvazek částečný či formou dohody o pracovní činnosti (popř. dohody o provedení práce) nebo pracovalo jako pomáhající rodinní příslušníci. </w:t>
      </w:r>
    </w:p>
    <w:p w:rsidR="00677D30" w:rsidRPr="001328C6" w:rsidRDefault="00677D30" w:rsidP="00677D30">
      <w:pPr>
        <w:jc w:val="both"/>
      </w:pPr>
      <w:r w:rsidRPr="001328C6">
        <w:t>Výsledky uvedeného šetření umožňují kvantifikovat spotřebu živé práce v členění na instituce (právnické či fyz</w:t>
      </w:r>
      <w:r w:rsidR="009D3F47">
        <w:t>ické osoby) s kulturní a s ne-</w:t>
      </w:r>
      <w:r w:rsidRPr="001328C6">
        <w:t>kulturní převažující činností. Z celkového počtu téměř 225,4 tis. pracujících osob jich v jiných než kulturních institucích pracovalo 44,7 tis., tj. necelých 20 %. Ze zbývajícího počtu 180,7 tis. pracovníků kulturních institucí bylo aktivních 95,6 tis. (52,9%) v povoláních kulturního charakteru (např. jako zpěváci, herci či designéři) a 84,</w:t>
      </w:r>
      <w:r w:rsidR="00F85E8C">
        <w:t>1 tis. (47,1 %) v povoláních ne-</w:t>
      </w:r>
      <w:r w:rsidRPr="001328C6">
        <w:t xml:space="preserve">kulturního zaměření (administrativa, účetnictví, IT profese atd.). </w:t>
      </w:r>
    </w:p>
    <w:p w:rsidR="00677D30" w:rsidRPr="001328C6" w:rsidRDefault="00677D30" w:rsidP="00677D30">
      <w:pPr>
        <w:jc w:val="both"/>
      </w:pPr>
      <w:r w:rsidRPr="001328C6">
        <w:t xml:space="preserve">Jak je zřejmé, kulturní činnosti (povolání) nejsou zvlášť silně centralizovány do kulturního sektoru, resp. institucí, jejichž větší část příjmů je generována kulturními aktivitami. Z celkového počtu těch, jejichž náplň práce má kulturní obsah (140,3 tis. osob) jich patří do kulturního sektoru zhruba 68 %. </w:t>
      </w:r>
    </w:p>
    <w:p w:rsidR="00677D30" w:rsidRPr="001328C6" w:rsidRDefault="00677D30" w:rsidP="00677D30">
      <w:pPr>
        <w:jc w:val="both"/>
      </w:pPr>
      <w:r w:rsidRPr="001328C6">
        <w:t xml:space="preserve">Přepočtený počet zaměstnanců kulturního sektoru představuje necelých 2,2 % z počtu zaměstnanců pracujících v celé ekonomice (měřeno mzdovými náklady by byla váha kulturního sektoru mírně nižší </w:t>
      </w:r>
      <w:r w:rsidR="00F85E8C" w:rsidRPr="001328C6">
        <w:rPr>
          <w:rFonts w:cs="Arial"/>
        </w:rPr>
        <w:t>–</w:t>
      </w:r>
      <w:r w:rsidRPr="001328C6">
        <w:t xml:space="preserve"> 2,1 %). </w:t>
      </w:r>
    </w:p>
    <w:p w:rsidR="00677D30" w:rsidRPr="001328C6" w:rsidRDefault="00677D30" w:rsidP="00677D30">
      <w:pPr>
        <w:jc w:val="both"/>
      </w:pPr>
      <w:r w:rsidRPr="001328C6">
        <w:t>Pokud bychom k institucím s převažující kulturní činností připočetli i zaměstnance kulturních profesí mimo kulturní sektor (z výsledků VŠPS), došli bychom k podílu 2,8 %. Konečně po započtení všech osob pracujících jak na plný pracovní úvazek či na základě dohod, tak i dobrovolníků a podnikatelů, by dosáhl podíl kulturních aktivit v ekonomice téměř 4,4 %.</w:t>
      </w:r>
    </w:p>
    <w:p w:rsidR="00B405D1" w:rsidRPr="001328C6" w:rsidRDefault="00B405D1" w:rsidP="00B405D1">
      <w:pPr>
        <w:pStyle w:val="Nadpis3"/>
        <w:spacing w:after="240"/>
      </w:pPr>
      <w:bookmarkStart w:id="32" w:name="_Toc514772620"/>
      <w:r w:rsidRPr="001328C6">
        <w:lastRenderedPageBreak/>
        <w:t>2.2.3. Investice</w:t>
      </w:r>
      <w:bookmarkEnd w:id="32"/>
    </w:p>
    <w:p w:rsidR="00677D30" w:rsidRPr="001328C6" w:rsidRDefault="00677D30" w:rsidP="00677D30">
      <w:pPr>
        <w:jc w:val="both"/>
      </w:pPr>
      <w:r w:rsidRPr="001328C6">
        <w:t>V porovnání s rokem 2015 se objem investičních výdajů zvýšil o 5,1 % (o 0,7 mld. Kč) a</w:t>
      </w:r>
      <w:r w:rsidR="001328C6">
        <w:t xml:space="preserve"> do</w:t>
      </w:r>
      <w:r w:rsidR="004E414D" w:rsidRPr="001328C6">
        <w:t>sáhl téměř 14,3 mld. Kč.</w:t>
      </w:r>
    </w:p>
    <w:p w:rsidR="00677D30" w:rsidRPr="001328C6" w:rsidRDefault="00677D30" w:rsidP="00677D30">
      <w:pPr>
        <w:jc w:val="both"/>
      </w:pPr>
      <w:r w:rsidRPr="001328C6">
        <w:t>Rozdílné ekonomické podmínky a výsledky kulturních institucí nacházejí svůj odraz také v investiční aktivitě. Při průměrné intenzitě investic v přepočtu 156,8 tis. Kč na zaměstnance v celém kulturním sektoru, to bylo v</w:t>
      </w:r>
      <w:r w:rsidR="0057704F">
        <w:t> </w:t>
      </w:r>
      <w:r w:rsidRPr="001328C6">
        <w:t>oborech tradičního umění jen 104 tis. Kč, v kulturních průmyslech (tisk a média) až 192 tis. Kč a</w:t>
      </w:r>
      <w:r w:rsidR="0057704F">
        <w:t> </w:t>
      </w:r>
      <w:r w:rsidRPr="001328C6">
        <w:t>v</w:t>
      </w:r>
      <w:r w:rsidR="0057704F">
        <w:t> </w:t>
      </w:r>
      <w:r w:rsidRPr="001328C6">
        <w:t xml:space="preserve">kreativních průmyslech až 222 tis. Kč.(viz tab. </w:t>
      </w:r>
      <w:proofErr w:type="gramStart"/>
      <w:r w:rsidRPr="001328C6">
        <w:t>č.</w:t>
      </w:r>
      <w:proofErr w:type="gramEnd"/>
      <w:r w:rsidRPr="001328C6">
        <w:t xml:space="preserve"> 10). Intenzita investic se v porovnání s rokem 2015 zvýšila nejvíce v kreativních průmyslech (o 12,9 %), v menší míře také v oborech tradičního umění (o 8,4 %) a</w:t>
      </w:r>
      <w:r w:rsidR="0057704F">
        <w:t> </w:t>
      </w:r>
      <w:r w:rsidRPr="001328C6">
        <w:t xml:space="preserve">naopak poklesla v kulturních průmyslech (o 6,6%). </w:t>
      </w:r>
    </w:p>
    <w:p w:rsidR="00677D30" w:rsidRPr="001328C6" w:rsidRDefault="00677D30" w:rsidP="00677D30">
      <w:pPr>
        <w:jc w:val="both"/>
      </w:pPr>
      <w:r w:rsidRPr="001328C6">
        <w:t xml:space="preserve">Co se týče zdrojového krytí investičních výdajů, veřejné finanční zdroje se na něm podílely zhruba z 27,3 % (v oblasti kulturního dědictví to bylo 56,6 %), zahraniční zdroje ze 1,2 % a vlastní popř. jiné ze zdroje z více než 70 %. </w:t>
      </w:r>
    </w:p>
    <w:p w:rsidR="00677D30" w:rsidRPr="001328C6" w:rsidRDefault="00677D30" w:rsidP="00677D30">
      <w:pPr>
        <w:jc w:val="both"/>
      </w:pPr>
      <w:r w:rsidRPr="001328C6">
        <w:t xml:space="preserve">Ve struktuře investic z pohledu hmotného a nehmotného majetku kolísá dlouhodobě podíl vydaných finančních prostředků na nehmotný majetek mezi 20 a 30 % (v roce 2016 činil 22 %). V období mezi roky 2011 až 2016 byla dynamika pořizování nehmotného majetku – v porovnání s majetkem hmotným </w:t>
      </w:r>
      <w:r w:rsidR="00F85E8C" w:rsidRPr="001328C6">
        <w:rPr>
          <w:rFonts w:cs="Arial"/>
        </w:rPr>
        <w:t>–</w:t>
      </w:r>
      <w:r w:rsidRPr="001328C6">
        <w:t xml:space="preserve"> mírně vyšší (127,1% oproti 124,4%). Nejvyššího podílu výdajů na pořízení nehmotného majetku bylo dosaženo v</w:t>
      </w:r>
      <w:r w:rsidR="0057704F">
        <w:t> </w:t>
      </w:r>
      <w:r w:rsidRPr="001328C6">
        <w:t xml:space="preserve">oblasti médií (59%) a </w:t>
      </w:r>
      <w:r w:rsidR="00F85E8C">
        <w:rPr>
          <w:rFonts w:cs="Arial"/>
          <w:sz w:val="18"/>
        </w:rPr>
        <w:t>(</w:t>
      </w:r>
      <w:r w:rsidRPr="001328C6">
        <w:t>při značně nižším rozsahu investic</w:t>
      </w:r>
      <w:r w:rsidR="00F85E8C">
        <w:t xml:space="preserve">) </w:t>
      </w:r>
      <w:r w:rsidRPr="001328C6">
        <w:t>ve správě a podpoře kultury (67 %).</w:t>
      </w:r>
    </w:p>
    <w:p w:rsidR="00B405D1" w:rsidRPr="001328C6" w:rsidRDefault="00B405D1" w:rsidP="00B405D1">
      <w:pPr>
        <w:pStyle w:val="Nadpis3"/>
        <w:spacing w:after="240"/>
      </w:pPr>
      <w:bookmarkStart w:id="33" w:name="_Toc514772621"/>
      <w:r w:rsidRPr="001328C6">
        <w:t>2.2.4. Zahraniční obchod</w:t>
      </w:r>
      <w:bookmarkEnd w:id="33"/>
    </w:p>
    <w:p w:rsidR="004E414D" w:rsidRPr="001328C6" w:rsidRDefault="004E414D" w:rsidP="004E414D">
      <w:pPr>
        <w:jc w:val="both"/>
      </w:pPr>
      <w:r w:rsidRPr="001328C6">
        <w:t xml:space="preserve">Pohled na hospodaření sektoru lze částečně doplnit daty o vývozu a dovozu kulturního zboží a služeb (viz tab. </w:t>
      </w:r>
      <w:proofErr w:type="gramStart"/>
      <w:r w:rsidRPr="001328C6">
        <w:t>č.</w:t>
      </w:r>
      <w:proofErr w:type="gramEnd"/>
      <w:r w:rsidRPr="001328C6">
        <w:t xml:space="preserve"> 9). V zahraničním obchodu se zbožím a službami kulturního charakteru bylo dosaženo – podobně jako v předcházejících letech – kladného salda (3,6 mld. Kč). V porovnání s rokem 2015 se kladný přebytek obchodní výměny zvýšil o 76 % (1,6 mld. Kč), zejména pak v důsledku zlepšení výsledků v oblasti audiovizuálních a interaktivních médií a periodického a neperiodického tisku. V těchto dvou oblastech došlo jak k navýšení kladného salda, tak i celkového objemu vývozu a dovozu a to z velké části v souvislosti s</w:t>
      </w:r>
      <w:r w:rsidR="0057704F">
        <w:t> </w:t>
      </w:r>
      <w:r w:rsidRPr="001328C6">
        <w:t xml:space="preserve">aktivitami provozovatelů internetových obchodů na našem území. </w:t>
      </w:r>
    </w:p>
    <w:p w:rsidR="004E414D" w:rsidRPr="001328C6" w:rsidRDefault="004E414D" w:rsidP="004E414D">
      <w:pPr>
        <w:jc w:val="both"/>
      </w:pPr>
      <w:r w:rsidRPr="001328C6">
        <w:t xml:space="preserve">K věrohodnosti výše uvedených výsledků je však třeba dodat, že uvedené údaje neodrážejí celý rozsah obchodní výměny v oblasti kultury (šetření v oblasti služeb jsou výběrová). Údaje o zahraničním obchodu se zbožím vycházejí z </w:t>
      </w:r>
      <w:proofErr w:type="spellStart"/>
      <w:r w:rsidRPr="001328C6">
        <w:t>přeshraničního</w:t>
      </w:r>
      <w:proofErr w:type="spellEnd"/>
      <w:r w:rsidRPr="001328C6">
        <w:t xml:space="preserve"> pojetí zahraničního obchodu. Jsou sice mezinárodně srovnatelné a</w:t>
      </w:r>
      <w:r w:rsidR="0057704F">
        <w:t> </w:t>
      </w:r>
      <w:r w:rsidRPr="001328C6">
        <w:t>mohou s</w:t>
      </w:r>
      <w:r w:rsidR="001328C6">
        <w:t>loužit jako indikátor vývoje ob</w:t>
      </w:r>
      <w:r w:rsidRPr="001328C6">
        <w:t xml:space="preserve">chodu, ale nezohledňují faktickou změnu vlastnictví. </w:t>
      </w:r>
    </w:p>
    <w:p w:rsidR="004E414D" w:rsidRPr="001328C6" w:rsidRDefault="004E414D" w:rsidP="004E414D">
      <w:pPr>
        <w:jc w:val="both"/>
      </w:pPr>
      <w:r w:rsidRPr="001328C6">
        <w:t>Případné porovnání s léty předcházejícími roku 2014 je ztí</w:t>
      </w:r>
      <w:r w:rsidR="001328C6">
        <w:t>ženo navíc tím, že metodika pro</w:t>
      </w:r>
      <w:r w:rsidRPr="001328C6">
        <w:t xml:space="preserve">počtu ukazatelů zahraničního obchodu byla v roce 2014 aktualizována v návaznosti na záměry </w:t>
      </w:r>
      <w:proofErr w:type="spellStart"/>
      <w:r w:rsidRPr="001328C6">
        <w:t>Eurostatu</w:t>
      </w:r>
      <w:proofErr w:type="spellEnd"/>
      <w:r w:rsidRPr="001328C6">
        <w:t xml:space="preserve"> v této oblasti a dále podle specifikace výrobků uměleckých řemesel provedené Národním ústavem lidové kultury.</w:t>
      </w:r>
    </w:p>
    <w:p w:rsidR="004E414D" w:rsidRPr="001328C6" w:rsidRDefault="004E414D" w:rsidP="004E414D">
      <w:pPr>
        <w:pStyle w:val="Nadpis3"/>
        <w:spacing w:after="240"/>
      </w:pPr>
      <w:bookmarkStart w:id="34" w:name="_Toc514772622"/>
      <w:r w:rsidRPr="001328C6">
        <w:t>2.2.5. Naturální ukazatele</w:t>
      </w:r>
      <w:bookmarkEnd w:id="34"/>
    </w:p>
    <w:p w:rsidR="004E414D" w:rsidRPr="001328C6" w:rsidRDefault="004E414D" w:rsidP="004E414D">
      <w:pPr>
        <w:jc w:val="both"/>
      </w:pPr>
      <w:r w:rsidRPr="001328C6">
        <w:t>Skutečností je, že se v sektoru kultury můžeme setkat s potížemi spojenými s odpovídajícím oceněním – zejména originálních – kulturních statků či služeb. Netýká se to jen samotného stanovení ceny, ale i jejího vývoje v čase. Také hospodaření některých kulturních institucí se primárně neřídí finančními kritérii a</w:t>
      </w:r>
      <w:r w:rsidR="0057704F">
        <w:t> </w:t>
      </w:r>
      <w:r w:rsidRPr="001328C6">
        <w:t xml:space="preserve">neprobíhá zcela na komerční bázi. Lze proto usuzovat, že působení ekonomických vztahů v kultuře je modifikované, ne-li částečně limitované. </w:t>
      </w:r>
    </w:p>
    <w:p w:rsidR="004E414D" w:rsidRPr="001328C6" w:rsidRDefault="004E414D" w:rsidP="004E414D">
      <w:pPr>
        <w:jc w:val="both"/>
      </w:pPr>
      <w:r w:rsidRPr="001328C6">
        <w:t xml:space="preserve">Z omezených možností finančního postižení kulturního </w:t>
      </w:r>
      <w:r w:rsidR="00F85E8C">
        <w:t>dění vyplývá, že bychom měli po</w:t>
      </w:r>
      <w:r w:rsidRPr="001328C6">
        <w:t xml:space="preserve">hled na kulturu doplnit o vyhodnocení vývoje základních naturálních ukazatelů. Ty jsou v zásadě dvojího druhu. Jako </w:t>
      </w:r>
      <w:r w:rsidRPr="001328C6">
        <w:lastRenderedPageBreak/>
        <w:t>kapacitní ukazatele (počet sedadel v divadlech, počet sbírkových předmětů v muzeích či rozsah knihovního fondu v knihovnách) odrážejí stranu nabídky a jako ukazatele participace (počet diváků, čtenářů či</w:t>
      </w:r>
      <w:r w:rsidR="0057704F">
        <w:t> </w:t>
      </w:r>
      <w:r w:rsidRPr="001328C6">
        <w:t xml:space="preserve">návštěvníků) vyjadřují objem poptávky. </w:t>
      </w:r>
    </w:p>
    <w:p w:rsidR="004E414D" w:rsidRPr="001328C6" w:rsidRDefault="004E414D" w:rsidP="004E414D">
      <w:pPr>
        <w:jc w:val="both"/>
      </w:pPr>
      <w:r w:rsidRPr="001328C6">
        <w:t xml:space="preserve">Nejhrubším ukazatelem nabídkové strany kulturního vyžití je počet vybraných poskytovatelů kulturních služeb (památek, muzeí, knihoven, divadel, držitelů licencí rozhlasového a televizního vysílání atd.). V roce 2016 byla v rámci šetření KULT zjišťována data od 9 115 poskytovatelů (tj. o 0,5 % více než v roce 2015). Mírný pokles jejich počtu nastal pouze v rozhlasovém a televizním vysílání, naopak vzestup v případě divadel a kulturních domů (viz tab. </w:t>
      </w:r>
      <w:proofErr w:type="gramStart"/>
      <w:r w:rsidRPr="001328C6">
        <w:t>č.</w:t>
      </w:r>
      <w:proofErr w:type="gramEnd"/>
      <w:r w:rsidRPr="001328C6">
        <w:t xml:space="preserve"> 12). </w:t>
      </w:r>
    </w:p>
    <w:p w:rsidR="004E414D" w:rsidRPr="001328C6" w:rsidRDefault="004E414D" w:rsidP="004E414D">
      <w:pPr>
        <w:jc w:val="both"/>
      </w:pPr>
      <w:r w:rsidRPr="001328C6">
        <w:t>Důvody změny počtu poskytovatelů kulturních služeb však mohou být různé, od reorganizace, integrace a</w:t>
      </w:r>
      <w:r w:rsidR="0057704F">
        <w:t> </w:t>
      </w:r>
      <w:r w:rsidRPr="001328C6">
        <w:t>jiných organizačních změn až po ekonomicky opodstatněný vznik či zánik nových subjektů. V neposlední řadě mohou spočívat také v nedokonalostech registru poskytovatelů obesílaných statistickými dotazníky a</w:t>
      </w:r>
      <w:r w:rsidR="0057704F">
        <w:t> </w:t>
      </w:r>
      <w:r w:rsidRPr="001328C6">
        <w:t>v</w:t>
      </w:r>
      <w:r w:rsidR="0057704F">
        <w:t> </w:t>
      </w:r>
      <w:r w:rsidRPr="001328C6">
        <w:t xml:space="preserve">jejich postupném odstraňování. </w:t>
      </w:r>
    </w:p>
    <w:p w:rsidR="004E414D" w:rsidRPr="001328C6" w:rsidRDefault="004E414D" w:rsidP="004E414D">
      <w:pPr>
        <w:jc w:val="both"/>
      </w:pPr>
      <w:r w:rsidRPr="001328C6">
        <w:t xml:space="preserve">Vhodnější pro charakteristiku změn v oblasti kulturních služeb jsou ukazatele na straně poptávky, zejména pak počet návštěvníků, resp. návštěv (na 10 tis. obyvatel) základních poskytovatelů kulturních služeb. Jak je z tab. </w:t>
      </w:r>
      <w:proofErr w:type="gramStart"/>
      <w:r w:rsidRPr="001328C6">
        <w:t>č.</w:t>
      </w:r>
      <w:proofErr w:type="gramEnd"/>
      <w:r w:rsidRPr="001328C6">
        <w:t xml:space="preserve"> 13 zřejmé, oproti předcházejícímu roku se v roce 2016 zvýšila návštěvnost o 8,6 % (týkalo se to zejména koncertních sálů, kin a muzeí a galerií). Naopak </w:t>
      </w:r>
      <w:r w:rsidR="00F85E8C" w:rsidRPr="001328C6">
        <w:rPr>
          <w:rFonts w:cs="Arial"/>
        </w:rPr>
        <w:t>–</w:t>
      </w:r>
      <w:r w:rsidRPr="001328C6">
        <w:t xml:space="preserve"> jako i v předcházejícím roce – dále klesala návštěvnost knihoven (v těch však roste počet virtuálních návštěv) a snížil se počet vysílacích hodin na jednoho držitele licence rozhlasového vysílání. </w:t>
      </w:r>
    </w:p>
    <w:p w:rsidR="004E414D" w:rsidRPr="001328C6" w:rsidRDefault="004E414D" w:rsidP="004E414D">
      <w:pPr>
        <w:jc w:val="both"/>
      </w:pPr>
      <w:r w:rsidRPr="001328C6">
        <w:t>Celková úroveň návštěvnosti (85 962 návštěv) by jinými slovy mohla znamenat, že každý obyvatel ČR v</w:t>
      </w:r>
      <w:r w:rsidR="0057704F">
        <w:t> </w:t>
      </w:r>
      <w:r w:rsidRPr="001328C6">
        <w:t>tomto roce navštívil průměrně (bezmála) devětkrát nějakou kulturní akci či zařízení. Není však tomu zcela tak, protože návštěvnost kulturních akcí ovlivňuje také cestovní ruch, množství a složení zahraničních hostů (turistů).</w:t>
      </w:r>
    </w:p>
    <w:p w:rsidR="00D7626D" w:rsidRPr="001328C6" w:rsidRDefault="00D7626D" w:rsidP="006E4CC9">
      <w:pPr>
        <w:pStyle w:val="Nadpis2"/>
        <w:rPr>
          <w:szCs w:val="24"/>
        </w:rPr>
      </w:pPr>
      <w:bookmarkStart w:id="35" w:name="_Toc451166916"/>
      <w:bookmarkStart w:id="36" w:name="_Toc451166932"/>
      <w:bookmarkStart w:id="37" w:name="_Toc451175105"/>
      <w:bookmarkStart w:id="38" w:name="_Toc451180161"/>
      <w:bookmarkStart w:id="39" w:name="_Toc514772623"/>
      <w:r w:rsidRPr="001328C6">
        <w:t>2.3. Makroekonomický pohled</w:t>
      </w:r>
      <w:bookmarkEnd w:id="35"/>
      <w:bookmarkEnd w:id="36"/>
      <w:bookmarkEnd w:id="37"/>
      <w:bookmarkEnd w:id="38"/>
      <w:bookmarkEnd w:id="39"/>
    </w:p>
    <w:p w:rsidR="004E414D" w:rsidRPr="001328C6" w:rsidRDefault="004E414D" w:rsidP="004E414D">
      <w:pPr>
        <w:widowControl w:val="0"/>
        <w:overflowPunct w:val="0"/>
        <w:autoSpaceDE w:val="0"/>
        <w:autoSpaceDN w:val="0"/>
        <w:adjustRightInd w:val="0"/>
        <w:jc w:val="both"/>
        <w:rPr>
          <w:rFonts w:cs="Arial"/>
        </w:rPr>
      </w:pPr>
      <w:bookmarkStart w:id="40" w:name="page15"/>
      <w:bookmarkEnd w:id="40"/>
      <w:r w:rsidRPr="001328C6">
        <w:rPr>
          <w:rFonts w:cs="Arial"/>
        </w:rPr>
        <w:t>Charakteristiku úrovně hospodaření kultury, jako celku i jejíc</w:t>
      </w:r>
      <w:r w:rsidR="00176E42" w:rsidRPr="001328C6">
        <w:rPr>
          <w:rFonts w:cs="Arial"/>
        </w:rPr>
        <w:t>h jednotlivých částí, zcela při</w:t>
      </w:r>
      <w:r w:rsidRPr="001328C6">
        <w:rPr>
          <w:rFonts w:cs="Arial"/>
        </w:rPr>
        <w:t xml:space="preserve">rozeně provází otázka místa a váhy tohoto sektoru v ekonomice. Při hledání odpovědi je třeba využít údajů a metod národního účetnictví. </w:t>
      </w:r>
    </w:p>
    <w:p w:rsidR="004E414D" w:rsidRPr="001328C6" w:rsidRDefault="004E414D" w:rsidP="004E414D">
      <w:pPr>
        <w:widowControl w:val="0"/>
        <w:overflowPunct w:val="0"/>
        <w:autoSpaceDE w:val="0"/>
        <w:autoSpaceDN w:val="0"/>
        <w:adjustRightInd w:val="0"/>
        <w:jc w:val="both"/>
        <w:rPr>
          <w:rFonts w:cs="Arial"/>
        </w:rPr>
      </w:pPr>
      <w:r w:rsidRPr="001328C6">
        <w:rPr>
          <w:rFonts w:cs="Arial"/>
        </w:rPr>
        <w:t xml:space="preserve">S ohledem na disponibilní data o sektoru kultury se jeví jako nejvhodnější pro vyčíslení makroekonomických ukazatelů výrobní (odvětvová) metoda výpočtu hrubého domácího produktu (HDP). Podle ní se tento ukazatel rovná součtu hrubé přidané hodnoty zjištěné odpočtem </w:t>
      </w:r>
      <w:proofErr w:type="spellStart"/>
      <w:r w:rsidRPr="001328C6">
        <w:rPr>
          <w:rFonts w:cs="Arial"/>
        </w:rPr>
        <w:t>mezispotřeby</w:t>
      </w:r>
      <w:proofErr w:type="spellEnd"/>
      <w:r w:rsidRPr="001328C6">
        <w:rPr>
          <w:rFonts w:cs="Arial"/>
        </w:rPr>
        <w:t xml:space="preserve"> od hodnoty produkce (HPH) a</w:t>
      </w:r>
      <w:r w:rsidR="0057704F">
        <w:rPr>
          <w:rFonts w:cs="Arial"/>
        </w:rPr>
        <w:t> </w:t>
      </w:r>
      <w:r w:rsidRPr="001328C6">
        <w:rPr>
          <w:rFonts w:cs="Arial"/>
        </w:rPr>
        <w:t>čis</w:t>
      </w:r>
      <w:r w:rsidR="001328C6">
        <w:rPr>
          <w:rFonts w:cs="Arial"/>
        </w:rPr>
        <w:t>tých daní, tj. daní z daného od</w:t>
      </w:r>
      <w:r w:rsidRPr="001328C6">
        <w:rPr>
          <w:rFonts w:cs="Arial"/>
        </w:rPr>
        <w:t xml:space="preserve">větví snížených o dotace poskytnuté tomuto odvětví. </w:t>
      </w:r>
    </w:p>
    <w:p w:rsidR="004E414D" w:rsidRPr="001328C6" w:rsidRDefault="004E414D" w:rsidP="004E414D">
      <w:pPr>
        <w:widowControl w:val="0"/>
        <w:overflowPunct w:val="0"/>
        <w:autoSpaceDE w:val="0"/>
        <w:autoSpaceDN w:val="0"/>
        <w:adjustRightInd w:val="0"/>
        <w:jc w:val="both"/>
        <w:rPr>
          <w:rFonts w:cs="Arial"/>
        </w:rPr>
      </w:pPr>
      <w:r w:rsidRPr="001328C6">
        <w:rPr>
          <w:rFonts w:cs="Arial"/>
        </w:rPr>
        <w:t>Vstupní data do propočtu by měla vycházet z údajů národní</w:t>
      </w:r>
      <w:r w:rsidR="001328C6">
        <w:rPr>
          <w:rFonts w:cs="Arial"/>
        </w:rPr>
        <w:t>ho účetnictví, zejména pak z ta</w:t>
      </w:r>
      <w:r w:rsidRPr="001328C6">
        <w:rPr>
          <w:rFonts w:cs="Arial"/>
        </w:rPr>
        <w:t>bulek dodávek a</w:t>
      </w:r>
      <w:r w:rsidR="0057704F">
        <w:rPr>
          <w:rFonts w:cs="Arial"/>
        </w:rPr>
        <w:t> </w:t>
      </w:r>
      <w:r w:rsidRPr="001328C6">
        <w:rPr>
          <w:rFonts w:cs="Arial"/>
        </w:rPr>
        <w:t>užití. Tyto údaje představují svým zp</w:t>
      </w:r>
      <w:r w:rsidR="001328C6">
        <w:rPr>
          <w:rFonts w:cs="Arial"/>
        </w:rPr>
        <w:t>ůsobem optimální informační sou</w:t>
      </w:r>
      <w:r w:rsidRPr="001328C6">
        <w:rPr>
          <w:rFonts w:cs="Arial"/>
        </w:rPr>
        <w:t>stavu co do své komplexnosti, konzistence a mezinárod</w:t>
      </w:r>
      <w:r w:rsidR="005C7D37" w:rsidRPr="001328C6">
        <w:rPr>
          <w:rFonts w:cs="Arial"/>
        </w:rPr>
        <w:t>ní srovnatelnosti. Uvedené před</w:t>
      </w:r>
      <w:r w:rsidRPr="001328C6">
        <w:rPr>
          <w:rFonts w:cs="Arial"/>
        </w:rPr>
        <w:t>nosti jsou však vykoupeny vysokou pracností a</w:t>
      </w:r>
      <w:r w:rsidR="0057704F">
        <w:rPr>
          <w:rFonts w:cs="Arial"/>
        </w:rPr>
        <w:t> </w:t>
      </w:r>
      <w:r w:rsidRPr="001328C6">
        <w:rPr>
          <w:rFonts w:cs="Arial"/>
        </w:rPr>
        <w:t>z</w:t>
      </w:r>
      <w:r w:rsidR="0057704F">
        <w:rPr>
          <w:rFonts w:cs="Arial"/>
        </w:rPr>
        <w:t> </w:t>
      </w:r>
      <w:r w:rsidRPr="001328C6">
        <w:rPr>
          <w:rFonts w:cs="Arial"/>
        </w:rPr>
        <w:t>pohledu</w:t>
      </w:r>
      <w:r w:rsidR="005C7D37" w:rsidRPr="001328C6">
        <w:rPr>
          <w:rFonts w:cs="Arial"/>
        </w:rPr>
        <w:t xml:space="preserve"> uživatelů dat dlouhou dobou če</w:t>
      </w:r>
      <w:r w:rsidRPr="001328C6">
        <w:rPr>
          <w:rFonts w:cs="Arial"/>
        </w:rPr>
        <w:t xml:space="preserve">kání na (postupně upřesňované) výsledky. </w:t>
      </w:r>
    </w:p>
    <w:p w:rsidR="004E414D" w:rsidRPr="001328C6" w:rsidRDefault="004E414D" w:rsidP="004E414D">
      <w:pPr>
        <w:widowControl w:val="0"/>
        <w:overflowPunct w:val="0"/>
        <w:autoSpaceDE w:val="0"/>
        <w:autoSpaceDN w:val="0"/>
        <w:adjustRightInd w:val="0"/>
        <w:jc w:val="both"/>
        <w:rPr>
          <w:rFonts w:cs="Arial"/>
        </w:rPr>
      </w:pPr>
      <w:r w:rsidRPr="001328C6">
        <w:rPr>
          <w:rFonts w:cs="Arial"/>
        </w:rPr>
        <w:t xml:space="preserve">Nutno dodat, že na základě těchto údajů lze makroekonomické ukazatele sektoru kultury spíše odhadovat než přesně kalkulovat. Je tomu tak zejména pro – z našeho pohledu </w:t>
      </w:r>
      <w:r w:rsidR="00F85E8C" w:rsidRPr="001328C6">
        <w:rPr>
          <w:rFonts w:cs="Arial"/>
        </w:rPr>
        <w:t>–</w:t>
      </w:r>
      <w:r w:rsidRPr="001328C6">
        <w:rPr>
          <w:rFonts w:cs="Arial"/>
        </w:rPr>
        <w:t xml:space="preserve"> nevhodné členění dat v tabulkách dodávek a užití pouze </w:t>
      </w:r>
      <w:r w:rsidR="005C7D37" w:rsidRPr="001328C6">
        <w:rPr>
          <w:rFonts w:cs="Arial"/>
        </w:rPr>
        <w:t xml:space="preserve">do úrovně oddílů (na 2 místa CZ - </w:t>
      </w:r>
      <w:r w:rsidRPr="001328C6">
        <w:rPr>
          <w:rFonts w:cs="Arial"/>
        </w:rPr>
        <w:t xml:space="preserve">NACE), zatímco jsou kulturní aktivity často až na úrovni tříd (4 místa </w:t>
      </w:r>
      <w:r w:rsidR="005C7D37" w:rsidRPr="001328C6">
        <w:rPr>
          <w:rFonts w:cs="Arial"/>
        </w:rPr>
        <w:t xml:space="preserve">CZ - </w:t>
      </w:r>
      <w:r w:rsidR="001328C6">
        <w:rPr>
          <w:rFonts w:cs="Arial"/>
        </w:rPr>
        <w:t>NACE). Jedním pří</w:t>
      </w:r>
      <w:r w:rsidRPr="001328C6">
        <w:rPr>
          <w:rFonts w:cs="Arial"/>
        </w:rPr>
        <w:t>kladem za všechny mohou být architektonické činnosti v</w:t>
      </w:r>
      <w:r w:rsidR="0057704F">
        <w:rPr>
          <w:rFonts w:cs="Arial"/>
        </w:rPr>
        <w:t> </w:t>
      </w:r>
      <w:r w:rsidRPr="001328C6">
        <w:rPr>
          <w:rFonts w:cs="Arial"/>
        </w:rPr>
        <w:t xml:space="preserve">tabulkách dodávek a užití, které zahrnují celý oddíl 71 CZ - NACE. Za součást kulturního sektoru je však považována pouze třída 71.11. Data odpovídající kulturním aktivitám je nutno </w:t>
      </w:r>
      <w:r w:rsidR="001328C6">
        <w:rPr>
          <w:rFonts w:cs="Arial"/>
        </w:rPr>
        <w:t>získávat složitým postupem s</w:t>
      </w:r>
      <w:r w:rsidR="0057704F">
        <w:rPr>
          <w:rFonts w:cs="Arial"/>
        </w:rPr>
        <w:t> </w:t>
      </w:r>
      <w:r w:rsidR="001328C6">
        <w:rPr>
          <w:rFonts w:cs="Arial"/>
        </w:rPr>
        <w:t>vy</w:t>
      </w:r>
      <w:r w:rsidRPr="001328C6">
        <w:rPr>
          <w:rFonts w:cs="Arial"/>
        </w:rPr>
        <w:t>užitím znalosti různých vztahů – např. v úrovni produktivity práce mezi třídami či podílu spotřeby materiálu, energie a služeb na výnosech atd. - me</w:t>
      </w:r>
      <w:r w:rsidR="005C7D37" w:rsidRPr="001328C6">
        <w:rPr>
          <w:rFonts w:cs="Arial"/>
        </w:rPr>
        <w:t>zi údaji zjištěnými v rámci sta</w:t>
      </w:r>
      <w:r w:rsidRPr="001328C6">
        <w:rPr>
          <w:rFonts w:cs="Arial"/>
        </w:rPr>
        <w:t xml:space="preserve">tistických šetření (podniková </w:t>
      </w:r>
      <w:r w:rsidRPr="001328C6">
        <w:rPr>
          <w:rFonts w:cs="Arial"/>
        </w:rPr>
        <w:lastRenderedPageBreak/>
        <w:t xml:space="preserve">šetření, KULT, NI). </w:t>
      </w:r>
    </w:p>
    <w:p w:rsidR="004E414D" w:rsidRPr="001328C6" w:rsidRDefault="004E414D" w:rsidP="004E414D">
      <w:pPr>
        <w:widowControl w:val="0"/>
        <w:overflowPunct w:val="0"/>
        <w:autoSpaceDE w:val="0"/>
        <w:autoSpaceDN w:val="0"/>
        <w:adjustRightInd w:val="0"/>
        <w:jc w:val="both"/>
        <w:rPr>
          <w:rFonts w:cs="Arial"/>
        </w:rPr>
      </w:pPr>
      <w:r w:rsidRPr="001328C6">
        <w:rPr>
          <w:rFonts w:cs="Arial"/>
        </w:rPr>
        <w:t>Z předběžných údajů obsažených v tabulkách dodávek a užití byla</w:t>
      </w:r>
      <w:r w:rsidR="005C7D37" w:rsidRPr="001328C6">
        <w:rPr>
          <w:rFonts w:cs="Arial"/>
        </w:rPr>
        <w:t xml:space="preserve"> propočtena váha kultur</w:t>
      </w:r>
      <w:r w:rsidRPr="001328C6">
        <w:rPr>
          <w:rFonts w:cs="Arial"/>
        </w:rPr>
        <w:t xml:space="preserve">ního sektoru na celkové produkci ČR v roce 2015 v rozsahu 2,01 % (213 mld. Kč) a na hrubé přidané hodnotě v úrovni 2,13 % (87,4 mld. Kč). </w:t>
      </w:r>
    </w:p>
    <w:p w:rsidR="004E414D" w:rsidRPr="001328C6" w:rsidRDefault="004E414D" w:rsidP="004E414D">
      <w:pPr>
        <w:widowControl w:val="0"/>
        <w:overflowPunct w:val="0"/>
        <w:autoSpaceDE w:val="0"/>
        <w:autoSpaceDN w:val="0"/>
        <w:adjustRightInd w:val="0"/>
        <w:jc w:val="both"/>
        <w:rPr>
          <w:rFonts w:cs="Arial"/>
        </w:rPr>
      </w:pPr>
      <w:r w:rsidRPr="001328C6">
        <w:rPr>
          <w:rFonts w:cs="Arial"/>
        </w:rPr>
        <w:t>Pomocí upřesněných údajů lze tato data poopravit. Podíl ku</w:t>
      </w:r>
      <w:r w:rsidR="005C7D37" w:rsidRPr="001328C6">
        <w:rPr>
          <w:rFonts w:cs="Arial"/>
        </w:rPr>
        <w:t>lturního sektoru na celkové pro</w:t>
      </w:r>
      <w:r w:rsidRPr="001328C6">
        <w:rPr>
          <w:rFonts w:cs="Arial"/>
        </w:rPr>
        <w:t>dukci lze odhadovat na 2,01 % (213,9 mld. Kč), jeho podíl na HPH ve výši 2,16 % (89,5 mld. Kč) a na HDP v úrovni 1,36 % (62,7 mld. Kč</w:t>
      </w:r>
      <w:r w:rsidR="001328C6">
        <w:rPr>
          <w:rFonts w:cs="Arial"/>
        </w:rPr>
        <w:t>). Poměrně nižší objem HDP v po</w:t>
      </w:r>
      <w:r w:rsidRPr="001328C6">
        <w:rPr>
          <w:rFonts w:cs="Arial"/>
        </w:rPr>
        <w:t xml:space="preserve">rovnání s HPH je dán relativně nízkou úrovní daní vztahujících se ke kulturnímu sektoru a naopak vysokou částkou přijatých provozních dotací. </w:t>
      </w:r>
    </w:p>
    <w:p w:rsidR="004E414D" w:rsidRPr="001328C6" w:rsidRDefault="004E414D" w:rsidP="004E414D">
      <w:pPr>
        <w:widowControl w:val="0"/>
        <w:overflowPunct w:val="0"/>
        <w:autoSpaceDE w:val="0"/>
        <w:autoSpaceDN w:val="0"/>
        <w:adjustRightInd w:val="0"/>
        <w:jc w:val="both"/>
        <w:rPr>
          <w:rFonts w:cs="Arial"/>
        </w:rPr>
      </w:pPr>
      <w:r w:rsidRPr="001328C6">
        <w:rPr>
          <w:rFonts w:cs="Arial"/>
        </w:rPr>
        <w:t>Z předběžných dat lze za rok 2016 předpokládat (odhadov</w:t>
      </w:r>
      <w:r w:rsidR="001328C6">
        <w:rPr>
          <w:rFonts w:cs="Arial"/>
        </w:rPr>
        <w:t>at), že objem produkce v kultur</w:t>
      </w:r>
      <w:r w:rsidRPr="001328C6">
        <w:rPr>
          <w:rFonts w:cs="Arial"/>
        </w:rPr>
        <w:t>ním sektoru dosáhl 223,6 mld. Kč (2,07 % na celostátní produkci) a úroveň HPH 91,4 mld. Kč (tj. 2,13 % z celkové HPH vytvořené v ekonomice). Objem HDP vytvořeného v kultuře lze odhadovat v úrovni 62,9 mld. Kč (1,32 % z</w:t>
      </w:r>
      <w:r w:rsidR="0057704F">
        <w:rPr>
          <w:rFonts w:cs="Arial"/>
        </w:rPr>
        <w:t> </w:t>
      </w:r>
      <w:r w:rsidRPr="001328C6">
        <w:rPr>
          <w:rFonts w:cs="Arial"/>
        </w:rPr>
        <w:t xml:space="preserve">celkového HDP) a byl tak vyšší o 0,2 mld. Kč než v roce 2015. </w:t>
      </w:r>
    </w:p>
    <w:p w:rsidR="00176E42" w:rsidRPr="001328C6" w:rsidRDefault="004E414D" w:rsidP="00176E42">
      <w:pPr>
        <w:widowControl w:val="0"/>
        <w:overflowPunct w:val="0"/>
        <w:autoSpaceDE w:val="0"/>
        <w:autoSpaceDN w:val="0"/>
        <w:adjustRightInd w:val="0"/>
        <w:jc w:val="both"/>
        <w:rPr>
          <w:rFonts w:cs="Arial"/>
        </w:rPr>
      </w:pPr>
      <w:r w:rsidRPr="001328C6">
        <w:rPr>
          <w:rFonts w:cs="Arial"/>
        </w:rPr>
        <w:t xml:space="preserve">Výchozí předběžné údaje budou dále zpřesňovány a výše uvedený odhad se zřejmě mírně pozmění. Zatím však předběžná data nasvědčují tomu, že nárůst produkce mezi lety 2015 a 2016 (o 4,6 %) byl doprovázen ještě výraznějším zvýšením </w:t>
      </w:r>
      <w:proofErr w:type="spellStart"/>
      <w:r w:rsidRPr="001328C6">
        <w:rPr>
          <w:rFonts w:cs="Arial"/>
        </w:rPr>
        <w:t>mezispotřeby</w:t>
      </w:r>
      <w:proofErr w:type="spellEnd"/>
      <w:r w:rsidRPr="001328C6">
        <w:rPr>
          <w:rFonts w:cs="Arial"/>
        </w:rPr>
        <w:t xml:space="preserve"> (o více než 6,3%) a jen mírným růstem HPH (o necelá 2,1%) a</w:t>
      </w:r>
      <w:r w:rsidR="0057704F">
        <w:rPr>
          <w:rFonts w:cs="Arial"/>
        </w:rPr>
        <w:t> </w:t>
      </w:r>
      <w:r w:rsidRPr="001328C6">
        <w:rPr>
          <w:rFonts w:cs="Arial"/>
        </w:rPr>
        <w:t>HDP (o 0,3%).</w:t>
      </w:r>
      <w:bookmarkStart w:id="41" w:name="_Toc451166917"/>
      <w:bookmarkStart w:id="42" w:name="_Toc451166933"/>
      <w:bookmarkStart w:id="43" w:name="_Toc451175106"/>
      <w:bookmarkStart w:id="44" w:name="_Toc451180162"/>
      <w:bookmarkStart w:id="45" w:name="_Toc514772624"/>
    </w:p>
    <w:p w:rsidR="00D7626D" w:rsidRPr="001328C6" w:rsidRDefault="00176E42" w:rsidP="00176E42">
      <w:pPr>
        <w:pStyle w:val="Nadpis1"/>
        <w:rPr>
          <w:szCs w:val="24"/>
        </w:rPr>
      </w:pPr>
      <w:r w:rsidRPr="001328C6">
        <w:rPr>
          <w:rFonts w:cs="Arial"/>
        </w:rPr>
        <w:br w:type="page"/>
      </w:r>
      <w:r w:rsidR="00D7626D" w:rsidRPr="001328C6">
        <w:lastRenderedPageBreak/>
        <w:t>3. Závěr</w:t>
      </w:r>
      <w:bookmarkEnd w:id="41"/>
      <w:bookmarkEnd w:id="42"/>
      <w:bookmarkEnd w:id="43"/>
      <w:bookmarkEnd w:id="44"/>
      <w:bookmarkEnd w:id="45"/>
    </w:p>
    <w:p w:rsidR="005C7D37" w:rsidRPr="001328C6" w:rsidRDefault="005C7D37" w:rsidP="005C7D37">
      <w:pPr>
        <w:jc w:val="both"/>
      </w:pPr>
      <w:r w:rsidRPr="001328C6">
        <w:t>V minulém roce byl analyzován vývoj výsledků satelitního účtu kultury za období let 2010 – 2015. Mezi nejvýznamnější závěry této analýzy patří poznatek</w:t>
      </w:r>
      <w:r w:rsidR="0060269C" w:rsidRPr="001328C6">
        <w:t xml:space="preserve"> o mírnějším a opožděnějším prů</w:t>
      </w:r>
      <w:r w:rsidRPr="001328C6">
        <w:t>běhu ekonomické krize v</w:t>
      </w:r>
      <w:r w:rsidR="0057704F">
        <w:t> </w:t>
      </w:r>
      <w:r w:rsidRPr="001328C6">
        <w:t>období po roce 2008 v oblasti kultury s tím, že reálný vzestup na úrovni makro i mikroekonomiky nastal až v roce 2014. Lze říci, že ekonomické výsledky kultury v roce 2016 vzestupný trend vývoje potvrzují. V</w:t>
      </w:r>
      <w:r w:rsidR="0057704F">
        <w:t> </w:t>
      </w:r>
      <w:r w:rsidRPr="001328C6">
        <w:t>p</w:t>
      </w:r>
      <w:r w:rsidR="0060269C" w:rsidRPr="001328C6">
        <w:t>orovnání s rokem 2015 se význam</w:t>
      </w:r>
      <w:r w:rsidRPr="001328C6">
        <w:t>něji zvýšily např. finanční zdroje vstupující do kultury, pod</w:t>
      </w:r>
      <w:r w:rsidR="0060269C" w:rsidRPr="001328C6">
        <w:t>obně tak i</w:t>
      </w:r>
      <w:r w:rsidR="0057704F">
        <w:t> </w:t>
      </w:r>
      <w:r w:rsidR="0060269C" w:rsidRPr="001328C6">
        <w:t>příjmy za vlastní vý</w:t>
      </w:r>
      <w:r w:rsidRPr="001328C6">
        <w:t>kony, stupeň soběstačnosti, investiční výdaje a v neposle</w:t>
      </w:r>
      <w:r w:rsidR="001328C6">
        <w:t>dní řadě také hrubá přidaná hod</w:t>
      </w:r>
      <w:r w:rsidRPr="001328C6">
        <w:t xml:space="preserve">nota. Příznivě se meziročně vyvíjely i ukazatele zaměstnanosti a průměrných mezd. </w:t>
      </w:r>
    </w:p>
    <w:p w:rsidR="005C7D37" w:rsidRPr="001328C6" w:rsidRDefault="005C7D37" w:rsidP="005C7D37">
      <w:pPr>
        <w:jc w:val="both"/>
      </w:pPr>
      <w:r w:rsidRPr="001328C6">
        <w:t>Dalším poznatkem výše uvedené analýzy bylo zjištění, že oblasti tradiční kultury zaměřené spíše na</w:t>
      </w:r>
      <w:r w:rsidR="0057704F">
        <w:t> </w:t>
      </w:r>
      <w:r w:rsidRPr="001328C6">
        <w:t>publikum (kulturní dědictví, scénické a výtvarné umění) překonaly ekonomickou krizi snadněji než oblasti zaměřené především na trh (kulturní a kreativní průmysly). Také tomuto závěru uvedené dlouhodobé analýzy dal vývoj v roce 2016 za pravdu. Zat</w:t>
      </w:r>
      <w:r w:rsidR="0060269C" w:rsidRPr="001328C6">
        <w:t>ímco v le</w:t>
      </w:r>
      <w:r w:rsidR="00F85E8C">
        <w:t xml:space="preserve">tech 2011 </w:t>
      </w:r>
      <w:r w:rsidR="00F85E8C" w:rsidRPr="001328C6">
        <w:rPr>
          <w:rFonts w:cs="Arial"/>
        </w:rPr>
        <w:t>–</w:t>
      </w:r>
      <w:r w:rsidR="00F85E8C">
        <w:rPr>
          <w:rFonts w:cs="Arial"/>
        </w:rPr>
        <w:t xml:space="preserve"> 20</w:t>
      </w:r>
      <w:r w:rsidRPr="001328C6">
        <w:t>13 dosahovala průměrná dynamika růstu hrubé</w:t>
      </w:r>
      <w:r w:rsidR="0060269C" w:rsidRPr="001328C6">
        <w:t xml:space="preserve"> přidané hodnoty v tradiční kul</w:t>
      </w:r>
      <w:r w:rsidRPr="001328C6">
        <w:t>tuře 7,4 %, tak v tržně orientovaných odvětvích t</w:t>
      </w:r>
      <w:r w:rsidR="00F85E8C">
        <w:t>o bylo jen 1,4 %, v</w:t>
      </w:r>
      <w:r w:rsidR="0057704F">
        <w:t> </w:t>
      </w:r>
      <w:r w:rsidR="00F85E8C">
        <w:t xml:space="preserve">období 2011 </w:t>
      </w:r>
      <w:r w:rsidR="00F85E8C" w:rsidRPr="001328C6">
        <w:rPr>
          <w:rFonts w:cs="Arial"/>
        </w:rPr>
        <w:t>–</w:t>
      </w:r>
      <w:r w:rsidR="00F85E8C">
        <w:rPr>
          <w:rFonts w:cs="Arial"/>
        </w:rPr>
        <w:t xml:space="preserve"> 20</w:t>
      </w:r>
      <w:r w:rsidRPr="001328C6">
        <w:t>16 se tato tempa růstu sblížila na 6,0 % a 2,8 % a v samotném roce 2016 se (</w:t>
      </w:r>
      <w:r w:rsidRPr="0057704F">
        <w:t>v</w:t>
      </w:r>
      <w:r w:rsidR="0057704F">
        <w:t> </w:t>
      </w:r>
      <w:r w:rsidRPr="0057704F">
        <w:t>porovnání</w:t>
      </w:r>
      <w:r w:rsidRPr="001328C6">
        <w:t xml:space="preserve"> s rokem 2015) relace vývoje uvedeného ukazatele zcela obrátila ve prospěch tržně orientovaných odvětví (n</w:t>
      </w:r>
      <w:r w:rsidR="001F0986">
        <w:t>a úroveň 2,9 % oproti 0,4 %).</w:t>
      </w:r>
      <w:r w:rsidRPr="001328C6">
        <w:t xml:space="preserve"> </w:t>
      </w:r>
    </w:p>
    <w:p w:rsidR="005C7D37" w:rsidRPr="001328C6" w:rsidRDefault="005C7D37" w:rsidP="005C7D37">
      <w:pPr>
        <w:jc w:val="both"/>
      </w:pPr>
      <w:r w:rsidRPr="001328C6">
        <w:t>Základní otázkou, na kterou by měl dát účet kultury odpov</w:t>
      </w:r>
      <w:r w:rsidR="0060269C" w:rsidRPr="001328C6">
        <w:t>ěď, je původ, rozsah a užití fi</w:t>
      </w:r>
      <w:r w:rsidRPr="001328C6">
        <w:t>nančních zdrojů v</w:t>
      </w:r>
      <w:r w:rsidR="0057704F">
        <w:t> </w:t>
      </w:r>
      <w:r w:rsidRPr="001328C6">
        <w:t>sektoru kultury. Z administrativních dat bylo zjištěno, že veřejný sektor se v roce 2016 podílel na příjmech kulturních institucí částkou 33,6 mld. Kč (tj. 14,4 %) s tím, že tyto prostředky plynuly zejména do oblasti kulturního dědictví, živé umělecké tvorby a do uměleckého vzdělávání. Podle šetření v dom</w:t>
      </w:r>
      <w:r w:rsidR="0060269C" w:rsidRPr="001328C6">
        <w:t>ácnostech vzrostly výdaje směřu</w:t>
      </w:r>
      <w:r w:rsidRPr="001328C6">
        <w:t xml:space="preserve">jící z rodinných rozpočtů do kultury, zejména do oblasti médií a živé tvorby a dosáhly 47,9 mld. Kč (tj. 20,6 % celkových zdrojů). Oproti poklesu </w:t>
      </w:r>
      <w:r w:rsidR="001328C6">
        <w:t>veřejných zdrojů a zdrojů ze za</w:t>
      </w:r>
      <w:r w:rsidRPr="001328C6">
        <w:t xml:space="preserve">hraničí se zvýšily také zdroje vytvořené v podnicích (143,3 mld. Kč, tj. 61,5 % z celkových zdrojů) a v neziskových institucích (6,1 mld. Kč tj. 2,6 % z celkových). Zdroje pocházející ze zahraničí (2,0 mld. Kč) v porovnání s rokem 2015 poklesly. Celkové finanční zdroje uplatněné v kulturních institucích však celkově o 2,8 % (o 6,3 mld. Kč) meziročně vzrostly. </w:t>
      </w:r>
    </w:p>
    <w:p w:rsidR="005C7D37" w:rsidRPr="001328C6" w:rsidRDefault="005C7D37" w:rsidP="005C7D37">
      <w:pPr>
        <w:jc w:val="both"/>
      </w:pPr>
      <w:r w:rsidRPr="001328C6">
        <w:t xml:space="preserve">Výsledky roku 2016 dále potvrzují, že se jednotlivé kulturní oblasti významně liší stupněm uplatnění tržních principů a v této souvislosti také úrovní hospodaření, s tím související výší průměrných mezd, investiční aktivitou atd. Případné prohlubování této diferenciace bude zřejmě záviset na technickém rozvoji na straně jedné a </w:t>
      </w:r>
      <w:r w:rsidR="0060269C" w:rsidRPr="001328C6">
        <w:t>rozsahem podpory neziskových ak</w:t>
      </w:r>
      <w:r w:rsidRPr="001328C6">
        <w:t>tivit (kulturní dědictví a část živé tvorby) z veřejných zdrojů na</w:t>
      </w:r>
      <w:r w:rsidR="0057704F">
        <w:t> </w:t>
      </w:r>
      <w:r w:rsidRPr="001328C6">
        <w:t xml:space="preserve">straně druhé. </w:t>
      </w:r>
    </w:p>
    <w:p w:rsidR="005C7D37" w:rsidRPr="001328C6" w:rsidRDefault="005C7D37" w:rsidP="005C7D37">
      <w:pPr>
        <w:jc w:val="both"/>
      </w:pPr>
      <w:r w:rsidRPr="001328C6">
        <w:t>Ekonomické výsledky je vhodné – s ohledem na omezené možnosti finančních ukazatelů pro vyjádření rozsahu a kvality výkonu některých činností (např. péče o kulturní dědictví, vzdělávací činnost kulturních institucí, působení kultury a je</w:t>
      </w:r>
      <w:r w:rsidR="0060269C" w:rsidRPr="001328C6">
        <w:t>jích hodnot na jedince i společ</w:t>
      </w:r>
      <w:r w:rsidRPr="001328C6">
        <w:t xml:space="preserve">nost) </w:t>
      </w:r>
      <w:r w:rsidR="00F85E8C" w:rsidRPr="001328C6">
        <w:rPr>
          <w:rFonts w:cs="Arial"/>
        </w:rPr>
        <w:t>–</w:t>
      </w:r>
      <w:r w:rsidRPr="001328C6">
        <w:t xml:space="preserve"> doplnit ukazateli naturálními. Jako nejvhodnější mezi nimi se pro svou komplexnost jeví ukazatel počtu návštěvníků. Nutno dodat, že celková návštěvnost kulturních institucí v porovnání s rokem 2015 výrazně vzrostla (o 8,6 %, viz tab. </w:t>
      </w:r>
      <w:proofErr w:type="gramStart"/>
      <w:r w:rsidRPr="001328C6">
        <w:t>č.</w:t>
      </w:r>
      <w:proofErr w:type="gramEnd"/>
      <w:r w:rsidRPr="001328C6">
        <w:t xml:space="preserve"> 13). Zvýšení návštěvnosti se týkalo většiny významných poskytovatelů služeb tradiční kultury (s výjimkou knihoven). </w:t>
      </w:r>
    </w:p>
    <w:p w:rsidR="005C7D37" w:rsidRPr="001328C6" w:rsidRDefault="005C7D37" w:rsidP="005C7D37">
      <w:pPr>
        <w:jc w:val="both"/>
      </w:pPr>
      <w:r w:rsidRPr="001328C6">
        <w:t xml:space="preserve">Hospodářské výsledky roku 2016 jsou v porovnání s předcházejícím rokem poznamenány nižší tvorbou zisku (pokles z 16,6 mld. Kč na 15,3 mld. </w:t>
      </w:r>
      <w:r w:rsidR="0060269C" w:rsidRPr="001328C6">
        <w:t>Kč (téměř o 8 %) a snížením zis</w:t>
      </w:r>
      <w:r w:rsidRPr="001328C6">
        <w:t>kové marže (z 8,4 % na 6,8 %, tj. o</w:t>
      </w:r>
      <w:r w:rsidR="0057704F">
        <w:t> </w:t>
      </w:r>
      <w:r w:rsidRPr="001328C6">
        <w:t xml:space="preserve">1,6 </w:t>
      </w:r>
      <w:proofErr w:type="spellStart"/>
      <w:r w:rsidRPr="001328C6">
        <w:t>proc</w:t>
      </w:r>
      <w:proofErr w:type="spellEnd"/>
      <w:r w:rsidRPr="001328C6">
        <w:t xml:space="preserve">. </w:t>
      </w:r>
      <w:proofErr w:type="gramStart"/>
      <w:r w:rsidRPr="001328C6">
        <w:t>bodu</w:t>
      </w:r>
      <w:proofErr w:type="gramEnd"/>
      <w:r w:rsidRPr="001328C6">
        <w:t xml:space="preserve"> – viz tab. č. 3 a 10). Meziroční tempo celkových výdajů bylo vyšší než tempo příjmů (4 % oproti 3,1 %). Při téměř nezměněné úrovni osobních nákladů se zvýšila </w:t>
      </w:r>
      <w:proofErr w:type="spellStart"/>
      <w:r w:rsidRPr="001328C6">
        <w:t>mezispotřeba</w:t>
      </w:r>
      <w:proofErr w:type="spellEnd"/>
      <w:r w:rsidRPr="001328C6">
        <w:t xml:space="preserve"> výrazněji (o 7%) než vlastní výkony (o 4,8 %). Z odvětvového pohledu byly celkové hospodářské výsledky ovlivněny zejména meziročním snížením efektivnosti v kulturních průmyslech (tisk, audiovizuální a interaktivní média). </w:t>
      </w:r>
    </w:p>
    <w:p w:rsidR="005C7D37" w:rsidRPr="001328C6" w:rsidRDefault="005C7D37" w:rsidP="005C7D37">
      <w:pPr>
        <w:jc w:val="both"/>
      </w:pPr>
      <w:r w:rsidRPr="001328C6">
        <w:lastRenderedPageBreak/>
        <w:t xml:space="preserve">V </w:t>
      </w:r>
      <w:proofErr w:type="spellStart"/>
      <w:r w:rsidRPr="001328C6">
        <w:t>makroukazatelích</w:t>
      </w:r>
      <w:proofErr w:type="spellEnd"/>
      <w:r w:rsidRPr="001328C6">
        <w:t xml:space="preserve"> se porovnání se zpřesněnými údaj</w:t>
      </w:r>
      <w:r w:rsidR="001328C6">
        <w:t>i za rok 2015 také nejeví jedno</w:t>
      </w:r>
      <w:r w:rsidRPr="001328C6">
        <w:t xml:space="preserve">značně příznivě. Při dynamickém růstu produkce (o 4,6 %) se rychleji zvýšila </w:t>
      </w:r>
      <w:proofErr w:type="spellStart"/>
      <w:r w:rsidRPr="001328C6">
        <w:t>mezispotřeba</w:t>
      </w:r>
      <w:proofErr w:type="spellEnd"/>
      <w:r w:rsidRPr="001328C6">
        <w:t xml:space="preserve"> (o 6,3 %) a hrubá přidaná hodnota tak vzrostla jen o necelé 2,1 %. Ještě nižší byl meziroční přírůstek HDP (viz tab. </w:t>
      </w:r>
      <w:proofErr w:type="gramStart"/>
      <w:r w:rsidRPr="001328C6">
        <w:t>č.</w:t>
      </w:r>
      <w:proofErr w:type="gramEnd"/>
      <w:r w:rsidRPr="001328C6">
        <w:t xml:space="preserve"> 11). </w:t>
      </w:r>
    </w:p>
    <w:p w:rsidR="005C7D37" w:rsidRPr="001328C6" w:rsidRDefault="005C7D37" w:rsidP="005C7D37">
      <w:pPr>
        <w:jc w:val="both"/>
      </w:pPr>
      <w:r w:rsidRPr="001328C6">
        <w:t>Jak se ukazuje, váha či podíl sektoru kultury na ekonomi</w:t>
      </w:r>
      <w:r w:rsidR="0060269C" w:rsidRPr="001328C6">
        <w:t>ce jako celku v několika význam</w:t>
      </w:r>
      <w:r w:rsidRPr="001328C6">
        <w:t xml:space="preserve">ných ukazatelích osciluje (v poměrně širokém rozmezí) od 1,4 do 4,4 %. </w:t>
      </w:r>
    </w:p>
    <w:p w:rsidR="005C7D37" w:rsidRPr="001328C6" w:rsidRDefault="005C7D37" w:rsidP="005C7D37">
      <w:pPr>
        <w:jc w:val="both"/>
      </w:pPr>
      <w:r w:rsidRPr="001328C6">
        <w:t>Veřejné zdroje věnované kultuře představují 1,97 % celk</w:t>
      </w:r>
      <w:r w:rsidR="0060269C" w:rsidRPr="001328C6">
        <w:t>ových konsolidovaných výdajů ve</w:t>
      </w:r>
      <w:r w:rsidRPr="001328C6">
        <w:t>řejných rozpočtů a</w:t>
      </w:r>
      <w:r w:rsidR="0057704F">
        <w:t> </w:t>
      </w:r>
      <w:r w:rsidRPr="001328C6">
        <w:t>podíl výdajů domácností na kulturu k</w:t>
      </w:r>
      <w:r w:rsidR="0060269C" w:rsidRPr="001328C6">
        <w:t xml:space="preserve"> celkovým výdajům domácností do</w:t>
      </w:r>
      <w:r w:rsidRPr="001328C6">
        <w:t xml:space="preserve">sahuje 3,8 %. Rozsah vynaložené živé práce v kultuře lze uvažovat v rozmezí od 2,2 % (měřeno mzdovými náklady) až po 4,4 % (měřeno počtem </w:t>
      </w:r>
      <w:r w:rsidR="0060269C" w:rsidRPr="001328C6">
        <w:t>všech osob pracujících v kultur</w:t>
      </w:r>
      <w:r w:rsidRPr="001328C6">
        <w:t>ních institucích a činnostech). Konečně předběžně odhad</w:t>
      </w:r>
      <w:r w:rsidR="001328C6">
        <w:t>ovaný podíl hrubé přidané hod</w:t>
      </w:r>
      <w:r w:rsidRPr="001328C6">
        <w:t>noty a produkce v kultuře mírně přesahuje dvouprocent</w:t>
      </w:r>
      <w:r w:rsidR="0060269C" w:rsidRPr="001328C6">
        <w:t>ní úroveň (2,13 % a 2,07 %), za</w:t>
      </w:r>
      <w:r w:rsidRPr="001328C6">
        <w:t xml:space="preserve">tímco podíl odhadované úrovně hrubého domácího produktu kultury svou výší tuto úroveň nedosahuje (1,32 % celostátního ukazatele). Jak je zřejmé z porovnání podílu kultury na ukazatelích vstupů (rozsahu živé práce) a výstupů (HPH a </w:t>
      </w:r>
      <w:r w:rsidR="0060269C" w:rsidRPr="001328C6">
        <w:t>HDP), tento sektor v úrovni pro</w:t>
      </w:r>
      <w:r w:rsidRPr="001328C6">
        <w:t>duktivity za ostatními odvětvími za</w:t>
      </w:r>
      <w:r w:rsidR="0060269C" w:rsidRPr="001328C6">
        <w:t>ostává.</w:t>
      </w:r>
    </w:p>
    <w:p w:rsidR="005C7D37" w:rsidRPr="001328C6" w:rsidRDefault="005C7D37" w:rsidP="005C7D37">
      <w:pPr>
        <w:jc w:val="both"/>
      </w:pPr>
      <w:r w:rsidRPr="001328C6">
        <w:t>Pokud bychom však přidali na pomyslnou misku vah nemě</w:t>
      </w:r>
      <w:r w:rsidR="0060269C" w:rsidRPr="001328C6">
        <w:t>řitelnou část výkonů a společen</w:t>
      </w:r>
      <w:r w:rsidRPr="001328C6">
        <w:t>ského dosahu sektoru kultury, byl by jeho podíl jistě mnohem vyšší. To, co nelze finančně vyjádřit je však mimo naše možnosti. Je třeba se zabývat tím, co dok</w:t>
      </w:r>
      <w:r w:rsidR="0060269C" w:rsidRPr="001328C6">
        <w:t>ážeme ovlivnit a pro</w:t>
      </w:r>
      <w:r w:rsidR="00F85E8C">
        <w:t xml:space="preserve">vádět žádoucí změny </w:t>
      </w:r>
      <w:r w:rsidR="00F85E8C" w:rsidRPr="001328C6">
        <w:rPr>
          <w:rFonts w:cs="Arial"/>
        </w:rPr>
        <w:t>–</w:t>
      </w:r>
      <w:r w:rsidRPr="001328C6">
        <w:t xml:space="preserve"> zejména v oblasti statistických z</w:t>
      </w:r>
      <w:r w:rsidR="001328C6">
        <w:t>jišťování – která nám umožní po</w:t>
      </w:r>
      <w:r w:rsidRPr="001328C6">
        <w:t>stupně zvyšovat rozsah kulturních aktivit zahrnutých do</w:t>
      </w:r>
      <w:r w:rsidR="0057704F">
        <w:t> </w:t>
      </w:r>
      <w:r w:rsidRPr="001328C6">
        <w:t>satelitního kulturního účtu a naopak snižovat stupeň jeho nepřesnosti.</w:t>
      </w:r>
    </w:p>
    <w:p w:rsidR="00224971" w:rsidRPr="001328C6" w:rsidRDefault="00275A70" w:rsidP="00224971">
      <w:pPr>
        <w:pStyle w:val="Nadpis1"/>
        <w:spacing w:after="240"/>
      </w:pPr>
      <w:bookmarkStart w:id="46" w:name="page17"/>
      <w:bookmarkEnd w:id="46"/>
      <w:r w:rsidRPr="001328C6">
        <w:br w:type="page"/>
      </w:r>
      <w:bookmarkStart w:id="47" w:name="_Toc451166918"/>
      <w:bookmarkStart w:id="48" w:name="_Toc451166934"/>
      <w:bookmarkStart w:id="49" w:name="_Toc451175107"/>
      <w:bookmarkStart w:id="50" w:name="_Toc451180163"/>
      <w:bookmarkStart w:id="51" w:name="_Toc514772625"/>
      <w:r w:rsidR="00D7626D" w:rsidRPr="001328C6">
        <w:lastRenderedPageBreak/>
        <w:t>4. Použité zdroje a literatura</w:t>
      </w:r>
      <w:bookmarkEnd w:id="47"/>
      <w:bookmarkEnd w:id="48"/>
      <w:bookmarkEnd w:id="49"/>
      <w:bookmarkEnd w:id="50"/>
      <w:bookmarkEnd w:id="51"/>
    </w:p>
    <w:p w:rsidR="0060269C" w:rsidRPr="001328C6" w:rsidRDefault="0060269C" w:rsidP="0060269C">
      <w:pPr>
        <w:pStyle w:val="Default"/>
      </w:pPr>
      <w:bookmarkStart w:id="52" w:name="page18"/>
      <w:bookmarkEnd w:id="52"/>
    </w:p>
    <w:p w:rsidR="0060269C" w:rsidRPr="001F0986" w:rsidRDefault="0060269C" w:rsidP="0060269C">
      <w:pPr>
        <w:pStyle w:val="Default"/>
        <w:spacing w:after="240"/>
        <w:rPr>
          <w:sz w:val="20"/>
          <w:szCs w:val="20"/>
        </w:rPr>
      </w:pPr>
      <w:proofErr w:type="spellStart"/>
      <w:r w:rsidRPr="001F0986">
        <w:rPr>
          <w:sz w:val="20"/>
          <w:szCs w:val="20"/>
        </w:rPr>
        <w:t>ESSnet</w:t>
      </w:r>
      <w:proofErr w:type="spellEnd"/>
      <w:r w:rsidRPr="001F0986">
        <w:rPr>
          <w:sz w:val="20"/>
          <w:szCs w:val="20"/>
        </w:rPr>
        <w:t xml:space="preserve"> on </w:t>
      </w:r>
      <w:proofErr w:type="spellStart"/>
      <w:r w:rsidRPr="001F0986">
        <w:rPr>
          <w:sz w:val="20"/>
          <w:szCs w:val="20"/>
        </w:rPr>
        <w:t>Culture</w:t>
      </w:r>
      <w:proofErr w:type="spellEnd"/>
      <w:r w:rsidRPr="001F0986">
        <w:rPr>
          <w:sz w:val="20"/>
          <w:szCs w:val="20"/>
        </w:rPr>
        <w:t xml:space="preserve"> </w:t>
      </w:r>
      <w:proofErr w:type="spellStart"/>
      <w:r w:rsidRPr="001F0986">
        <w:rPr>
          <w:sz w:val="20"/>
          <w:szCs w:val="20"/>
        </w:rPr>
        <w:t>statistics</w:t>
      </w:r>
      <w:proofErr w:type="spellEnd"/>
      <w:r w:rsidRPr="001F0986">
        <w:rPr>
          <w:sz w:val="20"/>
          <w:szCs w:val="20"/>
        </w:rPr>
        <w:t xml:space="preserve"> 2009 – 2011, </w:t>
      </w:r>
      <w:proofErr w:type="spellStart"/>
      <w:r w:rsidRPr="001F0986">
        <w:rPr>
          <w:sz w:val="20"/>
          <w:szCs w:val="20"/>
        </w:rPr>
        <w:t>Task</w:t>
      </w:r>
      <w:proofErr w:type="spellEnd"/>
      <w:r w:rsidRPr="001F0986">
        <w:rPr>
          <w:sz w:val="20"/>
          <w:szCs w:val="20"/>
        </w:rPr>
        <w:t xml:space="preserve"> </w:t>
      </w:r>
      <w:proofErr w:type="spellStart"/>
      <w:r w:rsidRPr="001F0986">
        <w:rPr>
          <w:sz w:val="20"/>
          <w:szCs w:val="20"/>
        </w:rPr>
        <w:t>Force</w:t>
      </w:r>
      <w:proofErr w:type="spellEnd"/>
      <w:r w:rsidRPr="001F0986">
        <w:rPr>
          <w:sz w:val="20"/>
          <w:szCs w:val="20"/>
        </w:rPr>
        <w:t xml:space="preserve"> 1: Framework </w:t>
      </w:r>
      <w:proofErr w:type="spellStart"/>
      <w:r w:rsidRPr="001F0986">
        <w:rPr>
          <w:sz w:val="20"/>
          <w:szCs w:val="20"/>
        </w:rPr>
        <w:t>and</w:t>
      </w:r>
      <w:proofErr w:type="spellEnd"/>
      <w:r w:rsidRPr="001F0986">
        <w:rPr>
          <w:sz w:val="20"/>
          <w:szCs w:val="20"/>
        </w:rPr>
        <w:t xml:space="preserve"> </w:t>
      </w:r>
      <w:proofErr w:type="spellStart"/>
      <w:r w:rsidRPr="001F0986">
        <w:rPr>
          <w:sz w:val="20"/>
          <w:szCs w:val="20"/>
        </w:rPr>
        <w:t>definitions</w:t>
      </w:r>
      <w:proofErr w:type="spellEnd"/>
      <w:r w:rsidRPr="001F0986">
        <w:rPr>
          <w:sz w:val="20"/>
          <w:szCs w:val="20"/>
        </w:rPr>
        <w:t xml:space="preserve"> (</w:t>
      </w:r>
      <w:proofErr w:type="spellStart"/>
      <w:r w:rsidRPr="001F0986">
        <w:rPr>
          <w:sz w:val="20"/>
          <w:szCs w:val="20"/>
        </w:rPr>
        <w:t>Final</w:t>
      </w:r>
      <w:proofErr w:type="spellEnd"/>
      <w:r w:rsidRPr="001F0986">
        <w:rPr>
          <w:sz w:val="20"/>
          <w:szCs w:val="20"/>
        </w:rPr>
        <w:t xml:space="preserve"> Report 2011). </w:t>
      </w:r>
    </w:p>
    <w:p w:rsidR="0060269C" w:rsidRPr="001F0986" w:rsidRDefault="0060269C" w:rsidP="0060269C">
      <w:pPr>
        <w:pStyle w:val="Default"/>
        <w:spacing w:after="240"/>
        <w:rPr>
          <w:sz w:val="20"/>
          <w:szCs w:val="20"/>
        </w:rPr>
      </w:pPr>
      <w:r w:rsidRPr="001F0986">
        <w:rPr>
          <w:sz w:val="20"/>
          <w:szCs w:val="20"/>
        </w:rPr>
        <w:t>Klasifi</w:t>
      </w:r>
      <w:r w:rsidR="00F85E8C" w:rsidRPr="001F0986">
        <w:rPr>
          <w:sz w:val="20"/>
          <w:szCs w:val="20"/>
        </w:rPr>
        <w:t>kace ekonomických činností (CZ-</w:t>
      </w:r>
      <w:r w:rsidRPr="001F0986">
        <w:rPr>
          <w:sz w:val="20"/>
          <w:szCs w:val="20"/>
        </w:rPr>
        <w:t xml:space="preserve">NACE). </w:t>
      </w:r>
      <w:proofErr w:type="gramStart"/>
      <w:r w:rsidRPr="001F0986">
        <w:rPr>
          <w:sz w:val="20"/>
          <w:szCs w:val="20"/>
        </w:rPr>
        <w:t>Praha : ČSÚ</w:t>
      </w:r>
      <w:proofErr w:type="gramEnd"/>
      <w:r w:rsidRPr="001F0986">
        <w:rPr>
          <w:sz w:val="20"/>
          <w:szCs w:val="20"/>
        </w:rPr>
        <w:t xml:space="preserve">, 2008. </w:t>
      </w:r>
    </w:p>
    <w:p w:rsidR="0060269C" w:rsidRPr="001F0986" w:rsidRDefault="0060269C" w:rsidP="0060269C">
      <w:pPr>
        <w:pStyle w:val="Default"/>
        <w:spacing w:after="240"/>
        <w:rPr>
          <w:sz w:val="20"/>
          <w:szCs w:val="20"/>
        </w:rPr>
      </w:pPr>
      <w:proofErr w:type="spellStart"/>
      <w:r w:rsidRPr="001F0986">
        <w:rPr>
          <w:sz w:val="20"/>
          <w:szCs w:val="20"/>
        </w:rPr>
        <w:t>National</w:t>
      </w:r>
      <w:proofErr w:type="spellEnd"/>
      <w:r w:rsidRPr="001F0986">
        <w:rPr>
          <w:sz w:val="20"/>
          <w:szCs w:val="20"/>
        </w:rPr>
        <w:t xml:space="preserve"> report on public </w:t>
      </w:r>
      <w:proofErr w:type="spellStart"/>
      <w:r w:rsidRPr="001F0986">
        <w:rPr>
          <w:sz w:val="20"/>
          <w:szCs w:val="20"/>
        </w:rPr>
        <w:t>expenditure</w:t>
      </w:r>
      <w:proofErr w:type="spellEnd"/>
      <w:r w:rsidRPr="001F0986">
        <w:rPr>
          <w:sz w:val="20"/>
          <w:szCs w:val="20"/>
        </w:rPr>
        <w:t xml:space="preserve">. </w:t>
      </w:r>
      <w:proofErr w:type="spellStart"/>
      <w:r w:rsidRPr="001F0986">
        <w:rPr>
          <w:sz w:val="20"/>
          <w:szCs w:val="20"/>
        </w:rPr>
        <w:t>Eries</w:t>
      </w:r>
      <w:proofErr w:type="spellEnd"/>
      <w:r w:rsidRPr="001F0986">
        <w:rPr>
          <w:sz w:val="20"/>
          <w:szCs w:val="20"/>
        </w:rPr>
        <w:t xml:space="preserve">, 2004. </w:t>
      </w:r>
    </w:p>
    <w:p w:rsidR="0060269C" w:rsidRPr="001F0986" w:rsidRDefault="0060269C" w:rsidP="0060269C">
      <w:pPr>
        <w:pStyle w:val="Default"/>
        <w:spacing w:after="240"/>
        <w:rPr>
          <w:sz w:val="20"/>
          <w:szCs w:val="20"/>
        </w:rPr>
      </w:pPr>
      <w:r w:rsidRPr="001F0986">
        <w:rPr>
          <w:sz w:val="20"/>
          <w:szCs w:val="20"/>
        </w:rPr>
        <w:t xml:space="preserve">Statistická zjišťování ČSÚ a NIPOS a administrativní zdroje dat MF, MV, ČSSZ a Unie filmových distributorů a různá doplňková zjišťování provedená NIPOS. </w:t>
      </w:r>
    </w:p>
    <w:p w:rsidR="0060269C" w:rsidRPr="001F0986" w:rsidRDefault="0060269C" w:rsidP="0060269C">
      <w:pPr>
        <w:pStyle w:val="Default"/>
        <w:spacing w:after="240"/>
        <w:rPr>
          <w:sz w:val="20"/>
          <w:szCs w:val="20"/>
        </w:rPr>
      </w:pPr>
      <w:r w:rsidRPr="001F0986">
        <w:rPr>
          <w:sz w:val="20"/>
          <w:szCs w:val="20"/>
        </w:rPr>
        <w:t xml:space="preserve">Systém účtů kultury. </w:t>
      </w:r>
      <w:proofErr w:type="gramStart"/>
      <w:r w:rsidRPr="001F0986">
        <w:rPr>
          <w:sz w:val="20"/>
          <w:szCs w:val="20"/>
        </w:rPr>
        <w:t>Praha : NIPOS</w:t>
      </w:r>
      <w:proofErr w:type="gramEnd"/>
      <w:r w:rsidRPr="001F0986">
        <w:rPr>
          <w:sz w:val="20"/>
          <w:szCs w:val="20"/>
        </w:rPr>
        <w:t xml:space="preserve">, 2011, 2014 a 2017. </w:t>
      </w:r>
    </w:p>
    <w:p w:rsidR="0060269C" w:rsidRPr="001F0986" w:rsidRDefault="0060269C" w:rsidP="0060269C">
      <w:pPr>
        <w:pStyle w:val="Default"/>
        <w:spacing w:after="240"/>
        <w:rPr>
          <w:sz w:val="20"/>
          <w:szCs w:val="20"/>
        </w:rPr>
      </w:pPr>
      <w:r w:rsidRPr="001F0986">
        <w:rPr>
          <w:sz w:val="20"/>
          <w:szCs w:val="20"/>
        </w:rPr>
        <w:t xml:space="preserve">Tabulky dodávek a užití ČSÚ za rok 2015 a 2016. </w:t>
      </w:r>
    </w:p>
    <w:p w:rsidR="0060269C" w:rsidRPr="001F0986" w:rsidRDefault="0060269C" w:rsidP="0060269C">
      <w:pPr>
        <w:pStyle w:val="Default"/>
        <w:spacing w:after="240"/>
        <w:rPr>
          <w:sz w:val="20"/>
          <w:szCs w:val="20"/>
        </w:rPr>
      </w:pPr>
      <w:proofErr w:type="spellStart"/>
      <w:r w:rsidRPr="001F0986">
        <w:rPr>
          <w:sz w:val="20"/>
          <w:szCs w:val="20"/>
        </w:rPr>
        <w:t>The</w:t>
      </w:r>
      <w:proofErr w:type="spellEnd"/>
      <w:r w:rsidRPr="001F0986">
        <w:rPr>
          <w:sz w:val="20"/>
          <w:szCs w:val="20"/>
        </w:rPr>
        <w:t xml:space="preserve"> </w:t>
      </w:r>
      <w:proofErr w:type="spellStart"/>
      <w:r w:rsidRPr="001F0986">
        <w:rPr>
          <w:sz w:val="20"/>
          <w:szCs w:val="20"/>
        </w:rPr>
        <w:t>Economy</w:t>
      </w:r>
      <w:proofErr w:type="spellEnd"/>
      <w:r w:rsidRPr="001F0986">
        <w:rPr>
          <w:sz w:val="20"/>
          <w:szCs w:val="20"/>
        </w:rPr>
        <w:t xml:space="preserve"> </w:t>
      </w:r>
      <w:proofErr w:type="spellStart"/>
      <w:r w:rsidRPr="001F0986">
        <w:rPr>
          <w:sz w:val="20"/>
          <w:szCs w:val="20"/>
        </w:rPr>
        <w:t>of</w:t>
      </w:r>
      <w:proofErr w:type="spellEnd"/>
      <w:r w:rsidRPr="001F0986">
        <w:rPr>
          <w:sz w:val="20"/>
          <w:szCs w:val="20"/>
        </w:rPr>
        <w:t xml:space="preserve"> </w:t>
      </w:r>
      <w:proofErr w:type="spellStart"/>
      <w:r w:rsidRPr="001F0986">
        <w:rPr>
          <w:sz w:val="20"/>
          <w:szCs w:val="20"/>
        </w:rPr>
        <w:t>Culture</w:t>
      </w:r>
      <w:proofErr w:type="spellEnd"/>
      <w:r w:rsidRPr="001F0986">
        <w:rPr>
          <w:sz w:val="20"/>
          <w:szCs w:val="20"/>
        </w:rPr>
        <w:t xml:space="preserve">. Studie KEA </w:t>
      </w:r>
      <w:proofErr w:type="spellStart"/>
      <w:r w:rsidRPr="001F0986">
        <w:rPr>
          <w:sz w:val="20"/>
          <w:szCs w:val="20"/>
        </w:rPr>
        <w:t>European</w:t>
      </w:r>
      <w:proofErr w:type="spellEnd"/>
      <w:r w:rsidRPr="001F0986">
        <w:rPr>
          <w:sz w:val="20"/>
          <w:szCs w:val="20"/>
        </w:rPr>
        <w:t xml:space="preserve"> </w:t>
      </w:r>
      <w:proofErr w:type="spellStart"/>
      <w:r w:rsidRPr="001F0986">
        <w:rPr>
          <w:sz w:val="20"/>
          <w:szCs w:val="20"/>
        </w:rPr>
        <w:t>Affairs</w:t>
      </w:r>
      <w:proofErr w:type="spellEnd"/>
      <w:r w:rsidRPr="001F0986">
        <w:rPr>
          <w:sz w:val="20"/>
          <w:szCs w:val="20"/>
        </w:rPr>
        <w:t xml:space="preserve"> pro Evropskou komisi, (2006). </w:t>
      </w:r>
    </w:p>
    <w:p w:rsidR="0060269C" w:rsidRPr="001F0986" w:rsidRDefault="0060269C" w:rsidP="0060269C">
      <w:pPr>
        <w:pStyle w:val="Default"/>
        <w:spacing w:after="240"/>
        <w:rPr>
          <w:sz w:val="20"/>
          <w:szCs w:val="20"/>
        </w:rPr>
      </w:pPr>
      <w:r w:rsidRPr="001F0986">
        <w:rPr>
          <w:sz w:val="20"/>
          <w:szCs w:val="20"/>
        </w:rPr>
        <w:t xml:space="preserve">Vyhodnocení časové řady výsledků satelitního účtu kultury ČR za období let 2010 – 2015. </w:t>
      </w:r>
      <w:proofErr w:type="gramStart"/>
      <w:r w:rsidRPr="001F0986">
        <w:rPr>
          <w:sz w:val="20"/>
          <w:szCs w:val="20"/>
        </w:rPr>
        <w:t>Praha : NIPOS</w:t>
      </w:r>
      <w:proofErr w:type="gramEnd"/>
      <w:r w:rsidRPr="001F0986">
        <w:rPr>
          <w:sz w:val="20"/>
          <w:szCs w:val="20"/>
        </w:rPr>
        <w:t xml:space="preserve">, 2017. </w:t>
      </w:r>
    </w:p>
    <w:p w:rsidR="0060269C" w:rsidRPr="001F0986" w:rsidRDefault="0060269C" w:rsidP="0060269C">
      <w:pPr>
        <w:pStyle w:val="Default"/>
        <w:spacing w:after="240"/>
        <w:rPr>
          <w:sz w:val="20"/>
          <w:szCs w:val="20"/>
        </w:rPr>
      </w:pPr>
      <w:r w:rsidRPr="001F0986">
        <w:rPr>
          <w:sz w:val="20"/>
          <w:szCs w:val="20"/>
        </w:rPr>
        <w:t>Výsled</w:t>
      </w:r>
      <w:r w:rsidR="00F85E8C" w:rsidRPr="001F0986">
        <w:rPr>
          <w:sz w:val="20"/>
          <w:szCs w:val="20"/>
        </w:rPr>
        <w:t>ky účtu kultury ČR za rok 2009 –</w:t>
      </w:r>
      <w:r w:rsidRPr="001F0986">
        <w:rPr>
          <w:sz w:val="20"/>
          <w:szCs w:val="20"/>
        </w:rPr>
        <w:t xml:space="preserve"> 2015. Praha: NIPOS, 2011 – 2017. </w:t>
      </w:r>
    </w:p>
    <w:p w:rsidR="007E667A" w:rsidRPr="001328C6" w:rsidRDefault="001669D2" w:rsidP="001F0986">
      <w:pPr>
        <w:pStyle w:val="Nadpis1"/>
        <w:tabs>
          <w:tab w:val="left" w:pos="9639"/>
        </w:tabs>
        <w:spacing w:after="360"/>
        <w:rPr>
          <w:rFonts w:cs="Arial"/>
        </w:rPr>
      </w:pPr>
      <w:r w:rsidRPr="001328C6">
        <w:rPr>
          <w:rFonts w:cs="Arial"/>
        </w:rPr>
        <w:br w:type="page"/>
      </w:r>
      <w:bookmarkStart w:id="53" w:name="_Toc451166919"/>
      <w:bookmarkStart w:id="54" w:name="_Toc451166935"/>
      <w:bookmarkStart w:id="55" w:name="_Toc451175108"/>
      <w:bookmarkStart w:id="56" w:name="_Toc451180164"/>
      <w:bookmarkStart w:id="57" w:name="_Toc514772626"/>
      <w:r w:rsidR="00D7626D" w:rsidRPr="001328C6">
        <w:rPr>
          <w:rFonts w:cs="Arial"/>
        </w:rPr>
        <w:lastRenderedPageBreak/>
        <w:t>5. Tabulková příloha</w:t>
      </w:r>
      <w:bookmarkEnd w:id="53"/>
      <w:bookmarkEnd w:id="54"/>
      <w:bookmarkEnd w:id="55"/>
      <w:bookmarkEnd w:id="56"/>
      <w:bookmarkEnd w:id="57"/>
    </w:p>
    <w:p w:rsidR="007E667A" w:rsidRPr="001328C6" w:rsidRDefault="007E667A" w:rsidP="001F0986">
      <w:pPr>
        <w:tabs>
          <w:tab w:val="left" w:pos="9356"/>
        </w:tabs>
        <w:spacing w:before="240" w:after="0"/>
        <w:rPr>
          <w:rFonts w:cs="Arial"/>
          <w:sz w:val="18"/>
        </w:rPr>
      </w:pPr>
      <w:r w:rsidRPr="001328C6">
        <w:rPr>
          <w:rFonts w:cs="Arial"/>
          <w:sz w:val="18"/>
        </w:rPr>
        <w:t>Tabulka 1 Zdroje financování kultury podl</w:t>
      </w:r>
      <w:r w:rsidR="001F0986">
        <w:rPr>
          <w:rFonts w:cs="Arial"/>
          <w:sz w:val="18"/>
        </w:rPr>
        <w:t>e kulturních oblastí v roce 2016</w:t>
      </w:r>
      <w:r w:rsidRPr="001328C6">
        <w:rPr>
          <w:rFonts w:cs="Arial"/>
          <w:sz w:val="18"/>
        </w:rPr>
        <w:t xml:space="preserve"> ……………………………</w:t>
      </w:r>
      <w:r w:rsidR="001F0986">
        <w:rPr>
          <w:rFonts w:cs="Arial"/>
          <w:sz w:val="18"/>
        </w:rPr>
        <w:t>…………………….</w:t>
      </w:r>
      <w:r w:rsidR="001F0986">
        <w:rPr>
          <w:rFonts w:cs="Arial"/>
          <w:sz w:val="18"/>
        </w:rPr>
        <w:tab/>
        <w:t>20</w:t>
      </w:r>
    </w:p>
    <w:p w:rsidR="007E667A" w:rsidRPr="001328C6" w:rsidRDefault="007E667A" w:rsidP="001F0986">
      <w:pPr>
        <w:tabs>
          <w:tab w:val="left" w:pos="9356"/>
        </w:tabs>
        <w:spacing w:before="240" w:after="0"/>
        <w:rPr>
          <w:rFonts w:cs="Arial"/>
          <w:sz w:val="18"/>
        </w:rPr>
      </w:pPr>
      <w:r w:rsidRPr="001328C6">
        <w:rPr>
          <w:rFonts w:cs="Arial"/>
          <w:sz w:val="18"/>
        </w:rPr>
        <w:t>Tabulka 2 Umístění finančních zdrojů podle kulturních oblastí a poskytovate</w:t>
      </w:r>
      <w:r w:rsidR="001F0986">
        <w:rPr>
          <w:rFonts w:cs="Arial"/>
          <w:sz w:val="18"/>
        </w:rPr>
        <w:t>lů kulturních služeb v roce 2016</w:t>
      </w:r>
      <w:r w:rsidR="00A0370B" w:rsidRPr="001328C6">
        <w:rPr>
          <w:rFonts w:cs="Arial"/>
          <w:sz w:val="18"/>
        </w:rPr>
        <w:t xml:space="preserve"> ………</w:t>
      </w:r>
      <w:r w:rsidR="001F0986">
        <w:rPr>
          <w:rFonts w:cs="Arial"/>
          <w:sz w:val="18"/>
        </w:rPr>
        <w:t>…</w:t>
      </w:r>
      <w:r w:rsidR="001F0986">
        <w:rPr>
          <w:rFonts w:cs="Arial"/>
          <w:sz w:val="18"/>
        </w:rPr>
        <w:tab/>
        <w:t>21</w:t>
      </w:r>
    </w:p>
    <w:p w:rsidR="007E667A" w:rsidRPr="001328C6" w:rsidRDefault="007E667A" w:rsidP="001F0986">
      <w:pPr>
        <w:tabs>
          <w:tab w:val="left" w:pos="9356"/>
        </w:tabs>
        <w:spacing w:before="240" w:after="0"/>
        <w:rPr>
          <w:rFonts w:cs="Arial"/>
          <w:sz w:val="18"/>
        </w:rPr>
      </w:pPr>
      <w:r w:rsidRPr="001328C6">
        <w:rPr>
          <w:rFonts w:cs="Arial"/>
          <w:sz w:val="18"/>
        </w:rPr>
        <w:t>Tabulka 3 Příjmy a výdaje kulturních institucí podl</w:t>
      </w:r>
      <w:r w:rsidR="001F0986">
        <w:rPr>
          <w:rFonts w:cs="Arial"/>
          <w:sz w:val="18"/>
        </w:rPr>
        <w:t>e kulturních oblastí v roce 2016 ………………………………</w:t>
      </w:r>
      <w:proofErr w:type="gramStart"/>
      <w:r w:rsidR="001F0986">
        <w:rPr>
          <w:rFonts w:cs="Arial"/>
          <w:sz w:val="18"/>
        </w:rPr>
        <w:t>…..…</w:t>
      </w:r>
      <w:proofErr w:type="gramEnd"/>
      <w:r w:rsidR="001F0986">
        <w:rPr>
          <w:rFonts w:cs="Arial"/>
          <w:sz w:val="18"/>
        </w:rPr>
        <w:t>…</w:t>
      </w:r>
      <w:r w:rsidR="001F0986">
        <w:rPr>
          <w:rFonts w:cs="Arial"/>
          <w:sz w:val="18"/>
        </w:rPr>
        <w:tab/>
        <w:t>22</w:t>
      </w:r>
    </w:p>
    <w:p w:rsidR="007E667A" w:rsidRPr="001328C6" w:rsidRDefault="007E667A" w:rsidP="001F0986">
      <w:pPr>
        <w:tabs>
          <w:tab w:val="left" w:pos="9356"/>
        </w:tabs>
        <w:spacing w:before="240" w:after="0"/>
        <w:rPr>
          <w:rFonts w:cs="Arial"/>
          <w:sz w:val="18"/>
        </w:rPr>
      </w:pPr>
      <w:r w:rsidRPr="001328C6">
        <w:rPr>
          <w:rFonts w:cs="Arial"/>
          <w:sz w:val="18"/>
        </w:rPr>
        <w:t>Tabulka 4 Příjmy a výdaje kulturních institucí podle poskytovate</w:t>
      </w:r>
      <w:r w:rsidR="001F0986">
        <w:rPr>
          <w:rFonts w:cs="Arial"/>
          <w:sz w:val="18"/>
        </w:rPr>
        <w:t xml:space="preserve">lů kulturních služeb v roce </w:t>
      </w:r>
      <w:proofErr w:type="gramStart"/>
      <w:r w:rsidR="001F0986">
        <w:rPr>
          <w:rFonts w:cs="Arial"/>
          <w:sz w:val="18"/>
        </w:rPr>
        <w:t>2016</w:t>
      </w:r>
      <w:r w:rsidRPr="001328C6">
        <w:rPr>
          <w:rFonts w:cs="Arial"/>
          <w:sz w:val="18"/>
        </w:rPr>
        <w:t xml:space="preserve"> </w:t>
      </w:r>
      <w:r w:rsidR="001F0986">
        <w:rPr>
          <w:rFonts w:cs="Arial"/>
          <w:sz w:val="18"/>
        </w:rPr>
        <w:t xml:space="preserve"> </w:t>
      </w:r>
      <w:r w:rsidRPr="001328C6">
        <w:rPr>
          <w:rFonts w:cs="Arial"/>
          <w:sz w:val="18"/>
        </w:rPr>
        <w:t>…</w:t>
      </w:r>
      <w:proofErr w:type="gramEnd"/>
      <w:r w:rsidRPr="001328C6">
        <w:rPr>
          <w:rFonts w:cs="Arial"/>
          <w:sz w:val="18"/>
        </w:rPr>
        <w:t>…………………</w:t>
      </w:r>
      <w:r w:rsidR="001F0986">
        <w:rPr>
          <w:rFonts w:cs="Arial"/>
          <w:sz w:val="18"/>
        </w:rPr>
        <w:t>…</w:t>
      </w:r>
      <w:r w:rsidR="001F0986">
        <w:rPr>
          <w:rFonts w:cs="Arial"/>
          <w:sz w:val="18"/>
        </w:rPr>
        <w:tab/>
        <w:t>23</w:t>
      </w:r>
    </w:p>
    <w:p w:rsidR="007E667A" w:rsidRPr="001328C6" w:rsidRDefault="007E667A" w:rsidP="001F0986">
      <w:pPr>
        <w:tabs>
          <w:tab w:val="left" w:pos="9356"/>
        </w:tabs>
        <w:spacing w:before="240" w:after="0"/>
        <w:rPr>
          <w:rFonts w:cs="Arial"/>
          <w:sz w:val="18"/>
        </w:rPr>
      </w:pPr>
      <w:r w:rsidRPr="001328C6">
        <w:rPr>
          <w:rFonts w:cs="Arial"/>
          <w:sz w:val="18"/>
        </w:rPr>
        <w:t>Tabulka 5 Makroekonomické ukazatele podl</w:t>
      </w:r>
      <w:r w:rsidR="001F0986">
        <w:rPr>
          <w:rFonts w:cs="Arial"/>
          <w:sz w:val="18"/>
        </w:rPr>
        <w:t>e kulturních oblastí v roce 2016</w:t>
      </w:r>
      <w:r w:rsidRPr="001328C6">
        <w:rPr>
          <w:rFonts w:cs="Arial"/>
          <w:sz w:val="18"/>
        </w:rPr>
        <w:t xml:space="preserve"> (odhad)</w:t>
      </w:r>
      <w:r w:rsidR="001F0986">
        <w:rPr>
          <w:rFonts w:cs="Arial"/>
          <w:sz w:val="18"/>
        </w:rPr>
        <w:t xml:space="preserve"> ………………………………</w:t>
      </w:r>
      <w:proofErr w:type="gramStart"/>
      <w:r w:rsidR="001F0986">
        <w:rPr>
          <w:rFonts w:cs="Arial"/>
          <w:sz w:val="18"/>
        </w:rPr>
        <w:t>….....</w:t>
      </w:r>
      <w:r w:rsidR="001F0986">
        <w:rPr>
          <w:rFonts w:cs="Arial"/>
          <w:sz w:val="18"/>
        </w:rPr>
        <w:tab/>
        <w:t>24</w:t>
      </w:r>
      <w:proofErr w:type="gramEnd"/>
    </w:p>
    <w:p w:rsidR="007E667A" w:rsidRPr="001328C6" w:rsidRDefault="007E667A" w:rsidP="001F0986">
      <w:pPr>
        <w:tabs>
          <w:tab w:val="left" w:pos="9356"/>
        </w:tabs>
        <w:spacing w:before="240" w:after="0"/>
        <w:rPr>
          <w:rFonts w:cs="Arial"/>
          <w:sz w:val="18"/>
        </w:rPr>
      </w:pPr>
      <w:r w:rsidRPr="001328C6">
        <w:rPr>
          <w:rFonts w:cs="Arial"/>
          <w:sz w:val="18"/>
        </w:rPr>
        <w:t xml:space="preserve">Tabulka 6 Vybrané ukazatele v </w:t>
      </w:r>
      <w:proofErr w:type="spellStart"/>
      <w:r w:rsidRPr="001328C6">
        <w:rPr>
          <w:rFonts w:cs="Arial"/>
          <w:sz w:val="18"/>
        </w:rPr>
        <w:t>trojsektorovém</w:t>
      </w:r>
      <w:proofErr w:type="spellEnd"/>
      <w:r w:rsidRPr="001328C6">
        <w:rPr>
          <w:rFonts w:cs="Arial"/>
          <w:sz w:val="18"/>
        </w:rPr>
        <w:t xml:space="preserve"> členění kultury za r</w:t>
      </w:r>
      <w:r w:rsidR="001F0986">
        <w:rPr>
          <w:rFonts w:cs="Arial"/>
          <w:sz w:val="18"/>
        </w:rPr>
        <w:t>ok 2016</w:t>
      </w:r>
      <w:r w:rsidRPr="001328C6">
        <w:rPr>
          <w:rFonts w:cs="Arial"/>
          <w:sz w:val="18"/>
        </w:rPr>
        <w:t xml:space="preserve"> (</w:t>
      </w:r>
      <w:proofErr w:type="spellStart"/>
      <w:r w:rsidRPr="001328C6">
        <w:rPr>
          <w:rFonts w:cs="Arial"/>
          <w:sz w:val="18"/>
        </w:rPr>
        <w:t>sl</w:t>
      </w:r>
      <w:proofErr w:type="spellEnd"/>
      <w:r w:rsidRPr="001328C6">
        <w:rPr>
          <w:rFonts w:cs="Arial"/>
          <w:sz w:val="18"/>
        </w:rPr>
        <w:t>. 3 – 5 odhad)</w:t>
      </w:r>
      <w:r w:rsidR="00EC42F4" w:rsidRPr="001328C6">
        <w:rPr>
          <w:rFonts w:cs="Arial"/>
          <w:sz w:val="18"/>
        </w:rPr>
        <w:t xml:space="preserve"> ………………………</w:t>
      </w:r>
      <w:proofErr w:type="gramStart"/>
      <w:r w:rsidR="00EC42F4" w:rsidRPr="001328C6">
        <w:rPr>
          <w:rFonts w:cs="Arial"/>
          <w:sz w:val="18"/>
        </w:rPr>
        <w:t>….</w:t>
      </w:r>
      <w:r w:rsidR="001F0986">
        <w:rPr>
          <w:rFonts w:cs="Arial"/>
          <w:sz w:val="18"/>
        </w:rPr>
        <w:t>....</w:t>
      </w:r>
      <w:r w:rsidR="001F0986">
        <w:rPr>
          <w:rFonts w:cs="Arial"/>
          <w:sz w:val="18"/>
        </w:rPr>
        <w:tab/>
        <w:t>25</w:t>
      </w:r>
      <w:proofErr w:type="gramEnd"/>
    </w:p>
    <w:p w:rsidR="007E667A" w:rsidRPr="001328C6" w:rsidRDefault="007E667A" w:rsidP="001F0986">
      <w:pPr>
        <w:tabs>
          <w:tab w:val="left" w:pos="9356"/>
        </w:tabs>
        <w:spacing w:before="240" w:after="0"/>
        <w:rPr>
          <w:rFonts w:cs="Arial"/>
          <w:sz w:val="18"/>
        </w:rPr>
      </w:pPr>
      <w:r w:rsidRPr="001328C6">
        <w:rPr>
          <w:rFonts w:cs="Arial"/>
          <w:sz w:val="18"/>
        </w:rPr>
        <w:t>Tabulka 7</w:t>
      </w:r>
      <w:r w:rsidR="00954DD8" w:rsidRPr="001328C6">
        <w:rPr>
          <w:rFonts w:cs="Arial"/>
          <w:sz w:val="18"/>
        </w:rPr>
        <w:t>a</w:t>
      </w:r>
      <w:r w:rsidRPr="001328C6">
        <w:rPr>
          <w:rFonts w:cs="Arial"/>
          <w:sz w:val="18"/>
        </w:rPr>
        <w:t xml:space="preserve"> Zaměstnan</w:t>
      </w:r>
      <w:r w:rsidR="001F0986">
        <w:rPr>
          <w:rFonts w:cs="Arial"/>
          <w:sz w:val="18"/>
        </w:rPr>
        <w:t>ost a mzdy v kultuře v roce 2016</w:t>
      </w:r>
      <w:r w:rsidR="00EC42F4" w:rsidRPr="001328C6">
        <w:rPr>
          <w:rFonts w:cs="Arial"/>
          <w:sz w:val="18"/>
        </w:rPr>
        <w:t xml:space="preserve"> ……………………………………………………………………</w:t>
      </w:r>
      <w:r w:rsidR="001F0986">
        <w:rPr>
          <w:rFonts w:cs="Arial"/>
          <w:sz w:val="18"/>
        </w:rPr>
        <w:t>…</w:t>
      </w:r>
      <w:r w:rsidR="001F0986">
        <w:rPr>
          <w:rFonts w:cs="Arial"/>
          <w:sz w:val="18"/>
        </w:rPr>
        <w:tab/>
        <w:t>26</w:t>
      </w:r>
    </w:p>
    <w:p w:rsidR="00954DD8" w:rsidRPr="001328C6" w:rsidRDefault="00954DD8" w:rsidP="001F0986">
      <w:pPr>
        <w:tabs>
          <w:tab w:val="left" w:pos="9356"/>
        </w:tabs>
        <w:spacing w:before="240" w:after="0"/>
        <w:rPr>
          <w:rFonts w:cs="Arial"/>
          <w:sz w:val="18"/>
        </w:rPr>
      </w:pPr>
      <w:r w:rsidRPr="001328C6">
        <w:rPr>
          <w:rFonts w:cs="Arial"/>
          <w:sz w:val="18"/>
        </w:rPr>
        <w:t xml:space="preserve">Tabulka 7b </w:t>
      </w:r>
      <w:r w:rsidRPr="001328C6">
        <w:rPr>
          <w:rFonts w:cs="Arial"/>
          <w:spacing w:val="-4"/>
          <w:sz w:val="18"/>
        </w:rPr>
        <w:t>Zaměstnanost v kultuře podl</w:t>
      </w:r>
      <w:r w:rsidR="001F0986">
        <w:rPr>
          <w:rFonts w:cs="Arial"/>
          <w:spacing w:val="-4"/>
          <w:sz w:val="18"/>
        </w:rPr>
        <w:t>e kulturních oblastí v roce 2016</w:t>
      </w:r>
      <w:r w:rsidRPr="001328C6">
        <w:rPr>
          <w:rFonts w:cs="Arial"/>
          <w:spacing w:val="-4"/>
          <w:sz w:val="18"/>
        </w:rPr>
        <w:t xml:space="preserve"> (s využitím Výběrového šetření pracovních </w:t>
      </w:r>
      <w:r w:rsidR="00B86977" w:rsidRPr="001328C6">
        <w:rPr>
          <w:rFonts w:cs="Arial"/>
          <w:spacing w:val="-4"/>
          <w:sz w:val="18"/>
        </w:rPr>
        <w:t xml:space="preserve">sil) </w:t>
      </w:r>
      <w:proofErr w:type="gramStart"/>
      <w:r w:rsidR="00B86977" w:rsidRPr="001328C6">
        <w:rPr>
          <w:rFonts w:cs="Arial"/>
          <w:spacing w:val="-4"/>
          <w:sz w:val="18"/>
        </w:rPr>
        <w:t>….</w:t>
      </w:r>
      <w:r w:rsidR="001F0986">
        <w:rPr>
          <w:rFonts w:cs="Arial"/>
          <w:spacing w:val="-4"/>
          <w:sz w:val="18"/>
        </w:rPr>
        <w:t>.</w:t>
      </w:r>
      <w:r w:rsidR="001F0986">
        <w:rPr>
          <w:rFonts w:cs="Arial"/>
          <w:spacing w:val="-4"/>
          <w:sz w:val="18"/>
        </w:rPr>
        <w:tab/>
      </w:r>
      <w:r w:rsidR="001F0986">
        <w:rPr>
          <w:rFonts w:cs="Arial"/>
          <w:sz w:val="18"/>
        </w:rPr>
        <w:t>27</w:t>
      </w:r>
      <w:proofErr w:type="gramEnd"/>
    </w:p>
    <w:p w:rsidR="007E667A" w:rsidRPr="001328C6" w:rsidRDefault="007E667A" w:rsidP="001F0986">
      <w:pPr>
        <w:tabs>
          <w:tab w:val="left" w:pos="9356"/>
        </w:tabs>
        <w:spacing w:before="240" w:after="0"/>
        <w:rPr>
          <w:rFonts w:cs="Arial"/>
          <w:sz w:val="18"/>
        </w:rPr>
      </w:pPr>
      <w:r w:rsidRPr="001328C6">
        <w:rPr>
          <w:rFonts w:cs="Arial"/>
          <w:sz w:val="18"/>
        </w:rPr>
        <w:t>Tabulka 8 Zdroje a rozsah investi</w:t>
      </w:r>
      <w:r w:rsidR="001F0986">
        <w:rPr>
          <w:rFonts w:cs="Arial"/>
          <w:sz w:val="18"/>
        </w:rPr>
        <w:t>c kulturního sektoru v roce 2016</w:t>
      </w:r>
      <w:r w:rsidR="00954DD8" w:rsidRPr="001328C6">
        <w:rPr>
          <w:rFonts w:cs="Arial"/>
          <w:sz w:val="18"/>
        </w:rPr>
        <w:t xml:space="preserve"> ………………………………………………………</w:t>
      </w:r>
      <w:proofErr w:type="gramStart"/>
      <w:r w:rsidR="00954DD8" w:rsidRPr="001328C6">
        <w:rPr>
          <w:rFonts w:cs="Arial"/>
          <w:sz w:val="18"/>
        </w:rPr>
        <w:t>….</w:t>
      </w:r>
      <w:r w:rsidR="00954DD8" w:rsidRPr="001328C6">
        <w:rPr>
          <w:rFonts w:cs="Arial"/>
          <w:sz w:val="18"/>
        </w:rPr>
        <w:tab/>
      </w:r>
      <w:r w:rsidR="001F0986">
        <w:rPr>
          <w:rFonts w:cs="Arial"/>
          <w:sz w:val="18"/>
        </w:rPr>
        <w:t>.28</w:t>
      </w:r>
      <w:proofErr w:type="gramEnd"/>
    </w:p>
    <w:p w:rsidR="007E667A" w:rsidRPr="001328C6" w:rsidRDefault="007E667A" w:rsidP="001F0986">
      <w:pPr>
        <w:tabs>
          <w:tab w:val="left" w:pos="9356"/>
        </w:tabs>
        <w:spacing w:before="240" w:after="0"/>
        <w:rPr>
          <w:rFonts w:cs="Arial"/>
          <w:sz w:val="18"/>
        </w:rPr>
      </w:pPr>
      <w:r w:rsidRPr="001328C6">
        <w:rPr>
          <w:rFonts w:cs="Arial"/>
          <w:sz w:val="18"/>
        </w:rPr>
        <w:t>Tabulka 9 Zahraniční obchod se zbožím a službam</w:t>
      </w:r>
      <w:r w:rsidR="001F0986">
        <w:rPr>
          <w:rFonts w:cs="Arial"/>
          <w:sz w:val="18"/>
        </w:rPr>
        <w:t>i kulturního sektoru v roce 2016</w:t>
      </w:r>
      <w:r w:rsidR="00954DD8" w:rsidRPr="001328C6">
        <w:rPr>
          <w:rFonts w:cs="Arial"/>
          <w:sz w:val="18"/>
        </w:rPr>
        <w:t xml:space="preserve"> …………………………….……</w:t>
      </w:r>
      <w:proofErr w:type="gramStart"/>
      <w:r w:rsidR="00954DD8" w:rsidRPr="001328C6">
        <w:rPr>
          <w:rFonts w:cs="Arial"/>
          <w:sz w:val="18"/>
        </w:rPr>
        <w:t>….</w:t>
      </w:r>
      <w:r w:rsidR="001F0986">
        <w:rPr>
          <w:rFonts w:cs="Arial"/>
          <w:sz w:val="18"/>
        </w:rPr>
        <w:t>..</w:t>
      </w:r>
      <w:r w:rsidR="001F0986">
        <w:rPr>
          <w:rFonts w:cs="Arial"/>
          <w:sz w:val="18"/>
        </w:rPr>
        <w:tab/>
        <w:t>29</w:t>
      </w:r>
      <w:proofErr w:type="gramEnd"/>
    </w:p>
    <w:p w:rsidR="007E667A" w:rsidRPr="001328C6" w:rsidRDefault="007E667A" w:rsidP="001F0986">
      <w:pPr>
        <w:tabs>
          <w:tab w:val="left" w:pos="9356"/>
        </w:tabs>
        <w:spacing w:before="240" w:after="0"/>
        <w:rPr>
          <w:rFonts w:cs="Arial"/>
          <w:sz w:val="18"/>
        </w:rPr>
      </w:pPr>
      <w:r w:rsidRPr="001328C6">
        <w:rPr>
          <w:rFonts w:cs="Arial"/>
          <w:sz w:val="18"/>
        </w:rPr>
        <w:t>Tabulka 10 Analytická tabulka základních ukaza</w:t>
      </w:r>
      <w:r w:rsidR="001F0986">
        <w:rPr>
          <w:rFonts w:cs="Arial"/>
          <w:sz w:val="18"/>
        </w:rPr>
        <w:t>telů sektoru kultury za rok 2016</w:t>
      </w:r>
      <w:r w:rsidR="00EC42F4" w:rsidRPr="001328C6">
        <w:rPr>
          <w:rFonts w:cs="Arial"/>
          <w:sz w:val="18"/>
        </w:rPr>
        <w:t xml:space="preserve"> …………………………………….……</w:t>
      </w:r>
      <w:r w:rsidR="001F0986">
        <w:rPr>
          <w:rFonts w:cs="Arial"/>
          <w:sz w:val="18"/>
        </w:rPr>
        <w:tab/>
        <w:t>30</w:t>
      </w:r>
    </w:p>
    <w:p w:rsidR="007E667A" w:rsidRPr="001328C6" w:rsidRDefault="007E667A" w:rsidP="001F0986">
      <w:pPr>
        <w:tabs>
          <w:tab w:val="left" w:pos="9356"/>
        </w:tabs>
        <w:spacing w:before="240" w:after="0"/>
        <w:rPr>
          <w:rFonts w:cs="Arial"/>
          <w:sz w:val="18"/>
        </w:rPr>
      </w:pPr>
      <w:r w:rsidRPr="001328C6">
        <w:rPr>
          <w:rFonts w:cs="Arial"/>
          <w:sz w:val="18"/>
        </w:rPr>
        <w:t>Tabulka 11 Časové řady vybraných ukazatelů s</w:t>
      </w:r>
      <w:r w:rsidR="001F0986">
        <w:rPr>
          <w:rFonts w:cs="Arial"/>
          <w:sz w:val="18"/>
        </w:rPr>
        <w:t xml:space="preserve">ektoru kultury za léta 2011 – 2016 </w:t>
      </w:r>
      <w:r w:rsidRPr="001328C6">
        <w:rPr>
          <w:rFonts w:cs="Arial"/>
          <w:sz w:val="18"/>
        </w:rPr>
        <w:t>………………………………</w:t>
      </w:r>
      <w:r w:rsidR="00954DD8" w:rsidRPr="001328C6">
        <w:rPr>
          <w:rFonts w:cs="Arial"/>
          <w:sz w:val="18"/>
        </w:rPr>
        <w:t>……</w:t>
      </w:r>
      <w:r w:rsidR="001F0986">
        <w:rPr>
          <w:rFonts w:cs="Arial"/>
          <w:sz w:val="18"/>
        </w:rPr>
        <w:t>….</w:t>
      </w:r>
      <w:r w:rsidR="001F0986">
        <w:rPr>
          <w:rFonts w:cs="Arial"/>
          <w:sz w:val="18"/>
        </w:rPr>
        <w:tab/>
        <w:t>31</w:t>
      </w:r>
    </w:p>
    <w:p w:rsidR="007E667A" w:rsidRPr="001328C6" w:rsidRDefault="007E667A" w:rsidP="001F0986">
      <w:pPr>
        <w:tabs>
          <w:tab w:val="left" w:pos="9356"/>
        </w:tabs>
        <w:spacing w:before="240" w:after="0"/>
        <w:rPr>
          <w:rFonts w:cs="Arial"/>
          <w:sz w:val="18"/>
        </w:rPr>
      </w:pPr>
      <w:r w:rsidRPr="001328C6">
        <w:rPr>
          <w:rFonts w:cs="Arial"/>
          <w:sz w:val="18"/>
        </w:rPr>
        <w:t>Tabulka 12 Počet vybraných poskytovate</w:t>
      </w:r>
      <w:r w:rsidR="00954DD8" w:rsidRPr="001328C6">
        <w:rPr>
          <w:rFonts w:cs="Arial"/>
          <w:sz w:val="18"/>
        </w:rPr>
        <w:t xml:space="preserve">lů kulturních služeb </w:t>
      </w:r>
      <w:r w:rsidR="001F0986">
        <w:rPr>
          <w:rFonts w:cs="Arial"/>
          <w:sz w:val="18"/>
        </w:rPr>
        <w:t>v roce 2016 ………………………………………………….</w:t>
      </w:r>
      <w:r w:rsidR="001F0986">
        <w:rPr>
          <w:rFonts w:cs="Arial"/>
          <w:sz w:val="18"/>
        </w:rPr>
        <w:tab/>
        <w:t>32</w:t>
      </w:r>
    </w:p>
    <w:p w:rsidR="007E667A" w:rsidRPr="001328C6" w:rsidRDefault="007E667A" w:rsidP="001F0986">
      <w:pPr>
        <w:tabs>
          <w:tab w:val="left" w:pos="9356"/>
        </w:tabs>
        <w:spacing w:before="240" w:after="0"/>
        <w:rPr>
          <w:rFonts w:cs="Arial"/>
          <w:sz w:val="18"/>
        </w:rPr>
      </w:pPr>
      <w:r w:rsidRPr="001328C6">
        <w:rPr>
          <w:rFonts w:cs="Arial"/>
          <w:sz w:val="18"/>
        </w:rPr>
        <w:t>Tabulka 13 Relativní vyjádření výkonu poskytovatelů kulturních služeb v nat</w:t>
      </w:r>
      <w:r w:rsidR="001F0986">
        <w:rPr>
          <w:rFonts w:cs="Arial"/>
          <w:sz w:val="18"/>
        </w:rPr>
        <w:t>urálních ukazatelích v roce 2016</w:t>
      </w:r>
      <w:r w:rsidR="00954DD8" w:rsidRPr="001328C6">
        <w:rPr>
          <w:rFonts w:cs="Arial"/>
          <w:sz w:val="18"/>
        </w:rPr>
        <w:t xml:space="preserve"> </w:t>
      </w:r>
      <w:r w:rsidR="001F0986">
        <w:rPr>
          <w:rFonts w:cs="Arial"/>
          <w:sz w:val="18"/>
        </w:rPr>
        <w:t>……</w:t>
      </w:r>
      <w:proofErr w:type="gramStart"/>
      <w:r w:rsidR="001F0986">
        <w:rPr>
          <w:rFonts w:cs="Arial"/>
          <w:sz w:val="18"/>
        </w:rPr>
        <w:t>…..</w:t>
      </w:r>
      <w:r w:rsidR="001F0986">
        <w:rPr>
          <w:rFonts w:cs="Arial"/>
          <w:sz w:val="18"/>
        </w:rPr>
        <w:tab/>
        <w:t>.33</w:t>
      </w:r>
      <w:proofErr w:type="gramEnd"/>
    </w:p>
    <w:p w:rsidR="0036184D" w:rsidRPr="001328C6" w:rsidRDefault="0036184D" w:rsidP="001F0986">
      <w:pPr>
        <w:rPr>
          <w:rFonts w:cs="Arial"/>
        </w:rPr>
        <w:sectPr w:rsidR="0036184D" w:rsidRPr="001328C6" w:rsidSect="0040293A">
          <w:headerReference w:type="even" r:id="rId9"/>
          <w:headerReference w:type="default" r:id="rId10"/>
          <w:footerReference w:type="even" r:id="rId11"/>
          <w:footerReference w:type="default" r:id="rId12"/>
          <w:pgSz w:w="11906" w:h="16838" w:code="9"/>
          <w:pgMar w:top="1387" w:right="1134" w:bottom="1418" w:left="1134" w:header="680" w:footer="680" w:gutter="0"/>
          <w:cols w:space="708"/>
          <w:docGrid w:linePitch="360"/>
        </w:sectPr>
      </w:pPr>
    </w:p>
    <w:tbl>
      <w:tblPr>
        <w:tblW w:w="1382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540"/>
        <w:gridCol w:w="1080"/>
        <w:gridCol w:w="1060"/>
        <w:gridCol w:w="1140"/>
        <w:gridCol w:w="1151"/>
        <w:gridCol w:w="1180"/>
        <w:gridCol w:w="1001"/>
        <w:gridCol w:w="1120"/>
        <w:gridCol w:w="1131"/>
        <w:gridCol w:w="1201"/>
        <w:gridCol w:w="1060"/>
        <w:gridCol w:w="1280"/>
      </w:tblGrid>
      <w:tr w:rsidR="0036184D" w:rsidRPr="001328C6" w:rsidTr="0036184D">
        <w:trPr>
          <w:trHeight w:val="315"/>
        </w:trPr>
        <w:tc>
          <w:tcPr>
            <w:tcW w:w="92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84D" w:rsidRPr="001328C6" w:rsidRDefault="0036184D" w:rsidP="0036184D">
            <w:pPr>
              <w:spacing w:after="0" w:line="240" w:lineRule="auto"/>
              <w:rPr>
                <w:rFonts w:cs="Arial"/>
                <w:b/>
                <w:bCs/>
                <w:color w:val="BC091B"/>
                <w:sz w:val="24"/>
              </w:rPr>
            </w:pPr>
            <w:bookmarkStart w:id="58" w:name="RANGE!A1"/>
            <w:r w:rsidRPr="001328C6">
              <w:rPr>
                <w:rFonts w:cs="Arial"/>
                <w:b/>
                <w:bCs/>
                <w:color w:val="BC091B"/>
                <w:sz w:val="24"/>
              </w:rPr>
              <w:lastRenderedPageBreak/>
              <w:t>Tabulka 1 Zdroje financování kultury podle kulturních oblastí v roce 2016</w:t>
            </w:r>
            <w:bookmarkEnd w:id="58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84D" w:rsidRPr="001328C6" w:rsidRDefault="0036184D" w:rsidP="0036184D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84D" w:rsidRPr="001328C6" w:rsidRDefault="0036184D" w:rsidP="0036184D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84D" w:rsidRPr="001328C6" w:rsidRDefault="0036184D" w:rsidP="0036184D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84D" w:rsidRPr="001328C6" w:rsidRDefault="0036184D" w:rsidP="0036184D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36184D" w:rsidRPr="001328C6" w:rsidTr="0036184D">
        <w:trPr>
          <w:trHeight w:val="225"/>
        </w:trPr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184D" w:rsidRPr="001328C6" w:rsidRDefault="0036184D" w:rsidP="0036184D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1328C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184D" w:rsidRPr="001328C6" w:rsidRDefault="0036184D" w:rsidP="0036184D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1328C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184D" w:rsidRPr="001328C6" w:rsidRDefault="0036184D" w:rsidP="0036184D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1328C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184D" w:rsidRPr="001328C6" w:rsidRDefault="0036184D" w:rsidP="0036184D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1328C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184D" w:rsidRPr="001328C6" w:rsidRDefault="0036184D" w:rsidP="0036184D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1328C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184D" w:rsidRPr="001328C6" w:rsidRDefault="0036184D" w:rsidP="0036184D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1328C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184D" w:rsidRPr="001328C6" w:rsidRDefault="0036184D" w:rsidP="0036184D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1328C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184D" w:rsidRPr="001328C6" w:rsidRDefault="0036184D" w:rsidP="0036184D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1328C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184D" w:rsidRPr="001328C6" w:rsidRDefault="0036184D" w:rsidP="0036184D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1328C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184D" w:rsidRPr="001328C6" w:rsidRDefault="0036184D" w:rsidP="0036184D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1328C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184D" w:rsidRPr="001328C6" w:rsidRDefault="0036184D" w:rsidP="0036184D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1328C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v tis. Kč</w:t>
            </w:r>
          </w:p>
        </w:tc>
      </w:tr>
      <w:tr w:rsidR="0036184D" w:rsidRPr="001328C6" w:rsidTr="0036184D">
        <w:trPr>
          <w:trHeight w:val="300"/>
        </w:trPr>
        <w:tc>
          <w:tcPr>
            <w:tcW w:w="154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2DBDB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b/>
                <w:bCs/>
                <w:color w:val="000000"/>
                <w:sz w:val="18"/>
                <w:szCs w:val="18"/>
              </w:rPr>
              <w:t>OBLAST</w:t>
            </w:r>
          </w:p>
        </w:tc>
        <w:tc>
          <w:tcPr>
            <w:tcW w:w="32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DBDB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b/>
                <w:bCs/>
                <w:color w:val="000000"/>
                <w:sz w:val="18"/>
                <w:szCs w:val="18"/>
              </w:rPr>
              <w:t>Veřejný sektor</w:t>
            </w:r>
          </w:p>
        </w:tc>
        <w:tc>
          <w:tcPr>
            <w:tcW w:w="44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DBDB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b/>
                <w:bCs/>
                <w:color w:val="000000"/>
                <w:sz w:val="18"/>
                <w:szCs w:val="18"/>
              </w:rPr>
              <w:t>Soukromý sektor</w:t>
            </w:r>
          </w:p>
        </w:tc>
        <w:tc>
          <w:tcPr>
            <w:tcW w:w="3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DBDB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b/>
                <w:bCs/>
                <w:color w:val="000000"/>
                <w:sz w:val="18"/>
                <w:szCs w:val="18"/>
              </w:rPr>
              <w:t>Ostatní svět</w:t>
            </w:r>
          </w:p>
        </w:tc>
        <w:tc>
          <w:tcPr>
            <w:tcW w:w="128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2DBDB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b/>
                <w:bCs/>
                <w:color w:val="000000"/>
                <w:sz w:val="18"/>
                <w:szCs w:val="18"/>
              </w:rPr>
              <w:t>ZDROJE CELKEM</w:t>
            </w:r>
          </w:p>
        </w:tc>
      </w:tr>
      <w:tr w:rsidR="0036184D" w:rsidRPr="001328C6" w:rsidTr="0036184D">
        <w:trPr>
          <w:trHeight w:val="750"/>
        </w:trPr>
        <w:tc>
          <w:tcPr>
            <w:tcW w:w="15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DBDB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b/>
                <w:bCs/>
                <w:color w:val="000000"/>
                <w:sz w:val="18"/>
                <w:szCs w:val="18"/>
              </w:rPr>
              <w:t>Ústřední vládní instituce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BDB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b/>
                <w:bCs/>
                <w:color w:val="000000"/>
                <w:sz w:val="18"/>
                <w:szCs w:val="18"/>
              </w:rPr>
              <w:t>Místní vládní instituce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BDB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b/>
                <w:bCs/>
                <w:color w:val="000000"/>
                <w:sz w:val="18"/>
                <w:szCs w:val="18"/>
              </w:rPr>
              <w:t>Veřejný sektor celkem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DBDB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b/>
                <w:bCs/>
                <w:color w:val="000000"/>
                <w:sz w:val="18"/>
                <w:szCs w:val="18"/>
              </w:rPr>
              <w:t>Přímé výdaje domácností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BDB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b/>
                <w:bCs/>
                <w:color w:val="000000"/>
                <w:sz w:val="18"/>
                <w:szCs w:val="18"/>
              </w:rPr>
              <w:t>Nefinanční a finanční podniky</w:t>
            </w:r>
            <w:r w:rsidRPr="001328C6">
              <w:rPr>
                <w:rFonts w:cs="Arial"/>
                <w:b/>
                <w:bCs/>
                <w:color w:val="000000"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DBDB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b/>
                <w:bCs/>
                <w:color w:val="000000"/>
                <w:sz w:val="18"/>
                <w:szCs w:val="18"/>
              </w:rPr>
              <w:t>Nevládní neziskové instituce</w:t>
            </w:r>
            <w:r w:rsidRPr="001328C6">
              <w:rPr>
                <w:rFonts w:cs="Arial"/>
                <w:b/>
                <w:bCs/>
                <w:color w:val="000000"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BDB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b/>
                <w:bCs/>
                <w:color w:val="000000"/>
                <w:sz w:val="18"/>
                <w:szCs w:val="18"/>
              </w:rPr>
              <w:t>Soukromý sektor celkem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DBDB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b/>
                <w:bCs/>
                <w:color w:val="000000"/>
                <w:sz w:val="18"/>
                <w:szCs w:val="18"/>
              </w:rPr>
              <w:t>Evropské strukturální fondy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BDB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b/>
                <w:bCs/>
                <w:color w:val="000000"/>
                <w:sz w:val="18"/>
                <w:szCs w:val="18"/>
              </w:rPr>
              <w:t>Jiné mezinárodní instituce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BDB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b/>
                <w:bCs/>
                <w:color w:val="000000"/>
                <w:sz w:val="18"/>
                <w:szCs w:val="18"/>
              </w:rPr>
              <w:t>Ostatní svět celkem</w:t>
            </w:r>
          </w:p>
        </w:tc>
        <w:tc>
          <w:tcPr>
            <w:tcW w:w="128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6184D" w:rsidRPr="001328C6" w:rsidTr="0036184D">
        <w:trPr>
          <w:trHeight w:val="600"/>
        </w:trPr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Kulturní dědictví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4 567 730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7 073 977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11 641 707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3 070 951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4 482 487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284 467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7 837 905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132 983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11 770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144 753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19 624 365</w:t>
            </w:r>
          </w:p>
        </w:tc>
      </w:tr>
      <w:tr w:rsidR="0036184D" w:rsidRPr="001328C6" w:rsidTr="0036184D">
        <w:trPr>
          <w:trHeight w:val="600"/>
        </w:trPr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Interpretační umění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1 402 683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3 440 762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4 843 445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2 770 194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3 638 148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127 652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6 535 994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77 016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165 275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242 291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11 621 730</w:t>
            </w:r>
          </w:p>
        </w:tc>
      </w:tr>
      <w:tr w:rsidR="0036184D" w:rsidRPr="001328C6" w:rsidTr="0036184D">
        <w:trPr>
          <w:trHeight w:val="600"/>
        </w:trPr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Výtvarné umění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37 118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34 498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71 616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2 473 767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5 889 207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10 086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8 373 060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8 193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9 669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17 862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8 462 538</w:t>
            </w:r>
          </w:p>
        </w:tc>
      </w:tr>
      <w:tr w:rsidR="0036184D" w:rsidRPr="001328C6" w:rsidTr="0036184D">
        <w:trPr>
          <w:trHeight w:val="600"/>
        </w:trPr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Periodický a neperiodický tisk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34 581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21 024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55 605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12 273 127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20 740 613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33 013 740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28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79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107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33 069 452</w:t>
            </w:r>
          </w:p>
        </w:tc>
      </w:tr>
      <w:tr w:rsidR="0036184D" w:rsidRPr="001328C6" w:rsidTr="0036184D">
        <w:trPr>
          <w:trHeight w:val="600"/>
        </w:trPr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Audiovizuální a interaktivní média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1 267 752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783 260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2 051 012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21 132 195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17 972 338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5 249 803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44 354 336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1 600 100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1 600 100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48 005 448</w:t>
            </w:r>
          </w:p>
        </w:tc>
      </w:tr>
      <w:tr w:rsidR="0036184D" w:rsidRPr="001328C6" w:rsidTr="0036184D">
        <w:trPr>
          <w:trHeight w:val="600"/>
        </w:trPr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Architektura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26132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126 883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22 410 383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262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22 537 528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456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456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22 564 116</w:t>
            </w:r>
          </w:p>
        </w:tc>
      </w:tr>
      <w:tr w:rsidR="0036184D" w:rsidRPr="001328C6" w:rsidTr="0036184D">
        <w:trPr>
          <w:trHeight w:val="600"/>
        </w:trPr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Reklama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11968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103 144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67 656 236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67 759 380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67 771 348</w:t>
            </w:r>
          </w:p>
        </w:tc>
      </w:tr>
      <w:tr w:rsidR="0036184D" w:rsidRPr="001328C6" w:rsidTr="0036184D">
        <w:trPr>
          <w:trHeight w:val="600"/>
        </w:trPr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Umělecké vzdělávání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15 429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7 399 369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7 414 798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1 113 525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1 113 525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8 528 323</w:t>
            </w:r>
          </w:p>
        </w:tc>
      </w:tr>
      <w:tr w:rsidR="0036184D" w:rsidRPr="001328C6" w:rsidTr="0036184D">
        <w:trPr>
          <w:trHeight w:val="600"/>
        </w:trPr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Správa a podpora kulturní činnosti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1 705 973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17 077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1 723 050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94 102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536 550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381 622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1 012 274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222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222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2 735 546</w:t>
            </w:r>
          </w:p>
        </w:tc>
      </w:tr>
      <w:tr w:rsidR="0036184D" w:rsidRPr="001328C6" w:rsidTr="0036184D">
        <w:trPr>
          <w:trHeight w:val="600"/>
        </w:trPr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Neznámá oblast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347 369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5 451 860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5 761 129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4 746 001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4 746 001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10 507 130</w:t>
            </w:r>
          </w:p>
        </w:tc>
      </w:tr>
      <w:tr w:rsidR="0036184D" w:rsidRPr="001328C6" w:rsidTr="0036184D">
        <w:trPr>
          <w:trHeight w:val="600"/>
        </w:trPr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BF3F3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CELKEM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BF3F3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9 378 635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BF3F3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24 221 827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BF3F3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33 600 462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BF3F3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47 903 889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BF3F3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143 325 962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BF3F3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6 053 892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BF3F3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197 283 743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BF3F3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218 676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BF3F3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1 787 115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BF3F3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2 005 791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BF3F3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232 889 996</w:t>
            </w:r>
          </w:p>
        </w:tc>
      </w:tr>
      <w:tr w:rsidR="0036184D" w:rsidRPr="001328C6" w:rsidTr="0036184D">
        <w:trPr>
          <w:trHeight w:val="300"/>
        </w:trPr>
        <w:tc>
          <w:tcPr>
            <w:tcW w:w="1254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84D" w:rsidRPr="001328C6" w:rsidRDefault="0036184D" w:rsidP="0036184D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  <w:r w:rsidRPr="001328C6">
              <w:rPr>
                <w:rFonts w:cs="Arial"/>
                <w:color w:val="000000"/>
                <w:sz w:val="16"/>
                <w:szCs w:val="16"/>
              </w:rPr>
              <w:t>1) Celkové příjmy jsou sníženy o příjmy z veřejného sektoru, domácností, mezinárodního prostředí, zaplacené daně a zvýšeny (sníženy) o změnu stavu úvěrů apod.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84D" w:rsidRPr="001328C6" w:rsidRDefault="0036184D" w:rsidP="0036184D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:rsidR="0040293A" w:rsidRDefault="0040293A" w:rsidP="007E667A">
      <w:pPr>
        <w:rPr>
          <w:rFonts w:cs="Arial"/>
          <w:b/>
          <w:bCs/>
          <w:color w:val="BC091B"/>
          <w:sz w:val="24"/>
        </w:rPr>
      </w:pPr>
    </w:p>
    <w:p w:rsidR="00E61ADE" w:rsidRPr="001328C6" w:rsidRDefault="00E61ADE" w:rsidP="007E667A">
      <w:pPr>
        <w:rPr>
          <w:rFonts w:cs="Arial"/>
          <w:b/>
          <w:bCs/>
          <w:color w:val="BC091B"/>
          <w:sz w:val="24"/>
        </w:rPr>
      </w:pPr>
    </w:p>
    <w:tbl>
      <w:tblPr>
        <w:tblW w:w="1464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740"/>
        <w:gridCol w:w="1011"/>
        <w:gridCol w:w="960"/>
        <w:gridCol w:w="900"/>
        <w:gridCol w:w="961"/>
        <w:gridCol w:w="880"/>
        <w:gridCol w:w="880"/>
        <w:gridCol w:w="880"/>
        <w:gridCol w:w="900"/>
        <w:gridCol w:w="880"/>
        <w:gridCol w:w="940"/>
        <w:gridCol w:w="880"/>
        <w:gridCol w:w="841"/>
        <w:gridCol w:w="1000"/>
        <w:gridCol w:w="1100"/>
      </w:tblGrid>
      <w:tr w:rsidR="0036184D" w:rsidRPr="001328C6" w:rsidTr="0036184D">
        <w:trPr>
          <w:trHeight w:val="315"/>
        </w:trPr>
        <w:tc>
          <w:tcPr>
            <w:tcW w:w="1254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84D" w:rsidRPr="001328C6" w:rsidRDefault="0036184D" w:rsidP="0036184D">
            <w:pPr>
              <w:spacing w:after="0" w:line="240" w:lineRule="auto"/>
              <w:rPr>
                <w:rFonts w:cs="Arial"/>
                <w:b/>
                <w:bCs/>
                <w:color w:val="BC091B"/>
                <w:sz w:val="24"/>
              </w:rPr>
            </w:pPr>
            <w:r w:rsidRPr="001328C6">
              <w:rPr>
                <w:rFonts w:cs="Arial"/>
                <w:b/>
                <w:bCs/>
                <w:color w:val="BC091B"/>
                <w:sz w:val="24"/>
              </w:rPr>
              <w:lastRenderedPageBreak/>
              <w:t>Tabulka 2 Umístění finančních zdrojů podle kulturních oblastí a poskytovatelů kulturních služeb v roce 2016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84D" w:rsidRPr="001328C6" w:rsidRDefault="0036184D" w:rsidP="0036184D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84D" w:rsidRPr="001328C6" w:rsidRDefault="0036184D" w:rsidP="0036184D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36184D" w:rsidRPr="001328C6" w:rsidTr="0036184D">
        <w:trPr>
          <w:trHeight w:val="300"/>
        </w:trPr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184D" w:rsidRPr="001328C6" w:rsidRDefault="0036184D" w:rsidP="0036184D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1328C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184D" w:rsidRPr="001328C6" w:rsidRDefault="0036184D" w:rsidP="0036184D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1328C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184D" w:rsidRPr="001328C6" w:rsidRDefault="0036184D" w:rsidP="0036184D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1328C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184D" w:rsidRPr="001328C6" w:rsidRDefault="0036184D" w:rsidP="0036184D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1328C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184D" w:rsidRPr="001328C6" w:rsidRDefault="0036184D" w:rsidP="0036184D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1328C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184D" w:rsidRPr="001328C6" w:rsidRDefault="0036184D" w:rsidP="0036184D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1328C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184D" w:rsidRPr="001328C6" w:rsidRDefault="0036184D" w:rsidP="0036184D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1328C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184D" w:rsidRPr="001328C6" w:rsidRDefault="0036184D" w:rsidP="0036184D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1328C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184D" w:rsidRPr="001328C6" w:rsidRDefault="0036184D" w:rsidP="0036184D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1328C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184D" w:rsidRPr="001328C6" w:rsidRDefault="0036184D" w:rsidP="0036184D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1328C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184D" w:rsidRPr="001328C6" w:rsidRDefault="0036184D" w:rsidP="0036184D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1328C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184D" w:rsidRPr="001328C6" w:rsidRDefault="0036184D" w:rsidP="0036184D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1328C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184D" w:rsidRPr="001328C6" w:rsidRDefault="0036184D" w:rsidP="0036184D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1328C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184D" w:rsidRPr="001328C6" w:rsidRDefault="0036184D" w:rsidP="0036184D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1328C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v tis. Kč</w:t>
            </w:r>
          </w:p>
        </w:tc>
      </w:tr>
      <w:tr w:rsidR="0036184D" w:rsidRPr="001328C6" w:rsidTr="0036184D">
        <w:trPr>
          <w:trHeight w:val="1185"/>
        </w:trPr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BDB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b/>
                <w:bCs/>
                <w:color w:val="000000"/>
                <w:sz w:val="18"/>
                <w:szCs w:val="18"/>
              </w:rPr>
              <w:t>OBLAST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BDB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b/>
                <w:bCs/>
                <w:color w:val="000000"/>
                <w:sz w:val="18"/>
                <w:szCs w:val="18"/>
              </w:rPr>
              <w:t>Historické památky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BDB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b/>
                <w:bCs/>
                <w:color w:val="000000"/>
                <w:sz w:val="18"/>
                <w:szCs w:val="18"/>
              </w:rPr>
              <w:t>Muzeum a galerie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BDB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b/>
                <w:bCs/>
                <w:color w:val="000000"/>
                <w:sz w:val="18"/>
                <w:szCs w:val="18"/>
              </w:rPr>
              <w:t>Archivy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BDB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b/>
                <w:bCs/>
                <w:color w:val="000000"/>
                <w:sz w:val="18"/>
                <w:szCs w:val="18"/>
              </w:rPr>
              <w:t>Knihovny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BDB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b/>
                <w:bCs/>
                <w:color w:val="000000"/>
                <w:sz w:val="18"/>
                <w:szCs w:val="18"/>
              </w:rPr>
              <w:t>Divadla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BDB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b/>
                <w:bCs/>
                <w:color w:val="000000"/>
                <w:sz w:val="18"/>
                <w:szCs w:val="18"/>
              </w:rPr>
              <w:t>Hudební soubory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BDB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b/>
                <w:bCs/>
                <w:color w:val="000000"/>
                <w:sz w:val="18"/>
                <w:szCs w:val="18"/>
              </w:rPr>
              <w:t>Kulturní domy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BDB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b/>
                <w:bCs/>
                <w:color w:val="000000"/>
                <w:sz w:val="18"/>
                <w:szCs w:val="18"/>
              </w:rPr>
              <w:t>Výstavní sály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BDB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b/>
                <w:bCs/>
                <w:color w:val="000000"/>
                <w:sz w:val="18"/>
                <w:szCs w:val="18"/>
              </w:rPr>
              <w:t>Rozhlas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BDB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b/>
                <w:bCs/>
                <w:color w:val="000000"/>
                <w:sz w:val="18"/>
                <w:szCs w:val="18"/>
              </w:rPr>
              <w:t>Televize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BDB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b/>
                <w:bCs/>
                <w:color w:val="000000"/>
                <w:sz w:val="18"/>
                <w:szCs w:val="18"/>
              </w:rPr>
              <w:t xml:space="preserve">Školy umělec. </w:t>
            </w:r>
            <w:proofErr w:type="spellStart"/>
            <w:r w:rsidRPr="001328C6">
              <w:rPr>
                <w:rFonts w:cs="Arial"/>
                <w:b/>
                <w:bCs/>
                <w:color w:val="000000"/>
                <w:sz w:val="18"/>
                <w:szCs w:val="18"/>
              </w:rPr>
              <w:t>vzděl</w:t>
            </w:r>
            <w:proofErr w:type="spellEnd"/>
            <w:r w:rsidRPr="001328C6">
              <w:rPr>
                <w:rFonts w:cs="Arial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BDB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b/>
                <w:bCs/>
                <w:color w:val="000000"/>
                <w:sz w:val="18"/>
                <w:szCs w:val="18"/>
              </w:rPr>
              <w:t xml:space="preserve">Organ. </w:t>
            </w:r>
            <w:proofErr w:type="gramStart"/>
            <w:r w:rsidRPr="001328C6">
              <w:rPr>
                <w:rFonts w:cs="Arial"/>
                <w:b/>
                <w:bCs/>
                <w:color w:val="000000"/>
                <w:sz w:val="18"/>
                <w:szCs w:val="18"/>
              </w:rPr>
              <w:t>ochrany</w:t>
            </w:r>
            <w:proofErr w:type="gramEnd"/>
            <w:r w:rsidRPr="001328C6">
              <w:rPr>
                <w:rFonts w:cs="Arial"/>
                <w:b/>
                <w:bCs/>
                <w:color w:val="000000"/>
                <w:sz w:val="18"/>
                <w:szCs w:val="18"/>
              </w:rPr>
              <w:t xml:space="preserve"> autor. práv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BDB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b/>
                <w:bCs/>
                <w:color w:val="000000"/>
                <w:sz w:val="18"/>
                <w:szCs w:val="18"/>
              </w:rPr>
              <w:t>Ostatní poskyto-vatelé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DBDB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b/>
                <w:bCs/>
                <w:color w:val="000000"/>
                <w:sz w:val="18"/>
                <w:szCs w:val="18"/>
              </w:rPr>
              <w:t>CELKEM</w:t>
            </w:r>
          </w:p>
        </w:tc>
      </w:tr>
      <w:tr w:rsidR="0036184D" w:rsidRPr="001328C6" w:rsidTr="0036184D">
        <w:trPr>
          <w:trHeight w:val="840"/>
        </w:trPr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Kulturní dědictví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1328C6">
              <w:rPr>
                <w:rFonts w:cs="Arial"/>
                <w:color w:val="000000"/>
                <w:sz w:val="16"/>
                <w:szCs w:val="16"/>
              </w:rPr>
              <w:t>2 775 604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1328C6">
              <w:rPr>
                <w:rFonts w:cs="Arial"/>
                <w:color w:val="000000"/>
                <w:sz w:val="16"/>
                <w:szCs w:val="16"/>
              </w:rPr>
              <w:t>6 473 481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1328C6">
              <w:rPr>
                <w:rFonts w:cs="Arial"/>
                <w:color w:val="000000"/>
                <w:sz w:val="16"/>
                <w:szCs w:val="16"/>
              </w:rPr>
              <w:t>1 973 336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1328C6">
              <w:rPr>
                <w:rFonts w:cs="Arial"/>
                <w:color w:val="000000"/>
                <w:sz w:val="16"/>
                <w:szCs w:val="16"/>
              </w:rPr>
              <w:t>3 460 740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1328C6">
              <w:rPr>
                <w:rFonts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1328C6">
              <w:rPr>
                <w:rFonts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1328C6">
              <w:rPr>
                <w:rFonts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1328C6">
              <w:rPr>
                <w:rFonts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1328C6">
              <w:rPr>
                <w:rFonts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1328C6">
              <w:rPr>
                <w:rFonts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1328C6">
              <w:rPr>
                <w:rFonts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1328C6">
              <w:rPr>
                <w:rFonts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1328C6">
              <w:rPr>
                <w:rFonts w:cs="Arial"/>
                <w:color w:val="000000"/>
                <w:sz w:val="16"/>
                <w:szCs w:val="16"/>
              </w:rPr>
              <w:t>4 941 204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1328C6">
              <w:rPr>
                <w:rFonts w:cs="Arial"/>
                <w:color w:val="000000"/>
                <w:sz w:val="16"/>
                <w:szCs w:val="16"/>
              </w:rPr>
              <w:t>19 624 365</w:t>
            </w:r>
          </w:p>
        </w:tc>
      </w:tr>
      <w:tr w:rsidR="0036184D" w:rsidRPr="001328C6" w:rsidTr="0036184D">
        <w:trPr>
          <w:trHeight w:val="840"/>
        </w:trPr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Interpretační umění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1328C6">
              <w:rPr>
                <w:rFonts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1328C6">
              <w:rPr>
                <w:rFonts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1328C6">
              <w:rPr>
                <w:rFonts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1328C6">
              <w:rPr>
                <w:rFonts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1328C6">
              <w:rPr>
                <w:rFonts w:cs="Arial"/>
                <w:color w:val="000000"/>
                <w:sz w:val="16"/>
                <w:szCs w:val="16"/>
              </w:rPr>
              <w:t>6 139 204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1328C6">
              <w:rPr>
                <w:rFonts w:cs="Arial"/>
                <w:color w:val="000000"/>
                <w:sz w:val="16"/>
                <w:szCs w:val="16"/>
              </w:rPr>
              <w:t>1 248 631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1328C6">
              <w:rPr>
                <w:rFonts w:cs="Arial"/>
                <w:color w:val="000000"/>
                <w:sz w:val="16"/>
                <w:szCs w:val="16"/>
              </w:rPr>
              <w:t>3 510 569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1328C6">
              <w:rPr>
                <w:rFonts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1328C6">
              <w:rPr>
                <w:rFonts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1328C6">
              <w:rPr>
                <w:rFonts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1328C6">
              <w:rPr>
                <w:rFonts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1328C6">
              <w:rPr>
                <w:rFonts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1328C6">
              <w:rPr>
                <w:rFonts w:cs="Arial"/>
                <w:color w:val="000000"/>
                <w:sz w:val="16"/>
                <w:szCs w:val="16"/>
              </w:rPr>
              <w:t>723 326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1328C6">
              <w:rPr>
                <w:rFonts w:cs="Arial"/>
                <w:color w:val="000000"/>
                <w:sz w:val="16"/>
                <w:szCs w:val="16"/>
              </w:rPr>
              <w:t>11 621 730</w:t>
            </w:r>
          </w:p>
        </w:tc>
      </w:tr>
      <w:tr w:rsidR="0036184D" w:rsidRPr="001328C6" w:rsidTr="0036184D">
        <w:trPr>
          <w:trHeight w:val="840"/>
        </w:trPr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Výtvarné umění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1328C6">
              <w:rPr>
                <w:rFonts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1328C6">
              <w:rPr>
                <w:rFonts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1328C6">
              <w:rPr>
                <w:rFonts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1328C6">
              <w:rPr>
                <w:rFonts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1328C6">
              <w:rPr>
                <w:rFonts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1328C6">
              <w:rPr>
                <w:rFonts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1328C6">
              <w:rPr>
                <w:rFonts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1328C6">
              <w:rPr>
                <w:rFonts w:cs="Arial"/>
                <w:color w:val="000000"/>
                <w:sz w:val="16"/>
                <w:szCs w:val="16"/>
              </w:rPr>
              <w:t>1 052 581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1328C6">
              <w:rPr>
                <w:rFonts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1328C6">
              <w:rPr>
                <w:rFonts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1328C6">
              <w:rPr>
                <w:rFonts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1328C6">
              <w:rPr>
                <w:rFonts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1328C6">
              <w:rPr>
                <w:rFonts w:cs="Arial"/>
                <w:color w:val="000000"/>
                <w:sz w:val="16"/>
                <w:szCs w:val="16"/>
              </w:rPr>
              <w:t>7 409 957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1328C6">
              <w:rPr>
                <w:rFonts w:cs="Arial"/>
                <w:color w:val="000000"/>
                <w:sz w:val="16"/>
                <w:szCs w:val="16"/>
              </w:rPr>
              <w:t>8 462 538</w:t>
            </w:r>
          </w:p>
        </w:tc>
      </w:tr>
      <w:tr w:rsidR="0036184D" w:rsidRPr="001328C6" w:rsidTr="0036184D">
        <w:trPr>
          <w:trHeight w:val="840"/>
        </w:trPr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Výrobci a distributoři audiovizuálních děl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1328C6">
              <w:rPr>
                <w:rFonts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1328C6">
              <w:rPr>
                <w:rFonts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1328C6">
              <w:rPr>
                <w:rFonts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1328C6">
              <w:rPr>
                <w:rFonts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1328C6">
              <w:rPr>
                <w:rFonts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1328C6">
              <w:rPr>
                <w:rFonts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1328C6">
              <w:rPr>
                <w:rFonts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1328C6">
              <w:rPr>
                <w:rFonts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1328C6">
              <w:rPr>
                <w:rFonts w:cs="Arial"/>
                <w:color w:val="000000"/>
                <w:sz w:val="16"/>
                <w:szCs w:val="16"/>
              </w:rPr>
              <w:t>4 477 926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1328C6">
              <w:rPr>
                <w:rFonts w:cs="Arial"/>
                <w:color w:val="000000"/>
                <w:sz w:val="16"/>
                <w:szCs w:val="16"/>
              </w:rPr>
              <w:t>19 573 658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1328C6">
              <w:rPr>
                <w:rFonts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1328C6">
              <w:rPr>
                <w:rFonts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1328C6">
              <w:rPr>
                <w:rFonts w:cs="Arial"/>
                <w:color w:val="000000"/>
                <w:sz w:val="16"/>
                <w:szCs w:val="16"/>
              </w:rPr>
              <w:t>23 953 864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1328C6">
              <w:rPr>
                <w:rFonts w:cs="Arial"/>
                <w:color w:val="000000"/>
                <w:sz w:val="16"/>
                <w:szCs w:val="16"/>
              </w:rPr>
              <w:t>48 005 448</w:t>
            </w:r>
          </w:p>
        </w:tc>
      </w:tr>
      <w:tr w:rsidR="0036184D" w:rsidRPr="001328C6" w:rsidTr="0036184D">
        <w:trPr>
          <w:trHeight w:val="840"/>
        </w:trPr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Umělecké vzdělávání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1328C6">
              <w:rPr>
                <w:rFonts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1328C6">
              <w:rPr>
                <w:rFonts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1328C6">
              <w:rPr>
                <w:rFonts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1328C6">
              <w:rPr>
                <w:rFonts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1328C6">
              <w:rPr>
                <w:rFonts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1328C6">
              <w:rPr>
                <w:rFonts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1328C6">
              <w:rPr>
                <w:rFonts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1328C6">
              <w:rPr>
                <w:rFonts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1328C6">
              <w:rPr>
                <w:rFonts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1328C6">
              <w:rPr>
                <w:rFonts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1328C6">
              <w:rPr>
                <w:rFonts w:cs="Arial"/>
                <w:color w:val="000000"/>
                <w:sz w:val="16"/>
                <w:szCs w:val="16"/>
              </w:rPr>
              <w:t>794 533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1328C6">
              <w:rPr>
                <w:rFonts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1328C6">
              <w:rPr>
                <w:rFonts w:cs="Arial"/>
                <w:color w:val="000000"/>
                <w:sz w:val="16"/>
                <w:szCs w:val="16"/>
              </w:rPr>
              <w:t>7 733 790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1328C6">
              <w:rPr>
                <w:rFonts w:cs="Arial"/>
                <w:color w:val="000000"/>
                <w:sz w:val="16"/>
                <w:szCs w:val="16"/>
              </w:rPr>
              <w:t>8 528 323</w:t>
            </w:r>
          </w:p>
        </w:tc>
      </w:tr>
      <w:tr w:rsidR="0036184D" w:rsidRPr="001328C6" w:rsidTr="0036184D">
        <w:trPr>
          <w:trHeight w:val="840"/>
        </w:trPr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Správa a podpora kulturní činnosti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1328C6">
              <w:rPr>
                <w:rFonts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1328C6">
              <w:rPr>
                <w:rFonts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1328C6">
              <w:rPr>
                <w:rFonts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1328C6">
              <w:rPr>
                <w:rFonts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1328C6">
              <w:rPr>
                <w:rFonts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1328C6">
              <w:rPr>
                <w:rFonts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1328C6">
              <w:rPr>
                <w:rFonts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1328C6">
              <w:rPr>
                <w:rFonts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1328C6">
              <w:rPr>
                <w:rFonts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1328C6">
              <w:rPr>
                <w:rFonts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1328C6">
              <w:rPr>
                <w:rFonts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1328C6">
              <w:rPr>
                <w:rFonts w:cs="Arial"/>
                <w:color w:val="000000"/>
                <w:sz w:val="16"/>
                <w:szCs w:val="16"/>
              </w:rPr>
              <w:t>347 401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1328C6">
              <w:rPr>
                <w:rFonts w:cs="Arial"/>
                <w:color w:val="000000"/>
                <w:sz w:val="16"/>
                <w:szCs w:val="16"/>
              </w:rPr>
              <w:t>2 388 145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1328C6">
              <w:rPr>
                <w:rFonts w:cs="Arial"/>
                <w:color w:val="000000"/>
                <w:sz w:val="16"/>
                <w:szCs w:val="16"/>
              </w:rPr>
              <w:t>2 735 546</w:t>
            </w:r>
          </w:p>
        </w:tc>
      </w:tr>
      <w:tr w:rsidR="0036184D" w:rsidRPr="001328C6" w:rsidTr="0036184D">
        <w:trPr>
          <w:trHeight w:val="840"/>
        </w:trPr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Neznámá oblast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1328C6">
              <w:rPr>
                <w:rFonts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1328C6">
              <w:rPr>
                <w:rFonts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1328C6">
              <w:rPr>
                <w:rFonts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1328C6">
              <w:rPr>
                <w:rFonts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1328C6">
              <w:rPr>
                <w:rFonts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1328C6">
              <w:rPr>
                <w:rFonts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1328C6">
              <w:rPr>
                <w:rFonts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1328C6">
              <w:rPr>
                <w:rFonts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1328C6">
              <w:rPr>
                <w:rFonts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1328C6">
              <w:rPr>
                <w:rFonts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1328C6">
              <w:rPr>
                <w:rFonts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1328C6">
              <w:rPr>
                <w:rFonts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1328C6">
              <w:rPr>
                <w:rFonts w:cs="Arial"/>
                <w:color w:val="000000"/>
                <w:sz w:val="16"/>
                <w:szCs w:val="16"/>
              </w:rPr>
              <w:t>133 912 046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1328C6">
              <w:rPr>
                <w:rFonts w:cs="Arial"/>
                <w:color w:val="000000"/>
                <w:sz w:val="16"/>
                <w:szCs w:val="16"/>
              </w:rPr>
              <w:t>133 912 046</w:t>
            </w:r>
          </w:p>
        </w:tc>
      </w:tr>
      <w:tr w:rsidR="0036184D" w:rsidRPr="001328C6" w:rsidTr="0036184D">
        <w:trPr>
          <w:trHeight w:val="840"/>
        </w:trPr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BF3F3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CELKEM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BF3F3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1328C6">
              <w:rPr>
                <w:rFonts w:cs="Arial"/>
                <w:color w:val="000000"/>
                <w:sz w:val="16"/>
                <w:szCs w:val="16"/>
              </w:rPr>
              <w:t>2 775 604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BF3F3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1328C6">
              <w:rPr>
                <w:rFonts w:cs="Arial"/>
                <w:color w:val="000000"/>
                <w:sz w:val="16"/>
                <w:szCs w:val="16"/>
              </w:rPr>
              <w:t>6 473 481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BF3F3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1328C6">
              <w:rPr>
                <w:rFonts w:cs="Arial"/>
                <w:color w:val="000000"/>
                <w:sz w:val="16"/>
                <w:szCs w:val="16"/>
              </w:rPr>
              <w:t>1 973 336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BF3F3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1328C6">
              <w:rPr>
                <w:rFonts w:cs="Arial"/>
                <w:color w:val="000000"/>
                <w:sz w:val="16"/>
                <w:szCs w:val="16"/>
              </w:rPr>
              <w:t>3 460 740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BF3F3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1328C6">
              <w:rPr>
                <w:rFonts w:cs="Arial"/>
                <w:color w:val="000000"/>
                <w:sz w:val="16"/>
                <w:szCs w:val="16"/>
              </w:rPr>
              <w:t>6 139 204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BF3F3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1328C6">
              <w:rPr>
                <w:rFonts w:cs="Arial"/>
                <w:color w:val="000000"/>
                <w:sz w:val="16"/>
                <w:szCs w:val="16"/>
              </w:rPr>
              <w:t>1 248 631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BF3F3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1328C6">
              <w:rPr>
                <w:rFonts w:cs="Arial"/>
                <w:color w:val="000000"/>
                <w:sz w:val="16"/>
                <w:szCs w:val="16"/>
              </w:rPr>
              <w:t>3 510 569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BF3F3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1328C6">
              <w:rPr>
                <w:rFonts w:cs="Arial"/>
                <w:color w:val="000000"/>
                <w:sz w:val="16"/>
                <w:szCs w:val="16"/>
              </w:rPr>
              <w:t>1 052 581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BF3F3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1328C6">
              <w:rPr>
                <w:rFonts w:cs="Arial"/>
                <w:color w:val="000000"/>
                <w:sz w:val="16"/>
                <w:szCs w:val="16"/>
              </w:rPr>
              <w:t>4 477 926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BF3F3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1328C6">
              <w:rPr>
                <w:rFonts w:cs="Arial"/>
                <w:color w:val="000000"/>
                <w:sz w:val="16"/>
                <w:szCs w:val="16"/>
              </w:rPr>
              <w:t>19 573 658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BF3F3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1328C6">
              <w:rPr>
                <w:rFonts w:cs="Arial"/>
                <w:color w:val="000000"/>
                <w:sz w:val="16"/>
                <w:szCs w:val="16"/>
              </w:rPr>
              <w:t>794 533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BF3F3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1328C6">
              <w:rPr>
                <w:rFonts w:cs="Arial"/>
                <w:color w:val="000000"/>
                <w:sz w:val="16"/>
                <w:szCs w:val="16"/>
              </w:rPr>
              <w:t>347 401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BF3F3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1328C6">
              <w:rPr>
                <w:rFonts w:cs="Arial"/>
                <w:color w:val="000000"/>
                <w:sz w:val="16"/>
                <w:szCs w:val="16"/>
              </w:rPr>
              <w:t>181 062 332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BF3F3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1328C6">
              <w:rPr>
                <w:rFonts w:cs="Arial"/>
                <w:color w:val="000000"/>
                <w:sz w:val="16"/>
                <w:szCs w:val="16"/>
              </w:rPr>
              <w:t>232 889 996</w:t>
            </w:r>
          </w:p>
        </w:tc>
      </w:tr>
    </w:tbl>
    <w:p w:rsidR="004F69CE" w:rsidRDefault="004F69CE" w:rsidP="004F69CE"/>
    <w:p w:rsidR="00E61ADE" w:rsidRPr="001328C6" w:rsidRDefault="00E61ADE" w:rsidP="004F69CE"/>
    <w:tbl>
      <w:tblPr>
        <w:tblW w:w="1418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2180"/>
        <w:gridCol w:w="1620"/>
        <w:gridCol w:w="1640"/>
        <w:gridCol w:w="1700"/>
        <w:gridCol w:w="1780"/>
        <w:gridCol w:w="1720"/>
        <w:gridCol w:w="1640"/>
        <w:gridCol w:w="1900"/>
      </w:tblGrid>
      <w:tr w:rsidR="0036184D" w:rsidRPr="001328C6" w:rsidTr="0036184D">
        <w:trPr>
          <w:trHeight w:val="315"/>
        </w:trPr>
        <w:tc>
          <w:tcPr>
            <w:tcW w:w="106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84D" w:rsidRPr="001328C6" w:rsidRDefault="0036184D" w:rsidP="0036184D">
            <w:pPr>
              <w:spacing w:after="0" w:line="240" w:lineRule="auto"/>
              <w:rPr>
                <w:rFonts w:cs="Arial"/>
                <w:b/>
                <w:bCs/>
                <w:color w:val="BC091B"/>
                <w:sz w:val="24"/>
              </w:rPr>
            </w:pPr>
            <w:r w:rsidRPr="001328C6">
              <w:rPr>
                <w:rFonts w:cs="Arial"/>
                <w:b/>
                <w:bCs/>
                <w:color w:val="BC091B"/>
                <w:sz w:val="24"/>
              </w:rPr>
              <w:lastRenderedPageBreak/>
              <w:t>Tabulka 3 Příjmy a výdaje kulturních institucí podle kulturních oblastí v roce 2016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84D" w:rsidRPr="001328C6" w:rsidRDefault="0036184D" w:rsidP="0036184D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84D" w:rsidRPr="001328C6" w:rsidRDefault="0036184D" w:rsidP="0036184D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36184D" w:rsidRPr="001328C6" w:rsidTr="0036184D">
        <w:trPr>
          <w:trHeight w:val="300"/>
        </w:trPr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184D" w:rsidRPr="001328C6" w:rsidRDefault="0036184D" w:rsidP="0036184D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1328C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184D" w:rsidRPr="001328C6" w:rsidRDefault="0036184D" w:rsidP="0036184D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1328C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184D" w:rsidRPr="001328C6" w:rsidRDefault="0036184D" w:rsidP="0036184D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1328C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184D" w:rsidRPr="001328C6" w:rsidRDefault="0036184D" w:rsidP="0036184D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1328C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184D" w:rsidRPr="001328C6" w:rsidRDefault="0036184D" w:rsidP="0036184D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1328C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184D" w:rsidRPr="001328C6" w:rsidRDefault="0036184D" w:rsidP="0036184D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1328C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184D" w:rsidRPr="001328C6" w:rsidRDefault="0036184D" w:rsidP="0036184D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1328C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v tis. Kč</w:t>
            </w:r>
          </w:p>
        </w:tc>
      </w:tr>
      <w:tr w:rsidR="0036184D" w:rsidRPr="001328C6" w:rsidTr="0036184D">
        <w:trPr>
          <w:trHeight w:val="300"/>
        </w:trPr>
        <w:tc>
          <w:tcPr>
            <w:tcW w:w="218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2DBDB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b/>
                <w:bCs/>
                <w:color w:val="000000"/>
                <w:sz w:val="18"/>
                <w:szCs w:val="18"/>
              </w:rPr>
              <w:t>OBLAST</w:t>
            </w:r>
          </w:p>
        </w:tc>
        <w:tc>
          <w:tcPr>
            <w:tcW w:w="16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2DBDB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b/>
                <w:bCs/>
                <w:color w:val="000000"/>
                <w:sz w:val="18"/>
                <w:szCs w:val="18"/>
              </w:rPr>
              <w:t>Příjmy (výnosy) celkem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BDB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b/>
                <w:bCs/>
                <w:color w:val="000000"/>
                <w:sz w:val="18"/>
                <w:szCs w:val="18"/>
              </w:rPr>
              <w:t>z toho</w:t>
            </w:r>
          </w:p>
        </w:tc>
        <w:tc>
          <w:tcPr>
            <w:tcW w:w="170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2DBDB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b/>
                <w:bCs/>
                <w:color w:val="000000"/>
                <w:sz w:val="18"/>
                <w:szCs w:val="18"/>
              </w:rPr>
              <w:t>Výdaje (náklady) celkem</w:t>
            </w:r>
          </w:p>
        </w:tc>
        <w:tc>
          <w:tcPr>
            <w:tcW w:w="51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DBDB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b/>
                <w:bCs/>
                <w:color w:val="000000"/>
                <w:sz w:val="18"/>
                <w:szCs w:val="18"/>
              </w:rPr>
              <w:t>v tom</w:t>
            </w:r>
          </w:p>
        </w:tc>
        <w:tc>
          <w:tcPr>
            <w:tcW w:w="190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2DBDB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b/>
                <w:bCs/>
                <w:color w:val="000000"/>
                <w:sz w:val="18"/>
                <w:szCs w:val="18"/>
              </w:rPr>
              <w:t>Rozdíl příjmů (výnosů) a výdajů (nákladů)</w:t>
            </w:r>
          </w:p>
        </w:tc>
      </w:tr>
      <w:tr w:rsidR="0036184D" w:rsidRPr="001328C6" w:rsidTr="0036184D">
        <w:trPr>
          <w:trHeight w:val="720"/>
        </w:trPr>
        <w:tc>
          <w:tcPr>
            <w:tcW w:w="218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BDB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b/>
                <w:bCs/>
                <w:color w:val="000000"/>
                <w:sz w:val="18"/>
                <w:szCs w:val="18"/>
              </w:rPr>
              <w:t>tržby za vlastní výkony</w:t>
            </w:r>
          </w:p>
        </w:tc>
        <w:tc>
          <w:tcPr>
            <w:tcW w:w="17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BDB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b/>
                <w:bCs/>
                <w:color w:val="000000"/>
                <w:sz w:val="18"/>
                <w:szCs w:val="18"/>
              </w:rPr>
              <w:t>spotřeba materiálu, energie, zboží a služeb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BDB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b/>
                <w:bCs/>
                <w:color w:val="000000"/>
                <w:sz w:val="18"/>
                <w:szCs w:val="18"/>
              </w:rPr>
              <w:t>osobní náklady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BDB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b/>
                <w:bCs/>
                <w:color w:val="000000"/>
                <w:sz w:val="18"/>
                <w:szCs w:val="18"/>
              </w:rPr>
              <w:t>ostatní výdaje (náklady)</w:t>
            </w:r>
          </w:p>
        </w:tc>
        <w:tc>
          <w:tcPr>
            <w:tcW w:w="190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6184D" w:rsidRPr="001328C6" w:rsidTr="0036184D">
        <w:trPr>
          <w:trHeight w:val="720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Kulturní dědictví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19 676 545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9 934 374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19 412 352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6 070 383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6 858 004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6 483 965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264 193</w:t>
            </w:r>
          </w:p>
        </w:tc>
      </w:tr>
      <w:tr w:rsidR="0036184D" w:rsidRPr="001328C6" w:rsidTr="0036184D">
        <w:trPr>
          <w:trHeight w:val="720"/>
        </w:trPr>
        <w:tc>
          <w:tcPr>
            <w:tcW w:w="2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Interpretační umění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12 040 357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4 328 530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12 038 841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4 991 685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5 361 645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1 685 511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1 516</w:t>
            </w:r>
          </w:p>
        </w:tc>
      </w:tr>
      <w:tr w:rsidR="0036184D" w:rsidRPr="001328C6" w:rsidTr="0036184D">
        <w:trPr>
          <w:trHeight w:val="720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Výtvarné umění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9 056 153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8 320 753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7 684 150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4 717 667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1 271 994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1 694 489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1 372 003</w:t>
            </w:r>
          </w:p>
        </w:tc>
      </w:tr>
      <w:tr w:rsidR="0036184D" w:rsidRPr="001328C6" w:rsidTr="0036184D">
        <w:trPr>
          <w:trHeight w:val="720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Periodický a neperiodický tisk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41 214 449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39 846 438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38 199 516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19 184 067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8 935 307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10 080 142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3 014 933</w:t>
            </w:r>
          </w:p>
        </w:tc>
      </w:tr>
      <w:tr w:rsidR="0036184D" w:rsidRPr="001328C6" w:rsidTr="0036184D">
        <w:trPr>
          <w:trHeight w:val="720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Audiovizuální a interaktivní média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45 979 542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31 085 151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43 111 435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29 147 099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6 134 201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7 830 135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2 868 107</w:t>
            </w:r>
          </w:p>
        </w:tc>
      </w:tr>
      <w:tr w:rsidR="0036184D" w:rsidRPr="001328C6" w:rsidTr="0036184D">
        <w:trPr>
          <w:trHeight w:val="720"/>
        </w:trPr>
        <w:tc>
          <w:tcPr>
            <w:tcW w:w="2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Architektura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22 875 006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21 679 510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19 998 550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14 027 647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3 394 792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2 576 111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2 876 456</w:t>
            </w:r>
          </w:p>
        </w:tc>
      </w:tr>
      <w:tr w:rsidR="0036184D" w:rsidRPr="001328C6" w:rsidTr="0036184D">
        <w:trPr>
          <w:trHeight w:val="720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Reklama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71 042 307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69 182 186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66 288 259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45 393 241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6 819 891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14 075 127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4 754 048</w:t>
            </w:r>
          </w:p>
        </w:tc>
      </w:tr>
      <w:tr w:rsidR="0036184D" w:rsidRPr="001328C6" w:rsidTr="0036184D">
        <w:trPr>
          <w:trHeight w:val="720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Umělecké vzdělávání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813 174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517 350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692 289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301 628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303 741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86 920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120 885</w:t>
            </w:r>
          </w:p>
        </w:tc>
      </w:tr>
      <w:tr w:rsidR="0036184D" w:rsidRPr="001328C6" w:rsidTr="0036184D">
        <w:trPr>
          <w:trHeight w:val="720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Správa a podpora kulturní činnosti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2 435 277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1 079 070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2 410 096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1 030 185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1 266 824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113 087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25 181</w:t>
            </w:r>
          </w:p>
        </w:tc>
      </w:tr>
      <w:tr w:rsidR="0036184D" w:rsidRPr="001328C6" w:rsidTr="0036184D">
        <w:trPr>
          <w:trHeight w:val="720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FBF3F3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CELKEM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BF3F3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225 132 810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BF3F3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185 973 362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BF3F3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209 835 488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BF3F3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124 863 602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BF3F3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40 346 399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BF3F3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44 625 487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BF3F3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15 297 322</w:t>
            </w:r>
          </w:p>
        </w:tc>
      </w:tr>
    </w:tbl>
    <w:p w:rsidR="0036184D" w:rsidRPr="001328C6" w:rsidRDefault="0036184D" w:rsidP="004F69CE"/>
    <w:tbl>
      <w:tblPr>
        <w:tblW w:w="1344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680"/>
        <w:gridCol w:w="1680"/>
        <w:gridCol w:w="1680"/>
        <w:gridCol w:w="1680"/>
        <w:gridCol w:w="1680"/>
        <w:gridCol w:w="1680"/>
        <w:gridCol w:w="1680"/>
        <w:gridCol w:w="1680"/>
      </w:tblGrid>
      <w:tr w:rsidR="0036184D" w:rsidRPr="001328C6" w:rsidTr="0036184D">
        <w:trPr>
          <w:trHeight w:val="315"/>
        </w:trPr>
        <w:tc>
          <w:tcPr>
            <w:tcW w:w="117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84D" w:rsidRPr="001328C6" w:rsidRDefault="0036184D" w:rsidP="0036184D">
            <w:pPr>
              <w:spacing w:after="0" w:line="240" w:lineRule="auto"/>
              <w:rPr>
                <w:rFonts w:cs="Arial"/>
                <w:b/>
                <w:bCs/>
                <w:color w:val="BC091B"/>
                <w:sz w:val="24"/>
              </w:rPr>
            </w:pPr>
            <w:r w:rsidRPr="001328C6">
              <w:lastRenderedPageBreak/>
              <w:br w:type="page"/>
            </w:r>
            <w:r w:rsidRPr="001328C6">
              <w:rPr>
                <w:rFonts w:cs="Arial"/>
                <w:b/>
                <w:bCs/>
                <w:color w:val="BC091B"/>
                <w:sz w:val="24"/>
              </w:rPr>
              <w:t>Tabulka 4 Příjmy a výdaje kulturních institucí podle poskytovatelů kulturních služeb v roce 2016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84D" w:rsidRPr="001328C6" w:rsidRDefault="0036184D" w:rsidP="0036184D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36184D" w:rsidRPr="001328C6" w:rsidTr="0036184D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84D" w:rsidRPr="001328C6" w:rsidRDefault="0036184D" w:rsidP="0036184D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84D" w:rsidRPr="001328C6" w:rsidRDefault="0036184D" w:rsidP="0036184D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84D" w:rsidRPr="001328C6" w:rsidRDefault="0036184D" w:rsidP="0036184D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84D" w:rsidRPr="001328C6" w:rsidRDefault="0036184D" w:rsidP="0036184D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84D" w:rsidRPr="001328C6" w:rsidRDefault="0036184D" w:rsidP="0036184D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84D" w:rsidRPr="001328C6" w:rsidRDefault="0036184D" w:rsidP="0036184D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84D" w:rsidRPr="001328C6" w:rsidRDefault="0036184D" w:rsidP="0036184D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v tis. Kč</w:t>
            </w:r>
          </w:p>
        </w:tc>
      </w:tr>
      <w:tr w:rsidR="0036184D" w:rsidRPr="001328C6" w:rsidTr="0036184D">
        <w:trPr>
          <w:trHeight w:val="300"/>
        </w:trPr>
        <w:tc>
          <w:tcPr>
            <w:tcW w:w="168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2DBDB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b/>
                <w:bCs/>
                <w:color w:val="000000"/>
                <w:sz w:val="18"/>
                <w:szCs w:val="18"/>
              </w:rPr>
              <w:t>POSKYTOVATEL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DBDB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b/>
                <w:bCs/>
                <w:color w:val="000000"/>
                <w:sz w:val="18"/>
                <w:szCs w:val="18"/>
              </w:rPr>
              <w:t>Příjmy (výnosy) celkem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DBDB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b/>
                <w:bCs/>
                <w:color w:val="000000"/>
                <w:sz w:val="18"/>
                <w:szCs w:val="18"/>
              </w:rPr>
              <w:t>z toho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DBDB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b/>
                <w:bCs/>
                <w:color w:val="000000"/>
                <w:sz w:val="18"/>
                <w:szCs w:val="18"/>
              </w:rPr>
              <w:t>Výdaje (náklady) celkem</w:t>
            </w:r>
          </w:p>
        </w:tc>
        <w:tc>
          <w:tcPr>
            <w:tcW w:w="504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2DBDB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b/>
                <w:bCs/>
                <w:color w:val="000000"/>
                <w:sz w:val="18"/>
                <w:szCs w:val="18"/>
              </w:rPr>
              <w:t>v tom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2DBDB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b/>
                <w:bCs/>
                <w:color w:val="000000"/>
                <w:sz w:val="18"/>
                <w:szCs w:val="18"/>
              </w:rPr>
              <w:t>Rozdíl příjmů (výnosů) a výdajů (nákladů)</w:t>
            </w:r>
          </w:p>
        </w:tc>
      </w:tr>
      <w:tr w:rsidR="0036184D" w:rsidRPr="001328C6" w:rsidTr="0036184D">
        <w:trPr>
          <w:trHeight w:val="960"/>
        </w:trPr>
        <w:tc>
          <w:tcPr>
            <w:tcW w:w="168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BDB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b/>
                <w:bCs/>
                <w:color w:val="000000"/>
                <w:sz w:val="18"/>
                <w:szCs w:val="18"/>
              </w:rPr>
              <w:t>tržby za vlastní výkony</w:t>
            </w: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2DBDB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b/>
                <w:bCs/>
                <w:color w:val="000000"/>
                <w:sz w:val="18"/>
                <w:szCs w:val="18"/>
              </w:rPr>
              <w:t>spotřeba materiálu, energie, zboží a služeb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BDB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b/>
                <w:bCs/>
                <w:color w:val="000000"/>
                <w:sz w:val="18"/>
                <w:szCs w:val="18"/>
              </w:rPr>
              <w:t>osobní náklady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BDB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b/>
                <w:bCs/>
                <w:color w:val="000000"/>
                <w:sz w:val="18"/>
                <w:szCs w:val="18"/>
              </w:rPr>
              <w:t>ostatní výdaje (náklady)</w:t>
            </w: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6184D" w:rsidRPr="001328C6" w:rsidTr="0036184D">
        <w:trPr>
          <w:trHeight w:val="480"/>
        </w:trPr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Historické památky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2 691 683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1 729 620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2 521 917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889 023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922 857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710 037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169 766</w:t>
            </w:r>
          </w:p>
        </w:tc>
      </w:tr>
      <w:tr w:rsidR="0036184D" w:rsidRPr="001328C6" w:rsidTr="0036184D">
        <w:trPr>
          <w:trHeight w:val="480"/>
        </w:trPr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Muzea a galerie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5 639 825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1 258 939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5 543 383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1 954 093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2 552 678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1 036 612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96 442</w:t>
            </w:r>
          </w:p>
        </w:tc>
      </w:tr>
      <w:tr w:rsidR="0036184D" w:rsidRPr="001328C6" w:rsidTr="0036184D">
        <w:trPr>
          <w:trHeight w:val="480"/>
        </w:trPr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Archivy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1 610 764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366 436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1 938 038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756 199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943 616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238 223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-327 274</w:t>
            </w:r>
          </w:p>
        </w:tc>
      </w:tr>
      <w:tr w:rsidR="0036184D" w:rsidRPr="001328C6" w:rsidTr="0036184D">
        <w:trPr>
          <w:trHeight w:val="480"/>
        </w:trPr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Knihovny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3 264 420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246 706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3 345 693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1 049 453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1 992 158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304 082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-81 273</w:t>
            </w:r>
          </w:p>
        </w:tc>
      </w:tr>
      <w:tr w:rsidR="0036184D" w:rsidRPr="001328C6" w:rsidTr="0036184D">
        <w:trPr>
          <w:trHeight w:val="480"/>
        </w:trPr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Divadla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5 612 396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2 071 386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5 642 328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1 862 105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2 762 048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1 018 175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-29 932</w:t>
            </w:r>
          </w:p>
        </w:tc>
      </w:tr>
      <w:tr w:rsidR="0036184D" w:rsidRPr="001328C6" w:rsidTr="0036184D">
        <w:trPr>
          <w:trHeight w:val="480"/>
        </w:trPr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Hudební soubory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1 183 869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368 812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1 216 211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423 163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710 667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82 381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-32 342</w:t>
            </w:r>
          </w:p>
        </w:tc>
      </w:tr>
      <w:tr w:rsidR="0036184D" w:rsidRPr="001328C6" w:rsidTr="0036184D">
        <w:trPr>
          <w:trHeight w:val="480"/>
        </w:trPr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Festivaly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1 207 250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497 689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1 255 669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735 164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438 984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81 521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-48 419</w:t>
            </w:r>
          </w:p>
        </w:tc>
      </w:tr>
      <w:tr w:rsidR="0036184D" w:rsidRPr="001328C6" w:rsidTr="0036184D">
        <w:trPr>
          <w:trHeight w:val="480"/>
        </w:trPr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Kulturní domy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3 405 342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1 105 203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3 301 399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1 649 129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1 214 213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438 057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103 943</w:t>
            </w:r>
          </w:p>
        </w:tc>
      </w:tr>
      <w:tr w:rsidR="0036184D" w:rsidRPr="001328C6" w:rsidTr="0036184D">
        <w:trPr>
          <w:trHeight w:val="480"/>
        </w:trPr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Výstavní sály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1 007 907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550 794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957 785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581 898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338 519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37 368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50 122</w:t>
            </w:r>
          </w:p>
        </w:tc>
      </w:tr>
      <w:tr w:rsidR="0036184D" w:rsidRPr="001328C6" w:rsidTr="0036184D">
        <w:trPr>
          <w:trHeight w:val="480"/>
        </w:trPr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Rozhlas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4 355 584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2 751 211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3 175 685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1 563 090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997 334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615 261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1 179 899</w:t>
            </w:r>
          </w:p>
        </w:tc>
      </w:tr>
      <w:tr w:rsidR="0036184D" w:rsidRPr="001328C6" w:rsidTr="0036184D">
        <w:trPr>
          <w:trHeight w:val="480"/>
        </w:trPr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Televize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19 955 621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13 519 984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20 231 409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11 699 652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2 911 854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5 619 903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-275 788</w:t>
            </w:r>
          </w:p>
        </w:tc>
      </w:tr>
      <w:tr w:rsidR="0036184D" w:rsidRPr="001328C6" w:rsidTr="0036184D">
        <w:trPr>
          <w:trHeight w:val="480"/>
        </w:trPr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Ostatní poskytovatelé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175 198 149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161 506 582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160 705 971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101 700 633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24 561 471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34 443 867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14 492 178</w:t>
            </w:r>
          </w:p>
        </w:tc>
      </w:tr>
      <w:tr w:rsidR="0036184D" w:rsidRPr="001328C6" w:rsidTr="0036184D">
        <w:trPr>
          <w:trHeight w:val="480"/>
        </w:trPr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BF3F3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CELKEM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BF3F3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225 132 810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BF3F3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185 973 362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BF3F3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209 835 488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BF3F3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124 863 602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BF3F3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40 346 399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BF3F3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44 625 487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BF3F3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15 297 322</w:t>
            </w:r>
          </w:p>
        </w:tc>
      </w:tr>
    </w:tbl>
    <w:p w:rsidR="0036184D" w:rsidRPr="001328C6" w:rsidRDefault="0036184D" w:rsidP="004F69CE"/>
    <w:tbl>
      <w:tblPr>
        <w:tblW w:w="14529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807"/>
        <w:gridCol w:w="1480"/>
        <w:gridCol w:w="433"/>
        <w:gridCol w:w="327"/>
        <w:gridCol w:w="280"/>
        <w:gridCol w:w="1040"/>
        <w:gridCol w:w="73"/>
        <w:gridCol w:w="887"/>
        <w:gridCol w:w="600"/>
        <w:gridCol w:w="233"/>
        <w:gridCol w:w="127"/>
        <w:gridCol w:w="1060"/>
        <w:gridCol w:w="533"/>
        <w:gridCol w:w="427"/>
        <w:gridCol w:w="641"/>
        <w:gridCol w:w="173"/>
        <w:gridCol w:w="147"/>
        <w:gridCol w:w="960"/>
        <w:gridCol w:w="113"/>
        <w:gridCol w:w="889"/>
        <w:gridCol w:w="357"/>
        <w:gridCol w:w="35"/>
        <w:gridCol w:w="707"/>
        <w:gridCol w:w="433"/>
        <w:gridCol w:w="527"/>
        <w:gridCol w:w="533"/>
        <w:gridCol w:w="707"/>
      </w:tblGrid>
      <w:tr w:rsidR="0036184D" w:rsidRPr="001328C6" w:rsidTr="00E61ADE">
        <w:trPr>
          <w:trHeight w:val="315"/>
        </w:trPr>
        <w:tc>
          <w:tcPr>
            <w:tcW w:w="11587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ADE" w:rsidRDefault="00E61ADE" w:rsidP="0036184D">
            <w:pPr>
              <w:spacing w:after="0" w:line="240" w:lineRule="auto"/>
            </w:pPr>
            <w:r>
              <w:br w:type="page"/>
            </w:r>
            <w:r w:rsidR="0036184D" w:rsidRPr="001328C6">
              <w:br w:type="page"/>
            </w:r>
          </w:p>
          <w:p w:rsidR="00E61ADE" w:rsidRDefault="00E61ADE" w:rsidP="0036184D">
            <w:pPr>
              <w:spacing w:after="0" w:line="240" w:lineRule="auto"/>
            </w:pPr>
          </w:p>
          <w:p w:rsidR="00E61ADE" w:rsidRDefault="00E61ADE" w:rsidP="0036184D">
            <w:pPr>
              <w:spacing w:after="0" w:line="240" w:lineRule="auto"/>
            </w:pPr>
          </w:p>
          <w:p w:rsidR="00E61ADE" w:rsidRDefault="00E61ADE" w:rsidP="0036184D">
            <w:pPr>
              <w:spacing w:after="0" w:line="240" w:lineRule="auto"/>
            </w:pPr>
          </w:p>
          <w:p w:rsidR="0036184D" w:rsidRPr="001328C6" w:rsidRDefault="0036184D" w:rsidP="0036184D">
            <w:pPr>
              <w:spacing w:after="0" w:line="240" w:lineRule="auto"/>
              <w:rPr>
                <w:rFonts w:cs="Arial"/>
                <w:b/>
                <w:bCs/>
                <w:color w:val="BC091B"/>
                <w:sz w:val="24"/>
              </w:rPr>
            </w:pPr>
            <w:r w:rsidRPr="001328C6">
              <w:rPr>
                <w:rFonts w:cs="Arial"/>
                <w:b/>
                <w:bCs/>
                <w:color w:val="BC091B"/>
                <w:sz w:val="24"/>
              </w:rPr>
              <w:lastRenderedPageBreak/>
              <w:t>Tabulka 5 Makroekonomické ukazatele podle kulturních oblastí v roce 2016 (odhad)</w:t>
            </w:r>
          </w:p>
        </w:tc>
        <w:tc>
          <w:tcPr>
            <w:tcW w:w="29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36184D" w:rsidRPr="001328C6" w:rsidTr="00E61ADE">
        <w:trPr>
          <w:trHeight w:val="300"/>
        </w:trPr>
        <w:tc>
          <w:tcPr>
            <w:tcW w:w="304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1328C6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28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1328C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2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1328C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3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1328C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4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v tis. Kč</w:t>
            </w:r>
          </w:p>
        </w:tc>
      </w:tr>
      <w:tr w:rsidR="0036184D" w:rsidRPr="001328C6" w:rsidTr="00E61ADE">
        <w:trPr>
          <w:trHeight w:val="1110"/>
        </w:trPr>
        <w:tc>
          <w:tcPr>
            <w:tcW w:w="30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BDB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b/>
                <w:bCs/>
                <w:color w:val="000000"/>
                <w:sz w:val="18"/>
                <w:szCs w:val="18"/>
              </w:rPr>
              <w:t>OBLAST</w:t>
            </w:r>
          </w:p>
        </w:tc>
        <w:tc>
          <w:tcPr>
            <w:tcW w:w="28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BDB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b/>
                <w:bCs/>
                <w:color w:val="000000"/>
                <w:sz w:val="18"/>
                <w:szCs w:val="18"/>
              </w:rPr>
              <w:t>Produkce v základních cenách</w:t>
            </w:r>
          </w:p>
        </w:tc>
        <w:tc>
          <w:tcPr>
            <w:tcW w:w="302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BDB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1328C6">
              <w:rPr>
                <w:rFonts w:cs="Arial"/>
                <w:b/>
                <w:bCs/>
                <w:color w:val="000000"/>
                <w:sz w:val="18"/>
                <w:szCs w:val="18"/>
              </w:rPr>
              <w:t>Mezispotřeba</w:t>
            </w:r>
            <w:proofErr w:type="spellEnd"/>
            <w:r w:rsidRPr="001328C6">
              <w:rPr>
                <w:rFonts w:cs="Arial"/>
                <w:b/>
                <w:bCs/>
                <w:color w:val="000000"/>
                <w:sz w:val="18"/>
                <w:szCs w:val="18"/>
              </w:rPr>
              <w:t xml:space="preserve"> v kupních cenách</w:t>
            </w:r>
          </w:p>
        </w:tc>
        <w:tc>
          <w:tcPr>
            <w:tcW w:w="263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BDB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b/>
                <w:bCs/>
                <w:color w:val="000000"/>
                <w:sz w:val="18"/>
                <w:szCs w:val="18"/>
              </w:rPr>
              <w:t>Hrubá přidaná hodnota</w:t>
            </w:r>
          </w:p>
        </w:tc>
        <w:tc>
          <w:tcPr>
            <w:tcW w:w="294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DBDB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b/>
                <w:bCs/>
                <w:color w:val="000000"/>
                <w:sz w:val="18"/>
                <w:szCs w:val="18"/>
              </w:rPr>
              <w:t>Podíl jednotlivých oblastí na celkové hrubé přidané hodnotě</w:t>
            </w:r>
            <w:r w:rsidRPr="001328C6">
              <w:rPr>
                <w:rFonts w:cs="Arial"/>
                <w:b/>
                <w:bCs/>
                <w:color w:val="000000"/>
                <w:sz w:val="18"/>
                <w:szCs w:val="18"/>
              </w:rPr>
              <w:br/>
              <w:t>(v %)</w:t>
            </w:r>
          </w:p>
        </w:tc>
      </w:tr>
      <w:tr w:rsidR="0036184D" w:rsidRPr="001328C6" w:rsidTr="00E61ADE">
        <w:trPr>
          <w:trHeight w:val="735"/>
        </w:trPr>
        <w:tc>
          <w:tcPr>
            <w:tcW w:w="304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Kulturní dědictví</w:t>
            </w:r>
          </w:p>
        </w:tc>
        <w:tc>
          <w:tcPr>
            <w:tcW w:w="2880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15 543 149</w:t>
            </w:r>
          </w:p>
        </w:tc>
        <w:tc>
          <w:tcPr>
            <w:tcW w:w="3021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6 121 537</w:t>
            </w:r>
          </w:p>
        </w:tc>
        <w:tc>
          <w:tcPr>
            <w:tcW w:w="2639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9 421 612</w:t>
            </w:r>
          </w:p>
        </w:tc>
        <w:tc>
          <w:tcPr>
            <w:tcW w:w="29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10,3</w:t>
            </w:r>
          </w:p>
        </w:tc>
      </w:tr>
      <w:tr w:rsidR="0036184D" w:rsidRPr="001328C6" w:rsidTr="00E61ADE">
        <w:trPr>
          <w:trHeight w:val="735"/>
        </w:trPr>
        <w:tc>
          <w:tcPr>
            <w:tcW w:w="304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Interpretační umění</w:t>
            </w:r>
          </w:p>
        </w:tc>
        <w:tc>
          <w:tcPr>
            <w:tcW w:w="2880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14 283 517</w:t>
            </w:r>
          </w:p>
        </w:tc>
        <w:tc>
          <w:tcPr>
            <w:tcW w:w="3021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6 617 385</w:t>
            </w:r>
          </w:p>
        </w:tc>
        <w:tc>
          <w:tcPr>
            <w:tcW w:w="2639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7 666 131</w:t>
            </w:r>
          </w:p>
        </w:tc>
        <w:tc>
          <w:tcPr>
            <w:tcW w:w="29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8,4</w:t>
            </w:r>
          </w:p>
        </w:tc>
      </w:tr>
      <w:tr w:rsidR="0036184D" w:rsidRPr="001328C6" w:rsidTr="00E61ADE">
        <w:trPr>
          <w:trHeight w:val="735"/>
        </w:trPr>
        <w:tc>
          <w:tcPr>
            <w:tcW w:w="304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Výtvarné umění</w:t>
            </w:r>
          </w:p>
        </w:tc>
        <w:tc>
          <w:tcPr>
            <w:tcW w:w="2880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9 388 330</w:t>
            </w:r>
          </w:p>
        </w:tc>
        <w:tc>
          <w:tcPr>
            <w:tcW w:w="3021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5 930 572</w:t>
            </w:r>
          </w:p>
        </w:tc>
        <w:tc>
          <w:tcPr>
            <w:tcW w:w="2639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3 457 758</w:t>
            </w:r>
          </w:p>
        </w:tc>
        <w:tc>
          <w:tcPr>
            <w:tcW w:w="29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3,8</w:t>
            </w:r>
          </w:p>
        </w:tc>
      </w:tr>
      <w:tr w:rsidR="0036184D" w:rsidRPr="001328C6" w:rsidTr="00E61ADE">
        <w:trPr>
          <w:trHeight w:val="735"/>
        </w:trPr>
        <w:tc>
          <w:tcPr>
            <w:tcW w:w="304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Periodický a neperiodický tisk</w:t>
            </w:r>
          </w:p>
        </w:tc>
        <w:tc>
          <w:tcPr>
            <w:tcW w:w="2880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33 446 931</w:t>
            </w:r>
          </w:p>
        </w:tc>
        <w:tc>
          <w:tcPr>
            <w:tcW w:w="3021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19 662 766</w:t>
            </w:r>
          </w:p>
        </w:tc>
        <w:tc>
          <w:tcPr>
            <w:tcW w:w="2639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13 784 165</w:t>
            </w:r>
          </w:p>
        </w:tc>
        <w:tc>
          <w:tcPr>
            <w:tcW w:w="29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15,1</w:t>
            </w:r>
          </w:p>
        </w:tc>
      </w:tr>
      <w:tr w:rsidR="0036184D" w:rsidRPr="001328C6" w:rsidTr="00E61ADE">
        <w:trPr>
          <w:trHeight w:val="735"/>
        </w:trPr>
        <w:tc>
          <w:tcPr>
            <w:tcW w:w="304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Audiovizuální a interaktivní média</w:t>
            </w:r>
          </w:p>
        </w:tc>
        <w:tc>
          <w:tcPr>
            <w:tcW w:w="2880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55 818 433</w:t>
            </w:r>
          </w:p>
        </w:tc>
        <w:tc>
          <w:tcPr>
            <w:tcW w:w="3021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31 046 392</w:t>
            </w:r>
          </w:p>
        </w:tc>
        <w:tc>
          <w:tcPr>
            <w:tcW w:w="2639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24 772 041</w:t>
            </w:r>
          </w:p>
        </w:tc>
        <w:tc>
          <w:tcPr>
            <w:tcW w:w="29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27,1</w:t>
            </w:r>
          </w:p>
        </w:tc>
      </w:tr>
      <w:tr w:rsidR="0036184D" w:rsidRPr="001328C6" w:rsidTr="00E61ADE">
        <w:trPr>
          <w:trHeight w:val="735"/>
        </w:trPr>
        <w:tc>
          <w:tcPr>
            <w:tcW w:w="304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Architektura</w:t>
            </w:r>
          </w:p>
        </w:tc>
        <w:tc>
          <w:tcPr>
            <w:tcW w:w="2880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22 194 241</w:t>
            </w:r>
          </w:p>
        </w:tc>
        <w:tc>
          <w:tcPr>
            <w:tcW w:w="3021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15 079 526</w:t>
            </w:r>
          </w:p>
        </w:tc>
        <w:tc>
          <w:tcPr>
            <w:tcW w:w="2639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7 114 715</w:t>
            </w:r>
          </w:p>
        </w:tc>
        <w:tc>
          <w:tcPr>
            <w:tcW w:w="29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7,8</w:t>
            </w:r>
          </w:p>
        </w:tc>
      </w:tr>
      <w:tr w:rsidR="0036184D" w:rsidRPr="001328C6" w:rsidTr="00E61ADE">
        <w:trPr>
          <w:trHeight w:val="735"/>
        </w:trPr>
        <w:tc>
          <w:tcPr>
            <w:tcW w:w="304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Reklama</w:t>
            </w:r>
          </w:p>
        </w:tc>
        <w:tc>
          <w:tcPr>
            <w:tcW w:w="2880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61 133 738</w:t>
            </w:r>
          </w:p>
        </w:tc>
        <w:tc>
          <w:tcPr>
            <w:tcW w:w="3021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44 834 516</w:t>
            </w:r>
          </w:p>
        </w:tc>
        <w:tc>
          <w:tcPr>
            <w:tcW w:w="2639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16 299 222</w:t>
            </w:r>
          </w:p>
        </w:tc>
        <w:tc>
          <w:tcPr>
            <w:tcW w:w="29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17,8</w:t>
            </w:r>
          </w:p>
        </w:tc>
      </w:tr>
      <w:tr w:rsidR="0036184D" w:rsidRPr="001328C6" w:rsidTr="00E61ADE">
        <w:trPr>
          <w:trHeight w:val="735"/>
        </w:trPr>
        <w:tc>
          <w:tcPr>
            <w:tcW w:w="304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Umělecké vzdělávání</w:t>
            </w:r>
          </w:p>
        </w:tc>
        <w:tc>
          <w:tcPr>
            <w:tcW w:w="2880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7 986 920</w:t>
            </w:r>
          </w:p>
        </w:tc>
        <w:tc>
          <w:tcPr>
            <w:tcW w:w="3021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1 713 728</w:t>
            </w:r>
          </w:p>
        </w:tc>
        <w:tc>
          <w:tcPr>
            <w:tcW w:w="2639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6 273 192</w:t>
            </w:r>
          </w:p>
        </w:tc>
        <w:tc>
          <w:tcPr>
            <w:tcW w:w="29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6,9</w:t>
            </w:r>
          </w:p>
        </w:tc>
      </w:tr>
      <w:tr w:rsidR="0036184D" w:rsidRPr="001328C6" w:rsidTr="00E61ADE">
        <w:trPr>
          <w:trHeight w:val="735"/>
        </w:trPr>
        <w:tc>
          <w:tcPr>
            <w:tcW w:w="304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Správa a podpora kulturní činnosti</w:t>
            </w:r>
          </w:p>
        </w:tc>
        <w:tc>
          <w:tcPr>
            <w:tcW w:w="2880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3 850 362</w:t>
            </w:r>
          </w:p>
        </w:tc>
        <w:tc>
          <w:tcPr>
            <w:tcW w:w="3021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1 256 063</w:t>
            </w:r>
          </w:p>
        </w:tc>
        <w:tc>
          <w:tcPr>
            <w:tcW w:w="2639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2 594 299</w:t>
            </w:r>
          </w:p>
        </w:tc>
        <w:tc>
          <w:tcPr>
            <w:tcW w:w="29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2,8</w:t>
            </w:r>
          </w:p>
        </w:tc>
      </w:tr>
      <w:tr w:rsidR="0036184D" w:rsidRPr="001328C6" w:rsidTr="00E61ADE">
        <w:trPr>
          <w:trHeight w:val="735"/>
        </w:trPr>
        <w:tc>
          <w:tcPr>
            <w:tcW w:w="304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BF3F3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CELKEM</w:t>
            </w:r>
          </w:p>
        </w:tc>
        <w:tc>
          <w:tcPr>
            <w:tcW w:w="2880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BF3F3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223 645 620</w:t>
            </w:r>
          </w:p>
        </w:tc>
        <w:tc>
          <w:tcPr>
            <w:tcW w:w="3021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BF3F3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132 262 486</w:t>
            </w:r>
          </w:p>
        </w:tc>
        <w:tc>
          <w:tcPr>
            <w:tcW w:w="2639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BF3F3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91 383 134</w:t>
            </w:r>
          </w:p>
        </w:tc>
        <w:tc>
          <w:tcPr>
            <w:tcW w:w="29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BF3F3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100</w:t>
            </w:r>
          </w:p>
        </w:tc>
      </w:tr>
      <w:tr w:rsidR="0036184D" w:rsidRPr="001328C6" w:rsidTr="00E61ADE">
        <w:trPr>
          <w:trHeight w:val="315"/>
        </w:trPr>
        <w:tc>
          <w:tcPr>
            <w:tcW w:w="1123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ADE" w:rsidRDefault="00E61ADE" w:rsidP="0036184D">
            <w:pPr>
              <w:spacing w:after="0" w:line="240" w:lineRule="auto"/>
              <w:rPr>
                <w:rFonts w:cs="Arial"/>
                <w:b/>
                <w:bCs/>
                <w:color w:val="BC091B"/>
                <w:sz w:val="24"/>
              </w:rPr>
            </w:pPr>
          </w:p>
          <w:p w:rsidR="0036184D" w:rsidRPr="001328C6" w:rsidRDefault="0036184D" w:rsidP="0036184D">
            <w:pPr>
              <w:spacing w:after="0" w:line="240" w:lineRule="auto"/>
              <w:rPr>
                <w:rFonts w:cs="Arial"/>
                <w:b/>
                <w:bCs/>
                <w:color w:val="BC091B"/>
                <w:sz w:val="24"/>
              </w:rPr>
            </w:pPr>
            <w:r w:rsidRPr="001328C6">
              <w:rPr>
                <w:rFonts w:cs="Arial"/>
                <w:b/>
                <w:bCs/>
                <w:color w:val="BC091B"/>
                <w:sz w:val="24"/>
              </w:rPr>
              <w:lastRenderedPageBreak/>
              <w:t>Tabulka 6 Vybrané ukazatele v </w:t>
            </w:r>
            <w:proofErr w:type="spellStart"/>
            <w:r w:rsidRPr="001328C6">
              <w:rPr>
                <w:rFonts w:cs="Arial"/>
                <w:b/>
                <w:bCs/>
                <w:color w:val="BC091B"/>
                <w:sz w:val="24"/>
              </w:rPr>
              <w:t>trojsektorovém</w:t>
            </w:r>
            <w:proofErr w:type="spellEnd"/>
            <w:r w:rsidRPr="001328C6">
              <w:rPr>
                <w:rFonts w:cs="Arial"/>
                <w:b/>
                <w:bCs/>
                <w:color w:val="BC091B"/>
                <w:sz w:val="24"/>
              </w:rPr>
              <w:t xml:space="preserve"> členění kultury za rok 2016 (</w:t>
            </w:r>
            <w:proofErr w:type="spellStart"/>
            <w:r w:rsidRPr="001328C6">
              <w:rPr>
                <w:rFonts w:cs="Arial"/>
                <w:b/>
                <w:bCs/>
                <w:color w:val="BC091B"/>
                <w:sz w:val="24"/>
              </w:rPr>
              <w:t>sl</w:t>
            </w:r>
            <w:proofErr w:type="spellEnd"/>
            <w:r w:rsidRPr="001328C6">
              <w:rPr>
                <w:rFonts w:cs="Arial"/>
                <w:b/>
                <w:bCs/>
                <w:color w:val="BC091B"/>
                <w:sz w:val="24"/>
              </w:rPr>
              <w:t>. 3 – 5 odhad)</w:t>
            </w:r>
          </w:p>
        </w:tc>
        <w:tc>
          <w:tcPr>
            <w:tcW w:w="10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84D" w:rsidRPr="001328C6" w:rsidRDefault="0036184D" w:rsidP="0036184D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84D" w:rsidRPr="001328C6" w:rsidRDefault="0036184D" w:rsidP="0036184D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84D" w:rsidRPr="001328C6" w:rsidRDefault="0036184D" w:rsidP="0036184D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36184D" w:rsidRPr="001328C6" w:rsidTr="00E61ADE">
        <w:trPr>
          <w:trHeight w:val="300"/>
        </w:trPr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184D" w:rsidRPr="001328C6" w:rsidRDefault="0036184D" w:rsidP="0036184D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1328C6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184D" w:rsidRPr="001328C6" w:rsidRDefault="0036184D" w:rsidP="0036184D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1328C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184D" w:rsidRPr="001328C6" w:rsidRDefault="0036184D" w:rsidP="0036184D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1328C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184D" w:rsidRPr="001328C6" w:rsidRDefault="0036184D" w:rsidP="0036184D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1328C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184D" w:rsidRPr="001328C6" w:rsidRDefault="0036184D" w:rsidP="0036184D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1328C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184D" w:rsidRPr="001328C6" w:rsidRDefault="0036184D" w:rsidP="0036184D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1328C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184D" w:rsidRPr="001328C6" w:rsidRDefault="0036184D" w:rsidP="0036184D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1328C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184D" w:rsidRPr="001328C6" w:rsidRDefault="0036184D" w:rsidP="0036184D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1328C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184D" w:rsidRPr="001328C6" w:rsidRDefault="0036184D" w:rsidP="0036184D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1328C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184D" w:rsidRPr="001328C6" w:rsidRDefault="0036184D" w:rsidP="0036184D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1328C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184D" w:rsidRPr="001328C6" w:rsidRDefault="0036184D" w:rsidP="0036184D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1328C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184D" w:rsidRPr="001328C6" w:rsidRDefault="0036184D" w:rsidP="0036184D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1328C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184D" w:rsidRPr="001328C6" w:rsidRDefault="0036184D" w:rsidP="0036184D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1328C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v tis. Kč</w:t>
            </w:r>
          </w:p>
        </w:tc>
      </w:tr>
      <w:tr w:rsidR="0036184D" w:rsidRPr="001328C6" w:rsidTr="00E61ADE">
        <w:trPr>
          <w:trHeight w:val="615"/>
        </w:trPr>
        <w:tc>
          <w:tcPr>
            <w:tcW w:w="807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2DBDB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1328C6">
              <w:rPr>
                <w:rFonts w:cs="Arial"/>
                <w:b/>
                <w:bCs/>
                <w:color w:val="000000"/>
                <w:sz w:val="16"/>
                <w:szCs w:val="16"/>
              </w:rPr>
              <w:t>SEKTOR</w:t>
            </w:r>
          </w:p>
        </w:tc>
        <w:tc>
          <w:tcPr>
            <w:tcW w:w="148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2DBDB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1328C6">
              <w:rPr>
                <w:rFonts w:cs="Arial"/>
                <w:b/>
                <w:bCs/>
                <w:color w:val="000000"/>
                <w:sz w:val="16"/>
                <w:szCs w:val="16"/>
              </w:rPr>
              <w:t>OBLAST</w:t>
            </w:r>
          </w:p>
        </w:tc>
        <w:tc>
          <w:tcPr>
            <w:tcW w:w="104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DBDB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1328C6">
              <w:rPr>
                <w:rFonts w:cs="Arial"/>
                <w:b/>
                <w:bCs/>
                <w:color w:val="000000"/>
                <w:sz w:val="16"/>
                <w:szCs w:val="16"/>
              </w:rPr>
              <w:t>Příjmy (výnosy) celkem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DBDB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1328C6">
              <w:rPr>
                <w:rFonts w:cs="Arial"/>
                <w:b/>
                <w:bCs/>
                <w:color w:val="000000"/>
                <w:sz w:val="16"/>
                <w:szCs w:val="16"/>
              </w:rPr>
              <w:t>Výdaje (náklady) celkem</w:t>
            </w:r>
          </w:p>
        </w:tc>
        <w:tc>
          <w:tcPr>
            <w:tcW w:w="9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DBDB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1328C6">
              <w:rPr>
                <w:rFonts w:cs="Arial"/>
                <w:b/>
                <w:bCs/>
                <w:color w:val="000000"/>
                <w:sz w:val="16"/>
                <w:szCs w:val="16"/>
              </w:rPr>
              <w:t>Hodnota produkce</w:t>
            </w:r>
            <w:r w:rsidRPr="001328C6">
              <w:rPr>
                <w:rFonts w:cs="Arial"/>
                <w:b/>
                <w:bCs/>
                <w:color w:val="000000"/>
                <w:sz w:val="16"/>
                <w:szCs w:val="16"/>
              </w:rPr>
              <w:br/>
              <w:t>(v mil. Kč)</w:t>
            </w:r>
            <w:r w:rsidRPr="001328C6">
              <w:rPr>
                <w:rFonts w:cs="Arial"/>
                <w:b/>
                <w:bCs/>
                <w:color w:val="000000"/>
                <w:sz w:val="16"/>
                <w:szCs w:val="16"/>
                <w:vertAlign w:val="superscript"/>
              </w:rPr>
              <w:t>1)</w:t>
            </w:r>
          </w:p>
        </w:tc>
        <w:tc>
          <w:tcPr>
            <w:tcW w:w="96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DBDB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1328C6">
              <w:rPr>
                <w:rFonts w:cs="Arial"/>
                <w:b/>
                <w:bCs/>
                <w:color w:val="000000"/>
                <w:sz w:val="16"/>
                <w:szCs w:val="16"/>
              </w:rPr>
              <w:t>Mezi</w:t>
            </w:r>
            <w:proofErr w:type="gramEnd"/>
            <w:r w:rsidRPr="001328C6">
              <w:rPr>
                <w:rFonts w:cs="Arial"/>
                <w:b/>
                <w:bCs/>
                <w:color w:val="000000"/>
                <w:sz w:val="16"/>
                <w:szCs w:val="16"/>
              </w:rPr>
              <w:t>-</w:t>
            </w:r>
            <w:r w:rsidRPr="001328C6">
              <w:rPr>
                <w:rFonts w:cs="Arial"/>
                <w:b/>
                <w:bCs/>
                <w:color w:val="000000"/>
                <w:sz w:val="16"/>
                <w:szCs w:val="16"/>
              </w:rPr>
              <w:br/>
              <w:t>spotřeba</w:t>
            </w:r>
            <w:r w:rsidRPr="001328C6">
              <w:rPr>
                <w:rFonts w:cs="Arial"/>
                <w:b/>
                <w:bCs/>
                <w:color w:val="000000"/>
                <w:sz w:val="16"/>
                <w:szCs w:val="16"/>
              </w:rPr>
              <w:br/>
              <w:t>(v mil. Kč)</w:t>
            </w:r>
            <w:r w:rsidRPr="001328C6">
              <w:rPr>
                <w:rFonts w:cs="Arial"/>
                <w:b/>
                <w:bCs/>
                <w:color w:val="000000"/>
                <w:sz w:val="16"/>
                <w:szCs w:val="16"/>
                <w:vertAlign w:val="superscript"/>
              </w:rPr>
              <w:t>1)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DBDB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1328C6">
              <w:rPr>
                <w:rFonts w:cs="Arial"/>
                <w:b/>
                <w:bCs/>
                <w:color w:val="000000"/>
                <w:sz w:val="16"/>
                <w:szCs w:val="16"/>
              </w:rPr>
              <w:t>Hrubá přidaná hodnota</w:t>
            </w:r>
            <w:r w:rsidRPr="001328C6">
              <w:rPr>
                <w:rFonts w:cs="Arial"/>
                <w:b/>
                <w:bCs/>
                <w:color w:val="000000"/>
                <w:sz w:val="16"/>
                <w:szCs w:val="16"/>
              </w:rPr>
              <w:br/>
              <w:t>(v mil. Kč)</w:t>
            </w:r>
            <w:r w:rsidRPr="001328C6">
              <w:rPr>
                <w:rFonts w:cs="Arial"/>
                <w:b/>
                <w:bCs/>
                <w:color w:val="000000"/>
                <w:sz w:val="16"/>
                <w:szCs w:val="16"/>
                <w:vertAlign w:val="superscript"/>
              </w:rPr>
              <w:t>1)</w:t>
            </w:r>
          </w:p>
        </w:tc>
        <w:tc>
          <w:tcPr>
            <w:tcW w:w="9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DBDB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1328C6">
              <w:rPr>
                <w:rFonts w:cs="Arial"/>
                <w:b/>
                <w:bCs/>
                <w:color w:val="000000"/>
                <w:sz w:val="16"/>
                <w:szCs w:val="16"/>
              </w:rPr>
              <w:t xml:space="preserve">Počet </w:t>
            </w:r>
            <w:proofErr w:type="spellStart"/>
            <w:r w:rsidRPr="001328C6">
              <w:rPr>
                <w:rFonts w:cs="Arial"/>
                <w:b/>
                <w:bCs/>
                <w:color w:val="000000"/>
                <w:sz w:val="16"/>
                <w:szCs w:val="16"/>
              </w:rPr>
              <w:t>zaměstn</w:t>
            </w:r>
            <w:proofErr w:type="spellEnd"/>
            <w:r w:rsidRPr="001328C6">
              <w:rPr>
                <w:rFonts w:cs="Arial"/>
                <w:b/>
                <w:bCs/>
                <w:color w:val="000000"/>
                <w:sz w:val="16"/>
                <w:szCs w:val="16"/>
              </w:rPr>
              <w:t>. (</w:t>
            </w:r>
            <w:proofErr w:type="spellStart"/>
            <w:r w:rsidRPr="001328C6">
              <w:rPr>
                <w:rFonts w:cs="Arial"/>
                <w:b/>
                <w:bCs/>
                <w:color w:val="000000"/>
                <w:sz w:val="16"/>
                <w:szCs w:val="16"/>
              </w:rPr>
              <w:t>přepoč</w:t>
            </w:r>
            <w:proofErr w:type="spellEnd"/>
            <w:r w:rsidRPr="001328C6">
              <w:rPr>
                <w:rFonts w:cs="Arial"/>
                <w:b/>
                <w:bCs/>
                <w:color w:val="000000"/>
                <w:sz w:val="16"/>
                <w:szCs w:val="16"/>
              </w:rPr>
              <w:t>.)</w:t>
            </w:r>
            <w:r w:rsidRPr="001328C6">
              <w:rPr>
                <w:rFonts w:cs="Arial"/>
                <w:b/>
                <w:bCs/>
                <w:color w:val="000000"/>
                <w:sz w:val="16"/>
                <w:szCs w:val="16"/>
              </w:rPr>
              <w:br/>
              <w:t>v osobách</w:t>
            </w:r>
          </w:p>
        </w:tc>
        <w:tc>
          <w:tcPr>
            <w:tcW w:w="96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DBDB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1328C6">
              <w:rPr>
                <w:rFonts w:cs="Arial"/>
                <w:b/>
                <w:bCs/>
                <w:color w:val="000000"/>
                <w:sz w:val="16"/>
                <w:szCs w:val="16"/>
              </w:rPr>
              <w:t>Výdaje na investice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DBDB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1328C6">
              <w:rPr>
                <w:rFonts w:cs="Arial"/>
                <w:b/>
                <w:bCs/>
                <w:color w:val="000000"/>
                <w:sz w:val="16"/>
                <w:szCs w:val="16"/>
              </w:rPr>
              <w:t>Export zboží a služeb</w:t>
            </w:r>
            <w:r w:rsidRPr="001328C6">
              <w:rPr>
                <w:rFonts w:cs="Arial"/>
                <w:b/>
                <w:bCs/>
                <w:color w:val="000000"/>
                <w:sz w:val="16"/>
                <w:szCs w:val="16"/>
                <w:vertAlign w:val="superscript"/>
              </w:rPr>
              <w:t>2)</w:t>
            </w:r>
          </w:p>
        </w:tc>
        <w:tc>
          <w:tcPr>
            <w:tcW w:w="100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DBDB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1328C6">
              <w:rPr>
                <w:rFonts w:cs="Arial"/>
                <w:b/>
                <w:bCs/>
                <w:color w:val="000000"/>
                <w:sz w:val="16"/>
                <w:szCs w:val="16"/>
              </w:rPr>
              <w:t>Import zboží a služeb</w:t>
            </w:r>
          </w:p>
        </w:tc>
        <w:tc>
          <w:tcPr>
            <w:tcW w:w="109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DBDB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1328C6">
              <w:rPr>
                <w:rFonts w:cs="Arial"/>
                <w:b/>
                <w:bCs/>
                <w:color w:val="000000"/>
                <w:sz w:val="16"/>
                <w:szCs w:val="16"/>
              </w:rPr>
              <w:t>Počet právnických a fyzických osob</w:t>
            </w:r>
          </w:p>
        </w:tc>
        <w:tc>
          <w:tcPr>
            <w:tcW w:w="2200" w:type="dxa"/>
            <w:gridSpan w:val="4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2DBDB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1328C6">
              <w:rPr>
                <w:rFonts w:cs="Arial"/>
                <w:b/>
                <w:bCs/>
                <w:color w:val="000000"/>
                <w:sz w:val="16"/>
                <w:szCs w:val="16"/>
              </w:rPr>
              <w:t>NACE</w:t>
            </w:r>
          </w:p>
        </w:tc>
      </w:tr>
      <w:tr w:rsidR="0036184D" w:rsidRPr="001328C6" w:rsidTr="00E61ADE">
        <w:trPr>
          <w:trHeight w:val="240"/>
        </w:trPr>
        <w:tc>
          <w:tcPr>
            <w:tcW w:w="80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8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6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0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9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00" w:type="dxa"/>
            <w:gridSpan w:val="4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36184D" w:rsidRPr="001328C6" w:rsidTr="00E61ADE">
        <w:trPr>
          <w:trHeight w:val="184"/>
        </w:trPr>
        <w:tc>
          <w:tcPr>
            <w:tcW w:w="80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8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6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0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9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00" w:type="dxa"/>
            <w:gridSpan w:val="4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36184D" w:rsidRPr="001328C6" w:rsidTr="00E61ADE">
        <w:trPr>
          <w:trHeight w:val="300"/>
        </w:trPr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1328C6">
              <w:rPr>
                <w:rFonts w:cs="Arial"/>
                <w:color w:val="000000"/>
                <w:sz w:val="16"/>
                <w:szCs w:val="16"/>
              </w:rPr>
              <w:t>b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1328C6">
              <w:rPr>
                <w:rFonts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1328C6">
              <w:rPr>
                <w:rFonts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1328C6">
              <w:rPr>
                <w:rFonts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1328C6">
              <w:rPr>
                <w:rFonts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1328C6">
              <w:rPr>
                <w:rFonts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1328C6">
              <w:rPr>
                <w:rFonts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9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1328C6">
              <w:rPr>
                <w:rFonts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1328C6">
              <w:rPr>
                <w:rFonts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1328C6">
              <w:rPr>
                <w:rFonts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10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1328C6">
              <w:rPr>
                <w:rFonts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1328C6">
              <w:rPr>
                <w:rFonts w:cs="Arial"/>
                <w:color w:val="000000"/>
                <w:sz w:val="16"/>
                <w:szCs w:val="16"/>
              </w:rPr>
              <w:t>11</w:t>
            </w:r>
          </w:p>
        </w:tc>
      </w:tr>
      <w:tr w:rsidR="0036184D" w:rsidRPr="001328C6" w:rsidTr="00E61ADE">
        <w:trPr>
          <w:trHeight w:val="300"/>
        </w:trPr>
        <w:tc>
          <w:tcPr>
            <w:tcW w:w="807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KULTURNÍ SEKTOR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  <w:r w:rsidRPr="001328C6">
              <w:rPr>
                <w:rFonts w:cs="Arial"/>
                <w:color w:val="000000"/>
                <w:sz w:val="16"/>
                <w:szCs w:val="16"/>
              </w:rPr>
              <w:t>Kulturní dědictví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1328C6">
              <w:rPr>
                <w:rFonts w:cs="Arial"/>
                <w:color w:val="000000"/>
                <w:sz w:val="16"/>
                <w:szCs w:val="16"/>
              </w:rPr>
              <w:t>19 676 545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1328C6">
              <w:rPr>
                <w:rFonts w:cs="Arial"/>
                <w:color w:val="000000"/>
                <w:sz w:val="16"/>
                <w:szCs w:val="16"/>
              </w:rPr>
              <w:t>19 412 352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1328C6">
              <w:rPr>
                <w:rFonts w:cs="Arial"/>
                <w:color w:val="000000"/>
                <w:sz w:val="16"/>
                <w:szCs w:val="16"/>
              </w:rPr>
              <w:t>15 543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1328C6">
              <w:rPr>
                <w:rFonts w:cs="Arial"/>
                <w:color w:val="000000"/>
                <w:sz w:val="16"/>
                <w:szCs w:val="16"/>
              </w:rPr>
              <w:t>6 122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1328C6">
              <w:rPr>
                <w:rFonts w:cs="Arial"/>
                <w:color w:val="000000"/>
                <w:sz w:val="16"/>
                <w:szCs w:val="16"/>
              </w:rPr>
              <w:t>9 422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1328C6">
              <w:rPr>
                <w:rFonts w:cs="Arial"/>
                <w:color w:val="000000"/>
                <w:sz w:val="16"/>
                <w:szCs w:val="16"/>
              </w:rPr>
              <w:t>18 427</w:t>
            </w:r>
          </w:p>
        </w:tc>
        <w:tc>
          <w:tcPr>
            <w:tcW w:w="96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1328C6">
              <w:rPr>
                <w:rFonts w:cs="Arial"/>
                <w:color w:val="000000"/>
                <w:sz w:val="16"/>
                <w:szCs w:val="16"/>
              </w:rPr>
              <w:t>2 771 265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1328C6">
              <w:rPr>
                <w:rFonts w:cs="Arial"/>
                <w:color w:val="000000"/>
                <w:sz w:val="16"/>
                <w:szCs w:val="16"/>
              </w:rPr>
              <w:t>105 422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1328C6">
              <w:rPr>
                <w:rFonts w:cs="Arial"/>
                <w:color w:val="000000"/>
                <w:sz w:val="16"/>
                <w:szCs w:val="16"/>
              </w:rPr>
              <w:t>298 559</w:t>
            </w:r>
          </w:p>
        </w:tc>
        <w:tc>
          <w:tcPr>
            <w:tcW w:w="109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1328C6">
              <w:rPr>
                <w:rFonts w:cs="Arial"/>
                <w:color w:val="000000"/>
                <w:sz w:val="16"/>
                <w:szCs w:val="16"/>
              </w:rPr>
              <w:t>13 394</w:t>
            </w:r>
          </w:p>
        </w:tc>
        <w:tc>
          <w:tcPr>
            <w:tcW w:w="22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rPr>
                <w:rFonts w:cs="Arial"/>
                <w:color w:val="000000"/>
                <w:sz w:val="14"/>
                <w:szCs w:val="14"/>
              </w:rPr>
            </w:pPr>
            <w:r w:rsidRPr="001328C6">
              <w:rPr>
                <w:rFonts w:cs="Arial"/>
                <w:color w:val="000000"/>
                <w:sz w:val="14"/>
                <w:szCs w:val="14"/>
              </w:rPr>
              <w:t>91.01, 02, 03, 47.78, 79</w:t>
            </w:r>
            <w:r w:rsidRPr="001328C6">
              <w:rPr>
                <w:rFonts w:cs="Arial"/>
                <w:color w:val="000000"/>
                <w:sz w:val="14"/>
                <w:szCs w:val="14"/>
                <w:vertAlign w:val="superscript"/>
              </w:rPr>
              <w:t>3)</w:t>
            </w:r>
          </w:p>
        </w:tc>
      </w:tr>
      <w:tr w:rsidR="0036184D" w:rsidRPr="001328C6" w:rsidTr="00E61ADE">
        <w:trPr>
          <w:trHeight w:val="300"/>
        </w:trPr>
        <w:tc>
          <w:tcPr>
            <w:tcW w:w="80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  <w:r w:rsidRPr="001328C6">
              <w:rPr>
                <w:rFonts w:cs="Arial"/>
                <w:color w:val="000000"/>
                <w:sz w:val="16"/>
                <w:szCs w:val="16"/>
              </w:rPr>
              <w:t>Scénická umění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1328C6">
              <w:rPr>
                <w:rFonts w:cs="Arial"/>
                <w:color w:val="000000"/>
                <w:sz w:val="16"/>
                <w:szCs w:val="16"/>
              </w:rPr>
              <w:t>12 040 357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1328C6">
              <w:rPr>
                <w:rFonts w:cs="Arial"/>
                <w:color w:val="000000"/>
                <w:sz w:val="16"/>
                <w:szCs w:val="16"/>
              </w:rPr>
              <w:t>12 038 841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1328C6">
              <w:rPr>
                <w:rFonts w:cs="Arial"/>
                <w:color w:val="000000"/>
                <w:sz w:val="16"/>
                <w:szCs w:val="16"/>
              </w:rPr>
              <w:t>14 284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1328C6">
              <w:rPr>
                <w:rFonts w:cs="Arial"/>
                <w:color w:val="000000"/>
                <w:sz w:val="16"/>
                <w:szCs w:val="16"/>
              </w:rPr>
              <w:t>6 617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1328C6">
              <w:rPr>
                <w:rFonts w:cs="Arial"/>
                <w:color w:val="000000"/>
                <w:sz w:val="16"/>
                <w:szCs w:val="16"/>
              </w:rPr>
              <w:t>7 666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1328C6">
              <w:rPr>
                <w:rFonts w:cs="Arial"/>
                <w:color w:val="000000"/>
                <w:sz w:val="16"/>
                <w:szCs w:val="16"/>
              </w:rPr>
              <w:t>15 357</w:t>
            </w:r>
          </w:p>
        </w:tc>
        <w:tc>
          <w:tcPr>
            <w:tcW w:w="96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1328C6">
              <w:rPr>
                <w:rFonts w:cs="Arial"/>
                <w:color w:val="000000"/>
                <w:sz w:val="16"/>
                <w:szCs w:val="16"/>
              </w:rPr>
              <w:t>800 475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1328C6">
              <w:rPr>
                <w:rFonts w:cs="Arial"/>
                <w:color w:val="000000"/>
                <w:sz w:val="16"/>
                <w:szCs w:val="16"/>
              </w:rPr>
              <w:t>1 208 994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1328C6">
              <w:rPr>
                <w:rFonts w:cs="Arial"/>
                <w:color w:val="000000"/>
                <w:sz w:val="16"/>
                <w:szCs w:val="16"/>
              </w:rPr>
              <w:t>1 431 880</w:t>
            </w:r>
          </w:p>
        </w:tc>
        <w:tc>
          <w:tcPr>
            <w:tcW w:w="109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1328C6">
              <w:rPr>
                <w:rFonts w:cs="Arial"/>
                <w:color w:val="000000"/>
                <w:sz w:val="16"/>
                <w:szCs w:val="16"/>
              </w:rPr>
              <w:t>7 301</w:t>
            </w:r>
          </w:p>
        </w:tc>
        <w:tc>
          <w:tcPr>
            <w:tcW w:w="22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rPr>
                <w:rFonts w:cs="Arial"/>
                <w:color w:val="000000"/>
                <w:sz w:val="14"/>
                <w:szCs w:val="14"/>
              </w:rPr>
            </w:pPr>
            <w:r w:rsidRPr="001328C6">
              <w:rPr>
                <w:rFonts w:cs="Arial"/>
                <w:color w:val="000000"/>
                <w:sz w:val="14"/>
                <w:szCs w:val="14"/>
              </w:rPr>
              <w:t xml:space="preserve">90.01, 02, 04 </w:t>
            </w:r>
          </w:p>
        </w:tc>
      </w:tr>
      <w:tr w:rsidR="0036184D" w:rsidRPr="001328C6" w:rsidTr="00E61ADE">
        <w:trPr>
          <w:trHeight w:val="300"/>
        </w:trPr>
        <w:tc>
          <w:tcPr>
            <w:tcW w:w="80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  <w:r w:rsidRPr="001328C6">
              <w:rPr>
                <w:rFonts w:cs="Arial"/>
                <w:color w:val="000000"/>
                <w:sz w:val="16"/>
                <w:szCs w:val="16"/>
              </w:rPr>
              <w:t>Výtvarná umění</w:t>
            </w:r>
            <w:r w:rsidRPr="001328C6">
              <w:rPr>
                <w:rFonts w:cs="Arial"/>
                <w:color w:val="000000"/>
                <w:sz w:val="16"/>
                <w:szCs w:val="16"/>
                <w:vertAlign w:val="superscript"/>
              </w:rPr>
              <w:t>4)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1328C6">
              <w:rPr>
                <w:rFonts w:cs="Arial"/>
                <w:color w:val="000000"/>
                <w:sz w:val="16"/>
                <w:szCs w:val="16"/>
              </w:rPr>
              <w:t>5 321 933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1328C6">
              <w:rPr>
                <w:rFonts w:cs="Arial"/>
                <w:color w:val="000000"/>
                <w:sz w:val="16"/>
                <w:szCs w:val="16"/>
              </w:rPr>
              <w:t>4 414 874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1328C6">
              <w:rPr>
                <w:rFonts w:cs="Arial"/>
                <w:color w:val="000000"/>
                <w:sz w:val="16"/>
                <w:szCs w:val="16"/>
              </w:rPr>
              <w:t>5 738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1328C6">
              <w:rPr>
                <w:rFonts w:cs="Arial"/>
                <w:color w:val="000000"/>
                <w:sz w:val="16"/>
                <w:szCs w:val="16"/>
              </w:rPr>
              <w:t>3 402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1328C6">
              <w:rPr>
                <w:rFonts w:cs="Arial"/>
                <w:color w:val="000000"/>
                <w:sz w:val="16"/>
                <w:szCs w:val="16"/>
              </w:rPr>
              <w:t>2 336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1328C6">
              <w:rPr>
                <w:rFonts w:cs="Arial"/>
                <w:color w:val="000000"/>
                <w:sz w:val="16"/>
                <w:szCs w:val="16"/>
              </w:rPr>
              <w:t>1 939</w:t>
            </w:r>
          </w:p>
        </w:tc>
        <w:tc>
          <w:tcPr>
            <w:tcW w:w="96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1328C6">
              <w:rPr>
                <w:rFonts w:cs="Arial"/>
                <w:color w:val="000000"/>
                <w:sz w:val="16"/>
                <w:szCs w:val="16"/>
              </w:rPr>
              <w:t>300 861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1328C6">
              <w:rPr>
                <w:rFonts w:cs="Arial"/>
                <w:color w:val="000000"/>
                <w:sz w:val="16"/>
                <w:szCs w:val="16"/>
              </w:rPr>
              <w:t>477 525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1328C6">
              <w:rPr>
                <w:rFonts w:cs="Arial"/>
                <w:color w:val="000000"/>
                <w:sz w:val="16"/>
                <w:szCs w:val="16"/>
              </w:rPr>
              <w:t>1 212 590</w:t>
            </w:r>
          </w:p>
        </w:tc>
        <w:tc>
          <w:tcPr>
            <w:tcW w:w="109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1328C6">
              <w:rPr>
                <w:rFonts w:cs="Arial"/>
                <w:color w:val="000000"/>
                <w:sz w:val="16"/>
                <w:szCs w:val="16"/>
              </w:rPr>
              <w:t>9 370</w:t>
            </w:r>
          </w:p>
        </w:tc>
        <w:tc>
          <w:tcPr>
            <w:tcW w:w="22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rPr>
                <w:rFonts w:cs="Arial"/>
                <w:color w:val="000000"/>
                <w:sz w:val="14"/>
                <w:szCs w:val="14"/>
              </w:rPr>
            </w:pPr>
            <w:r w:rsidRPr="001328C6">
              <w:rPr>
                <w:rFonts w:cs="Arial"/>
                <w:color w:val="000000"/>
                <w:sz w:val="14"/>
                <w:szCs w:val="14"/>
              </w:rPr>
              <w:t xml:space="preserve">74.20, 90.03 </w:t>
            </w:r>
          </w:p>
        </w:tc>
      </w:tr>
      <w:tr w:rsidR="0036184D" w:rsidRPr="001328C6" w:rsidTr="00E61ADE">
        <w:trPr>
          <w:trHeight w:val="405"/>
        </w:trPr>
        <w:tc>
          <w:tcPr>
            <w:tcW w:w="80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  <w:r w:rsidRPr="001328C6">
              <w:rPr>
                <w:rFonts w:cs="Arial"/>
                <w:color w:val="000000"/>
                <w:sz w:val="16"/>
                <w:szCs w:val="16"/>
              </w:rPr>
              <w:t>Kulturní a umělecké vzdělávání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1328C6">
              <w:rPr>
                <w:rFonts w:cs="Arial"/>
                <w:color w:val="000000"/>
                <w:sz w:val="16"/>
                <w:szCs w:val="16"/>
              </w:rPr>
              <w:t>813 174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1328C6">
              <w:rPr>
                <w:rFonts w:cs="Arial"/>
                <w:color w:val="000000"/>
                <w:sz w:val="16"/>
                <w:szCs w:val="16"/>
              </w:rPr>
              <w:t>692 289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1328C6">
              <w:rPr>
                <w:rFonts w:cs="Arial"/>
                <w:color w:val="000000"/>
                <w:sz w:val="16"/>
                <w:szCs w:val="16"/>
              </w:rPr>
              <w:t>7 987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1328C6">
              <w:rPr>
                <w:rFonts w:cs="Arial"/>
                <w:color w:val="000000"/>
                <w:sz w:val="16"/>
                <w:szCs w:val="16"/>
              </w:rPr>
              <w:t>1 714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1328C6">
              <w:rPr>
                <w:rFonts w:cs="Arial"/>
                <w:color w:val="000000"/>
                <w:sz w:val="16"/>
                <w:szCs w:val="16"/>
              </w:rPr>
              <w:t>6 273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1328C6">
              <w:rPr>
                <w:rFonts w:cs="Arial"/>
                <w:color w:val="000000"/>
                <w:sz w:val="16"/>
                <w:szCs w:val="16"/>
              </w:rPr>
              <w:t>685</w:t>
            </w:r>
          </w:p>
        </w:tc>
        <w:tc>
          <w:tcPr>
            <w:tcW w:w="96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1328C6">
              <w:rPr>
                <w:rFonts w:cs="Arial"/>
                <w:color w:val="000000"/>
                <w:sz w:val="16"/>
                <w:szCs w:val="16"/>
              </w:rPr>
              <w:t>31 495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1328C6">
              <w:rPr>
                <w:rFonts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1328C6">
              <w:rPr>
                <w:rFonts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109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1328C6">
              <w:rPr>
                <w:rFonts w:cs="Arial"/>
                <w:color w:val="000000"/>
                <w:sz w:val="16"/>
                <w:szCs w:val="16"/>
              </w:rPr>
              <w:t>1 038</w:t>
            </w:r>
          </w:p>
        </w:tc>
        <w:tc>
          <w:tcPr>
            <w:tcW w:w="22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rPr>
                <w:rFonts w:cs="Arial"/>
                <w:color w:val="000000"/>
                <w:sz w:val="14"/>
                <w:szCs w:val="14"/>
              </w:rPr>
            </w:pPr>
            <w:r w:rsidRPr="001328C6">
              <w:rPr>
                <w:rFonts w:cs="Arial"/>
                <w:color w:val="000000"/>
                <w:sz w:val="14"/>
                <w:szCs w:val="14"/>
              </w:rPr>
              <w:t xml:space="preserve">85.52 </w:t>
            </w:r>
          </w:p>
        </w:tc>
      </w:tr>
      <w:tr w:rsidR="0036184D" w:rsidRPr="001328C6" w:rsidTr="00E61ADE">
        <w:trPr>
          <w:trHeight w:val="480"/>
        </w:trPr>
        <w:tc>
          <w:tcPr>
            <w:tcW w:w="80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  <w:r w:rsidRPr="001328C6">
              <w:rPr>
                <w:rFonts w:cs="Arial"/>
                <w:color w:val="000000"/>
                <w:sz w:val="16"/>
                <w:szCs w:val="16"/>
              </w:rPr>
              <w:t>Umělecká řemesla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1328C6">
              <w:rPr>
                <w:rFonts w:cs="Arial"/>
                <w:color w:val="000000"/>
                <w:sz w:val="16"/>
                <w:szCs w:val="16"/>
              </w:rPr>
              <w:t>629 640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1328C6">
              <w:rPr>
                <w:rFonts w:cs="Arial"/>
                <w:color w:val="000000"/>
                <w:sz w:val="16"/>
                <w:szCs w:val="16"/>
              </w:rPr>
              <w:t>617 886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1328C6">
              <w:rPr>
                <w:rFonts w:cs="Arial"/>
                <w:color w:val="000000"/>
                <w:sz w:val="16"/>
                <w:szCs w:val="16"/>
              </w:rPr>
              <w:t>584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1328C6">
              <w:rPr>
                <w:rFonts w:cs="Arial"/>
                <w:color w:val="000000"/>
                <w:sz w:val="16"/>
                <w:szCs w:val="16"/>
              </w:rPr>
              <w:t>276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1328C6">
              <w:rPr>
                <w:rFonts w:cs="Arial"/>
                <w:color w:val="000000"/>
                <w:sz w:val="16"/>
                <w:szCs w:val="16"/>
              </w:rPr>
              <w:t>308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1328C6">
              <w:rPr>
                <w:rFonts w:cs="Arial"/>
                <w:color w:val="000000"/>
                <w:sz w:val="16"/>
                <w:szCs w:val="16"/>
              </w:rPr>
              <w:t>1 100</w:t>
            </w:r>
          </w:p>
        </w:tc>
        <w:tc>
          <w:tcPr>
            <w:tcW w:w="9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1328C6">
              <w:rPr>
                <w:rFonts w:cs="Arial"/>
                <w:color w:val="000000"/>
                <w:sz w:val="16"/>
                <w:szCs w:val="16"/>
              </w:rPr>
              <w:t>5 294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1328C6">
              <w:rPr>
                <w:rFonts w:cs="Arial"/>
                <w:color w:val="000000"/>
                <w:sz w:val="16"/>
                <w:szCs w:val="16"/>
              </w:rPr>
              <w:t>1 230 341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1328C6">
              <w:rPr>
                <w:rFonts w:cs="Arial"/>
                <w:color w:val="000000"/>
                <w:sz w:val="16"/>
                <w:szCs w:val="16"/>
              </w:rPr>
              <w:t>2 305 868</w:t>
            </w:r>
          </w:p>
        </w:tc>
        <w:tc>
          <w:tcPr>
            <w:tcW w:w="10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1328C6">
              <w:rPr>
                <w:rFonts w:cs="Arial"/>
                <w:color w:val="000000"/>
                <w:sz w:val="16"/>
                <w:szCs w:val="16"/>
              </w:rPr>
              <w:t>1100</w:t>
            </w:r>
          </w:p>
        </w:tc>
        <w:tc>
          <w:tcPr>
            <w:tcW w:w="22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rPr>
                <w:rFonts w:cs="Arial"/>
                <w:color w:val="000000"/>
                <w:sz w:val="14"/>
                <w:szCs w:val="14"/>
              </w:rPr>
            </w:pPr>
            <w:r w:rsidRPr="001328C6">
              <w:rPr>
                <w:rFonts w:cs="Arial"/>
                <w:color w:val="000000"/>
                <w:sz w:val="14"/>
                <w:szCs w:val="14"/>
              </w:rPr>
              <w:t xml:space="preserve">odd. 14, 15, 16, 23, 25, 31, 32, 43 (část) </w:t>
            </w:r>
          </w:p>
        </w:tc>
      </w:tr>
      <w:tr w:rsidR="0036184D" w:rsidRPr="001328C6" w:rsidTr="00E61ADE">
        <w:trPr>
          <w:trHeight w:val="300"/>
        </w:trPr>
        <w:tc>
          <w:tcPr>
            <w:tcW w:w="80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3F3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  <w:r w:rsidRPr="001328C6">
              <w:rPr>
                <w:rFonts w:cs="Arial"/>
                <w:color w:val="000000"/>
                <w:sz w:val="16"/>
                <w:szCs w:val="16"/>
              </w:rPr>
              <w:t>Sektor celkem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3F3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1328C6">
              <w:rPr>
                <w:rFonts w:cs="Arial"/>
                <w:color w:val="000000"/>
                <w:sz w:val="16"/>
                <w:szCs w:val="16"/>
              </w:rPr>
              <w:t>38 481 649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3F3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1328C6">
              <w:rPr>
                <w:rFonts w:cs="Arial"/>
                <w:color w:val="000000"/>
                <w:sz w:val="16"/>
                <w:szCs w:val="16"/>
              </w:rPr>
              <w:t>37 176 242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3F3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1328C6">
              <w:rPr>
                <w:rFonts w:cs="Arial"/>
                <w:color w:val="000000"/>
                <w:sz w:val="16"/>
                <w:szCs w:val="16"/>
              </w:rPr>
              <w:t>44 135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3F3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1328C6">
              <w:rPr>
                <w:rFonts w:cs="Arial"/>
                <w:color w:val="000000"/>
                <w:sz w:val="16"/>
                <w:szCs w:val="16"/>
              </w:rPr>
              <w:t>18 131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3F3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1328C6">
              <w:rPr>
                <w:rFonts w:cs="Arial"/>
                <w:color w:val="000000"/>
                <w:sz w:val="16"/>
                <w:szCs w:val="16"/>
              </w:rPr>
              <w:t>26 005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3F3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1328C6">
              <w:rPr>
                <w:rFonts w:cs="Arial"/>
                <w:color w:val="000000"/>
                <w:sz w:val="16"/>
                <w:szCs w:val="16"/>
              </w:rPr>
              <w:t>37 508</w:t>
            </w:r>
          </w:p>
        </w:tc>
        <w:tc>
          <w:tcPr>
            <w:tcW w:w="9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3F3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1328C6">
              <w:rPr>
                <w:rFonts w:cs="Arial"/>
                <w:color w:val="000000"/>
                <w:sz w:val="16"/>
                <w:szCs w:val="16"/>
              </w:rPr>
              <w:t>3 909 390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3F3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1328C6">
              <w:rPr>
                <w:rFonts w:cs="Arial"/>
                <w:color w:val="000000"/>
                <w:sz w:val="16"/>
                <w:szCs w:val="16"/>
              </w:rPr>
              <w:t>3 022 302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3F3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1328C6">
              <w:rPr>
                <w:rFonts w:cs="Arial"/>
                <w:color w:val="000000"/>
                <w:sz w:val="16"/>
                <w:szCs w:val="16"/>
              </w:rPr>
              <w:t>5 248 897</w:t>
            </w:r>
          </w:p>
        </w:tc>
        <w:tc>
          <w:tcPr>
            <w:tcW w:w="10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3F3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1328C6">
              <w:rPr>
                <w:rFonts w:cs="Arial"/>
                <w:color w:val="000000"/>
                <w:sz w:val="16"/>
                <w:szCs w:val="16"/>
              </w:rPr>
              <w:t>32 203</w:t>
            </w:r>
          </w:p>
        </w:tc>
        <w:tc>
          <w:tcPr>
            <w:tcW w:w="22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rPr>
                <w:rFonts w:cs="Arial"/>
                <w:color w:val="000000"/>
                <w:sz w:val="14"/>
                <w:szCs w:val="14"/>
              </w:rPr>
            </w:pPr>
            <w:r w:rsidRPr="001328C6">
              <w:rPr>
                <w:rFonts w:cs="Arial"/>
                <w:color w:val="000000"/>
                <w:sz w:val="14"/>
                <w:szCs w:val="14"/>
              </w:rPr>
              <w:t>-</w:t>
            </w:r>
          </w:p>
        </w:tc>
      </w:tr>
      <w:tr w:rsidR="0036184D" w:rsidRPr="001328C6" w:rsidTr="00E61ADE">
        <w:trPr>
          <w:trHeight w:val="390"/>
        </w:trPr>
        <w:tc>
          <w:tcPr>
            <w:tcW w:w="807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KULTURNÍ PRŮMYSLY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  <w:r w:rsidRPr="001328C6">
              <w:rPr>
                <w:rFonts w:cs="Arial"/>
                <w:color w:val="000000"/>
                <w:sz w:val="16"/>
                <w:szCs w:val="16"/>
              </w:rPr>
              <w:t>Film a video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1328C6">
              <w:rPr>
                <w:rFonts w:cs="Arial"/>
                <w:color w:val="000000"/>
                <w:sz w:val="16"/>
                <w:szCs w:val="16"/>
              </w:rPr>
              <w:t>18 190 649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1328C6">
              <w:rPr>
                <w:rFonts w:cs="Arial"/>
                <w:color w:val="000000"/>
                <w:sz w:val="16"/>
                <w:szCs w:val="16"/>
              </w:rPr>
              <w:t>17 211 105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1328C6">
              <w:rPr>
                <w:rFonts w:cs="Arial"/>
                <w:color w:val="000000"/>
                <w:sz w:val="16"/>
                <w:szCs w:val="16"/>
              </w:rPr>
              <w:t>22 735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1328C6">
              <w:rPr>
                <w:rFonts w:cs="Arial"/>
                <w:color w:val="000000"/>
                <w:sz w:val="16"/>
                <w:szCs w:val="16"/>
              </w:rPr>
              <w:t>13 720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1328C6">
              <w:rPr>
                <w:rFonts w:cs="Arial"/>
                <w:color w:val="000000"/>
                <w:sz w:val="16"/>
                <w:szCs w:val="16"/>
              </w:rPr>
              <w:t>9 015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1328C6">
              <w:rPr>
                <w:rFonts w:cs="Arial"/>
                <w:color w:val="000000"/>
                <w:sz w:val="16"/>
                <w:szCs w:val="16"/>
              </w:rPr>
              <w:t>1 511</w:t>
            </w:r>
          </w:p>
        </w:tc>
        <w:tc>
          <w:tcPr>
            <w:tcW w:w="96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1328C6">
              <w:rPr>
                <w:rFonts w:cs="Arial"/>
                <w:color w:val="000000"/>
                <w:sz w:val="16"/>
                <w:szCs w:val="16"/>
              </w:rPr>
              <w:t>1 008 521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1328C6">
              <w:rPr>
                <w:rFonts w:cs="Arial"/>
                <w:color w:val="000000"/>
                <w:sz w:val="16"/>
                <w:szCs w:val="16"/>
              </w:rPr>
              <w:t>8 109 756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1328C6">
              <w:rPr>
                <w:rFonts w:cs="Arial"/>
                <w:color w:val="000000"/>
                <w:sz w:val="16"/>
                <w:szCs w:val="16"/>
              </w:rPr>
              <w:t>5 288 702</w:t>
            </w:r>
          </w:p>
        </w:tc>
        <w:tc>
          <w:tcPr>
            <w:tcW w:w="109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1328C6">
              <w:rPr>
                <w:rFonts w:cs="Arial"/>
                <w:color w:val="000000"/>
                <w:sz w:val="16"/>
                <w:szCs w:val="16"/>
              </w:rPr>
              <w:t>1 637</w:t>
            </w:r>
          </w:p>
        </w:tc>
        <w:tc>
          <w:tcPr>
            <w:tcW w:w="22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rPr>
                <w:rFonts w:cs="Arial"/>
                <w:color w:val="000000"/>
                <w:sz w:val="14"/>
                <w:szCs w:val="14"/>
              </w:rPr>
            </w:pPr>
            <w:r w:rsidRPr="001328C6">
              <w:rPr>
                <w:rFonts w:cs="Arial"/>
                <w:color w:val="000000"/>
                <w:sz w:val="14"/>
                <w:szCs w:val="14"/>
              </w:rPr>
              <w:t xml:space="preserve">59.11, 12, 13, 14, 77.22, 47.63 (část) </w:t>
            </w:r>
          </w:p>
        </w:tc>
      </w:tr>
      <w:tr w:rsidR="0036184D" w:rsidRPr="001328C6" w:rsidTr="00E61ADE">
        <w:trPr>
          <w:trHeight w:val="300"/>
        </w:trPr>
        <w:tc>
          <w:tcPr>
            <w:tcW w:w="80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  <w:r w:rsidRPr="001328C6">
              <w:rPr>
                <w:rFonts w:cs="Arial"/>
                <w:color w:val="000000"/>
                <w:sz w:val="16"/>
                <w:szCs w:val="16"/>
              </w:rPr>
              <w:t xml:space="preserve">Hudba 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1328C6">
              <w:rPr>
                <w:rFonts w:cs="Arial"/>
                <w:color w:val="000000"/>
                <w:sz w:val="16"/>
                <w:szCs w:val="16"/>
              </w:rPr>
              <w:t>2 033 517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1328C6">
              <w:rPr>
                <w:rFonts w:cs="Arial"/>
                <w:color w:val="000000"/>
                <w:sz w:val="16"/>
                <w:szCs w:val="16"/>
              </w:rPr>
              <w:t>1 682 553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1328C6">
              <w:rPr>
                <w:rFonts w:cs="Arial"/>
                <w:color w:val="000000"/>
                <w:sz w:val="16"/>
                <w:szCs w:val="16"/>
              </w:rPr>
              <w:t>2 374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1328C6">
              <w:rPr>
                <w:rFonts w:cs="Arial"/>
                <w:color w:val="000000"/>
                <w:sz w:val="16"/>
                <w:szCs w:val="16"/>
              </w:rPr>
              <w:t>1 073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1328C6">
              <w:rPr>
                <w:rFonts w:cs="Arial"/>
                <w:color w:val="000000"/>
                <w:sz w:val="16"/>
                <w:szCs w:val="16"/>
              </w:rPr>
              <w:t>1 301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1328C6">
              <w:rPr>
                <w:rFonts w:cs="Arial"/>
                <w:color w:val="000000"/>
                <w:sz w:val="16"/>
                <w:szCs w:val="16"/>
              </w:rPr>
              <w:t>254</w:t>
            </w:r>
          </w:p>
        </w:tc>
        <w:tc>
          <w:tcPr>
            <w:tcW w:w="96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1328C6">
              <w:rPr>
                <w:rFonts w:cs="Arial"/>
                <w:color w:val="000000"/>
                <w:sz w:val="16"/>
                <w:szCs w:val="16"/>
              </w:rPr>
              <w:t>110 692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1328C6">
              <w:rPr>
                <w:rFonts w:cs="Arial"/>
                <w:color w:val="000000"/>
                <w:sz w:val="16"/>
                <w:szCs w:val="16"/>
              </w:rPr>
              <w:t>4 323 757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1328C6">
              <w:rPr>
                <w:rFonts w:cs="Arial"/>
                <w:color w:val="000000"/>
                <w:sz w:val="16"/>
                <w:szCs w:val="16"/>
              </w:rPr>
              <w:t>3 195 583</w:t>
            </w:r>
          </w:p>
        </w:tc>
        <w:tc>
          <w:tcPr>
            <w:tcW w:w="109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1328C6">
              <w:rPr>
                <w:rFonts w:cs="Arial"/>
                <w:color w:val="000000"/>
                <w:sz w:val="16"/>
                <w:szCs w:val="16"/>
              </w:rPr>
              <w:t>2 749</w:t>
            </w:r>
          </w:p>
        </w:tc>
        <w:tc>
          <w:tcPr>
            <w:tcW w:w="22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rPr>
                <w:rFonts w:cs="Arial"/>
                <w:color w:val="000000"/>
                <w:sz w:val="14"/>
                <w:szCs w:val="14"/>
              </w:rPr>
            </w:pPr>
            <w:r w:rsidRPr="001328C6">
              <w:rPr>
                <w:rFonts w:cs="Arial"/>
                <w:color w:val="000000"/>
                <w:sz w:val="14"/>
                <w:szCs w:val="14"/>
              </w:rPr>
              <w:t>59.20, 47.63 (část)</w:t>
            </w:r>
            <w:r w:rsidRPr="001328C6">
              <w:rPr>
                <w:rFonts w:cs="Arial"/>
                <w:color w:val="000000"/>
                <w:sz w:val="14"/>
                <w:szCs w:val="14"/>
                <w:vertAlign w:val="superscript"/>
              </w:rPr>
              <w:t xml:space="preserve">3) </w:t>
            </w:r>
          </w:p>
        </w:tc>
      </w:tr>
      <w:tr w:rsidR="0036184D" w:rsidRPr="001328C6" w:rsidTr="00E61ADE">
        <w:trPr>
          <w:trHeight w:val="300"/>
        </w:trPr>
        <w:tc>
          <w:tcPr>
            <w:tcW w:w="80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  <w:r w:rsidRPr="001328C6">
              <w:rPr>
                <w:rFonts w:cs="Arial"/>
                <w:color w:val="000000"/>
                <w:sz w:val="16"/>
                <w:szCs w:val="16"/>
              </w:rPr>
              <w:t>Rozhlas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1328C6">
              <w:rPr>
                <w:rFonts w:cs="Arial"/>
                <w:color w:val="000000"/>
                <w:sz w:val="16"/>
                <w:szCs w:val="16"/>
              </w:rPr>
              <w:t>4 355 584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1328C6">
              <w:rPr>
                <w:rFonts w:cs="Arial"/>
                <w:color w:val="000000"/>
                <w:sz w:val="16"/>
                <w:szCs w:val="16"/>
              </w:rPr>
              <w:t>3 175 685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1328C6">
              <w:rPr>
                <w:rFonts w:cs="Arial"/>
                <w:color w:val="000000"/>
                <w:sz w:val="16"/>
                <w:szCs w:val="16"/>
              </w:rPr>
              <w:t>5 254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1328C6">
              <w:rPr>
                <w:rFonts w:cs="Arial"/>
                <w:color w:val="000000"/>
                <w:sz w:val="16"/>
                <w:szCs w:val="16"/>
              </w:rPr>
              <w:t>1 874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1328C6">
              <w:rPr>
                <w:rFonts w:cs="Arial"/>
                <w:color w:val="000000"/>
                <w:sz w:val="16"/>
                <w:szCs w:val="16"/>
              </w:rPr>
              <w:t>3 380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1328C6">
              <w:rPr>
                <w:rFonts w:cs="Arial"/>
                <w:color w:val="000000"/>
                <w:sz w:val="16"/>
                <w:szCs w:val="16"/>
              </w:rPr>
              <w:t>1 960</w:t>
            </w:r>
          </w:p>
        </w:tc>
        <w:tc>
          <w:tcPr>
            <w:tcW w:w="96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1328C6">
              <w:rPr>
                <w:rFonts w:cs="Arial"/>
                <w:color w:val="000000"/>
                <w:sz w:val="16"/>
                <w:szCs w:val="16"/>
              </w:rPr>
              <w:t>164 271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1328C6">
              <w:rPr>
                <w:rFonts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1328C6">
              <w:rPr>
                <w:rFonts w:cs="Arial"/>
                <w:color w:val="000000"/>
                <w:sz w:val="16"/>
                <w:szCs w:val="16"/>
              </w:rPr>
              <w:t>9 305</w:t>
            </w:r>
          </w:p>
        </w:tc>
        <w:tc>
          <w:tcPr>
            <w:tcW w:w="109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1328C6">
              <w:rPr>
                <w:rFonts w:cs="Arial"/>
                <w:color w:val="000000"/>
                <w:sz w:val="16"/>
                <w:szCs w:val="16"/>
              </w:rPr>
              <w:t>53</w:t>
            </w:r>
          </w:p>
        </w:tc>
        <w:tc>
          <w:tcPr>
            <w:tcW w:w="22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rPr>
                <w:rFonts w:cs="Arial"/>
                <w:color w:val="000000"/>
                <w:sz w:val="14"/>
                <w:szCs w:val="14"/>
              </w:rPr>
            </w:pPr>
            <w:r w:rsidRPr="001328C6">
              <w:rPr>
                <w:rFonts w:cs="Arial"/>
                <w:color w:val="000000"/>
                <w:sz w:val="14"/>
                <w:szCs w:val="14"/>
              </w:rPr>
              <w:t xml:space="preserve">60.10 </w:t>
            </w:r>
          </w:p>
        </w:tc>
      </w:tr>
      <w:tr w:rsidR="0036184D" w:rsidRPr="001328C6" w:rsidTr="00E61ADE">
        <w:trPr>
          <w:trHeight w:val="300"/>
        </w:trPr>
        <w:tc>
          <w:tcPr>
            <w:tcW w:w="80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  <w:r w:rsidRPr="001328C6">
              <w:rPr>
                <w:rFonts w:cs="Arial"/>
                <w:color w:val="000000"/>
                <w:sz w:val="16"/>
                <w:szCs w:val="16"/>
              </w:rPr>
              <w:t>Televize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1328C6">
              <w:rPr>
                <w:rFonts w:cs="Arial"/>
                <w:color w:val="000000"/>
                <w:sz w:val="16"/>
                <w:szCs w:val="16"/>
              </w:rPr>
              <w:t>19 955 621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1328C6">
              <w:rPr>
                <w:rFonts w:cs="Arial"/>
                <w:color w:val="000000"/>
                <w:sz w:val="16"/>
                <w:szCs w:val="16"/>
              </w:rPr>
              <w:t>20 231 409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1328C6">
              <w:rPr>
                <w:rFonts w:cs="Arial"/>
                <w:color w:val="000000"/>
                <w:sz w:val="16"/>
                <w:szCs w:val="16"/>
              </w:rPr>
              <w:t>24 072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1328C6">
              <w:rPr>
                <w:rFonts w:cs="Arial"/>
                <w:color w:val="000000"/>
                <w:sz w:val="16"/>
                <w:szCs w:val="16"/>
              </w:rPr>
              <w:t>14 031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1328C6">
              <w:rPr>
                <w:rFonts w:cs="Arial"/>
                <w:color w:val="000000"/>
                <w:sz w:val="16"/>
                <w:szCs w:val="16"/>
              </w:rPr>
              <w:t>10 041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1328C6">
              <w:rPr>
                <w:rFonts w:cs="Arial"/>
                <w:color w:val="000000"/>
                <w:sz w:val="16"/>
                <w:szCs w:val="16"/>
              </w:rPr>
              <w:t>5 569</w:t>
            </w:r>
          </w:p>
        </w:tc>
        <w:tc>
          <w:tcPr>
            <w:tcW w:w="96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1328C6">
              <w:rPr>
                <w:rFonts w:cs="Arial"/>
                <w:color w:val="000000"/>
                <w:sz w:val="16"/>
                <w:szCs w:val="16"/>
              </w:rPr>
              <w:t>2 596 933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1328C6">
              <w:rPr>
                <w:rFonts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1328C6">
              <w:rPr>
                <w:rFonts w:cs="Arial"/>
                <w:color w:val="000000"/>
                <w:sz w:val="16"/>
                <w:szCs w:val="16"/>
              </w:rPr>
              <w:t>620 507</w:t>
            </w:r>
          </w:p>
        </w:tc>
        <w:tc>
          <w:tcPr>
            <w:tcW w:w="109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1328C6">
              <w:rPr>
                <w:rFonts w:cs="Arial"/>
                <w:color w:val="000000"/>
                <w:sz w:val="16"/>
                <w:szCs w:val="16"/>
              </w:rPr>
              <w:t>126</w:t>
            </w:r>
          </w:p>
        </w:tc>
        <w:tc>
          <w:tcPr>
            <w:tcW w:w="22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rPr>
                <w:rFonts w:cs="Arial"/>
                <w:color w:val="000000"/>
                <w:sz w:val="14"/>
                <w:szCs w:val="14"/>
              </w:rPr>
            </w:pPr>
            <w:r w:rsidRPr="001328C6">
              <w:rPr>
                <w:rFonts w:cs="Arial"/>
                <w:color w:val="000000"/>
                <w:sz w:val="14"/>
                <w:szCs w:val="14"/>
              </w:rPr>
              <w:t xml:space="preserve">60.20 </w:t>
            </w:r>
          </w:p>
        </w:tc>
      </w:tr>
      <w:tr w:rsidR="0036184D" w:rsidRPr="001328C6" w:rsidTr="00E61ADE">
        <w:trPr>
          <w:trHeight w:val="375"/>
        </w:trPr>
        <w:tc>
          <w:tcPr>
            <w:tcW w:w="80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  <w:r w:rsidRPr="001328C6">
              <w:rPr>
                <w:rFonts w:cs="Arial"/>
                <w:color w:val="000000"/>
                <w:sz w:val="16"/>
                <w:szCs w:val="16"/>
              </w:rPr>
              <w:t>Knihy a tisk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1328C6">
              <w:rPr>
                <w:rFonts w:cs="Arial"/>
                <w:color w:val="000000"/>
                <w:sz w:val="16"/>
                <w:szCs w:val="16"/>
              </w:rPr>
              <w:t>41 214 449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1328C6">
              <w:rPr>
                <w:rFonts w:cs="Arial"/>
                <w:color w:val="000000"/>
                <w:sz w:val="16"/>
                <w:szCs w:val="16"/>
              </w:rPr>
              <w:t>38 199 516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1328C6">
              <w:rPr>
                <w:rFonts w:cs="Arial"/>
                <w:color w:val="000000"/>
                <w:sz w:val="16"/>
                <w:szCs w:val="16"/>
              </w:rPr>
              <w:t>33 447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1328C6">
              <w:rPr>
                <w:rFonts w:cs="Arial"/>
                <w:color w:val="000000"/>
                <w:sz w:val="16"/>
                <w:szCs w:val="16"/>
              </w:rPr>
              <w:t>19 663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1328C6">
              <w:rPr>
                <w:rFonts w:cs="Arial"/>
                <w:color w:val="000000"/>
                <w:sz w:val="16"/>
                <w:szCs w:val="16"/>
              </w:rPr>
              <w:t>13 784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1328C6">
              <w:rPr>
                <w:rFonts w:cs="Arial"/>
                <w:color w:val="000000"/>
                <w:sz w:val="16"/>
                <w:szCs w:val="16"/>
              </w:rPr>
              <w:t>20 566</w:t>
            </w:r>
          </w:p>
        </w:tc>
        <w:tc>
          <w:tcPr>
            <w:tcW w:w="96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1328C6">
              <w:rPr>
                <w:rFonts w:cs="Arial"/>
                <w:color w:val="000000"/>
                <w:sz w:val="16"/>
                <w:szCs w:val="16"/>
              </w:rPr>
              <w:t>1 747 348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1328C6">
              <w:rPr>
                <w:rFonts w:cs="Arial"/>
                <w:color w:val="000000"/>
                <w:sz w:val="16"/>
                <w:szCs w:val="16"/>
              </w:rPr>
              <w:t>12 559 419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1328C6">
              <w:rPr>
                <w:rFonts w:cs="Arial"/>
                <w:color w:val="000000"/>
                <w:sz w:val="16"/>
                <w:szCs w:val="16"/>
              </w:rPr>
              <w:t>11 545 938</w:t>
            </w:r>
          </w:p>
        </w:tc>
        <w:tc>
          <w:tcPr>
            <w:tcW w:w="109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1328C6">
              <w:rPr>
                <w:rFonts w:cs="Arial"/>
                <w:color w:val="000000"/>
                <w:sz w:val="16"/>
                <w:szCs w:val="16"/>
              </w:rPr>
              <w:t>39 488</w:t>
            </w:r>
          </w:p>
        </w:tc>
        <w:tc>
          <w:tcPr>
            <w:tcW w:w="22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rPr>
                <w:rFonts w:cs="Arial"/>
                <w:color w:val="000000"/>
                <w:sz w:val="14"/>
                <w:szCs w:val="14"/>
              </w:rPr>
            </w:pPr>
            <w:r w:rsidRPr="001328C6">
              <w:rPr>
                <w:rFonts w:cs="Arial"/>
                <w:color w:val="000000"/>
                <w:sz w:val="14"/>
                <w:szCs w:val="14"/>
              </w:rPr>
              <w:t>58.11, 13, 14, 63.91, 74.30, 47.61, 62</w:t>
            </w:r>
            <w:r w:rsidRPr="001328C6">
              <w:rPr>
                <w:rFonts w:cs="Arial"/>
                <w:color w:val="000000"/>
                <w:sz w:val="14"/>
                <w:szCs w:val="14"/>
                <w:vertAlign w:val="superscript"/>
              </w:rPr>
              <w:t>3)</w:t>
            </w:r>
            <w:r w:rsidRPr="001328C6">
              <w:rPr>
                <w:rFonts w:cs="Arial"/>
                <w:color w:val="000000"/>
                <w:sz w:val="9"/>
                <w:szCs w:val="9"/>
              </w:rPr>
              <w:t xml:space="preserve"> </w:t>
            </w:r>
          </w:p>
        </w:tc>
      </w:tr>
      <w:tr w:rsidR="0036184D" w:rsidRPr="001328C6" w:rsidTr="00E61ADE">
        <w:trPr>
          <w:trHeight w:val="300"/>
        </w:trPr>
        <w:tc>
          <w:tcPr>
            <w:tcW w:w="80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  <w:r w:rsidRPr="001328C6">
              <w:rPr>
                <w:rFonts w:cs="Arial"/>
                <w:color w:val="000000"/>
                <w:sz w:val="16"/>
                <w:szCs w:val="16"/>
              </w:rPr>
              <w:t>Videohry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1328C6">
              <w:rPr>
                <w:rFonts w:cs="Arial"/>
                <w:color w:val="000000"/>
                <w:sz w:val="16"/>
                <w:szCs w:val="16"/>
              </w:rPr>
              <w:t>1 444 171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1328C6">
              <w:rPr>
                <w:rFonts w:cs="Arial"/>
                <w:color w:val="000000"/>
                <w:sz w:val="16"/>
                <w:szCs w:val="16"/>
              </w:rPr>
              <w:t>810 683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1328C6">
              <w:rPr>
                <w:rFonts w:cs="Arial"/>
                <w:color w:val="000000"/>
                <w:sz w:val="16"/>
                <w:szCs w:val="16"/>
              </w:rPr>
              <w:t>1 383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1328C6">
              <w:rPr>
                <w:rFonts w:cs="Arial"/>
                <w:color w:val="000000"/>
                <w:sz w:val="16"/>
                <w:szCs w:val="16"/>
              </w:rPr>
              <w:t>348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1328C6">
              <w:rPr>
                <w:rFonts w:cs="Arial"/>
                <w:color w:val="000000"/>
                <w:sz w:val="16"/>
                <w:szCs w:val="16"/>
              </w:rPr>
              <w:t>1 035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1328C6">
              <w:rPr>
                <w:rFonts w:cs="Arial"/>
                <w:color w:val="000000"/>
                <w:sz w:val="16"/>
                <w:szCs w:val="16"/>
              </w:rPr>
              <w:t>384</w:t>
            </w:r>
          </w:p>
        </w:tc>
        <w:tc>
          <w:tcPr>
            <w:tcW w:w="9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1328C6">
              <w:rPr>
                <w:rFonts w:cs="Arial"/>
                <w:color w:val="000000"/>
                <w:sz w:val="16"/>
                <w:szCs w:val="16"/>
              </w:rPr>
              <w:t>168 824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1328C6">
              <w:rPr>
                <w:rFonts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1328C6">
              <w:rPr>
                <w:rFonts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10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1328C6">
              <w:rPr>
                <w:rFonts w:cs="Arial"/>
                <w:color w:val="000000"/>
                <w:sz w:val="16"/>
                <w:szCs w:val="16"/>
              </w:rPr>
              <w:t>38</w:t>
            </w:r>
          </w:p>
        </w:tc>
        <w:tc>
          <w:tcPr>
            <w:tcW w:w="22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rPr>
                <w:rFonts w:cs="Arial"/>
                <w:color w:val="000000"/>
                <w:sz w:val="14"/>
                <w:szCs w:val="14"/>
              </w:rPr>
            </w:pPr>
            <w:r w:rsidRPr="001328C6">
              <w:rPr>
                <w:rFonts w:cs="Arial"/>
                <w:color w:val="000000"/>
                <w:sz w:val="14"/>
                <w:szCs w:val="14"/>
              </w:rPr>
              <w:t xml:space="preserve">58.21 </w:t>
            </w:r>
          </w:p>
        </w:tc>
      </w:tr>
      <w:tr w:rsidR="0036184D" w:rsidRPr="001328C6" w:rsidTr="00E61ADE">
        <w:trPr>
          <w:trHeight w:val="300"/>
        </w:trPr>
        <w:tc>
          <w:tcPr>
            <w:tcW w:w="80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3F3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  <w:r w:rsidRPr="001328C6">
              <w:rPr>
                <w:rFonts w:cs="Arial"/>
                <w:color w:val="000000"/>
                <w:sz w:val="16"/>
                <w:szCs w:val="16"/>
              </w:rPr>
              <w:t>Sektor celkem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3F3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1328C6">
              <w:rPr>
                <w:rFonts w:cs="Arial"/>
                <w:color w:val="000000"/>
                <w:sz w:val="16"/>
                <w:szCs w:val="16"/>
              </w:rPr>
              <w:t>87 193 991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3F3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1328C6">
              <w:rPr>
                <w:rFonts w:cs="Arial"/>
                <w:color w:val="000000"/>
                <w:sz w:val="16"/>
                <w:szCs w:val="16"/>
              </w:rPr>
              <w:t>81 310 951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3F3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1328C6">
              <w:rPr>
                <w:rFonts w:cs="Arial"/>
                <w:color w:val="000000"/>
                <w:sz w:val="16"/>
                <w:szCs w:val="16"/>
              </w:rPr>
              <w:t>89 265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3F3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1328C6">
              <w:rPr>
                <w:rFonts w:cs="Arial"/>
                <w:color w:val="000000"/>
                <w:sz w:val="16"/>
                <w:szCs w:val="16"/>
              </w:rPr>
              <w:t>50 709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3F3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1328C6">
              <w:rPr>
                <w:rFonts w:cs="Arial"/>
                <w:color w:val="000000"/>
                <w:sz w:val="16"/>
                <w:szCs w:val="16"/>
              </w:rPr>
              <w:t>38 556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3F3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1328C6">
              <w:rPr>
                <w:rFonts w:cs="Arial"/>
                <w:color w:val="000000"/>
                <w:sz w:val="16"/>
                <w:szCs w:val="16"/>
              </w:rPr>
              <w:t>30 244</w:t>
            </w:r>
          </w:p>
        </w:tc>
        <w:tc>
          <w:tcPr>
            <w:tcW w:w="9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3F3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1328C6">
              <w:rPr>
                <w:rFonts w:cs="Arial"/>
                <w:color w:val="000000"/>
                <w:sz w:val="16"/>
                <w:szCs w:val="16"/>
              </w:rPr>
              <w:t>5 796 589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3F3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1328C6">
              <w:rPr>
                <w:rFonts w:cs="Arial"/>
                <w:color w:val="000000"/>
                <w:sz w:val="16"/>
                <w:szCs w:val="16"/>
              </w:rPr>
              <w:t>25 074 146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3F3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1328C6">
              <w:rPr>
                <w:rFonts w:cs="Arial"/>
                <w:color w:val="000000"/>
                <w:sz w:val="16"/>
                <w:szCs w:val="16"/>
              </w:rPr>
              <w:t>20 660 034</w:t>
            </w:r>
          </w:p>
        </w:tc>
        <w:tc>
          <w:tcPr>
            <w:tcW w:w="10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3F3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1328C6">
              <w:rPr>
                <w:rFonts w:cs="Arial"/>
                <w:color w:val="000000"/>
                <w:sz w:val="16"/>
                <w:szCs w:val="16"/>
              </w:rPr>
              <w:t>44 091</w:t>
            </w:r>
          </w:p>
        </w:tc>
        <w:tc>
          <w:tcPr>
            <w:tcW w:w="22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1328C6">
              <w:rPr>
                <w:rFonts w:cs="Arial"/>
                <w:b/>
                <w:bCs/>
                <w:color w:val="000000"/>
                <w:sz w:val="14"/>
                <w:szCs w:val="14"/>
              </w:rPr>
              <w:t>-</w:t>
            </w:r>
          </w:p>
        </w:tc>
      </w:tr>
      <w:tr w:rsidR="0036184D" w:rsidRPr="001328C6" w:rsidTr="00E61ADE">
        <w:trPr>
          <w:trHeight w:val="300"/>
        </w:trPr>
        <w:tc>
          <w:tcPr>
            <w:tcW w:w="807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KREATIVNÍ PRŮMYSLY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  <w:r w:rsidRPr="001328C6">
              <w:rPr>
                <w:rFonts w:cs="Arial"/>
                <w:color w:val="000000"/>
                <w:sz w:val="16"/>
                <w:szCs w:val="16"/>
              </w:rPr>
              <w:t>Architektura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1328C6">
              <w:rPr>
                <w:rFonts w:cs="Arial"/>
                <w:color w:val="000000"/>
                <w:sz w:val="16"/>
                <w:szCs w:val="16"/>
              </w:rPr>
              <w:t>22 875 006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1328C6">
              <w:rPr>
                <w:rFonts w:cs="Arial"/>
                <w:color w:val="000000"/>
                <w:sz w:val="16"/>
                <w:szCs w:val="16"/>
              </w:rPr>
              <w:t>19 998 550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1328C6">
              <w:rPr>
                <w:rFonts w:cs="Arial"/>
                <w:color w:val="000000"/>
                <w:sz w:val="16"/>
                <w:szCs w:val="16"/>
              </w:rPr>
              <w:t>22 194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1328C6">
              <w:rPr>
                <w:rFonts w:cs="Arial"/>
                <w:color w:val="000000"/>
                <w:sz w:val="16"/>
                <w:szCs w:val="16"/>
              </w:rPr>
              <w:t>15 080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1328C6">
              <w:rPr>
                <w:rFonts w:cs="Arial"/>
                <w:color w:val="000000"/>
                <w:sz w:val="16"/>
                <w:szCs w:val="16"/>
              </w:rPr>
              <w:t>7 115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1328C6">
              <w:rPr>
                <w:rFonts w:cs="Arial"/>
                <w:color w:val="000000"/>
                <w:sz w:val="16"/>
                <w:szCs w:val="16"/>
              </w:rPr>
              <w:t>6 874</w:t>
            </w:r>
          </w:p>
        </w:tc>
        <w:tc>
          <w:tcPr>
            <w:tcW w:w="96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1328C6">
              <w:rPr>
                <w:rFonts w:cs="Arial"/>
                <w:color w:val="000000"/>
                <w:sz w:val="16"/>
                <w:szCs w:val="16"/>
              </w:rPr>
              <w:t>1 911 775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1328C6">
              <w:rPr>
                <w:rFonts w:cs="Arial"/>
                <w:color w:val="000000"/>
                <w:sz w:val="16"/>
                <w:szCs w:val="16"/>
              </w:rPr>
              <w:t>388 070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1328C6">
              <w:rPr>
                <w:rFonts w:cs="Arial"/>
                <w:color w:val="000000"/>
                <w:sz w:val="16"/>
                <w:szCs w:val="16"/>
              </w:rPr>
              <w:t>48 601</w:t>
            </w:r>
          </w:p>
        </w:tc>
        <w:tc>
          <w:tcPr>
            <w:tcW w:w="109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1328C6">
              <w:rPr>
                <w:rFonts w:cs="Arial"/>
                <w:color w:val="000000"/>
                <w:sz w:val="16"/>
                <w:szCs w:val="16"/>
              </w:rPr>
              <w:t>11 443</w:t>
            </w:r>
          </w:p>
        </w:tc>
        <w:tc>
          <w:tcPr>
            <w:tcW w:w="22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rPr>
                <w:rFonts w:cs="Arial"/>
                <w:color w:val="000000"/>
                <w:sz w:val="14"/>
                <w:szCs w:val="14"/>
              </w:rPr>
            </w:pPr>
            <w:r w:rsidRPr="001328C6">
              <w:rPr>
                <w:rFonts w:cs="Arial"/>
                <w:color w:val="000000"/>
                <w:sz w:val="14"/>
                <w:szCs w:val="14"/>
              </w:rPr>
              <w:t xml:space="preserve">71.11 </w:t>
            </w:r>
          </w:p>
        </w:tc>
      </w:tr>
      <w:tr w:rsidR="0036184D" w:rsidRPr="001328C6" w:rsidTr="00E61ADE">
        <w:trPr>
          <w:trHeight w:val="300"/>
        </w:trPr>
        <w:tc>
          <w:tcPr>
            <w:tcW w:w="80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  <w:r w:rsidRPr="001328C6">
              <w:rPr>
                <w:rFonts w:cs="Arial"/>
                <w:color w:val="000000"/>
                <w:sz w:val="16"/>
                <w:szCs w:val="16"/>
              </w:rPr>
              <w:t>Reklama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1328C6">
              <w:rPr>
                <w:rFonts w:cs="Arial"/>
                <w:color w:val="000000"/>
                <w:sz w:val="16"/>
                <w:szCs w:val="16"/>
              </w:rPr>
              <w:t>71 042 307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1328C6">
              <w:rPr>
                <w:rFonts w:cs="Arial"/>
                <w:color w:val="000000"/>
                <w:sz w:val="16"/>
                <w:szCs w:val="16"/>
              </w:rPr>
              <w:t>66 288 259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1328C6">
              <w:rPr>
                <w:rFonts w:cs="Arial"/>
                <w:color w:val="000000"/>
                <w:sz w:val="16"/>
                <w:szCs w:val="16"/>
              </w:rPr>
              <w:t>61 164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1328C6">
              <w:rPr>
                <w:rFonts w:cs="Arial"/>
                <w:color w:val="000000"/>
                <w:sz w:val="16"/>
                <w:szCs w:val="16"/>
              </w:rPr>
              <w:t>44 835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1328C6">
              <w:rPr>
                <w:rFonts w:cs="Arial"/>
                <w:color w:val="000000"/>
                <w:sz w:val="16"/>
                <w:szCs w:val="16"/>
              </w:rPr>
              <w:t>16 299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1328C6">
              <w:rPr>
                <w:rFonts w:cs="Arial"/>
                <w:color w:val="000000"/>
                <w:sz w:val="16"/>
                <w:szCs w:val="16"/>
              </w:rPr>
              <w:t>12 853</w:t>
            </w:r>
          </w:p>
        </w:tc>
        <w:tc>
          <w:tcPr>
            <w:tcW w:w="96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1328C6">
              <w:rPr>
                <w:rFonts w:cs="Arial"/>
                <w:color w:val="000000"/>
                <w:sz w:val="16"/>
                <w:szCs w:val="16"/>
              </w:rPr>
              <w:t>2 500 090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1328C6">
              <w:rPr>
                <w:rFonts w:cs="Arial"/>
                <w:color w:val="000000"/>
                <w:sz w:val="16"/>
                <w:szCs w:val="16"/>
              </w:rPr>
              <w:t>10 966 681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1328C6">
              <w:rPr>
                <w:rFonts w:cs="Arial"/>
                <w:color w:val="000000"/>
                <w:sz w:val="16"/>
                <w:szCs w:val="16"/>
              </w:rPr>
              <w:t>9 565 813</w:t>
            </w:r>
          </w:p>
        </w:tc>
        <w:tc>
          <w:tcPr>
            <w:tcW w:w="109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1328C6">
              <w:rPr>
                <w:rFonts w:cs="Arial"/>
                <w:color w:val="000000"/>
                <w:sz w:val="16"/>
                <w:szCs w:val="16"/>
              </w:rPr>
              <w:t>14 597</w:t>
            </w:r>
          </w:p>
        </w:tc>
        <w:tc>
          <w:tcPr>
            <w:tcW w:w="22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rPr>
                <w:rFonts w:cs="Arial"/>
                <w:color w:val="000000"/>
                <w:sz w:val="14"/>
                <w:szCs w:val="14"/>
              </w:rPr>
            </w:pPr>
            <w:r w:rsidRPr="001328C6">
              <w:rPr>
                <w:rFonts w:cs="Arial"/>
                <w:color w:val="000000"/>
                <w:sz w:val="14"/>
                <w:szCs w:val="14"/>
              </w:rPr>
              <w:t xml:space="preserve">73.11 </w:t>
            </w:r>
          </w:p>
        </w:tc>
      </w:tr>
      <w:tr w:rsidR="0036184D" w:rsidRPr="001328C6" w:rsidTr="00E61ADE">
        <w:trPr>
          <w:trHeight w:val="300"/>
        </w:trPr>
        <w:tc>
          <w:tcPr>
            <w:tcW w:w="80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  <w:r w:rsidRPr="001328C6">
              <w:rPr>
                <w:rFonts w:cs="Arial"/>
                <w:color w:val="000000"/>
                <w:sz w:val="16"/>
                <w:szCs w:val="16"/>
              </w:rPr>
              <w:t>Design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1328C6">
              <w:rPr>
                <w:rFonts w:cs="Arial"/>
                <w:color w:val="000000"/>
                <w:sz w:val="16"/>
                <w:szCs w:val="16"/>
              </w:rPr>
              <w:t>3 104 580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1328C6">
              <w:rPr>
                <w:rFonts w:cs="Arial"/>
                <w:color w:val="000000"/>
                <w:sz w:val="16"/>
                <w:szCs w:val="16"/>
              </w:rPr>
              <w:t>2 651 390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1328C6">
              <w:rPr>
                <w:rFonts w:cs="Arial"/>
                <w:color w:val="000000"/>
                <w:sz w:val="16"/>
                <w:szCs w:val="16"/>
              </w:rPr>
              <w:t>3 066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1328C6">
              <w:rPr>
                <w:rFonts w:cs="Arial"/>
                <w:color w:val="000000"/>
                <w:sz w:val="16"/>
                <w:szCs w:val="16"/>
              </w:rPr>
              <w:t>2 253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1328C6">
              <w:rPr>
                <w:rFonts w:cs="Arial"/>
                <w:color w:val="000000"/>
                <w:sz w:val="16"/>
                <w:szCs w:val="16"/>
              </w:rPr>
              <w:t>814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1328C6">
              <w:rPr>
                <w:rFonts w:cs="Arial"/>
                <w:color w:val="000000"/>
                <w:sz w:val="16"/>
                <w:szCs w:val="16"/>
              </w:rPr>
              <w:t>740</w:t>
            </w:r>
          </w:p>
        </w:tc>
        <w:tc>
          <w:tcPr>
            <w:tcW w:w="9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1328C6">
              <w:rPr>
                <w:rFonts w:cs="Arial"/>
                <w:color w:val="000000"/>
                <w:sz w:val="16"/>
                <w:szCs w:val="16"/>
              </w:rPr>
              <w:t>135 749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1328C6">
              <w:rPr>
                <w:rFonts w:cs="Arial"/>
                <w:color w:val="000000"/>
                <w:sz w:val="16"/>
                <w:szCs w:val="16"/>
              </w:rPr>
              <w:t>370 086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1328C6">
              <w:rPr>
                <w:rFonts w:cs="Arial"/>
                <w:color w:val="000000"/>
                <w:sz w:val="16"/>
                <w:szCs w:val="16"/>
              </w:rPr>
              <w:t>670 342</w:t>
            </w:r>
          </w:p>
        </w:tc>
        <w:tc>
          <w:tcPr>
            <w:tcW w:w="10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1328C6">
              <w:rPr>
                <w:rFonts w:cs="Arial"/>
                <w:color w:val="000000"/>
                <w:sz w:val="16"/>
                <w:szCs w:val="16"/>
              </w:rPr>
              <w:t>2 966</w:t>
            </w:r>
          </w:p>
        </w:tc>
        <w:tc>
          <w:tcPr>
            <w:tcW w:w="22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rPr>
                <w:rFonts w:cs="Arial"/>
                <w:color w:val="000000"/>
                <w:sz w:val="14"/>
                <w:szCs w:val="14"/>
              </w:rPr>
            </w:pPr>
            <w:r w:rsidRPr="001328C6">
              <w:rPr>
                <w:rFonts w:cs="Arial"/>
                <w:color w:val="000000"/>
                <w:sz w:val="14"/>
                <w:szCs w:val="14"/>
              </w:rPr>
              <w:t xml:space="preserve">74.10 </w:t>
            </w:r>
          </w:p>
        </w:tc>
      </w:tr>
      <w:tr w:rsidR="0036184D" w:rsidRPr="001328C6" w:rsidTr="00E61ADE">
        <w:trPr>
          <w:trHeight w:val="300"/>
        </w:trPr>
        <w:tc>
          <w:tcPr>
            <w:tcW w:w="80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EDED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  <w:r w:rsidRPr="001328C6">
              <w:rPr>
                <w:rFonts w:cs="Arial"/>
                <w:color w:val="000000"/>
                <w:sz w:val="16"/>
                <w:szCs w:val="16"/>
              </w:rPr>
              <w:t>Sektor celkem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EDED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1328C6">
              <w:rPr>
                <w:rFonts w:cs="Arial"/>
                <w:color w:val="000000"/>
                <w:sz w:val="16"/>
                <w:szCs w:val="16"/>
              </w:rPr>
              <w:t>97 021 893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EDED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1328C6">
              <w:rPr>
                <w:rFonts w:cs="Arial"/>
                <w:color w:val="000000"/>
                <w:sz w:val="16"/>
                <w:szCs w:val="16"/>
              </w:rPr>
              <w:t>88 938 199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EDED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1328C6">
              <w:rPr>
                <w:rFonts w:cs="Arial"/>
                <w:color w:val="000000"/>
                <w:sz w:val="16"/>
                <w:szCs w:val="16"/>
              </w:rPr>
              <w:t>86 394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EDED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1328C6">
              <w:rPr>
                <w:rFonts w:cs="Arial"/>
                <w:color w:val="000000"/>
                <w:sz w:val="16"/>
                <w:szCs w:val="16"/>
              </w:rPr>
              <w:t>62 167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EDED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1328C6">
              <w:rPr>
                <w:rFonts w:cs="Arial"/>
                <w:color w:val="000000"/>
                <w:sz w:val="16"/>
                <w:szCs w:val="16"/>
              </w:rPr>
              <w:t>24 228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EDED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1328C6">
              <w:rPr>
                <w:rFonts w:cs="Arial"/>
                <w:color w:val="000000"/>
                <w:sz w:val="16"/>
                <w:szCs w:val="16"/>
              </w:rPr>
              <w:t>20 467</w:t>
            </w:r>
          </w:p>
        </w:tc>
        <w:tc>
          <w:tcPr>
            <w:tcW w:w="9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EDED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1328C6">
              <w:rPr>
                <w:rFonts w:cs="Arial"/>
                <w:color w:val="000000"/>
                <w:sz w:val="16"/>
                <w:szCs w:val="16"/>
              </w:rPr>
              <w:t>4 547 614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EDED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1328C6">
              <w:rPr>
                <w:rFonts w:cs="Arial"/>
                <w:color w:val="000000"/>
                <w:sz w:val="16"/>
                <w:szCs w:val="16"/>
              </w:rPr>
              <w:t>11 724 837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EDED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1328C6">
              <w:rPr>
                <w:rFonts w:cs="Arial"/>
                <w:color w:val="000000"/>
                <w:sz w:val="16"/>
                <w:szCs w:val="16"/>
              </w:rPr>
              <w:t>10 284 756</w:t>
            </w:r>
          </w:p>
        </w:tc>
        <w:tc>
          <w:tcPr>
            <w:tcW w:w="10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EDED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1328C6">
              <w:rPr>
                <w:rFonts w:cs="Arial"/>
                <w:color w:val="000000"/>
                <w:sz w:val="16"/>
                <w:szCs w:val="16"/>
              </w:rPr>
              <w:t>29 006</w:t>
            </w:r>
          </w:p>
        </w:tc>
        <w:tc>
          <w:tcPr>
            <w:tcW w:w="2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1328C6">
              <w:rPr>
                <w:rFonts w:cs="Arial"/>
                <w:b/>
                <w:bCs/>
                <w:color w:val="000000"/>
                <w:sz w:val="14"/>
                <w:szCs w:val="14"/>
              </w:rPr>
              <w:t>-</w:t>
            </w:r>
          </w:p>
        </w:tc>
      </w:tr>
      <w:tr w:rsidR="0036184D" w:rsidRPr="001328C6" w:rsidTr="00E61ADE">
        <w:trPr>
          <w:trHeight w:val="450"/>
        </w:trPr>
        <w:tc>
          <w:tcPr>
            <w:tcW w:w="22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  <w:r w:rsidRPr="001328C6">
              <w:rPr>
                <w:rFonts w:cs="Arial"/>
                <w:color w:val="000000"/>
                <w:sz w:val="16"/>
                <w:szCs w:val="16"/>
              </w:rPr>
              <w:t>Správa a podpora kulturní činnosti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1328C6">
              <w:rPr>
                <w:rFonts w:cs="Arial"/>
                <w:color w:val="000000"/>
                <w:sz w:val="16"/>
                <w:szCs w:val="16"/>
              </w:rPr>
              <w:t>2 435 277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1328C6">
              <w:rPr>
                <w:rFonts w:cs="Arial"/>
                <w:color w:val="000000"/>
                <w:sz w:val="16"/>
                <w:szCs w:val="16"/>
              </w:rPr>
              <w:t>2 410 096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1328C6">
              <w:rPr>
                <w:rFonts w:cs="Arial"/>
                <w:color w:val="000000"/>
                <w:sz w:val="16"/>
                <w:szCs w:val="16"/>
              </w:rPr>
              <w:t>3 850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1328C6">
              <w:rPr>
                <w:rFonts w:cs="Arial"/>
                <w:color w:val="000000"/>
                <w:sz w:val="16"/>
                <w:szCs w:val="16"/>
              </w:rPr>
              <w:t>1 256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1328C6">
              <w:rPr>
                <w:rFonts w:cs="Arial"/>
                <w:color w:val="000000"/>
                <w:sz w:val="16"/>
                <w:szCs w:val="16"/>
              </w:rPr>
              <w:t>2 594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1328C6">
              <w:rPr>
                <w:rFonts w:cs="Arial"/>
                <w:color w:val="000000"/>
                <w:sz w:val="16"/>
                <w:szCs w:val="16"/>
              </w:rPr>
              <w:t>2 727</w:t>
            </w:r>
          </w:p>
        </w:tc>
        <w:tc>
          <w:tcPr>
            <w:tcW w:w="9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1328C6">
              <w:rPr>
                <w:rFonts w:cs="Arial"/>
                <w:color w:val="000000"/>
                <w:sz w:val="16"/>
                <w:szCs w:val="16"/>
              </w:rPr>
              <w:t>12 471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1328C6">
              <w:rPr>
                <w:rFonts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1328C6">
              <w:rPr>
                <w:rFonts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10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1328C6">
              <w:rPr>
                <w:rFonts w:cs="Arial"/>
                <w:color w:val="000000"/>
                <w:sz w:val="16"/>
                <w:szCs w:val="16"/>
              </w:rPr>
              <w:t>196</w:t>
            </w:r>
          </w:p>
        </w:tc>
        <w:tc>
          <w:tcPr>
            <w:tcW w:w="2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rPr>
                <w:rFonts w:cs="Arial"/>
                <w:color w:val="000000"/>
                <w:sz w:val="14"/>
                <w:szCs w:val="14"/>
              </w:rPr>
            </w:pPr>
            <w:r w:rsidRPr="001328C6">
              <w:rPr>
                <w:rFonts w:cs="Arial"/>
                <w:color w:val="000000"/>
                <w:sz w:val="14"/>
                <w:szCs w:val="14"/>
              </w:rPr>
              <w:t xml:space="preserve">84.11, 12 (část), 94.99.2 </w:t>
            </w:r>
          </w:p>
        </w:tc>
      </w:tr>
      <w:tr w:rsidR="0036184D" w:rsidRPr="001328C6" w:rsidTr="00E61ADE">
        <w:trPr>
          <w:trHeight w:val="300"/>
        </w:trPr>
        <w:tc>
          <w:tcPr>
            <w:tcW w:w="228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BF3F3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  <w:r w:rsidRPr="001328C6">
              <w:rPr>
                <w:rFonts w:cs="Arial"/>
                <w:color w:val="000000"/>
                <w:sz w:val="16"/>
                <w:szCs w:val="16"/>
              </w:rPr>
              <w:t>KULTURA CELKEM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BF3F3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1328C6">
              <w:rPr>
                <w:rFonts w:cs="Arial"/>
                <w:color w:val="000000"/>
                <w:sz w:val="16"/>
                <w:szCs w:val="16"/>
              </w:rPr>
              <w:t>225 132 810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BF3F3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1328C6">
              <w:rPr>
                <w:rFonts w:cs="Arial"/>
                <w:color w:val="000000"/>
                <w:sz w:val="16"/>
                <w:szCs w:val="16"/>
              </w:rPr>
              <w:t>209 835 488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BF3F3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1328C6">
              <w:rPr>
                <w:rFonts w:cs="Arial"/>
                <w:color w:val="000000"/>
                <w:sz w:val="16"/>
                <w:szCs w:val="16"/>
              </w:rPr>
              <w:t>223 646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BF3F3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1328C6">
              <w:rPr>
                <w:rFonts w:cs="Arial"/>
                <w:color w:val="000000"/>
                <w:sz w:val="16"/>
                <w:szCs w:val="16"/>
              </w:rPr>
              <w:t>132 262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BF3F3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1328C6">
              <w:rPr>
                <w:rFonts w:cs="Arial"/>
                <w:color w:val="000000"/>
                <w:sz w:val="16"/>
                <w:szCs w:val="16"/>
              </w:rPr>
              <w:t>91 383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BF3F3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1328C6">
              <w:rPr>
                <w:rFonts w:cs="Arial"/>
                <w:color w:val="000000"/>
                <w:sz w:val="16"/>
                <w:szCs w:val="16"/>
              </w:rPr>
              <w:t>90 946</w:t>
            </w:r>
          </w:p>
        </w:tc>
        <w:tc>
          <w:tcPr>
            <w:tcW w:w="96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BF3F3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1328C6">
              <w:rPr>
                <w:rFonts w:cs="Arial"/>
                <w:color w:val="000000"/>
                <w:sz w:val="16"/>
                <w:szCs w:val="16"/>
              </w:rPr>
              <w:t>14 266 064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BF3F3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1328C6">
              <w:rPr>
                <w:rFonts w:cs="Arial"/>
                <w:color w:val="000000"/>
                <w:sz w:val="16"/>
                <w:szCs w:val="16"/>
              </w:rPr>
              <w:t>39 821 285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BF3F3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1328C6">
              <w:rPr>
                <w:rFonts w:cs="Arial"/>
                <w:color w:val="000000"/>
                <w:sz w:val="16"/>
                <w:szCs w:val="16"/>
              </w:rPr>
              <w:t>36 193 687</w:t>
            </w:r>
          </w:p>
        </w:tc>
        <w:tc>
          <w:tcPr>
            <w:tcW w:w="109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BF3F3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1328C6">
              <w:rPr>
                <w:rFonts w:cs="Arial"/>
                <w:color w:val="000000"/>
                <w:sz w:val="16"/>
                <w:szCs w:val="16"/>
              </w:rPr>
              <w:t>105 496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rPr>
                <w:rFonts w:cs="Arial"/>
                <w:color w:val="000000"/>
                <w:sz w:val="14"/>
                <w:szCs w:val="14"/>
              </w:rPr>
            </w:pPr>
            <w:r w:rsidRPr="001328C6">
              <w:rPr>
                <w:rFonts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rPr>
                <w:rFonts w:cs="Arial"/>
                <w:color w:val="000000"/>
                <w:szCs w:val="20"/>
              </w:rPr>
            </w:pPr>
          </w:p>
        </w:tc>
      </w:tr>
      <w:tr w:rsidR="0036184D" w:rsidRPr="001328C6" w:rsidTr="00E61ADE">
        <w:trPr>
          <w:trHeight w:val="210"/>
        </w:trPr>
        <w:tc>
          <w:tcPr>
            <w:tcW w:w="53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84D" w:rsidRPr="001328C6" w:rsidRDefault="0036184D" w:rsidP="0036184D">
            <w:pPr>
              <w:spacing w:after="0" w:line="240" w:lineRule="auto"/>
              <w:rPr>
                <w:rFonts w:cs="Arial"/>
                <w:color w:val="000000"/>
                <w:sz w:val="14"/>
                <w:szCs w:val="14"/>
              </w:rPr>
            </w:pPr>
            <w:r w:rsidRPr="001328C6">
              <w:rPr>
                <w:rFonts w:cs="Arial"/>
                <w:color w:val="000000"/>
                <w:sz w:val="14"/>
                <w:szCs w:val="14"/>
              </w:rPr>
              <w:t>1) odhad na základě vlastních propočtů z údajů národního účetnictví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84D" w:rsidRPr="001328C6" w:rsidRDefault="0036184D" w:rsidP="0036184D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84D" w:rsidRPr="001328C6" w:rsidRDefault="0036184D" w:rsidP="0036184D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84D" w:rsidRPr="001328C6" w:rsidRDefault="0036184D" w:rsidP="0036184D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84D" w:rsidRPr="001328C6" w:rsidRDefault="0036184D" w:rsidP="0036184D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84D" w:rsidRPr="001328C6" w:rsidRDefault="0036184D" w:rsidP="0036184D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84D" w:rsidRPr="001328C6" w:rsidRDefault="0036184D" w:rsidP="0036184D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84D" w:rsidRPr="001328C6" w:rsidRDefault="0036184D" w:rsidP="0036184D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84D" w:rsidRPr="001328C6" w:rsidRDefault="0036184D" w:rsidP="0036184D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84D" w:rsidRPr="001328C6" w:rsidRDefault="0036184D" w:rsidP="0036184D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36184D" w:rsidRPr="001328C6" w:rsidTr="00E61ADE">
        <w:trPr>
          <w:trHeight w:val="195"/>
        </w:trPr>
        <w:tc>
          <w:tcPr>
            <w:tcW w:w="628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84D" w:rsidRPr="001328C6" w:rsidRDefault="0036184D" w:rsidP="0036184D">
            <w:pPr>
              <w:spacing w:after="0" w:line="240" w:lineRule="auto"/>
              <w:rPr>
                <w:rFonts w:cs="Arial"/>
                <w:color w:val="000000"/>
                <w:sz w:val="14"/>
                <w:szCs w:val="14"/>
              </w:rPr>
            </w:pPr>
            <w:r w:rsidRPr="001328C6">
              <w:rPr>
                <w:rFonts w:cs="Arial"/>
                <w:color w:val="000000"/>
                <w:sz w:val="14"/>
                <w:szCs w:val="14"/>
              </w:rPr>
              <w:t>2) za rozhlasové a televizní vysílání jsou k dispozici pouze individuální data, která nelze zveřejnit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84D" w:rsidRPr="001328C6" w:rsidRDefault="0036184D" w:rsidP="0036184D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84D" w:rsidRPr="001328C6" w:rsidRDefault="0036184D" w:rsidP="0036184D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84D" w:rsidRPr="001328C6" w:rsidRDefault="0036184D" w:rsidP="0036184D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84D" w:rsidRPr="001328C6" w:rsidRDefault="0036184D" w:rsidP="0036184D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84D" w:rsidRPr="001328C6" w:rsidRDefault="0036184D" w:rsidP="0036184D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84D" w:rsidRPr="001328C6" w:rsidRDefault="0036184D" w:rsidP="0036184D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84D" w:rsidRPr="001328C6" w:rsidRDefault="0036184D" w:rsidP="0036184D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84D" w:rsidRPr="001328C6" w:rsidRDefault="0036184D" w:rsidP="0036184D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36184D" w:rsidRPr="001328C6" w:rsidTr="00E61ADE">
        <w:trPr>
          <w:trHeight w:val="210"/>
        </w:trPr>
        <w:tc>
          <w:tcPr>
            <w:tcW w:w="436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rPr>
                <w:rFonts w:cs="Arial"/>
                <w:color w:val="000000"/>
                <w:sz w:val="14"/>
                <w:szCs w:val="14"/>
              </w:rPr>
            </w:pPr>
            <w:r w:rsidRPr="001328C6">
              <w:rPr>
                <w:rFonts w:cs="Arial"/>
                <w:color w:val="000000"/>
                <w:sz w:val="14"/>
                <w:szCs w:val="14"/>
              </w:rPr>
              <w:t>3) údaje za maloobchod se vztahují jen ke sloupcům 1 až 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84D" w:rsidRPr="001328C6" w:rsidRDefault="0036184D" w:rsidP="0036184D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84D" w:rsidRPr="001328C6" w:rsidRDefault="0036184D" w:rsidP="0036184D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84D" w:rsidRPr="001328C6" w:rsidRDefault="0036184D" w:rsidP="0036184D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84D" w:rsidRPr="001328C6" w:rsidRDefault="0036184D" w:rsidP="0036184D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84D" w:rsidRPr="001328C6" w:rsidRDefault="0036184D" w:rsidP="0036184D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84D" w:rsidRPr="001328C6" w:rsidRDefault="0036184D" w:rsidP="0036184D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84D" w:rsidRPr="001328C6" w:rsidRDefault="0036184D" w:rsidP="0036184D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84D" w:rsidRPr="001328C6" w:rsidRDefault="0036184D" w:rsidP="0036184D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84D" w:rsidRPr="001328C6" w:rsidRDefault="0036184D" w:rsidP="0036184D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84D" w:rsidRPr="001328C6" w:rsidRDefault="0036184D" w:rsidP="0036184D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36184D" w:rsidRPr="001328C6" w:rsidTr="00E61ADE">
        <w:trPr>
          <w:trHeight w:val="210"/>
        </w:trPr>
        <w:tc>
          <w:tcPr>
            <w:tcW w:w="33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rPr>
                <w:rFonts w:cs="Arial"/>
                <w:color w:val="000000"/>
                <w:sz w:val="14"/>
                <w:szCs w:val="14"/>
              </w:rPr>
            </w:pPr>
            <w:r w:rsidRPr="001328C6">
              <w:rPr>
                <w:rFonts w:cs="Arial"/>
                <w:color w:val="000000"/>
                <w:sz w:val="14"/>
                <w:szCs w:val="14"/>
              </w:rPr>
              <w:t>4) bez designu a uměleckých řemesel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84D" w:rsidRPr="001328C6" w:rsidRDefault="0036184D" w:rsidP="0036184D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84D" w:rsidRPr="001328C6" w:rsidRDefault="0036184D" w:rsidP="0036184D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84D" w:rsidRPr="001328C6" w:rsidRDefault="0036184D" w:rsidP="0036184D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84D" w:rsidRPr="001328C6" w:rsidRDefault="0036184D" w:rsidP="0036184D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84D" w:rsidRPr="001328C6" w:rsidRDefault="0036184D" w:rsidP="0036184D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84D" w:rsidRPr="001328C6" w:rsidRDefault="0036184D" w:rsidP="0036184D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84D" w:rsidRPr="001328C6" w:rsidRDefault="0036184D" w:rsidP="0036184D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84D" w:rsidRPr="001328C6" w:rsidRDefault="0036184D" w:rsidP="0036184D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84D" w:rsidRPr="001328C6" w:rsidRDefault="0036184D" w:rsidP="0036184D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84D" w:rsidRPr="001328C6" w:rsidRDefault="0036184D" w:rsidP="0036184D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84D" w:rsidRPr="001328C6" w:rsidRDefault="0036184D" w:rsidP="0036184D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36184D" w:rsidRPr="001328C6" w:rsidTr="00E61ADE">
        <w:trPr>
          <w:gridAfter w:val="1"/>
          <w:wAfter w:w="707" w:type="dxa"/>
          <w:trHeight w:val="315"/>
        </w:trPr>
        <w:tc>
          <w:tcPr>
            <w:tcW w:w="788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rPr>
                <w:rFonts w:cs="Arial"/>
                <w:b/>
                <w:bCs/>
                <w:color w:val="BC091B"/>
                <w:sz w:val="24"/>
              </w:rPr>
            </w:pPr>
            <w:r w:rsidRPr="001328C6">
              <w:rPr>
                <w:rFonts w:cs="Arial"/>
                <w:b/>
                <w:bCs/>
                <w:color w:val="BC091B"/>
                <w:sz w:val="24"/>
              </w:rPr>
              <w:lastRenderedPageBreak/>
              <w:t>Tabulka 7a Zaměstnanost a mzdy v kultuře v roce 2016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36184D" w:rsidRPr="001328C6" w:rsidTr="00E61ADE">
        <w:trPr>
          <w:gridAfter w:val="1"/>
          <w:wAfter w:w="707" w:type="dxa"/>
          <w:trHeight w:val="210"/>
        </w:trPr>
        <w:tc>
          <w:tcPr>
            <w:tcW w:w="27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rPr>
                <w:rFonts w:cs="Arial"/>
                <w:b/>
                <w:bCs/>
                <w:color w:val="BC091B"/>
                <w:sz w:val="24"/>
              </w:rPr>
            </w:pPr>
            <w:bookmarkStart w:id="59" w:name="RANGE!A2"/>
            <w:r w:rsidRPr="001328C6">
              <w:rPr>
                <w:rFonts w:cs="Arial"/>
                <w:b/>
                <w:bCs/>
                <w:color w:val="BC091B"/>
                <w:sz w:val="24"/>
              </w:rPr>
              <w:t> </w:t>
            </w:r>
            <w:bookmarkEnd w:id="59"/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1328C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1328C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1328C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1328C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1328C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1328C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1328C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1328C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36184D" w:rsidRPr="001328C6" w:rsidTr="00E61ADE">
        <w:trPr>
          <w:gridAfter w:val="1"/>
          <w:wAfter w:w="707" w:type="dxa"/>
          <w:trHeight w:val="375"/>
        </w:trPr>
        <w:tc>
          <w:tcPr>
            <w:tcW w:w="2720" w:type="dxa"/>
            <w:gridSpan w:val="3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DBDB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b/>
                <w:bCs/>
                <w:color w:val="000000"/>
                <w:sz w:val="18"/>
                <w:szCs w:val="18"/>
              </w:rPr>
              <w:t>POSKYTOVATEL</w:t>
            </w:r>
          </w:p>
        </w:tc>
        <w:tc>
          <w:tcPr>
            <w:tcW w:w="1720" w:type="dxa"/>
            <w:gridSpan w:val="4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DBDB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b/>
                <w:bCs/>
                <w:color w:val="000000"/>
                <w:sz w:val="18"/>
                <w:szCs w:val="18"/>
              </w:rPr>
              <w:t>Povolání kulturního charakteru prováděné v organizaci s převažující kulturní činností</w:t>
            </w:r>
          </w:p>
        </w:tc>
        <w:tc>
          <w:tcPr>
            <w:tcW w:w="1720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DBDB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b/>
                <w:bCs/>
                <w:color w:val="000000"/>
                <w:sz w:val="18"/>
                <w:szCs w:val="18"/>
              </w:rPr>
              <w:t>Povolání „ne-kulturního“ charakteru prováděné v organizaci s převažující kulturní činností</w:t>
            </w:r>
          </w:p>
        </w:tc>
        <w:tc>
          <w:tcPr>
            <w:tcW w:w="1720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DBDB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b/>
                <w:bCs/>
                <w:color w:val="000000"/>
                <w:sz w:val="18"/>
                <w:szCs w:val="18"/>
              </w:rPr>
              <w:t>Povolání kulturního charakteru prováděné v organizaci s převažující jinou než kulturní činností</w:t>
            </w:r>
          </w:p>
        </w:tc>
        <w:tc>
          <w:tcPr>
            <w:tcW w:w="12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DBDB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b/>
                <w:bCs/>
                <w:color w:val="000000"/>
                <w:sz w:val="18"/>
                <w:szCs w:val="18"/>
              </w:rPr>
              <w:t>Dobrovolníci</w:t>
            </w:r>
          </w:p>
        </w:tc>
        <w:tc>
          <w:tcPr>
            <w:tcW w:w="1220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DBDB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b/>
                <w:bCs/>
                <w:color w:val="000000"/>
                <w:sz w:val="18"/>
                <w:szCs w:val="18"/>
              </w:rPr>
              <w:t>Neznámý charakter povolání</w:t>
            </w:r>
          </w:p>
        </w:tc>
        <w:tc>
          <w:tcPr>
            <w:tcW w:w="348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DBDB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b/>
                <w:bCs/>
                <w:color w:val="000000"/>
                <w:sz w:val="18"/>
                <w:szCs w:val="18"/>
              </w:rPr>
              <w:t>CELKEM</w:t>
            </w:r>
          </w:p>
        </w:tc>
      </w:tr>
      <w:tr w:rsidR="0036184D" w:rsidRPr="001328C6" w:rsidTr="00E61ADE">
        <w:trPr>
          <w:gridAfter w:val="1"/>
          <w:wAfter w:w="707" w:type="dxa"/>
          <w:trHeight w:val="1575"/>
        </w:trPr>
        <w:tc>
          <w:tcPr>
            <w:tcW w:w="2720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20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2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2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41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2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8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DBDB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b/>
                <w:bCs/>
                <w:color w:val="000000"/>
                <w:sz w:val="18"/>
                <w:szCs w:val="18"/>
              </w:rPr>
              <w:t>Počet zaměstnanců celkem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BDB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b/>
                <w:bCs/>
                <w:color w:val="000000"/>
                <w:sz w:val="18"/>
                <w:szCs w:val="18"/>
              </w:rPr>
              <w:t xml:space="preserve">Mzdy </w:t>
            </w:r>
            <w:r w:rsidRPr="001328C6">
              <w:rPr>
                <w:rFonts w:cs="Arial"/>
                <w:b/>
                <w:bCs/>
                <w:color w:val="000000"/>
                <w:sz w:val="18"/>
                <w:szCs w:val="18"/>
              </w:rPr>
              <w:br/>
              <w:t>v tis. Kč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DBDB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b/>
                <w:bCs/>
                <w:color w:val="000000"/>
                <w:sz w:val="18"/>
                <w:szCs w:val="18"/>
              </w:rPr>
              <w:t>Průměrná mzda v Kč</w:t>
            </w:r>
          </w:p>
        </w:tc>
      </w:tr>
      <w:tr w:rsidR="0036184D" w:rsidRPr="001328C6" w:rsidTr="00E61ADE">
        <w:trPr>
          <w:gridAfter w:val="1"/>
          <w:wAfter w:w="707" w:type="dxa"/>
          <w:trHeight w:val="465"/>
        </w:trPr>
        <w:tc>
          <w:tcPr>
            <w:tcW w:w="272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Historická památka</w:t>
            </w:r>
          </w:p>
        </w:tc>
        <w:tc>
          <w:tcPr>
            <w:tcW w:w="172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332</w:t>
            </w:r>
          </w:p>
        </w:tc>
        <w:tc>
          <w:tcPr>
            <w:tcW w:w="172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72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4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932</w:t>
            </w:r>
          </w:p>
        </w:tc>
        <w:tc>
          <w:tcPr>
            <w:tcW w:w="122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1 855</w:t>
            </w: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2 187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618 380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23 563</w:t>
            </w:r>
          </w:p>
        </w:tc>
      </w:tr>
      <w:tr w:rsidR="0036184D" w:rsidRPr="001328C6" w:rsidTr="00E61ADE">
        <w:trPr>
          <w:gridAfter w:val="1"/>
          <w:wAfter w:w="707" w:type="dxa"/>
          <w:trHeight w:val="465"/>
        </w:trPr>
        <w:tc>
          <w:tcPr>
            <w:tcW w:w="272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Muzeum a galerie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3 071</w:t>
            </w:r>
          </w:p>
        </w:tc>
        <w:tc>
          <w:tcPr>
            <w:tcW w:w="172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72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1 339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3 485</w:t>
            </w:r>
          </w:p>
        </w:tc>
        <w:tc>
          <w:tcPr>
            <w:tcW w:w="128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6 556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1 765 669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22 443</w:t>
            </w:r>
          </w:p>
        </w:tc>
      </w:tr>
      <w:tr w:rsidR="0036184D" w:rsidRPr="001328C6" w:rsidTr="00E61ADE">
        <w:trPr>
          <w:gridAfter w:val="1"/>
          <w:wAfter w:w="707" w:type="dxa"/>
          <w:trHeight w:val="465"/>
        </w:trPr>
        <w:tc>
          <w:tcPr>
            <w:tcW w:w="272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Archiv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72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72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2 567</w:t>
            </w:r>
          </w:p>
        </w:tc>
        <w:tc>
          <w:tcPr>
            <w:tcW w:w="128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2 567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790 311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25 656</w:t>
            </w:r>
          </w:p>
        </w:tc>
      </w:tr>
      <w:tr w:rsidR="0036184D" w:rsidRPr="001328C6" w:rsidTr="00E61ADE">
        <w:trPr>
          <w:gridAfter w:val="1"/>
          <w:wAfter w:w="707" w:type="dxa"/>
          <w:trHeight w:val="465"/>
        </w:trPr>
        <w:tc>
          <w:tcPr>
            <w:tcW w:w="272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Knihovna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3 784</w:t>
            </w:r>
          </w:p>
        </w:tc>
        <w:tc>
          <w:tcPr>
            <w:tcW w:w="172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72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2 395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1628</w:t>
            </w:r>
          </w:p>
        </w:tc>
        <w:tc>
          <w:tcPr>
            <w:tcW w:w="128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5 412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1 380 444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21 256</w:t>
            </w:r>
          </w:p>
        </w:tc>
      </w:tr>
      <w:tr w:rsidR="0036184D" w:rsidRPr="001328C6" w:rsidTr="00E61ADE">
        <w:trPr>
          <w:gridAfter w:val="1"/>
          <w:wAfter w:w="707" w:type="dxa"/>
          <w:trHeight w:val="450"/>
        </w:trPr>
        <w:tc>
          <w:tcPr>
            <w:tcW w:w="272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Divadlo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5 222</w:t>
            </w:r>
          </w:p>
        </w:tc>
        <w:tc>
          <w:tcPr>
            <w:tcW w:w="172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72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4 370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2 274</w:t>
            </w:r>
          </w:p>
        </w:tc>
        <w:tc>
          <w:tcPr>
            <w:tcW w:w="128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7 496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1 994 214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22 170</w:t>
            </w:r>
          </w:p>
        </w:tc>
      </w:tr>
      <w:tr w:rsidR="0036184D" w:rsidRPr="001328C6" w:rsidTr="00E61ADE">
        <w:trPr>
          <w:gridAfter w:val="1"/>
          <w:wAfter w:w="707" w:type="dxa"/>
          <w:trHeight w:val="465"/>
        </w:trPr>
        <w:tc>
          <w:tcPr>
            <w:tcW w:w="272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Kulturní dům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1 878</w:t>
            </w:r>
          </w:p>
        </w:tc>
        <w:tc>
          <w:tcPr>
            <w:tcW w:w="172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72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2 468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1 659</w:t>
            </w:r>
          </w:p>
        </w:tc>
        <w:tc>
          <w:tcPr>
            <w:tcW w:w="128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3 537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796 431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18 764</w:t>
            </w:r>
          </w:p>
        </w:tc>
      </w:tr>
      <w:tr w:rsidR="0036184D" w:rsidRPr="001328C6" w:rsidTr="00E61ADE">
        <w:trPr>
          <w:gridAfter w:val="1"/>
          <w:wAfter w:w="707" w:type="dxa"/>
          <w:trHeight w:val="465"/>
        </w:trPr>
        <w:tc>
          <w:tcPr>
            <w:tcW w:w="272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Nakladatelství/vydavatelství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6 719</w:t>
            </w:r>
          </w:p>
        </w:tc>
        <w:tc>
          <w:tcPr>
            <w:tcW w:w="172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72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8 888</w:t>
            </w:r>
          </w:p>
        </w:tc>
        <w:tc>
          <w:tcPr>
            <w:tcW w:w="128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15 607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5 106 485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27 266</w:t>
            </w:r>
          </w:p>
        </w:tc>
      </w:tr>
      <w:tr w:rsidR="0036184D" w:rsidRPr="001328C6" w:rsidTr="00E61ADE">
        <w:trPr>
          <w:gridAfter w:val="1"/>
          <w:wAfter w:w="707" w:type="dxa"/>
          <w:trHeight w:val="465"/>
        </w:trPr>
        <w:tc>
          <w:tcPr>
            <w:tcW w:w="272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Film a video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72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72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1 511</w:t>
            </w:r>
          </w:p>
        </w:tc>
        <w:tc>
          <w:tcPr>
            <w:tcW w:w="128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1 511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524 888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28 948</w:t>
            </w:r>
          </w:p>
        </w:tc>
      </w:tr>
      <w:tr w:rsidR="0036184D" w:rsidRPr="001328C6" w:rsidTr="00E61ADE">
        <w:trPr>
          <w:gridAfter w:val="1"/>
          <w:wAfter w:w="707" w:type="dxa"/>
          <w:trHeight w:val="465"/>
        </w:trPr>
        <w:tc>
          <w:tcPr>
            <w:tcW w:w="272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Rozhlas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1 007</w:t>
            </w:r>
          </w:p>
        </w:tc>
        <w:tc>
          <w:tcPr>
            <w:tcW w:w="172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72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953</w:t>
            </w:r>
          </w:p>
        </w:tc>
        <w:tc>
          <w:tcPr>
            <w:tcW w:w="128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1 960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919 693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39 103</w:t>
            </w:r>
          </w:p>
        </w:tc>
      </w:tr>
      <w:tr w:rsidR="0036184D" w:rsidRPr="001328C6" w:rsidTr="00E61ADE">
        <w:trPr>
          <w:gridAfter w:val="1"/>
          <w:wAfter w:w="707" w:type="dxa"/>
          <w:trHeight w:val="465"/>
        </w:trPr>
        <w:tc>
          <w:tcPr>
            <w:tcW w:w="272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Televize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3 709</w:t>
            </w:r>
          </w:p>
        </w:tc>
        <w:tc>
          <w:tcPr>
            <w:tcW w:w="172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72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1 860</w:t>
            </w:r>
          </w:p>
        </w:tc>
        <w:tc>
          <w:tcPr>
            <w:tcW w:w="128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5 569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2 560 634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38 317</w:t>
            </w:r>
          </w:p>
        </w:tc>
      </w:tr>
      <w:tr w:rsidR="0036184D" w:rsidRPr="001328C6" w:rsidTr="00E61ADE">
        <w:trPr>
          <w:gridAfter w:val="1"/>
          <w:wAfter w:w="707" w:type="dxa"/>
          <w:trHeight w:val="465"/>
        </w:trPr>
        <w:tc>
          <w:tcPr>
            <w:tcW w:w="272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Organizace ochrany autorských práv a podpora kultury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72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72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340</w:t>
            </w:r>
          </w:p>
        </w:tc>
        <w:tc>
          <w:tcPr>
            <w:tcW w:w="128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340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149 050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36 532</w:t>
            </w:r>
          </w:p>
        </w:tc>
      </w:tr>
      <w:tr w:rsidR="0036184D" w:rsidRPr="001328C6" w:rsidTr="00E61ADE">
        <w:trPr>
          <w:gridAfter w:val="1"/>
          <w:wAfter w:w="707" w:type="dxa"/>
          <w:trHeight w:val="465"/>
        </w:trPr>
        <w:tc>
          <w:tcPr>
            <w:tcW w:w="272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Ostatní poskytovatelé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72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72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38 204</w:t>
            </w:r>
          </w:p>
        </w:tc>
        <w:tc>
          <w:tcPr>
            <w:tcW w:w="128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38 204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12 073 077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26 335</w:t>
            </w:r>
          </w:p>
        </w:tc>
      </w:tr>
      <w:tr w:rsidR="0036184D" w:rsidRPr="001328C6" w:rsidTr="00E61ADE">
        <w:trPr>
          <w:gridAfter w:val="1"/>
          <w:wAfter w:w="707" w:type="dxa"/>
          <w:trHeight w:val="405"/>
        </w:trPr>
        <w:tc>
          <w:tcPr>
            <w:tcW w:w="272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BF3F3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CELKEM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BF3F3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25 722</w:t>
            </w:r>
          </w:p>
        </w:tc>
        <w:tc>
          <w:tcPr>
            <w:tcW w:w="172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BF3F3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72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BF3F3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BF3F3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11 504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BF3F3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65 224</w:t>
            </w:r>
          </w:p>
        </w:tc>
        <w:tc>
          <w:tcPr>
            <w:tcW w:w="128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BF3F3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90 946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BF3F3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28 679 276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BF3F3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26 279</w:t>
            </w:r>
          </w:p>
        </w:tc>
      </w:tr>
    </w:tbl>
    <w:p w:rsidR="0036184D" w:rsidRPr="001328C6" w:rsidRDefault="0036184D" w:rsidP="004F69CE"/>
    <w:tbl>
      <w:tblPr>
        <w:tblW w:w="1452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2280"/>
        <w:gridCol w:w="340"/>
        <w:gridCol w:w="1600"/>
        <w:gridCol w:w="140"/>
        <w:gridCol w:w="1420"/>
        <w:gridCol w:w="680"/>
        <w:gridCol w:w="780"/>
        <w:gridCol w:w="1220"/>
        <w:gridCol w:w="220"/>
        <w:gridCol w:w="1520"/>
        <w:gridCol w:w="180"/>
        <w:gridCol w:w="1360"/>
        <w:gridCol w:w="180"/>
        <w:gridCol w:w="1240"/>
        <w:gridCol w:w="500"/>
        <w:gridCol w:w="860"/>
      </w:tblGrid>
      <w:tr w:rsidR="0036184D" w:rsidRPr="001328C6" w:rsidTr="0036184D">
        <w:trPr>
          <w:trHeight w:val="315"/>
        </w:trPr>
        <w:tc>
          <w:tcPr>
            <w:tcW w:w="1452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</w:pPr>
            <w:r w:rsidRPr="001328C6">
              <w:br w:type="page"/>
            </w:r>
          </w:p>
          <w:p w:rsidR="0036184D" w:rsidRPr="001328C6" w:rsidRDefault="0036184D" w:rsidP="0036184D">
            <w:pPr>
              <w:spacing w:after="0" w:line="240" w:lineRule="auto"/>
            </w:pPr>
          </w:p>
          <w:p w:rsidR="0036184D" w:rsidRPr="001328C6" w:rsidRDefault="0036184D" w:rsidP="0036184D">
            <w:pPr>
              <w:spacing w:after="0" w:line="240" w:lineRule="auto"/>
              <w:rPr>
                <w:rFonts w:cs="Arial"/>
                <w:b/>
                <w:bCs/>
                <w:color w:val="BC091B"/>
                <w:sz w:val="24"/>
              </w:rPr>
            </w:pPr>
            <w:r w:rsidRPr="001328C6">
              <w:rPr>
                <w:rFonts w:cs="Arial"/>
                <w:b/>
                <w:bCs/>
                <w:color w:val="BC091B"/>
                <w:sz w:val="24"/>
              </w:rPr>
              <w:lastRenderedPageBreak/>
              <w:t>Tabulka 7b Zaměstnanost v kultuře podle kulturních oblastí v roce 2016 (s využitím Výběrového šetření pracovních sil)</w:t>
            </w:r>
          </w:p>
        </w:tc>
      </w:tr>
      <w:tr w:rsidR="0036184D" w:rsidRPr="001328C6" w:rsidTr="0036184D">
        <w:trPr>
          <w:trHeight w:val="21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184D" w:rsidRPr="001328C6" w:rsidRDefault="0036184D" w:rsidP="0036184D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1328C6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184D" w:rsidRPr="001328C6" w:rsidRDefault="0036184D" w:rsidP="0036184D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1328C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184D" w:rsidRPr="001328C6" w:rsidRDefault="0036184D" w:rsidP="0036184D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1328C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184D" w:rsidRPr="001328C6" w:rsidRDefault="0036184D" w:rsidP="0036184D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1328C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184D" w:rsidRPr="001328C6" w:rsidRDefault="0036184D" w:rsidP="0036184D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1328C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184D" w:rsidRPr="001328C6" w:rsidRDefault="0036184D" w:rsidP="0036184D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1328C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184D" w:rsidRPr="001328C6" w:rsidRDefault="0036184D" w:rsidP="0036184D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1328C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184D" w:rsidRPr="001328C6" w:rsidRDefault="0036184D" w:rsidP="0036184D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1328C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36184D" w:rsidRPr="001328C6" w:rsidTr="0036184D">
        <w:trPr>
          <w:trHeight w:val="300"/>
        </w:trPr>
        <w:tc>
          <w:tcPr>
            <w:tcW w:w="228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BDB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b/>
                <w:bCs/>
                <w:color w:val="000000"/>
                <w:sz w:val="18"/>
                <w:szCs w:val="18"/>
              </w:rPr>
              <w:t>OBLAST</w:t>
            </w:r>
          </w:p>
        </w:tc>
        <w:tc>
          <w:tcPr>
            <w:tcW w:w="20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DBDB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b/>
                <w:bCs/>
                <w:color w:val="000000"/>
                <w:sz w:val="18"/>
                <w:szCs w:val="18"/>
              </w:rPr>
              <w:t>Povolání kulturního charakteru prováděné v organizaci s převažující kulturní činností</w:t>
            </w:r>
          </w:p>
        </w:tc>
        <w:tc>
          <w:tcPr>
            <w:tcW w:w="21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DBDB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b/>
                <w:bCs/>
                <w:color w:val="000000"/>
                <w:sz w:val="18"/>
                <w:szCs w:val="18"/>
              </w:rPr>
              <w:t>Povolání „ne-kulturního“ charakteru prováděné v organizaci s převažující kulturní činností</w:t>
            </w:r>
          </w:p>
        </w:tc>
        <w:tc>
          <w:tcPr>
            <w:tcW w:w="20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DBDB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b/>
                <w:bCs/>
                <w:color w:val="000000"/>
                <w:sz w:val="18"/>
                <w:szCs w:val="18"/>
              </w:rPr>
              <w:t>Povolání kulturního charakteru prováděné v organizaci s převažující jinou než kulturní činností</w:t>
            </w:r>
            <w:r w:rsidRPr="001328C6">
              <w:rPr>
                <w:rFonts w:cs="Arial"/>
                <w:b/>
                <w:bCs/>
                <w:color w:val="000000"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19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DBDB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b/>
                <w:bCs/>
                <w:color w:val="000000"/>
                <w:sz w:val="18"/>
                <w:szCs w:val="18"/>
              </w:rPr>
              <w:t>Počet pracujících osob celkem</w:t>
            </w:r>
            <w:r w:rsidRPr="001328C6">
              <w:rPr>
                <w:rFonts w:cs="Arial"/>
                <w:b/>
                <w:bCs/>
                <w:color w:val="000000"/>
                <w:sz w:val="18"/>
                <w:szCs w:val="18"/>
                <w:vertAlign w:val="superscript"/>
              </w:rPr>
              <w:t>2)</w:t>
            </w:r>
          </w:p>
        </w:tc>
        <w:tc>
          <w:tcPr>
            <w:tcW w:w="41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DBDB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b/>
                <w:bCs/>
                <w:color w:val="000000"/>
                <w:sz w:val="18"/>
                <w:szCs w:val="18"/>
              </w:rPr>
              <w:t>z toho</w:t>
            </w:r>
          </w:p>
        </w:tc>
      </w:tr>
      <w:tr w:rsidR="0036184D" w:rsidRPr="001328C6" w:rsidTr="0036184D">
        <w:trPr>
          <w:trHeight w:val="1275"/>
        </w:trPr>
        <w:tc>
          <w:tcPr>
            <w:tcW w:w="2280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BDB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b/>
                <w:bCs/>
                <w:color w:val="000000"/>
                <w:sz w:val="18"/>
                <w:szCs w:val="18"/>
              </w:rPr>
              <w:t xml:space="preserve">na prac. smlouvu či  dohodu 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BDB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b/>
                <w:bCs/>
                <w:color w:val="000000"/>
                <w:sz w:val="18"/>
                <w:szCs w:val="18"/>
              </w:rPr>
              <w:t>zaměstnanců na plný úvazek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DBDB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b/>
                <w:bCs/>
                <w:color w:val="000000"/>
                <w:sz w:val="18"/>
                <w:szCs w:val="18"/>
              </w:rPr>
              <w:t>podnikatelů</w:t>
            </w:r>
          </w:p>
        </w:tc>
      </w:tr>
      <w:tr w:rsidR="0036184D" w:rsidRPr="001328C6" w:rsidTr="0036184D">
        <w:trPr>
          <w:trHeight w:val="555"/>
        </w:trPr>
        <w:tc>
          <w:tcPr>
            <w:tcW w:w="22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Kulturní dědictví</w:t>
            </w:r>
          </w:p>
        </w:tc>
        <w:tc>
          <w:tcPr>
            <w:tcW w:w="208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10 867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13 259</w:t>
            </w: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92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24 126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20 868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15 508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2 988</w:t>
            </w:r>
          </w:p>
        </w:tc>
      </w:tr>
      <w:tr w:rsidR="0036184D" w:rsidRPr="001328C6" w:rsidTr="0036184D">
        <w:trPr>
          <w:trHeight w:val="555"/>
        </w:trPr>
        <w:tc>
          <w:tcPr>
            <w:tcW w:w="2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Interpretační umění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12 994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7 488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92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20 482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14 764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12 713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5 451</w:t>
            </w:r>
          </w:p>
        </w:tc>
      </w:tr>
      <w:tr w:rsidR="0036184D" w:rsidRPr="001328C6" w:rsidTr="0036184D">
        <w:trPr>
          <w:trHeight w:val="555"/>
        </w:trPr>
        <w:tc>
          <w:tcPr>
            <w:tcW w:w="2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Výtvarné umění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17 734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2 859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92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20 593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4 094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3 957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16 376</w:t>
            </w:r>
          </w:p>
        </w:tc>
      </w:tr>
      <w:tr w:rsidR="0036184D" w:rsidRPr="001328C6" w:rsidTr="0036184D">
        <w:trPr>
          <w:trHeight w:val="480"/>
        </w:trPr>
        <w:tc>
          <w:tcPr>
            <w:tcW w:w="2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Periodický a neperiodický tisk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19 914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12 477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92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32 391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16 693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13 682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15 157</w:t>
            </w:r>
          </w:p>
        </w:tc>
      </w:tr>
      <w:tr w:rsidR="0036184D" w:rsidRPr="001328C6" w:rsidTr="0036184D">
        <w:trPr>
          <w:trHeight w:val="480"/>
        </w:trPr>
        <w:tc>
          <w:tcPr>
            <w:tcW w:w="2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Audiovizuální a interaktivní média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12 924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5 680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92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18 604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12 305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11 128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6 223</w:t>
            </w:r>
          </w:p>
        </w:tc>
      </w:tr>
      <w:tr w:rsidR="0036184D" w:rsidRPr="001328C6" w:rsidTr="0036184D">
        <w:trPr>
          <w:trHeight w:val="555"/>
        </w:trPr>
        <w:tc>
          <w:tcPr>
            <w:tcW w:w="2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Architektura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6 663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16 896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92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23 559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8 131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7 809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15 428</w:t>
            </w:r>
          </w:p>
        </w:tc>
      </w:tr>
      <w:tr w:rsidR="0036184D" w:rsidRPr="001328C6" w:rsidTr="0036184D">
        <w:trPr>
          <w:trHeight w:val="555"/>
        </w:trPr>
        <w:tc>
          <w:tcPr>
            <w:tcW w:w="2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Reklama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6 459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23 769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92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30 228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19 628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15 817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10 224</w:t>
            </w:r>
          </w:p>
        </w:tc>
      </w:tr>
      <w:tr w:rsidR="0036184D" w:rsidRPr="001328C6" w:rsidTr="0036184D">
        <w:trPr>
          <w:trHeight w:val="555"/>
        </w:trPr>
        <w:tc>
          <w:tcPr>
            <w:tcW w:w="2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Umělecké vzdělávání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8 029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2 694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92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10 723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8 814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6 918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1 909</w:t>
            </w:r>
          </w:p>
        </w:tc>
      </w:tr>
      <w:tr w:rsidR="0036184D" w:rsidRPr="001328C6" w:rsidTr="0036184D">
        <w:trPr>
          <w:trHeight w:val="555"/>
        </w:trPr>
        <w:tc>
          <w:tcPr>
            <w:tcW w:w="2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 xml:space="preserve">Správa a podpora kult. činnosti </w:t>
            </w:r>
            <w:r w:rsidRPr="001328C6">
              <w:rPr>
                <w:rFonts w:cs="Arial"/>
                <w:color w:val="000000"/>
                <w:sz w:val="18"/>
                <w:szCs w:val="18"/>
                <w:vertAlign w:val="superscript"/>
              </w:rPr>
              <w:t>3)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92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.</w:t>
            </w:r>
          </w:p>
        </w:tc>
      </w:tr>
      <w:tr w:rsidR="0036184D" w:rsidRPr="001328C6" w:rsidTr="0036184D">
        <w:trPr>
          <w:trHeight w:val="555"/>
        </w:trPr>
        <w:tc>
          <w:tcPr>
            <w:tcW w:w="2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Nezařazeno do žádné oblasti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44 730</w:t>
            </w:r>
          </w:p>
        </w:tc>
        <w:tc>
          <w:tcPr>
            <w:tcW w:w="192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44 730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32 639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29 982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11 885</w:t>
            </w:r>
          </w:p>
        </w:tc>
      </w:tr>
      <w:tr w:rsidR="0036184D" w:rsidRPr="001328C6" w:rsidTr="0036184D">
        <w:trPr>
          <w:trHeight w:val="555"/>
        </w:trPr>
        <w:tc>
          <w:tcPr>
            <w:tcW w:w="2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BF3F3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CELKEM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BF3F3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95 584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BF3F3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85 122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BF3F3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44 730</w:t>
            </w:r>
          </w:p>
        </w:tc>
        <w:tc>
          <w:tcPr>
            <w:tcW w:w="192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BF3F3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225 436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BF3F3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137 936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BF3F3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117 514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BF3F3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85 641</w:t>
            </w:r>
          </w:p>
        </w:tc>
      </w:tr>
      <w:tr w:rsidR="0036184D" w:rsidRPr="001328C6" w:rsidTr="0036184D">
        <w:trPr>
          <w:trHeight w:val="645"/>
        </w:trPr>
        <w:tc>
          <w:tcPr>
            <w:tcW w:w="1452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6184D" w:rsidRPr="001328C6" w:rsidRDefault="0036184D" w:rsidP="0036184D">
            <w:pPr>
              <w:spacing w:after="0" w:line="240" w:lineRule="auto"/>
              <w:rPr>
                <w:rFonts w:cs="Arial"/>
                <w:color w:val="000000"/>
                <w:sz w:val="14"/>
                <w:szCs w:val="14"/>
              </w:rPr>
            </w:pPr>
            <w:r w:rsidRPr="001328C6">
              <w:rPr>
                <w:rFonts w:cs="Arial"/>
                <w:color w:val="000000"/>
                <w:sz w:val="14"/>
                <w:szCs w:val="14"/>
              </w:rPr>
              <w:t>1) Část vybraných povolání se prolíná různými kulturními oblastmi a není proto možné s jistotou určit, do které oblasti spadají (např. herci mohou spadat jak do oblasti interpretačního umění v rámci svých divadelních aktivit, tak do oblasti audiovizuálních a interaktivních médií v rámci aktivit spojených s filmem či do oblasti reklamy). Proto nejsou kulturní povolání mimo kulturní organizace zařazena do konkrétní oblasti a jsou analyzována pouze jako celek.</w:t>
            </w:r>
          </w:p>
        </w:tc>
      </w:tr>
      <w:tr w:rsidR="0036184D" w:rsidRPr="001328C6" w:rsidTr="0036184D">
        <w:trPr>
          <w:trHeight w:val="390"/>
        </w:trPr>
        <w:tc>
          <w:tcPr>
            <w:tcW w:w="1452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6184D" w:rsidRPr="001328C6" w:rsidRDefault="0036184D" w:rsidP="0036184D">
            <w:pPr>
              <w:spacing w:after="0" w:line="240" w:lineRule="auto"/>
              <w:rPr>
                <w:rFonts w:cs="Arial"/>
                <w:color w:val="000000"/>
                <w:sz w:val="14"/>
                <w:szCs w:val="14"/>
              </w:rPr>
            </w:pPr>
            <w:r w:rsidRPr="001328C6">
              <w:rPr>
                <w:rFonts w:cs="Arial"/>
                <w:color w:val="000000"/>
                <w:sz w:val="14"/>
                <w:szCs w:val="14"/>
              </w:rPr>
              <w:t>2) Počet pracujících osob zahrnuje zaměstnance (na základě pracovní smlouvy či dohody), podnikatele (se zaměstnanci či bez zaměstnanců) a pomáhající rodinné příslušníky. Pomáhající rodinní příslušníci nejsou zahrnuti v podrobnějším členění.</w:t>
            </w:r>
          </w:p>
        </w:tc>
      </w:tr>
      <w:tr w:rsidR="0036184D" w:rsidRPr="001328C6" w:rsidTr="0036184D">
        <w:trPr>
          <w:trHeight w:val="225"/>
        </w:trPr>
        <w:tc>
          <w:tcPr>
            <w:tcW w:w="1316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184D" w:rsidRPr="001328C6" w:rsidRDefault="0036184D" w:rsidP="0036184D">
            <w:pPr>
              <w:spacing w:after="0" w:line="240" w:lineRule="auto"/>
              <w:rPr>
                <w:rFonts w:cs="Arial"/>
                <w:color w:val="000000"/>
                <w:sz w:val="14"/>
                <w:szCs w:val="14"/>
              </w:rPr>
            </w:pPr>
            <w:r w:rsidRPr="001328C6">
              <w:rPr>
                <w:rFonts w:cs="Arial"/>
                <w:color w:val="000000"/>
                <w:sz w:val="14"/>
                <w:szCs w:val="14"/>
              </w:rPr>
              <w:t>3) Údaje o zaměstnanosti v rámci správních činností spojených s kulturou a činností organizací na podporu kultury nelze v čtyřmístném členění NACE z Výběrového šetření pracovních sil získat.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184D" w:rsidRPr="001328C6" w:rsidRDefault="0036184D" w:rsidP="0036184D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1328C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36184D" w:rsidRPr="001328C6" w:rsidTr="0036184D">
        <w:trPr>
          <w:gridAfter w:val="1"/>
          <w:wAfter w:w="860" w:type="dxa"/>
          <w:trHeight w:val="315"/>
        </w:trPr>
        <w:tc>
          <w:tcPr>
            <w:tcW w:w="86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rPr>
                <w:rFonts w:cs="Arial"/>
                <w:b/>
                <w:bCs/>
                <w:color w:val="BC091B"/>
                <w:sz w:val="24"/>
              </w:rPr>
            </w:pPr>
            <w:r w:rsidRPr="001328C6">
              <w:rPr>
                <w:rFonts w:cs="Arial"/>
                <w:b/>
                <w:bCs/>
                <w:color w:val="BC091B"/>
                <w:sz w:val="24"/>
              </w:rPr>
              <w:lastRenderedPageBreak/>
              <w:t>Tabulka 8 Zdroje a rozsah investic kulturního sektoru v roce 2016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36184D" w:rsidRPr="001328C6" w:rsidTr="0036184D">
        <w:trPr>
          <w:gridAfter w:val="1"/>
          <w:wAfter w:w="860" w:type="dxa"/>
          <w:trHeight w:val="300"/>
        </w:trPr>
        <w:tc>
          <w:tcPr>
            <w:tcW w:w="26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1328C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1328C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1328C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1328C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1328C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1328C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1328C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v tis. Kč</w:t>
            </w:r>
          </w:p>
        </w:tc>
      </w:tr>
      <w:tr w:rsidR="0036184D" w:rsidRPr="001328C6" w:rsidTr="0036184D">
        <w:trPr>
          <w:gridAfter w:val="1"/>
          <w:wAfter w:w="860" w:type="dxa"/>
          <w:trHeight w:val="300"/>
        </w:trPr>
        <w:tc>
          <w:tcPr>
            <w:tcW w:w="2620" w:type="dxa"/>
            <w:gridSpan w:val="2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2DBDB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b/>
                <w:bCs/>
                <w:color w:val="000000"/>
                <w:sz w:val="18"/>
                <w:szCs w:val="18"/>
              </w:rPr>
              <w:t>POSKYTOVATEL</w:t>
            </w:r>
          </w:p>
        </w:tc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DBDB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b/>
                <w:bCs/>
                <w:color w:val="000000"/>
                <w:sz w:val="18"/>
                <w:szCs w:val="18"/>
              </w:rPr>
              <w:t xml:space="preserve">Investice v kulturním sektoru </w:t>
            </w:r>
          </w:p>
        </w:tc>
        <w:tc>
          <w:tcPr>
            <w:tcW w:w="598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DBDB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b/>
                <w:bCs/>
                <w:color w:val="000000"/>
                <w:sz w:val="18"/>
                <w:szCs w:val="18"/>
              </w:rPr>
              <w:t>Zdroje investic</w:t>
            </w:r>
          </w:p>
        </w:tc>
        <w:tc>
          <w:tcPr>
            <w:tcW w:w="34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DBDB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b/>
                <w:bCs/>
                <w:color w:val="000000"/>
                <w:sz w:val="18"/>
                <w:szCs w:val="18"/>
              </w:rPr>
              <w:t>Z celkových investic</w:t>
            </w:r>
          </w:p>
        </w:tc>
      </w:tr>
      <w:tr w:rsidR="0036184D" w:rsidRPr="001328C6" w:rsidTr="0036184D">
        <w:trPr>
          <w:gridAfter w:val="1"/>
          <w:wAfter w:w="860" w:type="dxa"/>
          <w:trHeight w:val="300"/>
        </w:trPr>
        <w:tc>
          <w:tcPr>
            <w:tcW w:w="2620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DBDB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b/>
                <w:bCs/>
                <w:color w:val="000000"/>
                <w:sz w:val="18"/>
                <w:szCs w:val="18"/>
              </w:rPr>
              <w:t>státní</w:t>
            </w:r>
          </w:p>
        </w:tc>
        <w:tc>
          <w:tcPr>
            <w:tcW w:w="14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DBDB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b/>
                <w:bCs/>
                <w:color w:val="000000"/>
                <w:sz w:val="18"/>
                <w:szCs w:val="18"/>
              </w:rPr>
              <w:t>ze zahraničí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DBDB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b/>
                <w:bCs/>
                <w:color w:val="000000"/>
                <w:sz w:val="18"/>
                <w:szCs w:val="18"/>
              </w:rPr>
              <w:t>z toho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DBDB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b/>
                <w:bCs/>
                <w:color w:val="000000"/>
                <w:sz w:val="18"/>
                <w:szCs w:val="18"/>
              </w:rPr>
              <w:t>vlastní a jiné</w:t>
            </w:r>
          </w:p>
        </w:tc>
        <w:tc>
          <w:tcPr>
            <w:tcW w:w="172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DBDB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b/>
                <w:bCs/>
                <w:color w:val="000000"/>
                <w:sz w:val="18"/>
                <w:szCs w:val="18"/>
              </w:rPr>
              <w:t>hmotný majetek</w:t>
            </w:r>
          </w:p>
        </w:tc>
        <w:tc>
          <w:tcPr>
            <w:tcW w:w="1740" w:type="dxa"/>
            <w:gridSpan w:val="2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2DBDB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b/>
                <w:bCs/>
                <w:color w:val="000000"/>
                <w:sz w:val="18"/>
                <w:szCs w:val="18"/>
              </w:rPr>
              <w:t>nehmotný majetek</w:t>
            </w:r>
          </w:p>
        </w:tc>
      </w:tr>
      <w:tr w:rsidR="0036184D" w:rsidRPr="001328C6" w:rsidTr="0036184D">
        <w:trPr>
          <w:gridAfter w:val="1"/>
          <w:wAfter w:w="860" w:type="dxa"/>
          <w:trHeight w:val="300"/>
        </w:trPr>
        <w:tc>
          <w:tcPr>
            <w:tcW w:w="2620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BDB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b/>
                <w:bCs/>
                <w:color w:val="000000"/>
                <w:sz w:val="18"/>
                <w:szCs w:val="18"/>
              </w:rPr>
              <w:t>EU</w:t>
            </w: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2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40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6184D" w:rsidRPr="001328C6" w:rsidTr="0036184D">
        <w:trPr>
          <w:gridAfter w:val="1"/>
          <w:wAfter w:w="860" w:type="dxa"/>
          <w:trHeight w:val="645"/>
        </w:trPr>
        <w:tc>
          <w:tcPr>
            <w:tcW w:w="26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Historická památka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500 687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102 617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9 237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9 237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388 833</w:t>
            </w:r>
          </w:p>
        </w:tc>
        <w:tc>
          <w:tcPr>
            <w:tcW w:w="172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484 399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16 288</w:t>
            </w:r>
          </w:p>
        </w:tc>
      </w:tr>
      <w:tr w:rsidR="0036184D" w:rsidRPr="001328C6" w:rsidTr="0036184D">
        <w:trPr>
          <w:gridAfter w:val="1"/>
          <w:wAfter w:w="860" w:type="dxa"/>
          <w:trHeight w:val="645"/>
        </w:trPr>
        <w:tc>
          <w:tcPr>
            <w:tcW w:w="26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Muzeum a galerie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1 009 582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773 146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75 144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75 144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161 292</w:t>
            </w:r>
          </w:p>
        </w:tc>
        <w:tc>
          <w:tcPr>
            <w:tcW w:w="172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985 818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23 764</w:t>
            </w:r>
          </w:p>
        </w:tc>
      </w:tr>
      <w:tr w:rsidR="0036184D" w:rsidRPr="001328C6" w:rsidTr="0036184D">
        <w:trPr>
          <w:gridAfter w:val="1"/>
          <w:wAfter w:w="860" w:type="dxa"/>
          <w:trHeight w:val="645"/>
        </w:trPr>
        <w:tc>
          <w:tcPr>
            <w:tcW w:w="26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Archiv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741 257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362 602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378 655</w:t>
            </w:r>
          </w:p>
        </w:tc>
        <w:tc>
          <w:tcPr>
            <w:tcW w:w="172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736 842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4 415</w:t>
            </w:r>
          </w:p>
        </w:tc>
      </w:tr>
      <w:tr w:rsidR="0036184D" w:rsidRPr="001328C6" w:rsidTr="0036184D">
        <w:trPr>
          <w:gridAfter w:val="1"/>
          <w:wAfter w:w="860" w:type="dxa"/>
          <w:trHeight w:val="645"/>
        </w:trPr>
        <w:tc>
          <w:tcPr>
            <w:tcW w:w="26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Knihovna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286 972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199 401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586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527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86 985</w:t>
            </w:r>
          </w:p>
        </w:tc>
        <w:tc>
          <w:tcPr>
            <w:tcW w:w="172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192 923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94 049</w:t>
            </w:r>
          </w:p>
        </w:tc>
      </w:tr>
      <w:tr w:rsidR="0036184D" w:rsidRPr="001328C6" w:rsidTr="0036184D">
        <w:trPr>
          <w:gridAfter w:val="1"/>
          <w:wAfter w:w="860" w:type="dxa"/>
          <w:trHeight w:val="645"/>
        </w:trPr>
        <w:tc>
          <w:tcPr>
            <w:tcW w:w="26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Divadlo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603 289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497 103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446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446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105 740</w:t>
            </w:r>
          </w:p>
        </w:tc>
        <w:tc>
          <w:tcPr>
            <w:tcW w:w="172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600 597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2 692</w:t>
            </w:r>
          </w:p>
        </w:tc>
      </w:tr>
      <w:tr w:rsidR="0036184D" w:rsidRPr="001328C6" w:rsidTr="0036184D">
        <w:trPr>
          <w:gridAfter w:val="1"/>
          <w:wAfter w:w="860" w:type="dxa"/>
          <w:trHeight w:val="645"/>
        </w:trPr>
        <w:tc>
          <w:tcPr>
            <w:tcW w:w="26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Koncertní sál (hudební tělesa, folklórní soubory a festivaly)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29 296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29 296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72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28 127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1 169</w:t>
            </w:r>
          </w:p>
        </w:tc>
      </w:tr>
      <w:tr w:rsidR="0036184D" w:rsidRPr="001328C6" w:rsidTr="0036184D">
        <w:trPr>
          <w:gridAfter w:val="1"/>
          <w:wAfter w:w="860" w:type="dxa"/>
          <w:trHeight w:val="645"/>
        </w:trPr>
        <w:tc>
          <w:tcPr>
            <w:tcW w:w="26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Kulturní dům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152 918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34 578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44 574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44 512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73766</w:t>
            </w:r>
          </w:p>
        </w:tc>
        <w:tc>
          <w:tcPr>
            <w:tcW w:w="172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146 735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6 183</w:t>
            </w:r>
          </w:p>
        </w:tc>
      </w:tr>
      <w:tr w:rsidR="0036184D" w:rsidRPr="001328C6" w:rsidTr="0036184D">
        <w:trPr>
          <w:gridAfter w:val="1"/>
          <w:wAfter w:w="860" w:type="dxa"/>
          <w:trHeight w:val="645"/>
        </w:trPr>
        <w:tc>
          <w:tcPr>
            <w:tcW w:w="26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Výstavní sál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59 176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18 815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2 823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454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37538</w:t>
            </w:r>
          </w:p>
        </w:tc>
        <w:tc>
          <w:tcPr>
            <w:tcW w:w="172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56 902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2 274</w:t>
            </w:r>
          </w:p>
        </w:tc>
      </w:tr>
      <w:tr w:rsidR="0036184D" w:rsidRPr="001328C6" w:rsidTr="0036184D">
        <w:trPr>
          <w:gridAfter w:val="1"/>
          <w:wAfter w:w="860" w:type="dxa"/>
          <w:trHeight w:val="645"/>
        </w:trPr>
        <w:tc>
          <w:tcPr>
            <w:tcW w:w="26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Rozhlas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164 271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90000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37770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36 501</w:t>
            </w:r>
          </w:p>
        </w:tc>
        <w:tc>
          <w:tcPr>
            <w:tcW w:w="172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137 109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27 162</w:t>
            </w:r>
          </w:p>
        </w:tc>
      </w:tr>
      <w:tr w:rsidR="0036184D" w:rsidRPr="001328C6" w:rsidTr="0036184D">
        <w:trPr>
          <w:gridAfter w:val="1"/>
          <w:wAfter w:w="860" w:type="dxa"/>
          <w:trHeight w:val="645"/>
        </w:trPr>
        <w:tc>
          <w:tcPr>
            <w:tcW w:w="26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Televize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2 596 933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11737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2 585 196</w:t>
            </w:r>
          </w:p>
        </w:tc>
        <w:tc>
          <w:tcPr>
            <w:tcW w:w="172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876 203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1 720 730</w:t>
            </w:r>
          </w:p>
        </w:tc>
      </w:tr>
      <w:tr w:rsidR="0036184D" w:rsidRPr="001328C6" w:rsidTr="0036184D">
        <w:trPr>
          <w:gridAfter w:val="1"/>
          <w:wAfter w:w="860" w:type="dxa"/>
          <w:trHeight w:val="645"/>
        </w:trPr>
        <w:tc>
          <w:tcPr>
            <w:tcW w:w="26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Ostatní poskytovatelé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8 121 683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1 770 981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492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483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6 350 210</w:t>
            </w:r>
          </w:p>
        </w:tc>
        <w:tc>
          <w:tcPr>
            <w:tcW w:w="172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6 877 155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1 244 528</w:t>
            </w:r>
          </w:p>
        </w:tc>
      </w:tr>
      <w:tr w:rsidR="0036184D" w:rsidRPr="001328C6" w:rsidTr="0036184D">
        <w:trPr>
          <w:gridAfter w:val="1"/>
          <w:wAfter w:w="860" w:type="dxa"/>
          <w:trHeight w:val="645"/>
        </w:trPr>
        <w:tc>
          <w:tcPr>
            <w:tcW w:w="26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BF3F3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CELKEM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BF3F3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14 266 064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BF3F3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3 890 276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BF3F3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171 072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BF3F3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130 803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BF3F3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10 204 716</w:t>
            </w:r>
          </w:p>
        </w:tc>
        <w:tc>
          <w:tcPr>
            <w:tcW w:w="172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BF3F3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11 122 810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BF3F3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3 143 254</w:t>
            </w:r>
          </w:p>
        </w:tc>
      </w:tr>
    </w:tbl>
    <w:p w:rsidR="0036184D" w:rsidRPr="001328C6" w:rsidRDefault="0036184D" w:rsidP="004F69CE"/>
    <w:tbl>
      <w:tblPr>
        <w:tblW w:w="1402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2860"/>
        <w:gridCol w:w="1240"/>
        <w:gridCol w:w="1240"/>
        <w:gridCol w:w="1240"/>
        <w:gridCol w:w="1240"/>
        <w:gridCol w:w="1240"/>
        <w:gridCol w:w="1240"/>
        <w:gridCol w:w="1240"/>
        <w:gridCol w:w="1240"/>
        <w:gridCol w:w="1240"/>
      </w:tblGrid>
      <w:tr w:rsidR="0036184D" w:rsidRPr="001328C6" w:rsidTr="0036184D">
        <w:trPr>
          <w:trHeight w:val="315"/>
        </w:trPr>
        <w:tc>
          <w:tcPr>
            <w:tcW w:w="103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rPr>
                <w:rFonts w:cs="Arial"/>
                <w:b/>
                <w:bCs/>
                <w:color w:val="BC091B"/>
                <w:sz w:val="24"/>
              </w:rPr>
            </w:pPr>
            <w:r w:rsidRPr="001328C6">
              <w:rPr>
                <w:rFonts w:cs="Arial"/>
                <w:b/>
                <w:bCs/>
                <w:color w:val="BC091B"/>
                <w:sz w:val="24"/>
              </w:rPr>
              <w:lastRenderedPageBreak/>
              <w:t>Tabulka 9 Zahraniční obchod se zbožím a službami kulturního sektoru v roce 2016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36184D" w:rsidRPr="001328C6" w:rsidTr="0036184D">
        <w:trPr>
          <w:trHeight w:val="33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rPr>
                <w:rFonts w:cs="Arial"/>
                <w:b/>
                <w:bCs/>
                <w:color w:val="C0504D"/>
                <w:sz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1328C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1328C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1328C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1328C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1328C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1328C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1328C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1328C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v tis. Kč</w:t>
            </w:r>
          </w:p>
        </w:tc>
      </w:tr>
      <w:tr w:rsidR="0036184D" w:rsidRPr="001328C6" w:rsidTr="0036184D">
        <w:trPr>
          <w:trHeight w:val="510"/>
        </w:trPr>
        <w:tc>
          <w:tcPr>
            <w:tcW w:w="286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2DBDB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b/>
                <w:bCs/>
                <w:color w:val="000000"/>
                <w:sz w:val="18"/>
                <w:szCs w:val="18"/>
              </w:rPr>
              <w:t>OBLAST</w:t>
            </w:r>
          </w:p>
        </w:tc>
        <w:tc>
          <w:tcPr>
            <w:tcW w:w="248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2DBDB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b/>
                <w:bCs/>
                <w:color w:val="000000"/>
                <w:sz w:val="18"/>
                <w:szCs w:val="18"/>
              </w:rPr>
              <w:t>EU</w:t>
            </w:r>
          </w:p>
        </w:tc>
        <w:tc>
          <w:tcPr>
            <w:tcW w:w="248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2DBDB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b/>
                <w:bCs/>
                <w:color w:val="000000"/>
                <w:sz w:val="18"/>
                <w:szCs w:val="18"/>
              </w:rPr>
              <w:t>USA</w:t>
            </w:r>
          </w:p>
        </w:tc>
        <w:tc>
          <w:tcPr>
            <w:tcW w:w="248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2DBDB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b/>
                <w:bCs/>
                <w:color w:val="000000"/>
                <w:sz w:val="18"/>
                <w:szCs w:val="18"/>
              </w:rPr>
              <w:t>Ostatní svět</w:t>
            </w:r>
          </w:p>
        </w:tc>
        <w:tc>
          <w:tcPr>
            <w:tcW w:w="3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DBDB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b/>
                <w:bCs/>
                <w:color w:val="000000"/>
                <w:sz w:val="18"/>
                <w:szCs w:val="18"/>
              </w:rPr>
              <w:t>CELKEM</w:t>
            </w:r>
          </w:p>
        </w:tc>
      </w:tr>
      <w:tr w:rsidR="0036184D" w:rsidRPr="001328C6" w:rsidTr="0036184D">
        <w:trPr>
          <w:trHeight w:val="510"/>
        </w:trPr>
        <w:tc>
          <w:tcPr>
            <w:tcW w:w="286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BDB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b/>
                <w:bCs/>
                <w:color w:val="000000"/>
                <w:sz w:val="18"/>
                <w:szCs w:val="18"/>
              </w:rPr>
              <w:t>Vývoz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BDB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b/>
                <w:bCs/>
                <w:color w:val="000000"/>
                <w:sz w:val="18"/>
                <w:szCs w:val="18"/>
              </w:rPr>
              <w:t>Dovoz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BDB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b/>
                <w:bCs/>
                <w:color w:val="000000"/>
                <w:sz w:val="18"/>
                <w:szCs w:val="18"/>
              </w:rPr>
              <w:t>Vývoz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BDB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b/>
                <w:bCs/>
                <w:color w:val="000000"/>
                <w:sz w:val="18"/>
                <w:szCs w:val="18"/>
              </w:rPr>
              <w:t>Dovoz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BDB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b/>
                <w:bCs/>
                <w:color w:val="000000"/>
                <w:sz w:val="18"/>
                <w:szCs w:val="18"/>
              </w:rPr>
              <w:t>Vývoz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BDB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b/>
                <w:bCs/>
                <w:color w:val="000000"/>
                <w:sz w:val="18"/>
                <w:szCs w:val="18"/>
              </w:rPr>
              <w:t>Dovoz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BDB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b/>
                <w:bCs/>
                <w:color w:val="000000"/>
                <w:sz w:val="18"/>
                <w:szCs w:val="18"/>
              </w:rPr>
              <w:t>Vývoz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BDB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b/>
                <w:bCs/>
                <w:color w:val="000000"/>
                <w:sz w:val="18"/>
                <w:szCs w:val="18"/>
              </w:rPr>
              <w:t>Dovoz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DBDB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b/>
                <w:bCs/>
                <w:color w:val="000000"/>
                <w:sz w:val="18"/>
                <w:szCs w:val="18"/>
              </w:rPr>
              <w:t>Saldo</w:t>
            </w:r>
          </w:p>
        </w:tc>
      </w:tr>
      <w:tr w:rsidR="0036184D" w:rsidRPr="001328C6" w:rsidTr="0036184D">
        <w:trPr>
          <w:trHeight w:val="720"/>
        </w:trPr>
        <w:tc>
          <w:tcPr>
            <w:tcW w:w="2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Kulturní dědictví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61 567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202 219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25 420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61 226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18 455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35 114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105 442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298 559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-193 117</w:t>
            </w:r>
          </w:p>
        </w:tc>
      </w:tr>
      <w:tr w:rsidR="0036184D" w:rsidRPr="001328C6" w:rsidTr="0036184D">
        <w:trPr>
          <w:trHeight w:val="720"/>
        </w:trPr>
        <w:tc>
          <w:tcPr>
            <w:tcW w:w="2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Interpretační umění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762 552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716 384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55 765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196 277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390 677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519 219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1 208 994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1 431 880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-222 886</w:t>
            </w:r>
          </w:p>
        </w:tc>
      </w:tr>
      <w:tr w:rsidR="0036184D" w:rsidRPr="001328C6" w:rsidTr="0036184D">
        <w:trPr>
          <w:trHeight w:val="720"/>
        </w:trPr>
        <w:tc>
          <w:tcPr>
            <w:tcW w:w="2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Výtvarné umění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1 470 803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2 908 420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88 810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194 397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518 339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1 085 983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2 077 952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4 188 800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-2 110 848</w:t>
            </w:r>
          </w:p>
        </w:tc>
      </w:tr>
      <w:tr w:rsidR="0036184D" w:rsidRPr="001328C6" w:rsidTr="0036184D">
        <w:trPr>
          <w:trHeight w:val="720"/>
        </w:trPr>
        <w:tc>
          <w:tcPr>
            <w:tcW w:w="2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Periodický a neperiodický tisk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11 626 547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7 932 916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258 016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192 377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674 856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3 420 645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12 559 419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11 545 938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1 013 481</w:t>
            </w:r>
          </w:p>
        </w:tc>
      </w:tr>
      <w:tr w:rsidR="0036184D" w:rsidRPr="001328C6" w:rsidTr="0036184D">
        <w:trPr>
          <w:trHeight w:val="720"/>
        </w:trPr>
        <w:tc>
          <w:tcPr>
            <w:tcW w:w="2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Audiovizuální a interaktivní média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7 210 920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7 401 283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1 575 725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1 070 763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3 728 763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642 050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12 514 727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9 114 096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3 400 631</w:t>
            </w:r>
          </w:p>
        </w:tc>
      </w:tr>
      <w:tr w:rsidR="0036184D" w:rsidRPr="001328C6" w:rsidTr="0036184D">
        <w:trPr>
          <w:trHeight w:val="720"/>
        </w:trPr>
        <w:tc>
          <w:tcPr>
            <w:tcW w:w="2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Architektura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276 893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41 706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2524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3 784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108 653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3 111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388 070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48 601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339 469</w:t>
            </w:r>
          </w:p>
        </w:tc>
      </w:tr>
      <w:tr w:rsidR="0036184D" w:rsidRPr="001328C6" w:rsidTr="0036184D">
        <w:trPr>
          <w:trHeight w:val="720"/>
        </w:trPr>
        <w:tc>
          <w:tcPr>
            <w:tcW w:w="2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Reklama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9 809 644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7 397 170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254 930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253 209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902 107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1 915 434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10 966 681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9 565 813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1 400 868</w:t>
            </w:r>
          </w:p>
        </w:tc>
      </w:tr>
      <w:tr w:rsidR="0036184D" w:rsidRPr="001328C6" w:rsidTr="0036184D">
        <w:trPr>
          <w:trHeight w:val="720"/>
        </w:trPr>
        <w:tc>
          <w:tcPr>
            <w:tcW w:w="2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Umělecké vzdělávání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.</w:t>
            </w:r>
          </w:p>
        </w:tc>
      </w:tr>
      <w:tr w:rsidR="0036184D" w:rsidRPr="001328C6" w:rsidTr="0036184D">
        <w:trPr>
          <w:trHeight w:val="720"/>
        </w:trPr>
        <w:tc>
          <w:tcPr>
            <w:tcW w:w="2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Správa a podpora kulturní činnosti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.</w:t>
            </w:r>
          </w:p>
        </w:tc>
      </w:tr>
      <w:tr w:rsidR="0036184D" w:rsidRPr="001328C6" w:rsidTr="0036184D">
        <w:trPr>
          <w:trHeight w:val="720"/>
        </w:trPr>
        <w:tc>
          <w:tcPr>
            <w:tcW w:w="2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BF3F3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CELKEM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BF3F3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31 218 926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BF3F3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26 600 098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BF3F3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2 261 190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BF3F3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1 972 033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BF3F3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6 341 169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BF3F3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7 621 556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BF3F3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39 821 285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BF3F3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36 193 687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BF3F3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3 627 598</w:t>
            </w:r>
          </w:p>
        </w:tc>
      </w:tr>
    </w:tbl>
    <w:p w:rsidR="0036184D" w:rsidRPr="001328C6" w:rsidRDefault="0036184D" w:rsidP="004F69CE"/>
    <w:tbl>
      <w:tblPr>
        <w:tblW w:w="1476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400"/>
        <w:gridCol w:w="1860"/>
        <w:gridCol w:w="1060"/>
        <w:gridCol w:w="1000"/>
        <w:gridCol w:w="1020"/>
        <w:gridCol w:w="860"/>
        <w:gridCol w:w="980"/>
        <w:gridCol w:w="940"/>
        <w:gridCol w:w="960"/>
        <w:gridCol w:w="960"/>
        <w:gridCol w:w="1120"/>
        <w:gridCol w:w="1280"/>
        <w:gridCol w:w="1040"/>
        <w:gridCol w:w="1280"/>
      </w:tblGrid>
      <w:tr w:rsidR="0036184D" w:rsidRPr="001328C6" w:rsidTr="0036184D">
        <w:trPr>
          <w:trHeight w:val="315"/>
        </w:trPr>
        <w:tc>
          <w:tcPr>
            <w:tcW w:w="1004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rPr>
                <w:rFonts w:cs="Arial"/>
                <w:b/>
                <w:bCs/>
                <w:color w:val="BC091B"/>
                <w:sz w:val="24"/>
              </w:rPr>
            </w:pPr>
            <w:r w:rsidRPr="001328C6">
              <w:rPr>
                <w:rFonts w:cs="Arial"/>
                <w:b/>
                <w:bCs/>
                <w:color w:val="BC091B"/>
                <w:sz w:val="24"/>
              </w:rPr>
              <w:lastRenderedPageBreak/>
              <w:t>Tabulka 10 Analytická tabulka základních ukazatelů sektoru kultury za rok 2016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36184D" w:rsidRPr="001328C6" w:rsidTr="0036184D">
        <w:trPr>
          <w:trHeight w:val="22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rPr>
                <w:rFonts w:cs="Arial"/>
                <w:b/>
                <w:bCs/>
                <w:color w:val="C0504D"/>
                <w:sz w:val="24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1328C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1328C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1328C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1328C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1328C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1328C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1328C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1328C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1328C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1328C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1328C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1328C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36184D" w:rsidRPr="001328C6" w:rsidTr="0036184D">
        <w:trPr>
          <w:trHeight w:val="480"/>
        </w:trPr>
        <w:tc>
          <w:tcPr>
            <w:tcW w:w="2260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BDB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b/>
                <w:bCs/>
                <w:color w:val="000000"/>
                <w:sz w:val="18"/>
                <w:szCs w:val="18"/>
              </w:rPr>
              <w:t>OBLAST</w:t>
            </w:r>
          </w:p>
        </w:tc>
        <w:tc>
          <w:tcPr>
            <w:tcW w:w="2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DBDB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b/>
                <w:bCs/>
                <w:color w:val="000000"/>
                <w:sz w:val="18"/>
                <w:szCs w:val="18"/>
              </w:rPr>
              <w:t>Veřejné zdroje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DBDB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b/>
                <w:bCs/>
                <w:color w:val="000000"/>
                <w:sz w:val="18"/>
                <w:szCs w:val="18"/>
              </w:rPr>
              <w:t>Úroveň hospodaření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DBDB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b/>
                <w:bCs/>
                <w:color w:val="000000"/>
                <w:sz w:val="18"/>
                <w:szCs w:val="18"/>
              </w:rPr>
              <w:t>Hrubá přidaná hodnota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DBDB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b/>
                <w:bCs/>
                <w:color w:val="000000"/>
                <w:sz w:val="18"/>
                <w:szCs w:val="18"/>
              </w:rPr>
              <w:t>Zaměstnanci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DBDB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b/>
                <w:bCs/>
                <w:color w:val="000000"/>
                <w:sz w:val="18"/>
                <w:szCs w:val="18"/>
              </w:rPr>
              <w:t>Mzdy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DBDB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b/>
                <w:bCs/>
                <w:color w:val="000000"/>
                <w:sz w:val="18"/>
                <w:szCs w:val="18"/>
              </w:rPr>
              <w:t>Investice</w:t>
            </w:r>
          </w:p>
        </w:tc>
      </w:tr>
      <w:tr w:rsidR="0036184D" w:rsidRPr="001328C6" w:rsidTr="0036184D">
        <w:trPr>
          <w:trHeight w:val="300"/>
        </w:trPr>
        <w:tc>
          <w:tcPr>
            <w:tcW w:w="226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DBDB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b/>
                <w:bCs/>
                <w:color w:val="000000"/>
                <w:sz w:val="18"/>
                <w:szCs w:val="18"/>
              </w:rPr>
              <w:t>v tis. Kč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DBDB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b/>
                <w:bCs/>
                <w:color w:val="000000"/>
                <w:sz w:val="18"/>
                <w:szCs w:val="18"/>
              </w:rPr>
              <w:t>podíl na sektoru (%)</w:t>
            </w:r>
          </w:p>
        </w:tc>
        <w:tc>
          <w:tcPr>
            <w:tcW w:w="10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DBDB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b/>
                <w:bCs/>
                <w:color w:val="000000"/>
                <w:sz w:val="18"/>
                <w:szCs w:val="18"/>
              </w:rPr>
              <w:t>stupeň soběstač-nosti (%)</w:t>
            </w:r>
          </w:p>
        </w:tc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DBDB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b/>
                <w:bCs/>
                <w:color w:val="000000"/>
                <w:sz w:val="18"/>
                <w:szCs w:val="18"/>
              </w:rPr>
              <w:t>zisková marže (%)</w:t>
            </w:r>
          </w:p>
        </w:tc>
        <w:tc>
          <w:tcPr>
            <w:tcW w:w="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DBDB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b/>
                <w:bCs/>
                <w:color w:val="000000"/>
                <w:sz w:val="18"/>
                <w:szCs w:val="18"/>
              </w:rPr>
              <w:t>v mil. Kč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DBDB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b/>
                <w:bCs/>
                <w:color w:val="000000"/>
                <w:sz w:val="18"/>
                <w:szCs w:val="18"/>
              </w:rPr>
              <w:t>podíl na sektoru (%)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DBDB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b/>
                <w:bCs/>
                <w:color w:val="000000"/>
                <w:sz w:val="18"/>
                <w:szCs w:val="18"/>
              </w:rPr>
              <w:t>počet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DBDB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b/>
                <w:bCs/>
                <w:color w:val="000000"/>
                <w:sz w:val="18"/>
                <w:szCs w:val="18"/>
              </w:rPr>
              <w:t>podíl na sektoru (%)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DBDB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b/>
                <w:bCs/>
                <w:color w:val="000000"/>
                <w:sz w:val="18"/>
                <w:szCs w:val="18"/>
              </w:rPr>
              <w:t>průměrná měsíční mzda v Kč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DBDB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b/>
                <w:bCs/>
                <w:color w:val="000000"/>
                <w:sz w:val="18"/>
                <w:szCs w:val="18"/>
              </w:rPr>
              <w:t>Index k 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DBDB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b/>
                <w:bCs/>
                <w:color w:val="000000"/>
                <w:sz w:val="18"/>
                <w:szCs w:val="18"/>
              </w:rPr>
              <w:t>v tis. Kč</w:t>
            </w:r>
          </w:p>
        </w:tc>
        <w:tc>
          <w:tcPr>
            <w:tcW w:w="128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2DBDB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b/>
                <w:bCs/>
                <w:color w:val="000000"/>
                <w:sz w:val="18"/>
                <w:szCs w:val="18"/>
              </w:rPr>
              <w:t>Podíl krytý dotacemi a granty (%)</w:t>
            </w:r>
          </w:p>
        </w:tc>
      </w:tr>
      <w:tr w:rsidR="0036184D" w:rsidRPr="001328C6" w:rsidTr="0036184D">
        <w:trPr>
          <w:trHeight w:val="480"/>
        </w:trPr>
        <w:tc>
          <w:tcPr>
            <w:tcW w:w="226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BDB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b/>
                <w:bCs/>
                <w:color w:val="000000"/>
                <w:sz w:val="18"/>
                <w:szCs w:val="18"/>
              </w:rPr>
              <w:t>průměrné mzdě sektoru</w:t>
            </w: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8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6184D" w:rsidRPr="001328C6" w:rsidTr="0036184D">
        <w:trPr>
          <w:trHeight w:val="510"/>
        </w:trPr>
        <w:tc>
          <w:tcPr>
            <w:tcW w:w="226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Kulturní dědictví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11 641 707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34,6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51,2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1,5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9 422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10,3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18 427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20,3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22 066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84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2 771 265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55</w:t>
            </w:r>
          </w:p>
        </w:tc>
      </w:tr>
      <w:tr w:rsidR="0036184D" w:rsidRPr="001328C6" w:rsidTr="0036184D">
        <w:trPr>
          <w:trHeight w:val="510"/>
        </w:trPr>
        <w:tc>
          <w:tcPr>
            <w:tcW w:w="226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Interpretační umění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4 843 445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14,4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36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2,4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7 666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8,4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15 357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16,9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20 535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78,1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800 475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78</w:t>
            </w:r>
          </w:p>
        </w:tc>
      </w:tr>
      <w:tr w:rsidR="0036184D" w:rsidRPr="001328C6" w:rsidTr="0036184D">
        <w:trPr>
          <w:trHeight w:val="510"/>
        </w:trPr>
        <w:tc>
          <w:tcPr>
            <w:tcW w:w="226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Výtvarné umění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71 616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108,3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15,1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3 458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3,8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3 779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4,2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19 924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75,8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441 904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4,9</w:t>
            </w:r>
          </w:p>
        </w:tc>
      </w:tr>
      <w:tr w:rsidR="0036184D" w:rsidRPr="001328C6" w:rsidTr="0036184D">
        <w:trPr>
          <w:trHeight w:val="510"/>
        </w:trPr>
        <w:tc>
          <w:tcPr>
            <w:tcW w:w="226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Periodický a neperiodický tisk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55 605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104,3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13 784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15,1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20 566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22,6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26 073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99,2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1 747 348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1,9</w:t>
            </w:r>
          </w:p>
        </w:tc>
      </w:tr>
      <w:tr w:rsidR="0036184D" w:rsidRPr="001328C6" w:rsidTr="0036184D">
        <w:trPr>
          <w:trHeight w:val="510"/>
        </w:trPr>
        <w:tc>
          <w:tcPr>
            <w:tcW w:w="226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Audiovizuální a interaktivní média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2 051 012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6,1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72,1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6,7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24 772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27,1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9 678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10,6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37 172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141,5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4 049 241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3,4</w:t>
            </w:r>
          </w:p>
        </w:tc>
      </w:tr>
      <w:tr w:rsidR="0036184D" w:rsidRPr="001328C6" w:rsidTr="0036184D">
        <w:trPr>
          <w:trHeight w:val="510"/>
        </w:trPr>
        <w:tc>
          <w:tcPr>
            <w:tcW w:w="226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Architektura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26 132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108,4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11,7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7 115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7,8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6 874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7,5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29 256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111,3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1 911 775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0,7</w:t>
            </w:r>
          </w:p>
        </w:tc>
      </w:tr>
      <w:tr w:rsidR="0036184D" w:rsidRPr="001328C6" w:rsidTr="0036184D">
        <w:trPr>
          <w:trHeight w:val="510"/>
        </w:trPr>
        <w:tc>
          <w:tcPr>
            <w:tcW w:w="226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Reklama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11 968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104,4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5,6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16 299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17,8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12 853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14,1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31 141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118,5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2 500 090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-</w:t>
            </w:r>
          </w:p>
        </w:tc>
      </w:tr>
      <w:tr w:rsidR="0036184D" w:rsidRPr="001328C6" w:rsidTr="0036184D">
        <w:trPr>
          <w:trHeight w:val="510"/>
        </w:trPr>
        <w:tc>
          <w:tcPr>
            <w:tcW w:w="226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Umělecké vzdělávání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7 414 798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22,1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74,7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20,9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6 273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6,9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685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0,8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25 090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95,5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31 495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-</w:t>
            </w:r>
          </w:p>
        </w:tc>
      </w:tr>
      <w:tr w:rsidR="0036184D" w:rsidRPr="001328C6" w:rsidTr="0036184D">
        <w:trPr>
          <w:trHeight w:val="510"/>
        </w:trPr>
        <w:tc>
          <w:tcPr>
            <w:tcW w:w="226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Správa a podpora kulturní činnosti a neznámá oblast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7 484 179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22,3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44,8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1,2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2 594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2,8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2 727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28 662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109,1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12 471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-</w:t>
            </w:r>
          </w:p>
        </w:tc>
      </w:tr>
      <w:tr w:rsidR="0036184D" w:rsidRPr="001328C6" w:rsidTr="0036184D">
        <w:trPr>
          <w:trHeight w:val="420"/>
        </w:trPr>
        <w:tc>
          <w:tcPr>
            <w:tcW w:w="2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BF3F3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CELKEM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3F3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33 600 462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3F3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3F3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88,6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3F3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6,8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3F3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91 383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3F3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3F3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90 946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3F3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3F3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26 279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3F3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3F3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14 266 064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BF3F3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16,5</w:t>
            </w:r>
          </w:p>
        </w:tc>
      </w:tr>
      <w:tr w:rsidR="0036184D" w:rsidRPr="001328C6" w:rsidTr="0036184D">
        <w:trPr>
          <w:trHeight w:val="450"/>
        </w:trPr>
        <w:tc>
          <w:tcPr>
            <w:tcW w:w="40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z toho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Kulturní sektor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23 971 437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71,3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54,2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26 005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28,5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37 508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41,2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21 275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81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3 909 390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55,5</w:t>
            </w:r>
          </w:p>
        </w:tc>
      </w:tr>
      <w:tr w:rsidR="0036184D" w:rsidRPr="001328C6" w:rsidTr="0036184D">
        <w:trPr>
          <w:trHeight w:val="450"/>
        </w:trPr>
        <w:tc>
          <w:tcPr>
            <w:tcW w:w="40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Kulturní průmysly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2 106 617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6,3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87,2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6,9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38 556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42,2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30 244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33,3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29 625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112,7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5 796 589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3</w:t>
            </w:r>
          </w:p>
        </w:tc>
      </w:tr>
      <w:tr w:rsidR="0036184D" w:rsidRPr="001328C6" w:rsidTr="0036184D">
        <w:trPr>
          <w:trHeight w:val="450"/>
        </w:trPr>
        <w:tc>
          <w:tcPr>
            <w:tcW w:w="40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Kreativní průmysl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38 229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105,5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7,2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24 228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26,5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20 467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22,5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30 187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114,9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4 547 614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0,3</w:t>
            </w:r>
          </w:p>
        </w:tc>
      </w:tr>
      <w:tr w:rsidR="0036184D" w:rsidRPr="001328C6" w:rsidTr="0036184D">
        <w:trPr>
          <w:trHeight w:val="450"/>
        </w:trPr>
        <w:tc>
          <w:tcPr>
            <w:tcW w:w="40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Správa a podpora kulturní činnosti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1 723 050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5,1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44,8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1,2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2 594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2,8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2 727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28 622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108,9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12 471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-</w:t>
            </w:r>
          </w:p>
        </w:tc>
      </w:tr>
    </w:tbl>
    <w:p w:rsidR="0036184D" w:rsidRPr="001328C6" w:rsidRDefault="0036184D" w:rsidP="004F69CE"/>
    <w:p w:rsidR="0036184D" w:rsidRPr="001328C6" w:rsidRDefault="0036184D" w:rsidP="004F69CE"/>
    <w:tbl>
      <w:tblPr>
        <w:tblW w:w="1392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3200"/>
        <w:gridCol w:w="1340"/>
        <w:gridCol w:w="1340"/>
        <w:gridCol w:w="1340"/>
        <w:gridCol w:w="1340"/>
        <w:gridCol w:w="1340"/>
        <w:gridCol w:w="1340"/>
        <w:gridCol w:w="1340"/>
        <w:gridCol w:w="1340"/>
      </w:tblGrid>
      <w:tr w:rsidR="00947ADA" w:rsidRPr="00947ADA" w:rsidTr="00947ADA">
        <w:trPr>
          <w:trHeight w:val="480"/>
        </w:trPr>
        <w:tc>
          <w:tcPr>
            <w:tcW w:w="99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7ADA" w:rsidRPr="00947ADA" w:rsidRDefault="00947ADA" w:rsidP="00947ADA">
            <w:pPr>
              <w:spacing w:after="0" w:line="240" w:lineRule="auto"/>
              <w:rPr>
                <w:rFonts w:cs="Arial"/>
                <w:b/>
                <w:bCs/>
                <w:color w:val="BC091B"/>
                <w:sz w:val="24"/>
              </w:rPr>
            </w:pPr>
            <w:r w:rsidRPr="00947ADA">
              <w:rPr>
                <w:rFonts w:cs="Arial"/>
                <w:b/>
                <w:bCs/>
                <w:color w:val="BC091B"/>
                <w:sz w:val="24"/>
              </w:rPr>
              <w:lastRenderedPageBreak/>
              <w:t xml:space="preserve">Tabulka 11 Časové řady vybraných ukazatelů sektoru kultury za léta 2011 - </w:t>
            </w:r>
            <w:r>
              <w:rPr>
                <w:rFonts w:cs="Arial"/>
                <w:b/>
                <w:bCs/>
                <w:color w:val="BC091B"/>
                <w:sz w:val="24"/>
              </w:rPr>
              <w:t>20</w:t>
            </w:r>
            <w:r w:rsidRPr="00947ADA">
              <w:rPr>
                <w:rFonts w:cs="Arial"/>
                <w:b/>
                <w:bCs/>
                <w:color w:val="BC091B"/>
                <w:sz w:val="24"/>
              </w:rPr>
              <w:t>16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7ADA" w:rsidRPr="00947ADA" w:rsidRDefault="00947ADA" w:rsidP="00947ADA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7ADA" w:rsidRPr="00947ADA" w:rsidRDefault="00947ADA" w:rsidP="00947ADA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7ADA" w:rsidRPr="00947ADA" w:rsidRDefault="00947ADA" w:rsidP="00947ADA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47ADA" w:rsidRPr="00947ADA" w:rsidTr="00947ADA">
        <w:trPr>
          <w:trHeight w:val="255"/>
        </w:trPr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7ADA" w:rsidRPr="00947ADA" w:rsidRDefault="00947ADA" w:rsidP="00947ADA">
            <w:pPr>
              <w:spacing w:after="0" w:line="240" w:lineRule="auto"/>
              <w:rPr>
                <w:rFonts w:cs="Arial"/>
                <w:b/>
                <w:bCs/>
                <w:color w:val="BC091B"/>
                <w:sz w:val="24"/>
              </w:rPr>
            </w:pPr>
            <w:r w:rsidRPr="00947ADA">
              <w:rPr>
                <w:rFonts w:cs="Arial"/>
                <w:b/>
                <w:bCs/>
                <w:color w:val="BC091B"/>
                <w:sz w:val="24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7ADA" w:rsidRPr="00947ADA" w:rsidRDefault="00947ADA" w:rsidP="00947ADA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947AD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7ADA" w:rsidRPr="00947ADA" w:rsidRDefault="00947ADA" w:rsidP="00947ADA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947AD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7ADA" w:rsidRPr="00947ADA" w:rsidRDefault="00947ADA" w:rsidP="00947ADA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947AD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7ADA" w:rsidRPr="00947ADA" w:rsidRDefault="00947ADA" w:rsidP="00947ADA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947AD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7ADA" w:rsidRPr="00947ADA" w:rsidRDefault="00947ADA" w:rsidP="00947ADA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947AD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7ADA" w:rsidRPr="00947ADA" w:rsidRDefault="00947ADA" w:rsidP="00947ADA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947AD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7ADA" w:rsidRPr="00947ADA" w:rsidRDefault="00947ADA" w:rsidP="00947ADA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947AD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7ADA" w:rsidRPr="00947ADA" w:rsidRDefault="00947ADA" w:rsidP="00947ADA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947AD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947ADA" w:rsidRPr="00947ADA" w:rsidTr="00947ADA">
        <w:trPr>
          <w:trHeight w:val="780"/>
        </w:trPr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BDB"/>
            <w:vAlign w:val="center"/>
            <w:hideMark/>
          </w:tcPr>
          <w:p w:rsidR="00947ADA" w:rsidRPr="00947ADA" w:rsidRDefault="00947ADA" w:rsidP="00947ADA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947ADA">
              <w:rPr>
                <w:rFonts w:cs="Arial"/>
                <w:b/>
                <w:bCs/>
                <w:color w:val="000000"/>
                <w:sz w:val="18"/>
                <w:szCs w:val="18"/>
              </w:rPr>
              <w:t>OBLAST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BDB"/>
            <w:vAlign w:val="center"/>
            <w:hideMark/>
          </w:tcPr>
          <w:p w:rsidR="00947ADA" w:rsidRPr="00947ADA" w:rsidRDefault="00947ADA" w:rsidP="00947ADA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947ADA">
              <w:rPr>
                <w:rFonts w:cs="Arial"/>
                <w:b/>
                <w:bCs/>
                <w:color w:val="000000"/>
                <w:sz w:val="18"/>
                <w:szCs w:val="18"/>
              </w:rPr>
              <w:t>2011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BDB"/>
            <w:vAlign w:val="center"/>
            <w:hideMark/>
          </w:tcPr>
          <w:p w:rsidR="00947ADA" w:rsidRPr="00947ADA" w:rsidRDefault="00947ADA" w:rsidP="00947ADA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947ADA">
              <w:rPr>
                <w:rFonts w:cs="Arial"/>
                <w:b/>
                <w:bCs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BDB"/>
            <w:vAlign w:val="center"/>
            <w:hideMark/>
          </w:tcPr>
          <w:p w:rsidR="00947ADA" w:rsidRPr="00947ADA" w:rsidRDefault="00947ADA" w:rsidP="00947ADA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947ADA">
              <w:rPr>
                <w:rFonts w:cs="Arial"/>
                <w:b/>
                <w:bCs/>
                <w:color w:val="000000"/>
                <w:sz w:val="18"/>
                <w:szCs w:val="18"/>
              </w:rPr>
              <w:t>2013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BDB"/>
            <w:vAlign w:val="center"/>
            <w:hideMark/>
          </w:tcPr>
          <w:p w:rsidR="00947ADA" w:rsidRPr="00947ADA" w:rsidRDefault="00947ADA" w:rsidP="00947ADA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947ADA">
              <w:rPr>
                <w:rFonts w:cs="Arial"/>
                <w:b/>
                <w:bCs/>
                <w:color w:val="000000"/>
                <w:sz w:val="18"/>
                <w:szCs w:val="18"/>
              </w:rPr>
              <w:t>2014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BDB"/>
            <w:vAlign w:val="center"/>
            <w:hideMark/>
          </w:tcPr>
          <w:p w:rsidR="00947ADA" w:rsidRPr="00947ADA" w:rsidRDefault="00947ADA" w:rsidP="00947ADA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947ADA">
              <w:rPr>
                <w:rFonts w:cs="Arial"/>
                <w:b/>
                <w:bCs/>
                <w:color w:val="000000"/>
                <w:sz w:val="18"/>
                <w:szCs w:val="18"/>
              </w:rPr>
              <w:t>2015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BDB"/>
            <w:vAlign w:val="center"/>
            <w:hideMark/>
          </w:tcPr>
          <w:p w:rsidR="00947ADA" w:rsidRPr="00947ADA" w:rsidRDefault="00947ADA" w:rsidP="00947ADA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947ADA">
              <w:rPr>
                <w:rFonts w:cs="Arial"/>
                <w:b/>
                <w:bCs/>
                <w:color w:val="000000"/>
                <w:sz w:val="18"/>
                <w:szCs w:val="18"/>
              </w:rPr>
              <w:t>2016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BDB"/>
            <w:vAlign w:val="center"/>
            <w:hideMark/>
          </w:tcPr>
          <w:p w:rsidR="00947ADA" w:rsidRPr="00947ADA" w:rsidRDefault="00947ADA" w:rsidP="00947ADA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947ADA">
              <w:rPr>
                <w:rFonts w:cs="Arial"/>
                <w:b/>
                <w:bCs/>
                <w:color w:val="000000"/>
                <w:sz w:val="18"/>
                <w:szCs w:val="18"/>
              </w:rPr>
              <w:t>Index 2016/2015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DBDB"/>
            <w:vAlign w:val="center"/>
            <w:hideMark/>
          </w:tcPr>
          <w:p w:rsidR="00947ADA" w:rsidRPr="00947ADA" w:rsidRDefault="00947ADA" w:rsidP="00947ADA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947ADA">
              <w:rPr>
                <w:rFonts w:cs="Arial"/>
                <w:b/>
                <w:bCs/>
                <w:color w:val="000000"/>
                <w:sz w:val="18"/>
                <w:szCs w:val="18"/>
              </w:rPr>
              <w:t>Index 2016/2011</w:t>
            </w:r>
          </w:p>
        </w:tc>
      </w:tr>
      <w:tr w:rsidR="00947ADA" w:rsidRPr="00947ADA" w:rsidTr="00947ADA">
        <w:trPr>
          <w:trHeight w:val="660"/>
        </w:trPr>
        <w:tc>
          <w:tcPr>
            <w:tcW w:w="3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ADA" w:rsidRPr="00947ADA" w:rsidRDefault="00947ADA" w:rsidP="00947ADA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947ADA">
              <w:rPr>
                <w:rFonts w:cs="Arial"/>
                <w:color w:val="000000"/>
                <w:sz w:val="18"/>
                <w:szCs w:val="18"/>
              </w:rPr>
              <w:t>Veřejné zdroje celkem v mil. Kč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ADA" w:rsidRPr="00947ADA" w:rsidRDefault="00947ADA" w:rsidP="00947ADA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947ADA">
              <w:rPr>
                <w:rFonts w:cs="Arial"/>
                <w:color w:val="000000"/>
                <w:sz w:val="18"/>
                <w:szCs w:val="18"/>
              </w:rPr>
              <w:t>34 739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ADA" w:rsidRPr="00947ADA" w:rsidRDefault="00947ADA" w:rsidP="00947ADA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947ADA">
              <w:rPr>
                <w:rFonts w:cs="Arial"/>
                <w:color w:val="000000"/>
                <w:sz w:val="18"/>
                <w:szCs w:val="18"/>
              </w:rPr>
              <w:t>34 322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ADA" w:rsidRPr="00947ADA" w:rsidRDefault="00947ADA" w:rsidP="00947ADA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947ADA">
              <w:rPr>
                <w:rFonts w:cs="Arial"/>
                <w:color w:val="000000"/>
                <w:sz w:val="18"/>
                <w:szCs w:val="18"/>
              </w:rPr>
              <w:t>34 644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ADA" w:rsidRPr="00947ADA" w:rsidRDefault="00947ADA" w:rsidP="00947ADA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947ADA">
              <w:rPr>
                <w:rFonts w:cs="Arial"/>
                <w:color w:val="000000"/>
                <w:sz w:val="18"/>
                <w:szCs w:val="18"/>
              </w:rPr>
              <w:t>35 881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ADA" w:rsidRPr="00947ADA" w:rsidRDefault="00947ADA" w:rsidP="00947ADA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947ADA">
              <w:rPr>
                <w:rFonts w:cs="Arial"/>
                <w:color w:val="000000"/>
                <w:sz w:val="18"/>
                <w:szCs w:val="18"/>
              </w:rPr>
              <w:t>34 282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ADA" w:rsidRPr="00947ADA" w:rsidRDefault="00947ADA" w:rsidP="00947ADA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947ADA">
              <w:rPr>
                <w:rFonts w:cs="Arial"/>
                <w:color w:val="000000"/>
                <w:sz w:val="18"/>
                <w:szCs w:val="18"/>
              </w:rPr>
              <w:t>33 600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ADA" w:rsidRPr="00947ADA" w:rsidRDefault="00947ADA" w:rsidP="00947ADA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947ADA">
              <w:rPr>
                <w:rFonts w:cs="Arial"/>
                <w:color w:val="000000"/>
                <w:sz w:val="18"/>
                <w:szCs w:val="18"/>
              </w:rPr>
              <w:t>98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7ADA" w:rsidRPr="00947ADA" w:rsidRDefault="00947ADA" w:rsidP="00947ADA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947ADA">
              <w:rPr>
                <w:rFonts w:cs="Arial"/>
                <w:color w:val="000000"/>
                <w:sz w:val="18"/>
                <w:szCs w:val="18"/>
              </w:rPr>
              <w:t>96,7</w:t>
            </w:r>
          </w:p>
        </w:tc>
      </w:tr>
      <w:tr w:rsidR="00947ADA" w:rsidRPr="00947ADA" w:rsidTr="00947ADA">
        <w:trPr>
          <w:trHeight w:val="660"/>
        </w:trPr>
        <w:tc>
          <w:tcPr>
            <w:tcW w:w="3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ADA" w:rsidRPr="00947ADA" w:rsidRDefault="00947ADA" w:rsidP="00947ADA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947ADA">
              <w:rPr>
                <w:rFonts w:cs="Arial"/>
                <w:color w:val="000000"/>
                <w:sz w:val="18"/>
                <w:szCs w:val="18"/>
              </w:rPr>
              <w:t>Náklady celkem v mil. Kč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ADA" w:rsidRPr="00947ADA" w:rsidRDefault="00947ADA" w:rsidP="00947ADA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947ADA">
              <w:rPr>
                <w:rFonts w:cs="Arial"/>
                <w:color w:val="000000"/>
                <w:sz w:val="18"/>
                <w:szCs w:val="18"/>
              </w:rPr>
              <w:t>204 341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ADA" w:rsidRPr="00947ADA" w:rsidRDefault="00947ADA" w:rsidP="00947ADA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947ADA">
              <w:rPr>
                <w:rFonts w:cs="Arial"/>
                <w:color w:val="000000"/>
                <w:sz w:val="18"/>
                <w:szCs w:val="18"/>
              </w:rPr>
              <w:t>205 850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ADA" w:rsidRPr="00947ADA" w:rsidRDefault="00947ADA" w:rsidP="00947ADA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947ADA">
              <w:rPr>
                <w:rFonts w:cs="Arial"/>
                <w:color w:val="000000"/>
                <w:sz w:val="18"/>
                <w:szCs w:val="18"/>
              </w:rPr>
              <w:t>198 111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ADA" w:rsidRPr="00947ADA" w:rsidRDefault="00947ADA" w:rsidP="00947ADA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947ADA">
              <w:rPr>
                <w:rFonts w:cs="Arial"/>
                <w:color w:val="000000"/>
                <w:sz w:val="18"/>
                <w:szCs w:val="18"/>
              </w:rPr>
              <w:t>193 500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ADA" w:rsidRPr="00947ADA" w:rsidRDefault="00947ADA" w:rsidP="00947ADA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947ADA">
              <w:rPr>
                <w:rFonts w:cs="Arial"/>
                <w:color w:val="000000"/>
                <w:sz w:val="18"/>
                <w:szCs w:val="18"/>
              </w:rPr>
              <w:t>201 846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ADA" w:rsidRPr="00947ADA" w:rsidRDefault="00947ADA" w:rsidP="00947ADA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947ADA">
              <w:rPr>
                <w:rFonts w:cs="Arial"/>
                <w:color w:val="000000"/>
                <w:sz w:val="18"/>
                <w:szCs w:val="18"/>
              </w:rPr>
              <w:t>209 835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ADA" w:rsidRPr="00947ADA" w:rsidRDefault="00947ADA" w:rsidP="00947ADA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947ADA">
              <w:rPr>
                <w:rFonts w:cs="Arial"/>
                <w:color w:val="000000"/>
                <w:sz w:val="18"/>
                <w:szCs w:val="18"/>
              </w:rPr>
              <w:t>104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7ADA" w:rsidRPr="00947ADA" w:rsidRDefault="00947ADA" w:rsidP="00947ADA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947ADA">
              <w:rPr>
                <w:rFonts w:cs="Arial"/>
                <w:color w:val="000000"/>
                <w:sz w:val="18"/>
                <w:szCs w:val="18"/>
              </w:rPr>
              <w:t>102,7</w:t>
            </w:r>
          </w:p>
        </w:tc>
      </w:tr>
      <w:tr w:rsidR="00947ADA" w:rsidRPr="00947ADA" w:rsidTr="00947ADA">
        <w:trPr>
          <w:trHeight w:val="660"/>
        </w:trPr>
        <w:tc>
          <w:tcPr>
            <w:tcW w:w="3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ADA" w:rsidRPr="00947ADA" w:rsidRDefault="00947ADA" w:rsidP="00947ADA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947ADA">
              <w:rPr>
                <w:rFonts w:cs="Arial"/>
                <w:color w:val="000000"/>
                <w:sz w:val="18"/>
                <w:szCs w:val="18"/>
              </w:rPr>
              <w:t>Výnosy celkem v mil. Kč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ADA" w:rsidRPr="00947ADA" w:rsidRDefault="00947ADA" w:rsidP="00947ADA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947ADA">
              <w:rPr>
                <w:rFonts w:cs="Arial"/>
                <w:color w:val="000000"/>
                <w:sz w:val="18"/>
                <w:szCs w:val="18"/>
              </w:rPr>
              <w:t>216 212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ADA" w:rsidRPr="00947ADA" w:rsidRDefault="00947ADA" w:rsidP="00947ADA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947ADA">
              <w:rPr>
                <w:rFonts w:cs="Arial"/>
                <w:color w:val="000000"/>
                <w:sz w:val="18"/>
                <w:szCs w:val="18"/>
              </w:rPr>
              <w:t>217 971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ADA" w:rsidRPr="00947ADA" w:rsidRDefault="00947ADA" w:rsidP="00947ADA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947ADA">
              <w:rPr>
                <w:rFonts w:cs="Arial"/>
                <w:color w:val="000000"/>
                <w:sz w:val="18"/>
                <w:szCs w:val="18"/>
              </w:rPr>
              <w:t>206 727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ADA" w:rsidRPr="00947ADA" w:rsidRDefault="00947ADA" w:rsidP="00947ADA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947ADA">
              <w:rPr>
                <w:rFonts w:cs="Arial"/>
                <w:color w:val="000000"/>
                <w:sz w:val="18"/>
                <w:szCs w:val="18"/>
              </w:rPr>
              <w:t>208 191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ADA" w:rsidRPr="00947ADA" w:rsidRDefault="00947ADA" w:rsidP="00947ADA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947ADA">
              <w:rPr>
                <w:rFonts w:cs="Arial"/>
                <w:color w:val="000000"/>
                <w:sz w:val="18"/>
                <w:szCs w:val="18"/>
              </w:rPr>
              <w:t>218 448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ADA" w:rsidRPr="00947ADA" w:rsidRDefault="00947ADA" w:rsidP="00947ADA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947ADA">
              <w:rPr>
                <w:rFonts w:cs="Arial"/>
                <w:color w:val="000000"/>
                <w:sz w:val="18"/>
                <w:szCs w:val="18"/>
              </w:rPr>
              <w:t>225 133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ADA" w:rsidRPr="00947ADA" w:rsidRDefault="00947ADA" w:rsidP="00947ADA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947ADA">
              <w:rPr>
                <w:rFonts w:cs="Arial"/>
                <w:color w:val="000000"/>
                <w:sz w:val="18"/>
                <w:szCs w:val="18"/>
              </w:rPr>
              <w:t>103,1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7ADA" w:rsidRPr="00947ADA" w:rsidRDefault="00947ADA" w:rsidP="00947ADA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947ADA">
              <w:rPr>
                <w:rFonts w:cs="Arial"/>
                <w:color w:val="000000"/>
                <w:sz w:val="18"/>
                <w:szCs w:val="18"/>
              </w:rPr>
              <w:t>104,1</w:t>
            </w:r>
          </w:p>
        </w:tc>
      </w:tr>
      <w:tr w:rsidR="00947ADA" w:rsidRPr="00947ADA" w:rsidTr="00947ADA">
        <w:trPr>
          <w:trHeight w:val="660"/>
        </w:trPr>
        <w:tc>
          <w:tcPr>
            <w:tcW w:w="3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ADA" w:rsidRPr="00947ADA" w:rsidRDefault="00947ADA" w:rsidP="00947ADA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947ADA">
              <w:rPr>
                <w:rFonts w:cs="Arial"/>
                <w:color w:val="000000"/>
                <w:sz w:val="18"/>
                <w:szCs w:val="18"/>
              </w:rPr>
              <w:t>Stupeň soběstačnosti (v %)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ADA" w:rsidRPr="00947ADA" w:rsidRDefault="00947ADA" w:rsidP="00947ADA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947ADA">
              <w:rPr>
                <w:rFonts w:cs="Arial"/>
                <w:color w:val="000000"/>
                <w:sz w:val="18"/>
                <w:szCs w:val="18"/>
              </w:rPr>
              <w:t>89,1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ADA" w:rsidRPr="00947ADA" w:rsidRDefault="00947ADA" w:rsidP="00947ADA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947ADA">
              <w:rPr>
                <w:rFonts w:cs="Arial"/>
                <w:color w:val="000000"/>
                <w:sz w:val="18"/>
                <w:szCs w:val="18"/>
              </w:rPr>
              <w:t>84,9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ADA" w:rsidRPr="00947ADA" w:rsidRDefault="00947ADA" w:rsidP="00947ADA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947ADA">
              <w:rPr>
                <w:rFonts w:cs="Arial"/>
                <w:color w:val="000000"/>
                <w:sz w:val="18"/>
                <w:szCs w:val="18"/>
              </w:rPr>
              <w:t>85,7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ADA" w:rsidRPr="00947ADA" w:rsidRDefault="00947ADA" w:rsidP="00947ADA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947ADA">
              <w:rPr>
                <w:rFonts w:cs="Arial"/>
                <w:color w:val="000000"/>
                <w:sz w:val="18"/>
                <w:szCs w:val="18"/>
              </w:rPr>
              <w:t>89,4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ADA" w:rsidRPr="00947ADA" w:rsidRDefault="00947ADA" w:rsidP="00947ADA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947ADA">
              <w:rPr>
                <w:rFonts w:cs="Arial"/>
                <w:color w:val="000000"/>
                <w:sz w:val="18"/>
                <w:szCs w:val="18"/>
              </w:rPr>
              <w:t>87,9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ADA" w:rsidRPr="00947ADA" w:rsidRDefault="00947ADA" w:rsidP="00947ADA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947ADA">
              <w:rPr>
                <w:rFonts w:cs="Arial"/>
                <w:color w:val="000000"/>
                <w:sz w:val="18"/>
                <w:szCs w:val="18"/>
              </w:rPr>
              <w:t>88,6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ADA" w:rsidRPr="00947ADA" w:rsidRDefault="00947ADA" w:rsidP="00947ADA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947ADA">
              <w:rPr>
                <w:rFonts w:cs="Arial"/>
                <w:color w:val="000000"/>
                <w:sz w:val="18"/>
                <w:szCs w:val="18"/>
              </w:rPr>
              <w:t>100,8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7ADA" w:rsidRPr="00947ADA" w:rsidRDefault="00947ADA" w:rsidP="00947ADA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947ADA">
              <w:rPr>
                <w:rFonts w:cs="Arial"/>
                <w:color w:val="000000"/>
                <w:sz w:val="18"/>
                <w:szCs w:val="18"/>
              </w:rPr>
              <w:t>99,4</w:t>
            </w:r>
          </w:p>
        </w:tc>
      </w:tr>
      <w:tr w:rsidR="00947ADA" w:rsidRPr="00947ADA" w:rsidTr="00947ADA">
        <w:trPr>
          <w:trHeight w:val="660"/>
        </w:trPr>
        <w:tc>
          <w:tcPr>
            <w:tcW w:w="3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ADA" w:rsidRPr="00947ADA" w:rsidRDefault="00947ADA" w:rsidP="00947ADA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947ADA">
              <w:rPr>
                <w:rFonts w:cs="Arial"/>
                <w:color w:val="000000"/>
                <w:sz w:val="18"/>
                <w:szCs w:val="18"/>
              </w:rPr>
              <w:t>Počet zaměstnanců v osobách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ADA" w:rsidRPr="00947ADA" w:rsidRDefault="00947ADA" w:rsidP="00947ADA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947ADA">
              <w:rPr>
                <w:rFonts w:cs="Arial"/>
                <w:color w:val="000000"/>
                <w:sz w:val="18"/>
                <w:szCs w:val="18"/>
              </w:rPr>
              <w:t>81 521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ADA" w:rsidRPr="00947ADA" w:rsidRDefault="00947ADA" w:rsidP="00947ADA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947ADA">
              <w:rPr>
                <w:rFonts w:cs="Arial"/>
                <w:color w:val="000000"/>
                <w:sz w:val="18"/>
                <w:szCs w:val="18"/>
              </w:rPr>
              <w:t>79 785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ADA" w:rsidRPr="00947ADA" w:rsidRDefault="00947ADA" w:rsidP="00947ADA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947ADA">
              <w:rPr>
                <w:rFonts w:cs="Arial"/>
                <w:color w:val="000000"/>
                <w:sz w:val="18"/>
                <w:szCs w:val="18"/>
              </w:rPr>
              <w:t>81 417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ADA" w:rsidRPr="00947ADA" w:rsidRDefault="00947ADA" w:rsidP="00947ADA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947ADA">
              <w:rPr>
                <w:rFonts w:cs="Arial"/>
                <w:color w:val="000000"/>
                <w:sz w:val="18"/>
                <w:szCs w:val="18"/>
              </w:rPr>
              <w:t>80 740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ADA" w:rsidRPr="00947ADA" w:rsidRDefault="00947ADA" w:rsidP="00947ADA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947ADA">
              <w:rPr>
                <w:rFonts w:cs="Arial"/>
                <w:color w:val="000000"/>
                <w:sz w:val="18"/>
                <w:szCs w:val="18"/>
              </w:rPr>
              <w:t>89 330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ADA" w:rsidRPr="00947ADA" w:rsidRDefault="00947ADA" w:rsidP="00947ADA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947ADA">
              <w:rPr>
                <w:rFonts w:cs="Arial"/>
                <w:color w:val="000000"/>
                <w:sz w:val="18"/>
                <w:szCs w:val="18"/>
              </w:rPr>
              <w:t>90 946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ADA" w:rsidRPr="00947ADA" w:rsidRDefault="00947ADA" w:rsidP="00947ADA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947ADA">
              <w:rPr>
                <w:rFonts w:cs="Arial"/>
                <w:color w:val="000000"/>
                <w:sz w:val="18"/>
                <w:szCs w:val="18"/>
              </w:rPr>
              <w:t>101,8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7ADA" w:rsidRPr="00947ADA" w:rsidRDefault="00947ADA" w:rsidP="00947ADA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947ADA">
              <w:rPr>
                <w:rFonts w:cs="Arial"/>
                <w:color w:val="000000"/>
                <w:sz w:val="18"/>
                <w:szCs w:val="18"/>
              </w:rPr>
              <w:t>111,6</w:t>
            </w:r>
          </w:p>
        </w:tc>
      </w:tr>
      <w:tr w:rsidR="00947ADA" w:rsidRPr="00947ADA" w:rsidTr="00947ADA">
        <w:trPr>
          <w:trHeight w:val="660"/>
        </w:trPr>
        <w:tc>
          <w:tcPr>
            <w:tcW w:w="3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ADA" w:rsidRPr="00947ADA" w:rsidRDefault="00947ADA" w:rsidP="00947ADA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947ADA">
              <w:rPr>
                <w:rFonts w:cs="Arial"/>
                <w:color w:val="000000"/>
                <w:sz w:val="18"/>
                <w:szCs w:val="18"/>
              </w:rPr>
              <w:t>Průměrná hrubá měsíční mzda v Kč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ADA" w:rsidRPr="00947ADA" w:rsidRDefault="00947ADA" w:rsidP="00947ADA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947ADA">
              <w:rPr>
                <w:rFonts w:cs="Arial"/>
                <w:color w:val="000000"/>
                <w:sz w:val="18"/>
                <w:szCs w:val="18"/>
              </w:rPr>
              <w:t>24 704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ADA" w:rsidRPr="00947ADA" w:rsidRDefault="00947ADA" w:rsidP="00947ADA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947ADA">
              <w:rPr>
                <w:rFonts w:cs="Arial"/>
                <w:color w:val="000000"/>
                <w:sz w:val="18"/>
                <w:szCs w:val="18"/>
              </w:rPr>
              <w:t>24 982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ADA" w:rsidRPr="00947ADA" w:rsidRDefault="00947ADA" w:rsidP="00947ADA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947ADA">
              <w:rPr>
                <w:rFonts w:cs="Arial"/>
                <w:color w:val="000000"/>
                <w:sz w:val="18"/>
                <w:szCs w:val="18"/>
              </w:rPr>
              <w:t>24 431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ADA" w:rsidRPr="00947ADA" w:rsidRDefault="00947ADA" w:rsidP="00947ADA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947ADA">
              <w:rPr>
                <w:rFonts w:cs="Arial"/>
                <w:color w:val="000000"/>
                <w:sz w:val="18"/>
                <w:szCs w:val="18"/>
              </w:rPr>
              <w:t>25 588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ADA" w:rsidRPr="00947ADA" w:rsidRDefault="00947ADA" w:rsidP="00947ADA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947ADA">
              <w:rPr>
                <w:rFonts w:cs="Arial"/>
                <w:color w:val="000000"/>
                <w:sz w:val="18"/>
                <w:szCs w:val="18"/>
              </w:rPr>
              <w:t>25 966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ADA" w:rsidRPr="00947ADA" w:rsidRDefault="00947ADA" w:rsidP="00947ADA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947ADA">
              <w:rPr>
                <w:rFonts w:cs="Arial"/>
                <w:color w:val="000000"/>
                <w:sz w:val="18"/>
                <w:szCs w:val="18"/>
              </w:rPr>
              <w:t>26 279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ADA" w:rsidRPr="00947ADA" w:rsidRDefault="00947ADA" w:rsidP="00947ADA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947ADA">
              <w:rPr>
                <w:rFonts w:cs="Arial"/>
                <w:color w:val="000000"/>
                <w:sz w:val="18"/>
                <w:szCs w:val="18"/>
              </w:rPr>
              <w:t>101,2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7ADA" w:rsidRPr="00947ADA" w:rsidRDefault="00947ADA" w:rsidP="00947ADA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947ADA">
              <w:rPr>
                <w:rFonts w:cs="Arial"/>
                <w:color w:val="000000"/>
                <w:sz w:val="18"/>
                <w:szCs w:val="18"/>
              </w:rPr>
              <w:t>106,4</w:t>
            </w:r>
          </w:p>
        </w:tc>
      </w:tr>
      <w:tr w:rsidR="00947ADA" w:rsidRPr="00947ADA" w:rsidTr="00947ADA">
        <w:trPr>
          <w:trHeight w:val="660"/>
        </w:trPr>
        <w:tc>
          <w:tcPr>
            <w:tcW w:w="3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ADA" w:rsidRPr="00947ADA" w:rsidRDefault="00947ADA" w:rsidP="00947ADA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947ADA">
              <w:rPr>
                <w:rFonts w:cs="Arial"/>
                <w:color w:val="000000"/>
                <w:sz w:val="18"/>
                <w:szCs w:val="18"/>
              </w:rPr>
              <w:t>Investice v mil. Kč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ADA" w:rsidRPr="00947ADA" w:rsidRDefault="00947ADA" w:rsidP="00947ADA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947ADA">
              <w:rPr>
                <w:rFonts w:cs="Arial"/>
                <w:color w:val="000000"/>
                <w:sz w:val="18"/>
                <w:szCs w:val="18"/>
              </w:rPr>
              <w:t>11 416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ADA" w:rsidRPr="00947ADA" w:rsidRDefault="00947ADA" w:rsidP="00947ADA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947ADA">
              <w:rPr>
                <w:rFonts w:cs="Arial"/>
                <w:color w:val="000000"/>
                <w:sz w:val="18"/>
                <w:szCs w:val="18"/>
              </w:rPr>
              <w:t>10 369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ADA" w:rsidRPr="00947ADA" w:rsidRDefault="00947ADA" w:rsidP="00947ADA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947ADA">
              <w:rPr>
                <w:rFonts w:cs="Arial"/>
                <w:color w:val="000000"/>
                <w:sz w:val="18"/>
                <w:szCs w:val="18"/>
              </w:rPr>
              <w:t>10 676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ADA" w:rsidRPr="00947ADA" w:rsidRDefault="00947ADA" w:rsidP="00947ADA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947ADA">
              <w:rPr>
                <w:rFonts w:cs="Arial"/>
                <w:color w:val="000000"/>
                <w:sz w:val="18"/>
                <w:szCs w:val="18"/>
              </w:rPr>
              <w:t>12 067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ADA" w:rsidRPr="00947ADA" w:rsidRDefault="00947ADA" w:rsidP="00947ADA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947ADA">
              <w:rPr>
                <w:rFonts w:cs="Arial"/>
                <w:color w:val="000000"/>
                <w:sz w:val="18"/>
                <w:szCs w:val="18"/>
              </w:rPr>
              <w:t>13 578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ADA" w:rsidRPr="00947ADA" w:rsidRDefault="00947ADA" w:rsidP="00947ADA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947ADA">
              <w:rPr>
                <w:rFonts w:cs="Arial"/>
                <w:color w:val="000000"/>
                <w:sz w:val="18"/>
                <w:szCs w:val="18"/>
              </w:rPr>
              <w:t>14 266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ADA" w:rsidRPr="00947ADA" w:rsidRDefault="00947ADA" w:rsidP="00947ADA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947ADA">
              <w:rPr>
                <w:rFonts w:cs="Arial"/>
                <w:color w:val="000000"/>
                <w:sz w:val="18"/>
                <w:szCs w:val="18"/>
              </w:rPr>
              <w:t>105,1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7ADA" w:rsidRPr="00947ADA" w:rsidRDefault="00947ADA" w:rsidP="00947ADA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947ADA">
              <w:rPr>
                <w:rFonts w:cs="Arial"/>
                <w:color w:val="000000"/>
                <w:sz w:val="18"/>
                <w:szCs w:val="18"/>
              </w:rPr>
              <w:t>125</w:t>
            </w:r>
          </w:p>
        </w:tc>
      </w:tr>
      <w:tr w:rsidR="00947ADA" w:rsidRPr="00947ADA" w:rsidTr="00947ADA">
        <w:trPr>
          <w:trHeight w:val="660"/>
        </w:trPr>
        <w:tc>
          <w:tcPr>
            <w:tcW w:w="3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ADA" w:rsidRPr="00947ADA" w:rsidRDefault="00947ADA" w:rsidP="00947ADA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947ADA">
              <w:rPr>
                <w:rFonts w:cs="Arial"/>
                <w:color w:val="000000"/>
                <w:sz w:val="18"/>
                <w:szCs w:val="18"/>
              </w:rPr>
              <w:t>Hrubá přidaná hodnota v mld. Kč</w:t>
            </w:r>
            <w:r w:rsidRPr="00947ADA">
              <w:rPr>
                <w:rFonts w:cs="Arial"/>
                <w:color w:val="000000"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ADA" w:rsidRPr="00947ADA" w:rsidRDefault="00947ADA" w:rsidP="00947ADA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947ADA">
              <w:rPr>
                <w:rFonts w:cs="Arial"/>
                <w:color w:val="000000"/>
                <w:sz w:val="18"/>
                <w:szCs w:val="18"/>
              </w:rPr>
              <w:t>76,2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ADA" w:rsidRPr="00947ADA" w:rsidRDefault="00947ADA" w:rsidP="00947ADA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947ADA">
              <w:rPr>
                <w:rFonts w:cs="Arial"/>
                <w:color w:val="000000"/>
                <w:sz w:val="18"/>
                <w:szCs w:val="18"/>
              </w:rPr>
              <w:t>81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ADA" w:rsidRPr="00947ADA" w:rsidRDefault="00947ADA" w:rsidP="00947ADA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947ADA">
              <w:rPr>
                <w:rFonts w:cs="Arial"/>
                <w:color w:val="000000"/>
                <w:sz w:val="18"/>
                <w:szCs w:val="18"/>
              </w:rPr>
              <w:t>81,4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ADA" w:rsidRPr="00947ADA" w:rsidRDefault="00947ADA" w:rsidP="00947ADA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947ADA">
              <w:rPr>
                <w:rFonts w:cs="Arial"/>
                <w:color w:val="000000"/>
                <w:sz w:val="18"/>
                <w:szCs w:val="18"/>
              </w:rPr>
              <w:t>82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ADA" w:rsidRPr="00947ADA" w:rsidRDefault="00947ADA" w:rsidP="00947ADA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947ADA">
              <w:rPr>
                <w:rFonts w:cs="Arial"/>
                <w:color w:val="000000"/>
                <w:sz w:val="18"/>
                <w:szCs w:val="18"/>
              </w:rPr>
              <w:t>89,5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ADA" w:rsidRPr="00947ADA" w:rsidRDefault="00947ADA" w:rsidP="00947ADA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947ADA">
              <w:rPr>
                <w:rFonts w:cs="Arial"/>
                <w:color w:val="000000"/>
                <w:sz w:val="18"/>
                <w:szCs w:val="18"/>
              </w:rPr>
              <w:t>91,4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ADA" w:rsidRPr="00947ADA" w:rsidRDefault="00947ADA" w:rsidP="00947ADA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947ADA">
              <w:rPr>
                <w:rFonts w:cs="Arial"/>
                <w:color w:val="000000"/>
                <w:sz w:val="18"/>
                <w:szCs w:val="18"/>
              </w:rPr>
              <w:t>102,1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7ADA" w:rsidRPr="00947ADA" w:rsidRDefault="00947ADA" w:rsidP="00947ADA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947ADA">
              <w:rPr>
                <w:rFonts w:cs="Arial"/>
                <w:color w:val="000000"/>
                <w:sz w:val="18"/>
                <w:szCs w:val="18"/>
              </w:rPr>
              <w:t>119,9</w:t>
            </w:r>
          </w:p>
        </w:tc>
      </w:tr>
      <w:tr w:rsidR="00947ADA" w:rsidRPr="00947ADA" w:rsidTr="00947ADA">
        <w:trPr>
          <w:trHeight w:val="660"/>
        </w:trPr>
        <w:tc>
          <w:tcPr>
            <w:tcW w:w="3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ADA" w:rsidRPr="00947ADA" w:rsidRDefault="00947ADA" w:rsidP="00947ADA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947ADA">
              <w:rPr>
                <w:rFonts w:cs="Arial"/>
                <w:color w:val="000000"/>
                <w:sz w:val="18"/>
                <w:szCs w:val="18"/>
              </w:rPr>
              <w:t>Hrubý domácí produkt v mld. Kč</w:t>
            </w:r>
            <w:r w:rsidRPr="00947ADA">
              <w:rPr>
                <w:rFonts w:cs="Arial"/>
                <w:color w:val="000000"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ADA" w:rsidRPr="00947ADA" w:rsidRDefault="00947ADA" w:rsidP="00947ADA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947ADA">
              <w:rPr>
                <w:rFonts w:cs="Arial"/>
                <w:color w:val="000000"/>
                <w:sz w:val="18"/>
                <w:szCs w:val="18"/>
              </w:rPr>
              <w:t>48,9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ADA" w:rsidRPr="00947ADA" w:rsidRDefault="00947ADA" w:rsidP="00947ADA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947ADA">
              <w:rPr>
                <w:rFonts w:cs="Arial"/>
                <w:color w:val="000000"/>
                <w:sz w:val="18"/>
                <w:szCs w:val="18"/>
              </w:rPr>
              <w:t>53,9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ADA" w:rsidRPr="00947ADA" w:rsidRDefault="00947ADA" w:rsidP="00947ADA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947ADA">
              <w:rPr>
                <w:rFonts w:cs="Arial"/>
                <w:color w:val="000000"/>
                <w:sz w:val="18"/>
                <w:szCs w:val="18"/>
              </w:rPr>
              <w:t>54,5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ADA" w:rsidRPr="00947ADA" w:rsidRDefault="00947ADA" w:rsidP="00947ADA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947ADA">
              <w:rPr>
                <w:rFonts w:cs="Arial"/>
                <w:color w:val="000000"/>
                <w:sz w:val="18"/>
                <w:szCs w:val="18"/>
              </w:rPr>
              <w:t>58,1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ADA" w:rsidRPr="00947ADA" w:rsidRDefault="00947ADA" w:rsidP="00947ADA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947ADA">
              <w:rPr>
                <w:rFonts w:cs="Arial"/>
                <w:color w:val="000000"/>
                <w:sz w:val="18"/>
                <w:szCs w:val="18"/>
              </w:rPr>
              <w:t>62,7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ADA" w:rsidRPr="00947ADA" w:rsidRDefault="00947ADA" w:rsidP="00947ADA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947ADA">
              <w:rPr>
                <w:rFonts w:cs="Arial"/>
                <w:color w:val="000000"/>
                <w:sz w:val="18"/>
                <w:szCs w:val="18"/>
              </w:rPr>
              <w:t>62,9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ADA" w:rsidRPr="00947ADA" w:rsidRDefault="00947ADA" w:rsidP="00947ADA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947ADA">
              <w:rPr>
                <w:rFonts w:cs="Arial"/>
                <w:color w:val="000000"/>
                <w:sz w:val="18"/>
                <w:szCs w:val="18"/>
              </w:rPr>
              <w:t>100,3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7ADA" w:rsidRPr="00947ADA" w:rsidRDefault="00947ADA" w:rsidP="00947ADA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947ADA">
              <w:rPr>
                <w:rFonts w:cs="Arial"/>
                <w:color w:val="000000"/>
                <w:sz w:val="18"/>
                <w:szCs w:val="18"/>
              </w:rPr>
              <w:t>128,6</w:t>
            </w:r>
          </w:p>
        </w:tc>
      </w:tr>
      <w:tr w:rsidR="00947ADA" w:rsidRPr="00947ADA" w:rsidTr="00947ADA">
        <w:trPr>
          <w:trHeight w:val="660"/>
        </w:trPr>
        <w:tc>
          <w:tcPr>
            <w:tcW w:w="3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ADA" w:rsidRPr="00947ADA" w:rsidRDefault="00947ADA" w:rsidP="00947ADA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947ADA">
              <w:rPr>
                <w:rFonts w:cs="Arial"/>
                <w:color w:val="000000"/>
                <w:sz w:val="18"/>
                <w:szCs w:val="18"/>
              </w:rPr>
              <w:t>Podíl kultury na hrubé přidané hodnotě (v %)</w:t>
            </w:r>
            <w:r w:rsidRPr="00947ADA">
              <w:rPr>
                <w:rFonts w:cs="Arial"/>
                <w:color w:val="000000"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ADA" w:rsidRPr="00947ADA" w:rsidRDefault="00947ADA" w:rsidP="00947ADA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947ADA">
              <w:rPr>
                <w:rFonts w:cs="Arial"/>
                <w:color w:val="000000"/>
                <w:sz w:val="18"/>
                <w:szCs w:val="18"/>
              </w:rPr>
              <w:t>2,09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ADA" w:rsidRPr="00947ADA" w:rsidRDefault="00947ADA" w:rsidP="00947ADA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947ADA">
              <w:rPr>
                <w:rFonts w:cs="Arial"/>
                <w:color w:val="000000"/>
                <w:sz w:val="18"/>
                <w:szCs w:val="18"/>
              </w:rPr>
              <w:t>2,22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ADA" w:rsidRPr="00947ADA" w:rsidRDefault="00947ADA" w:rsidP="00947ADA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947ADA">
              <w:rPr>
                <w:rFonts w:cs="Arial"/>
                <w:color w:val="000000"/>
                <w:sz w:val="18"/>
                <w:szCs w:val="18"/>
              </w:rPr>
              <w:t>2,23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ADA" w:rsidRPr="00947ADA" w:rsidRDefault="00947ADA" w:rsidP="00947ADA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947ADA">
              <w:rPr>
                <w:rFonts w:cs="Arial"/>
                <w:color w:val="000000"/>
                <w:sz w:val="18"/>
                <w:szCs w:val="18"/>
              </w:rPr>
              <w:t>2,1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ADA" w:rsidRPr="00947ADA" w:rsidRDefault="00947ADA" w:rsidP="00947ADA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947ADA">
              <w:rPr>
                <w:rFonts w:cs="Arial"/>
                <w:color w:val="000000"/>
                <w:sz w:val="18"/>
                <w:szCs w:val="18"/>
              </w:rPr>
              <w:t>2,16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ADA" w:rsidRPr="00947ADA" w:rsidRDefault="00947ADA" w:rsidP="00947ADA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947ADA">
              <w:rPr>
                <w:rFonts w:cs="Arial"/>
                <w:color w:val="000000"/>
                <w:sz w:val="18"/>
                <w:szCs w:val="18"/>
              </w:rPr>
              <w:t>2,13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ADA" w:rsidRPr="00947ADA" w:rsidRDefault="00947ADA" w:rsidP="00947ADA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947ADA">
              <w:rPr>
                <w:rFonts w:cs="Arial"/>
                <w:color w:val="000000"/>
                <w:sz w:val="18"/>
                <w:szCs w:val="18"/>
              </w:rPr>
              <w:t>98,6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7ADA" w:rsidRPr="00947ADA" w:rsidRDefault="00947ADA" w:rsidP="00947ADA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947ADA">
              <w:rPr>
                <w:rFonts w:cs="Arial"/>
                <w:color w:val="000000"/>
                <w:sz w:val="18"/>
                <w:szCs w:val="18"/>
              </w:rPr>
              <w:t>101,9</w:t>
            </w:r>
          </w:p>
        </w:tc>
      </w:tr>
      <w:tr w:rsidR="00947ADA" w:rsidRPr="00947ADA" w:rsidTr="00947ADA">
        <w:trPr>
          <w:trHeight w:val="660"/>
        </w:trPr>
        <w:tc>
          <w:tcPr>
            <w:tcW w:w="3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ADA" w:rsidRPr="00947ADA" w:rsidRDefault="00947ADA" w:rsidP="00947ADA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947ADA">
              <w:rPr>
                <w:rFonts w:cs="Arial"/>
                <w:color w:val="000000"/>
                <w:sz w:val="18"/>
                <w:szCs w:val="18"/>
              </w:rPr>
              <w:t>Podíl kultury na HDP (v %)</w:t>
            </w:r>
            <w:r w:rsidRPr="00947ADA">
              <w:rPr>
                <w:rFonts w:cs="Arial"/>
                <w:color w:val="000000"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ADA" w:rsidRPr="00947ADA" w:rsidRDefault="00947ADA" w:rsidP="00947ADA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947ADA">
              <w:rPr>
                <w:rFonts w:cs="Arial"/>
                <w:color w:val="000000"/>
                <w:sz w:val="18"/>
                <w:szCs w:val="18"/>
              </w:rPr>
              <w:t>1,21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ADA" w:rsidRPr="00947ADA" w:rsidRDefault="00947ADA" w:rsidP="00947ADA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947ADA">
              <w:rPr>
                <w:rFonts w:cs="Arial"/>
                <w:color w:val="000000"/>
                <w:sz w:val="18"/>
                <w:szCs w:val="18"/>
              </w:rPr>
              <w:t>1,33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ADA" w:rsidRPr="00947ADA" w:rsidRDefault="00947ADA" w:rsidP="00947ADA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947ADA">
              <w:rPr>
                <w:rFonts w:cs="Arial"/>
                <w:color w:val="000000"/>
                <w:sz w:val="18"/>
                <w:szCs w:val="18"/>
              </w:rPr>
              <w:t>1,34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ADA" w:rsidRPr="00947ADA" w:rsidRDefault="00947ADA" w:rsidP="00947ADA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947ADA">
              <w:rPr>
                <w:rFonts w:cs="Arial"/>
                <w:color w:val="000000"/>
                <w:sz w:val="18"/>
                <w:szCs w:val="18"/>
              </w:rPr>
              <w:t>1,35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ADA" w:rsidRPr="00947ADA" w:rsidRDefault="00947ADA" w:rsidP="00947ADA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947ADA">
              <w:rPr>
                <w:rFonts w:cs="Arial"/>
                <w:color w:val="000000"/>
                <w:sz w:val="18"/>
                <w:szCs w:val="18"/>
              </w:rPr>
              <w:t>1,36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ADA" w:rsidRPr="00947ADA" w:rsidRDefault="00947ADA" w:rsidP="00947ADA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947ADA">
              <w:rPr>
                <w:rFonts w:cs="Arial"/>
                <w:color w:val="000000"/>
                <w:sz w:val="18"/>
                <w:szCs w:val="18"/>
              </w:rPr>
              <w:t>1,32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ADA" w:rsidRPr="00947ADA" w:rsidRDefault="00947ADA" w:rsidP="00947ADA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947ADA">
              <w:rPr>
                <w:rFonts w:cs="Arial"/>
                <w:color w:val="000000"/>
                <w:sz w:val="18"/>
                <w:szCs w:val="18"/>
              </w:rPr>
              <w:t>97,1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7ADA" w:rsidRPr="00947ADA" w:rsidRDefault="00947ADA" w:rsidP="00947ADA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947ADA">
              <w:rPr>
                <w:rFonts w:cs="Arial"/>
                <w:color w:val="000000"/>
                <w:sz w:val="18"/>
                <w:szCs w:val="18"/>
              </w:rPr>
              <w:t>109,1</w:t>
            </w:r>
          </w:p>
        </w:tc>
      </w:tr>
      <w:tr w:rsidR="00947ADA" w:rsidRPr="00947ADA" w:rsidTr="00947ADA">
        <w:trPr>
          <w:trHeight w:val="345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ADA" w:rsidRPr="00947ADA" w:rsidRDefault="00947ADA" w:rsidP="00947ADA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  <w:r w:rsidRPr="00947ADA">
              <w:rPr>
                <w:rFonts w:cs="Arial"/>
                <w:color w:val="000000"/>
                <w:sz w:val="16"/>
                <w:szCs w:val="16"/>
              </w:rPr>
              <w:t>1)</w:t>
            </w:r>
            <w:r w:rsidRPr="00947ADA">
              <w:rPr>
                <w:rFonts w:ascii="Times New Roman" w:hAnsi="Times New Roman"/>
                <w:color w:val="000000"/>
                <w:sz w:val="16"/>
                <w:szCs w:val="16"/>
                <w:vertAlign w:val="superscript"/>
              </w:rPr>
              <w:t xml:space="preserve"> </w:t>
            </w:r>
            <w:r w:rsidR="00CB2C21">
              <w:rPr>
                <w:rFonts w:cs="Arial"/>
                <w:color w:val="000000"/>
                <w:sz w:val="16"/>
                <w:szCs w:val="16"/>
              </w:rPr>
              <w:t>za rok 2016</w:t>
            </w:r>
            <w:r w:rsidRPr="00947ADA">
              <w:rPr>
                <w:rFonts w:cs="Arial"/>
                <w:color w:val="000000"/>
                <w:sz w:val="16"/>
                <w:szCs w:val="16"/>
              </w:rPr>
              <w:t xml:space="preserve"> – odhad z předběžných dat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7ADA" w:rsidRPr="00947ADA" w:rsidRDefault="00947ADA" w:rsidP="00947ADA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7ADA" w:rsidRPr="00947ADA" w:rsidRDefault="00947ADA" w:rsidP="00947ADA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7ADA" w:rsidRPr="00947ADA" w:rsidRDefault="00947ADA" w:rsidP="00947ADA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7ADA" w:rsidRPr="00947ADA" w:rsidRDefault="00947ADA" w:rsidP="00947ADA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7ADA" w:rsidRPr="00947ADA" w:rsidRDefault="00947ADA" w:rsidP="00947ADA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7ADA" w:rsidRPr="00947ADA" w:rsidRDefault="00947ADA" w:rsidP="00947ADA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7ADA" w:rsidRPr="00947ADA" w:rsidRDefault="00947ADA" w:rsidP="00947ADA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7ADA" w:rsidRPr="00947ADA" w:rsidRDefault="00947ADA" w:rsidP="00947ADA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:rsidR="0036184D" w:rsidRPr="001328C6" w:rsidRDefault="0036184D" w:rsidP="004F69CE"/>
    <w:tbl>
      <w:tblPr>
        <w:tblW w:w="1296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4240"/>
        <w:gridCol w:w="2180"/>
        <w:gridCol w:w="2180"/>
        <w:gridCol w:w="2180"/>
        <w:gridCol w:w="2180"/>
      </w:tblGrid>
      <w:tr w:rsidR="0036184D" w:rsidRPr="001328C6" w:rsidTr="0036184D">
        <w:trPr>
          <w:trHeight w:val="315"/>
        </w:trPr>
        <w:tc>
          <w:tcPr>
            <w:tcW w:w="8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rPr>
                <w:rFonts w:cs="Arial"/>
                <w:b/>
                <w:bCs/>
                <w:color w:val="BC091B"/>
                <w:sz w:val="24"/>
              </w:rPr>
            </w:pPr>
            <w:r w:rsidRPr="001328C6">
              <w:rPr>
                <w:rFonts w:cs="Arial"/>
                <w:b/>
                <w:bCs/>
                <w:color w:val="BC091B"/>
                <w:sz w:val="24"/>
              </w:rPr>
              <w:lastRenderedPageBreak/>
              <w:t>Tabulka 12 Počet vybraných poskytovatelů kulturních služeb v roce 2016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36184D" w:rsidRPr="001328C6" w:rsidTr="0036184D">
        <w:trPr>
          <w:trHeight w:val="360"/>
        </w:trPr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rPr>
                <w:rFonts w:cs="Arial"/>
                <w:b/>
                <w:bCs/>
                <w:color w:val="BC091B"/>
                <w:sz w:val="24"/>
              </w:rPr>
            </w:pPr>
            <w:r w:rsidRPr="001328C6">
              <w:rPr>
                <w:rFonts w:cs="Arial"/>
                <w:b/>
                <w:bCs/>
                <w:color w:val="BC091B"/>
                <w:sz w:val="24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1328C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1328C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1328C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1328C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36184D" w:rsidRPr="001328C6" w:rsidTr="0036184D">
        <w:trPr>
          <w:trHeight w:val="315"/>
        </w:trPr>
        <w:tc>
          <w:tcPr>
            <w:tcW w:w="424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2DBDB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b/>
                <w:bCs/>
                <w:color w:val="000000"/>
                <w:sz w:val="18"/>
                <w:szCs w:val="18"/>
              </w:rPr>
              <w:t>POSKYTOVATEL</w:t>
            </w:r>
          </w:p>
        </w:tc>
        <w:tc>
          <w:tcPr>
            <w:tcW w:w="2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DBDB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b/>
                <w:bCs/>
                <w:color w:val="000000"/>
                <w:sz w:val="18"/>
                <w:szCs w:val="18"/>
              </w:rPr>
              <w:t>Kulturní podniky a instituce celkem</w:t>
            </w:r>
          </w:p>
        </w:tc>
        <w:tc>
          <w:tcPr>
            <w:tcW w:w="65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DBDB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b/>
                <w:bCs/>
                <w:color w:val="000000"/>
                <w:sz w:val="18"/>
                <w:szCs w:val="18"/>
              </w:rPr>
              <w:t>v tom</w:t>
            </w:r>
          </w:p>
        </w:tc>
      </w:tr>
      <w:tr w:rsidR="0036184D" w:rsidRPr="001328C6" w:rsidTr="0036184D">
        <w:trPr>
          <w:trHeight w:val="630"/>
        </w:trPr>
        <w:tc>
          <w:tcPr>
            <w:tcW w:w="42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BDB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b/>
                <w:bCs/>
                <w:color w:val="000000"/>
                <w:sz w:val="18"/>
                <w:szCs w:val="18"/>
              </w:rPr>
              <w:t>státní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BDB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b/>
                <w:bCs/>
                <w:color w:val="000000"/>
                <w:sz w:val="18"/>
                <w:szCs w:val="18"/>
              </w:rPr>
              <w:t>soukromé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DBDB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b/>
                <w:bCs/>
                <w:color w:val="000000"/>
                <w:sz w:val="18"/>
                <w:szCs w:val="18"/>
              </w:rPr>
              <w:t>ostatní</w:t>
            </w:r>
          </w:p>
        </w:tc>
      </w:tr>
      <w:tr w:rsidR="0036184D" w:rsidRPr="001328C6" w:rsidTr="0036184D">
        <w:trPr>
          <w:trHeight w:val="600"/>
        </w:trPr>
        <w:tc>
          <w:tcPr>
            <w:tcW w:w="4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Památkový objekt zpřístupněný za vstupné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1328C6">
              <w:rPr>
                <w:rFonts w:cs="Arial"/>
                <w:color w:val="000000"/>
                <w:szCs w:val="20"/>
              </w:rPr>
              <w:t>316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1328C6">
              <w:rPr>
                <w:rFonts w:cs="Arial"/>
                <w:color w:val="000000"/>
                <w:szCs w:val="20"/>
              </w:rPr>
              <w:t>211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1328C6">
              <w:rPr>
                <w:rFonts w:cs="Arial"/>
                <w:color w:val="000000"/>
                <w:szCs w:val="20"/>
              </w:rPr>
              <w:t>48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1328C6">
              <w:rPr>
                <w:rFonts w:cs="Arial"/>
                <w:color w:val="000000"/>
                <w:szCs w:val="20"/>
              </w:rPr>
              <w:t>57</w:t>
            </w:r>
          </w:p>
        </w:tc>
      </w:tr>
      <w:tr w:rsidR="0036184D" w:rsidRPr="001328C6" w:rsidTr="0036184D">
        <w:trPr>
          <w:trHeight w:val="600"/>
        </w:trPr>
        <w:tc>
          <w:tcPr>
            <w:tcW w:w="4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Muzeum a galerie (muzea výtvarných umění)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1328C6">
              <w:rPr>
                <w:rFonts w:cs="Arial"/>
                <w:color w:val="000000"/>
                <w:szCs w:val="20"/>
              </w:rPr>
              <w:t>484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1328C6">
              <w:rPr>
                <w:rFonts w:cs="Arial"/>
                <w:color w:val="000000"/>
                <w:szCs w:val="20"/>
              </w:rPr>
              <w:t>385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1328C6">
              <w:rPr>
                <w:rFonts w:cs="Arial"/>
                <w:color w:val="000000"/>
                <w:szCs w:val="20"/>
              </w:rPr>
              <w:t>55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1328C6">
              <w:rPr>
                <w:rFonts w:cs="Arial"/>
                <w:color w:val="000000"/>
                <w:szCs w:val="20"/>
              </w:rPr>
              <w:t>44</w:t>
            </w:r>
          </w:p>
        </w:tc>
      </w:tr>
      <w:tr w:rsidR="0036184D" w:rsidRPr="001328C6" w:rsidTr="0036184D">
        <w:trPr>
          <w:trHeight w:val="600"/>
        </w:trPr>
        <w:tc>
          <w:tcPr>
            <w:tcW w:w="4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Výstavní síň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1328C6">
              <w:rPr>
                <w:rFonts w:cs="Arial"/>
                <w:color w:val="000000"/>
                <w:szCs w:val="20"/>
              </w:rPr>
              <w:t>286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1328C6">
              <w:rPr>
                <w:rFonts w:cs="Arial"/>
                <w:color w:val="000000"/>
                <w:szCs w:val="20"/>
              </w:rPr>
              <w:t>103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1328C6">
              <w:rPr>
                <w:rFonts w:cs="Arial"/>
                <w:color w:val="000000"/>
                <w:szCs w:val="20"/>
              </w:rPr>
              <w:t>103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1328C6">
              <w:rPr>
                <w:rFonts w:cs="Arial"/>
                <w:color w:val="000000"/>
                <w:szCs w:val="20"/>
              </w:rPr>
              <w:t>80</w:t>
            </w:r>
          </w:p>
        </w:tc>
      </w:tr>
      <w:tr w:rsidR="0036184D" w:rsidRPr="001328C6" w:rsidTr="0036184D">
        <w:trPr>
          <w:trHeight w:val="600"/>
        </w:trPr>
        <w:tc>
          <w:tcPr>
            <w:tcW w:w="4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Knihovna veřejná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1328C6">
              <w:rPr>
                <w:rFonts w:cs="Arial"/>
                <w:color w:val="000000"/>
                <w:szCs w:val="20"/>
              </w:rPr>
              <w:t>5 353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1328C6">
              <w:rPr>
                <w:rFonts w:cs="Arial"/>
                <w:color w:val="000000"/>
                <w:szCs w:val="20"/>
              </w:rPr>
              <w:t>5 353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1328C6">
              <w:rPr>
                <w:rFonts w:cs="Arial"/>
                <w:color w:val="000000"/>
                <w:szCs w:val="20"/>
              </w:rPr>
              <w:t>-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1328C6">
              <w:rPr>
                <w:rFonts w:cs="Arial"/>
                <w:color w:val="000000"/>
                <w:szCs w:val="20"/>
              </w:rPr>
              <w:t>-</w:t>
            </w:r>
          </w:p>
        </w:tc>
      </w:tr>
      <w:tr w:rsidR="0036184D" w:rsidRPr="001328C6" w:rsidTr="0036184D">
        <w:trPr>
          <w:trHeight w:val="600"/>
        </w:trPr>
        <w:tc>
          <w:tcPr>
            <w:tcW w:w="4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Divadlo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1328C6">
              <w:rPr>
                <w:rFonts w:cs="Arial"/>
                <w:color w:val="000000"/>
                <w:szCs w:val="20"/>
              </w:rPr>
              <w:t>241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1328C6">
              <w:rPr>
                <w:rFonts w:cs="Arial"/>
                <w:color w:val="000000"/>
                <w:szCs w:val="20"/>
              </w:rPr>
              <w:t>79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1328C6">
              <w:rPr>
                <w:rFonts w:cs="Arial"/>
                <w:color w:val="000000"/>
                <w:szCs w:val="20"/>
              </w:rPr>
              <w:t>65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1328C6">
              <w:rPr>
                <w:rFonts w:cs="Arial"/>
                <w:color w:val="000000"/>
                <w:szCs w:val="20"/>
              </w:rPr>
              <w:t>97</w:t>
            </w:r>
          </w:p>
        </w:tc>
      </w:tr>
      <w:tr w:rsidR="0036184D" w:rsidRPr="001328C6" w:rsidTr="0036184D">
        <w:trPr>
          <w:trHeight w:val="600"/>
        </w:trPr>
        <w:tc>
          <w:tcPr>
            <w:tcW w:w="4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Hudební těleso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1328C6">
              <w:rPr>
                <w:rFonts w:cs="Arial"/>
                <w:color w:val="000000"/>
                <w:szCs w:val="20"/>
              </w:rPr>
              <w:t>206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1328C6">
              <w:rPr>
                <w:rFonts w:cs="Arial"/>
                <w:color w:val="000000"/>
                <w:szCs w:val="20"/>
              </w:rPr>
              <w:t>36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1328C6">
              <w:rPr>
                <w:rFonts w:cs="Arial"/>
                <w:color w:val="000000"/>
                <w:szCs w:val="20"/>
              </w:rPr>
              <w:t>35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1328C6">
              <w:rPr>
                <w:rFonts w:cs="Arial"/>
                <w:color w:val="000000"/>
                <w:szCs w:val="20"/>
              </w:rPr>
              <w:t>135</w:t>
            </w:r>
          </w:p>
        </w:tc>
      </w:tr>
      <w:tr w:rsidR="0036184D" w:rsidRPr="001328C6" w:rsidTr="0036184D">
        <w:trPr>
          <w:trHeight w:val="600"/>
        </w:trPr>
        <w:tc>
          <w:tcPr>
            <w:tcW w:w="4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Rozhlas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1328C6">
              <w:rPr>
                <w:rFonts w:cs="Arial"/>
                <w:color w:val="000000"/>
                <w:szCs w:val="20"/>
              </w:rPr>
              <w:t>53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1328C6">
              <w:rPr>
                <w:rFonts w:cs="Arial"/>
                <w:color w:val="000000"/>
                <w:szCs w:val="20"/>
              </w:rPr>
              <w:t>2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1328C6">
              <w:rPr>
                <w:rFonts w:cs="Arial"/>
                <w:color w:val="000000"/>
                <w:szCs w:val="20"/>
              </w:rPr>
              <w:t>51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1328C6">
              <w:rPr>
                <w:rFonts w:cs="Arial"/>
                <w:color w:val="000000"/>
                <w:szCs w:val="20"/>
              </w:rPr>
              <w:t>-</w:t>
            </w:r>
          </w:p>
        </w:tc>
      </w:tr>
      <w:tr w:rsidR="0036184D" w:rsidRPr="001328C6" w:rsidTr="0036184D">
        <w:trPr>
          <w:trHeight w:val="600"/>
        </w:trPr>
        <w:tc>
          <w:tcPr>
            <w:tcW w:w="4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Televize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1328C6">
              <w:rPr>
                <w:rFonts w:cs="Arial"/>
                <w:color w:val="000000"/>
                <w:szCs w:val="20"/>
              </w:rPr>
              <w:t>126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1328C6">
              <w:rPr>
                <w:rFonts w:cs="Arial"/>
                <w:color w:val="000000"/>
                <w:szCs w:val="20"/>
              </w:rPr>
              <w:t>13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1328C6">
              <w:rPr>
                <w:rFonts w:cs="Arial"/>
                <w:color w:val="000000"/>
                <w:szCs w:val="20"/>
              </w:rPr>
              <w:t>113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1328C6">
              <w:rPr>
                <w:rFonts w:cs="Arial"/>
                <w:color w:val="000000"/>
                <w:szCs w:val="20"/>
              </w:rPr>
              <w:t>-</w:t>
            </w:r>
          </w:p>
        </w:tc>
      </w:tr>
      <w:tr w:rsidR="0036184D" w:rsidRPr="001328C6" w:rsidTr="0036184D">
        <w:trPr>
          <w:trHeight w:val="600"/>
        </w:trPr>
        <w:tc>
          <w:tcPr>
            <w:tcW w:w="4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Festivaly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1328C6">
              <w:rPr>
                <w:rFonts w:cs="Arial"/>
                <w:color w:val="000000"/>
                <w:szCs w:val="20"/>
              </w:rPr>
              <w:t>487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1328C6">
              <w:rPr>
                <w:rFonts w:cs="Arial"/>
                <w:color w:val="000000"/>
                <w:szCs w:val="20"/>
              </w:rPr>
              <w:t>142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1328C6">
              <w:rPr>
                <w:rFonts w:cs="Arial"/>
                <w:color w:val="000000"/>
                <w:szCs w:val="20"/>
              </w:rPr>
              <w:t>92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1328C6">
              <w:rPr>
                <w:rFonts w:cs="Arial"/>
                <w:color w:val="000000"/>
                <w:szCs w:val="20"/>
              </w:rPr>
              <w:t>253</w:t>
            </w:r>
          </w:p>
        </w:tc>
      </w:tr>
      <w:tr w:rsidR="0036184D" w:rsidRPr="001328C6" w:rsidTr="0036184D">
        <w:trPr>
          <w:trHeight w:val="600"/>
        </w:trPr>
        <w:tc>
          <w:tcPr>
            <w:tcW w:w="4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Kulturní domy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1328C6">
              <w:rPr>
                <w:rFonts w:cs="Arial"/>
                <w:color w:val="000000"/>
                <w:szCs w:val="20"/>
              </w:rPr>
              <w:t>615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1328C6">
              <w:rPr>
                <w:rFonts w:cs="Arial"/>
                <w:color w:val="000000"/>
                <w:szCs w:val="20"/>
              </w:rPr>
              <w:t>526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1328C6">
              <w:rPr>
                <w:rFonts w:cs="Arial"/>
                <w:color w:val="000000"/>
                <w:szCs w:val="20"/>
              </w:rPr>
              <w:t>33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1328C6">
              <w:rPr>
                <w:rFonts w:cs="Arial"/>
                <w:color w:val="000000"/>
                <w:szCs w:val="20"/>
              </w:rPr>
              <w:t>56</w:t>
            </w:r>
          </w:p>
        </w:tc>
      </w:tr>
      <w:tr w:rsidR="0036184D" w:rsidRPr="001328C6" w:rsidTr="0036184D">
        <w:trPr>
          <w:trHeight w:val="600"/>
        </w:trPr>
        <w:tc>
          <w:tcPr>
            <w:tcW w:w="4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Vydavatelé neperiodického a periodického tisku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1328C6">
              <w:rPr>
                <w:rFonts w:cs="Arial"/>
                <w:color w:val="000000"/>
                <w:szCs w:val="20"/>
              </w:rPr>
              <w:t>948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1328C6">
              <w:rPr>
                <w:rFonts w:cs="Arial"/>
                <w:color w:val="000000"/>
                <w:szCs w:val="20"/>
              </w:rPr>
              <w:t>77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1328C6">
              <w:rPr>
                <w:rFonts w:cs="Arial"/>
                <w:color w:val="000000"/>
                <w:szCs w:val="20"/>
              </w:rPr>
              <w:t>782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1328C6">
              <w:rPr>
                <w:rFonts w:cs="Arial"/>
                <w:color w:val="000000"/>
                <w:szCs w:val="20"/>
              </w:rPr>
              <w:t>89</w:t>
            </w:r>
          </w:p>
        </w:tc>
      </w:tr>
      <w:tr w:rsidR="0036184D" w:rsidRPr="001328C6" w:rsidTr="0036184D">
        <w:trPr>
          <w:trHeight w:val="600"/>
        </w:trPr>
        <w:tc>
          <w:tcPr>
            <w:tcW w:w="4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BF3F3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CELKEM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BF3F3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1328C6">
              <w:rPr>
                <w:rFonts w:cs="Arial"/>
                <w:color w:val="000000"/>
                <w:szCs w:val="20"/>
              </w:rPr>
              <w:t>9 115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BF3F3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1328C6">
              <w:rPr>
                <w:rFonts w:cs="Arial"/>
                <w:color w:val="000000"/>
                <w:szCs w:val="20"/>
              </w:rPr>
              <w:t>6 927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BF3F3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1328C6">
              <w:rPr>
                <w:rFonts w:cs="Arial"/>
                <w:color w:val="000000"/>
                <w:szCs w:val="20"/>
              </w:rPr>
              <w:t>1 377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FBF3F3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1328C6">
              <w:rPr>
                <w:rFonts w:cs="Arial"/>
                <w:color w:val="000000"/>
                <w:szCs w:val="20"/>
              </w:rPr>
              <w:t>811</w:t>
            </w:r>
          </w:p>
        </w:tc>
      </w:tr>
    </w:tbl>
    <w:p w:rsidR="0036184D" w:rsidRPr="001328C6" w:rsidRDefault="0036184D" w:rsidP="004F69CE"/>
    <w:p w:rsidR="0036184D" w:rsidRPr="001328C6" w:rsidRDefault="0036184D" w:rsidP="004F69CE"/>
    <w:tbl>
      <w:tblPr>
        <w:tblW w:w="1432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3400"/>
        <w:gridCol w:w="2780"/>
        <w:gridCol w:w="2980"/>
        <w:gridCol w:w="2680"/>
        <w:gridCol w:w="2480"/>
      </w:tblGrid>
      <w:tr w:rsidR="0036184D" w:rsidRPr="001328C6" w:rsidTr="0036184D">
        <w:trPr>
          <w:trHeight w:val="315"/>
        </w:trPr>
        <w:tc>
          <w:tcPr>
            <w:tcW w:w="143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rPr>
                <w:rFonts w:cs="Arial"/>
                <w:b/>
                <w:bCs/>
                <w:color w:val="BC091B"/>
                <w:sz w:val="24"/>
              </w:rPr>
            </w:pPr>
            <w:r w:rsidRPr="001328C6">
              <w:rPr>
                <w:rFonts w:cs="Arial"/>
                <w:b/>
                <w:bCs/>
                <w:color w:val="BC091B"/>
                <w:sz w:val="24"/>
              </w:rPr>
              <w:lastRenderedPageBreak/>
              <w:t>Tabulka 13 Relativní vyjádření výkonu poskytovatelů kulturních služeb v naturálních ukazatelích v roce 2016</w:t>
            </w:r>
          </w:p>
        </w:tc>
      </w:tr>
      <w:tr w:rsidR="0036184D" w:rsidRPr="001328C6" w:rsidTr="0036184D">
        <w:trPr>
          <w:trHeight w:val="315"/>
        </w:trPr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rPr>
                <w:rFonts w:cs="Arial"/>
                <w:b/>
                <w:bCs/>
                <w:color w:val="BC091B"/>
                <w:sz w:val="24"/>
              </w:rPr>
            </w:pPr>
            <w:r w:rsidRPr="001328C6">
              <w:rPr>
                <w:rFonts w:cs="Arial"/>
                <w:b/>
                <w:bCs/>
                <w:color w:val="BC091B"/>
                <w:sz w:val="24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1328C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1328C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1328C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1328C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36184D" w:rsidRPr="001328C6" w:rsidTr="0036184D">
        <w:trPr>
          <w:trHeight w:val="1185"/>
        </w:trPr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BDB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b/>
                <w:bCs/>
                <w:color w:val="000000"/>
                <w:sz w:val="18"/>
                <w:szCs w:val="18"/>
              </w:rPr>
              <w:t>POSKYTOVATEL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BDB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b/>
                <w:bCs/>
                <w:color w:val="000000"/>
                <w:sz w:val="18"/>
                <w:szCs w:val="18"/>
              </w:rPr>
              <w:t>Počet návštěv kulturních zařízení na 10 tisíc osob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BDB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b/>
                <w:bCs/>
                <w:color w:val="000000"/>
                <w:sz w:val="18"/>
                <w:szCs w:val="18"/>
              </w:rPr>
              <w:t>Počet vydaných titulů</w:t>
            </w:r>
            <w:r w:rsidRPr="001328C6">
              <w:rPr>
                <w:rFonts w:cs="Arial"/>
                <w:b/>
                <w:bCs/>
                <w:color w:val="000000"/>
                <w:sz w:val="18"/>
                <w:szCs w:val="18"/>
              </w:rPr>
              <w:br/>
              <w:t>na 10 tisíc osob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BDB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b/>
                <w:bCs/>
                <w:color w:val="000000"/>
                <w:sz w:val="18"/>
                <w:szCs w:val="18"/>
              </w:rPr>
              <w:t>Počet vysílacích hodin</w:t>
            </w:r>
            <w:r w:rsidRPr="001328C6">
              <w:rPr>
                <w:rFonts w:cs="Arial"/>
                <w:b/>
                <w:bCs/>
                <w:color w:val="000000"/>
                <w:sz w:val="18"/>
                <w:szCs w:val="18"/>
              </w:rPr>
              <w:br/>
              <w:t>na 1 držitele vysílací licence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DBDB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b/>
                <w:bCs/>
                <w:color w:val="000000"/>
                <w:sz w:val="18"/>
                <w:szCs w:val="18"/>
              </w:rPr>
              <w:t>Index návštěvnosti 2015/2014 (v %)</w:t>
            </w:r>
          </w:p>
        </w:tc>
      </w:tr>
      <w:tr w:rsidR="0036184D" w:rsidRPr="001328C6" w:rsidTr="0036184D">
        <w:trPr>
          <w:trHeight w:val="585"/>
        </w:trPr>
        <w:tc>
          <w:tcPr>
            <w:tcW w:w="3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Historické památky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13 492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108,7</w:t>
            </w:r>
          </w:p>
        </w:tc>
      </w:tr>
      <w:tr w:rsidR="0036184D" w:rsidRPr="001328C6" w:rsidTr="0036184D">
        <w:trPr>
          <w:trHeight w:val="585"/>
        </w:trPr>
        <w:tc>
          <w:tcPr>
            <w:tcW w:w="3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Muzea a galerie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12 469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110,7</w:t>
            </w:r>
          </w:p>
        </w:tc>
      </w:tr>
      <w:tr w:rsidR="0036184D" w:rsidRPr="001328C6" w:rsidTr="0036184D">
        <w:trPr>
          <w:trHeight w:val="585"/>
        </w:trPr>
        <w:tc>
          <w:tcPr>
            <w:tcW w:w="3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Výstavní sály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22 151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98,8</w:t>
            </w:r>
          </w:p>
        </w:tc>
      </w:tr>
      <w:tr w:rsidR="0036184D" w:rsidRPr="001328C6" w:rsidTr="0036184D">
        <w:trPr>
          <w:trHeight w:val="585"/>
        </w:trPr>
        <w:tc>
          <w:tcPr>
            <w:tcW w:w="3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Knihovny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2 066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104,7</w:t>
            </w:r>
          </w:p>
        </w:tc>
      </w:tr>
      <w:tr w:rsidR="0036184D" w:rsidRPr="001328C6" w:rsidTr="0036184D">
        <w:trPr>
          <w:trHeight w:val="585"/>
        </w:trPr>
        <w:tc>
          <w:tcPr>
            <w:tcW w:w="3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Kina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14 788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120,3</w:t>
            </w:r>
          </w:p>
        </w:tc>
      </w:tr>
      <w:tr w:rsidR="0036184D" w:rsidRPr="001328C6" w:rsidTr="0036184D">
        <w:trPr>
          <w:trHeight w:val="585"/>
        </w:trPr>
        <w:tc>
          <w:tcPr>
            <w:tcW w:w="3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Divadlo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7 511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105,1</w:t>
            </w:r>
          </w:p>
        </w:tc>
      </w:tr>
      <w:tr w:rsidR="0036184D" w:rsidRPr="001328C6" w:rsidTr="0036184D">
        <w:trPr>
          <w:trHeight w:val="585"/>
        </w:trPr>
        <w:tc>
          <w:tcPr>
            <w:tcW w:w="3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Koncertní sály (soubory a festivaly)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3 466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123,7</w:t>
            </w:r>
          </w:p>
        </w:tc>
      </w:tr>
      <w:tr w:rsidR="0036184D" w:rsidRPr="001328C6" w:rsidTr="0036184D">
        <w:trPr>
          <w:trHeight w:val="585"/>
        </w:trPr>
        <w:tc>
          <w:tcPr>
            <w:tcW w:w="3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Nakladatelství a vydavatelství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22 / 640 811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x</w:t>
            </w:r>
          </w:p>
        </w:tc>
      </w:tr>
      <w:tr w:rsidR="0036184D" w:rsidRPr="001328C6" w:rsidTr="0036184D">
        <w:trPr>
          <w:trHeight w:val="585"/>
        </w:trPr>
        <w:tc>
          <w:tcPr>
            <w:tcW w:w="3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Rozhlas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16 795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93,9</w:t>
            </w:r>
          </w:p>
        </w:tc>
      </w:tr>
      <w:tr w:rsidR="0036184D" w:rsidRPr="001328C6" w:rsidTr="0036184D">
        <w:trPr>
          <w:trHeight w:val="585"/>
        </w:trPr>
        <w:tc>
          <w:tcPr>
            <w:tcW w:w="3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Televize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10 789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103,2</w:t>
            </w:r>
          </w:p>
        </w:tc>
      </w:tr>
      <w:tr w:rsidR="0036184D" w:rsidRPr="001328C6" w:rsidTr="0036184D">
        <w:trPr>
          <w:trHeight w:val="585"/>
        </w:trPr>
        <w:tc>
          <w:tcPr>
            <w:tcW w:w="3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Kulturní domy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10 019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113,2</w:t>
            </w:r>
          </w:p>
        </w:tc>
      </w:tr>
      <w:tr w:rsidR="0036184D" w:rsidRPr="001328C6" w:rsidTr="0036184D">
        <w:trPr>
          <w:trHeight w:val="585"/>
        </w:trPr>
        <w:tc>
          <w:tcPr>
            <w:tcW w:w="3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BF3F3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CELKEM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BF3F3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85 962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BF3F3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22 / 640 811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BF3F3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27 584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000000" w:fill="FBF3F3"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28C6">
              <w:rPr>
                <w:rFonts w:cs="Arial"/>
                <w:color w:val="000000"/>
                <w:sz w:val="18"/>
                <w:szCs w:val="18"/>
              </w:rPr>
              <w:t>108,6</w:t>
            </w:r>
            <w:r w:rsidRPr="001328C6">
              <w:rPr>
                <w:rFonts w:cs="Arial"/>
                <w:color w:val="000000"/>
                <w:sz w:val="18"/>
                <w:szCs w:val="18"/>
                <w:vertAlign w:val="superscript"/>
              </w:rPr>
              <w:t>1)</w:t>
            </w:r>
          </w:p>
        </w:tc>
      </w:tr>
      <w:tr w:rsidR="0036184D" w:rsidRPr="001328C6" w:rsidTr="0036184D">
        <w:trPr>
          <w:trHeight w:val="30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  <w:r w:rsidRPr="001328C6">
              <w:rPr>
                <w:rFonts w:cs="Arial"/>
                <w:color w:val="000000"/>
                <w:sz w:val="16"/>
                <w:szCs w:val="16"/>
              </w:rPr>
              <w:t>1) zahrnuje pouze návštěvnost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184D" w:rsidRPr="001328C6" w:rsidRDefault="0036184D" w:rsidP="0036184D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:rsidR="0036184D" w:rsidRPr="001328C6" w:rsidRDefault="0036184D" w:rsidP="004F69CE"/>
    <w:sectPr w:rsidR="0036184D" w:rsidRPr="001328C6" w:rsidSect="0036184D">
      <w:pgSz w:w="16838" w:h="11906" w:orient="landscape" w:code="9"/>
      <w:pgMar w:top="1134" w:right="1387" w:bottom="1134" w:left="1418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25E5" w:rsidRDefault="00A125E5" w:rsidP="00E71A58">
      <w:r>
        <w:separator/>
      </w:r>
    </w:p>
  </w:endnote>
  <w:endnote w:type="continuationSeparator" w:id="0">
    <w:p w:rsidR="00A125E5" w:rsidRDefault="00A125E5" w:rsidP="00E71A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5E8C" w:rsidRPr="00932443" w:rsidRDefault="00F91A78" w:rsidP="002405CB">
    <w:pPr>
      <w:pStyle w:val="Zpat"/>
      <w:tabs>
        <w:tab w:val="clear" w:pos="9639"/>
      </w:tabs>
      <w:rPr>
        <w:szCs w:val="16"/>
      </w:rPr>
    </w:pPr>
    <w:r>
      <w:rPr>
        <w:szCs w:val="16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1" type="#_x0000_t75" style="position:absolute;margin-left:-123.7pt;margin-top:-5.1pt;width:33.75pt;height:15.85pt;z-index:2;mso-position-horizontal:right">
          <v:imagedata r:id="rId1" o:title="CSU RGB CZ logo-01"/>
        </v:shape>
      </w:pict>
    </w:r>
    <w:r w:rsidRPr="00932443">
      <w:rPr>
        <w:szCs w:val="16"/>
      </w:rPr>
      <w:fldChar w:fldCharType="begin"/>
    </w:r>
    <w:r w:rsidR="00F85E8C" w:rsidRPr="00932443">
      <w:rPr>
        <w:szCs w:val="16"/>
      </w:rPr>
      <w:instrText>PAGE   \* MERGEFORMAT</w:instrText>
    </w:r>
    <w:r w:rsidRPr="00932443">
      <w:rPr>
        <w:szCs w:val="16"/>
      </w:rPr>
      <w:fldChar w:fldCharType="separate"/>
    </w:r>
    <w:r w:rsidR="00921E78">
      <w:rPr>
        <w:szCs w:val="16"/>
      </w:rPr>
      <w:t>32</w:t>
    </w:r>
    <w:r w:rsidRPr="00932443">
      <w:rPr>
        <w:szCs w:val="16"/>
      </w:rPr>
      <w:fldChar w:fldCharType="end"/>
    </w:r>
    <w:r w:rsidR="00F85E8C" w:rsidRPr="00932443">
      <w:rPr>
        <w:szCs w:val="16"/>
      </w:rPr>
      <w:tab/>
    </w:r>
    <w:r w:rsidR="00F85E8C">
      <w:rPr>
        <w:szCs w:val="16"/>
      </w:rPr>
      <w:t>2016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5E8C" w:rsidRPr="00932443" w:rsidRDefault="00F91A78" w:rsidP="002405CB">
    <w:pPr>
      <w:pStyle w:val="Zpat"/>
      <w:tabs>
        <w:tab w:val="clear" w:pos="4820"/>
        <w:tab w:val="clear" w:pos="9639"/>
        <w:tab w:val="left" w:pos="4253"/>
        <w:tab w:val="left" w:pos="4536"/>
        <w:tab w:val="left" w:pos="9356"/>
        <w:tab w:val="left" w:pos="13750"/>
      </w:tabs>
      <w:rPr>
        <w:szCs w:val="16"/>
      </w:rPr>
    </w:pPr>
    <w:r>
      <w:rPr>
        <w:szCs w:val="16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0" type="#_x0000_t75" style="position:absolute;margin-left:0;margin-top:-9.65pt;width:40.2pt;height:21.45pt;z-index:1;mso-position-horizontal:left">
          <v:imagedata r:id="rId1" o:title="CSU RGB CZ logo-02"/>
        </v:shape>
      </w:pict>
    </w:r>
    <w:r w:rsidR="00F85E8C" w:rsidRPr="00932443">
      <w:rPr>
        <w:szCs w:val="16"/>
      </w:rPr>
      <w:tab/>
    </w:r>
    <w:r w:rsidR="00F85E8C">
      <w:rPr>
        <w:szCs w:val="16"/>
      </w:rPr>
      <w:tab/>
    </w:r>
    <w:r w:rsidR="00F85E8C">
      <w:rPr>
        <w:rStyle w:val="ZpatChar"/>
        <w:szCs w:val="16"/>
      </w:rPr>
      <w:t>2016</w:t>
    </w:r>
    <w:r w:rsidR="00F85E8C" w:rsidRPr="00932443">
      <w:rPr>
        <w:szCs w:val="16"/>
      </w:rPr>
      <w:tab/>
    </w:r>
    <w:r w:rsidRPr="00932443">
      <w:rPr>
        <w:rStyle w:val="ZpatChar"/>
        <w:szCs w:val="16"/>
      </w:rPr>
      <w:fldChar w:fldCharType="begin"/>
    </w:r>
    <w:r w:rsidR="00F85E8C" w:rsidRPr="00932443">
      <w:rPr>
        <w:rStyle w:val="ZpatChar"/>
        <w:szCs w:val="16"/>
      </w:rPr>
      <w:instrText>PAGE   \* MERGEFORMAT</w:instrText>
    </w:r>
    <w:r w:rsidRPr="00932443">
      <w:rPr>
        <w:rStyle w:val="ZpatChar"/>
        <w:szCs w:val="16"/>
      </w:rPr>
      <w:fldChar w:fldCharType="separate"/>
    </w:r>
    <w:r w:rsidR="00921E78">
      <w:rPr>
        <w:rStyle w:val="ZpatChar"/>
        <w:szCs w:val="16"/>
      </w:rPr>
      <w:t>3</w:t>
    </w:r>
    <w:r w:rsidRPr="00932443">
      <w:rPr>
        <w:rStyle w:val="ZpatChar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25E5" w:rsidRPr="00311229" w:rsidRDefault="00A125E5" w:rsidP="00311229">
      <w:pPr>
        <w:pStyle w:val="Zpat"/>
      </w:pPr>
    </w:p>
  </w:footnote>
  <w:footnote w:type="continuationSeparator" w:id="0">
    <w:p w:rsidR="00A125E5" w:rsidRPr="00311229" w:rsidRDefault="00A125E5" w:rsidP="00311229">
      <w:pPr>
        <w:pStyle w:val="Zpat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5E8C" w:rsidRPr="006F5416" w:rsidRDefault="00F85E8C" w:rsidP="00CE08A5">
    <w:pPr>
      <w:pStyle w:val="Zhlav"/>
    </w:pPr>
    <w:r>
      <w:t>Satelitní účet kultury</w:t>
    </w:r>
  </w:p>
  <w:p w:rsidR="00F85E8C" w:rsidRDefault="00F85E8C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5E8C" w:rsidRPr="006F5416" w:rsidRDefault="00F85E8C" w:rsidP="00CE08A5">
    <w:pPr>
      <w:pStyle w:val="Zhlav"/>
    </w:pPr>
    <w:r>
      <w:t>Satelitní účet kultury</w:t>
    </w:r>
  </w:p>
  <w:p w:rsidR="00F85E8C" w:rsidRDefault="00F85E8C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36" type="#_x0000_t75" style="width:11.5pt;height:11.5pt" o:bullet="t">
        <v:imagedata r:id="rId1" o:title="msoFAAF"/>
      </v:shape>
    </w:pict>
  </w:numPicBullet>
  <w:abstractNum w:abstractNumId="0">
    <w:nsid w:val="FFFFFF7C"/>
    <w:multiLevelType w:val="singleLevel"/>
    <w:tmpl w:val="49CEEC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EC69A9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37A1C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B7623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6965B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0DE27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C7AED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6149A6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7C8EE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18AD8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29"/>
    <w:multiLevelType w:val="hybridMultilevel"/>
    <w:tmpl w:val="61545646"/>
    <w:lvl w:ilvl="0" w:tplc="0405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00002CD6"/>
    <w:multiLevelType w:val="hybridMultilevel"/>
    <w:tmpl w:val="000072AE"/>
    <w:lvl w:ilvl="0" w:tplc="00006952">
      <w:start w:val="2"/>
      <w:numFmt w:val="decimal"/>
      <w:lvlText w:val="1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00006784"/>
    <w:multiLevelType w:val="hybridMultilevel"/>
    <w:tmpl w:val="00004AE1"/>
    <w:lvl w:ilvl="0" w:tplc="00003D6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0A836952"/>
    <w:multiLevelType w:val="hybridMultilevel"/>
    <w:tmpl w:val="7BF86E04"/>
    <w:lvl w:ilvl="0" w:tplc="2A80F076">
      <w:start w:val="1"/>
      <w:numFmt w:val="decimal"/>
      <w:lvlText w:val="%1)"/>
      <w:lvlJc w:val="left"/>
      <w:pPr>
        <w:ind w:left="-349" w:hanging="360"/>
      </w:pPr>
      <w:rPr>
        <w:rFonts w:cs="Arial" w:hint="default"/>
        <w:sz w:val="18"/>
      </w:rPr>
    </w:lvl>
    <w:lvl w:ilvl="1" w:tplc="04050019" w:tentative="1">
      <w:start w:val="1"/>
      <w:numFmt w:val="lowerLetter"/>
      <w:lvlText w:val="%2."/>
      <w:lvlJc w:val="left"/>
      <w:pPr>
        <w:ind w:left="371" w:hanging="360"/>
      </w:pPr>
    </w:lvl>
    <w:lvl w:ilvl="2" w:tplc="0405001B" w:tentative="1">
      <w:start w:val="1"/>
      <w:numFmt w:val="lowerRoman"/>
      <w:lvlText w:val="%3."/>
      <w:lvlJc w:val="right"/>
      <w:pPr>
        <w:ind w:left="1091" w:hanging="180"/>
      </w:pPr>
    </w:lvl>
    <w:lvl w:ilvl="3" w:tplc="0405000F" w:tentative="1">
      <w:start w:val="1"/>
      <w:numFmt w:val="decimal"/>
      <w:lvlText w:val="%4."/>
      <w:lvlJc w:val="left"/>
      <w:pPr>
        <w:ind w:left="1811" w:hanging="360"/>
      </w:pPr>
    </w:lvl>
    <w:lvl w:ilvl="4" w:tplc="04050019" w:tentative="1">
      <w:start w:val="1"/>
      <w:numFmt w:val="lowerLetter"/>
      <w:lvlText w:val="%5."/>
      <w:lvlJc w:val="left"/>
      <w:pPr>
        <w:ind w:left="2531" w:hanging="360"/>
      </w:pPr>
    </w:lvl>
    <w:lvl w:ilvl="5" w:tplc="0405001B" w:tentative="1">
      <w:start w:val="1"/>
      <w:numFmt w:val="lowerRoman"/>
      <w:lvlText w:val="%6."/>
      <w:lvlJc w:val="right"/>
      <w:pPr>
        <w:ind w:left="3251" w:hanging="180"/>
      </w:pPr>
    </w:lvl>
    <w:lvl w:ilvl="6" w:tplc="0405000F" w:tentative="1">
      <w:start w:val="1"/>
      <w:numFmt w:val="decimal"/>
      <w:lvlText w:val="%7."/>
      <w:lvlJc w:val="left"/>
      <w:pPr>
        <w:ind w:left="3971" w:hanging="360"/>
      </w:pPr>
    </w:lvl>
    <w:lvl w:ilvl="7" w:tplc="04050019" w:tentative="1">
      <w:start w:val="1"/>
      <w:numFmt w:val="lowerLetter"/>
      <w:lvlText w:val="%8."/>
      <w:lvlJc w:val="left"/>
      <w:pPr>
        <w:ind w:left="4691" w:hanging="360"/>
      </w:pPr>
    </w:lvl>
    <w:lvl w:ilvl="8" w:tplc="0405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4">
    <w:nsid w:val="0C53742F"/>
    <w:multiLevelType w:val="hybridMultilevel"/>
    <w:tmpl w:val="E668DF54"/>
    <w:lvl w:ilvl="0" w:tplc="164A6B68">
      <w:start w:val="1"/>
      <w:numFmt w:val="decimal"/>
      <w:lvlText w:val="%1)"/>
      <w:lvlJc w:val="left"/>
      <w:pPr>
        <w:ind w:left="11" w:hanging="360"/>
      </w:pPr>
      <w:rPr>
        <w:rFonts w:cs="Arial" w:hint="default"/>
        <w:sz w:val="18"/>
        <w:vertAlign w:val="superscript"/>
      </w:rPr>
    </w:lvl>
    <w:lvl w:ilvl="1" w:tplc="04050019" w:tentative="1">
      <w:start w:val="1"/>
      <w:numFmt w:val="lowerLetter"/>
      <w:lvlText w:val="%2."/>
      <w:lvlJc w:val="left"/>
      <w:pPr>
        <w:ind w:left="731" w:hanging="360"/>
      </w:pPr>
    </w:lvl>
    <w:lvl w:ilvl="2" w:tplc="0405001B" w:tentative="1">
      <w:start w:val="1"/>
      <w:numFmt w:val="lowerRoman"/>
      <w:lvlText w:val="%3."/>
      <w:lvlJc w:val="right"/>
      <w:pPr>
        <w:ind w:left="1451" w:hanging="180"/>
      </w:pPr>
    </w:lvl>
    <w:lvl w:ilvl="3" w:tplc="0405000F" w:tentative="1">
      <w:start w:val="1"/>
      <w:numFmt w:val="decimal"/>
      <w:lvlText w:val="%4."/>
      <w:lvlJc w:val="left"/>
      <w:pPr>
        <w:ind w:left="2171" w:hanging="360"/>
      </w:pPr>
    </w:lvl>
    <w:lvl w:ilvl="4" w:tplc="04050019" w:tentative="1">
      <w:start w:val="1"/>
      <w:numFmt w:val="lowerLetter"/>
      <w:lvlText w:val="%5."/>
      <w:lvlJc w:val="left"/>
      <w:pPr>
        <w:ind w:left="2891" w:hanging="360"/>
      </w:pPr>
    </w:lvl>
    <w:lvl w:ilvl="5" w:tplc="0405001B" w:tentative="1">
      <w:start w:val="1"/>
      <w:numFmt w:val="lowerRoman"/>
      <w:lvlText w:val="%6."/>
      <w:lvlJc w:val="right"/>
      <w:pPr>
        <w:ind w:left="3611" w:hanging="180"/>
      </w:pPr>
    </w:lvl>
    <w:lvl w:ilvl="6" w:tplc="0405000F" w:tentative="1">
      <w:start w:val="1"/>
      <w:numFmt w:val="decimal"/>
      <w:lvlText w:val="%7."/>
      <w:lvlJc w:val="left"/>
      <w:pPr>
        <w:ind w:left="4331" w:hanging="360"/>
      </w:pPr>
    </w:lvl>
    <w:lvl w:ilvl="7" w:tplc="04050019" w:tentative="1">
      <w:start w:val="1"/>
      <w:numFmt w:val="lowerLetter"/>
      <w:lvlText w:val="%8."/>
      <w:lvlJc w:val="left"/>
      <w:pPr>
        <w:ind w:left="5051" w:hanging="360"/>
      </w:pPr>
    </w:lvl>
    <w:lvl w:ilvl="8" w:tplc="0405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5">
    <w:nsid w:val="11FB7699"/>
    <w:multiLevelType w:val="hybridMultilevel"/>
    <w:tmpl w:val="48B6C3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6B14236"/>
    <w:multiLevelType w:val="hybridMultilevel"/>
    <w:tmpl w:val="12E2E4EA"/>
    <w:lvl w:ilvl="0" w:tplc="02E21B48">
      <w:start w:val="225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32463E7"/>
    <w:multiLevelType w:val="hybridMultilevel"/>
    <w:tmpl w:val="CCEC13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58473A1"/>
    <w:multiLevelType w:val="hybridMultilevel"/>
    <w:tmpl w:val="7984410C"/>
    <w:lvl w:ilvl="0" w:tplc="371200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DE740A2"/>
    <w:multiLevelType w:val="hybridMultilevel"/>
    <w:tmpl w:val="B09E4A6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>
    <w:nsid w:val="33044EEC"/>
    <w:multiLevelType w:val="hybridMultilevel"/>
    <w:tmpl w:val="8B3E32C4"/>
    <w:lvl w:ilvl="0" w:tplc="C2862074">
      <w:start w:val="1"/>
      <w:numFmt w:val="decimal"/>
      <w:lvlText w:val="%1)"/>
      <w:lvlJc w:val="left"/>
      <w:pPr>
        <w:ind w:left="212" w:hanging="360"/>
      </w:pPr>
      <w:rPr>
        <w:rFonts w:hint="default"/>
        <w:sz w:val="16"/>
      </w:rPr>
    </w:lvl>
    <w:lvl w:ilvl="1" w:tplc="04050019" w:tentative="1">
      <w:start w:val="1"/>
      <w:numFmt w:val="lowerLetter"/>
      <w:lvlText w:val="%2."/>
      <w:lvlJc w:val="left"/>
      <w:pPr>
        <w:ind w:left="932" w:hanging="360"/>
      </w:pPr>
    </w:lvl>
    <w:lvl w:ilvl="2" w:tplc="0405001B" w:tentative="1">
      <w:start w:val="1"/>
      <w:numFmt w:val="lowerRoman"/>
      <w:lvlText w:val="%3."/>
      <w:lvlJc w:val="right"/>
      <w:pPr>
        <w:ind w:left="1652" w:hanging="180"/>
      </w:pPr>
    </w:lvl>
    <w:lvl w:ilvl="3" w:tplc="0405000F" w:tentative="1">
      <w:start w:val="1"/>
      <w:numFmt w:val="decimal"/>
      <w:lvlText w:val="%4."/>
      <w:lvlJc w:val="left"/>
      <w:pPr>
        <w:ind w:left="2372" w:hanging="360"/>
      </w:pPr>
    </w:lvl>
    <w:lvl w:ilvl="4" w:tplc="04050019" w:tentative="1">
      <w:start w:val="1"/>
      <w:numFmt w:val="lowerLetter"/>
      <w:lvlText w:val="%5."/>
      <w:lvlJc w:val="left"/>
      <w:pPr>
        <w:ind w:left="3092" w:hanging="360"/>
      </w:pPr>
    </w:lvl>
    <w:lvl w:ilvl="5" w:tplc="0405001B" w:tentative="1">
      <w:start w:val="1"/>
      <w:numFmt w:val="lowerRoman"/>
      <w:lvlText w:val="%6."/>
      <w:lvlJc w:val="right"/>
      <w:pPr>
        <w:ind w:left="3812" w:hanging="180"/>
      </w:pPr>
    </w:lvl>
    <w:lvl w:ilvl="6" w:tplc="0405000F" w:tentative="1">
      <w:start w:val="1"/>
      <w:numFmt w:val="decimal"/>
      <w:lvlText w:val="%7."/>
      <w:lvlJc w:val="left"/>
      <w:pPr>
        <w:ind w:left="4532" w:hanging="360"/>
      </w:pPr>
    </w:lvl>
    <w:lvl w:ilvl="7" w:tplc="04050019" w:tentative="1">
      <w:start w:val="1"/>
      <w:numFmt w:val="lowerLetter"/>
      <w:lvlText w:val="%8."/>
      <w:lvlJc w:val="left"/>
      <w:pPr>
        <w:ind w:left="5252" w:hanging="360"/>
      </w:pPr>
    </w:lvl>
    <w:lvl w:ilvl="8" w:tplc="0405001B" w:tentative="1">
      <w:start w:val="1"/>
      <w:numFmt w:val="lowerRoman"/>
      <w:lvlText w:val="%9."/>
      <w:lvlJc w:val="right"/>
      <w:pPr>
        <w:ind w:left="5972" w:hanging="180"/>
      </w:pPr>
    </w:lvl>
  </w:abstractNum>
  <w:abstractNum w:abstractNumId="21">
    <w:nsid w:val="428E0569"/>
    <w:multiLevelType w:val="hybridMultilevel"/>
    <w:tmpl w:val="94449E2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8384A27"/>
    <w:multiLevelType w:val="hybridMultilevel"/>
    <w:tmpl w:val="105050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C581760"/>
    <w:multiLevelType w:val="hybridMultilevel"/>
    <w:tmpl w:val="CFEE97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32632FB"/>
    <w:multiLevelType w:val="hybridMultilevel"/>
    <w:tmpl w:val="CA3AB02C"/>
    <w:lvl w:ilvl="0" w:tplc="28F81CD6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16"/>
        <w:szCs w:val="16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ECE7A50"/>
    <w:multiLevelType w:val="hybridMultilevel"/>
    <w:tmpl w:val="707A9686"/>
    <w:lvl w:ilvl="0" w:tplc="2A0A20F6">
      <w:start w:val="1"/>
      <w:numFmt w:val="decimal"/>
      <w:lvlText w:val="%1)"/>
      <w:lvlJc w:val="left"/>
      <w:pPr>
        <w:ind w:left="-207" w:hanging="360"/>
      </w:pPr>
      <w:rPr>
        <w:rFonts w:hint="default"/>
        <w:vertAlign w:val="superscript"/>
      </w:rPr>
    </w:lvl>
    <w:lvl w:ilvl="1" w:tplc="04050019" w:tentative="1">
      <w:start w:val="1"/>
      <w:numFmt w:val="lowerLetter"/>
      <w:lvlText w:val="%2."/>
      <w:lvlJc w:val="left"/>
      <w:pPr>
        <w:ind w:left="513" w:hanging="360"/>
      </w:pPr>
    </w:lvl>
    <w:lvl w:ilvl="2" w:tplc="0405001B" w:tentative="1">
      <w:start w:val="1"/>
      <w:numFmt w:val="lowerRoman"/>
      <w:lvlText w:val="%3."/>
      <w:lvlJc w:val="right"/>
      <w:pPr>
        <w:ind w:left="1233" w:hanging="180"/>
      </w:pPr>
    </w:lvl>
    <w:lvl w:ilvl="3" w:tplc="0405000F" w:tentative="1">
      <w:start w:val="1"/>
      <w:numFmt w:val="decimal"/>
      <w:lvlText w:val="%4."/>
      <w:lvlJc w:val="left"/>
      <w:pPr>
        <w:ind w:left="1953" w:hanging="360"/>
      </w:pPr>
    </w:lvl>
    <w:lvl w:ilvl="4" w:tplc="04050019" w:tentative="1">
      <w:start w:val="1"/>
      <w:numFmt w:val="lowerLetter"/>
      <w:lvlText w:val="%5."/>
      <w:lvlJc w:val="left"/>
      <w:pPr>
        <w:ind w:left="2673" w:hanging="360"/>
      </w:pPr>
    </w:lvl>
    <w:lvl w:ilvl="5" w:tplc="0405001B" w:tentative="1">
      <w:start w:val="1"/>
      <w:numFmt w:val="lowerRoman"/>
      <w:lvlText w:val="%6."/>
      <w:lvlJc w:val="right"/>
      <w:pPr>
        <w:ind w:left="3393" w:hanging="180"/>
      </w:pPr>
    </w:lvl>
    <w:lvl w:ilvl="6" w:tplc="0405000F" w:tentative="1">
      <w:start w:val="1"/>
      <w:numFmt w:val="decimal"/>
      <w:lvlText w:val="%7."/>
      <w:lvlJc w:val="left"/>
      <w:pPr>
        <w:ind w:left="4113" w:hanging="360"/>
      </w:pPr>
    </w:lvl>
    <w:lvl w:ilvl="7" w:tplc="04050019" w:tentative="1">
      <w:start w:val="1"/>
      <w:numFmt w:val="lowerLetter"/>
      <w:lvlText w:val="%8."/>
      <w:lvlJc w:val="left"/>
      <w:pPr>
        <w:ind w:left="4833" w:hanging="360"/>
      </w:pPr>
    </w:lvl>
    <w:lvl w:ilvl="8" w:tplc="0405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22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8"/>
  </w:num>
  <w:num w:numId="13">
    <w:abstractNumId w:val="23"/>
  </w:num>
  <w:num w:numId="14">
    <w:abstractNumId w:val="10"/>
  </w:num>
  <w:num w:numId="15">
    <w:abstractNumId w:val="12"/>
  </w:num>
  <w:num w:numId="16">
    <w:abstractNumId w:val="11"/>
  </w:num>
  <w:num w:numId="17">
    <w:abstractNumId w:val="19"/>
  </w:num>
  <w:num w:numId="18">
    <w:abstractNumId w:val="21"/>
  </w:num>
  <w:num w:numId="19">
    <w:abstractNumId w:val="24"/>
  </w:num>
  <w:num w:numId="20">
    <w:abstractNumId w:val="16"/>
  </w:num>
  <w:num w:numId="21">
    <w:abstractNumId w:val="20"/>
  </w:num>
  <w:num w:numId="22">
    <w:abstractNumId w:val="13"/>
  </w:num>
  <w:num w:numId="23">
    <w:abstractNumId w:val="14"/>
  </w:num>
  <w:num w:numId="24">
    <w:abstractNumId w:val="25"/>
  </w:num>
  <w:num w:numId="25">
    <w:abstractNumId w:val="17"/>
  </w:num>
  <w:num w:numId="2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attachedTemplate r:id="rId1"/>
  <w:stylePaneFormatFilter w:val="1001"/>
  <w:stylePaneSortMethod w:val="0004"/>
  <w:doNotTrackMoves/>
  <w:defaultTabStop w:val="708"/>
  <w:hyphenationZone w:val="425"/>
  <w:evenAndOddHeaders/>
  <w:drawingGridHorizontalSpacing w:val="100"/>
  <w:displayHorizontalDrawingGridEvery w:val="2"/>
  <w:characterSpacingControl w:val="doNotCompress"/>
  <w:hdrShapeDefaults>
    <o:shapedefaults v:ext="edit" spidmax="7170">
      <o:colormru v:ext="edit" colors="#ecf4dd,#eaecee,#fcec0a,#fcecdb,#f1daf5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B6382"/>
    <w:rsid w:val="0000209D"/>
    <w:rsid w:val="00004721"/>
    <w:rsid w:val="00004D5A"/>
    <w:rsid w:val="000056D5"/>
    <w:rsid w:val="0000767A"/>
    <w:rsid w:val="00010702"/>
    <w:rsid w:val="000234D6"/>
    <w:rsid w:val="00023D29"/>
    <w:rsid w:val="00026389"/>
    <w:rsid w:val="00031AE0"/>
    <w:rsid w:val="000322EF"/>
    <w:rsid w:val="00033FCD"/>
    <w:rsid w:val="00041CEC"/>
    <w:rsid w:val="00044667"/>
    <w:rsid w:val="0004694F"/>
    <w:rsid w:val="000522E4"/>
    <w:rsid w:val="000610E1"/>
    <w:rsid w:val="00062EC5"/>
    <w:rsid w:val="00062F22"/>
    <w:rsid w:val="00064869"/>
    <w:rsid w:val="000712B3"/>
    <w:rsid w:val="0008263E"/>
    <w:rsid w:val="00082C19"/>
    <w:rsid w:val="00085395"/>
    <w:rsid w:val="00087569"/>
    <w:rsid w:val="00087634"/>
    <w:rsid w:val="00087F2B"/>
    <w:rsid w:val="000974D1"/>
    <w:rsid w:val="0009799E"/>
    <w:rsid w:val="000A1183"/>
    <w:rsid w:val="000A256D"/>
    <w:rsid w:val="000A3A2C"/>
    <w:rsid w:val="000C3408"/>
    <w:rsid w:val="000C6AFD"/>
    <w:rsid w:val="000C7FDC"/>
    <w:rsid w:val="000D418C"/>
    <w:rsid w:val="000D5637"/>
    <w:rsid w:val="000E48B4"/>
    <w:rsid w:val="000E6FBD"/>
    <w:rsid w:val="00100F5C"/>
    <w:rsid w:val="00104C4C"/>
    <w:rsid w:val="00107E8D"/>
    <w:rsid w:val="001205D8"/>
    <w:rsid w:val="0012192F"/>
    <w:rsid w:val="00125D69"/>
    <w:rsid w:val="001328C6"/>
    <w:rsid w:val="001405FA"/>
    <w:rsid w:val="001425C3"/>
    <w:rsid w:val="0016169F"/>
    <w:rsid w:val="0016256B"/>
    <w:rsid w:val="00163793"/>
    <w:rsid w:val="001669D2"/>
    <w:rsid w:val="001706D6"/>
    <w:rsid w:val="001714F2"/>
    <w:rsid w:val="00176E42"/>
    <w:rsid w:val="0017712F"/>
    <w:rsid w:val="00184B08"/>
    <w:rsid w:val="00185010"/>
    <w:rsid w:val="00186071"/>
    <w:rsid w:val="001A552F"/>
    <w:rsid w:val="001B2CA9"/>
    <w:rsid w:val="001B3110"/>
    <w:rsid w:val="001B4729"/>
    <w:rsid w:val="001B6C09"/>
    <w:rsid w:val="001C05CD"/>
    <w:rsid w:val="001C795A"/>
    <w:rsid w:val="001D68B2"/>
    <w:rsid w:val="001F0986"/>
    <w:rsid w:val="001F4597"/>
    <w:rsid w:val="00207D23"/>
    <w:rsid w:val="002118B9"/>
    <w:rsid w:val="00216B43"/>
    <w:rsid w:val="00217C5B"/>
    <w:rsid w:val="0022139E"/>
    <w:rsid w:val="00224971"/>
    <w:rsid w:val="002252E0"/>
    <w:rsid w:val="002255F6"/>
    <w:rsid w:val="002269AB"/>
    <w:rsid w:val="00227850"/>
    <w:rsid w:val="00227A53"/>
    <w:rsid w:val="00230C6E"/>
    <w:rsid w:val="002315E3"/>
    <w:rsid w:val="00236443"/>
    <w:rsid w:val="002405CB"/>
    <w:rsid w:val="002436BA"/>
    <w:rsid w:val="00244A15"/>
    <w:rsid w:val="00247319"/>
    <w:rsid w:val="0024799E"/>
    <w:rsid w:val="00253C0F"/>
    <w:rsid w:val="00271465"/>
    <w:rsid w:val="00275A70"/>
    <w:rsid w:val="00285412"/>
    <w:rsid w:val="0028655A"/>
    <w:rsid w:val="002A00BE"/>
    <w:rsid w:val="002A16D4"/>
    <w:rsid w:val="002A230C"/>
    <w:rsid w:val="002C43BD"/>
    <w:rsid w:val="002D0E59"/>
    <w:rsid w:val="002E02A1"/>
    <w:rsid w:val="002E4E4C"/>
    <w:rsid w:val="002E6C5B"/>
    <w:rsid w:val="00302A92"/>
    <w:rsid w:val="00304771"/>
    <w:rsid w:val="003052D4"/>
    <w:rsid w:val="00306C5B"/>
    <w:rsid w:val="00311229"/>
    <w:rsid w:val="003209D6"/>
    <w:rsid w:val="00321924"/>
    <w:rsid w:val="0032656E"/>
    <w:rsid w:val="00332190"/>
    <w:rsid w:val="00344668"/>
    <w:rsid w:val="003462D9"/>
    <w:rsid w:val="00360C86"/>
    <w:rsid w:val="0036184D"/>
    <w:rsid w:val="003657F3"/>
    <w:rsid w:val="003818DC"/>
    <w:rsid w:val="0038246B"/>
    <w:rsid w:val="00384327"/>
    <w:rsid w:val="00385D98"/>
    <w:rsid w:val="003A2B4D"/>
    <w:rsid w:val="003A3673"/>
    <w:rsid w:val="003A478C"/>
    <w:rsid w:val="003A5525"/>
    <w:rsid w:val="003A6B38"/>
    <w:rsid w:val="003B4B72"/>
    <w:rsid w:val="003B5A32"/>
    <w:rsid w:val="003C3490"/>
    <w:rsid w:val="003D6920"/>
    <w:rsid w:val="003E4C91"/>
    <w:rsid w:val="003F313C"/>
    <w:rsid w:val="003F4B2C"/>
    <w:rsid w:val="003F551C"/>
    <w:rsid w:val="003F7D23"/>
    <w:rsid w:val="0040293A"/>
    <w:rsid w:val="00407C13"/>
    <w:rsid w:val="00410638"/>
    <w:rsid w:val="00432A58"/>
    <w:rsid w:val="00434617"/>
    <w:rsid w:val="00435C42"/>
    <w:rsid w:val="00440900"/>
    <w:rsid w:val="004441A0"/>
    <w:rsid w:val="00460FB3"/>
    <w:rsid w:val="00476240"/>
    <w:rsid w:val="00476439"/>
    <w:rsid w:val="0047735C"/>
    <w:rsid w:val="004776BC"/>
    <w:rsid w:val="0048139F"/>
    <w:rsid w:val="00481E40"/>
    <w:rsid w:val="00484ECE"/>
    <w:rsid w:val="004900FF"/>
    <w:rsid w:val="004915CB"/>
    <w:rsid w:val="004924DC"/>
    <w:rsid w:val="004A14E4"/>
    <w:rsid w:val="004A3212"/>
    <w:rsid w:val="004A61C5"/>
    <w:rsid w:val="004A77DF"/>
    <w:rsid w:val="004B1417"/>
    <w:rsid w:val="004B55B7"/>
    <w:rsid w:val="004B6468"/>
    <w:rsid w:val="004B6594"/>
    <w:rsid w:val="004C0490"/>
    <w:rsid w:val="004C384C"/>
    <w:rsid w:val="004C3867"/>
    <w:rsid w:val="004C4CD0"/>
    <w:rsid w:val="004C70DC"/>
    <w:rsid w:val="004D0211"/>
    <w:rsid w:val="004D0794"/>
    <w:rsid w:val="004D7B74"/>
    <w:rsid w:val="004E414D"/>
    <w:rsid w:val="004F06F5"/>
    <w:rsid w:val="004F2578"/>
    <w:rsid w:val="004F33A0"/>
    <w:rsid w:val="004F69CE"/>
    <w:rsid w:val="00500A8A"/>
    <w:rsid w:val="00503E39"/>
    <w:rsid w:val="005108C0"/>
    <w:rsid w:val="00511873"/>
    <w:rsid w:val="00512A2F"/>
    <w:rsid w:val="00513B7E"/>
    <w:rsid w:val="00515C74"/>
    <w:rsid w:val="0052007E"/>
    <w:rsid w:val="0052337A"/>
    <w:rsid w:val="00525137"/>
    <w:rsid w:val="005251DD"/>
    <w:rsid w:val="00532CE7"/>
    <w:rsid w:val="0053324C"/>
    <w:rsid w:val="00534A28"/>
    <w:rsid w:val="00541508"/>
    <w:rsid w:val="00544C52"/>
    <w:rsid w:val="00546B1B"/>
    <w:rsid w:val="0055599F"/>
    <w:rsid w:val="00556D68"/>
    <w:rsid w:val="00557456"/>
    <w:rsid w:val="005647BF"/>
    <w:rsid w:val="0057364B"/>
    <w:rsid w:val="00574773"/>
    <w:rsid w:val="0057704F"/>
    <w:rsid w:val="00583FFD"/>
    <w:rsid w:val="00584309"/>
    <w:rsid w:val="005911BE"/>
    <w:rsid w:val="00593152"/>
    <w:rsid w:val="005A10F2"/>
    <w:rsid w:val="005A21E0"/>
    <w:rsid w:val="005A28FF"/>
    <w:rsid w:val="005A3DF8"/>
    <w:rsid w:val="005A5549"/>
    <w:rsid w:val="005B121D"/>
    <w:rsid w:val="005C06ED"/>
    <w:rsid w:val="005C7D37"/>
    <w:rsid w:val="005D38C8"/>
    <w:rsid w:val="005D5802"/>
    <w:rsid w:val="005D7890"/>
    <w:rsid w:val="005E7C78"/>
    <w:rsid w:val="005F1BB0"/>
    <w:rsid w:val="005F3EB1"/>
    <w:rsid w:val="005F5469"/>
    <w:rsid w:val="005F5FA2"/>
    <w:rsid w:val="00600392"/>
    <w:rsid w:val="0060269C"/>
    <w:rsid w:val="00604307"/>
    <w:rsid w:val="0060487F"/>
    <w:rsid w:val="00604EAD"/>
    <w:rsid w:val="006104FB"/>
    <w:rsid w:val="00612A2F"/>
    <w:rsid w:val="00616E05"/>
    <w:rsid w:val="006214EF"/>
    <w:rsid w:val="00624093"/>
    <w:rsid w:val="006404A7"/>
    <w:rsid w:val="006451E4"/>
    <w:rsid w:val="00645B33"/>
    <w:rsid w:val="00646A76"/>
    <w:rsid w:val="006516CB"/>
    <w:rsid w:val="00657E87"/>
    <w:rsid w:val="00664803"/>
    <w:rsid w:val="00665BA4"/>
    <w:rsid w:val="00667AF2"/>
    <w:rsid w:val="006710C9"/>
    <w:rsid w:val="00674D89"/>
    <w:rsid w:val="00675E37"/>
    <w:rsid w:val="00677D30"/>
    <w:rsid w:val="0068174E"/>
    <w:rsid w:val="00681DCE"/>
    <w:rsid w:val="0068260E"/>
    <w:rsid w:val="00695BEF"/>
    <w:rsid w:val="006977F6"/>
    <w:rsid w:val="00697A13"/>
    <w:rsid w:val="006A109C"/>
    <w:rsid w:val="006B344A"/>
    <w:rsid w:val="006B78D8"/>
    <w:rsid w:val="006B7B66"/>
    <w:rsid w:val="006C113F"/>
    <w:rsid w:val="006C123E"/>
    <w:rsid w:val="006C56D4"/>
    <w:rsid w:val="006C6924"/>
    <w:rsid w:val="006C7CA6"/>
    <w:rsid w:val="006D3E8A"/>
    <w:rsid w:val="006D61F6"/>
    <w:rsid w:val="006E279A"/>
    <w:rsid w:val="006E313B"/>
    <w:rsid w:val="006E4CC9"/>
    <w:rsid w:val="006F41CA"/>
    <w:rsid w:val="006F5416"/>
    <w:rsid w:val="006F7137"/>
    <w:rsid w:val="00706AD4"/>
    <w:rsid w:val="007140BE"/>
    <w:rsid w:val="00715C9D"/>
    <w:rsid w:val="007211F5"/>
    <w:rsid w:val="00722C25"/>
    <w:rsid w:val="00725BB5"/>
    <w:rsid w:val="00730AE8"/>
    <w:rsid w:val="00741493"/>
    <w:rsid w:val="00752180"/>
    <w:rsid w:val="00755202"/>
    <w:rsid w:val="00755D3A"/>
    <w:rsid w:val="007578D3"/>
    <w:rsid w:val="007609C6"/>
    <w:rsid w:val="0076175D"/>
    <w:rsid w:val="0076521E"/>
    <w:rsid w:val="007661E9"/>
    <w:rsid w:val="00776169"/>
    <w:rsid w:val="00776527"/>
    <w:rsid w:val="00780EF1"/>
    <w:rsid w:val="00790764"/>
    <w:rsid w:val="0079453C"/>
    <w:rsid w:val="00794677"/>
    <w:rsid w:val="00794C02"/>
    <w:rsid w:val="007A0F41"/>
    <w:rsid w:val="007B6689"/>
    <w:rsid w:val="007B7C7D"/>
    <w:rsid w:val="007D40DF"/>
    <w:rsid w:val="007E667A"/>
    <w:rsid w:val="007E7E61"/>
    <w:rsid w:val="007F0845"/>
    <w:rsid w:val="007F4399"/>
    <w:rsid w:val="007F4532"/>
    <w:rsid w:val="00807C82"/>
    <w:rsid w:val="00816905"/>
    <w:rsid w:val="00821FF6"/>
    <w:rsid w:val="00825C4D"/>
    <w:rsid w:val="0083143E"/>
    <w:rsid w:val="00831CDE"/>
    <w:rsid w:val="00834304"/>
    <w:rsid w:val="00834FAA"/>
    <w:rsid w:val="00836086"/>
    <w:rsid w:val="0084708F"/>
    <w:rsid w:val="008477C8"/>
    <w:rsid w:val="0085114D"/>
    <w:rsid w:val="00852217"/>
    <w:rsid w:val="00855408"/>
    <w:rsid w:val="00856D65"/>
    <w:rsid w:val="00861B41"/>
    <w:rsid w:val="00863434"/>
    <w:rsid w:val="00865E4C"/>
    <w:rsid w:val="008701E4"/>
    <w:rsid w:val="00875A32"/>
    <w:rsid w:val="00876086"/>
    <w:rsid w:val="00882FF9"/>
    <w:rsid w:val="008873D4"/>
    <w:rsid w:val="00893E85"/>
    <w:rsid w:val="00894031"/>
    <w:rsid w:val="008B7C02"/>
    <w:rsid w:val="008B7D2B"/>
    <w:rsid w:val="008C0049"/>
    <w:rsid w:val="008C0E88"/>
    <w:rsid w:val="008C684C"/>
    <w:rsid w:val="008D1E6A"/>
    <w:rsid w:val="008D2A16"/>
    <w:rsid w:val="008D6516"/>
    <w:rsid w:val="008E2C57"/>
    <w:rsid w:val="008E31FF"/>
    <w:rsid w:val="008E6F06"/>
    <w:rsid w:val="008F029B"/>
    <w:rsid w:val="008F3FC9"/>
    <w:rsid w:val="008F585B"/>
    <w:rsid w:val="008F7AD4"/>
    <w:rsid w:val="009003A8"/>
    <w:rsid w:val="00901FF2"/>
    <w:rsid w:val="00902500"/>
    <w:rsid w:val="00902EFF"/>
    <w:rsid w:val="00906401"/>
    <w:rsid w:val="0091155E"/>
    <w:rsid w:val="00912A92"/>
    <w:rsid w:val="0091728D"/>
    <w:rsid w:val="0092180B"/>
    <w:rsid w:val="00921E78"/>
    <w:rsid w:val="00921F14"/>
    <w:rsid w:val="00924AC8"/>
    <w:rsid w:val="0092597A"/>
    <w:rsid w:val="00932443"/>
    <w:rsid w:val="00937AE2"/>
    <w:rsid w:val="0094427A"/>
    <w:rsid w:val="00944A3B"/>
    <w:rsid w:val="00947A2C"/>
    <w:rsid w:val="00947ADA"/>
    <w:rsid w:val="00954DD8"/>
    <w:rsid w:val="00963C66"/>
    <w:rsid w:val="00974923"/>
    <w:rsid w:val="00975D76"/>
    <w:rsid w:val="0097636A"/>
    <w:rsid w:val="00980D3D"/>
    <w:rsid w:val="009826B4"/>
    <w:rsid w:val="00987A30"/>
    <w:rsid w:val="009908DA"/>
    <w:rsid w:val="00992CF3"/>
    <w:rsid w:val="009968D6"/>
    <w:rsid w:val="009A1CAB"/>
    <w:rsid w:val="009A60D1"/>
    <w:rsid w:val="009B6FD3"/>
    <w:rsid w:val="009C1750"/>
    <w:rsid w:val="009C2E29"/>
    <w:rsid w:val="009C554B"/>
    <w:rsid w:val="009C719E"/>
    <w:rsid w:val="009D3ACD"/>
    <w:rsid w:val="009D3F47"/>
    <w:rsid w:val="009E5273"/>
    <w:rsid w:val="009E5DDB"/>
    <w:rsid w:val="009F4CA7"/>
    <w:rsid w:val="00A0370B"/>
    <w:rsid w:val="00A04B0F"/>
    <w:rsid w:val="00A10D66"/>
    <w:rsid w:val="00A125E5"/>
    <w:rsid w:val="00A12C6B"/>
    <w:rsid w:val="00A14114"/>
    <w:rsid w:val="00A16413"/>
    <w:rsid w:val="00A23E43"/>
    <w:rsid w:val="00A30F65"/>
    <w:rsid w:val="00A344E4"/>
    <w:rsid w:val="00A40930"/>
    <w:rsid w:val="00A418BC"/>
    <w:rsid w:val="00A46DE0"/>
    <w:rsid w:val="00A50D73"/>
    <w:rsid w:val="00A52CAD"/>
    <w:rsid w:val="00A53FC7"/>
    <w:rsid w:val="00A62CE1"/>
    <w:rsid w:val="00A6741E"/>
    <w:rsid w:val="00A75E40"/>
    <w:rsid w:val="00A77D1D"/>
    <w:rsid w:val="00A857C0"/>
    <w:rsid w:val="00A97EFA"/>
    <w:rsid w:val="00AA2996"/>
    <w:rsid w:val="00AA52BF"/>
    <w:rsid w:val="00AA559A"/>
    <w:rsid w:val="00AB2AF1"/>
    <w:rsid w:val="00AD306C"/>
    <w:rsid w:val="00AE09B3"/>
    <w:rsid w:val="00AE1A83"/>
    <w:rsid w:val="00AE1CDC"/>
    <w:rsid w:val="00AE670B"/>
    <w:rsid w:val="00AF6470"/>
    <w:rsid w:val="00AF7F4A"/>
    <w:rsid w:val="00B00913"/>
    <w:rsid w:val="00B01593"/>
    <w:rsid w:val="00B0245A"/>
    <w:rsid w:val="00B10A4D"/>
    <w:rsid w:val="00B1159B"/>
    <w:rsid w:val="00B1557F"/>
    <w:rsid w:val="00B15659"/>
    <w:rsid w:val="00B17E71"/>
    <w:rsid w:val="00B17FDE"/>
    <w:rsid w:val="00B21295"/>
    <w:rsid w:val="00B2379C"/>
    <w:rsid w:val="00B261B7"/>
    <w:rsid w:val="00B2687D"/>
    <w:rsid w:val="00B32DDB"/>
    <w:rsid w:val="00B34528"/>
    <w:rsid w:val="00B402FC"/>
    <w:rsid w:val="00B405D1"/>
    <w:rsid w:val="00B41E17"/>
    <w:rsid w:val="00B46604"/>
    <w:rsid w:val="00B530CD"/>
    <w:rsid w:val="00B55F5E"/>
    <w:rsid w:val="00B5752E"/>
    <w:rsid w:val="00B63A11"/>
    <w:rsid w:val="00B64C24"/>
    <w:rsid w:val="00B6608F"/>
    <w:rsid w:val="00B66950"/>
    <w:rsid w:val="00B679FB"/>
    <w:rsid w:val="00B76D1E"/>
    <w:rsid w:val="00B80EC6"/>
    <w:rsid w:val="00B8513E"/>
    <w:rsid w:val="00B86977"/>
    <w:rsid w:val="00B91411"/>
    <w:rsid w:val="00B92D1D"/>
    <w:rsid w:val="00B938C5"/>
    <w:rsid w:val="00B95940"/>
    <w:rsid w:val="00BB46F3"/>
    <w:rsid w:val="00BB4CB1"/>
    <w:rsid w:val="00BB4F98"/>
    <w:rsid w:val="00BC7154"/>
    <w:rsid w:val="00BD366B"/>
    <w:rsid w:val="00BD6D50"/>
    <w:rsid w:val="00BE18B9"/>
    <w:rsid w:val="00BE2495"/>
    <w:rsid w:val="00BE7698"/>
    <w:rsid w:val="00BF1578"/>
    <w:rsid w:val="00C21F94"/>
    <w:rsid w:val="00C22E9E"/>
    <w:rsid w:val="00C27913"/>
    <w:rsid w:val="00C27ECC"/>
    <w:rsid w:val="00C33B68"/>
    <w:rsid w:val="00C36A79"/>
    <w:rsid w:val="00C405D4"/>
    <w:rsid w:val="00C4513B"/>
    <w:rsid w:val="00C54697"/>
    <w:rsid w:val="00C73885"/>
    <w:rsid w:val="00C747B1"/>
    <w:rsid w:val="00C82191"/>
    <w:rsid w:val="00C8600F"/>
    <w:rsid w:val="00C90CF4"/>
    <w:rsid w:val="00C92EB6"/>
    <w:rsid w:val="00C93389"/>
    <w:rsid w:val="00CA1BEC"/>
    <w:rsid w:val="00CB2C21"/>
    <w:rsid w:val="00CB3041"/>
    <w:rsid w:val="00CB4930"/>
    <w:rsid w:val="00CC2E7D"/>
    <w:rsid w:val="00CD10A5"/>
    <w:rsid w:val="00CD2076"/>
    <w:rsid w:val="00CD3593"/>
    <w:rsid w:val="00CD67B6"/>
    <w:rsid w:val="00CE08A5"/>
    <w:rsid w:val="00CE670B"/>
    <w:rsid w:val="00CF51EC"/>
    <w:rsid w:val="00CF73AE"/>
    <w:rsid w:val="00D040DD"/>
    <w:rsid w:val="00D059A6"/>
    <w:rsid w:val="00D13986"/>
    <w:rsid w:val="00D14FA7"/>
    <w:rsid w:val="00D157AD"/>
    <w:rsid w:val="00D16837"/>
    <w:rsid w:val="00D22DB3"/>
    <w:rsid w:val="00D235B7"/>
    <w:rsid w:val="00D25F28"/>
    <w:rsid w:val="00D27973"/>
    <w:rsid w:val="00D50F46"/>
    <w:rsid w:val="00D66223"/>
    <w:rsid w:val="00D7626D"/>
    <w:rsid w:val="00D8084C"/>
    <w:rsid w:val="00D83178"/>
    <w:rsid w:val="00D8415C"/>
    <w:rsid w:val="00D90076"/>
    <w:rsid w:val="00D9786F"/>
    <w:rsid w:val="00DA7C0C"/>
    <w:rsid w:val="00DB2EC8"/>
    <w:rsid w:val="00DB6382"/>
    <w:rsid w:val="00DC5B3B"/>
    <w:rsid w:val="00DD129F"/>
    <w:rsid w:val="00DF1EE5"/>
    <w:rsid w:val="00DF42FF"/>
    <w:rsid w:val="00DF5C19"/>
    <w:rsid w:val="00E01C0E"/>
    <w:rsid w:val="00E03F9A"/>
    <w:rsid w:val="00E04694"/>
    <w:rsid w:val="00E12B1E"/>
    <w:rsid w:val="00E16AE6"/>
    <w:rsid w:val="00E17262"/>
    <w:rsid w:val="00E253A2"/>
    <w:rsid w:val="00E3309D"/>
    <w:rsid w:val="00E450D9"/>
    <w:rsid w:val="00E50156"/>
    <w:rsid w:val="00E506B2"/>
    <w:rsid w:val="00E53470"/>
    <w:rsid w:val="00E539F6"/>
    <w:rsid w:val="00E61ADE"/>
    <w:rsid w:val="00E6519D"/>
    <w:rsid w:val="00E67696"/>
    <w:rsid w:val="00E71A58"/>
    <w:rsid w:val="00E72A7A"/>
    <w:rsid w:val="00E75C94"/>
    <w:rsid w:val="00E8591F"/>
    <w:rsid w:val="00E90EA6"/>
    <w:rsid w:val="00E93820"/>
    <w:rsid w:val="00EA0C68"/>
    <w:rsid w:val="00EA2D0C"/>
    <w:rsid w:val="00EA32BC"/>
    <w:rsid w:val="00EB4511"/>
    <w:rsid w:val="00EC03D7"/>
    <w:rsid w:val="00EC42F4"/>
    <w:rsid w:val="00ED62C6"/>
    <w:rsid w:val="00ED64C1"/>
    <w:rsid w:val="00EE3446"/>
    <w:rsid w:val="00EE3E78"/>
    <w:rsid w:val="00EE4B1B"/>
    <w:rsid w:val="00EE6FF8"/>
    <w:rsid w:val="00EF150D"/>
    <w:rsid w:val="00EF1710"/>
    <w:rsid w:val="00EF1F5A"/>
    <w:rsid w:val="00EF47BF"/>
    <w:rsid w:val="00F04811"/>
    <w:rsid w:val="00F0488C"/>
    <w:rsid w:val="00F05F5E"/>
    <w:rsid w:val="00F10F11"/>
    <w:rsid w:val="00F1429D"/>
    <w:rsid w:val="00F15AAA"/>
    <w:rsid w:val="00F15BEF"/>
    <w:rsid w:val="00F17074"/>
    <w:rsid w:val="00F24407"/>
    <w:rsid w:val="00F24FAA"/>
    <w:rsid w:val="00F3364D"/>
    <w:rsid w:val="00F40D51"/>
    <w:rsid w:val="00F437CC"/>
    <w:rsid w:val="00F47067"/>
    <w:rsid w:val="00F51E97"/>
    <w:rsid w:val="00F525EB"/>
    <w:rsid w:val="00F63DDE"/>
    <w:rsid w:val="00F63FB7"/>
    <w:rsid w:val="00F649D2"/>
    <w:rsid w:val="00F6602B"/>
    <w:rsid w:val="00F7260E"/>
    <w:rsid w:val="00F73A0C"/>
    <w:rsid w:val="00F756DB"/>
    <w:rsid w:val="00F85066"/>
    <w:rsid w:val="00F85E8C"/>
    <w:rsid w:val="00F91A78"/>
    <w:rsid w:val="00F92349"/>
    <w:rsid w:val="00F9539D"/>
    <w:rsid w:val="00FA5D25"/>
    <w:rsid w:val="00FA5D4D"/>
    <w:rsid w:val="00FA7A35"/>
    <w:rsid w:val="00FB0EE2"/>
    <w:rsid w:val="00FB2021"/>
    <w:rsid w:val="00FB542E"/>
    <w:rsid w:val="00FC0E5F"/>
    <w:rsid w:val="00FC1A95"/>
    <w:rsid w:val="00FC2440"/>
    <w:rsid w:val="00FC56DE"/>
    <w:rsid w:val="00FC684B"/>
    <w:rsid w:val="00FC73E3"/>
    <w:rsid w:val="00FD2298"/>
    <w:rsid w:val="00FD3265"/>
    <w:rsid w:val="00FE2F78"/>
    <w:rsid w:val="00FF7B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7170">
      <o:colormru v:ext="edit" colors="#ecf4dd,#eaecee,#fcec0a,#fcecdb,#f1daf5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List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/>
    <w:lsdException w:name="Table Grid" w:semiHidden="0" w:uiPriority="59" w:unhideWhenUsed="0"/>
    <w:lsdException w:name="No Spacing" w:semiHidden="0" w:unhideWhenUsed="0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/>
    <w:lsdException w:name="Colorful Grid Accent 1" w:semiHidden="0" w:uiPriority="29" w:unhideWhenUsed="0"/>
    <w:lsdException w:name="Light Shading Accent 2" w:semiHidden="0" w:uiPriority="30" w:unhideWhenUsed="0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/>
    <w:lsdException w:name="Intense Emphasis" w:semiHidden="0" w:uiPriority="66" w:unhideWhenUsed="0"/>
    <w:lsdException w:name="Subtle Reference" w:semiHidden="0" w:uiPriority="67" w:unhideWhenUsed="0"/>
    <w:lsdException w:name="Intense Reference" w:semiHidden="0" w:uiPriority="68" w:unhideWhenUsed="0"/>
    <w:lsdException w:name="Book Title" w:semiHidden="0" w:uiPriority="69" w:unhideWhenUsed="0"/>
    <w:lsdException w:name="Bibliography" w:semiHidden="0" w:uiPriority="70" w:unhideWhenUsed="0"/>
    <w:lsdException w:name="TOC Heading" w:uiPriority="39" w:qFormat="1"/>
  </w:latentStyles>
  <w:style w:type="paragraph" w:default="1" w:styleId="Normln">
    <w:name w:val="Normal"/>
    <w:qFormat/>
    <w:rsid w:val="00DF42FF"/>
    <w:pPr>
      <w:spacing w:after="240" w:line="288" w:lineRule="auto"/>
    </w:pPr>
    <w:rPr>
      <w:rFonts w:ascii="Arial" w:eastAsia="Times New Roman" w:hAnsi="Arial"/>
      <w:szCs w:val="24"/>
    </w:rPr>
  </w:style>
  <w:style w:type="paragraph" w:styleId="Nadpis1">
    <w:name w:val="heading 1"/>
    <w:next w:val="Normln"/>
    <w:link w:val="Nadpis1Char"/>
    <w:uiPriority w:val="9"/>
    <w:qFormat/>
    <w:rsid w:val="004900FF"/>
    <w:pPr>
      <w:keepNext/>
      <w:keepLines/>
      <w:spacing w:after="100" w:line="288" w:lineRule="auto"/>
      <w:contextualSpacing/>
      <w:outlineLvl w:val="0"/>
    </w:pPr>
    <w:rPr>
      <w:rFonts w:ascii="Arial" w:eastAsia="MS Gothic" w:hAnsi="Arial"/>
      <w:b/>
      <w:bCs/>
      <w:color w:val="C00000"/>
      <w:sz w:val="32"/>
      <w:szCs w:val="28"/>
    </w:rPr>
  </w:style>
  <w:style w:type="paragraph" w:styleId="Nadpis2">
    <w:name w:val="heading 2"/>
    <w:next w:val="Normln"/>
    <w:link w:val="Nadpis2Char"/>
    <w:uiPriority w:val="9"/>
    <w:qFormat/>
    <w:rsid w:val="00544C52"/>
    <w:pPr>
      <w:keepNext/>
      <w:keepLines/>
      <w:spacing w:before="240" w:after="240" w:line="288" w:lineRule="auto"/>
      <w:outlineLvl w:val="1"/>
    </w:pPr>
    <w:rPr>
      <w:rFonts w:ascii="Arial" w:eastAsia="MS Gothic" w:hAnsi="Arial"/>
      <w:b/>
      <w:bCs/>
      <w:color w:val="BC091B"/>
      <w:sz w:val="28"/>
      <w:szCs w:val="26"/>
    </w:rPr>
  </w:style>
  <w:style w:type="paragraph" w:styleId="Nadpis3">
    <w:name w:val="heading 3"/>
    <w:next w:val="Normln"/>
    <w:link w:val="Nadpis3Char"/>
    <w:uiPriority w:val="9"/>
    <w:qFormat/>
    <w:rsid w:val="004900FF"/>
    <w:pPr>
      <w:keepNext/>
      <w:keepLines/>
      <w:spacing w:line="288" w:lineRule="auto"/>
      <w:outlineLvl w:val="2"/>
    </w:pPr>
    <w:rPr>
      <w:rFonts w:ascii="Arial" w:eastAsia="MS Gothic" w:hAnsi="Arial"/>
      <w:b/>
      <w:bCs/>
      <w:color w:val="BC091B"/>
      <w:sz w:val="24"/>
      <w:szCs w:val="24"/>
    </w:rPr>
  </w:style>
  <w:style w:type="paragraph" w:styleId="Nadpis4">
    <w:name w:val="heading 4"/>
    <w:next w:val="Normln"/>
    <w:link w:val="Nadpis4Char"/>
    <w:uiPriority w:val="9"/>
    <w:qFormat/>
    <w:rsid w:val="004900FF"/>
    <w:pPr>
      <w:keepNext/>
      <w:keepLines/>
      <w:spacing w:line="288" w:lineRule="auto"/>
      <w:outlineLvl w:val="3"/>
    </w:pPr>
    <w:rPr>
      <w:rFonts w:ascii="Arial" w:eastAsia="MS Gothic" w:hAnsi="Arial"/>
      <w:b/>
      <w:bCs/>
      <w:iCs/>
      <w:color w:val="BC091B"/>
      <w:szCs w:val="24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30F65"/>
    <w:pPr>
      <w:spacing w:before="240" w:after="60"/>
      <w:outlineLvl w:val="8"/>
    </w:pPr>
    <w:rPr>
      <w:rFonts w:ascii="Cambria" w:hAnsi="Cambria"/>
      <w:sz w:val="22"/>
      <w:szCs w:val="22"/>
      <w:lang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4900FF"/>
    <w:rPr>
      <w:rFonts w:ascii="Arial" w:eastAsia="MS Gothic" w:hAnsi="Arial"/>
      <w:b/>
      <w:bCs/>
      <w:color w:val="C00000"/>
      <w:sz w:val="32"/>
      <w:szCs w:val="28"/>
      <w:lang w:bidi="ar-SA"/>
    </w:rPr>
  </w:style>
  <w:style w:type="character" w:customStyle="1" w:styleId="Nadpis2Char">
    <w:name w:val="Nadpis 2 Char"/>
    <w:link w:val="Nadpis2"/>
    <w:uiPriority w:val="9"/>
    <w:rsid w:val="00544C52"/>
    <w:rPr>
      <w:rFonts w:ascii="Arial" w:eastAsia="MS Gothic" w:hAnsi="Arial"/>
      <w:b/>
      <w:bCs/>
      <w:color w:val="BC091B"/>
      <w:sz w:val="28"/>
      <w:szCs w:val="26"/>
      <w:lang w:bidi="ar-SA"/>
    </w:rPr>
  </w:style>
  <w:style w:type="character" w:customStyle="1" w:styleId="Nadpis3Char">
    <w:name w:val="Nadpis 3 Char"/>
    <w:link w:val="Nadpis3"/>
    <w:uiPriority w:val="9"/>
    <w:rsid w:val="004900FF"/>
    <w:rPr>
      <w:rFonts w:ascii="Arial" w:eastAsia="MS Gothic" w:hAnsi="Arial"/>
      <w:b/>
      <w:bCs/>
      <w:color w:val="BC091B"/>
      <w:sz w:val="24"/>
      <w:szCs w:val="24"/>
      <w:lang w:bidi="ar-SA"/>
    </w:rPr>
  </w:style>
  <w:style w:type="character" w:customStyle="1" w:styleId="Nadpis4Char">
    <w:name w:val="Nadpis 4 Char"/>
    <w:link w:val="Nadpis4"/>
    <w:uiPriority w:val="9"/>
    <w:rsid w:val="004900FF"/>
    <w:rPr>
      <w:rFonts w:ascii="Arial" w:eastAsia="MS Gothic" w:hAnsi="Arial"/>
      <w:b/>
      <w:bCs/>
      <w:iCs/>
      <w:color w:val="BC091B"/>
      <w:szCs w:val="24"/>
      <w:lang w:bidi="ar-SA"/>
    </w:rPr>
  </w:style>
  <w:style w:type="character" w:customStyle="1" w:styleId="Nadpis9Char">
    <w:name w:val="Nadpis 9 Char"/>
    <w:link w:val="Nadpis9"/>
    <w:uiPriority w:val="9"/>
    <w:semiHidden/>
    <w:rsid w:val="00A30F65"/>
    <w:rPr>
      <w:rFonts w:ascii="Cambria" w:eastAsia="Times New Roman" w:hAnsi="Cambria" w:cs="Times New Roman"/>
      <w:sz w:val="22"/>
      <w:szCs w:val="22"/>
    </w:rPr>
  </w:style>
  <w:style w:type="character" w:styleId="Hypertextovodkaz">
    <w:name w:val="Hyperlink"/>
    <w:uiPriority w:val="99"/>
    <w:rsid w:val="00E71A58"/>
    <w:rPr>
      <w:color w:val="0000FF"/>
      <w:u w:val="single"/>
    </w:rPr>
  </w:style>
  <w:style w:type="paragraph" w:styleId="Zhlav">
    <w:name w:val="header"/>
    <w:link w:val="ZhlavChar"/>
    <w:uiPriority w:val="99"/>
    <w:unhideWhenUsed/>
    <w:qFormat/>
    <w:rsid w:val="00A418BC"/>
    <w:pPr>
      <w:spacing w:line="288" w:lineRule="auto"/>
    </w:pPr>
    <w:rPr>
      <w:rFonts w:ascii="Arial" w:hAnsi="Arial"/>
      <w:sz w:val="16"/>
      <w:szCs w:val="22"/>
      <w:lang w:eastAsia="en-US"/>
    </w:rPr>
  </w:style>
  <w:style w:type="character" w:customStyle="1" w:styleId="ZhlavChar">
    <w:name w:val="Záhlaví Char"/>
    <w:link w:val="Zhlav"/>
    <w:uiPriority w:val="99"/>
    <w:rsid w:val="00A418BC"/>
    <w:rPr>
      <w:rFonts w:ascii="Arial" w:hAnsi="Arial"/>
      <w:sz w:val="16"/>
      <w:szCs w:val="22"/>
      <w:lang w:eastAsia="en-US" w:bidi="ar-SA"/>
    </w:rPr>
  </w:style>
  <w:style w:type="paragraph" w:styleId="Zpat">
    <w:name w:val="footer"/>
    <w:link w:val="ZpatChar"/>
    <w:uiPriority w:val="99"/>
    <w:unhideWhenUsed/>
    <w:qFormat/>
    <w:rsid w:val="00031AE0"/>
    <w:pPr>
      <w:tabs>
        <w:tab w:val="center" w:pos="4820"/>
        <w:tab w:val="right" w:pos="9639"/>
      </w:tabs>
    </w:pPr>
    <w:rPr>
      <w:rFonts w:ascii="Arial" w:hAnsi="Arial"/>
      <w:noProof/>
      <w:sz w:val="16"/>
      <w:lang w:eastAsia="en-US"/>
    </w:rPr>
  </w:style>
  <w:style w:type="character" w:customStyle="1" w:styleId="ZpatChar">
    <w:name w:val="Zápatí Char"/>
    <w:link w:val="Zpat"/>
    <w:uiPriority w:val="99"/>
    <w:rsid w:val="00031AE0"/>
    <w:rPr>
      <w:rFonts w:ascii="Arial" w:hAnsi="Arial"/>
      <w:noProof/>
      <w:sz w:val="16"/>
      <w:lang w:eastAsia="en-US" w:bidi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1A58"/>
    <w:rPr>
      <w:rFonts w:ascii="Tahoma" w:eastAsia="Calibri" w:hAnsi="Tahoma"/>
      <w:sz w:val="16"/>
      <w:szCs w:val="16"/>
      <w:lang/>
    </w:rPr>
  </w:style>
  <w:style w:type="character" w:customStyle="1" w:styleId="TextbublinyChar">
    <w:name w:val="Text bubliny Char"/>
    <w:link w:val="Textbubliny"/>
    <w:uiPriority w:val="99"/>
    <w:semiHidden/>
    <w:rsid w:val="00E71A58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link w:val="ZkladnodstavecChar"/>
    <w:uiPriority w:val="99"/>
    <w:rsid w:val="0008263E"/>
    <w:pPr>
      <w:autoSpaceDE w:val="0"/>
      <w:autoSpaceDN w:val="0"/>
      <w:adjustRightInd w:val="0"/>
      <w:spacing w:line="276" w:lineRule="auto"/>
      <w:textAlignment w:val="center"/>
    </w:pPr>
    <w:rPr>
      <w:rFonts w:ascii="Arial" w:hAnsi="Arial"/>
      <w:color w:val="000000"/>
      <w:szCs w:val="24"/>
    </w:rPr>
  </w:style>
  <w:style w:type="character" w:customStyle="1" w:styleId="ZkladnodstavecChar">
    <w:name w:val="[Základní odstavec] Char"/>
    <w:link w:val="Zkladnodstavec"/>
    <w:uiPriority w:val="99"/>
    <w:rsid w:val="0008263E"/>
    <w:rPr>
      <w:rFonts w:ascii="Arial" w:hAnsi="Arial"/>
      <w:color w:val="000000"/>
      <w:szCs w:val="24"/>
      <w:lang w:bidi="ar-SA"/>
    </w:rPr>
  </w:style>
  <w:style w:type="paragraph" w:styleId="Obsah1">
    <w:name w:val="toc 1"/>
    <w:basedOn w:val="Obsahpoloky"/>
    <w:next w:val="Obsahpoloky"/>
    <w:autoRedefine/>
    <w:uiPriority w:val="39"/>
    <w:unhideWhenUsed/>
    <w:rsid w:val="00F9539D"/>
    <w:pPr>
      <w:spacing w:line="480" w:lineRule="auto"/>
    </w:pPr>
  </w:style>
  <w:style w:type="paragraph" w:customStyle="1" w:styleId="TLIdentifikace-sted">
    <w:name w:val="TL Identifikace - střed"/>
    <w:qFormat/>
    <w:rsid w:val="009A60D1"/>
    <w:pPr>
      <w:spacing w:after="200" w:line="288" w:lineRule="auto"/>
    </w:pPr>
    <w:rPr>
      <w:rFonts w:ascii="Arial" w:eastAsia="Times New Roman" w:hAnsi="Arial"/>
      <w:sz w:val="24"/>
      <w:szCs w:val="24"/>
    </w:rPr>
  </w:style>
  <w:style w:type="paragraph" w:customStyle="1" w:styleId="Obsah">
    <w:name w:val="Obsah"/>
    <w:next w:val="Normln"/>
    <w:qFormat/>
    <w:rsid w:val="004900FF"/>
    <w:pPr>
      <w:spacing w:after="80" w:line="288" w:lineRule="auto"/>
    </w:pPr>
    <w:rPr>
      <w:rFonts w:ascii="Arial" w:eastAsia="Times New Roman" w:hAnsi="Arial"/>
      <w:b/>
      <w:color w:val="BC091B"/>
      <w:sz w:val="32"/>
      <w:szCs w:val="24"/>
    </w:rPr>
  </w:style>
  <w:style w:type="paragraph" w:customStyle="1" w:styleId="Obsahpoloky">
    <w:name w:val="Obsah položky"/>
    <w:qFormat/>
    <w:rsid w:val="00616E05"/>
    <w:pPr>
      <w:tabs>
        <w:tab w:val="right" w:leader="dot" w:pos="9639"/>
      </w:tabs>
      <w:spacing w:line="288" w:lineRule="auto"/>
    </w:pPr>
    <w:rPr>
      <w:rFonts w:ascii="Arial" w:eastAsia="Times New Roman" w:hAnsi="Arial"/>
      <w:szCs w:val="24"/>
    </w:rPr>
  </w:style>
  <w:style w:type="paragraph" w:customStyle="1" w:styleId="Box1">
    <w:name w:val="Box 1"/>
    <w:next w:val="Normln"/>
    <w:qFormat/>
    <w:rsid w:val="004900FF"/>
    <w:pPr>
      <w:shd w:val="clear" w:color="auto" w:fill="F5DADD"/>
      <w:spacing w:before="240" w:after="240" w:line="288" w:lineRule="auto"/>
      <w:ind w:left="709"/>
      <w:contextualSpacing/>
    </w:pPr>
    <w:rPr>
      <w:rFonts w:ascii="Arial" w:hAnsi="Arial" w:cs="Arial"/>
    </w:rPr>
  </w:style>
  <w:style w:type="paragraph" w:customStyle="1" w:styleId="Box2">
    <w:name w:val="Box 2"/>
    <w:qFormat/>
    <w:rsid w:val="004900FF"/>
    <w:pPr>
      <w:spacing w:before="240" w:after="240" w:line="288" w:lineRule="auto"/>
      <w:ind w:left="709"/>
      <w:contextualSpacing/>
    </w:pPr>
    <w:rPr>
      <w:rFonts w:ascii="Arial" w:hAnsi="Arial" w:cs="Arial"/>
      <w:color w:val="BC091B"/>
    </w:rPr>
  </w:style>
  <w:style w:type="paragraph" w:styleId="Seznam">
    <w:name w:val="List"/>
    <w:basedOn w:val="Normln"/>
    <w:uiPriority w:val="99"/>
    <w:unhideWhenUsed/>
    <w:qFormat/>
    <w:rsid w:val="00481E40"/>
    <w:pPr>
      <w:contextualSpacing/>
    </w:pPr>
  </w:style>
  <w:style w:type="character" w:styleId="Siln">
    <w:name w:val="Strong"/>
    <w:aliases w:val="Tučné"/>
    <w:uiPriority w:val="22"/>
    <w:qFormat/>
    <w:rsid w:val="00EC03D7"/>
    <w:rPr>
      <w:rFonts w:ascii="Arial" w:hAnsi="Arial"/>
      <w:b/>
      <w:bCs/>
      <w:sz w:val="20"/>
    </w:rPr>
  </w:style>
  <w:style w:type="paragraph" w:customStyle="1" w:styleId="TLKontaktyerven">
    <w:name w:val="TL Kontakty červené"/>
    <w:basedOn w:val="Normln"/>
    <w:qFormat/>
    <w:rsid w:val="00104C4C"/>
    <w:pPr>
      <w:spacing w:after="40"/>
      <w:contextualSpacing/>
    </w:pPr>
    <w:rPr>
      <w:b/>
      <w:caps/>
      <w:color w:val="BD1B21"/>
      <w:sz w:val="24"/>
    </w:rPr>
  </w:style>
  <w:style w:type="paragraph" w:customStyle="1" w:styleId="TLKontakty">
    <w:name w:val="TL Kontakty"/>
    <w:qFormat/>
    <w:rsid w:val="008E6F06"/>
    <w:pPr>
      <w:spacing w:after="160" w:line="259" w:lineRule="auto"/>
      <w:contextualSpacing/>
    </w:pPr>
    <w:rPr>
      <w:rFonts w:ascii="Arial" w:eastAsia="Times New Roman" w:hAnsi="Arial"/>
      <w:b/>
      <w:color w:val="0071BC"/>
    </w:rPr>
  </w:style>
  <w:style w:type="paragraph" w:styleId="Nzev">
    <w:name w:val="Title"/>
    <w:link w:val="NzevChar"/>
    <w:uiPriority w:val="10"/>
    <w:qFormat/>
    <w:rsid w:val="004900FF"/>
    <w:pPr>
      <w:spacing w:line="288" w:lineRule="auto"/>
    </w:pPr>
    <w:rPr>
      <w:rFonts w:ascii="Arial" w:eastAsia="Times New Roman" w:hAnsi="Arial"/>
      <w:b/>
      <w:bCs/>
      <w:caps/>
      <w:color w:val="BC091B"/>
      <w:kern w:val="28"/>
      <w:sz w:val="56"/>
      <w:szCs w:val="32"/>
    </w:rPr>
  </w:style>
  <w:style w:type="character" w:customStyle="1" w:styleId="NzevChar">
    <w:name w:val="Název Char"/>
    <w:link w:val="Nzev"/>
    <w:uiPriority w:val="10"/>
    <w:rsid w:val="004900FF"/>
    <w:rPr>
      <w:rFonts w:ascii="Arial" w:eastAsia="Times New Roman" w:hAnsi="Arial"/>
      <w:b/>
      <w:bCs/>
      <w:caps/>
      <w:color w:val="BC091B"/>
      <w:kern w:val="28"/>
      <w:sz w:val="56"/>
      <w:szCs w:val="32"/>
      <w:lang w:bidi="ar-SA"/>
    </w:rPr>
  </w:style>
  <w:style w:type="paragraph" w:styleId="Podtitul">
    <w:name w:val="Subtitle"/>
    <w:link w:val="PodtitulChar"/>
    <w:uiPriority w:val="11"/>
    <w:qFormat/>
    <w:rsid w:val="004900FF"/>
    <w:pPr>
      <w:spacing w:line="288" w:lineRule="auto"/>
    </w:pPr>
    <w:rPr>
      <w:rFonts w:ascii="Arial" w:eastAsia="Times New Roman" w:hAnsi="Arial"/>
      <w:b/>
      <w:color w:val="BC091B"/>
      <w:sz w:val="28"/>
      <w:szCs w:val="24"/>
    </w:rPr>
  </w:style>
  <w:style w:type="character" w:customStyle="1" w:styleId="PodtitulChar">
    <w:name w:val="Podtitul Char"/>
    <w:link w:val="Podtitul"/>
    <w:uiPriority w:val="11"/>
    <w:rsid w:val="004900FF"/>
    <w:rPr>
      <w:rFonts w:ascii="Arial" w:eastAsia="Times New Roman" w:hAnsi="Arial"/>
      <w:b/>
      <w:color w:val="BC091B"/>
      <w:sz w:val="28"/>
      <w:szCs w:val="24"/>
      <w:lang w:bidi="ar-SA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DB6382"/>
    <w:pPr>
      <w:spacing w:before="480" w:after="0" w:line="276" w:lineRule="auto"/>
      <w:contextualSpacing w:val="0"/>
      <w:outlineLvl w:val="9"/>
    </w:pPr>
    <w:rPr>
      <w:rFonts w:ascii="Cambria" w:eastAsia="Times New Roman" w:hAnsi="Cambria"/>
      <w:color w:val="365F91"/>
      <w:sz w:val="28"/>
      <w:lang w:eastAsia="en-US"/>
    </w:rPr>
  </w:style>
  <w:style w:type="paragraph" w:styleId="Obsah2">
    <w:name w:val="toc 2"/>
    <w:basedOn w:val="Obsahpoloky"/>
    <w:next w:val="Obsahpoloky"/>
    <w:autoRedefine/>
    <w:uiPriority w:val="39"/>
    <w:unhideWhenUsed/>
    <w:rsid w:val="00FC1A95"/>
    <w:pPr>
      <w:ind w:left="200"/>
    </w:pPr>
  </w:style>
  <w:style w:type="paragraph" w:styleId="Obsah3">
    <w:name w:val="toc 3"/>
    <w:basedOn w:val="Obsahpoloky"/>
    <w:next w:val="Obsahpoloky"/>
    <w:autoRedefine/>
    <w:uiPriority w:val="39"/>
    <w:unhideWhenUsed/>
    <w:rsid w:val="00F9539D"/>
    <w:pPr>
      <w:ind w:left="426"/>
    </w:pPr>
  </w:style>
  <w:style w:type="paragraph" w:styleId="Obsah4">
    <w:name w:val="toc 4"/>
    <w:basedOn w:val="Obsahpoloky"/>
    <w:next w:val="Obsahpoloky"/>
    <w:autoRedefine/>
    <w:uiPriority w:val="39"/>
    <w:unhideWhenUsed/>
    <w:rsid w:val="00FC1A95"/>
    <w:pPr>
      <w:ind w:left="600"/>
    </w:pPr>
  </w:style>
  <w:style w:type="paragraph" w:styleId="Obsah5">
    <w:name w:val="toc 5"/>
    <w:basedOn w:val="Obsahpoloky"/>
    <w:next w:val="Obsahpoloky"/>
    <w:autoRedefine/>
    <w:uiPriority w:val="39"/>
    <w:semiHidden/>
    <w:unhideWhenUsed/>
    <w:rsid w:val="00FC1A95"/>
    <w:pPr>
      <w:ind w:left="800"/>
    </w:pPr>
  </w:style>
  <w:style w:type="paragraph" w:styleId="Obsah6">
    <w:name w:val="toc 6"/>
    <w:basedOn w:val="Obsahpoloky"/>
    <w:next w:val="Obsahpoloky"/>
    <w:autoRedefine/>
    <w:uiPriority w:val="39"/>
    <w:semiHidden/>
    <w:unhideWhenUsed/>
    <w:rsid w:val="00FC1A95"/>
    <w:pPr>
      <w:ind w:left="1000"/>
    </w:pPr>
  </w:style>
  <w:style w:type="paragraph" w:styleId="Obsah7">
    <w:name w:val="toc 7"/>
    <w:basedOn w:val="Obsahpoloky"/>
    <w:next w:val="Obsahpoloky"/>
    <w:autoRedefine/>
    <w:uiPriority w:val="39"/>
    <w:semiHidden/>
    <w:unhideWhenUsed/>
    <w:rsid w:val="00FC1A95"/>
    <w:pPr>
      <w:ind w:left="1200"/>
    </w:pPr>
  </w:style>
  <w:style w:type="paragraph" w:styleId="Obsah8">
    <w:name w:val="toc 8"/>
    <w:basedOn w:val="Obsahpoloky"/>
    <w:next w:val="Obsahpoloky"/>
    <w:autoRedefine/>
    <w:uiPriority w:val="39"/>
    <w:semiHidden/>
    <w:unhideWhenUsed/>
    <w:rsid w:val="00FC1A95"/>
    <w:pPr>
      <w:ind w:left="1400"/>
    </w:pPr>
  </w:style>
  <w:style w:type="paragraph" w:styleId="Obsah9">
    <w:name w:val="toc 9"/>
    <w:basedOn w:val="Obsahpoloky"/>
    <w:next w:val="Obsahpoloky"/>
    <w:autoRedefine/>
    <w:uiPriority w:val="39"/>
    <w:semiHidden/>
    <w:unhideWhenUsed/>
    <w:rsid w:val="00924AC8"/>
    <w:pPr>
      <w:ind w:left="1600"/>
    </w:pPr>
  </w:style>
  <w:style w:type="table" w:styleId="Mkatabulky">
    <w:name w:val="Table Grid"/>
    <w:basedOn w:val="Normlntabulka"/>
    <w:uiPriority w:val="59"/>
    <w:rsid w:val="00EE6F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87569"/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87569"/>
    <w:rPr>
      <w:rFonts w:ascii="Arial" w:eastAsia="Times New Roman" w:hAnsi="Arial"/>
    </w:rPr>
  </w:style>
  <w:style w:type="character" w:styleId="Znakapoznpodarou">
    <w:name w:val="footnote reference"/>
    <w:basedOn w:val="Standardnpsmoodstavce"/>
    <w:uiPriority w:val="99"/>
    <w:semiHidden/>
    <w:unhideWhenUsed/>
    <w:rsid w:val="00087569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31122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11229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11229"/>
    <w:rPr>
      <w:rFonts w:ascii="Arial" w:eastAsia="Times New Roman" w:hAnsi="Arial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1122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11229"/>
    <w:rPr>
      <w:b/>
      <w:bCs/>
    </w:rPr>
  </w:style>
  <w:style w:type="paragraph" w:customStyle="1" w:styleId="Default">
    <w:name w:val="Default"/>
    <w:rsid w:val="00D8415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F17074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F17074"/>
    <w:rPr>
      <w:rFonts w:ascii="Arial" w:eastAsia="Times New Roman" w:hAnsi="Arial"/>
      <w:szCs w:val="24"/>
    </w:rPr>
  </w:style>
  <w:style w:type="paragraph" w:styleId="Seznamsodrkami2">
    <w:name w:val="List Bullet 2"/>
    <w:basedOn w:val="Normln"/>
    <w:autoRedefine/>
    <w:uiPriority w:val="99"/>
    <w:unhideWhenUsed/>
    <w:rsid w:val="00F17074"/>
    <w:pPr>
      <w:spacing w:after="0" w:line="240" w:lineRule="auto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8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7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4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1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1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8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ALO~1\AppData\Local\Temp\Publikace%20bar%20CZ_lide%20a%20spolecnost_2016-03-29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95C4F6-AD16-4C3F-85D3-ECCAEF9D93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Publikace bar CZ_lide a spolecnost_2016-03-29.dot</Template>
  <TotalTime>24</TotalTime>
  <Pages>1</Pages>
  <Words>9819</Words>
  <Characters>57938</Characters>
  <Application>Microsoft Office Word</Application>
  <DocSecurity>0</DocSecurity>
  <Lines>482</Lines>
  <Paragraphs>135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CSU</Company>
  <LinksUpToDate>false</LinksUpToDate>
  <CharactersWithSpaces>67622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pubalova6594</dc:creator>
  <cp:lastModifiedBy>Milan Dedera</cp:lastModifiedBy>
  <cp:revision>8</cp:revision>
  <cp:lastPrinted>2018-05-29T13:58:00Z</cp:lastPrinted>
  <dcterms:created xsi:type="dcterms:W3CDTF">2018-05-29T12:17:00Z</dcterms:created>
  <dcterms:modified xsi:type="dcterms:W3CDTF">2018-05-29T13:58:00Z</dcterms:modified>
</cp:coreProperties>
</file>