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D8" w:rsidRDefault="00960769" w:rsidP="000C60D8">
      <w:pPr>
        <w:pStyle w:val="Nadpis1"/>
        <w:numPr>
          <w:ilvl w:val="0"/>
          <w:numId w:val="12"/>
        </w:numPr>
        <w:ind w:left="709"/>
      </w:pPr>
      <w:bookmarkStart w:id="0" w:name="_Toc469299929"/>
      <w:bookmarkStart w:id="1" w:name="_Toc493683633"/>
      <w:r w:rsidRPr="00A74192">
        <w:t>Shrnutí</w:t>
      </w:r>
      <w:bookmarkEnd w:id="0"/>
      <w:bookmarkEnd w:id="1"/>
    </w:p>
    <w:p w:rsidR="0074240C" w:rsidRPr="00A72CA4" w:rsidRDefault="00A72CA4" w:rsidP="00DD0726">
      <w:pPr>
        <w:pStyle w:val="Odstavecseseznamem"/>
        <w:numPr>
          <w:ilvl w:val="0"/>
          <w:numId w:val="18"/>
        </w:numPr>
        <w:spacing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A72CA4">
        <w:rPr>
          <w:rFonts w:cs="Arial"/>
          <w:spacing w:val="-4"/>
          <w:szCs w:val="20"/>
        </w:rPr>
        <w:t>Hrubý domácí produkt (HDP) v roce 2017 vzrostl o 4,5 %</w:t>
      </w:r>
      <w:r w:rsidRPr="00A72CA4">
        <w:rPr>
          <w:rStyle w:val="Znakapoznpodarou"/>
          <w:spacing w:val="-4"/>
          <w:szCs w:val="20"/>
        </w:rPr>
        <w:footnoteReference w:id="1"/>
      </w:r>
      <w:r w:rsidRPr="00A72CA4">
        <w:rPr>
          <w:rFonts w:cs="Arial"/>
          <w:spacing w:val="-4"/>
          <w:szCs w:val="20"/>
        </w:rPr>
        <w:t>. Výrazného zrychlení dynamiky bylo dosaženo součinností všech složek HDP. V </w:t>
      </w:r>
      <w:r w:rsidR="00EE07DE">
        <w:rPr>
          <w:rFonts w:cs="Arial"/>
          <w:spacing w:val="-4"/>
          <w:szCs w:val="20"/>
        </w:rPr>
        <w:t>první</w:t>
      </w:r>
      <w:r w:rsidRPr="00A72CA4">
        <w:rPr>
          <w:rFonts w:cs="Arial"/>
          <w:spacing w:val="-4"/>
          <w:szCs w:val="20"/>
        </w:rPr>
        <w:t xml:space="preserve"> polovině roku podporovala růst domácí spotřeba a zahraniční poptávka, </w:t>
      </w:r>
      <w:r w:rsidR="002452E5">
        <w:rPr>
          <w:rFonts w:cs="Arial"/>
          <w:spacing w:val="-4"/>
          <w:szCs w:val="20"/>
        </w:rPr>
        <w:t>ve druhé</w:t>
      </w:r>
      <w:r w:rsidRPr="00A72CA4">
        <w:rPr>
          <w:rFonts w:cs="Arial"/>
          <w:spacing w:val="-4"/>
          <w:szCs w:val="20"/>
        </w:rPr>
        <w:t xml:space="preserve"> polovině roku se k těmto faktorům přidala investiční aktivita. </w:t>
      </w:r>
      <w:r>
        <w:rPr>
          <w:rFonts w:cs="Arial"/>
          <w:spacing w:val="-4"/>
          <w:szCs w:val="20"/>
        </w:rPr>
        <w:t>V průběhu roku 2017 se meziroční tempo růstu HDP zvyšovalo. Domácí spotřeba byla poháněna výrazným zvyšováním výdělků – táhly ji výdaje domácností. Výdaje na domácí spotřebu loni přispěly k růstu HDP 1,7 p.</w:t>
      </w:r>
      <w:r w:rsidR="00F76F35">
        <w:rPr>
          <w:rFonts w:cs="Arial"/>
          <w:spacing w:val="-4"/>
          <w:szCs w:val="20"/>
        </w:rPr>
        <w:t xml:space="preserve"> </w:t>
      </w:r>
      <w:proofErr w:type="spellStart"/>
      <w:r>
        <w:rPr>
          <w:rFonts w:cs="Arial"/>
          <w:spacing w:val="-4"/>
          <w:szCs w:val="20"/>
        </w:rPr>
        <w:t>b</w:t>
      </w:r>
      <w:proofErr w:type="spellEnd"/>
      <w:r>
        <w:rPr>
          <w:rFonts w:cs="Arial"/>
          <w:spacing w:val="-4"/>
          <w:szCs w:val="20"/>
        </w:rPr>
        <w:t>.</w:t>
      </w:r>
      <w:r w:rsidR="00F76F35">
        <w:rPr>
          <w:rStyle w:val="Znakapoznpodarou"/>
          <w:spacing w:val="-4"/>
          <w:szCs w:val="20"/>
        </w:rPr>
        <w:footnoteReference w:id="2"/>
      </w:r>
      <w:r>
        <w:rPr>
          <w:rFonts w:cs="Arial"/>
          <w:spacing w:val="-4"/>
          <w:szCs w:val="20"/>
        </w:rPr>
        <w:t xml:space="preserve"> Z pohledu na věcné členění tvorby hrubého fixního kapitálu </w:t>
      </w:r>
      <w:r w:rsidR="00766F78">
        <w:rPr>
          <w:rFonts w:cs="Arial"/>
          <w:spacing w:val="-4"/>
          <w:szCs w:val="20"/>
        </w:rPr>
        <w:t xml:space="preserve">nepřímo </w:t>
      </w:r>
      <w:r>
        <w:rPr>
          <w:rFonts w:cs="Arial"/>
          <w:spacing w:val="-4"/>
          <w:szCs w:val="20"/>
        </w:rPr>
        <w:t>vyplývá, že aktivnějšími investory byly domácnosti a podniky. Výsledný příspěvek tvorby hrubého kapitálu</w:t>
      </w:r>
      <w:r w:rsidR="00F76F35">
        <w:rPr>
          <w:rFonts w:cs="Arial"/>
          <w:spacing w:val="-4"/>
          <w:szCs w:val="20"/>
        </w:rPr>
        <w:t xml:space="preserve"> k růstu činil 1,0 p. </w:t>
      </w:r>
      <w:proofErr w:type="spellStart"/>
      <w:r w:rsidR="00F76F35">
        <w:rPr>
          <w:rFonts w:cs="Arial"/>
          <w:spacing w:val="-4"/>
          <w:szCs w:val="20"/>
        </w:rPr>
        <w:t>b</w:t>
      </w:r>
      <w:proofErr w:type="spellEnd"/>
      <w:r w:rsidR="00F76F35">
        <w:rPr>
          <w:rFonts w:cs="Arial"/>
          <w:spacing w:val="-4"/>
          <w:szCs w:val="20"/>
        </w:rPr>
        <w:t xml:space="preserve">. Příspěvek zahraniční poptávky byl nejvyšší od roku 2012 a dosáhl 1,8 p. </w:t>
      </w:r>
      <w:proofErr w:type="spellStart"/>
      <w:r w:rsidR="00F76F35">
        <w:rPr>
          <w:rFonts w:cs="Arial"/>
          <w:spacing w:val="-4"/>
          <w:szCs w:val="20"/>
        </w:rPr>
        <w:t>b</w:t>
      </w:r>
      <w:proofErr w:type="spellEnd"/>
      <w:r w:rsidR="00F76F35">
        <w:rPr>
          <w:rFonts w:cs="Arial"/>
          <w:spacing w:val="-4"/>
          <w:szCs w:val="20"/>
        </w:rPr>
        <w:t>.</w:t>
      </w:r>
      <w:r>
        <w:rPr>
          <w:rFonts w:cs="Arial"/>
          <w:spacing w:val="-4"/>
          <w:szCs w:val="20"/>
        </w:rPr>
        <w:t xml:space="preserve">   </w:t>
      </w:r>
    </w:p>
    <w:p w:rsidR="00134DFD" w:rsidRPr="002F36D0" w:rsidRDefault="00134DFD" w:rsidP="00EB29CA">
      <w:pPr>
        <w:spacing w:line="240" w:lineRule="auto"/>
        <w:ind w:left="66"/>
        <w:contextualSpacing/>
        <w:jc w:val="both"/>
        <w:rPr>
          <w:rFonts w:cs="Arial"/>
          <w:spacing w:val="-4"/>
          <w:sz w:val="14"/>
          <w:szCs w:val="14"/>
          <w:highlight w:val="yellow"/>
        </w:rPr>
      </w:pPr>
    </w:p>
    <w:p w:rsidR="00356CAE" w:rsidRPr="000B2729" w:rsidRDefault="00837566" w:rsidP="0060091A">
      <w:pPr>
        <w:pStyle w:val="Odstavecseseznamem"/>
        <w:numPr>
          <w:ilvl w:val="0"/>
          <w:numId w:val="18"/>
        </w:numPr>
        <w:spacing w:line="240" w:lineRule="auto"/>
        <w:ind w:left="426"/>
        <w:contextualSpacing/>
        <w:jc w:val="both"/>
        <w:rPr>
          <w:rFonts w:cs="Arial"/>
          <w:color w:val="0D0D0D" w:themeColor="text1" w:themeTint="F2"/>
          <w:spacing w:val="-5"/>
          <w:szCs w:val="20"/>
        </w:rPr>
      </w:pPr>
      <w:r w:rsidRPr="000B2729">
        <w:rPr>
          <w:rFonts w:cs="Arial"/>
          <w:spacing w:val="-5"/>
          <w:szCs w:val="20"/>
        </w:rPr>
        <w:t xml:space="preserve">Hrubá přidaná hodnota se v roce 2017 zvýšila o 4,5 %, téměř dvojnásobným tempem než v předchozím roce. </w:t>
      </w:r>
      <w:r w:rsidRPr="000B2729">
        <w:rPr>
          <w:rFonts w:cs="Arial"/>
          <w:color w:val="0D0D0D" w:themeColor="text1" w:themeTint="F2"/>
          <w:spacing w:val="-5"/>
          <w:szCs w:val="20"/>
        </w:rPr>
        <w:t xml:space="preserve">O loňský růst se </w:t>
      </w:r>
      <w:r w:rsidR="00722985" w:rsidRPr="000B2729">
        <w:rPr>
          <w:rFonts w:cs="Arial"/>
          <w:color w:val="0D0D0D" w:themeColor="text1" w:themeTint="F2"/>
          <w:spacing w:val="-5"/>
          <w:szCs w:val="20"/>
        </w:rPr>
        <w:t>podobným dílem zasloužil zpracovatelský průmysl i sektor služeb, jehož váha v průběhu roku sílila. Zpracovatelský průmysl by</w:t>
      </w:r>
      <w:r w:rsidR="002452E5">
        <w:rPr>
          <w:rFonts w:cs="Arial"/>
          <w:color w:val="0D0D0D" w:themeColor="text1" w:themeTint="F2"/>
          <w:spacing w:val="-5"/>
          <w:szCs w:val="20"/>
        </w:rPr>
        <w:t>l</w:t>
      </w:r>
      <w:r w:rsidR="00722985" w:rsidRPr="000B2729">
        <w:rPr>
          <w:rFonts w:cs="Arial"/>
          <w:color w:val="0D0D0D" w:themeColor="text1" w:themeTint="F2"/>
          <w:spacing w:val="-5"/>
          <w:szCs w:val="20"/>
        </w:rPr>
        <w:t xml:space="preserve"> tažen </w:t>
      </w:r>
      <w:r w:rsidR="00722985" w:rsidRPr="000B2729">
        <w:rPr>
          <w:rFonts w:cs="Arial"/>
          <w:color w:val="0D0D0D" w:themeColor="text1" w:themeTint="F2"/>
          <w:spacing w:val="-5"/>
        </w:rPr>
        <w:t xml:space="preserve">výrobou motorových vozidel vč. subdodavatelských oborů, dařilo se také strojírenství a pozitivně se promítlo </w:t>
      </w:r>
      <w:r w:rsidR="007D2749" w:rsidRPr="000B2729">
        <w:rPr>
          <w:rFonts w:cs="Arial"/>
          <w:color w:val="0D0D0D" w:themeColor="text1" w:themeTint="F2"/>
          <w:spacing w:val="-5"/>
        </w:rPr>
        <w:t xml:space="preserve">i </w:t>
      </w:r>
      <w:r w:rsidR="00722985" w:rsidRPr="000B2729">
        <w:rPr>
          <w:rFonts w:cs="Arial"/>
          <w:color w:val="0D0D0D" w:themeColor="text1" w:themeTint="F2"/>
          <w:spacing w:val="-5"/>
        </w:rPr>
        <w:t xml:space="preserve">obnovení výrobních kapacit v chemickém průmyslu </w:t>
      </w:r>
      <w:r w:rsidR="007D2749" w:rsidRPr="000B2729">
        <w:rPr>
          <w:rFonts w:cs="Arial"/>
          <w:color w:val="0D0D0D" w:themeColor="text1" w:themeTint="F2"/>
          <w:spacing w:val="-5"/>
        </w:rPr>
        <w:t>a</w:t>
      </w:r>
      <w:r w:rsidR="00722985" w:rsidRPr="000B2729">
        <w:rPr>
          <w:rFonts w:cs="Arial"/>
          <w:color w:val="0D0D0D" w:themeColor="text1" w:themeTint="F2"/>
          <w:spacing w:val="-5"/>
        </w:rPr>
        <w:t xml:space="preserve"> energetice. </w:t>
      </w:r>
      <w:r w:rsidR="00722985" w:rsidRPr="000B2729">
        <w:rPr>
          <w:spacing w:val="-5"/>
        </w:rPr>
        <w:t>Nejdynamičtějším odvětvím služeb zůstalo stejně jako v roce 2016 peněžnictví a</w:t>
      </w:r>
      <w:r w:rsidR="00722985" w:rsidRPr="000B2729">
        <w:rPr>
          <w:rFonts w:cs="Arial"/>
          <w:spacing w:val="-5"/>
        </w:rPr>
        <w:t> </w:t>
      </w:r>
      <w:r w:rsidR="00722985" w:rsidRPr="000B2729">
        <w:rPr>
          <w:spacing w:val="-5"/>
        </w:rPr>
        <w:t xml:space="preserve">pojišťovnictví. </w:t>
      </w:r>
      <w:r w:rsidR="000B2729" w:rsidRPr="000B2729">
        <w:rPr>
          <w:spacing w:val="-5"/>
        </w:rPr>
        <w:t>P</w:t>
      </w:r>
      <w:r w:rsidR="001814AE" w:rsidRPr="000B2729">
        <w:rPr>
          <w:spacing w:val="-5"/>
        </w:rPr>
        <w:t>ozitivní nálada spotřebitelů podpořená</w:t>
      </w:r>
      <w:r w:rsidR="000B2729" w:rsidRPr="000B2729">
        <w:rPr>
          <w:spacing w:val="-5"/>
        </w:rPr>
        <w:t xml:space="preserve"> vývojem</w:t>
      </w:r>
      <w:r w:rsidR="001814AE" w:rsidRPr="000B2729">
        <w:rPr>
          <w:spacing w:val="-5"/>
        </w:rPr>
        <w:t xml:space="preserve"> disponibilních příjmů domácností </w:t>
      </w:r>
      <w:r w:rsidR="002664A1">
        <w:rPr>
          <w:spacing w:val="-5"/>
        </w:rPr>
        <w:t>nasměr</w:t>
      </w:r>
      <w:r w:rsidR="000B2729">
        <w:rPr>
          <w:spacing w:val="-5"/>
        </w:rPr>
        <w:t>oval</w:t>
      </w:r>
      <w:r w:rsidR="002664A1">
        <w:rPr>
          <w:spacing w:val="-5"/>
        </w:rPr>
        <w:t>a</w:t>
      </w:r>
      <w:r w:rsidR="001814AE" w:rsidRPr="000B2729">
        <w:rPr>
          <w:spacing w:val="-5"/>
        </w:rPr>
        <w:t xml:space="preserve"> růst maloobchodních tržeb za </w:t>
      </w:r>
      <w:proofErr w:type="spellStart"/>
      <w:r w:rsidR="001814AE" w:rsidRPr="000B2729">
        <w:rPr>
          <w:spacing w:val="-5"/>
        </w:rPr>
        <w:t>nepotravinářské</w:t>
      </w:r>
      <w:proofErr w:type="spellEnd"/>
      <w:r w:rsidR="001814AE" w:rsidRPr="000B2729">
        <w:rPr>
          <w:spacing w:val="-5"/>
        </w:rPr>
        <w:t xml:space="preserve"> zboží na desetileté maximum (8,</w:t>
      </w:r>
      <w:r w:rsidR="007B2F37">
        <w:rPr>
          <w:spacing w:val="-5"/>
        </w:rPr>
        <w:t>8</w:t>
      </w:r>
      <w:r w:rsidR="001814AE" w:rsidRPr="000B2729">
        <w:rPr>
          <w:spacing w:val="-5"/>
        </w:rPr>
        <w:t xml:space="preserve"> %)</w:t>
      </w:r>
      <w:r w:rsidR="000B2729">
        <w:rPr>
          <w:spacing w:val="-5"/>
        </w:rPr>
        <w:t xml:space="preserve"> a zároveň</w:t>
      </w:r>
      <w:r w:rsidR="000B2729" w:rsidRPr="000B2729">
        <w:rPr>
          <w:spacing w:val="-5"/>
        </w:rPr>
        <w:t xml:space="preserve"> i na </w:t>
      </w:r>
      <w:r w:rsidR="00824626">
        <w:rPr>
          <w:spacing w:val="-5"/>
        </w:rPr>
        <w:t>páté</w:t>
      </w:r>
      <w:r w:rsidR="000B2729" w:rsidRPr="000B2729">
        <w:rPr>
          <w:spacing w:val="-5"/>
        </w:rPr>
        <w:t xml:space="preserve"> místo mezi státy EU.</w:t>
      </w:r>
    </w:p>
    <w:p w:rsidR="00134DFD" w:rsidRPr="002F36D0" w:rsidRDefault="00134DFD" w:rsidP="0037290D">
      <w:pPr>
        <w:spacing w:line="240" w:lineRule="auto"/>
        <w:jc w:val="both"/>
        <w:rPr>
          <w:rFonts w:cs="Arial"/>
          <w:spacing w:val="-4"/>
          <w:sz w:val="14"/>
          <w:szCs w:val="14"/>
          <w:highlight w:val="yellow"/>
        </w:rPr>
      </w:pPr>
    </w:p>
    <w:p w:rsidR="007E4996" w:rsidRDefault="00F76F35" w:rsidP="006C586D">
      <w:pPr>
        <w:pStyle w:val="Odstavecseseznamem"/>
        <w:numPr>
          <w:ilvl w:val="0"/>
          <w:numId w:val="18"/>
        </w:numPr>
        <w:spacing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7E4996">
        <w:rPr>
          <w:rFonts w:cs="Arial"/>
          <w:spacing w:val="-4"/>
          <w:szCs w:val="20"/>
        </w:rPr>
        <w:t xml:space="preserve">Kladné saldo obchodu se zbožím a službami zajistilo </w:t>
      </w:r>
      <w:r w:rsidR="007273DC">
        <w:rPr>
          <w:rFonts w:cs="Arial"/>
          <w:spacing w:val="-4"/>
          <w:szCs w:val="20"/>
        </w:rPr>
        <w:t xml:space="preserve">kladný </w:t>
      </w:r>
      <w:r w:rsidRPr="007E4996">
        <w:rPr>
          <w:rFonts w:cs="Arial"/>
          <w:spacing w:val="-4"/>
          <w:szCs w:val="20"/>
        </w:rPr>
        <w:t>přebyt</w:t>
      </w:r>
      <w:r w:rsidR="007273DC">
        <w:rPr>
          <w:rFonts w:cs="Arial"/>
          <w:spacing w:val="-4"/>
          <w:szCs w:val="20"/>
        </w:rPr>
        <w:t>ek</w:t>
      </w:r>
      <w:r w:rsidRPr="007E4996">
        <w:rPr>
          <w:rFonts w:cs="Arial"/>
          <w:spacing w:val="-4"/>
          <w:szCs w:val="20"/>
        </w:rPr>
        <w:t xml:space="preserve"> běžného účtu platební bilance. Ten dosáhl </w:t>
      </w:r>
      <w:r w:rsidR="007273DC">
        <w:rPr>
          <w:rFonts w:cs="Arial"/>
          <w:spacing w:val="-4"/>
          <w:szCs w:val="20"/>
        </w:rPr>
        <w:t>54,2</w:t>
      </w:r>
      <w:r w:rsidRPr="007E4996">
        <w:rPr>
          <w:rFonts w:cs="Arial"/>
          <w:spacing w:val="-4"/>
          <w:szCs w:val="20"/>
        </w:rPr>
        <w:t xml:space="preserve"> mld. korun. </w:t>
      </w:r>
      <w:r w:rsidR="00454921" w:rsidRPr="007E4996">
        <w:rPr>
          <w:rFonts w:cs="Arial"/>
          <w:spacing w:val="-4"/>
          <w:szCs w:val="20"/>
        </w:rPr>
        <w:t>Český vývoz dosáhl 3 489,1 mld. korun a meziročně vzrostl o 5,8 %.</w:t>
      </w:r>
      <w:r w:rsidR="007E4996" w:rsidRPr="007E4996">
        <w:rPr>
          <w:rFonts w:cs="Arial"/>
          <w:spacing w:val="-4"/>
          <w:szCs w:val="20"/>
        </w:rPr>
        <w:t xml:space="preserve"> Dařilo se vývozcům </w:t>
      </w:r>
      <w:r w:rsidR="007E4996">
        <w:rPr>
          <w:rFonts w:cs="Arial"/>
          <w:spacing w:val="-4"/>
          <w:szCs w:val="20"/>
        </w:rPr>
        <w:t>nejvýznamnějších artiklů českého export</w:t>
      </w:r>
      <w:r w:rsidR="006C7A7B">
        <w:rPr>
          <w:rFonts w:cs="Arial"/>
          <w:spacing w:val="-4"/>
          <w:szCs w:val="20"/>
        </w:rPr>
        <w:t>u</w:t>
      </w:r>
      <w:r w:rsidR="007E4996">
        <w:rPr>
          <w:rFonts w:cs="Arial"/>
          <w:spacing w:val="-4"/>
          <w:szCs w:val="20"/>
        </w:rPr>
        <w:t xml:space="preserve"> – motorových vozidel, strojů a zařízení a elektrických zařízení. Hodnota zboží dovezeného do ČR vzrostla o 6,6 %. Rychlejší dynamika dovozu byla mimo jiné výsledkem růstu cen </w:t>
      </w:r>
      <w:r w:rsidR="00766F78">
        <w:rPr>
          <w:rFonts w:cs="Arial"/>
          <w:spacing w:val="-4"/>
          <w:szCs w:val="20"/>
        </w:rPr>
        <w:t>ropy a zemního plynu a základních kovů.</w:t>
      </w:r>
    </w:p>
    <w:p w:rsidR="00F76F35" w:rsidRPr="002F36D0" w:rsidRDefault="00F76F35" w:rsidP="007E4996">
      <w:pPr>
        <w:spacing w:line="240" w:lineRule="auto"/>
        <w:contextualSpacing/>
        <w:jc w:val="both"/>
        <w:rPr>
          <w:rFonts w:cs="Arial"/>
          <w:spacing w:val="-4"/>
          <w:sz w:val="14"/>
          <w:szCs w:val="14"/>
        </w:rPr>
      </w:pPr>
    </w:p>
    <w:p w:rsidR="007E4996" w:rsidRPr="007A74B4" w:rsidRDefault="007A74B4" w:rsidP="00DD1DC1">
      <w:pPr>
        <w:pStyle w:val="Odstavecseseznamem"/>
        <w:numPr>
          <w:ilvl w:val="0"/>
          <w:numId w:val="18"/>
        </w:numPr>
        <w:spacing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7A74B4">
        <w:rPr>
          <w:rFonts w:cs="Arial"/>
          <w:spacing w:val="-4"/>
          <w:szCs w:val="20"/>
        </w:rPr>
        <w:t>Spotřebitelské ceny se v roce 2017 zvýšily o 2,5 %, tedy nejvíce od roku 2012. Nejsilněji rostoucím segmentem spotřebitelského koše byly potraviny, které k celkovému růstu cen přispěly 0,9 p.</w:t>
      </w:r>
      <w:r w:rsidR="00CC30E2">
        <w:rPr>
          <w:rFonts w:cs="Arial"/>
          <w:spacing w:val="-4"/>
          <w:szCs w:val="20"/>
        </w:rPr>
        <w:t> </w:t>
      </w:r>
      <w:proofErr w:type="spellStart"/>
      <w:r w:rsidRPr="007A74B4">
        <w:rPr>
          <w:rFonts w:cs="Arial"/>
          <w:spacing w:val="-4"/>
          <w:szCs w:val="20"/>
        </w:rPr>
        <w:t>b</w:t>
      </w:r>
      <w:proofErr w:type="spellEnd"/>
      <w:r w:rsidRPr="007A74B4">
        <w:rPr>
          <w:rFonts w:cs="Arial"/>
          <w:spacing w:val="-4"/>
          <w:szCs w:val="20"/>
        </w:rPr>
        <w:t xml:space="preserve">. Výrazně přispěly i zvyšující se ceny bydlení a energií a dopravy. </w:t>
      </w:r>
      <w:r>
        <w:rPr>
          <w:rFonts w:cs="Arial"/>
          <w:spacing w:val="-4"/>
          <w:szCs w:val="20"/>
        </w:rPr>
        <w:t>Po letech poklesů se zvýšil i index cen průmyslových výrobců o 1,8 %, v průběhu roku však jeho meziroční dynamika slábla. Naopak ceny zemědělských výrobců dosáhly vysokého růstu 8,0 %. Ceny vývozu a dovozu byly značně ovlivněny posilujícím kurzem koruny.</w:t>
      </w:r>
    </w:p>
    <w:p w:rsidR="007E4996" w:rsidRPr="002F36D0" w:rsidRDefault="007E4996" w:rsidP="007E4996">
      <w:pPr>
        <w:pStyle w:val="Odstavecseseznamem"/>
        <w:rPr>
          <w:rFonts w:cs="Arial"/>
          <w:spacing w:val="-4"/>
          <w:sz w:val="14"/>
          <w:szCs w:val="14"/>
        </w:rPr>
      </w:pPr>
    </w:p>
    <w:p w:rsidR="00B461D6" w:rsidRPr="00B461D6" w:rsidRDefault="00B461D6" w:rsidP="00DD1DC1">
      <w:pPr>
        <w:pStyle w:val="Odstavecseseznamem"/>
        <w:numPr>
          <w:ilvl w:val="0"/>
          <w:numId w:val="18"/>
        </w:numPr>
        <w:spacing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B461D6">
        <w:rPr>
          <w:rFonts w:cs="Arial"/>
          <w:spacing w:val="-4"/>
          <w:szCs w:val="20"/>
        </w:rPr>
        <w:t xml:space="preserve">V roce 2017 došlo k několika výrazným změnám v nastavení měnové politiky. Nejprve v dubnu ČNB upustila od kurzových intervencí. </w:t>
      </w:r>
      <w:r w:rsidR="001201F0">
        <w:rPr>
          <w:rFonts w:cs="Arial"/>
          <w:spacing w:val="-4"/>
          <w:szCs w:val="20"/>
        </w:rPr>
        <w:t>Ve druhé</w:t>
      </w:r>
      <w:r w:rsidRPr="00B461D6">
        <w:rPr>
          <w:rFonts w:cs="Arial"/>
          <w:spacing w:val="-4"/>
          <w:szCs w:val="20"/>
        </w:rPr>
        <w:t xml:space="preserve"> polovině roku pak došlo k</w:t>
      </w:r>
      <w:r w:rsidR="001201F0">
        <w:rPr>
          <w:rFonts w:cs="Arial"/>
          <w:spacing w:val="-4"/>
          <w:szCs w:val="20"/>
        </w:rPr>
        <w:t xml:space="preserve">e </w:t>
      </w:r>
      <w:r w:rsidRPr="00B461D6">
        <w:rPr>
          <w:rFonts w:cs="Arial"/>
          <w:spacing w:val="-4"/>
          <w:szCs w:val="20"/>
        </w:rPr>
        <w:t xml:space="preserve">dvěma zvýšením </w:t>
      </w:r>
      <w:proofErr w:type="spellStart"/>
      <w:r w:rsidRPr="00B461D6">
        <w:rPr>
          <w:rFonts w:cs="Arial"/>
          <w:spacing w:val="-4"/>
          <w:szCs w:val="20"/>
        </w:rPr>
        <w:t>měnověpolitických</w:t>
      </w:r>
      <w:proofErr w:type="spellEnd"/>
      <w:r w:rsidRPr="00B461D6">
        <w:rPr>
          <w:rFonts w:cs="Arial"/>
          <w:spacing w:val="-4"/>
          <w:szCs w:val="20"/>
        </w:rPr>
        <w:t xml:space="preserve"> sazeb (poprvé od roku 2008).</w:t>
      </w:r>
      <w:r>
        <w:rPr>
          <w:rFonts w:cs="Arial"/>
          <w:spacing w:val="-4"/>
          <w:szCs w:val="20"/>
        </w:rPr>
        <w:t xml:space="preserve"> To mělo dopad na mezibankovní úrokové sazby, které se začaly rovně</w:t>
      </w:r>
      <w:r w:rsidR="00A22210">
        <w:rPr>
          <w:rFonts w:cs="Arial"/>
          <w:spacing w:val="-4"/>
          <w:szCs w:val="20"/>
        </w:rPr>
        <w:t>ž zvyšovat, ale úroky na účtech domácností a podniků se výrazněji neměnily. Nejvýrazněji se posouvaly úrokové sazby hypotečních úvěrů, které mírně rostou od konce roku 2016.</w:t>
      </w:r>
      <w:r w:rsidRPr="00B461D6">
        <w:rPr>
          <w:rFonts w:cs="Arial"/>
          <w:spacing w:val="-4"/>
          <w:szCs w:val="20"/>
        </w:rPr>
        <w:t xml:space="preserve"> </w:t>
      </w:r>
    </w:p>
    <w:p w:rsidR="00B461D6" w:rsidRPr="002F36D0" w:rsidRDefault="00B461D6" w:rsidP="00B461D6">
      <w:pPr>
        <w:pStyle w:val="Odstavecseseznamem"/>
        <w:rPr>
          <w:rFonts w:cs="Arial"/>
          <w:spacing w:val="-4"/>
          <w:sz w:val="14"/>
          <w:szCs w:val="14"/>
          <w:highlight w:val="yellow"/>
        </w:rPr>
      </w:pPr>
    </w:p>
    <w:p w:rsidR="008B77D1" w:rsidRPr="008B77D1" w:rsidRDefault="00CF243E" w:rsidP="00AB75A7">
      <w:pPr>
        <w:pStyle w:val="Odstavecseseznamem"/>
        <w:numPr>
          <w:ilvl w:val="0"/>
          <w:numId w:val="18"/>
        </w:numPr>
        <w:spacing w:line="240" w:lineRule="auto"/>
        <w:ind w:left="426"/>
        <w:contextualSpacing/>
        <w:jc w:val="both"/>
        <w:rPr>
          <w:rFonts w:cs="Arial"/>
          <w:spacing w:val="-4"/>
          <w:szCs w:val="20"/>
        </w:rPr>
      </w:pPr>
      <w:r w:rsidRPr="008B77D1">
        <w:rPr>
          <w:rFonts w:cs="Arial"/>
          <w:spacing w:val="-4"/>
          <w:szCs w:val="20"/>
        </w:rPr>
        <w:t>Na</w:t>
      </w:r>
      <w:r>
        <w:rPr>
          <w:rFonts w:cs="Arial"/>
          <w:spacing w:val="-4"/>
          <w:szCs w:val="20"/>
        </w:rPr>
        <w:t xml:space="preserve"> trhu práce převažovaly</w:t>
      </w:r>
      <w:r w:rsidRPr="008B77D1">
        <w:rPr>
          <w:rFonts w:cs="Arial"/>
          <w:spacing w:val="-4"/>
          <w:szCs w:val="20"/>
        </w:rPr>
        <w:t xml:space="preserve"> příznivé tendence</w:t>
      </w:r>
      <w:r>
        <w:rPr>
          <w:rFonts w:cs="Arial"/>
          <w:spacing w:val="-4"/>
          <w:szCs w:val="20"/>
        </w:rPr>
        <w:t>, ze kterých profitovaly osoby v zaměstnaneckém postavení</w:t>
      </w:r>
      <w:r w:rsidRPr="008B77D1">
        <w:rPr>
          <w:rFonts w:cs="Arial"/>
          <w:spacing w:val="-4"/>
          <w:szCs w:val="20"/>
        </w:rPr>
        <w:t>.</w:t>
      </w:r>
      <w:r>
        <w:rPr>
          <w:rFonts w:cs="Arial"/>
          <w:spacing w:val="-4"/>
          <w:szCs w:val="20"/>
        </w:rPr>
        <w:t xml:space="preserve"> Počet pracovníků</w:t>
      </w:r>
      <w:r w:rsidRPr="008B77D1">
        <w:rPr>
          <w:rStyle w:val="Znakapoznpodarou"/>
          <w:spacing w:val="-4"/>
          <w:szCs w:val="20"/>
        </w:rPr>
        <w:footnoteReference w:id="3"/>
      </w:r>
      <w:r>
        <w:rPr>
          <w:rFonts w:cs="Arial"/>
          <w:spacing w:val="-4"/>
          <w:szCs w:val="20"/>
        </w:rPr>
        <w:t xml:space="preserve"> za celý rok vzrostl o 1,6 %, nejsilněji od roku 2008. Práci mělo nejvíce lidí v historii samostatné ČR. </w:t>
      </w:r>
      <w:r w:rsidRPr="008B77D1">
        <w:rPr>
          <w:rFonts w:cs="Arial"/>
          <w:color w:val="0D0D0D" w:themeColor="text1" w:themeTint="F2"/>
          <w:spacing w:val="-4"/>
          <w:szCs w:val="20"/>
        </w:rPr>
        <w:t>K růstu zaměstnanosti významně přispěl i vyšší počet podnikajících osob, z pohl</w:t>
      </w:r>
      <w:r>
        <w:rPr>
          <w:rFonts w:cs="Arial"/>
          <w:color w:val="0D0D0D" w:themeColor="text1" w:themeTint="F2"/>
          <w:spacing w:val="-4"/>
          <w:szCs w:val="20"/>
        </w:rPr>
        <w:t>edu odvětví pak</w:t>
      </w:r>
      <w:r w:rsidRPr="008B77D1">
        <w:rPr>
          <w:rFonts w:cs="Arial"/>
          <w:color w:val="0D0D0D" w:themeColor="text1" w:themeTint="F2"/>
          <w:spacing w:val="-4"/>
          <w:szCs w:val="20"/>
        </w:rPr>
        <w:t xml:space="preserve"> obchod, doprava, ubytování a stravová</w:t>
      </w:r>
      <w:r w:rsidR="005743B4">
        <w:rPr>
          <w:rFonts w:cs="Arial"/>
          <w:color w:val="0D0D0D" w:themeColor="text1" w:themeTint="F2"/>
          <w:spacing w:val="-4"/>
          <w:szCs w:val="20"/>
        </w:rPr>
        <w:t>ní, ale</w:t>
      </w:r>
      <w:r>
        <w:rPr>
          <w:rFonts w:cs="Arial"/>
          <w:color w:val="0D0D0D" w:themeColor="text1" w:themeTint="F2"/>
          <w:spacing w:val="-4"/>
          <w:szCs w:val="20"/>
        </w:rPr>
        <w:t xml:space="preserve"> i ostatní </w:t>
      </w:r>
      <w:r w:rsidR="005743B4">
        <w:rPr>
          <w:rFonts w:cs="Arial"/>
          <w:color w:val="0D0D0D" w:themeColor="text1" w:themeTint="F2"/>
          <w:spacing w:val="-4"/>
          <w:szCs w:val="20"/>
        </w:rPr>
        <w:t>oblasti</w:t>
      </w:r>
      <w:r>
        <w:rPr>
          <w:rFonts w:cs="Arial"/>
          <w:color w:val="0D0D0D" w:themeColor="text1" w:themeTint="F2"/>
          <w:spacing w:val="-4"/>
          <w:szCs w:val="20"/>
        </w:rPr>
        <w:t xml:space="preserve"> služeb. </w:t>
      </w:r>
      <w:r w:rsidR="00DD36E7">
        <w:rPr>
          <w:rFonts w:cs="Arial"/>
          <w:color w:val="0D0D0D" w:themeColor="text1" w:themeTint="F2"/>
          <w:spacing w:val="-4"/>
          <w:szCs w:val="20"/>
        </w:rPr>
        <w:t>Obecná míra nezaměstnanosti dosahovala v </w:t>
      </w:r>
      <w:r w:rsidR="005743B4">
        <w:rPr>
          <w:rFonts w:cs="Arial"/>
          <w:color w:val="0D0D0D" w:themeColor="text1" w:themeTint="F2"/>
          <w:spacing w:val="-4"/>
          <w:szCs w:val="20"/>
        </w:rPr>
        <w:t>prosinci</w:t>
      </w:r>
      <w:r w:rsidR="00DD36E7">
        <w:rPr>
          <w:rFonts w:cs="Arial"/>
          <w:color w:val="0D0D0D" w:themeColor="text1" w:themeTint="F2"/>
          <w:spacing w:val="-4"/>
        </w:rPr>
        <w:t xml:space="preserve"> 2,0 % mužů a 2,9 % žen.</w:t>
      </w:r>
      <w:r w:rsidR="00DD36E7">
        <w:rPr>
          <w:rFonts w:cs="Arial"/>
          <w:color w:val="0D0D0D" w:themeColor="text1" w:themeTint="F2"/>
          <w:spacing w:val="-4"/>
          <w:szCs w:val="20"/>
        </w:rPr>
        <w:t xml:space="preserve"> Počet dlouhodobě nezaměstnaných čítal ve 4. čtvrtletí jen 40 tis. </w:t>
      </w:r>
      <w:r w:rsidR="00356CAE">
        <w:rPr>
          <w:rFonts w:cs="Arial"/>
          <w:color w:val="0D0D0D" w:themeColor="text1" w:themeTint="F2"/>
          <w:spacing w:val="-4"/>
          <w:szCs w:val="20"/>
        </w:rPr>
        <w:t xml:space="preserve">osob. </w:t>
      </w:r>
      <w:r w:rsidR="007C5363" w:rsidRPr="008B77D1">
        <w:rPr>
          <w:rFonts w:cs="Arial"/>
          <w:color w:val="0D0D0D" w:themeColor="text1" w:themeTint="F2"/>
          <w:spacing w:val="-4"/>
          <w:szCs w:val="20"/>
        </w:rPr>
        <w:t xml:space="preserve">Nabídka </w:t>
      </w:r>
      <w:r w:rsidR="007C5363" w:rsidRPr="008B77D1">
        <w:rPr>
          <w:rFonts w:cs="Arial"/>
          <w:color w:val="0D0D0D" w:themeColor="text1" w:themeTint="F2"/>
          <w:spacing w:val="-4"/>
        </w:rPr>
        <w:t>volných pracovních míst registrovaných na úřadech</w:t>
      </w:r>
      <w:r w:rsidR="007C5363">
        <w:rPr>
          <w:rFonts w:cs="Arial"/>
          <w:color w:val="0D0D0D" w:themeColor="text1" w:themeTint="F2"/>
          <w:spacing w:val="-4"/>
        </w:rPr>
        <w:t xml:space="preserve"> </w:t>
      </w:r>
      <w:r w:rsidR="00824626">
        <w:rPr>
          <w:rFonts w:cs="Arial"/>
          <w:color w:val="0D0D0D" w:themeColor="text1" w:themeTint="F2"/>
          <w:spacing w:val="-4"/>
        </w:rPr>
        <w:t xml:space="preserve">práce </w:t>
      </w:r>
      <w:r w:rsidR="007C5363">
        <w:rPr>
          <w:rFonts w:cs="Arial"/>
          <w:color w:val="0D0D0D" w:themeColor="text1" w:themeTint="F2"/>
          <w:spacing w:val="-4"/>
        </w:rPr>
        <w:t>akcelerovala, t</w:t>
      </w:r>
      <w:r w:rsidR="007C5363" w:rsidRPr="008B77D1">
        <w:rPr>
          <w:rFonts w:cs="Arial"/>
          <w:color w:val="0D0D0D" w:themeColor="text1" w:themeTint="F2"/>
          <w:spacing w:val="-4"/>
        </w:rPr>
        <w:t>ři čtvrtiny z meziročního přírůstku</w:t>
      </w:r>
      <w:r w:rsidR="001C3657">
        <w:rPr>
          <w:rFonts w:cs="Arial"/>
          <w:color w:val="0D0D0D" w:themeColor="text1" w:themeTint="F2"/>
          <w:spacing w:val="-4"/>
        </w:rPr>
        <w:t xml:space="preserve"> míst však připadaly</w:t>
      </w:r>
      <w:r w:rsidR="007C5363" w:rsidRPr="008B77D1">
        <w:rPr>
          <w:rFonts w:cs="Arial"/>
          <w:color w:val="0D0D0D" w:themeColor="text1" w:themeTint="F2"/>
          <w:spacing w:val="-4"/>
        </w:rPr>
        <w:t xml:space="preserve"> na pozice s minimální kvalifikací.</w:t>
      </w:r>
      <w:r w:rsidR="007C5363" w:rsidRPr="007C5363">
        <w:rPr>
          <w:rFonts w:cs="Arial"/>
          <w:bCs/>
          <w:iCs/>
          <w:color w:val="0D0D0D" w:themeColor="text1" w:themeTint="F2"/>
          <w:spacing w:val="-4"/>
          <w:szCs w:val="20"/>
        </w:rPr>
        <w:t xml:space="preserve"> </w:t>
      </w:r>
      <w:r w:rsidR="007C5363" w:rsidRPr="008B77D1">
        <w:rPr>
          <w:rFonts w:cs="Arial"/>
          <w:bCs/>
          <w:iCs/>
          <w:color w:val="0D0D0D" w:themeColor="text1" w:themeTint="F2"/>
          <w:spacing w:val="-4"/>
          <w:szCs w:val="20"/>
        </w:rPr>
        <w:t xml:space="preserve">Sílící napětí na pracovním trhu se odráželo </w:t>
      </w:r>
      <w:r w:rsidR="007C5363">
        <w:rPr>
          <w:rFonts w:cs="Arial"/>
          <w:bCs/>
          <w:iCs/>
          <w:color w:val="0D0D0D" w:themeColor="text1" w:themeTint="F2"/>
          <w:spacing w:val="-4"/>
          <w:szCs w:val="20"/>
        </w:rPr>
        <w:t xml:space="preserve">také </w:t>
      </w:r>
      <w:r w:rsidR="007C5363" w:rsidRPr="008B77D1">
        <w:rPr>
          <w:rFonts w:cs="Arial"/>
          <w:bCs/>
          <w:iCs/>
          <w:color w:val="0D0D0D" w:themeColor="text1" w:themeTint="F2"/>
          <w:spacing w:val="-4"/>
          <w:szCs w:val="20"/>
        </w:rPr>
        <w:t>v dynamickém růstu mezd</w:t>
      </w:r>
      <w:r w:rsidR="007C5363">
        <w:rPr>
          <w:rFonts w:cs="Arial"/>
          <w:bCs/>
          <w:iCs/>
          <w:color w:val="0D0D0D" w:themeColor="text1" w:themeTint="F2"/>
          <w:spacing w:val="-4"/>
          <w:szCs w:val="20"/>
        </w:rPr>
        <w:t xml:space="preserve">. </w:t>
      </w:r>
      <w:r w:rsidR="007C5363">
        <w:rPr>
          <w:rFonts w:cs="Arial"/>
          <w:color w:val="0D0D0D" w:themeColor="text1" w:themeTint="F2"/>
          <w:spacing w:val="-4"/>
        </w:rPr>
        <w:t>Průměrná hrubá měsíční mzda překročila ve 4. čtvrtletí 2017 poprvé v historii 30tis. hranici a meziročně posílila o</w:t>
      </w:r>
      <w:r w:rsidR="007C5363" w:rsidRPr="00350A96">
        <w:rPr>
          <w:rFonts w:cs="Arial"/>
          <w:color w:val="0D0D0D" w:themeColor="text1" w:themeTint="F2"/>
          <w:spacing w:val="-4"/>
        </w:rPr>
        <w:t> </w:t>
      </w:r>
      <w:r w:rsidR="007C5363">
        <w:rPr>
          <w:rFonts w:cs="Arial"/>
          <w:color w:val="0D0D0D" w:themeColor="text1" w:themeTint="F2"/>
          <w:spacing w:val="-4"/>
        </w:rPr>
        <w:t xml:space="preserve">8,0 %. </w:t>
      </w:r>
      <w:r w:rsidR="005743B4">
        <w:rPr>
          <w:rFonts w:cs="Arial"/>
          <w:color w:val="0D0D0D" w:themeColor="text1" w:themeTint="F2"/>
          <w:spacing w:val="-4"/>
        </w:rPr>
        <w:t xml:space="preserve">Nejvyšší relativní růst byl soustředěn v odvětvích </w:t>
      </w:r>
      <w:r w:rsidR="00356CAE">
        <w:rPr>
          <w:rFonts w:cs="Arial"/>
          <w:color w:val="0D0D0D" w:themeColor="text1" w:themeTint="F2"/>
          <w:spacing w:val="-4"/>
        </w:rPr>
        <w:t xml:space="preserve">s </w:t>
      </w:r>
      <w:r w:rsidR="005743B4">
        <w:rPr>
          <w:rFonts w:cs="Arial"/>
          <w:color w:val="0D0D0D" w:themeColor="text1" w:themeTint="F2"/>
          <w:spacing w:val="-4"/>
        </w:rPr>
        <w:t>nízko</w:t>
      </w:r>
      <w:r w:rsidR="00356CAE">
        <w:rPr>
          <w:rFonts w:cs="Arial"/>
          <w:color w:val="0D0D0D" w:themeColor="text1" w:themeTint="F2"/>
          <w:spacing w:val="-4"/>
        </w:rPr>
        <w:t>u</w:t>
      </w:r>
      <w:r w:rsidR="005743B4">
        <w:rPr>
          <w:rFonts w:cs="Arial"/>
          <w:color w:val="0D0D0D" w:themeColor="text1" w:themeTint="F2"/>
          <w:spacing w:val="-4"/>
        </w:rPr>
        <w:t xml:space="preserve"> úrovní výdělků, což se projevilo mírným snížením mzdové diferenciace. Navzdory sílící inflaci kupní síla mezd posilovala. Reálná mzda loni vzrostla o 4,4 %, nejvíce po roce 2003.</w:t>
      </w:r>
    </w:p>
    <w:p w:rsidR="00EB29CA" w:rsidRPr="002F36D0" w:rsidRDefault="00EB29CA" w:rsidP="00EB29CA">
      <w:pPr>
        <w:spacing w:line="240" w:lineRule="auto"/>
        <w:contextualSpacing/>
        <w:jc w:val="both"/>
        <w:rPr>
          <w:rFonts w:cs="Arial"/>
          <w:spacing w:val="-4"/>
          <w:sz w:val="14"/>
          <w:szCs w:val="14"/>
        </w:rPr>
      </w:pPr>
    </w:p>
    <w:p w:rsidR="008A03DE" w:rsidRPr="002C7DE0" w:rsidRDefault="00A57E77" w:rsidP="00293553">
      <w:pPr>
        <w:pStyle w:val="Bezmezer"/>
        <w:numPr>
          <w:ilvl w:val="0"/>
          <w:numId w:val="18"/>
        </w:numPr>
        <w:ind w:left="425" w:hanging="357"/>
        <w:rPr>
          <w:rFonts w:cs="Arial"/>
          <w:spacing w:val="-4"/>
          <w:szCs w:val="20"/>
        </w:rPr>
      </w:pPr>
      <w:r w:rsidRPr="00CE1313">
        <w:rPr>
          <w:rFonts w:cs="Arial"/>
          <w:spacing w:val="-4"/>
          <w:szCs w:val="20"/>
        </w:rPr>
        <w:t>Hospodaření státního rozpočtu (S</w:t>
      </w:r>
      <w:r>
        <w:rPr>
          <w:rFonts w:cs="Arial"/>
          <w:spacing w:val="-4"/>
          <w:szCs w:val="20"/>
        </w:rPr>
        <w:t xml:space="preserve">R) skončilo loni dle pokladního plnění mírným schodkem ve výši 6,2 mld. korun. Jednalo se </w:t>
      </w:r>
      <w:r w:rsidRPr="00CE1313">
        <w:rPr>
          <w:rFonts w:cs="Arial"/>
          <w:color w:val="0D0D0D" w:themeColor="text1" w:themeTint="F2"/>
          <w:spacing w:val="-4"/>
        </w:rPr>
        <w:t>o druhý nejpříznivější výsledek</w:t>
      </w:r>
      <w:r>
        <w:rPr>
          <w:rFonts w:cs="Arial"/>
          <w:color w:val="0D0D0D" w:themeColor="text1" w:themeTint="F2"/>
          <w:spacing w:val="-4"/>
        </w:rPr>
        <w:t xml:space="preserve"> po roce 1996. </w:t>
      </w:r>
      <w:r w:rsidR="00C47EB6" w:rsidRPr="00CE1313">
        <w:rPr>
          <w:rFonts w:cs="Arial"/>
          <w:spacing w:val="-4"/>
          <w:szCs w:val="20"/>
        </w:rPr>
        <w:t xml:space="preserve">Příjmy i výdaje SR byly podobně jako v roce 2016 </w:t>
      </w:r>
      <w:r w:rsidR="00C47EB6" w:rsidRPr="00CE1313">
        <w:rPr>
          <w:rFonts w:cs="Arial"/>
          <w:color w:val="0D0D0D"/>
          <w:spacing w:val="-4"/>
        </w:rPr>
        <w:t xml:space="preserve">výrazně </w:t>
      </w:r>
      <w:r w:rsidR="00C47EB6" w:rsidRPr="00CE1313">
        <w:rPr>
          <w:rFonts w:cs="Arial"/>
          <w:spacing w:val="-4"/>
          <w:szCs w:val="20"/>
        </w:rPr>
        <w:t>ovlivněny nepravidelnostmi v čerpání prostředků z rozpočtu EU.</w:t>
      </w:r>
      <w:r w:rsidR="00C47EB6">
        <w:rPr>
          <w:rFonts w:cs="Arial"/>
          <w:spacing w:val="-4"/>
          <w:szCs w:val="20"/>
        </w:rPr>
        <w:t xml:space="preserve"> </w:t>
      </w:r>
      <w:r w:rsidR="00C47EB6" w:rsidRPr="009F23BE">
        <w:rPr>
          <w:rFonts w:cs="Arial"/>
          <w:color w:val="000000" w:themeColor="text1"/>
          <w:spacing w:val="-4"/>
        </w:rPr>
        <w:t>Podíl investi</w:t>
      </w:r>
      <w:r w:rsidR="00C47EB6">
        <w:rPr>
          <w:rFonts w:cs="Arial"/>
          <w:color w:val="000000" w:themeColor="text1"/>
          <w:spacing w:val="-4"/>
        </w:rPr>
        <w:t>c na celkových výdajích SR dosáhl 6</w:t>
      </w:r>
      <w:r w:rsidR="00C47EB6" w:rsidRPr="009F23BE">
        <w:rPr>
          <w:rFonts w:cs="Arial"/>
          <w:color w:val="000000" w:themeColor="text1"/>
          <w:spacing w:val="-4"/>
        </w:rPr>
        <w:t>,</w:t>
      </w:r>
      <w:r w:rsidR="00C47EB6">
        <w:rPr>
          <w:rFonts w:cs="Arial"/>
          <w:color w:val="000000" w:themeColor="text1"/>
          <w:spacing w:val="-4"/>
        </w:rPr>
        <w:t>4</w:t>
      </w:r>
      <w:r w:rsidR="00C47EB6">
        <w:rPr>
          <w:rFonts w:cs="Arial"/>
          <w:color w:val="0D0D0D" w:themeColor="text1" w:themeTint="F2"/>
          <w:spacing w:val="-4"/>
        </w:rPr>
        <w:t> %</w:t>
      </w:r>
      <w:r w:rsidR="00C47EB6">
        <w:rPr>
          <w:rFonts w:cs="Arial"/>
          <w:color w:val="000000" w:themeColor="text1"/>
          <w:spacing w:val="-4"/>
        </w:rPr>
        <w:t>, což bylo nejméně od roku 1998.</w:t>
      </w:r>
      <w:r w:rsidR="00864F00">
        <w:rPr>
          <w:rFonts w:cs="Arial"/>
          <w:color w:val="000000" w:themeColor="text1"/>
          <w:spacing w:val="-4"/>
        </w:rPr>
        <w:t xml:space="preserve"> </w:t>
      </w:r>
      <w:r w:rsidR="008B77D1">
        <w:rPr>
          <w:rFonts w:cs="Arial"/>
          <w:color w:val="0D0D0D" w:themeColor="text1" w:themeTint="F2"/>
          <w:spacing w:val="-4"/>
        </w:rPr>
        <w:t>Sílící hospodářský růst se odrazil v úspoře některých druhů sociálních dávek,</w:t>
      </w:r>
      <w:r w:rsidR="00864F00" w:rsidRPr="00CE1313">
        <w:rPr>
          <w:rFonts w:cs="Arial"/>
          <w:color w:val="0D0D0D" w:themeColor="text1" w:themeTint="F2"/>
          <w:spacing w:val="-4"/>
        </w:rPr>
        <w:t xml:space="preserve"> v</w:t>
      </w:r>
      <w:r w:rsidR="00864F00">
        <w:rPr>
          <w:rFonts w:cs="Arial"/>
          <w:color w:val="0D0D0D" w:themeColor="text1" w:themeTint="F2"/>
          <w:spacing w:val="-4"/>
        </w:rPr>
        <w:t> </w:t>
      </w:r>
      <w:r w:rsidR="00864F00" w:rsidRPr="00CE1313">
        <w:rPr>
          <w:rFonts w:cs="Arial"/>
          <w:color w:val="0D0D0D" w:themeColor="text1" w:themeTint="F2"/>
          <w:spacing w:val="-4"/>
        </w:rPr>
        <w:t>7</w:t>
      </w:r>
      <w:r w:rsidR="00864F00">
        <w:rPr>
          <w:rFonts w:cs="Arial"/>
          <w:color w:val="0D0D0D" w:themeColor="text1" w:themeTint="F2"/>
          <w:spacing w:val="-4"/>
        </w:rPr>
        <w:t>,3</w:t>
      </w:r>
      <w:r w:rsidR="00864F00" w:rsidRPr="00CE1313">
        <w:rPr>
          <w:rFonts w:cs="Arial"/>
          <w:color w:val="0D0D0D" w:themeColor="text1" w:themeTint="F2"/>
          <w:spacing w:val="-4"/>
        </w:rPr>
        <w:t xml:space="preserve">% růstu </w:t>
      </w:r>
      <w:r w:rsidR="008B77D1">
        <w:rPr>
          <w:rFonts w:cs="Arial"/>
          <w:color w:val="0D0D0D" w:themeColor="text1" w:themeTint="F2"/>
          <w:spacing w:val="-4"/>
        </w:rPr>
        <w:t xml:space="preserve">celostátních </w:t>
      </w:r>
      <w:r w:rsidR="00864F00" w:rsidRPr="00CE1313">
        <w:rPr>
          <w:rFonts w:cs="Arial"/>
          <w:color w:val="0D0D0D" w:themeColor="text1" w:themeTint="F2"/>
          <w:spacing w:val="-4"/>
        </w:rPr>
        <w:t xml:space="preserve">daňových příjmů, ale i ve vyšším výběru pojistného. </w:t>
      </w:r>
      <w:r w:rsidR="00AE20DF">
        <w:rPr>
          <w:rFonts w:cs="Arial"/>
          <w:spacing w:val="-4"/>
          <w:szCs w:val="20"/>
        </w:rPr>
        <w:t>Důchodový účet</w:t>
      </w:r>
      <w:r w:rsidR="00864F00" w:rsidRPr="00CE1313">
        <w:rPr>
          <w:rFonts w:cs="Arial"/>
          <w:spacing w:val="-4"/>
          <w:szCs w:val="20"/>
        </w:rPr>
        <w:t xml:space="preserve"> </w:t>
      </w:r>
      <w:r w:rsidR="00864F00">
        <w:rPr>
          <w:rFonts w:cs="Arial"/>
          <w:spacing w:val="-4"/>
          <w:szCs w:val="20"/>
        </w:rPr>
        <w:t xml:space="preserve">se tak poprvé po devíti letech vymanil z deficitů. </w:t>
      </w:r>
      <w:r w:rsidR="00864F00" w:rsidRPr="00CE1313">
        <w:rPr>
          <w:rFonts w:cs="Arial"/>
          <w:spacing w:val="-4"/>
          <w:szCs w:val="20"/>
        </w:rPr>
        <w:t>S</w:t>
      </w:r>
      <w:r w:rsidR="00864F00" w:rsidRPr="00CE1313">
        <w:rPr>
          <w:rFonts w:cs="Arial"/>
          <w:color w:val="0D0D0D" w:themeColor="text1" w:themeTint="F2"/>
          <w:spacing w:val="-4"/>
        </w:rPr>
        <w:t xml:space="preserve">tátní dluh v průběhu roku 2017 </w:t>
      </w:r>
      <w:r w:rsidR="00864F00">
        <w:rPr>
          <w:rFonts w:cs="Arial"/>
          <w:color w:val="0D0D0D" w:themeColor="text1" w:themeTint="F2"/>
          <w:spacing w:val="-4"/>
        </w:rPr>
        <w:t xml:space="preserve">vlivem mimořádných faktorů </w:t>
      </w:r>
      <w:r w:rsidR="00864F00" w:rsidRPr="00CE1313">
        <w:rPr>
          <w:rFonts w:cs="Arial"/>
          <w:color w:val="0D0D0D" w:themeColor="text1" w:themeTint="F2"/>
          <w:spacing w:val="-4"/>
        </w:rPr>
        <w:t>značně kolísal.</w:t>
      </w:r>
      <w:r w:rsidR="00864F00">
        <w:rPr>
          <w:rFonts w:cs="Arial"/>
          <w:color w:val="0D0D0D" w:themeColor="text1" w:themeTint="F2"/>
          <w:spacing w:val="-4"/>
        </w:rPr>
        <w:t xml:space="preserve"> Na konci prosince </w:t>
      </w:r>
      <w:r w:rsidR="008B77D1">
        <w:rPr>
          <w:rFonts w:cs="Arial"/>
          <w:color w:val="0D0D0D" w:themeColor="text1" w:themeTint="F2"/>
          <w:spacing w:val="-4"/>
        </w:rPr>
        <w:t>činil 1 625 mld. korun, meziročně stagnoval</w:t>
      </w:r>
      <w:r w:rsidR="00864F00">
        <w:rPr>
          <w:rFonts w:cs="Arial"/>
          <w:color w:val="0D0D0D" w:themeColor="text1" w:themeTint="F2"/>
          <w:spacing w:val="-4"/>
        </w:rPr>
        <w:t xml:space="preserve">. </w:t>
      </w:r>
      <w:r w:rsidR="00C47EB6" w:rsidRPr="00864F00">
        <w:rPr>
          <w:rFonts w:cs="Arial"/>
          <w:bCs/>
          <w:iCs/>
          <w:color w:val="0D0D0D" w:themeColor="text1" w:themeTint="F2"/>
          <w:szCs w:val="20"/>
        </w:rPr>
        <w:t>Míra zadlužení celého sektoru vládních institucí dosáhla ve 3. čtvrtletí 35,1</w:t>
      </w:r>
      <w:r w:rsidR="00AE20DF">
        <w:rPr>
          <w:rFonts w:cs="Arial"/>
          <w:bCs/>
          <w:iCs/>
          <w:color w:val="0D0D0D" w:themeColor="text1" w:themeTint="F2"/>
          <w:szCs w:val="20"/>
        </w:rPr>
        <w:t> </w:t>
      </w:r>
      <w:r w:rsidR="00C47EB6" w:rsidRPr="00864F00">
        <w:rPr>
          <w:rFonts w:cs="Arial"/>
          <w:bCs/>
          <w:iCs/>
          <w:color w:val="0D0D0D" w:themeColor="text1" w:themeTint="F2"/>
          <w:szCs w:val="20"/>
        </w:rPr>
        <w:t>% HD</w:t>
      </w:r>
      <w:r w:rsidR="006B6171">
        <w:rPr>
          <w:rFonts w:cs="Arial"/>
          <w:bCs/>
          <w:iCs/>
          <w:color w:val="0D0D0D" w:themeColor="text1" w:themeTint="F2"/>
          <w:szCs w:val="20"/>
        </w:rPr>
        <w:t xml:space="preserve">P, meziročně se snížila o bezmála </w:t>
      </w:r>
      <w:r w:rsidR="00C47EB6" w:rsidRPr="00864F00">
        <w:rPr>
          <w:rFonts w:cs="Arial"/>
          <w:bCs/>
          <w:iCs/>
          <w:color w:val="0D0D0D" w:themeColor="text1" w:themeTint="F2"/>
          <w:szCs w:val="20"/>
        </w:rPr>
        <w:t>desetinu.</w:t>
      </w:r>
    </w:p>
    <w:sectPr w:rsidR="008A03DE" w:rsidRPr="002C7DE0" w:rsidSect="002C7DE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4FCE60" w15:done="0"/>
  <w15:commentEx w15:paraId="30BEC4BA" w15:done="0"/>
  <w15:commentEx w15:paraId="5AD8A77A" w15:done="0"/>
  <w15:commentEx w15:paraId="725DECB0" w15:done="0"/>
  <w15:commentEx w15:paraId="4BCA0381" w15:done="0"/>
  <w15:commentEx w15:paraId="7BB55DD9" w15:done="0"/>
  <w15:commentEx w15:paraId="1846474D" w15:done="0"/>
  <w15:commentEx w15:paraId="1FF54E19" w15:done="0"/>
  <w15:commentEx w15:paraId="20C1CD95" w15:done="0"/>
  <w15:commentEx w15:paraId="40D38D09" w15:done="0"/>
  <w15:commentEx w15:paraId="6D53AB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4FCE60" w16cid:durableId="1E5515BA"/>
  <w16cid:commentId w16cid:paraId="30BEC4BA" w16cid:durableId="1E551738"/>
  <w16cid:commentId w16cid:paraId="5AD8A77A" w16cid:durableId="1E551C84"/>
  <w16cid:commentId w16cid:paraId="725DECB0" w16cid:durableId="1E551DB9"/>
  <w16cid:commentId w16cid:paraId="4BCA0381" w16cid:durableId="1E550EE3"/>
  <w16cid:commentId w16cid:paraId="7BB55DD9" w16cid:durableId="1E553A5B"/>
  <w16cid:commentId w16cid:paraId="1846474D" w16cid:durableId="1E554F46"/>
  <w16cid:commentId w16cid:paraId="1FF54E19" w16cid:durableId="1E550EE4"/>
  <w16cid:commentId w16cid:paraId="20C1CD95" w16cid:durableId="1E550EE5"/>
  <w16cid:commentId w16cid:paraId="40D38D09" w16cid:durableId="1E5644B5"/>
  <w16cid:commentId w16cid:paraId="6D53ABCB" w16cid:durableId="1E5687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0F" w:rsidRDefault="00CD570F" w:rsidP="00E71A58">
      <w:r>
        <w:separator/>
      </w:r>
    </w:p>
  </w:endnote>
  <w:endnote w:type="continuationSeparator" w:id="0">
    <w:p w:rsidR="00CD570F" w:rsidRDefault="00CD570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Default="00522795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2C7DE0">
      <w:rPr>
        <w:rFonts w:ascii="Arial" w:hAnsi="Arial" w:cs="Arial"/>
        <w:noProof/>
        <w:sz w:val="16"/>
        <w:szCs w:val="16"/>
      </w:rPr>
      <w:t>4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2018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Default="00522795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522795" w:rsidRPr="00223E00" w:rsidRDefault="00522795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2018</w:t>
    </w:r>
    <w:r>
      <w:rPr>
        <w:rFonts w:ascii="Arial" w:hAnsi="Arial" w:cs="Arial"/>
        <w:sz w:val="16"/>
        <w:szCs w:val="16"/>
      </w:rPr>
      <w:tab/>
    </w:r>
    <w:r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Pr="00223E00">
      <w:rPr>
        <w:rFonts w:ascii="Arial" w:hAnsi="Arial" w:cs="Arial"/>
        <w:sz w:val="16"/>
        <w:szCs w:val="16"/>
      </w:rPr>
      <w:fldChar w:fldCharType="separate"/>
    </w:r>
    <w:r w:rsidR="002C7DE0">
      <w:rPr>
        <w:rFonts w:ascii="Arial" w:hAnsi="Arial" w:cs="Arial"/>
        <w:noProof/>
        <w:sz w:val="16"/>
        <w:szCs w:val="16"/>
      </w:rPr>
      <w:t>1</w:t>
    </w:r>
    <w:r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0F" w:rsidRDefault="00CD570F" w:rsidP="00E71A58">
      <w:r>
        <w:separator/>
      </w:r>
    </w:p>
  </w:footnote>
  <w:footnote w:type="continuationSeparator" w:id="0">
    <w:p w:rsidR="00CD570F" w:rsidRDefault="00CD570F" w:rsidP="00E71A58">
      <w:r>
        <w:continuationSeparator/>
      </w:r>
    </w:p>
  </w:footnote>
  <w:footnote w:id="1">
    <w:p w:rsidR="00522795" w:rsidRPr="0021507A" w:rsidRDefault="00522795" w:rsidP="00A72CA4">
      <w:pPr>
        <w:pStyle w:val="Textpoznpodarou"/>
        <w:rPr>
          <w:sz w:val="16"/>
          <w:szCs w:val="16"/>
        </w:rPr>
      </w:pPr>
      <w:r w:rsidRPr="0021507A">
        <w:rPr>
          <w:rStyle w:val="Znakapoznpodarou"/>
          <w:sz w:val="16"/>
          <w:szCs w:val="16"/>
        </w:rPr>
        <w:footnoteRef/>
      </w:r>
      <w:r w:rsidRPr="0021507A">
        <w:rPr>
          <w:sz w:val="16"/>
          <w:szCs w:val="16"/>
        </w:rPr>
        <w:t xml:space="preserve"> Data o HDP, hrubé přidané hodnotě a jejich složkách jsou vyjádřena ve stálých cenách a v očištění o sezónní a kalendářní vlivy.</w:t>
      </w:r>
      <w:r>
        <w:rPr>
          <w:sz w:val="16"/>
          <w:szCs w:val="16"/>
        </w:rPr>
        <w:t xml:space="preserve"> V roce 2017 bylo ve srovnání s předcházejícím rokem o dva pracovní dny méně.</w:t>
      </w:r>
    </w:p>
  </w:footnote>
  <w:footnote w:id="2">
    <w:p w:rsidR="00522795" w:rsidRPr="00F76F35" w:rsidRDefault="00522795">
      <w:pPr>
        <w:pStyle w:val="Textpoznpodarou"/>
        <w:rPr>
          <w:sz w:val="16"/>
          <w:szCs w:val="16"/>
        </w:rPr>
      </w:pPr>
      <w:r w:rsidRPr="00F76F35">
        <w:rPr>
          <w:rStyle w:val="Znakapoznpodarou"/>
          <w:sz w:val="16"/>
          <w:szCs w:val="16"/>
        </w:rPr>
        <w:footnoteRef/>
      </w:r>
      <w:r w:rsidRPr="00F76F35">
        <w:rPr>
          <w:sz w:val="16"/>
          <w:szCs w:val="16"/>
        </w:rPr>
        <w:t xml:space="preserve"> Po vyloučení dovozu pro konečné užití.</w:t>
      </w:r>
    </w:p>
  </w:footnote>
  <w:footnote w:id="3">
    <w:p w:rsidR="00522795" w:rsidRPr="0021507A" w:rsidRDefault="00522795" w:rsidP="00CF243E">
      <w:pPr>
        <w:pStyle w:val="Textpoznpodarou"/>
        <w:rPr>
          <w:sz w:val="16"/>
          <w:szCs w:val="16"/>
        </w:rPr>
      </w:pPr>
      <w:r w:rsidRPr="0021507A">
        <w:rPr>
          <w:rStyle w:val="Znakapoznpodarou"/>
          <w:sz w:val="16"/>
          <w:szCs w:val="16"/>
        </w:rPr>
        <w:footnoteRef/>
      </w:r>
      <w:r w:rsidRPr="0021507A">
        <w:rPr>
          <w:sz w:val="16"/>
          <w:szCs w:val="16"/>
        </w:rPr>
        <w:t xml:space="preserve"> Sezónně očištěné údaje v pojetí národních účtů.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Pr="00C00831" w:rsidRDefault="00522795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roce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5" w:rsidRPr="0030768C" w:rsidRDefault="00522795" w:rsidP="0030768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roce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B457C"/>
    <w:multiLevelType w:val="hybridMultilevel"/>
    <w:tmpl w:val="5A2A4F0E"/>
    <w:lvl w:ilvl="0" w:tplc="AFDC3104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057FE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48046E"/>
    <w:multiLevelType w:val="hybridMultilevel"/>
    <w:tmpl w:val="5A2A4F0E"/>
    <w:lvl w:ilvl="0" w:tplc="AFDC3104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20C48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60513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4006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1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0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19"/>
  </w:num>
  <w:num w:numId="16">
    <w:abstractNumId w:val="16"/>
  </w:num>
  <w:num w:numId="17">
    <w:abstractNumId w:val="7"/>
  </w:num>
  <w:num w:numId="18">
    <w:abstractNumId w:val="22"/>
  </w:num>
  <w:num w:numId="19">
    <w:abstractNumId w:val="10"/>
  </w:num>
  <w:num w:numId="20">
    <w:abstractNumId w:val="1"/>
  </w:num>
  <w:num w:numId="21">
    <w:abstractNumId w:val="12"/>
  </w:num>
  <w:num w:numId="22">
    <w:abstractNumId w:val="14"/>
  </w:num>
  <w:num w:numId="23">
    <w:abstractNumId w:val="3"/>
  </w:num>
  <w:num w:numId="24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C5D"/>
    <w:rsid w:val="00004EB0"/>
    <w:rsid w:val="00004FF9"/>
    <w:rsid w:val="00007498"/>
    <w:rsid w:val="0000767A"/>
    <w:rsid w:val="000101F5"/>
    <w:rsid w:val="000104B9"/>
    <w:rsid w:val="00010702"/>
    <w:rsid w:val="00010770"/>
    <w:rsid w:val="00010982"/>
    <w:rsid w:val="00011191"/>
    <w:rsid w:val="0001159B"/>
    <w:rsid w:val="000117CA"/>
    <w:rsid w:val="00012986"/>
    <w:rsid w:val="000129CF"/>
    <w:rsid w:val="00014028"/>
    <w:rsid w:val="00014690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315"/>
    <w:rsid w:val="000208B1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4D3F"/>
    <w:rsid w:val="00035CCF"/>
    <w:rsid w:val="00035FC6"/>
    <w:rsid w:val="0003705E"/>
    <w:rsid w:val="00037667"/>
    <w:rsid w:val="0003780E"/>
    <w:rsid w:val="0004075D"/>
    <w:rsid w:val="000411E1"/>
    <w:rsid w:val="00041E9C"/>
    <w:rsid w:val="00042EC6"/>
    <w:rsid w:val="00043C68"/>
    <w:rsid w:val="00043E05"/>
    <w:rsid w:val="00044913"/>
    <w:rsid w:val="00045681"/>
    <w:rsid w:val="0004694F"/>
    <w:rsid w:val="00046E43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19C"/>
    <w:rsid w:val="000567FA"/>
    <w:rsid w:val="00056B26"/>
    <w:rsid w:val="00057C16"/>
    <w:rsid w:val="00060F26"/>
    <w:rsid w:val="00062D43"/>
    <w:rsid w:val="00062EC5"/>
    <w:rsid w:val="00063AF0"/>
    <w:rsid w:val="00064256"/>
    <w:rsid w:val="00066B7B"/>
    <w:rsid w:val="000673F8"/>
    <w:rsid w:val="00070314"/>
    <w:rsid w:val="000706A4"/>
    <w:rsid w:val="00070A0C"/>
    <w:rsid w:val="00071F80"/>
    <w:rsid w:val="00072118"/>
    <w:rsid w:val="00073173"/>
    <w:rsid w:val="0007324C"/>
    <w:rsid w:val="00073655"/>
    <w:rsid w:val="000779AC"/>
    <w:rsid w:val="000807ED"/>
    <w:rsid w:val="00080A41"/>
    <w:rsid w:val="00080AA8"/>
    <w:rsid w:val="00081851"/>
    <w:rsid w:val="00083803"/>
    <w:rsid w:val="00083D7F"/>
    <w:rsid w:val="00083FE5"/>
    <w:rsid w:val="00084393"/>
    <w:rsid w:val="00084771"/>
    <w:rsid w:val="0008716A"/>
    <w:rsid w:val="00087634"/>
    <w:rsid w:val="00091237"/>
    <w:rsid w:val="000916B1"/>
    <w:rsid w:val="0009191B"/>
    <w:rsid w:val="000920EC"/>
    <w:rsid w:val="000921B6"/>
    <w:rsid w:val="00092208"/>
    <w:rsid w:val="00092505"/>
    <w:rsid w:val="000927EB"/>
    <w:rsid w:val="00092C9A"/>
    <w:rsid w:val="00093F4B"/>
    <w:rsid w:val="000973B6"/>
    <w:rsid w:val="00097BFC"/>
    <w:rsid w:val="00097D02"/>
    <w:rsid w:val="000A1183"/>
    <w:rsid w:val="000A2121"/>
    <w:rsid w:val="000A2484"/>
    <w:rsid w:val="000A2929"/>
    <w:rsid w:val="000A36CE"/>
    <w:rsid w:val="000A59BF"/>
    <w:rsid w:val="000A66C2"/>
    <w:rsid w:val="000A68A7"/>
    <w:rsid w:val="000A6F68"/>
    <w:rsid w:val="000B1CFE"/>
    <w:rsid w:val="000B210A"/>
    <w:rsid w:val="000B2324"/>
    <w:rsid w:val="000B249B"/>
    <w:rsid w:val="000B2729"/>
    <w:rsid w:val="000B2ADE"/>
    <w:rsid w:val="000B3B01"/>
    <w:rsid w:val="000B3C13"/>
    <w:rsid w:val="000B3DB9"/>
    <w:rsid w:val="000B3F02"/>
    <w:rsid w:val="000B48A2"/>
    <w:rsid w:val="000B48E7"/>
    <w:rsid w:val="000B4E9F"/>
    <w:rsid w:val="000B4F41"/>
    <w:rsid w:val="000B7663"/>
    <w:rsid w:val="000B7A90"/>
    <w:rsid w:val="000C1106"/>
    <w:rsid w:val="000C11D3"/>
    <w:rsid w:val="000C12F5"/>
    <w:rsid w:val="000C3408"/>
    <w:rsid w:val="000C54AF"/>
    <w:rsid w:val="000C57C5"/>
    <w:rsid w:val="000C5C0F"/>
    <w:rsid w:val="000C5D56"/>
    <w:rsid w:val="000C60D8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D7414"/>
    <w:rsid w:val="000E025B"/>
    <w:rsid w:val="000E0ECB"/>
    <w:rsid w:val="000E153A"/>
    <w:rsid w:val="000E19A8"/>
    <w:rsid w:val="000E1EEA"/>
    <w:rsid w:val="000E4241"/>
    <w:rsid w:val="000E4A42"/>
    <w:rsid w:val="000E6184"/>
    <w:rsid w:val="000E6476"/>
    <w:rsid w:val="000E78D2"/>
    <w:rsid w:val="000F3332"/>
    <w:rsid w:val="000F33EE"/>
    <w:rsid w:val="000F401E"/>
    <w:rsid w:val="000F5445"/>
    <w:rsid w:val="000F5598"/>
    <w:rsid w:val="000F5673"/>
    <w:rsid w:val="000F67B2"/>
    <w:rsid w:val="000F6CFB"/>
    <w:rsid w:val="000F7121"/>
    <w:rsid w:val="000F74B6"/>
    <w:rsid w:val="000F790F"/>
    <w:rsid w:val="000F7E1B"/>
    <w:rsid w:val="00100014"/>
    <w:rsid w:val="00100224"/>
    <w:rsid w:val="0010039A"/>
    <w:rsid w:val="00101E94"/>
    <w:rsid w:val="00101FB2"/>
    <w:rsid w:val="001028CF"/>
    <w:rsid w:val="00102CB8"/>
    <w:rsid w:val="00102F02"/>
    <w:rsid w:val="0010385D"/>
    <w:rsid w:val="00103E41"/>
    <w:rsid w:val="001041B6"/>
    <w:rsid w:val="001070EA"/>
    <w:rsid w:val="001076CA"/>
    <w:rsid w:val="0011002A"/>
    <w:rsid w:val="001107CE"/>
    <w:rsid w:val="001109F0"/>
    <w:rsid w:val="0011110A"/>
    <w:rsid w:val="001118AF"/>
    <w:rsid w:val="00111CA5"/>
    <w:rsid w:val="0011256E"/>
    <w:rsid w:val="0011352E"/>
    <w:rsid w:val="0011365A"/>
    <w:rsid w:val="00114FC0"/>
    <w:rsid w:val="00115496"/>
    <w:rsid w:val="00115BDB"/>
    <w:rsid w:val="00116DB9"/>
    <w:rsid w:val="00116F28"/>
    <w:rsid w:val="00117597"/>
    <w:rsid w:val="00117CE8"/>
    <w:rsid w:val="00117F28"/>
    <w:rsid w:val="001201F0"/>
    <w:rsid w:val="00121961"/>
    <w:rsid w:val="00121C39"/>
    <w:rsid w:val="00123255"/>
    <w:rsid w:val="00124D2D"/>
    <w:rsid w:val="00124DA1"/>
    <w:rsid w:val="00125326"/>
    <w:rsid w:val="00125CB5"/>
    <w:rsid w:val="001264C1"/>
    <w:rsid w:val="00127535"/>
    <w:rsid w:val="001305B2"/>
    <w:rsid w:val="001307BE"/>
    <w:rsid w:val="00130C8F"/>
    <w:rsid w:val="001314F2"/>
    <w:rsid w:val="001317DA"/>
    <w:rsid w:val="00131FFA"/>
    <w:rsid w:val="001323BA"/>
    <w:rsid w:val="0013254D"/>
    <w:rsid w:val="00133AAC"/>
    <w:rsid w:val="00133FBD"/>
    <w:rsid w:val="00134DFD"/>
    <w:rsid w:val="00136561"/>
    <w:rsid w:val="00136AE8"/>
    <w:rsid w:val="001400E1"/>
    <w:rsid w:val="001405FA"/>
    <w:rsid w:val="001408DD"/>
    <w:rsid w:val="001413B3"/>
    <w:rsid w:val="001425C3"/>
    <w:rsid w:val="00142F16"/>
    <w:rsid w:val="00143E03"/>
    <w:rsid w:val="00143E93"/>
    <w:rsid w:val="00143FA3"/>
    <w:rsid w:val="0014428D"/>
    <w:rsid w:val="0014731B"/>
    <w:rsid w:val="00147E55"/>
    <w:rsid w:val="00150040"/>
    <w:rsid w:val="001500FC"/>
    <w:rsid w:val="00151AC0"/>
    <w:rsid w:val="00151B27"/>
    <w:rsid w:val="00152046"/>
    <w:rsid w:val="001520AF"/>
    <w:rsid w:val="00152488"/>
    <w:rsid w:val="00152E53"/>
    <w:rsid w:val="00154147"/>
    <w:rsid w:val="001550F3"/>
    <w:rsid w:val="00155746"/>
    <w:rsid w:val="00156318"/>
    <w:rsid w:val="0015639A"/>
    <w:rsid w:val="0016081D"/>
    <w:rsid w:val="00160CF3"/>
    <w:rsid w:val="00160DCA"/>
    <w:rsid w:val="00160E61"/>
    <w:rsid w:val="00161300"/>
    <w:rsid w:val="00161DB6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18C2"/>
    <w:rsid w:val="00172B64"/>
    <w:rsid w:val="00173642"/>
    <w:rsid w:val="001736BB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D58"/>
    <w:rsid w:val="00181410"/>
    <w:rsid w:val="001814AE"/>
    <w:rsid w:val="00181938"/>
    <w:rsid w:val="00182981"/>
    <w:rsid w:val="00184CF9"/>
    <w:rsid w:val="00184DE8"/>
    <w:rsid w:val="00185010"/>
    <w:rsid w:val="001852EC"/>
    <w:rsid w:val="00186447"/>
    <w:rsid w:val="001874CF"/>
    <w:rsid w:val="00187F91"/>
    <w:rsid w:val="00190214"/>
    <w:rsid w:val="00190D9B"/>
    <w:rsid w:val="0019161A"/>
    <w:rsid w:val="00191BAE"/>
    <w:rsid w:val="00193432"/>
    <w:rsid w:val="0019346C"/>
    <w:rsid w:val="0019431C"/>
    <w:rsid w:val="00194AE3"/>
    <w:rsid w:val="00195335"/>
    <w:rsid w:val="00195444"/>
    <w:rsid w:val="0019579E"/>
    <w:rsid w:val="00197806"/>
    <w:rsid w:val="001A199D"/>
    <w:rsid w:val="001A2855"/>
    <w:rsid w:val="001A2BDB"/>
    <w:rsid w:val="001A30F4"/>
    <w:rsid w:val="001A47AB"/>
    <w:rsid w:val="001A4C0D"/>
    <w:rsid w:val="001A552F"/>
    <w:rsid w:val="001A56F3"/>
    <w:rsid w:val="001A737B"/>
    <w:rsid w:val="001A750C"/>
    <w:rsid w:val="001B008E"/>
    <w:rsid w:val="001B1D89"/>
    <w:rsid w:val="001B2143"/>
    <w:rsid w:val="001B3110"/>
    <w:rsid w:val="001B4198"/>
    <w:rsid w:val="001B44BC"/>
    <w:rsid w:val="001B5215"/>
    <w:rsid w:val="001B5888"/>
    <w:rsid w:val="001B5A75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B1E"/>
    <w:rsid w:val="001C0E0E"/>
    <w:rsid w:val="001C0E66"/>
    <w:rsid w:val="001C0EB9"/>
    <w:rsid w:val="001C1219"/>
    <w:rsid w:val="001C357A"/>
    <w:rsid w:val="001C3657"/>
    <w:rsid w:val="001C3961"/>
    <w:rsid w:val="001C3A37"/>
    <w:rsid w:val="001C4384"/>
    <w:rsid w:val="001C55F5"/>
    <w:rsid w:val="001C65FF"/>
    <w:rsid w:val="001C6747"/>
    <w:rsid w:val="001D12FB"/>
    <w:rsid w:val="001D3787"/>
    <w:rsid w:val="001D47E5"/>
    <w:rsid w:val="001D584C"/>
    <w:rsid w:val="001D5E1B"/>
    <w:rsid w:val="001D66C1"/>
    <w:rsid w:val="001D6EF6"/>
    <w:rsid w:val="001D7C6F"/>
    <w:rsid w:val="001E0024"/>
    <w:rsid w:val="001E0735"/>
    <w:rsid w:val="001E0C65"/>
    <w:rsid w:val="001E23E3"/>
    <w:rsid w:val="001E29AF"/>
    <w:rsid w:val="001E3731"/>
    <w:rsid w:val="001E387A"/>
    <w:rsid w:val="001E3DA4"/>
    <w:rsid w:val="001E5469"/>
    <w:rsid w:val="001E5830"/>
    <w:rsid w:val="001E5F62"/>
    <w:rsid w:val="001E684C"/>
    <w:rsid w:val="001E701C"/>
    <w:rsid w:val="001E7552"/>
    <w:rsid w:val="001E7C03"/>
    <w:rsid w:val="001F02AF"/>
    <w:rsid w:val="001F0649"/>
    <w:rsid w:val="001F28F4"/>
    <w:rsid w:val="001F2902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40C"/>
    <w:rsid w:val="00203B09"/>
    <w:rsid w:val="00203B46"/>
    <w:rsid w:val="00203FCB"/>
    <w:rsid w:val="002048E1"/>
    <w:rsid w:val="002070AB"/>
    <w:rsid w:val="00207DB6"/>
    <w:rsid w:val="00210278"/>
    <w:rsid w:val="00210CC2"/>
    <w:rsid w:val="00210F5B"/>
    <w:rsid w:val="00210FFA"/>
    <w:rsid w:val="00211262"/>
    <w:rsid w:val="0021139C"/>
    <w:rsid w:val="002115F5"/>
    <w:rsid w:val="00211AC9"/>
    <w:rsid w:val="0021329E"/>
    <w:rsid w:val="0021355B"/>
    <w:rsid w:val="002137A1"/>
    <w:rsid w:val="00215061"/>
    <w:rsid w:val="0021507A"/>
    <w:rsid w:val="0021552C"/>
    <w:rsid w:val="00215A2C"/>
    <w:rsid w:val="00217980"/>
    <w:rsid w:val="002179F9"/>
    <w:rsid w:val="002205F2"/>
    <w:rsid w:val="0022080E"/>
    <w:rsid w:val="00220895"/>
    <w:rsid w:val="00220B20"/>
    <w:rsid w:val="0022139E"/>
    <w:rsid w:val="002224C1"/>
    <w:rsid w:val="0022272B"/>
    <w:rsid w:val="00222A99"/>
    <w:rsid w:val="00223678"/>
    <w:rsid w:val="002236F7"/>
    <w:rsid w:val="00223E00"/>
    <w:rsid w:val="00224048"/>
    <w:rsid w:val="002252E0"/>
    <w:rsid w:val="002255F6"/>
    <w:rsid w:val="00225F36"/>
    <w:rsid w:val="00226466"/>
    <w:rsid w:val="002266D0"/>
    <w:rsid w:val="00226887"/>
    <w:rsid w:val="00227991"/>
    <w:rsid w:val="00230DAD"/>
    <w:rsid w:val="0023229C"/>
    <w:rsid w:val="00232A3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52E5"/>
    <w:rsid w:val="00246AE9"/>
    <w:rsid w:val="0024799E"/>
    <w:rsid w:val="00250C59"/>
    <w:rsid w:val="00250E0D"/>
    <w:rsid w:val="002518F6"/>
    <w:rsid w:val="00251D59"/>
    <w:rsid w:val="00252602"/>
    <w:rsid w:val="00252609"/>
    <w:rsid w:val="00252FDC"/>
    <w:rsid w:val="002532E2"/>
    <w:rsid w:val="00253E11"/>
    <w:rsid w:val="00254069"/>
    <w:rsid w:val="00254B3B"/>
    <w:rsid w:val="00254C4B"/>
    <w:rsid w:val="002550D8"/>
    <w:rsid w:val="00257613"/>
    <w:rsid w:val="002609C2"/>
    <w:rsid w:val="00261A0F"/>
    <w:rsid w:val="00261E5B"/>
    <w:rsid w:val="00262EB9"/>
    <w:rsid w:val="00262F34"/>
    <w:rsid w:val="002633E5"/>
    <w:rsid w:val="00263470"/>
    <w:rsid w:val="00263733"/>
    <w:rsid w:val="00264676"/>
    <w:rsid w:val="00264A46"/>
    <w:rsid w:val="00265536"/>
    <w:rsid w:val="0026595E"/>
    <w:rsid w:val="00265E54"/>
    <w:rsid w:val="00266306"/>
    <w:rsid w:val="002664A1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6A5"/>
    <w:rsid w:val="0027786C"/>
    <w:rsid w:val="00277BF7"/>
    <w:rsid w:val="00281416"/>
    <w:rsid w:val="00282084"/>
    <w:rsid w:val="00283C61"/>
    <w:rsid w:val="00283D6A"/>
    <w:rsid w:val="00284C6F"/>
    <w:rsid w:val="00285CD3"/>
    <w:rsid w:val="0028633E"/>
    <w:rsid w:val="0028686A"/>
    <w:rsid w:val="00286E66"/>
    <w:rsid w:val="002870B7"/>
    <w:rsid w:val="002919B5"/>
    <w:rsid w:val="00292D0B"/>
    <w:rsid w:val="00293441"/>
    <w:rsid w:val="00293553"/>
    <w:rsid w:val="00294238"/>
    <w:rsid w:val="00294776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3B9"/>
    <w:rsid w:val="002A6821"/>
    <w:rsid w:val="002A6F67"/>
    <w:rsid w:val="002A74D2"/>
    <w:rsid w:val="002A7CDA"/>
    <w:rsid w:val="002A7F47"/>
    <w:rsid w:val="002B1544"/>
    <w:rsid w:val="002B1DC1"/>
    <w:rsid w:val="002B36C8"/>
    <w:rsid w:val="002B385B"/>
    <w:rsid w:val="002B6B7A"/>
    <w:rsid w:val="002B71B4"/>
    <w:rsid w:val="002B7240"/>
    <w:rsid w:val="002B7323"/>
    <w:rsid w:val="002B7937"/>
    <w:rsid w:val="002C0FF4"/>
    <w:rsid w:val="002C125A"/>
    <w:rsid w:val="002C2668"/>
    <w:rsid w:val="002C43BD"/>
    <w:rsid w:val="002C493D"/>
    <w:rsid w:val="002C5261"/>
    <w:rsid w:val="002C5CB7"/>
    <w:rsid w:val="002C6091"/>
    <w:rsid w:val="002C63C1"/>
    <w:rsid w:val="002C6A6E"/>
    <w:rsid w:val="002C7DE0"/>
    <w:rsid w:val="002D0562"/>
    <w:rsid w:val="002D1B5A"/>
    <w:rsid w:val="002D2500"/>
    <w:rsid w:val="002D338A"/>
    <w:rsid w:val="002D3E4C"/>
    <w:rsid w:val="002D3F00"/>
    <w:rsid w:val="002D4A1E"/>
    <w:rsid w:val="002D4D59"/>
    <w:rsid w:val="002D54BF"/>
    <w:rsid w:val="002D5C3D"/>
    <w:rsid w:val="002D5E94"/>
    <w:rsid w:val="002D632D"/>
    <w:rsid w:val="002D6B01"/>
    <w:rsid w:val="002D6B11"/>
    <w:rsid w:val="002D6FC7"/>
    <w:rsid w:val="002D7EF4"/>
    <w:rsid w:val="002E02A1"/>
    <w:rsid w:val="002E0982"/>
    <w:rsid w:val="002E0DB9"/>
    <w:rsid w:val="002E1BFA"/>
    <w:rsid w:val="002E2CE4"/>
    <w:rsid w:val="002E31A0"/>
    <w:rsid w:val="002E34F3"/>
    <w:rsid w:val="002E4217"/>
    <w:rsid w:val="002E435E"/>
    <w:rsid w:val="002E73F2"/>
    <w:rsid w:val="002F149A"/>
    <w:rsid w:val="002F33FB"/>
    <w:rsid w:val="002F36D0"/>
    <w:rsid w:val="002F663A"/>
    <w:rsid w:val="002F68A4"/>
    <w:rsid w:val="002F7594"/>
    <w:rsid w:val="002F7902"/>
    <w:rsid w:val="003003E7"/>
    <w:rsid w:val="003004EB"/>
    <w:rsid w:val="00300D6F"/>
    <w:rsid w:val="00301357"/>
    <w:rsid w:val="0030192C"/>
    <w:rsid w:val="00301D04"/>
    <w:rsid w:val="003035D4"/>
    <w:rsid w:val="00303A3C"/>
    <w:rsid w:val="00303DCB"/>
    <w:rsid w:val="00304771"/>
    <w:rsid w:val="00304E6C"/>
    <w:rsid w:val="00305736"/>
    <w:rsid w:val="00305C33"/>
    <w:rsid w:val="00306C5B"/>
    <w:rsid w:val="00306E3B"/>
    <w:rsid w:val="0030768C"/>
    <w:rsid w:val="00310ADB"/>
    <w:rsid w:val="003119B6"/>
    <w:rsid w:val="00312C3D"/>
    <w:rsid w:val="003131A6"/>
    <w:rsid w:val="00314331"/>
    <w:rsid w:val="0031752E"/>
    <w:rsid w:val="00317E31"/>
    <w:rsid w:val="00320214"/>
    <w:rsid w:val="003209D6"/>
    <w:rsid w:val="0032109A"/>
    <w:rsid w:val="0032214F"/>
    <w:rsid w:val="00322164"/>
    <w:rsid w:val="00323486"/>
    <w:rsid w:val="00323A13"/>
    <w:rsid w:val="00323CF7"/>
    <w:rsid w:val="00323E61"/>
    <w:rsid w:val="0032513D"/>
    <w:rsid w:val="00326251"/>
    <w:rsid w:val="0032739C"/>
    <w:rsid w:val="003276D1"/>
    <w:rsid w:val="00327DEE"/>
    <w:rsid w:val="003302DA"/>
    <w:rsid w:val="00330EB0"/>
    <w:rsid w:val="00331574"/>
    <w:rsid w:val="0033229B"/>
    <w:rsid w:val="003329F3"/>
    <w:rsid w:val="00333134"/>
    <w:rsid w:val="0033352E"/>
    <w:rsid w:val="00333690"/>
    <w:rsid w:val="00333D20"/>
    <w:rsid w:val="00333F53"/>
    <w:rsid w:val="003340EF"/>
    <w:rsid w:val="00334A49"/>
    <w:rsid w:val="0033536F"/>
    <w:rsid w:val="00335BB0"/>
    <w:rsid w:val="00335E99"/>
    <w:rsid w:val="0033627B"/>
    <w:rsid w:val="003406BD"/>
    <w:rsid w:val="00343474"/>
    <w:rsid w:val="00343F84"/>
    <w:rsid w:val="00344135"/>
    <w:rsid w:val="003450E2"/>
    <w:rsid w:val="00351B63"/>
    <w:rsid w:val="00352482"/>
    <w:rsid w:val="00352E57"/>
    <w:rsid w:val="003541B0"/>
    <w:rsid w:val="0035457E"/>
    <w:rsid w:val="00355885"/>
    <w:rsid w:val="00355CAA"/>
    <w:rsid w:val="0035605E"/>
    <w:rsid w:val="00356244"/>
    <w:rsid w:val="00356CAE"/>
    <w:rsid w:val="00357449"/>
    <w:rsid w:val="00357C28"/>
    <w:rsid w:val="00361F76"/>
    <w:rsid w:val="0036238B"/>
    <w:rsid w:val="00362408"/>
    <w:rsid w:val="003630B0"/>
    <w:rsid w:val="00364087"/>
    <w:rsid w:val="003649FC"/>
    <w:rsid w:val="00364C0E"/>
    <w:rsid w:val="003651A4"/>
    <w:rsid w:val="00365680"/>
    <w:rsid w:val="003657F3"/>
    <w:rsid w:val="00366D4D"/>
    <w:rsid w:val="00366F77"/>
    <w:rsid w:val="00367038"/>
    <w:rsid w:val="003670FE"/>
    <w:rsid w:val="0036710C"/>
    <w:rsid w:val="0037040B"/>
    <w:rsid w:val="00370963"/>
    <w:rsid w:val="0037144E"/>
    <w:rsid w:val="00372272"/>
    <w:rsid w:val="0037290D"/>
    <w:rsid w:val="003736B5"/>
    <w:rsid w:val="00374DB6"/>
    <w:rsid w:val="00374F1E"/>
    <w:rsid w:val="003750CF"/>
    <w:rsid w:val="003769F0"/>
    <w:rsid w:val="00376DEC"/>
    <w:rsid w:val="00377200"/>
    <w:rsid w:val="00377666"/>
    <w:rsid w:val="0038034A"/>
    <w:rsid w:val="00380E04"/>
    <w:rsid w:val="00380E6C"/>
    <w:rsid w:val="0038187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8D7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982"/>
    <w:rsid w:val="003A3B1C"/>
    <w:rsid w:val="003A4088"/>
    <w:rsid w:val="003A478C"/>
    <w:rsid w:val="003A4F82"/>
    <w:rsid w:val="003A5525"/>
    <w:rsid w:val="003A6B38"/>
    <w:rsid w:val="003B2142"/>
    <w:rsid w:val="003B2580"/>
    <w:rsid w:val="003B293F"/>
    <w:rsid w:val="003B2E63"/>
    <w:rsid w:val="003B3189"/>
    <w:rsid w:val="003B3A9D"/>
    <w:rsid w:val="003B3DDD"/>
    <w:rsid w:val="003B5031"/>
    <w:rsid w:val="003B5A32"/>
    <w:rsid w:val="003B6105"/>
    <w:rsid w:val="003B769D"/>
    <w:rsid w:val="003C03CC"/>
    <w:rsid w:val="003C04C4"/>
    <w:rsid w:val="003C08E2"/>
    <w:rsid w:val="003C0B96"/>
    <w:rsid w:val="003C26F4"/>
    <w:rsid w:val="003C3686"/>
    <w:rsid w:val="003C3E2C"/>
    <w:rsid w:val="003C4852"/>
    <w:rsid w:val="003C5BC7"/>
    <w:rsid w:val="003C601E"/>
    <w:rsid w:val="003C66C4"/>
    <w:rsid w:val="003C6DB9"/>
    <w:rsid w:val="003D1FA0"/>
    <w:rsid w:val="003D2393"/>
    <w:rsid w:val="003D2C4E"/>
    <w:rsid w:val="003D3600"/>
    <w:rsid w:val="003D3825"/>
    <w:rsid w:val="003D3EC4"/>
    <w:rsid w:val="003D3FB2"/>
    <w:rsid w:val="003D44E2"/>
    <w:rsid w:val="003D4760"/>
    <w:rsid w:val="003D49DC"/>
    <w:rsid w:val="003D4DD9"/>
    <w:rsid w:val="003D4FB5"/>
    <w:rsid w:val="003D59BE"/>
    <w:rsid w:val="003D5D7A"/>
    <w:rsid w:val="003D5E4B"/>
    <w:rsid w:val="003D653F"/>
    <w:rsid w:val="003D6B55"/>
    <w:rsid w:val="003E0663"/>
    <w:rsid w:val="003E133F"/>
    <w:rsid w:val="003E49F6"/>
    <w:rsid w:val="003E699C"/>
    <w:rsid w:val="003E69F3"/>
    <w:rsid w:val="003E782E"/>
    <w:rsid w:val="003E7A0B"/>
    <w:rsid w:val="003E7B2B"/>
    <w:rsid w:val="003E7F69"/>
    <w:rsid w:val="003F0293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3F7631"/>
    <w:rsid w:val="004000D5"/>
    <w:rsid w:val="00400244"/>
    <w:rsid w:val="004005C1"/>
    <w:rsid w:val="00400BBD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1D6"/>
    <w:rsid w:val="004123BE"/>
    <w:rsid w:val="0041329F"/>
    <w:rsid w:val="00414CE5"/>
    <w:rsid w:val="00416673"/>
    <w:rsid w:val="0041677D"/>
    <w:rsid w:val="00420D92"/>
    <w:rsid w:val="0042160D"/>
    <w:rsid w:val="00423A3C"/>
    <w:rsid w:val="00423C04"/>
    <w:rsid w:val="00424D9B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4D5A"/>
    <w:rsid w:val="00436EDB"/>
    <w:rsid w:val="00437C76"/>
    <w:rsid w:val="00437F4A"/>
    <w:rsid w:val="0044105C"/>
    <w:rsid w:val="00442197"/>
    <w:rsid w:val="00442BD1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267"/>
    <w:rsid w:val="00447E36"/>
    <w:rsid w:val="00450700"/>
    <w:rsid w:val="00450C30"/>
    <w:rsid w:val="004529C7"/>
    <w:rsid w:val="004540FF"/>
    <w:rsid w:val="004541F1"/>
    <w:rsid w:val="00454921"/>
    <w:rsid w:val="00454D31"/>
    <w:rsid w:val="00455BB8"/>
    <w:rsid w:val="00455ECA"/>
    <w:rsid w:val="00457296"/>
    <w:rsid w:val="00457320"/>
    <w:rsid w:val="00460164"/>
    <w:rsid w:val="0046039A"/>
    <w:rsid w:val="00460A6B"/>
    <w:rsid w:val="00461977"/>
    <w:rsid w:val="00461A3F"/>
    <w:rsid w:val="00461C4C"/>
    <w:rsid w:val="004620C7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1FC6"/>
    <w:rsid w:val="00473E94"/>
    <w:rsid w:val="0047400C"/>
    <w:rsid w:val="00474471"/>
    <w:rsid w:val="004745D9"/>
    <w:rsid w:val="0047461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F81"/>
    <w:rsid w:val="00490082"/>
    <w:rsid w:val="00490247"/>
    <w:rsid w:val="00490524"/>
    <w:rsid w:val="00490B20"/>
    <w:rsid w:val="0049104F"/>
    <w:rsid w:val="00491218"/>
    <w:rsid w:val="00491CFD"/>
    <w:rsid w:val="00492991"/>
    <w:rsid w:val="00493362"/>
    <w:rsid w:val="00494343"/>
    <w:rsid w:val="00494AAB"/>
    <w:rsid w:val="00494FB8"/>
    <w:rsid w:val="0049548B"/>
    <w:rsid w:val="00496C2F"/>
    <w:rsid w:val="0049740D"/>
    <w:rsid w:val="004978D3"/>
    <w:rsid w:val="004A06A6"/>
    <w:rsid w:val="004A11F8"/>
    <w:rsid w:val="004A22BD"/>
    <w:rsid w:val="004A22FA"/>
    <w:rsid w:val="004A25E2"/>
    <w:rsid w:val="004A269A"/>
    <w:rsid w:val="004A26AF"/>
    <w:rsid w:val="004A26DB"/>
    <w:rsid w:val="004A30FB"/>
    <w:rsid w:val="004A35DD"/>
    <w:rsid w:val="004A37D3"/>
    <w:rsid w:val="004A3AD6"/>
    <w:rsid w:val="004A3BCE"/>
    <w:rsid w:val="004A4D61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41DC"/>
    <w:rsid w:val="004B55B7"/>
    <w:rsid w:val="004B5836"/>
    <w:rsid w:val="004B5E1F"/>
    <w:rsid w:val="004B5F05"/>
    <w:rsid w:val="004C00A6"/>
    <w:rsid w:val="004C0243"/>
    <w:rsid w:val="004C0BBB"/>
    <w:rsid w:val="004C1AD6"/>
    <w:rsid w:val="004C1B86"/>
    <w:rsid w:val="004C1DEE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65"/>
    <w:rsid w:val="004C70DC"/>
    <w:rsid w:val="004C7268"/>
    <w:rsid w:val="004C7C50"/>
    <w:rsid w:val="004D0211"/>
    <w:rsid w:val="004D1C9C"/>
    <w:rsid w:val="004D2A0E"/>
    <w:rsid w:val="004D458D"/>
    <w:rsid w:val="004D474F"/>
    <w:rsid w:val="004D4F13"/>
    <w:rsid w:val="004D504B"/>
    <w:rsid w:val="004D536E"/>
    <w:rsid w:val="004D58CE"/>
    <w:rsid w:val="004D6307"/>
    <w:rsid w:val="004D70B1"/>
    <w:rsid w:val="004D745A"/>
    <w:rsid w:val="004D76CC"/>
    <w:rsid w:val="004E1415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353A"/>
    <w:rsid w:val="004F4353"/>
    <w:rsid w:val="004F447D"/>
    <w:rsid w:val="004F4C28"/>
    <w:rsid w:val="004F4E82"/>
    <w:rsid w:val="004F5470"/>
    <w:rsid w:val="004F5950"/>
    <w:rsid w:val="004F5CC5"/>
    <w:rsid w:val="004F5DCC"/>
    <w:rsid w:val="004F6350"/>
    <w:rsid w:val="004F7170"/>
    <w:rsid w:val="005028E1"/>
    <w:rsid w:val="00503955"/>
    <w:rsid w:val="00505989"/>
    <w:rsid w:val="00506309"/>
    <w:rsid w:val="0050692E"/>
    <w:rsid w:val="00507040"/>
    <w:rsid w:val="005079F8"/>
    <w:rsid w:val="00510189"/>
    <w:rsid w:val="00510428"/>
    <w:rsid w:val="005108C0"/>
    <w:rsid w:val="00511873"/>
    <w:rsid w:val="00512495"/>
    <w:rsid w:val="00512603"/>
    <w:rsid w:val="00512B54"/>
    <w:rsid w:val="00512CC5"/>
    <w:rsid w:val="0051367B"/>
    <w:rsid w:val="00513A89"/>
    <w:rsid w:val="00513B7E"/>
    <w:rsid w:val="005140DE"/>
    <w:rsid w:val="00514474"/>
    <w:rsid w:val="005147E9"/>
    <w:rsid w:val="0051507D"/>
    <w:rsid w:val="0051593C"/>
    <w:rsid w:val="0051668A"/>
    <w:rsid w:val="00517567"/>
    <w:rsid w:val="0051778E"/>
    <w:rsid w:val="005215EF"/>
    <w:rsid w:val="00522795"/>
    <w:rsid w:val="00524637"/>
    <w:rsid w:val="00524FDD"/>
    <w:rsid w:val="00525137"/>
    <w:rsid w:val="005251DD"/>
    <w:rsid w:val="00526D50"/>
    <w:rsid w:val="00526DB6"/>
    <w:rsid w:val="0053017A"/>
    <w:rsid w:val="00530492"/>
    <w:rsid w:val="005308E4"/>
    <w:rsid w:val="005325A8"/>
    <w:rsid w:val="00532854"/>
    <w:rsid w:val="005350F2"/>
    <w:rsid w:val="00535152"/>
    <w:rsid w:val="00535359"/>
    <w:rsid w:val="005357A2"/>
    <w:rsid w:val="005359E3"/>
    <w:rsid w:val="00535D87"/>
    <w:rsid w:val="00535EF0"/>
    <w:rsid w:val="00535F78"/>
    <w:rsid w:val="005363DF"/>
    <w:rsid w:val="005369CF"/>
    <w:rsid w:val="0053734B"/>
    <w:rsid w:val="005375B1"/>
    <w:rsid w:val="00537AFD"/>
    <w:rsid w:val="00537CB4"/>
    <w:rsid w:val="00540CB3"/>
    <w:rsid w:val="00540D25"/>
    <w:rsid w:val="00541822"/>
    <w:rsid w:val="00542D19"/>
    <w:rsid w:val="0054516B"/>
    <w:rsid w:val="0054559E"/>
    <w:rsid w:val="005459BD"/>
    <w:rsid w:val="00546833"/>
    <w:rsid w:val="0054787A"/>
    <w:rsid w:val="005513D5"/>
    <w:rsid w:val="005523B9"/>
    <w:rsid w:val="005538E2"/>
    <w:rsid w:val="00553C88"/>
    <w:rsid w:val="005545E0"/>
    <w:rsid w:val="00554865"/>
    <w:rsid w:val="00554E57"/>
    <w:rsid w:val="00557E6A"/>
    <w:rsid w:val="00562749"/>
    <w:rsid w:val="00562DE9"/>
    <w:rsid w:val="005638A5"/>
    <w:rsid w:val="00564137"/>
    <w:rsid w:val="00566381"/>
    <w:rsid w:val="00566A03"/>
    <w:rsid w:val="00571932"/>
    <w:rsid w:val="00573C97"/>
    <w:rsid w:val="00574240"/>
    <w:rsid w:val="005743B4"/>
    <w:rsid w:val="0057454C"/>
    <w:rsid w:val="005752EB"/>
    <w:rsid w:val="005755FE"/>
    <w:rsid w:val="0057569E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0CDE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59ED"/>
    <w:rsid w:val="00595C7C"/>
    <w:rsid w:val="00596C5E"/>
    <w:rsid w:val="005A038A"/>
    <w:rsid w:val="005A2194"/>
    <w:rsid w:val="005A21E0"/>
    <w:rsid w:val="005A3210"/>
    <w:rsid w:val="005A33A1"/>
    <w:rsid w:val="005A3687"/>
    <w:rsid w:val="005A54EE"/>
    <w:rsid w:val="005A563B"/>
    <w:rsid w:val="005A5F82"/>
    <w:rsid w:val="005A61D1"/>
    <w:rsid w:val="005A6E85"/>
    <w:rsid w:val="005A7500"/>
    <w:rsid w:val="005A77E4"/>
    <w:rsid w:val="005A77F6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0BA"/>
    <w:rsid w:val="005C419C"/>
    <w:rsid w:val="005C4A23"/>
    <w:rsid w:val="005C562C"/>
    <w:rsid w:val="005C5812"/>
    <w:rsid w:val="005C6400"/>
    <w:rsid w:val="005C7F1E"/>
    <w:rsid w:val="005D073B"/>
    <w:rsid w:val="005D25B4"/>
    <w:rsid w:val="005D374F"/>
    <w:rsid w:val="005D5802"/>
    <w:rsid w:val="005D6CFC"/>
    <w:rsid w:val="005D73E2"/>
    <w:rsid w:val="005D7503"/>
    <w:rsid w:val="005D757A"/>
    <w:rsid w:val="005D76AE"/>
    <w:rsid w:val="005D7C4B"/>
    <w:rsid w:val="005E1871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3F04"/>
    <w:rsid w:val="005F4057"/>
    <w:rsid w:val="005F4088"/>
    <w:rsid w:val="005F42F4"/>
    <w:rsid w:val="005F49ED"/>
    <w:rsid w:val="005F4C83"/>
    <w:rsid w:val="005F5628"/>
    <w:rsid w:val="005F5916"/>
    <w:rsid w:val="005F5F61"/>
    <w:rsid w:val="005F601D"/>
    <w:rsid w:val="005F6119"/>
    <w:rsid w:val="005F7940"/>
    <w:rsid w:val="00600712"/>
    <w:rsid w:val="0060091A"/>
    <w:rsid w:val="0060107A"/>
    <w:rsid w:val="00601AFF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2E84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260B8"/>
    <w:rsid w:val="006305C4"/>
    <w:rsid w:val="00630E82"/>
    <w:rsid w:val="00630F66"/>
    <w:rsid w:val="00631FC2"/>
    <w:rsid w:val="00632171"/>
    <w:rsid w:val="0063332A"/>
    <w:rsid w:val="00633729"/>
    <w:rsid w:val="006347F9"/>
    <w:rsid w:val="0063494E"/>
    <w:rsid w:val="00634C90"/>
    <w:rsid w:val="00635818"/>
    <w:rsid w:val="00635E79"/>
    <w:rsid w:val="006365E8"/>
    <w:rsid w:val="00636A84"/>
    <w:rsid w:val="00636E5E"/>
    <w:rsid w:val="006379E0"/>
    <w:rsid w:val="00637D0E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46448"/>
    <w:rsid w:val="006467D0"/>
    <w:rsid w:val="006504A0"/>
    <w:rsid w:val="00650784"/>
    <w:rsid w:val="006520C7"/>
    <w:rsid w:val="006520D5"/>
    <w:rsid w:val="00652179"/>
    <w:rsid w:val="00652CBB"/>
    <w:rsid w:val="006530B8"/>
    <w:rsid w:val="006535D6"/>
    <w:rsid w:val="00654093"/>
    <w:rsid w:val="00656716"/>
    <w:rsid w:val="006572ED"/>
    <w:rsid w:val="00657E87"/>
    <w:rsid w:val="0066026B"/>
    <w:rsid w:val="00660457"/>
    <w:rsid w:val="00660CB4"/>
    <w:rsid w:val="00660E1E"/>
    <w:rsid w:val="006637B1"/>
    <w:rsid w:val="00663CFD"/>
    <w:rsid w:val="006647AD"/>
    <w:rsid w:val="00664B64"/>
    <w:rsid w:val="00665691"/>
    <w:rsid w:val="00665D67"/>
    <w:rsid w:val="00665D77"/>
    <w:rsid w:val="006660CD"/>
    <w:rsid w:val="00666883"/>
    <w:rsid w:val="00666B1D"/>
    <w:rsid w:val="00666EC8"/>
    <w:rsid w:val="00666F4B"/>
    <w:rsid w:val="006676D0"/>
    <w:rsid w:val="0066796E"/>
    <w:rsid w:val="00670FAC"/>
    <w:rsid w:val="006710C9"/>
    <w:rsid w:val="006716A5"/>
    <w:rsid w:val="006717CC"/>
    <w:rsid w:val="006743E8"/>
    <w:rsid w:val="00675E37"/>
    <w:rsid w:val="00675F0F"/>
    <w:rsid w:val="006764ED"/>
    <w:rsid w:val="00676AFC"/>
    <w:rsid w:val="00676F11"/>
    <w:rsid w:val="00680079"/>
    <w:rsid w:val="00680ECC"/>
    <w:rsid w:val="00680F68"/>
    <w:rsid w:val="0068260E"/>
    <w:rsid w:val="0068373D"/>
    <w:rsid w:val="00683BFE"/>
    <w:rsid w:val="00683EAB"/>
    <w:rsid w:val="0068437D"/>
    <w:rsid w:val="006847C5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3FB"/>
    <w:rsid w:val="00696AA5"/>
    <w:rsid w:val="006977F6"/>
    <w:rsid w:val="0069789D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152"/>
    <w:rsid w:val="006B59D7"/>
    <w:rsid w:val="006B5CA3"/>
    <w:rsid w:val="006B6171"/>
    <w:rsid w:val="006B6B3B"/>
    <w:rsid w:val="006B7248"/>
    <w:rsid w:val="006B7714"/>
    <w:rsid w:val="006B78D8"/>
    <w:rsid w:val="006B7CCE"/>
    <w:rsid w:val="006C090F"/>
    <w:rsid w:val="006C0935"/>
    <w:rsid w:val="006C0BCE"/>
    <w:rsid w:val="006C113F"/>
    <w:rsid w:val="006C2927"/>
    <w:rsid w:val="006C2AED"/>
    <w:rsid w:val="006C38DD"/>
    <w:rsid w:val="006C3DC1"/>
    <w:rsid w:val="006C457F"/>
    <w:rsid w:val="006C53C7"/>
    <w:rsid w:val="006C5577"/>
    <w:rsid w:val="006C559A"/>
    <w:rsid w:val="006C586D"/>
    <w:rsid w:val="006C58FA"/>
    <w:rsid w:val="006C6197"/>
    <w:rsid w:val="006C7A7B"/>
    <w:rsid w:val="006D004F"/>
    <w:rsid w:val="006D042D"/>
    <w:rsid w:val="006D06EF"/>
    <w:rsid w:val="006D07EC"/>
    <w:rsid w:val="006D1418"/>
    <w:rsid w:val="006D142E"/>
    <w:rsid w:val="006D3976"/>
    <w:rsid w:val="006D3B87"/>
    <w:rsid w:val="006D4497"/>
    <w:rsid w:val="006D4E6F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368"/>
    <w:rsid w:val="006E442A"/>
    <w:rsid w:val="006E4434"/>
    <w:rsid w:val="006E4A1B"/>
    <w:rsid w:val="006E59FC"/>
    <w:rsid w:val="006E5CFD"/>
    <w:rsid w:val="006E635B"/>
    <w:rsid w:val="006E642F"/>
    <w:rsid w:val="006E76BE"/>
    <w:rsid w:val="006E7E2C"/>
    <w:rsid w:val="006F0D32"/>
    <w:rsid w:val="006F1326"/>
    <w:rsid w:val="006F1DDD"/>
    <w:rsid w:val="006F2280"/>
    <w:rsid w:val="006F2BEE"/>
    <w:rsid w:val="006F32FF"/>
    <w:rsid w:val="006F3708"/>
    <w:rsid w:val="006F376C"/>
    <w:rsid w:val="006F3A90"/>
    <w:rsid w:val="006F3E6B"/>
    <w:rsid w:val="006F4619"/>
    <w:rsid w:val="006F4A59"/>
    <w:rsid w:val="006F6968"/>
    <w:rsid w:val="00700232"/>
    <w:rsid w:val="00701382"/>
    <w:rsid w:val="007014C7"/>
    <w:rsid w:val="00702100"/>
    <w:rsid w:val="00702D6F"/>
    <w:rsid w:val="007031C6"/>
    <w:rsid w:val="00703B6C"/>
    <w:rsid w:val="00703C6B"/>
    <w:rsid w:val="007047D5"/>
    <w:rsid w:val="00705D98"/>
    <w:rsid w:val="00707891"/>
    <w:rsid w:val="00707D43"/>
    <w:rsid w:val="00710F7C"/>
    <w:rsid w:val="00711398"/>
    <w:rsid w:val="00711EF1"/>
    <w:rsid w:val="0071229A"/>
    <w:rsid w:val="00712572"/>
    <w:rsid w:val="00713495"/>
    <w:rsid w:val="00713EEB"/>
    <w:rsid w:val="007142C1"/>
    <w:rsid w:val="0071479D"/>
    <w:rsid w:val="00715487"/>
    <w:rsid w:val="007159D2"/>
    <w:rsid w:val="00716DCC"/>
    <w:rsid w:val="00717726"/>
    <w:rsid w:val="0072050E"/>
    <w:rsid w:val="00720958"/>
    <w:rsid w:val="00720FA2"/>
    <w:rsid w:val="007211F5"/>
    <w:rsid w:val="00722985"/>
    <w:rsid w:val="007240C5"/>
    <w:rsid w:val="00724666"/>
    <w:rsid w:val="00724E80"/>
    <w:rsid w:val="00725492"/>
    <w:rsid w:val="007256B7"/>
    <w:rsid w:val="00726043"/>
    <w:rsid w:val="007265C6"/>
    <w:rsid w:val="0072671B"/>
    <w:rsid w:val="0072704A"/>
    <w:rsid w:val="007273DC"/>
    <w:rsid w:val="007279B9"/>
    <w:rsid w:val="00727F9F"/>
    <w:rsid w:val="00730AE8"/>
    <w:rsid w:val="007315DA"/>
    <w:rsid w:val="00731963"/>
    <w:rsid w:val="00732706"/>
    <w:rsid w:val="0073325D"/>
    <w:rsid w:val="0073402C"/>
    <w:rsid w:val="00734321"/>
    <w:rsid w:val="00734597"/>
    <w:rsid w:val="00735044"/>
    <w:rsid w:val="0073532E"/>
    <w:rsid w:val="00735B01"/>
    <w:rsid w:val="007367F6"/>
    <w:rsid w:val="00740310"/>
    <w:rsid w:val="00740652"/>
    <w:rsid w:val="00740F02"/>
    <w:rsid w:val="00740FEC"/>
    <w:rsid w:val="0074132E"/>
    <w:rsid w:val="00741493"/>
    <w:rsid w:val="0074240C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47459"/>
    <w:rsid w:val="0075057A"/>
    <w:rsid w:val="00751771"/>
    <w:rsid w:val="00751C1C"/>
    <w:rsid w:val="00752180"/>
    <w:rsid w:val="007521A1"/>
    <w:rsid w:val="00752BC3"/>
    <w:rsid w:val="0075315D"/>
    <w:rsid w:val="007538F9"/>
    <w:rsid w:val="00753AFD"/>
    <w:rsid w:val="00754253"/>
    <w:rsid w:val="007552BB"/>
    <w:rsid w:val="007558D3"/>
    <w:rsid w:val="007559D7"/>
    <w:rsid w:val="00755D3A"/>
    <w:rsid w:val="00755EA0"/>
    <w:rsid w:val="00760141"/>
    <w:rsid w:val="007609C6"/>
    <w:rsid w:val="00760C01"/>
    <w:rsid w:val="007610A0"/>
    <w:rsid w:val="00762036"/>
    <w:rsid w:val="007620F2"/>
    <w:rsid w:val="00762EBA"/>
    <w:rsid w:val="0076359D"/>
    <w:rsid w:val="00763A13"/>
    <w:rsid w:val="00763D86"/>
    <w:rsid w:val="00766F78"/>
    <w:rsid w:val="0077058D"/>
    <w:rsid w:val="00770931"/>
    <w:rsid w:val="00770FA7"/>
    <w:rsid w:val="00772536"/>
    <w:rsid w:val="00773613"/>
    <w:rsid w:val="0077430F"/>
    <w:rsid w:val="00774782"/>
    <w:rsid w:val="00776476"/>
    <w:rsid w:val="00776527"/>
    <w:rsid w:val="00777DB1"/>
    <w:rsid w:val="007805E1"/>
    <w:rsid w:val="00780DDF"/>
    <w:rsid w:val="0078113E"/>
    <w:rsid w:val="00781834"/>
    <w:rsid w:val="007821DB"/>
    <w:rsid w:val="00782235"/>
    <w:rsid w:val="00782818"/>
    <w:rsid w:val="007838F1"/>
    <w:rsid w:val="007841BB"/>
    <w:rsid w:val="00784C4A"/>
    <w:rsid w:val="00787432"/>
    <w:rsid w:val="00787507"/>
    <w:rsid w:val="0078778C"/>
    <w:rsid w:val="007879F2"/>
    <w:rsid w:val="00790393"/>
    <w:rsid w:val="00791804"/>
    <w:rsid w:val="0079197F"/>
    <w:rsid w:val="00791CF8"/>
    <w:rsid w:val="00791EF9"/>
    <w:rsid w:val="00792262"/>
    <w:rsid w:val="00793387"/>
    <w:rsid w:val="00793BAE"/>
    <w:rsid w:val="007941C3"/>
    <w:rsid w:val="00794870"/>
    <w:rsid w:val="00794E0A"/>
    <w:rsid w:val="00795B04"/>
    <w:rsid w:val="0079638B"/>
    <w:rsid w:val="00796642"/>
    <w:rsid w:val="007A11D9"/>
    <w:rsid w:val="007A327B"/>
    <w:rsid w:val="007A4048"/>
    <w:rsid w:val="007A45B1"/>
    <w:rsid w:val="007A4606"/>
    <w:rsid w:val="007A4D58"/>
    <w:rsid w:val="007A5039"/>
    <w:rsid w:val="007A74B4"/>
    <w:rsid w:val="007B04E8"/>
    <w:rsid w:val="007B0920"/>
    <w:rsid w:val="007B0D67"/>
    <w:rsid w:val="007B0F90"/>
    <w:rsid w:val="007B1966"/>
    <w:rsid w:val="007B2257"/>
    <w:rsid w:val="007B22E6"/>
    <w:rsid w:val="007B2779"/>
    <w:rsid w:val="007B2AF7"/>
    <w:rsid w:val="007B2F3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5363"/>
    <w:rsid w:val="007C605B"/>
    <w:rsid w:val="007C6EBA"/>
    <w:rsid w:val="007C7BAC"/>
    <w:rsid w:val="007C7CC5"/>
    <w:rsid w:val="007D2749"/>
    <w:rsid w:val="007D2A5A"/>
    <w:rsid w:val="007D2AD8"/>
    <w:rsid w:val="007D2C47"/>
    <w:rsid w:val="007D2C61"/>
    <w:rsid w:val="007D2DA3"/>
    <w:rsid w:val="007D2F81"/>
    <w:rsid w:val="007D3167"/>
    <w:rsid w:val="007D3A2C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2C1"/>
    <w:rsid w:val="007E15E9"/>
    <w:rsid w:val="007E1EF7"/>
    <w:rsid w:val="007E3715"/>
    <w:rsid w:val="007E4996"/>
    <w:rsid w:val="007E5880"/>
    <w:rsid w:val="007E5F3D"/>
    <w:rsid w:val="007E61FF"/>
    <w:rsid w:val="007E6588"/>
    <w:rsid w:val="007E7063"/>
    <w:rsid w:val="007E7E61"/>
    <w:rsid w:val="007F0316"/>
    <w:rsid w:val="007F0845"/>
    <w:rsid w:val="007F0DF6"/>
    <w:rsid w:val="007F1092"/>
    <w:rsid w:val="007F16F9"/>
    <w:rsid w:val="007F2801"/>
    <w:rsid w:val="007F3E3E"/>
    <w:rsid w:val="007F42E0"/>
    <w:rsid w:val="007F500D"/>
    <w:rsid w:val="007F5F14"/>
    <w:rsid w:val="007F61D3"/>
    <w:rsid w:val="007F69EE"/>
    <w:rsid w:val="007F7B54"/>
    <w:rsid w:val="007F7C60"/>
    <w:rsid w:val="00800073"/>
    <w:rsid w:val="008005D7"/>
    <w:rsid w:val="00801547"/>
    <w:rsid w:val="00801D15"/>
    <w:rsid w:val="00801FDD"/>
    <w:rsid w:val="008020C2"/>
    <w:rsid w:val="0080255C"/>
    <w:rsid w:val="008054FB"/>
    <w:rsid w:val="00806088"/>
    <w:rsid w:val="00806D07"/>
    <w:rsid w:val="0081019B"/>
    <w:rsid w:val="0081187C"/>
    <w:rsid w:val="00811E24"/>
    <w:rsid w:val="008120C5"/>
    <w:rsid w:val="00812386"/>
    <w:rsid w:val="00812E2B"/>
    <w:rsid w:val="00813A70"/>
    <w:rsid w:val="00813CB4"/>
    <w:rsid w:val="00813DB0"/>
    <w:rsid w:val="00813FE6"/>
    <w:rsid w:val="00814965"/>
    <w:rsid w:val="00815B82"/>
    <w:rsid w:val="00815C6E"/>
    <w:rsid w:val="00815DD0"/>
    <w:rsid w:val="00815F10"/>
    <w:rsid w:val="0081645F"/>
    <w:rsid w:val="00816A28"/>
    <w:rsid w:val="008174A3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4626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37566"/>
    <w:rsid w:val="00840458"/>
    <w:rsid w:val="00840699"/>
    <w:rsid w:val="00841D9F"/>
    <w:rsid w:val="00842078"/>
    <w:rsid w:val="00842604"/>
    <w:rsid w:val="00843ECF"/>
    <w:rsid w:val="00845AB1"/>
    <w:rsid w:val="00846673"/>
    <w:rsid w:val="00846891"/>
    <w:rsid w:val="008508A9"/>
    <w:rsid w:val="0085188D"/>
    <w:rsid w:val="008518D8"/>
    <w:rsid w:val="008525F9"/>
    <w:rsid w:val="0085281A"/>
    <w:rsid w:val="00853C0F"/>
    <w:rsid w:val="00853F33"/>
    <w:rsid w:val="008548EA"/>
    <w:rsid w:val="008550EA"/>
    <w:rsid w:val="008559FE"/>
    <w:rsid w:val="0085686D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4F00"/>
    <w:rsid w:val="00865286"/>
    <w:rsid w:val="00865729"/>
    <w:rsid w:val="00865EA8"/>
    <w:rsid w:val="00865ED4"/>
    <w:rsid w:val="008669A7"/>
    <w:rsid w:val="00867464"/>
    <w:rsid w:val="00867D15"/>
    <w:rsid w:val="00867E29"/>
    <w:rsid w:val="00870F2B"/>
    <w:rsid w:val="00873B2E"/>
    <w:rsid w:val="00874097"/>
    <w:rsid w:val="008746E6"/>
    <w:rsid w:val="0087515D"/>
    <w:rsid w:val="00875740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0F23"/>
    <w:rsid w:val="00883A67"/>
    <w:rsid w:val="00883D45"/>
    <w:rsid w:val="00884D69"/>
    <w:rsid w:val="0088503D"/>
    <w:rsid w:val="00885620"/>
    <w:rsid w:val="00885EC6"/>
    <w:rsid w:val="008869D2"/>
    <w:rsid w:val="00886A8F"/>
    <w:rsid w:val="0088733A"/>
    <w:rsid w:val="008901CC"/>
    <w:rsid w:val="0089061C"/>
    <w:rsid w:val="00891BE0"/>
    <w:rsid w:val="00893302"/>
    <w:rsid w:val="00893648"/>
    <w:rsid w:val="00893D05"/>
    <w:rsid w:val="00893D83"/>
    <w:rsid w:val="00893F0C"/>
    <w:rsid w:val="00893F3C"/>
    <w:rsid w:val="008945A1"/>
    <w:rsid w:val="00894A63"/>
    <w:rsid w:val="00894F71"/>
    <w:rsid w:val="00895A54"/>
    <w:rsid w:val="00896776"/>
    <w:rsid w:val="00896874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5F34"/>
    <w:rsid w:val="008A615E"/>
    <w:rsid w:val="008A632B"/>
    <w:rsid w:val="008A6BFE"/>
    <w:rsid w:val="008A6F21"/>
    <w:rsid w:val="008A6F3F"/>
    <w:rsid w:val="008A73DA"/>
    <w:rsid w:val="008B00C2"/>
    <w:rsid w:val="008B04A0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7D1"/>
    <w:rsid w:val="008B7C02"/>
    <w:rsid w:val="008B7D13"/>
    <w:rsid w:val="008B7F9E"/>
    <w:rsid w:val="008C034E"/>
    <w:rsid w:val="008C0E88"/>
    <w:rsid w:val="008C1399"/>
    <w:rsid w:val="008C18A5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0632"/>
    <w:rsid w:val="008D0A23"/>
    <w:rsid w:val="008D0E3B"/>
    <w:rsid w:val="008D13EA"/>
    <w:rsid w:val="008D2671"/>
    <w:rsid w:val="008D2A16"/>
    <w:rsid w:val="008D2ECF"/>
    <w:rsid w:val="008D347D"/>
    <w:rsid w:val="008D3F3D"/>
    <w:rsid w:val="008D4376"/>
    <w:rsid w:val="008D51E9"/>
    <w:rsid w:val="008E0367"/>
    <w:rsid w:val="008E2DCD"/>
    <w:rsid w:val="008E308D"/>
    <w:rsid w:val="008E31FF"/>
    <w:rsid w:val="008E3B0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1638"/>
    <w:rsid w:val="008F1723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29C"/>
    <w:rsid w:val="00902CBE"/>
    <w:rsid w:val="00902D74"/>
    <w:rsid w:val="00902EFF"/>
    <w:rsid w:val="00902FAC"/>
    <w:rsid w:val="00903E06"/>
    <w:rsid w:val="009045D1"/>
    <w:rsid w:val="00904B9D"/>
    <w:rsid w:val="00905A11"/>
    <w:rsid w:val="00905FE8"/>
    <w:rsid w:val="009066E1"/>
    <w:rsid w:val="00906F67"/>
    <w:rsid w:val="00907A41"/>
    <w:rsid w:val="00910098"/>
    <w:rsid w:val="009102BD"/>
    <w:rsid w:val="00910F93"/>
    <w:rsid w:val="00910FBC"/>
    <w:rsid w:val="00911E3B"/>
    <w:rsid w:val="0091255A"/>
    <w:rsid w:val="00914426"/>
    <w:rsid w:val="0091675F"/>
    <w:rsid w:val="00917709"/>
    <w:rsid w:val="00917918"/>
    <w:rsid w:val="00920874"/>
    <w:rsid w:val="00921F14"/>
    <w:rsid w:val="009227C6"/>
    <w:rsid w:val="00923750"/>
    <w:rsid w:val="009243A5"/>
    <w:rsid w:val="0092465F"/>
    <w:rsid w:val="0092500F"/>
    <w:rsid w:val="009250D2"/>
    <w:rsid w:val="0092519D"/>
    <w:rsid w:val="0092540B"/>
    <w:rsid w:val="009256C5"/>
    <w:rsid w:val="00925A21"/>
    <w:rsid w:val="00926283"/>
    <w:rsid w:val="009306BE"/>
    <w:rsid w:val="0093161F"/>
    <w:rsid w:val="00934836"/>
    <w:rsid w:val="00934963"/>
    <w:rsid w:val="00936ECA"/>
    <w:rsid w:val="00937320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4FC3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0D56"/>
    <w:rsid w:val="00962D2E"/>
    <w:rsid w:val="00963724"/>
    <w:rsid w:val="00963D22"/>
    <w:rsid w:val="00964498"/>
    <w:rsid w:val="0096504D"/>
    <w:rsid w:val="00965795"/>
    <w:rsid w:val="00965A2D"/>
    <w:rsid w:val="009663EB"/>
    <w:rsid w:val="0096650F"/>
    <w:rsid w:val="00967801"/>
    <w:rsid w:val="00967AD2"/>
    <w:rsid w:val="00967AE9"/>
    <w:rsid w:val="009700DB"/>
    <w:rsid w:val="00971DC6"/>
    <w:rsid w:val="00972263"/>
    <w:rsid w:val="00972502"/>
    <w:rsid w:val="00972D8D"/>
    <w:rsid w:val="00973AAE"/>
    <w:rsid w:val="009742F7"/>
    <w:rsid w:val="0097476C"/>
    <w:rsid w:val="00974923"/>
    <w:rsid w:val="00974D48"/>
    <w:rsid w:val="00974D5F"/>
    <w:rsid w:val="00975017"/>
    <w:rsid w:val="009759DF"/>
    <w:rsid w:val="009777B3"/>
    <w:rsid w:val="00977A4D"/>
    <w:rsid w:val="00980373"/>
    <w:rsid w:val="00980621"/>
    <w:rsid w:val="0098095B"/>
    <w:rsid w:val="00982072"/>
    <w:rsid w:val="009833FA"/>
    <w:rsid w:val="00983ACF"/>
    <w:rsid w:val="00983DBB"/>
    <w:rsid w:val="00983ECF"/>
    <w:rsid w:val="00985157"/>
    <w:rsid w:val="00986745"/>
    <w:rsid w:val="009867BC"/>
    <w:rsid w:val="00987109"/>
    <w:rsid w:val="00987309"/>
    <w:rsid w:val="00987351"/>
    <w:rsid w:val="0099012D"/>
    <w:rsid w:val="00990363"/>
    <w:rsid w:val="00991266"/>
    <w:rsid w:val="009928AE"/>
    <w:rsid w:val="00993BE6"/>
    <w:rsid w:val="00993D9C"/>
    <w:rsid w:val="00993F56"/>
    <w:rsid w:val="0099483E"/>
    <w:rsid w:val="009954FF"/>
    <w:rsid w:val="0099571E"/>
    <w:rsid w:val="00995E2F"/>
    <w:rsid w:val="009961BC"/>
    <w:rsid w:val="00996355"/>
    <w:rsid w:val="0099788F"/>
    <w:rsid w:val="00997ADD"/>
    <w:rsid w:val="009A05A2"/>
    <w:rsid w:val="009A1374"/>
    <w:rsid w:val="009A13FA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676"/>
    <w:rsid w:val="009B0975"/>
    <w:rsid w:val="009B0EF2"/>
    <w:rsid w:val="009B23A3"/>
    <w:rsid w:val="009B25CE"/>
    <w:rsid w:val="009B2C0E"/>
    <w:rsid w:val="009B4925"/>
    <w:rsid w:val="009B4B4B"/>
    <w:rsid w:val="009B4BD4"/>
    <w:rsid w:val="009B4CE3"/>
    <w:rsid w:val="009B6FD3"/>
    <w:rsid w:val="009B70BD"/>
    <w:rsid w:val="009C07A5"/>
    <w:rsid w:val="009C24A3"/>
    <w:rsid w:val="009C3705"/>
    <w:rsid w:val="009C6215"/>
    <w:rsid w:val="009C7388"/>
    <w:rsid w:val="009C74C2"/>
    <w:rsid w:val="009D0CFF"/>
    <w:rsid w:val="009D1551"/>
    <w:rsid w:val="009D2859"/>
    <w:rsid w:val="009D36EC"/>
    <w:rsid w:val="009D3CD0"/>
    <w:rsid w:val="009D3E88"/>
    <w:rsid w:val="009D4173"/>
    <w:rsid w:val="009D51CA"/>
    <w:rsid w:val="009D6095"/>
    <w:rsid w:val="009D6306"/>
    <w:rsid w:val="009D6727"/>
    <w:rsid w:val="009E048A"/>
    <w:rsid w:val="009E1124"/>
    <w:rsid w:val="009E1FBA"/>
    <w:rsid w:val="009E2C54"/>
    <w:rsid w:val="009E3710"/>
    <w:rsid w:val="009E6F65"/>
    <w:rsid w:val="009E72A1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172C"/>
    <w:rsid w:val="00A05B91"/>
    <w:rsid w:val="00A10D66"/>
    <w:rsid w:val="00A12BA8"/>
    <w:rsid w:val="00A133F2"/>
    <w:rsid w:val="00A13993"/>
    <w:rsid w:val="00A1420C"/>
    <w:rsid w:val="00A1456C"/>
    <w:rsid w:val="00A14821"/>
    <w:rsid w:val="00A14C9D"/>
    <w:rsid w:val="00A15B39"/>
    <w:rsid w:val="00A17754"/>
    <w:rsid w:val="00A2055B"/>
    <w:rsid w:val="00A20E22"/>
    <w:rsid w:val="00A219FE"/>
    <w:rsid w:val="00A22210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1C5"/>
    <w:rsid w:val="00A30336"/>
    <w:rsid w:val="00A30BB5"/>
    <w:rsid w:val="00A3128F"/>
    <w:rsid w:val="00A326D0"/>
    <w:rsid w:val="00A33C9A"/>
    <w:rsid w:val="00A348DC"/>
    <w:rsid w:val="00A35287"/>
    <w:rsid w:val="00A355F2"/>
    <w:rsid w:val="00A35CB2"/>
    <w:rsid w:val="00A37201"/>
    <w:rsid w:val="00A378F8"/>
    <w:rsid w:val="00A40965"/>
    <w:rsid w:val="00A40B19"/>
    <w:rsid w:val="00A40F56"/>
    <w:rsid w:val="00A41D07"/>
    <w:rsid w:val="00A424F8"/>
    <w:rsid w:val="00A42883"/>
    <w:rsid w:val="00A437B7"/>
    <w:rsid w:val="00A43EA2"/>
    <w:rsid w:val="00A45E2F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421F"/>
    <w:rsid w:val="00A5430D"/>
    <w:rsid w:val="00A55301"/>
    <w:rsid w:val="00A572FB"/>
    <w:rsid w:val="00A57B3C"/>
    <w:rsid w:val="00A57E77"/>
    <w:rsid w:val="00A57F1B"/>
    <w:rsid w:val="00A600D2"/>
    <w:rsid w:val="00A60383"/>
    <w:rsid w:val="00A6128E"/>
    <w:rsid w:val="00A614EB"/>
    <w:rsid w:val="00A62CE1"/>
    <w:rsid w:val="00A631FA"/>
    <w:rsid w:val="00A63517"/>
    <w:rsid w:val="00A64203"/>
    <w:rsid w:val="00A64348"/>
    <w:rsid w:val="00A644E1"/>
    <w:rsid w:val="00A67641"/>
    <w:rsid w:val="00A6766C"/>
    <w:rsid w:val="00A70765"/>
    <w:rsid w:val="00A711B0"/>
    <w:rsid w:val="00A71279"/>
    <w:rsid w:val="00A721FB"/>
    <w:rsid w:val="00A727BA"/>
    <w:rsid w:val="00A72CA4"/>
    <w:rsid w:val="00A72D4B"/>
    <w:rsid w:val="00A732AE"/>
    <w:rsid w:val="00A74192"/>
    <w:rsid w:val="00A750EB"/>
    <w:rsid w:val="00A75837"/>
    <w:rsid w:val="00A75E40"/>
    <w:rsid w:val="00A76B12"/>
    <w:rsid w:val="00A76EF2"/>
    <w:rsid w:val="00A7727E"/>
    <w:rsid w:val="00A77EB2"/>
    <w:rsid w:val="00A81094"/>
    <w:rsid w:val="00A82B66"/>
    <w:rsid w:val="00A82C52"/>
    <w:rsid w:val="00A83798"/>
    <w:rsid w:val="00A83B58"/>
    <w:rsid w:val="00A84D7D"/>
    <w:rsid w:val="00A84FAF"/>
    <w:rsid w:val="00A851B6"/>
    <w:rsid w:val="00A851ED"/>
    <w:rsid w:val="00A85729"/>
    <w:rsid w:val="00A8574B"/>
    <w:rsid w:val="00A857C0"/>
    <w:rsid w:val="00A85F5E"/>
    <w:rsid w:val="00A90343"/>
    <w:rsid w:val="00A91336"/>
    <w:rsid w:val="00A9221C"/>
    <w:rsid w:val="00A92277"/>
    <w:rsid w:val="00A92916"/>
    <w:rsid w:val="00A929D1"/>
    <w:rsid w:val="00A94628"/>
    <w:rsid w:val="00A94954"/>
    <w:rsid w:val="00A9497A"/>
    <w:rsid w:val="00A949A6"/>
    <w:rsid w:val="00A95AAE"/>
    <w:rsid w:val="00A96241"/>
    <w:rsid w:val="00A96463"/>
    <w:rsid w:val="00A97E3F"/>
    <w:rsid w:val="00AA09D3"/>
    <w:rsid w:val="00AA1356"/>
    <w:rsid w:val="00AA220F"/>
    <w:rsid w:val="00AA23FB"/>
    <w:rsid w:val="00AA34FE"/>
    <w:rsid w:val="00AA42AB"/>
    <w:rsid w:val="00AA4A76"/>
    <w:rsid w:val="00AA559A"/>
    <w:rsid w:val="00AA57A4"/>
    <w:rsid w:val="00AA5F10"/>
    <w:rsid w:val="00AB0BB9"/>
    <w:rsid w:val="00AB104D"/>
    <w:rsid w:val="00AB1441"/>
    <w:rsid w:val="00AB1653"/>
    <w:rsid w:val="00AB2AF1"/>
    <w:rsid w:val="00AB440B"/>
    <w:rsid w:val="00AB47E3"/>
    <w:rsid w:val="00AB74C5"/>
    <w:rsid w:val="00AB75A7"/>
    <w:rsid w:val="00AB7BEE"/>
    <w:rsid w:val="00AB7DF2"/>
    <w:rsid w:val="00AC1E3F"/>
    <w:rsid w:val="00AC219A"/>
    <w:rsid w:val="00AC3D02"/>
    <w:rsid w:val="00AC4F18"/>
    <w:rsid w:val="00AC5F5B"/>
    <w:rsid w:val="00AC69CA"/>
    <w:rsid w:val="00AD0B46"/>
    <w:rsid w:val="00AD1094"/>
    <w:rsid w:val="00AD2565"/>
    <w:rsid w:val="00AD2862"/>
    <w:rsid w:val="00AD306C"/>
    <w:rsid w:val="00AD3111"/>
    <w:rsid w:val="00AD3424"/>
    <w:rsid w:val="00AD3E3F"/>
    <w:rsid w:val="00AD4FEF"/>
    <w:rsid w:val="00AD50D1"/>
    <w:rsid w:val="00AD59BB"/>
    <w:rsid w:val="00AD5D68"/>
    <w:rsid w:val="00AD5D71"/>
    <w:rsid w:val="00AD6483"/>
    <w:rsid w:val="00AD675A"/>
    <w:rsid w:val="00AD6A63"/>
    <w:rsid w:val="00AD6C73"/>
    <w:rsid w:val="00AD7D49"/>
    <w:rsid w:val="00AE06D0"/>
    <w:rsid w:val="00AE1B8A"/>
    <w:rsid w:val="00AE20DF"/>
    <w:rsid w:val="00AE26E1"/>
    <w:rsid w:val="00AE39DC"/>
    <w:rsid w:val="00AE3CDA"/>
    <w:rsid w:val="00AE481D"/>
    <w:rsid w:val="00AE608F"/>
    <w:rsid w:val="00AE6734"/>
    <w:rsid w:val="00AE684E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4B98"/>
    <w:rsid w:val="00AF4CA7"/>
    <w:rsid w:val="00AF518B"/>
    <w:rsid w:val="00AF5275"/>
    <w:rsid w:val="00AF5D62"/>
    <w:rsid w:val="00AF6367"/>
    <w:rsid w:val="00AF6A79"/>
    <w:rsid w:val="00AF6B7C"/>
    <w:rsid w:val="00AF724E"/>
    <w:rsid w:val="00AF73A9"/>
    <w:rsid w:val="00B013C0"/>
    <w:rsid w:val="00B01436"/>
    <w:rsid w:val="00B01C2C"/>
    <w:rsid w:val="00B0231C"/>
    <w:rsid w:val="00B07372"/>
    <w:rsid w:val="00B07C2A"/>
    <w:rsid w:val="00B10100"/>
    <w:rsid w:val="00B128E5"/>
    <w:rsid w:val="00B13681"/>
    <w:rsid w:val="00B13BCE"/>
    <w:rsid w:val="00B15DCD"/>
    <w:rsid w:val="00B16201"/>
    <w:rsid w:val="00B17E71"/>
    <w:rsid w:val="00B17FDE"/>
    <w:rsid w:val="00B208FC"/>
    <w:rsid w:val="00B20C65"/>
    <w:rsid w:val="00B21953"/>
    <w:rsid w:val="00B22E17"/>
    <w:rsid w:val="00B2419B"/>
    <w:rsid w:val="00B25567"/>
    <w:rsid w:val="00B25E31"/>
    <w:rsid w:val="00B266C5"/>
    <w:rsid w:val="00B27293"/>
    <w:rsid w:val="00B300E8"/>
    <w:rsid w:val="00B301BB"/>
    <w:rsid w:val="00B30737"/>
    <w:rsid w:val="00B321E3"/>
    <w:rsid w:val="00B3229E"/>
    <w:rsid w:val="00B32DDB"/>
    <w:rsid w:val="00B340AD"/>
    <w:rsid w:val="00B3447A"/>
    <w:rsid w:val="00B3448C"/>
    <w:rsid w:val="00B34931"/>
    <w:rsid w:val="00B35174"/>
    <w:rsid w:val="00B35BEA"/>
    <w:rsid w:val="00B365CB"/>
    <w:rsid w:val="00B37915"/>
    <w:rsid w:val="00B3793D"/>
    <w:rsid w:val="00B41BE6"/>
    <w:rsid w:val="00B42831"/>
    <w:rsid w:val="00B428A4"/>
    <w:rsid w:val="00B428EA"/>
    <w:rsid w:val="00B457E7"/>
    <w:rsid w:val="00B45D1B"/>
    <w:rsid w:val="00B45DE5"/>
    <w:rsid w:val="00B461D6"/>
    <w:rsid w:val="00B46D25"/>
    <w:rsid w:val="00B47430"/>
    <w:rsid w:val="00B4795A"/>
    <w:rsid w:val="00B47AC6"/>
    <w:rsid w:val="00B52D2D"/>
    <w:rsid w:val="00B534EF"/>
    <w:rsid w:val="00B548DA"/>
    <w:rsid w:val="00B55BA8"/>
    <w:rsid w:val="00B55F15"/>
    <w:rsid w:val="00B561A6"/>
    <w:rsid w:val="00B57CC4"/>
    <w:rsid w:val="00B60062"/>
    <w:rsid w:val="00B62960"/>
    <w:rsid w:val="00B63A11"/>
    <w:rsid w:val="00B63FD0"/>
    <w:rsid w:val="00B643EC"/>
    <w:rsid w:val="00B6449F"/>
    <w:rsid w:val="00B6493D"/>
    <w:rsid w:val="00B6553E"/>
    <w:rsid w:val="00B65C84"/>
    <w:rsid w:val="00B6608F"/>
    <w:rsid w:val="00B661F6"/>
    <w:rsid w:val="00B67E42"/>
    <w:rsid w:val="00B73180"/>
    <w:rsid w:val="00B74317"/>
    <w:rsid w:val="00B74D75"/>
    <w:rsid w:val="00B75700"/>
    <w:rsid w:val="00B760C1"/>
    <w:rsid w:val="00B76D1E"/>
    <w:rsid w:val="00B77BC8"/>
    <w:rsid w:val="00B77FB7"/>
    <w:rsid w:val="00B800EB"/>
    <w:rsid w:val="00B822D2"/>
    <w:rsid w:val="00B823F1"/>
    <w:rsid w:val="00B831B4"/>
    <w:rsid w:val="00B83CFE"/>
    <w:rsid w:val="00B83D46"/>
    <w:rsid w:val="00B848B8"/>
    <w:rsid w:val="00B84A41"/>
    <w:rsid w:val="00B84D57"/>
    <w:rsid w:val="00B8504B"/>
    <w:rsid w:val="00B853C2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9A0"/>
    <w:rsid w:val="00BA094F"/>
    <w:rsid w:val="00BA0DED"/>
    <w:rsid w:val="00BA0F99"/>
    <w:rsid w:val="00BA6D2C"/>
    <w:rsid w:val="00BB0274"/>
    <w:rsid w:val="00BB0B13"/>
    <w:rsid w:val="00BB12AC"/>
    <w:rsid w:val="00BB1CFD"/>
    <w:rsid w:val="00BB2C53"/>
    <w:rsid w:val="00BB32DA"/>
    <w:rsid w:val="00BB3A54"/>
    <w:rsid w:val="00BB4286"/>
    <w:rsid w:val="00BB462A"/>
    <w:rsid w:val="00BB4D26"/>
    <w:rsid w:val="00BB4E21"/>
    <w:rsid w:val="00BB6F86"/>
    <w:rsid w:val="00BB7746"/>
    <w:rsid w:val="00BC22EB"/>
    <w:rsid w:val="00BC26CA"/>
    <w:rsid w:val="00BC682B"/>
    <w:rsid w:val="00BC68BA"/>
    <w:rsid w:val="00BC6B04"/>
    <w:rsid w:val="00BC6D27"/>
    <w:rsid w:val="00BD059A"/>
    <w:rsid w:val="00BD0CBB"/>
    <w:rsid w:val="00BD186B"/>
    <w:rsid w:val="00BD1EAC"/>
    <w:rsid w:val="00BD254C"/>
    <w:rsid w:val="00BD3428"/>
    <w:rsid w:val="00BD366B"/>
    <w:rsid w:val="00BD5298"/>
    <w:rsid w:val="00BD534C"/>
    <w:rsid w:val="00BD557B"/>
    <w:rsid w:val="00BD55A9"/>
    <w:rsid w:val="00BD56BC"/>
    <w:rsid w:val="00BD5D91"/>
    <w:rsid w:val="00BD6445"/>
    <w:rsid w:val="00BD6526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3FE5"/>
    <w:rsid w:val="00BF4C31"/>
    <w:rsid w:val="00BF4E57"/>
    <w:rsid w:val="00BF53B8"/>
    <w:rsid w:val="00BF71D5"/>
    <w:rsid w:val="00BF786A"/>
    <w:rsid w:val="00BF7CB8"/>
    <w:rsid w:val="00BF7F08"/>
    <w:rsid w:val="00BF7F28"/>
    <w:rsid w:val="00C00831"/>
    <w:rsid w:val="00C00F20"/>
    <w:rsid w:val="00C01354"/>
    <w:rsid w:val="00C01700"/>
    <w:rsid w:val="00C01B84"/>
    <w:rsid w:val="00C034E6"/>
    <w:rsid w:val="00C05715"/>
    <w:rsid w:val="00C05926"/>
    <w:rsid w:val="00C0784A"/>
    <w:rsid w:val="00C10B28"/>
    <w:rsid w:val="00C10B3B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711F"/>
    <w:rsid w:val="00C17BF1"/>
    <w:rsid w:val="00C17E38"/>
    <w:rsid w:val="00C20027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4E"/>
    <w:rsid w:val="00C300C6"/>
    <w:rsid w:val="00C30828"/>
    <w:rsid w:val="00C30924"/>
    <w:rsid w:val="00C31DD8"/>
    <w:rsid w:val="00C3271C"/>
    <w:rsid w:val="00C32A35"/>
    <w:rsid w:val="00C34FDE"/>
    <w:rsid w:val="00C35C16"/>
    <w:rsid w:val="00C36EC3"/>
    <w:rsid w:val="00C40E09"/>
    <w:rsid w:val="00C40F81"/>
    <w:rsid w:val="00C41463"/>
    <w:rsid w:val="00C41A06"/>
    <w:rsid w:val="00C41A72"/>
    <w:rsid w:val="00C42D45"/>
    <w:rsid w:val="00C43CB1"/>
    <w:rsid w:val="00C4422D"/>
    <w:rsid w:val="00C466D1"/>
    <w:rsid w:val="00C476C5"/>
    <w:rsid w:val="00C47EB6"/>
    <w:rsid w:val="00C503B0"/>
    <w:rsid w:val="00C511C2"/>
    <w:rsid w:val="00C527C6"/>
    <w:rsid w:val="00C538FC"/>
    <w:rsid w:val="00C53CDB"/>
    <w:rsid w:val="00C53D82"/>
    <w:rsid w:val="00C54748"/>
    <w:rsid w:val="00C553E8"/>
    <w:rsid w:val="00C574CF"/>
    <w:rsid w:val="00C575FB"/>
    <w:rsid w:val="00C60696"/>
    <w:rsid w:val="00C60943"/>
    <w:rsid w:val="00C60EEF"/>
    <w:rsid w:val="00C610C5"/>
    <w:rsid w:val="00C6121D"/>
    <w:rsid w:val="00C615F1"/>
    <w:rsid w:val="00C61627"/>
    <w:rsid w:val="00C63B1A"/>
    <w:rsid w:val="00C64E60"/>
    <w:rsid w:val="00C657A4"/>
    <w:rsid w:val="00C66589"/>
    <w:rsid w:val="00C6736C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833"/>
    <w:rsid w:val="00C80953"/>
    <w:rsid w:val="00C80C9B"/>
    <w:rsid w:val="00C8180B"/>
    <w:rsid w:val="00C8335E"/>
    <w:rsid w:val="00C83F9C"/>
    <w:rsid w:val="00C84CE3"/>
    <w:rsid w:val="00C85614"/>
    <w:rsid w:val="00C86127"/>
    <w:rsid w:val="00C864FB"/>
    <w:rsid w:val="00C9003C"/>
    <w:rsid w:val="00C90CF4"/>
    <w:rsid w:val="00C91C19"/>
    <w:rsid w:val="00C929A0"/>
    <w:rsid w:val="00C930FB"/>
    <w:rsid w:val="00C93389"/>
    <w:rsid w:val="00C937DB"/>
    <w:rsid w:val="00C94519"/>
    <w:rsid w:val="00C94E11"/>
    <w:rsid w:val="00C94E83"/>
    <w:rsid w:val="00C9567E"/>
    <w:rsid w:val="00C97038"/>
    <w:rsid w:val="00C97D46"/>
    <w:rsid w:val="00CA02B2"/>
    <w:rsid w:val="00CA0883"/>
    <w:rsid w:val="00CA1085"/>
    <w:rsid w:val="00CA140F"/>
    <w:rsid w:val="00CA25C2"/>
    <w:rsid w:val="00CA2BF5"/>
    <w:rsid w:val="00CA37BB"/>
    <w:rsid w:val="00CA37CA"/>
    <w:rsid w:val="00CA39E1"/>
    <w:rsid w:val="00CA5016"/>
    <w:rsid w:val="00CA5724"/>
    <w:rsid w:val="00CA6508"/>
    <w:rsid w:val="00CA6BA1"/>
    <w:rsid w:val="00CA6CD5"/>
    <w:rsid w:val="00CA6D0B"/>
    <w:rsid w:val="00CB1910"/>
    <w:rsid w:val="00CB2150"/>
    <w:rsid w:val="00CB289A"/>
    <w:rsid w:val="00CB28EE"/>
    <w:rsid w:val="00CB2B15"/>
    <w:rsid w:val="00CB2EEA"/>
    <w:rsid w:val="00CB39FE"/>
    <w:rsid w:val="00CB43A7"/>
    <w:rsid w:val="00CB4DF1"/>
    <w:rsid w:val="00CB5996"/>
    <w:rsid w:val="00CB6809"/>
    <w:rsid w:val="00CB7452"/>
    <w:rsid w:val="00CC0E10"/>
    <w:rsid w:val="00CC0F96"/>
    <w:rsid w:val="00CC1DAF"/>
    <w:rsid w:val="00CC212E"/>
    <w:rsid w:val="00CC2642"/>
    <w:rsid w:val="00CC2967"/>
    <w:rsid w:val="00CC2A1E"/>
    <w:rsid w:val="00CC2A36"/>
    <w:rsid w:val="00CC2E15"/>
    <w:rsid w:val="00CC30E2"/>
    <w:rsid w:val="00CC3440"/>
    <w:rsid w:val="00CC351B"/>
    <w:rsid w:val="00CC3908"/>
    <w:rsid w:val="00CC4F3D"/>
    <w:rsid w:val="00CC62AD"/>
    <w:rsid w:val="00CC6CA2"/>
    <w:rsid w:val="00CC7086"/>
    <w:rsid w:val="00CC7B80"/>
    <w:rsid w:val="00CD0080"/>
    <w:rsid w:val="00CD0779"/>
    <w:rsid w:val="00CD1A5C"/>
    <w:rsid w:val="00CD2B3C"/>
    <w:rsid w:val="00CD30F6"/>
    <w:rsid w:val="00CD4B29"/>
    <w:rsid w:val="00CD5493"/>
    <w:rsid w:val="00CD570F"/>
    <w:rsid w:val="00CD6607"/>
    <w:rsid w:val="00CD67CA"/>
    <w:rsid w:val="00CD6954"/>
    <w:rsid w:val="00CD6DA3"/>
    <w:rsid w:val="00CD6EF1"/>
    <w:rsid w:val="00CD7E35"/>
    <w:rsid w:val="00CE0CD6"/>
    <w:rsid w:val="00CE1313"/>
    <w:rsid w:val="00CE21C7"/>
    <w:rsid w:val="00CE2682"/>
    <w:rsid w:val="00CE2756"/>
    <w:rsid w:val="00CE442A"/>
    <w:rsid w:val="00CE44CE"/>
    <w:rsid w:val="00CE4DEB"/>
    <w:rsid w:val="00CE57D8"/>
    <w:rsid w:val="00CE5F03"/>
    <w:rsid w:val="00CE617A"/>
    <w:rsid w:val="00CE6E3C"/>
    <w:rsid w:val="00CE7158"/>
    <w:rsid w:val="00CE797F"/>
    <w:rsid w:val="00CF0826"/>
    <w:rsid w:val="00CF107E"/>
    <w:rsid w:val="00CF15BF"/>
    <w:rsid w:val="00CF243E"/>
    <w:rsid w:val="00CF25D2"/>
    <w:rsid w:val="00CF28C2"/>
    <w:rsid w:val="00CF3D3A"/>
    <w:rsid w:val="00CF42BD"/>
    <w:rsid w:val="00CF51EC"/>
    <w:rsid w:val="00CF6A9D"/>
    <w:rsid w:val="00CF6CD7"/>
    <w:rsid w:val="00CF7276"/>
    <w:rsid w:val="00CF75EC"/>
    <w:rsid w:val="00D002DF"/>
    <w:rsid w:val="00D0037A"/>
    <w:rsid w:val="00D0061E"/>
    <w:rsid w:val="00D00DAF"/>
    <w:rsid w:val="00D017EC"/>
    <w:rsid w:val="00D01CDA"/>
    <w:rsid w:val="00D020FC"/>
    <w:rsid w:val="00D024A1"/>
    <w:rsid w:val="00D03866"/>
    <w:rsid w:val="00D040DD"/>
    <w:rsid w:val="00D04E1B"/>
    <w:rsid w:val="00D0547B"/>
    <w:rsid w:val="00D076DB"/>
    <w:rsid w:val="00D07EFF"/>
    <w:rsid w:val="00D1067C"/>
    <w:rsid w:val="00D110AB"/>
    <w:rsid w:val="00D11102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48FE"/>
    <w:rsid w:val="00D26923"/>
    <w:rsid w:val="00D26E27"/>
    <w:rsid w:val="00D277FF"/>
    <w:rsid w:val="00D27856"/>
    <w:rsid w:val="00D27D34"/>
    <w:rsid w:val="00D3006B"/>
    <w:rsid w:val="00D301CA"/>
    <w:rsid w:val="00D30740"/>
    <w:rsid w:val="00D309C0"/>
    <w:rsid w:val="00D30DC4"/>
    <w:rsid w:val="00D31075"/>
    <w:rsid w:val="00D31445"/>
    <w:rsid w:val="00D31932"/>
    <w:rsid w:val="00D32AE0"/>
    <w:rsid w:val="00D360DA"/>
    <w:rsid w:val="00D374B3"/>
    <w:rsid w:val="00D37689"/>
    <w:rsid w:val="00D378CC"/>
    <w:rsid w:val="00D37E80"/>
    <w:rsid w:val="00D4042C"/>
    <w:rsid w:val="00D40B9E"/>
    <w:rsid w:val="00D41281"/>
    <w:rsid w:val="00D41320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1739"/>
    <w:rsid w:val="00D5264C"/>
    <w:rsid w:val="00D547BA"/>
    <w:rsid w:val="00D55626"/>
    <w:rsid w:val="00D556BC"/>
    <w:rsid w:val="00D5626D"/>
    <w:rsid w:val="00D56631"/>
    <w:rsid w:val="00D577A4"/>
    <w:rsid w:val="00D57E4B"/>
    <w:rsid w:val="00D60277"/>
    <w:rsid w:val="00D60336"/>
    <w:rsid w:val="00D61B06"/>
    <w:rsid w:val="00D61F88"/>
    <w:rsid w:val="00D623F7"/>
    <w:rsid w:val="00D62688"/>
    <w:rsid w:val="00D62901"/>
    <w:rsid w:val="00D6345E"/>
    <w:rsid w:val="00D6470C"/>
    <w:rsid w:val="00D64853"/>
    <w:rsid w:val="00D64CB5"/>
    <w:rsid w:val="00D66D48"/>
    <w:rsid w:val="00D7162F"/>
    <w:rsid w:val="00D72897"/>
    <w:rsid w:val="00D73256"/>
    <w:rsid w:val="00D73A30"/>
    <w:rsid w:val="00D73E6F"/>
    <w:rsid w:val="00D74ABF"/>
    <w:rsid w:val="00D74C65"/>
    <w:rsid w:val="00D74E97"/>
    <w:rsid w:val="00D74F21"/>
    <w:rsid w:val="00D754CE"/>
    <w:rsid w:val="00D758D0"/>
    <w:rsid w:val="00D75DC2"/>
    <w:rsid w:val="00D75DC3"/>
    <w:rsid w:val="00D766EF"/>
    <w:rsid w:val="00D76C03"/>
    <w:rsid w:val="00D77F8D"/>
    <w:rsid w:val="00D80E07"/>
    <w:rsid w:val="00D8119B"/>
    <w:rsid w:val="00D81B44"/>
    <w:rsid w:val="00D82462"/>
    <w:rsid w:val="00D831C6"/>
    <w:rsid w:val="00D83EF3"/>
    <w:rsid w:val="00D84BD1"/>
    <w:rsid w:val="00D85773"/>
    <w:rsid w:val="00D85886"/>
    <w:rsid w:val="00D85D55"/>
    <w:rsid w:val="00D868CE"/>
    <w:rsid w:val="00D86DAE"/>
    <w:rsid w:val="00D875C9"/>
    <w:rsid w:val="00D90116"/>
    <w:rsid w:val="00D90C1E"/>
    <w:rsid w:val="00D91BDF"/>
    <w:rsid w:val="00D91F2C"/>
    <w:rsid w:val="00D9266B"/>
    <w:rsid w:val="00D93F09"/>
    <w:rsid w:val="00D94859"/>
    <w:rsid w:val="00D954C2"/>
    <w:rsid w:val="00D95D83"/>
    <w:rsid w:val="00D96368"/>
    <w:rsid w:val="00D9640A"/>
    <w:rsid w:val="00D97AAD"/>
    <w:rsid w:val="00D97BB8"/>
    <w:rsid w:val="00DA1318"/>
    <w:rsid w:val="00DA1382"/>
    <w:rsid w:val="00DA28B7"/>
    <w:rsid w:val="00DA2FE8"/>
    <w:rsid w:val="00DA4AF6"/>
    <w:rsid w:val="00DA7AB2"/>
    <w:rsid w:val="00DB016E"/>
    <w:rsid w:val="00DB06E9"/>
    <w:rsid w:val="00DB0BF3"/>
    <w:rsid w:val="00DB19BD"/>
    <w:rsid w:val="00DB1D55"/>
    <w:rsid w:val="00DB378E"/>
    <w:rsid w:val="00DB3C0D"/>
    <w:rsid w:val="00DB3E9D"/>
    <w:rsid w:val="00DB47B9"/>
    <w:rsid w:val="00DB4FB8"/>
    <w:rsid w:val="00DB53CE"/>
    <w:rsid w:val="00DB549D"/>
    <w:rsid w:val="00DB5792"/>
    <w:rsid w:val="00DB6A88"/>
    <w:rsid w:val="00DB7BA4"/>
    <w:rsid w:val="00DB7D77"/>
    <w:rsid w:val="00DC08D7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3D9"/>
    <w:rsid w:val="00DC5B3B"/>
    <w:rsid w:val="00DC60C2"/>
    <w:rsid w:val="00DC6796"/>
    <w:rsid w:val="00DC6CC6"/>
    <w:rsid w:val="00DC78DF"/>
    <w:rsid w:val="00DC7D4C"/>
    <w:rsid w:val="00DD0726"/>
    <w:rsid w:val="00DD0821"/>
    <w:rsid w:val="00DD0E32"/>
    <w:rsid w:val="00DD1878"/>
    <w:rsid w:val="00DD1DC1"/>
    <w:rsid w:val="00DD2670"/>
    <w:rsid w:val="00DD2872"/>
    <w:rsid w:val="00DD2A62"/>
    <w:rsid w:val="00DD2BB1"/>
    <w:rsid w:val="00DD2BD0"/>
    <w:rsid w:val="00DD2BFE"/>
    <w:rsid w:val="00DD36E7"/>
    <w:rsid w:val="00DD373E"/>
    <w:rsid w:val="00DD3867"/>
    <w:rsid w:val="00DD57AD"/>
    <w:rsid w:val="00DD7435"/>
    <w:rsid w:val="00DD7C6D"/>
    <w:rsid w:val="00DE009B"/>
    <w:rsid w:val="00DE08F8"/>
    <w:rsid w:val="00DE0C31"/>
    <w:rsid w:val="00DE0E40"/>
    <w:rsid w:val="00DE1460"/>
    <w:rsid w:val="00DE2ED9"/>
    <w:rsid w:val="00DE319A"/>
    <w:rsid w:val="00DF0615"/>
    <w:rsid w:val="00DF0DC3"/>
    <w:rsid w:val="00DF1A2F"/>
    <w:rsid w:val="00DF21FD"/>
    <w:rsid w:val="00DF2873"/>
    <w:rsid w:val="00DF293C"/>
    <w:rsid w:val="00DF34B2"/>
    <w:rsid w:val="00DF4C74"/>
    <w:rsid w:val="00DF5578"/>
    <w:rsid w:val="00DF594F"/>
    <w:rsid w:val="00DF6CF8"/>
    <w:rsid w:val="00DF78DD"/>
    <w:rsid w:val="00DF7FEC"/>
    <w:rsid w:val="00E01B16"/>
    <w:rsid w:val="00E01C0E"/>
    <w:rsid w:val="00E02086"/>
    <w:rsid w:val="00E023BE"/>
    <w:rsid w:val="00E02740"/>
    <w:rsid w:val="00E03B27"/>
    <w:rsid w:val="00E03B58"/>
    <w:rsid w:val="00E04694"/>
    <w:rsid w:val="00E049F6"/>
    <w:rsid w:val="00E04CA9"/>
    <w:rsid w:val="00E05B2B"/>
    <w:rsid w:val="00E05EAD"/>
    <w:rsid w:val="00E065FC"/>
    <w:rsid w:val="00E06A2A"/>
    <w:rsid w:val="00E07F05"/>
    <w:rsid w:val="00E106A2"/>
    <w:rsid w:val="00E127E1"/>
    <w:rsid w:val="00E12BCE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4871"/>
    <w:rsid w:val="00E25223"/>
    <w:rsid w:val="00E25999"/>
    <w:rsid w:val="00E26123"/>
    <w:rsid w:val="00E263A8"/>
    <w:rsid w:val="00E30BEA"/>
    <w:rsid w:val="00E31764"/>
    <w:rsid w:val="00E3288A"/>
    <w:rsid w:val="00E329AB"/>
    <w:rsid w:val="00E32BC2"/>
    <w:rsid w:val="00E33313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703"/>
    <w:rsid w:val="00E45A00"/>
    <w:rsid w:val="00E45CE7"/>
    <w:rsid w:val="00E4631F"/>
    <w:rsid w:val="00E46A4A"/>
    <w:rsid w:val="00E46E03"/>
    <w:rsid w:val="00E4793B"/>
    <w:rsid w:val="00E47B32"/>
    <w:rsid w:val="00E47CB8"/>
    <w:rsid w:val="00E522BB"/>
    <w:rsid w:val="00E52A3D"/>
    <w:rsid w:val="00E533B7"/>
    <w:rsid w:val="00E539E4"/>
    <w:rsid w:val="00E53C14"/>
    <w:rsid w:val="00E549C7"/>
    <w:rsid w:val="00E569C7"/>
    <w:rsid w:val="00E571F2"/>
    <w:rsid w:val="00E57429"/>
    <w:rsid w:val="00E60FCE"/>
    <w:rsid w:val="00E61EA8"/>
    <w:rsid w:val="00E62A33"/>
    <w:rsid w:val="00E63200"/>
    <w:rsid w:val="00E63221"/>
    <w:rsid w:val="00E63960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6F80"/>
    <w:rsid w:val="00E76FA7"/>
    <w:rsid w:val="00E7724B"/>
    <w:rsid w:val="00E80E31"/>
    <w:rsid w:val="00E81130"/>
    <w:rsid w:val="00E813EF"/>
    <w:rsid w:val="00E83DAB"/>
    <w:rsid w:val="00E84F21"/>
    <w:rsid w:val="00E8618A"/>
    <w:rsid w:val="00E90A4B"/>
    <w:rsid w:val="00E90D67"/>
    <w:rsid w:val="00E90F73"/>
    <w:rsid w:val="00E910A7"/>
    <w:rsid w:val="00E91607"/>
    <w:rsid w:val="00E921C7"/>
    <w:rsid w:val="00E92995"/>
    <w:rsid w:val="00E932EA"/>
    <w:rsid w:val="00E9446C"/>
    <w:rsid w:val="00E94612"/>
    <w:rsid w:val="00E94ADB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1CFB"/>
    <w:rsid w:val="00EA2169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0938"/>
    <w:rsid w:val="00EB1298"/>
    <w:rsid w:val="00EB20A0"/>
    <w:rsid w:val="00EB29CA"/>
    <w:rsid w:val="00EB2CE9"/>
    <w:rsid w:val="00EB30B6"/>
    <w:rsid w:val="00EB4335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4D9C"/>
    <w:rsid w:val="00EC6153"/>
    <w:rsid w:val="00EC7F92"/>
    <w:rsid w:val="00ED00A8"/>
    <w:rsid w:val="00ED0A79"/>
    <w:rsid w:val="00ED2989"/>
    <w:rsid w:val="00ED2B0B"/>
    <w:rsid w:val="00ED2CA5"/>
    <w:rsid w:val="00ED336F"/>
    <w:rsid w:val="00ED390A"/>
    <w:rsid w:val="00ED3A94"/>
    <w:rsid w:val="00ED40F0"/>
    <w:rsid w:val="00ED4AC0"/>
    <w:rsid w:val="00ED54D6"/>
    <w:rsid w:val="00ED5726"/>
    <w:rsid w:val="00ED7C3C"/>
    <w:rsid w:val="00EE0113"/>
    <w:rsid w:val="00EE0298"/>
    <w:rsid w:val="00EE0384"/>
    <w:rsid w:val="00EE043A"/>
    <w:rsid w:val="00EE0473"/>
    <w:rsid w:val="00EE07DE"/>
    <w:rsid w:val="00EE1057"/>
    <w:rsid w:val="00EE10AA"/>
    <w:rsid w:val="00EE1637"/>
    <w:rsid w:val="00EE208C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D92"/>
    <w:rsid w:val="00EF1ED5"/>
    <w:rsid w:val="00EF1F5A"/>
    <w:rsid w:val="00EF303D"/>
    <w:rsid w:val="00EF3486"/>
    <w:rsid w:val="00EF3CF0"/>
    <w:rsid w:val="00EF4685"/>
    <w:rsid w:val="00EF5397"/>
    <w:rsid w:val="00EF63CC"/>
    <w:rsid w:val="00EF6BE3"/>
    <w:rsid w:val="00F00D0E"/>
    <w:rsid w:val="00F00D3C"/>
    <w:rsid w:val="00F020EA"/>
    <w:rsid w:val="00F02A72"/>
    <w:rsid w:val="00F032C4"/>
    <w:rsid w:val="00F0356B"/>
    <w:rsid w:val="00F04811"/>
    <w:rsid w:val="00F0488C"/>
    <w:rsid w:val="00F0496E"/>
    <w:rsid w:val="00F04D10"/>
    <w:rsid w:val="00F04FAE"/>
    <w:rsid w:val="00F053EA"/>
    <w:rsid w:val="00F0625B"/>
    <w:rsid w:val="00F068A8"/>
    <w:rsid w:val="00F06944"/>
    <w:rsid w:val="00F06C6F"/>
    <w:rsid w:val="00F0732D"/>
    <w:rsid w:val="00F101FF"/>
    <w:rsid w:val="00F104DF"/>
    <w:rsid w:val="00F10A33"/>
    <w:rsid w:val="00F10B64"/>
    <w:rsid w:val="00F1186C"/>
    <w:rsid w:val="00F11AD5"/>
    <w:rsid w:val="00F126D0"/>
    <w:rsid w:val="00F12A83"/>
    <w:rsid w:val="00F14ACD"/>
    <w:rsid w:val="00F15309"/>
    <w:rsid w:val="00F15BEF"/>
    <w:rsid w:val="00F160EC"/>
    <w:rsid w:val="00F172BE"/>
    <w:rsid w:val="00F1776C"/>
    <w:rsid w:val="00F2037E"/>
    <w:rsid w:val="00F20D17"/>
    <w:rsid w:val="00F2103E"/>
    <w:rsid w:val="00F214FC"/>
    <w:rsid w:val="00F21837"/>
    <w:rsid w:val="00F21C31"/>
    <w:rsid w:val="00F23825"/>
    <w:rsid w:val="00F2389A"/>
    <w:rsid w:val="00F23F6C"/>
    <w:rsid w:val="00F23FFF"/>
    <w:rsid w:val="00F24115"/>
    <w:rsid w:val="00F2441D"/>
    <w:rsid w:val="00F2490D"/>
    <w:rsid w:val="00F24FAA"/>
    <w:rsid w:val="00F25226"/>
    <w:rsid w:val="00F25860"/>
    <w:rsid w:val="00F26197"/>
    <w:rsid w:val="00F273D4"/>
    <w:rsid w:val="00F307DD"/>
    <w:rsid w:val="00F30C2E"/>
    <w:rsid w:val="00F30CB4"/>
    <w:rsid w:val="00F30EBF"/>
    <w:rsid w:val="00F318FC"/>
    <w:rsid w:val="00F31D53"/>
    <w:rsid w:val="00F31F76"/>
    <w:rsid w:val="00F325A3"/>
    <w:rsid w:val="00F3364D"/>
    <w:rsid w:val="00F339D0"/>
    <w:rsid w:val="00F353AE"/>
    <w:rsid w:val="00F35ACD"/>
    <w:rsid w:val="00F365BF"/>
    <w:rsid w:val="00F36BF8"/>
    <w:rsid w:val="00F375BA"/>
    <w:rsid w:val="00F37760"/>
    <w:rsid w:val="00F403D1"/>
    <w:rsid w:val="00F4170B"/>
    <w:rsid w:val="00F43921"/>
    <w:rsid w:val="00F44E1B"/>
    <w:rsid w:val="00F45222"/>
    <w:rsid w:val="00F4524F"/>
    <w:rsid w:val="00F45530"/>
    <w:rsid w:val="00F4591F"/>
    <w:rsid w:val="00F47321"/>
    <w:rsid w:val="00F4736B"/>
    <w:rsid w:val="00F47804"/>
    <w:rsid w:val="00F47997"/>
    <w:rsid w:val="00F47D05"/>
    <w:rsid w:val="00F50030"/>
    <w:rsid w:val="00F502F5"/>
    <w:rsid w:val="00F50B9D"/>
    <w:rsid w:val="00F51FC9"/>
    <w:rsid w:val="00F529EE"/>
    <w:rsid w:val="00F52AE1"/>
    <w:rsid w:val="00F53243"/>
    <w:rsid w:val="00F541ED"/>
    <w:rsid w:val="00F54B31"/>
    <w:rsid w:val="00F54FD3"/>
    <w:rsid w:val="00F554F9"/>
    <w:rsid w:val="00F55605"/>
    <w:rsid w:val="00F56375"/>
    <w:rsid w:val="00F57CD7"/>
    <w:rsid w:val="00F6080A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6CA8"/>
    <w:rsid w:val="00F67BDA"/>
    <w:rsid w:val="00F70309"/>
    <w:rsid w:val="00F7078A"/>
    <w:rsid w:val="00F70C8E"/>
    <w:rsid w:val="00F70E45"/>
    <w:rsid w:val="00F727D5"/>
    <w:rsid w:val="00F72F44"/>
    <w:rsid w:val="00F73A0C"/>
    <w:rsid w:val="00F7593B"/>
    <w:rsid w:val="00F759DC"/>
    <w:rsid w:val="00F76563"/>
    <w:rsid w:val="00F76F35"/>
    <w:rsid w:val="00F7717C"/>
    <w:rsid w:val="00F771A5"/>
    <w:rsid w:val="00F77387"/>
    <w:rsid w:val="00F80021"/>
    <w:rsid w:val="00F80D1E"/>
    <w:rsid w:val="00F817A4"/>
    <w:rsid w:val="00F81C3A"/>
    <w:rsid w:val="00F83573"/>
    <w:rsid w:val="00F835E1"/>
    <w:rsid w:val="00F835FC"/>
    <w:rsid w:val="00F8373A"/>
    <w:rsid w:val="00F83E21"/>
    <w:rsid w:val="00F83FA4"/>
    <w:rsid w:val="00F8410C"/>
    <w:rsid w:val="00F84E18"/>
    <w:rsid w:val="00F852E5"/>
    <w:rsid w:val="00F853A5"/>
    <w:rsid w:val="00F90350"/>
    <w:rsid w:val="00F91EAF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A4A"/>
    <w:rsid w:val="00FA2BDE"/>
    <w:rsid w:val="00FA2C2A"/>
    <w:rsid w:val="00FA309A"/>
    <w:rsid w:val="00FA6B3F"/>
    <w:rsid w:val="00FA7644"/>
    <w:rsid w:val="00FA76E1"/>
    <w:rsid w:val="00FB0A9A"/>
    <w:rsid w:val="00FB16AD"/>
    <w:rsid w:val="00FB1F21"/>
    <w:rsid w:val="00FB332E"/>
    <w:rsid w:val="00FB3763"/>
    <w:rsid w:val="00FB483B"/>
    <w:rsid w:val="00FB56F1"/>
    <w:rsid w:val="00FB5FD4"/>
    <w:rsid w:val="00FB6398"/>
    <w:rsid w:val="00FB67F3"/>
    <w:rsid w:val="00FB6AF4"/>
    <w:rsid w:val="00FB7710"/>
    <w:rsid w:val="00FC0D8A"/>
    <w:rsid w:val="00FC0E5F"/>
    <w:rsid w:val="00FC135D"/>
    <w:rsid w:val="00FC26FB"/>
    <w:rsid w:val="00FC2CF4"/>
    <w:rsid w:val="00FC3C84"/>
    <w:rsid w:val="00FC3EED"/>
    <w:rsid w:val="00FC4660"/>
    <w:rsid w:val="00FC56DE"/>
    <w:rsid w:val="00FC5E01"/>
    <w:rsid w:val="00FC6140"/>
    <w:rsid w:val="00FC6DB5"/>
    <w:rsid w:val="00FD1261"/>
    <w:rsid w:val="00FD1627"/>
    <w:rsid w:val="00FD1BBD"/>
    <w:rsid w:val="00FD38B2"/>
    <w:rsid w:val="00FD4262"/>
    <w:rsid w:val="00FD43A0"/>
    <w:rsid w:val="00FD473D"/>
    <w:rsid w:val="00FD55BA"/>
    <w:rsid w:val="00FD61C8"/>
    <w:rsid w:val="00FD63CE"/>
    <w:rsid w:val="00FD77BB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0A8"/>
    <w:rsid w:val="00FE688F"/>
    <w:rsid w:val="00FE705E"/>
    <w:rsid w:val="00FF02EB"/>
    <w:rsid w:val="00FF288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  <w:style w:type="paragraph" w:customStyle="1" w:styleId="Default">
    <w:name w:val="Default"/>
    <w:rsid w:val="0042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A6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A61D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1D1"/>
    <w:rPr>
      <w:rFonts w:ascii="Arial" w:hAnsi="Arial"/>
    </w:rPr>
  </w:style>
  <w:style w:type="character" w:customStyle="1" w:styleId="tabulka">
    <w:name w:val="tabulka"/>
    <w:basedOn w:val="Standardnpsmoodstavce"/>
    <w:rsid w:val="001C39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E7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A1"/>
    <w:rPr>
      <w:rFonts w:ascii="Arial" w:hAnsi="Arial"/>
      <w:b/>
      <w:bCs/>
    </w:rPr>
  </w:style>
  <w:style w:type="character" w:styleId="Zvraznn">
    <w:name w:val="Emphasis"/>
    <w:basedOn w:val="Standardnpsmoodstavce"/>
    <w:uiPriority w:val="20"/>
    <w:qFormat/>
    <w:locked/>
    <w:rsid w:val="005D7503"/>
    <w:rPr>
      <w:i/>
      <w:iCs/>
    </w:rPr>
  </w:style>
  <w:style w:type="paragraph" w:styleId="Revize">
    <w:name w:val="Revision"/>
    <w:hidden/>
    <w:uiPriority w:val="99"/>
    <w:semiHidden/>
    <w:rsid w:val="0079638B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097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24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47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46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48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C52BC-F4E5-4799-A093-B3BEB57E8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AE5E1-A76A-42D0-B60D-EA588933CA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AD248-7D2D-411C-B5B5-49E6B6D9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E5FDAE-FD18-448C-B9A6-8F850C1B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6</TotalTime>
  <Pages>1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4958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2018-03-14T17:02:00Z</cp:lastPrinted>
  <dcterms:created xsi:type="dcterms:W3CDTF">2018-03-22T15:32:00Z</dcterms:created>
  <dcterms:modified xsi:type="dcterms:W3CDTF">2018-03-22T15:34:00Z</dcterms:modified>
</cp:coreProperties>
</file>