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drawings/drawing1.xml" ContentType="application/vnd.openxmlformats-officedocument.drawingml.chartshapes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drawings/drawing2.xml" ContentType="application/vnd.openxmlformats-officedocument.drawingml.chartshapes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theme/themeOverride1.xml" ContentType="application/vnd.openxmlformats-officedocument.themeOverride+xml"/>
  <Override PartName="/word/drawings/drawing3.xml" ContentType="application/vnd.openxmlformats-officedocument.drawingml.chartshapes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theme/themeOverride2.xml" ContentType="application/vnd.openxmlformats-officedocument.themeOverride+xml"/>
  <Override PartName="/word/drawings/drawing4.xml" ContentType="application/vnd.openxmlformats-officedocument.drawingml.chartshapes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theme/themeOverride3.xml" ContentType="application/vnd.openxmlformats-officedocument.themeOverrid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theme/themeOverride4.xml" ContentType="application/vnd.openxmlformats-officedocument.themeOverride+xml"/>
  <Override PartName="/word/drawings/drawing5.xml" ContentType="application/vnd.openxmlformats-officedocument.drawingml.chartshapes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theme/themeOverride5.xml" ContentType="application/vnd.openxmlformats-officedocument.themeOverride+xml"/>
  <Override PartName="/word/charts/chart12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theme/themeOverride6.xml" ContentType="application/vnd.openxmlformats-officedocument.themeOverride+xml"/>
  <Override PartName="/word/charts/chart13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theme/themeOverride7.xml" ContentType="application/vnd.openxmlformats-officedocument.themeOverride+xml"/>
  <Override PartName="/word/charts/chart14.xml" ContentType="application/vnd.openxmlformats-officedocument.drawingml.chart+xml"/>
  <Override PartName="/word/charts/style14.xml" ContentType="application/vnd.ms-office.chartstyle+xml"/>
  <Override PartName="/word/charts/colors14.xml" ContentType="application/vnd.ms-office.chartcolorstyle+xml"/>
  <Override PartName="/word/theme/themeOverride8.xml" ContentType="application/vnd.openxmlformats-officedocument.themeOverride+xml"/>
  <Override PartName="/word/charts/chart15.xml" ContentType="application/vnd.openxmlformats-officedocument.drawingml.chart+xml"/>
  <Override PartName="/word/charts/style15.xml" ContentType="application/vnd.ms-office.chartstyle+xml"/>
  <Override PartName="/word/charts/colors15.xml" ContentType="application/vnd.ms-office.chartcolorstyle+xml"/>
  <Override PartName="/word/theme/themeOverride9.xml" ContentType="application/vnd.openxmlformats-officedocument.themeOverride+xml"/>
  <Override PartName="/word/charts/chart16.xml" ContentType="application/vnd.openxmlformats-officedocument.drawingml.chart+xml"/>
  <Override PartName="/word/charts/style16.xml" ContentType="application/vnd.ms-office.chartstyle+xml"/>
  <Override PartName="/word/charts/colors16.xml" ContentType="application/vnd.ms-office.chartcolorstyle+xml"/>
  <Override PartName="/word/theme/themeOverride10.xml" ContentType="application/vnd.openxmlformats-officedocument.themeOverride+xml"/>
  <Override PartName="/word/charts/chart17.xml" ContentType="application/vnd.openxmlformats-officedocument.drawingml.chart+xml"/>
  <Override PartName="/word/charts/style17.xml" ContentType="application/vnd.ms-office.chartstyle+xml"/>
  <Override PartName="/word/charts/colors17.xml" ContentType="application/vnd.ms-office.chartcolorstyle+xml"/>
  <Override PartName="/word/theme/themeOverride11.xml" ContentType="application/vnd.openxmlformats-officedocument.themeOverride+xml"/>
  <Override PartName="/word/charts/chart18.xml" ContentType="application/vnd.openxmlformats-officedocument.drawingml.chart+xml"/>
  <Override PartName="/word/charts/style18.xml" ContentType="application/vnd.ms-office.chartstyle+xml"/>
  <Override PartName="/word/charts/colors18.xml" ContentType="application/vnd.ms-office.chartcolorstyle+xml"/>
  <Override PartName="/word/theme/themeOverride12.xml" ContentType="application/vnd.openxmlformats-officedocument.themeOverride+xml"/>
  <Override PartName="/word/charts/chart19.xml" ContentType="application/vnd.openxmlformats-officedocument.drawingml.chart+xml"/>
  <Override PartName="/word/charts/style19.xml" ContentType="application/vnd.ms-office.chartstyle+xml"/>
  <Override PartName="/word/charts/colors19.xml" ContentType="application/vnd.ms-office.chartcolorsty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0908982" w14:textId="3AF3222A" w:rsidR="001F7008" w:rsidRDefault="001F7008" w:rsidP="002D23AB">
      <w:pPr>
        <w:spacing w:after="0" w:line="240" w:lineRule="auto"/>
      </w:pPr>
      <w:bookmarkStart w:id="0" w:name="_Toc444112494"/>
      <w:bookmarkStart w:id="1" w:name="_GoBack"/>
      <w:bookmarkEnd w:id="1"/>
    </w:p>
    <w:p w14:paraId="24AA2836" w14:textId="21080886" w:rsidR="004B2E2C" w:rsidRPr="004B2E2C" w:rsidRDefault="004B2E2C" w:rsidP="0097358C">
      <w:pPr>
        <w:rPr>
          <w:rFonts w:ascii="Arial" w:hAnsi="Arial" w:cs="Arial"/>
          <w:b/>
          <w:color w:val="C00000"/>
          <w:sz w:val="40"/>
          <w:szCs w:val="40"/>
        </w:rPr>
      </w:pPr>
      <w:r w:rsidRPr="009375E8">
        <w:rPr>
          <w:rFonts w:ascii="Arial" w:eastAsia="Times New Roman" w:hAnsi="Arial" w:cs="Times New Roman"/>
          <w:b/>
          <w:color w:val="CC9610"/>
          <w:sz w:val="40"/>
          <w:szCs w:val="40"/>
          <w:lang w:eastAsia="cs-CZ"/>
        </w:rPr>
        <w:t>Analytická část</w:t>
      </w:r>
    </w:p>
    <w:p w14:paraId="2ED556EA" w14:textId="77777777" w:rsidR="004B2E2C" w:rsidRPr="009E4724" w:rsidRDefault="004B2E2C" w:rsidP="004B2E2C">
      <w:pPr>
        <w:rPr>
          <w:b/>
          <w:color w:val="C00000"/>
          <w:sz w:val="28"/>
          <w:szCs w:val="28"/>
        </w:rPr>
      </w:pPr>
    </w:p>
    <w:p w14:paraId="49742ACB" w14:textId="77777777" w:rsidR="004B2E2C" w:rsidRDefault="004B2E2C" w:rsidP="004B2E2C">
      <w:pPr>
        <w:rPr>
          <w:b/>
          <w:color w:val="365F91" w:themeColor="accent1" w:themeShade="BF"/>
          <w:sz w:val="28"/>
          <w:szCs w:val="28"/>
        </w:rPr>
      </w:pPr>
    </w:p>
    <w:p w14:paraId="2E3E9569" w14:textId="77777777" w:rsidR="004B2E2C" w:rsidRDefault="004B2E2C" w:rsidP="004B2E2C">
      <w:pPr>
        <w:rPr>
          <w:b/>
          <w:color w:val="365F91" w:themeColor="accent1" w:themeShade="BF"/>
          <w:sz w:val="28"/>
          <w:szCs w:val="28"/>
        </w:rPr>
      </w:pP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-1491633720"/>
        <w:docPartObj>
          <w:docPartGallery w:val="Table of Contents"/>
          <w:docPartUnique/>
        </w:docPartObj>
      </w:sdtPr>
      <w:sdtEndPr>
        <w:rPr>
          <w:bCs/>
        </w:rPr>
      </w:sdtEndPr>
      <w:sdtContent>
        <w:p w14:paraId="31F6B51D" w14:textId="77777777" w:rsidR="004B2E2C" w:rsidRPr="009375E8" w:rsidRDefault="004B2E2C" w:rsidP="004B2E2C">
          <w:pPr>
            <w:pStyle w:val="Nadpisobsahu"/>
            <w:rPr>
              <w:color w:val="CC9610"/>
            </w:rPr>
          </w:pPr>
          <w:r w:rsidRPr="009375E8">
            <w:rPr>
              <w:b/>
              <w:color w:val="CC9610"/>
            </w:rPr>
            <w:t>Obsah</w:t>
          </w:r>
        </w:p>
        <w:p w14:paraId="608ED673" w14:textId="77777777" w:rsidR="004B2E2C" w:rsidRPr="0056109F" w:rsidRDefault="004B2E2C" w:rsidP="004B2E2C">
          <w:pPr>
            <w:rPr>
              <w:lang w:eastAsia="cs-CZ"/>
            </w:rPr>
          </w:pPr>
        </w:p>
        <w:p w14:paraId="61A15461" w14:textId="41F54CD8" w:rsidR="0012104F" w:rsidRDefault="004B2E2C" w:rsidP="0012104F">
          <w:pPr>
            <w:pStyle w:val="Obsah1"/>
            <w:spacing w:after="24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 w:rsidRPr="00CE0235">
            <w:fldChar w:fldCharType="begin"/>
          </w:r>
          <w:r w:rsidRPr="00CE0235">
            <w:instrText xml:space="preserve"> TOC \o "1-3" \h \z \u </w:instrText>
          </w:r>
          <w:r w:rsidRPr="00CE0235">
            <w:fldChar w:fldCharType="separate"/>
          </w:r>
          <w:hyperlink w:anchor="_Toc211836050" w:history="1">
            <w:r w:rsidR="0012104F" w:rsidRPr="002A695A">
              <w:rPr>
                <w:rStyle w:val="Hypertextovodkaz"/>
                <w:noProof/>
              </w:rPr>
              <w:t>Shrnutí</w:t>
            </w:r>
            <w:r w:rsidR="0012104F">
              <w:rPr>
                <w:noProof/>
                <w:webHidden/>
              </w:rPr>
              <w:tab/>
            </w:r>
            <w:r w:rsidR="0012104F">
              <w:rPr>
                <w:noProof/>
                <w:webHidden/>
              </w:rPr>
              <w:fldChar w:fldCharType="begin"/>
            </w:r>
            <w:r w:rsidR="0012104F">
              <w:rPr>
                <w:noProof/>
                <w:webHidden/>
              </w:rPr>
              <w:instrText xml:space="preserve"> PAGEREF _Toc211836050 \h </w:instrText>
            </w:r>
            <w:r w:rsidR="0012104F">
              <w:rPr>
                <w:noProof/>
                <w:webHidden/>
              </w:rPr>
            </w:r>
            <w:r w:rsidR="0012104F">
              <w:rPr>
                <w:noProof/>
                <w:webHidden/>
              </w:rPr>
              <w:fldChar w:fldCharType="separate"/>
            </w:r>
            <w:r w:rsidR="001B14A9">
              <w:rPr>
                <w:noProof/>
                <w:webHidden/>
              </w:rPr>
              <w:t>2</w:t>
            </w:r>
            <w:r w:rsidR="0012104F">
              <w:rPr>
                <w:noProof/>
                <w:webHidden/>
              </w:rPr>
              <w:fldChar w:fldCharType="end"/>
            </w:r>
          </w:hyperlink>
        </w:p>
        <w:p w14:paraId="052EFB3D" w14:textId="01DB6AA3" w:rsidR="0012104F" w:rsidRDefault="001B14A9" w:rsidP="0012104F">
          <w:pPr>
            <w:pStyle w:val="Obsah1"/>
            <w:spacing w:after="24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11836051" w:history="1">
            <w:r w:rsidR="0012104F" w:rsidRPr="002A695A">
              <w:rPr>
                <w:rStyle w:val="Hypertextovodkaz"/>
                <w:rFonts w:cs="Arial"/>
                <w:noProof/>
              </w:rPr>
              <w:t>Žáci a absolventi středních škol celkem</w:t>
            </w:r>
            <w:r w:rsidR="0012104F">
              <w:rPr>
                <w:noProof/>
                <w:webHidden/>
              </w:rPr>
              <w:tab/>
            </w:r>
            <w:r w:rsidR="0012104F">
              <w:rPr>
                <w:noProof/>
                <w:webHidden/>
              </w:rPr>
              <w:fldChar w:fldCharType="begin"/>
            </w:r>
            <w:r w:rsidR="0012104F">
              <w:rPr>
                <w:noProof/>
                <w:webHidden/>
              </w:rPr>
              <w:instrText xml:space="preserve"> PAGEREF _Toc211836051 \h </w:instrText>
            </w:r>
            <w:r w:rsidR="0012104F">
              <w:rPr>
                <w:noProof/>
                <w:webHidden/>
              </w:rPr>
            </w:r>
            <w:r w:rsidR="0012104F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 w:rsidR="0012104F">
              <w:rPr>
                <w:noProof/>
                <w:webHidden/>
              </w:rPr>
              <w:fldChar w:fldCharType="end"/>
            </w:r>
          </w:hyperlink>
        </w:p>
        <w:p w14:paraId="7668F925" w14:textId="0017D292" w:rsidR="0012104F" w:rsidRDefault="001B14A9" w:rsidP="0012104F">
          <w:pPr>
            <w:pStyle w:val="Obsah1"/>
            <w:spacing w:after="24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11836052" w:history="1">
            <w:r w:rsidR="0012104F" w:rsidRPr="002A695A">
              <w:rPr>
                <w:rStyle w:val="Hypertextovodkaz"/>
                <w:rFonts w:cs="Arial"/>
                <w:noProof/>
              </w:rPr>
              <w:t>Žáci středních škol s trvalým pobytem v Česku dle druhu vzdělávání</w:t>
            </w:r>
            <w:r w:rsidR="0012104F">
              <w:rPr>
                <w:noProof/>
                <w:webHidden/>
              </w:rPr>
              <w:tab/>
            </w:r>
            <w:r w:rsidR="0012104F">
              <w:rPr>
                <w:noProof/>
                <w:webHidden/>
              </w:rPr>
              <w:fldChar w:fldCharType="begin"/>
            </w:r>
            <w:r w:rsidR="0012104F">
              <w:rPr>
                <w:noProof/>
                <w:webHidden/>
              </w:rPr>
              <w:instrText xml:space="preserve"> PAGEREF _Toc211836052 \h </w:instrText>
            </w:r>
            <w:r w:rsidR="0012104F">
              <w:rPr>
                <w:noProof/>
                <w:webHidden/>
              </w:rPr>
            </w:r>
            <w:r w:rsidR="0012104F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 w:rsidR="0012104F">
              <w:rPr>
                <w:noProof/>
                <w:webHidden/>
              </w:rPr>
              <w:fldChar w:fldCharType="end"/>
            </w:r>
          </w:hyperlink>
        </w:p>
        <w:p w14:paraId="342B042B" w14:textId="6D6F3642" w:rsidR="0012104F" w:rsidRDefault="001B14A9" w:rsidP="0012104F">
          <w:pPr>
            <w:pStyle w:val="Obsah1"/>
            <w:spacing w:after="24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11836053" w:history="1">
            <w:r w:rsidR="0012104F" w:rsidRPr="002A695A">
              <w:rPr>
                <w:rStyle w:val="Hypertextovodkaz"/>
                <w:rFonts w:cs="Arial"/>
                <w:noProof/>
              </w:rPr>
              <w:t>Žáci středních škol s trvalým pobytem v Česku dle skupiny oborů vzdělání</w:t>
            </w:r>
            <w:r w:rsidR="0012104F">
              <w:rPr>
                <w:noProof/>
                <w:webHidden/>
              </w:rPr>
              <w:tab/>
            </w:r>
            <w:r w:rsidR="0012104F">
              <w:rPr>
                <w:noProof/>
                <w:webHidden/>
              </w:rPr>
              <w:fldChar w:fldCharType="begin"/>
            </w:r>
            <w:r w:rsidR="0012104F">
              <w:rPr>
                <w:noProof/>
                <w:webHidden/>
              </w:rPr>
              <w:instrText xml:space="preserve"> PAGEREF _Toc211836053 \h </w:instrText>
            </w:r>
            <w:r w:rsidR="0012104F">
              <w:rPr>
                <w:noProof/>
                <w:webHidden/>
              </w:rPr>
            </w:r>
            <w:r w:rsidR="0012104F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 w:rsidR="0012104F">
              <w:rPr>
                <w:noProof/>
                <w:webHidden/>
              </w:rPr>
              <w:fldChar w:fldCharType="end"/>
            </w:r>
          </w:hyperlink>
        </w:p>
        <w:p w14:paraId="714BA5AF" w14:textId="247E0929" w:rsidR="0012104F" w:rsidRDefault="001B14A9" w:rsidP="0012104F">
          <w:pPr>
            <w:pStyle w:val="Obsah1"/>
            <w:spacing w:after="24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11836054" w:history="1">
            <w:r w:rsidR="0012104F" w:rsidRPr="002A695A">
              <w:rPr>
                <w:rStyle w:val="Hypertextovodkaz"/>
                <w:rFonts w:cs="Arial"/>
                <w:noProof/>
              </w:rPr>
              <w:t>Žáci s úředně evidovaným bydlištěm v zahraničí</w:t>
            </w:r>
            <w:r w:rsidR="0012104F">
              <w:rPr>
                <w:noProof/>
                <w:webHidden/>
              </w:rPr>
              <w:tab/>
            </w:r>
            <w:r w:rsidR="0012104F">
              <w:rPr>
                <w:noProof/>
                <w:webHidden/>
              </w:rPr>
              <w:fldChar w:fldCharType="begin"/>
            </w:r>
            <w:r w:rsidR="0012104F">
              <w:rPr>
                <w:noProof/>
                <w:webHidden/>
              </w:rPr>
              <w:instrText xml:space="preserve"> PAGEREF _Toc211836054 \h </w:instrText>
            </w:r>
            <w:r w:rsidR="0012104F">
              <w:rPr>
                <w:noProof/>
                <w:webHidden/>
              </w:rPr>
            </w:r>
            <w:r w:rsidR="0012104F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 w:rsidR="0012104F">
              <w:rPr>
                <w:noProof/>
                <w:webHidden/>
              </w:rPr>
              <w:fldChar w:fldCharType="end"/>
            </w:r>
          </w:hyperlink>
        </w:p>
        <w:p w14:paraId="1B1D1101" w14:textId="171A28F1" w:rsidR="004B2E2C" w:rsidRPr="00CE0235" w:rsidRDefault="004B2E2C" w:rsidP="0012104F">
          <w:pPr>
            <w:spacing w:after="240"/>
          </w:pPr>
          <w:r w:rsidRPr="00CE0235">
            <w:rPr>
              <w:bCs/>
            </w:rPr>
            <w:fldChar w:fldCharType="end"/>
          </w:r>
        </w:p>
      </w:sdtContent>
    </w:sdt>
    <w:p w14:paraId="452207F7" w14:textId="77777777" w:rsidR="004B2E2C" w:rsidRDefault="004B2E2C" w:rsidP="004B2E2C">
      <w:pPr>
        <w:rPr>
          <w:b/>
          <w:color w:val="365F91" w:themeColor="accent1" w:themeShade="BF"/>
          <w:sz w:val="28"/>
          <w:szCs w:val="28"/>
        </w:rPr>
      </w:pPr>
    </w:p>
    <w:p w14:paraId="459855D6" w14:textId="77777777" w:rsidR="004B2E2C" w:rsidRDefault="004B2E2C" w:rsidP="004B2E2C">
      <w:pPr>
        <w:rPr>
          <w:b/>
          <w:color w:val="365F91" w:themeColor="accent1" w:themeShade="BF"/>
          <w:sz w:val="28"/>
          <w:szCs w:val="28"/>
        </w:rPr>
      </w:pPr>
    </w:p>
    <w:p w14:paraId="0021DB0C" w14:textId="77777777" w:rsidR="004B2E2C" w:rsidRDefault="004B2E2C" w:rsidP="004B2E2C">
      <w:pPr>
        <w:rPr>
          <w:b/>
          <w:color w:val="365F91" w:themeColor="accent1" w:themeShade="BF"/>
          <w:sz w:val="28"/>
          <w:szCs w:val="28"/>
        </w:rPr>
      </w:pPr>
      <w:r>
        <w:rPr>
          <w:b/>
          <w:color w:val="365F91" w:themeColor="accent1" w:themeShade="BF"/>
          <w:sz w:val="28"/>
          <w:szCs w:val="28"/>
        </w:rPr>
        <w:br w:type="page"/>
      </w:r>
    </w:p>
    <w:p w14:paraId="2DDD08D8" w14:textId="3D210CDA" w:rsidR="004B2E2C" w:rsidRPr="009375E8" w:rsidRDefault="004B2E2C" w:rsidP="004B2E2C">
      <w:pPr>
        <w:pStyle w:val="Nadpis1"/>
        <w:spacing w:before="120" w:after="120"/>
        <w:rPr>
          <w:b w:val="0"/>
          <w:color w:val="CC9610"/>
        </w:rPr>
      </w:pPr>
      <w:bookmarkStart w:id="2" w:name="_Toc211836050"/>
      <w:r w:rsidRPr="009375E8">
        <w:rPr>
          <w:color w:val="CC9610"/>
        </w:rPr>
        <w:lastRenderedPageBreak/>
        <w:t>Shrnutí</w:t>
      </w:r>
      <w:bookmarkEnd w:id="2"/>
    </w:p>
    <w:p w14:paraId="638E76F3" w14:textId="77777777" w:rsidR="006D5C9C" w:rsidRDefault="006D5C9C" w:rsidP="006D5C9C">
      <w:pPr>
        <w:spacing w:line="288" w:lineRule="auto"/>
        <w:jc w:val="both"/>
        <w:rPr>
          <w:rFonts w:ascii="Arial" w:hAnsi="Arial" w:cs="Arial"/>
          <w:sz w:val="20"/>
          <w:szCs w:val="20"/>
        </w:rPr>
      </w:pPr>
    </w:p>
    <w:p w14:paraId="5FF2372D" w14:textId="46080457" w:rsidR="006D5C9C" w:rsidRDefault="006D5C9C" w:rsidP="006D5C9C">
      <w:pPr>
        <w:spacing w:line="288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Ve školním roce 2024/25</w:t>
      </w:r>
      <w:r w:rsidRPr="00A24F6C">
        <w:rPr>
          <w:rFonts w:ascii="Arial" w:hAnsi="Arial" w:cs="Arial"/>
          <w:sz w:val="20"/>
          <w:szCs w:val="20"/>
        </w:rPr>
        <w:t xml:space="preserve"> bylo na střední</w:t>
      </w:r>
      <w:r w:rsidR="00D844A5">
        <w:rPr>
          <w:rFonts w:ascii="Arial" w:hAnsi="Arial" w:cs="Arial"/>
          <w:sz w:val="20"/>
          <w:szCs w:val="20"/>
        </w:rPr>
        <w:t>ch školách v Česku</w:t>
      </w:r>
      <w:r>
        <w:rPr>
          <w:rFonts w:ascii="Arial" w:hAnsi="Arial" w:cs="Arial"/>
          <w:sz w:val="20"/>
          <w:szCs w:val="20"/>
        </w:rPr>
        <w:t xml:space="preserve"> 503 189 žáků. Z toho 496 914</w:t>
      </w:r>
      <w:r w:rsidRPr="00DA5BF6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(98,8</w:t>
      </w:r>
      <w:r w:rsidRPr="00A24F6C">
        <w:rPr>
          <w:rFonts w:ascii="Arial" w:hAnsi="Arial" w:cs="Arial"/>
          <w:sz w:val="20"/>
          <w:szCs w:val="20"/>
        </w:rPr>
        <w:t xml:space="preserve"> %) </w:t>
      </w:r>
      <w:r>
        <w:rPr>
          <w:rFonts w:ascii="Arial" w:hAnsi="Arial" w:cs="Arial"/>
          <w:sz w:val="20"/>
          <w:szCs w:val="20"/>
        </w:rPr>
        <w:t xml:space="preserve">zde </w:t>
      </w:r>
      <w:r w:rsidRPr="00A24F6C">
        <w:rPr>
          <w:rFonts w:ascii="Arial" w:hAnsi="Arial" w:cs="Arial"/>
          <w:sz w:val="20"/>
          <w:szCs w:val="20"/>
        </w:rPr>
        <w:t xml:space="preserve">mělo trvalý pobyt, ostatní </w:t>
      </w:r>
      <w:r>
        <w:rPr>
          <w:rFonts w:ascii="Arial" w:hAnsi="Arial" w:cs="Arial"/>
          <w:sz w:val="20"/>
          <w:szCs w:val="20"/>
        </w:rPr>
        <w:t>byli přihlášeni k bydlišti</w:t>
      </w:r>
      <w:r w:rsidRPr="00A24F6C">
        <w:rPr>
          <w:rFonts w:ascii="Arial" w:hAnsi="Arial" w:cs="Arial"/>
          <w:sz w:val="20"/>
          <w:szCs w:val="20"/>
        </w:rPr>
        <w:t xml:space="preserve"> v</w:t>
      </w:r>
      <w:r>
        <w:rPr>
          <w:rFonts w:ascii="Arial" w:hAnsi="Arial" w:cs="Arial"/>
          <w:sz w:val="20"/>
          <w:szCs w:val="20"/>
        </w:rPr>
        <w:t> </w:t>
      </w:r>
      <w:r w:rsidRPr="00445FD0">
        <w:rPr>
          <w:rFonts w:ascii="Arial" w:hAnsi="Arial" w:cs="Arial"/>
          <w:sz w:val="20"/>
          <w:szCs w:val="20"/>
        </w:rPr>
        <w:t>zahraničí. Podíváme-li se podrobněji na úředně evidované bydliš</w:t>
      </w:r>
      <w:r w:rsidR="00512AC8">
        <w:rPr>
          <w:rFonts w:ascii="Arial" w:hAnsi="Arial" w:cs="Arial"/>
          <w:sz w:val="20"/>
          <w:szCs w:val="20"/>
        </w:rPr>
        <w:t>tě žáků bez trvalého pobytu v České republice</w:t>
      </w:r>
      <w:r w:rsidRPr="00445FD0">
        <w:rPr>
          <w:rFonts w:ascii="Arial" w:hAnsi="Arial" w:cs="Arial"/>
          <w:sz w:val="20"/>
          <w:szCs w:val="20"/>
        </w:rPr>
        <w:t>, zjistíme, že ve školním roce 2024/25 byly více než tři čtvrtiny těchto žáků (76,4 %) přihlášeny k b</w:t>
      </w:r>
      <w:r>
        <w:rPr>
          <w:rFonts w:ascii="Arial" w:hAnsi="Arial" w:cs="Arial"/>
          <w:sz w:val="20"/>
          <w:szCs w:val="20"/>
        </w:rPr>
        <w:t>ydlišti na Ukrajině, d</w:t>
      </w:r>
      <w:r w:rsidRPr="00445FD0">
        <w:rPr>
          <w:rFonts w:ascii="Arial" w:hAnsi="Arial" w:cs="Arial"/>
          <w:sz w:val="20"/>
          <w:szCs w:val="20"/>
        </w:rPr>
        <w:t>alších 12,4 % jich mělo bydliště na Slovensku</w:t>
      </w:r>
      <w:r>
        <w:rPr>
          <w:rFonts w:ascii="Arial" w:hAnsi="Arial" w:cs="Arial"/>
          <w:sz w:val="20"/>
          <w:szCs w:val="20"/>
        </w:rPr>
        <w:t>.</w:t>
      </w:r>
    </w:p>
    <w:p w14:paraId="6A3BACF6" w14:textId="778ACA04" w:rsidR="006D5C9C" w:rsidRDefault="006D5C9C" w:rsidP="006D5C9C">
      <w:pPr>
        <w:spacing w:line="288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Mezi školními roky 2014/15 a 2019/20 poklesl počet žáků středních škol bydlících ve všech krajích s výjimkou Prahy, kraje Středočeského a Plzeňského. Mezi školními roky 2019/20 a 2024/25 pak naopak ve všech krajích počet středoškoláků narostl. V relativním vyjádření přitom za posledních pět let </w:t>
      </w:r>
      <w:r w:rsidRPr="00A234A3">
        <w:rPr>
          <w:rFonts w:ascii="Arial" w:hAnsi="Arial" w:cs="Arial"/>
          <w:sz w:val="20"/>
          <w:szCs w:val="20"/>
        </w:rPr>
        <w:t xml:space="preserve">nejvíce </w:t>
      </w:r>
      <w:r>
        <w:rPr>
          <w:rFonts w:ascii="Arial" w:hAnsi="Arial" w:cs="Arial"/>
          <w:sz w:val="20"/>
          <w:szCs w:val="20"/>
        </w:rPr>
        <w:t>vzrostl opět v Praze (o 26,2 %</w:t>
      </w:r>
      <w:r w:rsidRPr="00831132">
        <w:rPr>
          <w:rFonts w:ascii="Arial" w:hAnsi="Arial" w:cs="Arial"/>
          <w:sz w:val="20"/>
          <w:szCs w:val="20"/>
        </w:rPr>
        <w:t xml:space="preserve">, neboli </w:t>
      </w:r>
      <w:r>
        <w:rPr>
          <w:rFonts w:ascii="Arial" w:hAnsi="Arial" w:cs="Arial"/>
          <w:sz w:val="20"/>
          <w:szCs w:val="20"/>
        </w:rPr>
        <w:t>o 11,3 tisíce) a</w:t>
      </w:r>
      <w:r w:rsidRPr="00E54EF9">
        <w:rPr>
          <w:rFonts w:ascii="Arial" w:hAnsi="Arial" w:cs="Arial"/>
          <w:sz w:val="20"/>
          <w:szCs w:val="20"/>
        </w:rPr>
        <w:t xml:space="preserve"> </w:t>
      </w:r>
      <w:r w:rsidRPr="00A234A3">
        <w:rPr>
          <w:rFonts w:ascii="Arial" w:hAnsi="Arial" w:cs="Arial"/>
          <w:sz w:val="20"/>
          <w:szCs w:val="20"/>
        </w:rPr>
        <w:t>v kraji Středočeském (</w:t>
      </w:r>
      <w:r>
        <w:rPr>
          <w:rFonts w:ascii="Arial" w:hAnsi="Arial" w:cs="Arial"/>
          <w:sz w:val="20"/>
          <w:szCs w:val="20"/>
        </w:rPr>
        <w:t>o 25,5 %</w:t>
      </w:r>
      <w:r w:rsidRPr="00A234A3">
        <w:rPr>
          <w:rFonts w:ascii="Arial" w:hAnsi="Arial" w:cs="Arial"/>
          <w:sz w:val="20"/>
          <w:szCs w:val="20"/>
        </w:rPr>
        <w:t>,</w:t>
      </w:r>
      <w:r>
        <w:rPr>
          <w:rFonts w:ascii="Arial" w:hAnsi="Arial" w:cs="Arial"/>
          <w:sz w:val="20"/>
          <w:szCs w:val="20"/>
        </w:rPr>
        <w:t xml:space="preserve"> neboli</w:t>
      </w:r>
      <w:r w:rsidRPr="00A234A3">
        <w:rPr>
          <w:rFonts w:ascii="Arial" w:hAnsi="Arial" w:cs="Arial"/>
          <w:sz w:val="20"/>
          <w:szCs w:val="20"/>
        </w:rPr>
        <w:t xml:space="preserve"> o</w:t>
      </w:r>
      <w:r>
        <w:rPr>
          <w:rFonts w:ascii="Arial" w:hAnsi="Arial" w:cs="Arial"/>
          <w:sz w:val="20"/>
          <w:szCs w:val="20"/>
        </w:rPr>
        <w:t xml:space="preserve"> 14,6 tisíce), </w:t>
      </w:r>
      <w:r w:rsidR="00D267B8" w:rsidRPr="00D267B8">
        <w:rPr>
          <w:rFonts w:ascii="Arial" w:hAnsi="Arial" w:cs="Arial"/>
          <w:sz w:val="20"/>
          <w:szCs w:val="20"/>
        </w:rPr>
        <w:t>ve kterých šlo i o největší absolutní nárůsty</w:t>
      </w:r>
      <w:r w:rsidR="00D267B8">
        <w:rPr>
          <w:rFonts w:ascii="Arial" w:hAnsi="Arial" w:cs="Arial"/>
          <w:sz w:val="20"/>
          <w:szCs w:val="20"/>
        </w:rPr>
        <w:t>,</w:t>
      </w:r>
      <w:r w:rsidR="00D267B8" w:rsidRPr="00D267B8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nejméně naopak v kraji Moravskoslezském (o 12,2 %, </w:t>
      </w:r>
      <w:r w:rsidRPr="00B245B1">
        <w:rPr>
          <w:rFonts w:ascii="Arial" w:hAnsi="Arial" w:cs="Arial"/>
          <w:sz w:val="20"/>
          <w:szCs w:val="20"/>
        </w:rPr>
        <w:t>neboli o 5,9 tisíce).</w:t>
      </w:r>
    </w:p>
    <w:p w14:paraId="0E673DA0" w14:textId="58CCB360" w:rsidR="006D5C9C" w:rsidRDefault="00D267B8" w:rsidP="006D5C9C">
      <w:pPr>
        <w:spacing w:line="288" w:lineRule="auto"/>
        <w:jc w:val="both"/>
        <w:rPr>
          <w:rFonts w:ascii="Arial" w:hAnsi="Arial" w:cs="Arial"/>
          <w:sz w:val="20"/>
          <w:szCs w:val="20"/>
        </w:rPr>
      </w:pPr>
      <w:r w:rsidRPr="00D267B8">
        <w:rPr>
          <w:rFonts w:ascii="Arial" w:hAnsi="Arial" w:cs="Arial"/>
          <w:sz w:val="20"/>
          <w:szCs w:val="20"/>
        </w:rPr>
        <w:t>Nejvýraznější nárůst počtu středoškoláků za posledních pět let zaznamenaly okresy Praha-východ (o 37,0 %), a Praha-západ (o 34,2 %) a Plzeň-</w:t>
      </w:r>
      <w:r>
        <w:rPr>
          <w:rFonts w:ascii="Arial" w:hAnsi="Arial" w:cs="Arial"/>
          <w:sz w:val="20"/>
          <w:szCs w:val="20"/>
        </w:rPr>
        <w:t>jih (o 32,6 %). Naopak okres</w:t>
      </w:r>
      <w:r w:rsidRPr="00D267B8">
        <w:rPr>
          <w:rFonts w:ascii="Arial" w:hAnsi="Arial" w:cs="Arial"/>
          <w:sz w:val="20"/>
          <w:szCs w:val="20"/>
        </w:rPr>
        <w:t>em s nejniž</w:t>
      </w:r>
      <w:r>
        <w:rPr>
          <w:rFonts w:ascii="Arial" w:hAnsi="Arial" w:cs="Arial"/>
          <w:sz w:val="20"/>
          <w:szCs w:val="20"/>
        </w:rPr>
        <w:t>ším nárůstem jsou Domažlice (o  2,7 </w:t>
      </w:r>
      <w:r w:rsidRPr="00D267B8">
        <w:rPr>
          <w:rFonts w:ascii="Arial" w:hAnsi="Arial" w:cs="Arial"/>
          <w:sz w:val="20"/>
          <w:szCs w:val="20"/>
        </w:rPr>
        <w:t>%), Jeseník (o 7,1 %), Karviná (o 7,7 %) a Ostrava-město (o 7,9 %).</w:t>
      </w:r>
    </w:p>
    <w:p w14:paraId="29B3D7F3" w14:textId="2B69B420" w:rsidR="006D5C9C" w:rsidRDefault="006D5C9C" w:rsidP="006D5C9C">
      <w:pPr>
        <w:spacing w:line="288" w:lineRule="auto"/>
        <w:jc w:val="both"/>
        <w:rPr>
          <w:rFonts w:ascii="Arial" w:hAnsi="Arial" w:cs="Arial"/>
          <w:sz w:val="20"/>
          <w:szCs w:val="20"/>
        </w:rPr>
      </w:pPr>
      <w:r w:rsidRPr="00A53F4E">
        <w:rPr>
          <w:rFonts w:ascii="Arial" w:hAnsi="Arial" w:cs="Arial"/>
          <w:sz w:val="20"/>
          <w:szCs w:val="20"/>
        </w:rPr>
        <w:t>Pokud se</w:t>
      </w:r>
      <w:r w:rsidRPr="00A24F6C">
        <w:rPr>
          <w:rFonts w:ascii="Arial" w:hAnsi="Arial" w:cs="Arial"/>
          <w:sz w:val="20"/>
          <w:szCs w:val="20"/>
        </w:rPr>
        <w:t xml:space="preserve"> jedná </w:t>
      </w:r>
      <w:r>
        <w:rPr>
          <w:rFonts w:ascii="Arial" w:hAnsi="Arial" w:cs="Arial"/>
          <w:sz w:val="20"/>
          <w:szCs w:val="20"/>
        </w:rPr>
        <w:t>o podíl</w:t>
      </w:r>
      <w:r w:rsidRPr="00A24F6C">
        <w:rPr>
          <w:rFonts w:ascii="Arial" w:hAnsi="Arial" w:cs="Arial"/>
          <w:sz w:val="20"/>
          <w:szCs w:val="20"/>
        </w:rPr>
        <w:t xml:space="preserve"> středoškoláků </w:t>
      </w:r>
      <w:r>
        <w:rPr>
          <w:rFonts w:ascii="Arial" w:hAnsi="Arial" w:cs="Arial"/>
          <w:sz w:val="20"/>
          <w:szCs w:val="20"/>
        </w:rPr>
        <w:t xml:space="preserve">ze všech </w:t>
      </w:r>
      <w:r w:rsidRPr="00A24F6C">
        <w:rPr>
          <w:rFonts w:ascii="Arial" w:hAnsi="Arial" w:cs="Arial"/>
          <w:sz w:val="20"/>
          <w:szCs w:val="20"/>
        </w:rPr>
        <w:t>obyvatel dané</w:t>
      </w:r>
      <w:r>
        <w:rPr>
          <w:rFonts w:ascii="Arial" w:hAnsi="Arial" w:cs="Arial"/>
          <w:sz w:val="20"/>
          <w:szCs w:val="20"/>
        </w:rPr>
        <w:t>ho</w:t>
      </w:r>
      <w:r w:rsidRPr="00A24F6C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kraje</w:t>
      </w:r>
      <w:r w:rsidRPr="00A24F6C">
        <w:rPr>
          <w:rFonts w:ascii="Arial" w:hAnsi="Arial" w:cs="Arial"/>
          <w:sz w:val="20"/>
          <w:szCs w:val="20"/>
        </w:rPr>
        <w:t xml:space="preserve"> ve věk</w:t>
      </w:r>
      <w:r>
        <w:rPr>
          <w:rFonts w:ascii="Arial" w:hAnsi="Arial" w:cs="Arial"/>
          <w:sz w:val="20"/>
          <w:szCs w:val="20"/>
        </w:rPr>
        <w:t>u 14-20 let, pak nejvyšší byl v </w:t>
      </w:r>
      <w:r w:rsidRPr="00A24F6C">
        <w:rPr>
          <w:rFonts w:ascii="Arial" w:hAnsi="Arial" w:cs="Arial"/>
          <w:sz w:val="20"/>
          <w:szCs w:val="20"/>
        </w:rPr>
        <w:t>září</w:t>
      </w:r>
      <w:r>
        <w:rPr>
          <w:rFonts w:ascii="Arial" w:hAnsi="Arial" w:cs="Arial"/>
          <w:sz w:val="20"/>
          <w:szCs w:val="20"/>
        </w:rPr>
        <w:t xml:space="preserve"> 2024 v kraji Olomouckém (63,9 %</w:t>
      </w:r>
      <w:r w:rsidRPr="00A24F6C">
        <w:rPr>
          <w:rFonts w:ascii="Arial" w:hAnsi="Arial" w:cs="Arial"/>
          <w:sz w:val="20"/>
          <w:szCs w:val="20"/>
        </w:rPr>
        <w:t>) a na Vysočině (6</w:t>
      </w:r>
      <w:r>
        <w:rPr>
          <w:rFonts w:ascii="Arial" w:hAnsi="Arial" w:cs="Arial"/>
          <w:sz w:val="20"/>
          <w:szCs w:val="20"/>
        </w:rPr>
        <w:t>2,5 %), nejnižší naopak v Praze (52,8 %), v kraji Karlovarském (56,2 %) a Ústeckém (57,2 %</w:t>
      </w:r>
      <w:r w:rsidRPr="00A24F6C">
        <w:rPr>
          <w:rFonts w:ascii="Arial" w:hAnsi="Arial" w:cs="Arial"/>
          <w:sz w:val="20"/>
          <w:szCs w:val="20"/>
        </w:rPr>
        <w:t>). V Praze však hrál roli příliv ukrajinských uprchlíků, kteří se právě v hlavním mě</w:t>
      </w:r>
      <w:r w:rsidR="001C42EF">
        <w:rPr>
          <w:rFonts w:ascii="Arial" w:hAnsi="Arial" w:cs="Arial"/>
          <w:sz w:val="20"/>
          <w:szCs w:val="20"/>
        </w:rPr>
        <w:t>stě soustředili nejvíce a kteří navýšili jmenovatel v tomto podílovém ukazatel</w:t>
      </w:r>
      <w:r w:rsidR="00E50939">
        <w:rPr>
          <w:rFonts w:ascii="Arial" w:hAnsi="Arial" w:cs="Arial"/>
          <w:sz w:val="20"/>
          <w:szCs w:val="20"/>
        </w:rPr>
        <w:t>i (část z</w:t>
      </w:r>
      <w:r w:rsidR="00512AC8">
        <w:rPr>
          <w:rFonts w:ascii="Arial" w:hAnsi="Arial" w:cs="Arial"/>
          <w:sz w:val="20"/>
          <w:szCs w:val="20"/>
        </w:rPr>
        <w:t> těch, kteří se chtěli či mohli vzdělávat,</w:t>
      </w:r>
      <w:r w:rsidR="00E50939">
        <w:rPr>
          <w:rFonts w:ascii="Arial" w:hAnsi="Arial" w:cs="Arial"/>
          <w:sz w:val="20"/>
          <w:szCs w:val="20"/>
        </w:rPr>
        <w:t xml:space="preserve"> </w:t>
      </w:r>
      <w:r w:rsidR="00512AC8">
        <w:rPr>
          <w:rFonts w:ascii="Arial" w:hAnsi="Arial" w:cs="Arial"/>
          <w:sz w:val="20"/>
          <w:szCs w:val="20"/>
        </w:rPr>
        <w:t xml:space="preserve">mohli </w:t>
      </w:r>
      <w:r w:rsidR="00E50939">
        <w:rPr>
          <w:rFonts w:ascii="Arial" w:hAnsi="Arial" w:cs="Arial"/>
          <w:sz w:val="20"/>
          <w:szCs w:val="20"/>
        </w:rPr>
        <w:t>např. využít distanční výuky poskytované svým státem)</w:t>
      </w:r>
      <w:r w:rsidR="001C42EF">
        <w:rPr>
          <w:rFonts w:ascii="Arial" w:hAnsi="Arial" w:cs="Arial"/>
          <w:sz w:val="20"/>
          <w:szCs w:val="20"/>
        </w:rPr>
        <w:t xml:space="preserve">. </w:t>
      </w:r>
      <w:r w:rsidR="00844486" w:rsidRPr="00844486">
        <w:rPr>
          <w:rFonts w:ascii="Arial" w:hAnsi="Arial" w:cs="Arial"/>
          <w:sz w:val="20"/>
          <w:szCs w:val="20"/>
        </w:rPr>
        <w:t xml:space="preserve">Mezi zářím 2021 a 2024 se </w:t>
      </w:r>
      <w:r>
        <w:rPr>
          <w:rFonts w:ascii="Arial" w:hAnsi="Arial" w:cs="Arial"/>
          <w:sz w:val="20"/>
          <w:szCs w:val="20"/>
        </w:rPr>
        <w:t>v Praze snížil</w:t>
      </w:r>
      <w:r w:rsidRPr="00A24F6C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podíl</w:t>
      </w:r>
      <w:r w:rsidRPr="00A24F6C">
        <w:rPr>
          <w:rFonts w:ascii="Arial" w:hAnsi="Arial" w:cs="Arial"/>
          <w:sz w:val="20"/>
          <w:szCs w:val="20"/>
        </w:rPr>
        <w:t xml:space="preserve"> středoškoláků </w:t>
      </w:r>
      <w:r>
        <w:rPr>
          <w:rFonts w:ascii="Arial" w:hAnsi="Arial" w:cs="Arial"/>
          <w:sz w:val="20"/>
          <w:szCs w:val="20"/>
        </w:rPr>
        <w:t>z</w:t>
      </w:r>
      <w:r w:rsidRPr="00A24F6C">
        <w:rPr>
          <w:rFonts w:ascii="Arial" w:hAnsi="Arial" w:cs="Arial"/>
          <w:sz w:val="20"/>
          <w:szCs w:val="20"/>
        </w:rPr>
        <w:t xml:space="preserve"> obyvatel </w:t>
      </w:r>
      <w:r w:rsidR="00844486">
        <w:rPr>
          <w:rFonts w:ascii="Arial" w:hAnsi="Arial" w:cs="Arial"/>
          <w:sz w:val="20"/>
          <w:szCs w:val="20"/>
        </w:rPr>
        <w:t>ve věku 14-20 let z 62</w:t>
      </w:r>
      <w:r>
        <w:rPr>
          <w:rFonts w:ascii="Arial" w:hAnsi="Arial" w:cs="Arial"/>
          <w:sz w:val="20"/>
          <w:szCs w:val="20"/>
        </w:rPr>
        <w:t>,8 % na 52,8 %, což je mezi kraji Česka jednoznačně největší změna.</w:t>
      </w:r>
    </w:p>
    <w:p w14:paraId="73706149" w14:textId="0188BB6E" w:rsidR="006D5C9C" w:rsidRDefault="006D5C9C" w:rsidP="006D5C9C">
      <w:pPr>
        <w:spacing w:line="288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Téměř třetina žáků bydlících ve Středočeském </w:t>
      </w:r>
      <w:r w:rsidR="004A2B70">
        <w:rPr>
          <w:rFonts w:ascii="Arial" w:hAnsi="Arial" w:cs="Arial"/>
          <w:sz w:val="20"/>
          <w:szCs w:val="20"/>
        </w:rPr>
        <w:t xml:space="preserve">kraji </w:t>
      </w:r>
      <w:r>
        <w:rPr>
          <w:rFonts w:ascii="Arial" w:hAnsi="Arial" w:cs="Arial"/>
          <w:sz w:val="20"/>
          <w:szCs w:val="20"/>
        </w:rPr>
        <w:t>(32,9</w:t>
      </w:r>
      <w:r w:rsidRPr="00A24F6C">
        <w:rPr>
          <w:rFonts w:ascii="Arial" w:hAnsi="Arial" w:cs="Arial"/>
          <w:sz w:val="20"/>
          <w:szCs w:val="20"/>
        </w:rPr>
        <w:t xml:space="preserve"> %</w:t>
      </w:r>
      <w:r>
        <w:rPr>
          <w:rFonts w:ascii="Arial" w:hAnsi="Arial" w:cs="Arial"/>
          <w:sz w:val="20"/>
          <w:szCs w:val="20"/>
        </w:rPr>
        <w:t>)</w:t>
      </w:r>
      <w:r w:rsidRPr="00A24F6C">
        <w:rPr>
          <w:rFonts w:ascii="Arial" w:hAnsi="Arial" w:cs="Arial"/>
          <w:sz w:val="20"/>
          <w:szCs w:val="20"/>
        </w:rPr>
        <w:t xml:space="preserve"> se </w:t>
      </w:r>
      <w:r>
        <w:rPr>
          <w:rFonts w:ascii="Arial" w:hAnsi="Arial" w:cs="Arial"/>
          <w:sz w:val="20"/>
          <w:szCs w:val="20"/>
        </w:rPr>
        <w:t>v</w:t>
      </w:r>
      <w:r w:rsidRPr="00A24F6C">
        <w:rPr>
          <w:rFonts w:ascii="Arial" w:hAnsi="Arial" w:cs="Arial"/>
          <w:sz w:val="20"/>
          <w:szCs w:val="20"/>
        </w:rPr>
        <w:t>e školním roce 202</w:t>
      </w:r>
      <w:r>
        <w:rPr>
          <w:rFonts w:ascii="Arial" w:hAnsi="Arial" w:cs="Arial"/>
          <w:sz w:val="20"/>
          <w:szCs w:val="20"/>
        </w:rPr>
        <w:t>4/25 vzdělávala v Praze a jen 59,4</w:t>
      </w:r>
      <w:r w:rsidRPr="00A24F6C">
        <w:rPr>
          <w:rFonts w:ascii="Arial" w:hAnsi="Arial" w:cs="Arial"/>
          <w:sz w:val="20"/>
          <w:szCs w:val="20"/>
        </w:rPr>
        <w:t xml:space="preserve"> % v kraji </w:t>
      </w:r>
      <w:r>
        <w:rPr>
          <w:rFonts w:ascii="Arial" w:hAnsi="Arial" w:cs="Arial"/>
          <w:sz w:val="20"/>
          <w:szCs w:val="20"/>
        </w:rPr>
        <w:t>svého bydliště</w:t>
      </w:r>
      <w:r w:rsidRPr="00067ABD">
        <w:rPr>
          <w:rFonts w:ascii="Arial" w:hAnsi="Arial" w:cs="Arial"/>
          <w:sz w:val="20"/>
          <w:szCs w:val="20"/>
        </w:rPr>
        <w:t xml:space="preserve">. </w:t>
      </w:r>
      <w:r w:rsidRPr="00326E0A">
        <w:rPr>
          <w:rFonts w:ascii="Arial" w:hAnsi="Arial" w:cs="Arial"/>
          <w:sz w:val="20"/>
          <w:szCs w:val="20"/>
        </w:rPr>
        <w:t>Do Prahy jezdili Středočeši častěji studovat střední odborné vzdělávání</w:t>
      </w:r>
      <w:r>
        <w:rPr>
          <w:rFonts w:ascii="Arial" w:hAnsi="Arial" w:cs="Arial"/>
          <w:sz w:val="20"/>
          <w:szCs w:val="20"/>
        </w:rPr>
        <w:t xml:space="preserve"> zakončené</w:t>
      </w:r>
      <w:r w:rsidRPr="00067ABD">
        <w:rPr>
          <w:rFonts w:ascii="Arial" w:hAnsi="Arial" w:cs="Arial"/>
          <w:sz w:val="20"/>
          <w:szCs w:val="20"/>
        </w:rPr>
        <w:t> ma</w:t>
      </w:r>
      <w:r>
        <w:rPr>
          <w:rFonts w:ascii="Arial" w:hAnsi="Arial" w:cs="Arial"/>
          <w:sz w:val="20"/>
          <w:szCs w:val="20"/>
        </w:rPr>
        <w:t>turitní zkouškou</w:t>
      </w:r>
      <w:r w:rsidRPr="00067ABD">
        <w:rPr>
          <w:rFonts w:ascii="Arial" w:hAnsi="Arial" w:cs="Arial"/>
          <w:sz w:val="20"/>
          <w:szCs w:val="20"/>
        </w:rPr>
        <w:t xml:space="preserve"> (</w:t>
      </w:r>
      <w:r>
        <w:rPr>
          <w:rFonts w:ascii="Arial" w:hAnsi="Arial" w:cs="Arial"/>
          <w:sz w:val="20"/>
          <w:szCs w:val="20"/>
        </w:rPr>
        <w:t>včetně nástaveb je to 57,8</w:t>
      </w:r>
      <w:r w:rsidRPr="00067ABD">
        <w:rPr>
          <w:rFonts w:ascii="Arial" w:hAnsi="Arial" w:cs="Arial"/>
          <w:sz w:val="20"/>
          <w:szCs w:val="20"/>
        </w:rPr>
        <w:t xml:space="preserve"> % ze Středočechů </w:t>
      </w:r>
      <w:r>
        <w:rPr>
          <w:rFonts w:ascii="Arial" w:hAnsi="Arial" w:cs="Arial"/>
          <w:sz w:val="20"/>
          <w:szCs w:val="20"/>
        </w:rPr>
        <w:t>dojíždějících do středních škol v Praze) a gymnázia (28,7</w:t>
      </w:r>
      <w:r w:rsidRPr="00A24F6C">
        <w:rPr>
          <w:rFonts w:ascii="Arial" w:hAnsi="Arial" w:cs="Arial"/>
          <w:sz w:val="20"/>
          <w:szCs w:val="20"/>
        </w:rPr>
        <w:t xml:space="preserve"> %) než střední</w:t>
      </w:r>
      <w:r>
        <w:rPr>
          <w:rFonts w:ascii="Arial" w:hAnsi="Arial" w:cs="Arial"/>
          <w:sz w:val="20"/>
          <w:szCs w:val="20"/>
        </w:rPr>
        <w:t xml:space="preserve"> vzdělávání s výučním listem (13,1</w:t>
      </w:r>
      <w:r w:rsidRPr="00A24F6C">
        <w:rPr>
          <w:rFonts w:ascii="Arial" w:hAnsi="Arial" w:cs="Arial"/>
          <w:sz w:val="20"/>
          <w:szCs w:val="20"/>
        </w:rPr>
        <w:t xml:space="preserve"> %)</w:t>
      </w:r>
      <w:r>
        <w:rPr>
          <w:rFonts w:ascii="Arial" w:hAnsi="Arial" w:cs="Arial"/>
          <w:sz w:val="20"/>
          <w:szCs w:val="20"/>
        </w:rPr>
        <w:t xml:space="preserve"> a nižší úroveň (</w:t>
      </w:r>
      <w:r w:rsidRPr="0066685A">
        <w:rPr>
          <w:rFonts w:ascii="Arial" w:hAnsi="Arial" w:cs="Arial"/>
          <w:sz w:val="20"/>
          <w:szCs w:val="20"/>
        </w:rPr>
        <w:t>0,3 %)</w:t>
      </w:r>
      <w:r w:rsidRPr="00A24F6C"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 xml:space="preserve"> V</w:t>
      </w:r>
      <w:r w:rsidRPr="00326E0A">
        <w:rPr>
          <w:rFonts w:ascii="Arial" w:hAnsi="Arial" w:cs="Arial"/>
          <w:sz w:val="20"/>
          <w:szCs w:val="20"/>
        </w:rPr>
        <w:t> ostatních krajích vždy více než čtyři pětiny žáků studovaly ve stejném kraji, kde měly i trvalé bydliště (od 82,5 % v kraji Libereckém po 94,8 % v kraji Moravskoslezském).</w:t>
      </w:r>
    </w:p>
    <w:p w14:paraId="39512FD2" w14:textId="4019D3AB" w:rsidR="006D5C9C" w:rsidRDefault="006D5C9C" w:rsidP="006D5C9C">
      <w:pPr>
        <w:spacing w:line="288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</w:t>
      </w:r>
      <w:r w:rsidRPr="003A53A6">
        <w:rPr>
          <w:rFonts w:ascii="Arial" w:hAnsi="Arial" w:cs="Arial"/>
          <w:sz w:val="20"/>
          <w:szCs w:val="20"/>
        </w:rPr>
        <w:t>ezi středoškoláky s trval</w:t>
      </w:r>
      <w:r>
        <w:rPr>
          <w:rFonts w:ascii="Arial" w:hAnsi="Arial" w:cs="Arial"/>
          <w:sz w:val="20"/>
          <w:szCs w:val="20"/>
        </w:rPr>
        <w:t xml:space="preserve">ým pobytem v Karlovarském kraji studovalo v uplynulém </w:t>
      </w:r>
      <w:r w:rsidR="008574F2">
        <w:rPr>
          <w:rFonts w:ascii="Arial" w:hAnsi="Arial" w:cs="Arial"/>
          <w:sz w:val="20"/>
          <w:szCs w:val="20"/>
        </w:rPr>
        <w:t xml:space="preserve">školním </w:t>
      </w:r>
      <w:r>
        <w:rPr>
          <w:rFonts w:ascii="Arial" w:hAnsi="Arial" w:cs="Arial"/>
          <w:sz w:val="20"/>
          <w:szCs w:val="20"/>
        </w:rPr>
        <w:t>roce</w:t>
      </w:r>
      <w:r w:rsidRPr="003A53A6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26,7</w:t>
      </w:r>
      <w:r w:rsidRPr="003A53A6">
        <w:rPr>
          <w:rFonts w:ascii="Arial" w:hAnsi="Arial" w:cs="Arial"/>
          <w:sz w:val="20"/>
          <w:szCs w:val="20"/>
        </w:rPr>
        <w:t xml:space="preserve"> % </w:t>
      </w:r>
      <w:r>
        <w:rPr>
          <w:rFonts w:ascii="Arial" w:hAnsi="Arial" w:cs="Arial"/>
          <w:sz w:val="20"/>
          <w:szCs w:val="20"/>
        </w:rPr>
        <w:t>v </w:t>
      </w:r>
      <w:r w:rsidRPr="003A53A6">
        <w:rPr>
          <w:rFonts w:ascii="Arial" w:hAnsi="Arial" w:cs="Arial"/>
          <w:sz w:val="20"/>
          <w:szCs w:val="20"/>
        </w:rPr>
        <w:t xml:space="preserve">oborech </w:t>
      </w:r>
      <w:r w:rsidR="00D267B8">
        <w:rPr>
          <w:rFonts w:ascii="Arial" w:hAnsi="Arial" w:cs="Arial"/>
          <w:sz w:val="20"/>
          <w:szCs w:val="20"/>
        </w:rPr>
        <w:t xml:space="preserve">bez maturitní zkoušky, tj. </w:t>
      </w:r>
      <w:r w:rsidRPr="003A53A6">
        <w:rPr>
          <w:rFonts w:ascii="Arial" w:hAnsi="Arial" w:cs="Arial"/>
          <w:sz w:val="20"/>
          <w:szCs w:val="20"/>
        </w:rPr>
        <w:t>vedoucích maximálně k dosažení výučního</w:t>
      </w:r>
      <w:r w:rsidRPr="00A24F6C">
        <w:rPr>
          <w:rFonts w:ascii="Arial" w:hAnsi="Arial" w:cs="Arial"/>
          <w:sz w:val="20"/>
          <w:szCs w:val="20"/>
        </w:rPr>
        <w:t xml:space="preserve"> listu</w:t>
      </w:r>
      <w:r w:rsidR="00D267B8">
        <w:rPr>
          <w:rFonts w:ascii="Arial" w:hAnsi="Arial" w:cs="Arial"/>
          <w:sz w:val="20"/>
          <w:szCs w:val="20"/>
        </w:rPr>
        <w:t>,</w:t>
      </w:r>
      <w:r w:rsidRPr="00A24F6C">
        <w:rPr>
          <w:rFonts w:ascii="Arial" w:hAnsi="Arial" w:cs="Arial"/>
          <w:sz w:val="20"/>
          <w:szCs w:val="20"/>
        </w:rPr>
        <w:t xml:space="preserve"> a více než čtvrtinový podíl </w:t>
      </w:r>
      <w:r>
        <w:rPr>
          <w:rFonts w:ascii="Arial" w:hAnsi="Arial" w:cs="Arial"/>
          <w:sz w:val="20"/>
          <w:szCs w:val="20"/>
        </w:rPr>
        <w:t>představovali žáci tohoto typu vzdělávání i mezi středoškoláky z kraje Ústeckého (26,1 %) a Libereckého (25,9</w:t>
      </w:r>
      <w:r w:rsidRPr="00A24F6C">
        <w:rPr>
          <w:rFonts w:ascii="Arial" w:hAnsi="Arial" w:cs="Arial"/>
          <w:sz w:val="20"/>
          <w:szCs w:val="20"/>
        </w:rPr>
        <w:t> %). Naopak mezi žáky s trvalým pobytem v Praze činil tento podíl j</w:t>
      </w:r>
      <w:r>
        <w:rPr>
          <w:rFonts w:ascii="Arial" w:hAnsi="Arial" w:cs="Arial"/>
          <w:sz w:val="20"/>
          <w:szCs w:val="20"/>
        </w:rPr>
        <w:t>en 12,3</w:t>
      </w:r>
      <w:r w:rsidRPr="00A24F6C">
        <w:rPr>
          <w:rFonts w:ascii="Arial" w:hAnsi="Arial" w:cs="Arial"/>
          <w:sz w:val="20"/>
          <w:szCs w:val="20"/>
        </w:rPr>
        <w:t xml:space="preserve"> %. </w:t>
      </w:r>
      <w:r>
        <w:rPr>
          <w:rFonts w:ascii="Arial" w:hAnsi="Arial" w:cs="Arial"/>
          <w:sz w:val="20"/>
          <w:szCs w:val="20"/>
        </w:rPr>
        <w:t>O</w:t>
      </w:r>
      <w:r w:rsidRPr="00167C74">
        <w:rPr>
          <w:rFonts w:ascii="Arial" w:hAnsi="Arial" w:cs="Arial"/>
          <w:sz w:val="20"/>
          <w:szCs w:val="20"/>
        </w:rPr>
        <w:t xml:space="preserve">kresy s nejvyšším podílem středoškoláků ve vzdělávání </w:t>
      </w:r>
      <w:r w:rsidR="004A2B70">
        <w:rPr>
          <w:rFonts w:ascii="Arial" w:hAnsi="Arial" w:cs="Arial"/>
          <w:sz w:val="20"/>
          <w:szCs w:val="20"/>
        </w:rPr>
        <w:t>vedoucím maximálně k výučnímu listu</w:t>
      </w:r>
      <w:r w:rsidRPr="00167C74">
        <w:rPr>
          <w:rFonts w:ascii="Arial" w:hAnsi="Arial" w:cs="Arial"/>
          <w:sz w:val="20"/>
          <w:szCs w:val="20"/>
        </w:rPr>
        <w:t xml:space="preserve"> byly ve </w:t>
      </w:r>
      <w:r>
        <w:rPr>
          <w:rFonts w:ascii="Arial" w:hAnsi="Arial" w:cs="Arial"/>
          <w:sz w:val="20"/>
          <w:szCs w:val="20"/>
        </w:rPr>
        <w:t>školním roce 2024/25 Jeseník (30,6 %),</w:t>
      </w:r>
      <w:r w:rsidRPr="00167C74">
        <w:rPr>
          <w:rFonts w:ascii="Arial" w:hAnsi="Arial" w:cs="Arial"/>
          <w:sz w:val="20"/>
          <w:szCs w:val="20"/>
        </w:rPr>
        <w:t xml:space="preserve"> Sokolov (</w:t>
      </w:r>
      <w:r>
        <w:rPr>
          <w:rFonts w:ascii="Arial" w:hAnsi="Arial" w:cs="Arial"/>
          <w:sz w:val="20"/>
          <w:szCs w:val="20"/>
        </w:rPr>
        <w:t>30,5</w:t>
      </w:r>
      <w:r w:rsidRPr="00167C74">
        <w:rPr>
          <w:rFonts w:ascii="Arial" w:hAnsi="Arial" w:cs="Arial"/>
          <w:sz w:val="20"/>
          <w:szCs w:val="20"/>
        </w:rPr>
        <w:t> %)</w:t>
      </w:r>
      <w:r>
        <w:rPr>
          <w:rFonts w:ascii="Arial" w:hAnsi="Arial" w:cs="Arial"/>
          <w:sz w:val="20"/>
          <w:szCs w:val="20"/>
        </w:rPr>
        <w:t xml:space="preserve"> a Česká Lípa (30,2 %)</w:t>
      </w:r>
      <w:r w:rsidRPr="00167C74">
        <w:rPr>
          <w:rFonts w:ascii="Arial" w:hAnsi="Arial" w:cs="Arial"/>
          <w:sz w:val="20"/>
          <w:szCs w:val="20"/>
        </w:rPr>
        <w:t>.</w:t>
      </w:r>
      <w:r w:rsidRPr="007B3340">
        <w:rPr>
          <w:rFonts w:ascii="Arial" w:hAnsi="Arial" w:cs="Arial"/>
          <w:sz w:val="20"/>
          <w:szCs w:val="20"/>
        </w:rPr>
        <w:t xml:space="preserve"> </w:t>
      </w:r>
      <w:r w:rsidRPr="00550625">
        <w:rPr>
          <w:rFonts w:ascii="Arial" w:hAnsi="Arial" w:cs="Arial"/>
          <w:sz w:val="20"/>
          <w:szCs w:val="20"/>
        </w:rPr>
        <w:t>N</w:t>
      </w:r>
      <w:r>
        <w:rPr>
          <w:rFonts w:ascii="Arial" w:hAnsi="Arial" w:cs="Arial"/>
          <w:sz w:val="20"/>
          <w:szCs w:val="20"/>
        </w:rPr>
        <w:t>a druhou stranu n</w:t>
      </w:r>
      <w:r w:rsidRPr="00550625">
        <w:rPr>
          <w:rFonts w:ascii="Arial" w:hAnsi="Arial" w:cs="Arial"/>
          <w:sz w:val="20"/>
          <w:szCs w:val="20"/>
        </w:rPr>
        <w:t>ejvyšší podíl gymnazistů</w:t>
      </w:r>
      <w:r>
        <w:rPr>
          <w:rFonts w:ascii="Arial" w:hAnsi="Arial" w:cs="Arial"/>
          <w:sz w:val="20"/>
          <w:szCs w:val="20"/>
        </w:rPr>
        <w:t xml:space="preserve"> byl </w:t>
      </w:r>
      <w:r w:rsidRPr="00550625">
        <w:rPr>
          <w:rFonts w:ascii="Arial" w:hAnsi="Arial" w:cs="Arial"/>
          <w:sz w:val="20"/>
          <w:szCs w:val="20"/>
        </w:rPr>
        <w:t xml:space="preserve">mezi středoškoláky </w:t>
      </w:r>
      <w:r>
        <w:rPr>
          <w:rFonts w:ascii="Arial" w:hAnsi="Arial" w:cs="Arial"/>
          <w:sz w:val="20"/>
          <w:szCs w:val="20"/>
        </w:rPr>
        <w:t>z Prahy (42,2 %), Prahy-západ (39,4</w:t>
      </w:r>
      <w:r w:rsidRPr="00550625">
        <w:rPr>
          <w:rFonts w:ascii="Arial" w:hAnsi="Arial" w:cs="Arial"/>
          <w:sz w:val="20"/>
          <w:szCs w:val="20"/>
        </w:rPr>
        <w:t> %), Brna-měst</w:t>
      </w:r>
      <w:r>
        <w:rPr>
          <w:rFonts w:ascii="Arial" w:hAnsi="Arial" w:cs="Arial"/>
          <w:sz w:val="20"/>
          <w:szCs w:val="20"/>
        </w:rPr>
        <w:t>o (38</w:t>
      </w:r>
      <w:r w:rsidRPr="00550625">
        <w:rPr>
          <w:rFonts w:ascii="Arial" w:hAnsi="Arial" w:cs="Arial"/>
          <w:sz w:val="20"/>
          <w:szCs w:val="20"/>
        </w:rPr>
        <w:t>,9 %) a</w:t>
      </w:r>
      <w:r>
        <w:rPr>
          <w:rFonts w:ascii="Arial" w:hAnsi="Arial" w:cs="Arial"/>
          <w:sz w:val="20"/>
          <w:szCs w:val="20"/>
        </w:rPr>
        <w:t xml:space="preserve"> Prahy-východ (36,4 %).</w:t>
      </w:r>
    </w:p>
    <w:p w14:paraId="7AA46054" w14:textId="59DF374D" w:rsidR="006D5C9C" w:rsidRPr="00A24F6C" w:rsidRDefault="006D5C9C" w:rsidP="006D5C9C">
      <w:pPr>
        <w:spacing w:line="288" w:lineRule="auto"/>
        <w:jc w:val="both"/>
        <w:rPr>
          <w:rFonts w:ascii="Arial" w:hAnsi="Arial" w:cs="Arial"/>
          <w:sz w:val="20"/>
          <w:szCs w:val="20"/>
        </w:rPr>
      </w:pPr>
      <w:r w:rsidRPr="009A211B">
        <w:rPr>
          <w:rFonts w:ascii="Arial" w:hAnsi="Arial" w:cs="Arial"/>
          <w:sz w:val="20"/>
          <w:szCs w:val="20"/>
        </w:rPr>
        <w:t>Zatímco více než polovina gymnazistů z kraje Zlínského navšt</w:t>
      </w:r>
      <w:r>
        <w:rPr>
          <w:rFonts w:ascii="Arial" w:hAnsi="Arial" w:cs="Arial"/>
          <w:sz w:val="20"/>
          <w:szCs w:val="20"/>
        </w:rPr>
        <w:t>ěvovala ve školním roce 2024/25</w:t>
      </w:r>
      <w:r w:rsidRPr="009A211B">
        <w:rPr>
          <w:rFonts w:ascii="Arial" w:hAnsi="Arial" w:cs="Arial"/>
          <w:sz w:val="20"/>
          <w:szCs w:val="20"/>
        </w:rPr>
        <w:t xml:space="preserve"> čtyřleté obory gymnázií, do kterých žáci nastupují</w:t>
      </w:r>
      <w:r w:rsidRPr="00A24F6C">
        <w:rPr>
          <w:rFonts w:ascii="Arial" w:hAnsi="Arial" w:cs="Arial"/>
          <w:sz w:val="20"/>
          <w:szCs w:val="20"/>
        </w:rPr>
        <w:t xml:space="preserve"> po </w:t>
      </w:r>
      <w:r>
        <w:rPr>
          <w:rFonts w:ascii="Arial" w:hAnsi="Arial" w:cs="Arial"/>
          <w:sz w:val="20"/>
          <w:szCs w:val="20"/>
        </w:rPr>
        <w:t>dokončení 9. ročníku základní školy, mezi žáky bydlícími v kraji Karlovarském a</w:t>
      </w:r>
      <w:r w:rsidRPr="00A24F6C">
        <w:rPr>
          <w:rFonts w:ascii="Arial" w:hAnsi="Arial" w:cs="Arial"/>
          <w:sz w:val="20"/>
          <w:szCs w:val="20"/>
        </w:rPr>
        <w:t xml:space="preserve"> Plzeňském byl tento podíl méně než </w:t>
      </w:r>
      <w:r>
        <w:rPr>
          <w:rFonts w:ascii="Arial" w:hAnsi="Arial" w:cs="Arial"/>
          <w:sz w:val="20"/>
          <w:szCs w:val="20"/>
        </w:rPr>
        <w:t>třetinový.</w:t>
      </w:r>
      <w:r w:rsidRPr="00A24F6C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</w:t>
      </w:r>
      <w:r w:rsidRPr="00A24F6C">
        <w:rPr>
          <w:rFonts w:ascii="Arial" w:hAnsi="Arial" w:cs="Arial"/>
          <w:sz w:val="20"/>
          <w:szCs w:val="20"/>
        </w:rPr>
        <w:t xml:space="preserve"> porovnání s jinými kraji tak </w:t>
      </w:r>
      <w:r>
        <w:rPr>
          <w:rFonts w:ascii="Arial" w:hAnsi="Arial" w:cs="Arial"/>
          <w:sz w:val="20"/>
          <w:szCs w:val="20"/>
        </w:rPr>
        <w:t xml:space="preserve">zejména v kraji Karlovarském a Plzeňském </w:t>
      </w:r>
      <w:r w:rsidR="00D844A5">
        <w:rPr>
          <w:rFonts w:ascii="Arial" w:hAnsi="Arial" w:cs="Arial"/>
          <w:sz w:val="20"/>
          <w:szCs w:val="20"/>
        </w:rPr>
        <w:t xml:space="preserve">začal </w:t>
      </w:r>
      <w:r w:rsidRPr="00A24F6C">
        <w:rPr>
          <w:rFonts w:ascii="Arial" w:hAnsi="Arial" w:cs="Arial"/>
          <w:sz w:val="20"/>
          <w:szCs w:val="20"/>
        </w:rPr>
        <w:t>relativ</w:t>
      </w:r>
      <w:r w:rsidR="00D844A5">
        <w:rPr>
          <w:rFonts w:ascii="Arial" w:hAnsi="Arial" w:cs="Arial"/>
          <w:sz w:val="20"/>
          <w:szCs w:val="20"/>
        </w:rPr>
        <w:t xml:space="preserve">ně vyšší podíl gymnazistů </w:t>
      </w:r>
      <w:r w:rsidRPr="00A24F6C">
        <w:rPr>
          <w:rFonts w:ascii="Arial" w:hAnsi="Arial" w:cs="Arial"/>
          <w:sz w:val="20"/>
          <w:szCs w:val="20"/>
        </w:rPr>
        <w:t>gymnázium studovat již po 5. či</w:t>
      </w:r>
      <w:r>
        <w:rPr>
          <w:rFonts w:ascii="Arial" w:hAnsi="Arial" w:cs="Arial"/>
          <w:sz w:val="20"/>
          <w:szCs w:val="20"/>
        </w:rPr>
        <w:t xml:space="preserve"> 7. ročníku základní školy, tj. </w:t>
      </w:r>
      <w:r w:rsidRPr="00A24F6C">
        <w:rPr>
          <w:rFonts w:ascii="Arial" w:hAnsi="Arial" w:cs="Arial"/>
          <w:sz w:val="20"/>
          <w:szCs w:val="20"/>
        </w:rPr>
        <w:t xml:space="preserve">přešel </w:t>
      </w:r>
      <w:r>
        <w:rPr>
          <w:rFonts w:ascii="Arial" w:hAnsi="Arial" w:cs="Arial"/>
          <w:sz w:val="20"/>
          <w:szCs w:val="20"/>
        </w:rPr>
        <w:t>na osmileté nebo šestileté gymnázium</w:t>
      </w:r>
      <w:r w:rsidRPr="00A24F6C">
        <w:rPr>
          <w:rFonts w:ascii="Arial" w:hAnsi="Arial" w:cs="Arial"/>
          <w:sz w:val="20"/>
          <w:szCs w:val="20"/>
        </w:rPr>
        <w:t>.</w:t>
      </w:r>
      <w:r w:rsidR="00FA53C7" w:rsidRPr="00FA53C7">
        <w:t xml:space="preserve"> </w:t>
      </w:r>
      <w:r w:rsidR="002D735C">
        <w:rPr>
          <w:rFonts w:ascii="Arial" w:hAnsi="Arial" w:cs="Arial"/>
          <w:sz w:val="20"/>
          <w:szCs w:val="20"/>
        </w:rPr>
        <w:t xml:space="preserve">S tím samozřejmě souvisí </w:t>
      </w:r>
      <w:r w:rsidR="001D2ABE">
        <w:rPr>
          <w:rFonts w:ascii="Arial" w:hAnsi="Arial" w:cs="Arial"/>
          <w:sz w:val="20"/>
          <w:szCs w:val="20"/>
        </w:rPr>
        <w:t xml:space="preserve">odlišná </w:t>
      </w:r>
      <w:r w:rsidR="002D735C">
        <w:rPr>
          <w:rFonts w:ascii="Arial" w:hAnsi="Arial" w:cs="Arial"/>
          <w:sz w:val="20"/>
          <w:szCs w:val="20"/>
        </w:rPr>
        <w:t>nabídka, resp. kapacita jednotlivých programů gymnázií v různých krajích</w:t>
      </w:r>
      <w:r w:rsidR="00FA53C7" w:rsidRPr="00FA53C7">
        <w:rPr>
          <w:rFonts w:ascii="Arial" w:hAnsi="Arial" w:cs="Arial"/>
          <w:sz w:val="20"/>
          <w:szCs w:val="20"/>
        </w:rPr>
        <w:t>.</w:t>
      </w:r>
    </w:p>
    <w:p w14:paraId="49808FAB" w14:textId="0A3A3430" w:rsidR="004B2E2C" w:rsidRPr="00A24F6C" w:rsidRDefault="004B2E2C" w:rsidP="00F6078C">
      <w:pPr>
        <w:spacing w:line="288" w:lineRule="auto"/>
        <w:jc w:val="both"/>
        <w:rPr>
          <w:rFonts w:ascii="Arial" w:hAnsi="Arial" w:cs="Arial"/>
          <w:sz w:val="20"/>
          <w:szCs w:val="20"/>
        </w:rPr>
      </w:pPr>
      <w:r w:rsidRPr="00A24F6C">
        <w:rPr>
          <w:rFonts w:ascii="Arial" w:hAnsi="Arial" w:cs="Arial"/>
        </w:rPr>
        <w:br w:type="page"/>
      </w:r>
    </w:p>
    <w:p w14:paraId="6414828A" w14:textId="77777777" w:rsidR="004B2E2C" w:rsidRPr="009375E8" w:rsidRDefault="004B2E2C" w:rsidP="004B2E2C">
      <w:pPr>
        <w:pStyle w:val="Nadpis1"/>
        <w:spacing w:before="120" w:after="120"/>
        <w:rPr>
          <w:rFonts w:cs="Arial"/>
          <w:b w:val="0"/>
          <w:color w:val="CC9610"/>
        </w:rPr>
      </w:pPr>
      <w:bookmarkStart w:id="3" w:name="_Toc211836051"/>
      <w:r w:rsidRPr="009375E8">
        <w:rPr>
          <w:rFonts w:cs="Arial"/>
          <w:color w:val="CC9610"/>
        </w:rPr>
        <w:lastRenderedPageBreak/>
        <w:t>Žáci a abso</w:t>
      </w:r>
      <w:r w:rsidRPr="00457EA3">
        <w:rPr>
          <w:rFonts w:cs="Arial"/>
          <w:color w:val="CC9610"/>
        </w:rPr>
        <w:t>lven</w:t>
      </w:r>
      <w:r w:rsidRPr="009375E8">
        <w:rPr>
          <w:rFonts w:cs="Arial"/>
          <w:color w:val="CC9610"/>
        </w:rPr>
        <w:t>ti střed</w:t>
      </w:r>
      <w:r w:rsidRPr="00B41D2F">
        <w:rPr>
          <w:rFonts w:cs="Arial"/>
          <w:color w:val="CC9610"/>
        </w:rPr>
        <w:t>níc</w:t>
      </w:r>
      <w:r w:rsidRPr="009375E8">
        <w:rPr>
          <w:rFonts w:cs="Arial"/>
          <w:color w:val="CC9610"/>
        </w:rPr>
        <w:t>h škol celkem</w:t>
      </w:r>
      <w:bookmarkEnd w:id="3"/>
    </w:p>
    <w:p w14:paraId="01E0C5CC" w14:textId="4D1BB6D3" w:rsidR="004B2E2C" w:rsidRPr="00A24F6C" w:rsidRDefault="005B382F" w:rsidP="004B2E2C">
      <w:pPr>
        <w:spacing w:line="288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Ve školním roce 2024/25</w:t>
      </w:r>
      <w:r w:rsidR="004B2E2C" w:rsidRPr="00A24F6C">
        <w:rPr>
          <w:rFonts w:ascii="Arial" w:hAnsi="Arial" w:cs="Arial"/>
          <w:sz w:val="20"/>
          <w:szCs w:val="20"/>
        </w:rPr>
        <w:t xml:space="preserve"> bylo na střední</w:t>
      </w:r>
      <w:r w:rsidR="009C5A9F">
        <w:rPr>
          <w:rFonts w:ascii="Arial" w:hAnsi="Arial" w:cs="Arial"/>
          <w:sz w:val="20"/>
          <w:szCs w:val="20"/>
        </w:rPr>
        <w:t>ch školách v Česku</w:t>
      </w:r>
      <w:r>
        <w:rPr>
          <w:rFonts w:ascii="Arial" w:hAnsi="Arial" w:cs="Arial"/>
          <w:sz w:val="20"/>
          <w:szCs w:val="20"/>
        </w:rPr>
        <w:t xml:space="preserve"> 503 189</w:t>
      </w:r>
      <w:r w:rsidR="00DA5BF6">
        <w:rPr>
          <w:rFonts w:ascii="Arial" w:hAnsi="Arial" w:cs="Arial"/>
          <w:sz w:val="20"/>
          <w:szCs w:val="20"/>
        </w:rPr>
        <w:t xml:space="preserve"> žáků. Z toho </w:t>
      </w:r>
      <w:r>
        <w:rPr>
          <w:rFonts w:ascii="Arial" w:hAnsi="Arial" w:cs="Arial"/>
          <w:sz w:val="20"/>
          <w:szCs w:val="20"/>
        </w:rPr>
        <w:t>496</w:t>
      </w:r>
      <w:r w:rsidR="00DA5BF6">
        <w:rPr>
          <w:rFonts w:ascii="Arial" w:hAnsi="Arial" w:cs="Arial"/>
          <w:sz w:val="20"/>
          <w:szCs w:val="20"/>
        </w:rPr>
        <w:t> </w:t>
      </w:r>
      <w:r>
        <w:rPr>
          <w:rFonts w:ascii="Arial" w:hAnsi="Arial" w:cs="Arial"/>
          <w:sz w:val="20"/>
          <w:szCs w:val="20"/>
        </w:rPr>
        <w:t>914</w:t>
      </w:r>
      <w:r w:rsidR="00DA5BF6" w:rsidRPr="00DA5BF6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(98,8</w:t>
      </w:r>
      <w:r w:rsidR="004B2E2C" w:rsidRPr="00A24F6C">
        <w:rPr>
          <w:rFonts w:ascii="Arial" w:hAnsi="Arial" w:cs="Arial"/>
          <w:sz w:val="20"/>
          <w:szCs w:val="20"/>
        </w:rPr>
        <w:t xml:space="preserve"> %) </w:t>
      </w:r>
      <w:r w:rsidR="00DD0783">
        <w:rPr>
          <w:rFonts w:ascii="Arial" w:hAnsi="Arial" w:cs="Arial"/>
          <w:sz w:val="20"/>
          <w:szCs w:val="20"/>
        </w:rPr>
        <w:t xml:space="preserve">zde </w:t>
      </w:r>
      <w:r w:rsidR="004B2E2C" w:rsidRPr="00A24F6C">
        <w:rPr>
          <w:rFonts w:ascii="Arial" w:hAnsi="Arial" w:cs="Arial"/>
          <w:sz w:val="20"/>
          <w:szCs w:val="20"/>
        </w:rPr>
        <w:t xml:space="preserve">mělo trvalý pobyt, ostatní </w:t>
      </w:r>
      <w:r w:rsidR="00120913">
        <w:rPr>
          <w:rFonts w:ascii="Arial" w:hAnsi="Arial" w:cs="Arial"/>
          <w:sz w:val="20"/>
          <w:szCs w:val="20"/>
        </w:rPr>
        <w:t>byli přihlášeni k bydlišti</w:t>
      </w:r>
      <w:r w:rsidR="00120913" w:rsidRPr="00A24F6C">
        <w:rPr>
          <w:rFonts w:ascii="Arial" w:hAnsi="Arial" w:cs="Arial"/>
          <w:sz w:val="20"/>
          <w:szCs w:val="20"/>
        </w:rPr>
        <w:t xml:space="preserve"> </w:t>
      </w:r>
      <w:r w:rsidR="004B2E2C" w:rsidRPr="00A24F6C">
        <w:rPr>
          <w:rFonts w:ascii="Arial" w:hAnsi="Arial" w:cs="Arial"/>
          <w:sz w:val="20"/>
          <w:szCs w:val="20"/>
        </w:rPr>
        <w:t>v</w:t>
      </w:r>
      <w:r w:rsidR="00C635AE">
        <w:rPr>
          <w:rFonts w:ascii="Arial" w:hAnsi="Arial" w:cs="Arial"/>
          <w:sz w:val="20"/>
          <w:szCs w:val="20"/>
        </w:rPr>
        <w:t> </w:t>
      </w:r>
      <w:r w:rsidR="004B2E2C" w:rsidRPr="00A24F6C">
        <w:rPr>
          <w:rFonts w:ascii="Arial" w:hAnsi="Arial" w:cs="Arial"/>
          <w:sz w:val="20"/>
          <w:szCs w:val="20"/>
        </w:rPr>
        <w:t>zahraničí</w:t>
      </w:r>
      <w:r w:rsidR="00C635AE">
        <w:rPr>
          <w:rFonts w:ascii="Arial" w:hAnsi="Arial" w:cs="Arial"/>
          <w:sz w:val="20"/>
          <w:szCs w:val="20"/>
        </w:rPr>
        <w:t xml:space="preserve"> (tj. bydliště uvedené v dokumentech školy)</w:t>
      </w:r>
      <w:r w:rsidR="004B2E2C" w:rsidRPr="00A24F6C">
        <w:rPr>
          <w:rFonts w:ascii="Arial" w:hAnsi="Arial" w:cs="Arial"/>
          <w:sz w:val="20"/>
          <w:szCs w:val="20"/>
        </w:rPr>
        <w:t xml:space="preserve">. </w:t>
      </w:r>
      <w:r w:rsidR="0086569D">
        <w:rPr>
          <w:rFonts w:ascii="Arial" w:hAnsi="Arial" w:cs="Arial"/>
          <w:sz w:val="20"/>
          <w:szCs w:val="20"/>
        </w:rPr>
        <w:t>Počet žáků s trvalým bydlištěm v České republice mezi školními roky 2011/12 a 2018/</w:t>
      </w:r>
      <w:r>
        <w:rPr>
          <w:rFonts w:ascii="Arial" w:hAnsi="Arial" w:cs="Arial"/>
          <w:sz w:val="20"/>
          <w:szCs w:val="20"/>
        </w:rPr>
        <w:t xml:space="preserve">19 klesal, </w:t>
      </w:r>
      <w:r w:rsidR="00311820">
        <w:rPr>
          <w:rFonts w:ascii="Arial" w:hAnsi="Arial" w:cs="Arial"/>
          <w:sz w:val="20"/>
          <w:szCs w:val="20"/>
        </w:rPr>
        <w:t xml:space="preserve">poté </w:t>
      </w:r>
      <w:r>
        <w:rPr>
          <w:rFonts w:ascii="Arial" w:hAnsi="Arial" w:cs="Arial"/>
          <w:sz w:val="20"/>
          <w:szCs w:val="20"/>
        </w:rPr>
        <w:t>do školního roku 2024/25</w:t>
      </w:r>
      <w:r w:rsidR="004A6EA6">
        <w:rPr>
          <w:rFonts w:ascii="Arial" w:hAnsi="Arial" w:cs="Arial"/>
          <w:sz w:val="20"/>
          <w:szCs w:val="20"/>
        </w:rPr>
        <w:t xml:space="preserve"> naopak stoupal</w:t>
      </w:r>
      <w:r w:rsidR="0086569D">
        <w:rPr>
          <w:rFonts w:ascii="Arial" w:hAnsi="Arial" w:cs="Arial"/>
          <w:sz w:val="20"/>
          <w:szCs w:val="20"/>
        </w:rPr>
        <w:t>.</w:t>
      </w:r>
      <w:r w:rsidR="0086569D" w:rsidRPr="00A24F6C">
        <w:rPr>
          <w:rFonts w:ascii="Arial" w:hAnsi="Arial" w:cs="Arial"/>
          <w:sz w:val="20"/>
          <w:szCs w:val="20"/>
        </w:rPr>
        <w:t xml:space="preserve"> </w:t>
      </w:r>
      <w:r w:rsidR="004B2E2C" w:rsidRPr="00A24F6C">
        <w:rPr>
          <w:rFonts w:ascii="Arial" w:hAnsi="Arial" w:cs="Arial"/>
          <w:sz w:val="20"/>
          <w:szCs w:val="20"/>
        </w:rPr>
        <w:t>Počet žáků bez trvalého pobytu v České republice se na našich</w:t>
      </w:r>
      <w:r w:rsidR="005E36D9">
        <w:rPr>
          <w:rFonts w:ascii="Arial" w:hAnsi="Arial" w:cs="Arial"/>
          <w:sz w:val="20"/>
          <w:szCs w:val="20"/>
        </w:rPr>
        <w:t xml:space="preserve"> školách mezi školními roky 2011/12</w:t>
      </w:r>
      <w:r w:rsidR="004B2E2C" w:rsidRPr="00A24F6C">
        <w:rPr>
          <w:rFonts w:ascii="Arial" w:hAnsi="Arial" w:cs="Arial"/>
          <w:sz w:val="20"/>
          <w:szCs w:val="20"/>
        </w:rPr>
        <w:t xml:space="preserve"> a 2017/18 zvyšoval, mezi školními roky 2019/20 a </w:t>
      </w:r>
      <w:r w:rsidR="00382617">
        <w:rPr>
          <w:rFonts w:ascii="Arial" w:hAnsi="Arial" w:cs="Arial"/>
          <w:sz w:val="20"/>
          <w:szCs w:val="20"/>
        </w:rPr>
        <w:t>2021/22 naopak snižoval. Výrazně</w:t>
      </w:r>
      <w:r w:rsidR="007A4CB9">
        <w:rPr>
          <w:rFonts w:ascii="Arial" w:hAnsi="Arial" w:cs="Arial"/>
          <w:sz w:val="20"/>
          <w:szCs w:val="20"/>
        </w:rPr>
        <w:t>j</w:t>
      </w:r>
      <w:r w:rsidR="00382617">
        <w:rPr>
          <w:rFonts w:ascii="Arial" w:hAnsi="Arial" w:cs="Arial"/>
          <w:sz w:val="20"/>
          <w:szCs w:val="20"/>
        </w:rPr>
        <w:t>ší</w:t>
      </w:r>
      <w:r w:rsidR="004B2E2C" w:rsidRPr="00A24F6C">
        <w:rPr>
          <w:rFonts w:ascii="Arial" w:hAnsi="Arial" w:cs="Arial"/>
          <w:sz w:val="20"/>
          <w:szCs w:val="20"/>
        </w:rPr>
        <w:t xml:space="preserve"> nárůst zaznamenal </w:t>
      </w:r>
      <w:r>
        <w:rPr>
          <w:rFonts w:ascii="Arial" w:hAnsi="Arial" w:cs="Arial"/>
          <w:sz w:val="20"/>
          <w:szCs w:val="20"/>
        </w:rPr>
        <w:t>v posledních třech</w:t>
      </w:r>
      <w:r w:rsidR="00F30CB4">
        <w:rPr>
          <w:rFonts w:ascii="Arial" w:hAnsi="Arial" w:cs="Arial"/>
          <w:sz w:val="20"/>
          <w:szCs w:val="20"/>
        </w:rPr>
        <w:t xml:space="preserve"> školních rocích</w:t>
      </w:r>
      <w:r w:rsidR="005E36D9">
        <w:rPr>
          <w:rFonts w:ascii="Arial" w:hAnsi="Arial" w:cs="Arial"/>
          <w:sz w:val="20"/>
          <w:szCs w:val="20"/>
        </w:rPr>
        <w:t xml:space="preserve"> </w:t>
      </w:r>
      <w:r w:rsidR="00D32009">
        <w:rPr>
          <w:rFonts w:ascii="Arial" w:hAnsi="Arial" w:cs="Arial"/>
          <w:sz w:val="20"/>
          <w:szCs w:val="20"/>
        </w:rPr>
        <w:t xml:space="preserve">- </w:t>
      </w:r>
      <w:r w:rsidR="004B2E2C" w:rsidRPr="00A24F6C">
        <w:rPr>
          <w:rFonts w:ascii="Arial" w:hAnsi="Arial" w:cs="Arial"/>
          <w:sz w:val="20"/>
          <w:szCs w:val="20"/>
        </w:rPr>
        <w:t>viz graf č. 1:</w:t>
      </w:r>
    </w:p>
    <w:p w14:paraId="26DC15FD" w14:textId="482E0EC0" w:rsidR="0003585C" w:rsidRDefault="0066144C" w:rsidP="004B2E2C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Graf </w:t>
      </w:r>
      <w:r w:rsidR="004B2E2C" w:rsidRPr="00A24F6C">
        <w:rPr>
          <w:rFonts w:ascii="Arial" w:hAnsi="Arial" w:cs="Arial"/>
          <w:b/>
          <w:sz w:val="20"/>
          <w:szCs w:val="20"/>
        </w:rPr>
        <w:t>1 Žáci středních škol</w:t>
      </w:r>
      <w:r w:rsidR="002556B7">
        <w:rPr>
          <w:rFonts w:ascii="Arial" w:hAnsi="Arial" w:cs="Arial"/>
          <w:b/>
          <w:sz w:val="20"/>
          <w:szCs w:val="20"/>
        </w:rPr>
        <w:t xml:space="preserve"> podle </w:t>
      </w:r>
      <w:r w:rsidR="00175549">
        <w:rPr>
          <w:rFonts w:ascii="Arial" w:hAnsi="Arial" w:cs="Arial"/>
          <w:b/>
          <w:sz w:val="20"/>
          <w:szCs w:val="20"/>
        </w:rPr>
        <w:t xml:space="preserve">úředně </w:t>
      </w:r>
      <w:r w:rsidR="00953A05">
        <w:rPr>
          <w:rFonts w:ascii="Arial" w:hAnsi="Arial" w:cs="Arial"/>
          <w:b/>
          <w:sz w:val="20"/>
          <w:szCs w:val="20"/>
        </w:rPr>
        <w:t>evidova</w:t>
      </w:r>
      <w:r w:rsidR="00175549">
        <w:rPr>
          <w:rFonts w:ascii="Arial" w:hAnsi="Arial" w:cs="Arial"/>
          <w:b/>
          <w:sz w:val="20"/>
          <w:szCs w:val="20"/>
        </w:rPr>
        <w:t>ného</w:t>
      </w:r>
      <w:r w:rsidR="002556B7">
        <w:rPr>
          <w:rFonts w:ascii="Arial" w:hAnsi="Arial" w:cs="Arial"/>
          <w:b/>
          <w:sz w:val="20"/>
          <w:szCs w:val="20"/>
        </w:rPr>
        <w:t xml:space="preserve"> bydliště</w:t>
      </w:r>
    </w:p>
    <w:p w14:paraId="4C4FC6CE" w14:textId="018F04FB" w:rsidR="004B2E2C" w:rsidRDefault="000917A4" w:rsidP="004B2E2C">
      <w:pPr>
        <w:rPr>
          <w:rFonts w:ascii="Arial" w:hAnsi="Arial" w:cs="Arial"/>
          <w:b/>
          <w:sz w:val="20"/>
          <w:szCs w:val="20"/>
        </w:rPr>
      </w:pPr>
      <w:r>
        <w:rPr>
          <w:noProof/>
          <w:lang w:eastAsia="cs-CZ"/>
        </w:rPr>
        <w:drawing>
          <wp:inline distT="0" distB="0" distL="0" distR="0" wp14:anchorId="6F800D35" wp14:editId="25F73E40">
            <wp:extent cx="6129655" cy="2409825"/>
            <wp:effectExtent l="0" t="0" r="4445" b="0"/>
            <wp:docPr id="6" name="Graf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14:paraId="66BEBBAA" w14:textId="5DB6D77D" w:rsidR="001957A0" w:rsidRPr="00E60F69" w:rsidRDefault="001957A0" w:rsidP="001957A0">
      <w:pPr>
        <w:jc w:val="right"/>
        <w:rPr>
          <w:rFonts w:ascii="Arial" w:hAnsi="Arial" w:cs="Arial"/>
          <w:b/>
          <w:sz w:val="20"/>
          <w:szCs w:val="20"/>
        </w:rPr>
      </w:pPr>
      <w:r w:rsidRPr="00523D30">
        <w:rPr>
          <w:rFonts w:ascii="Arial" w:hAnsi="Arial" w:cs="Arial"/>
          <w:sz w:val="18"/>
          <w:szCs w:val="18"/>
        </w:rPr>
        <w:t>Zdroj: zpracováno z dat MŠMT</w:t>
      </w:r>
    </w:p>
    <w:p w14:paraId="7FFB3A18" w14:textId="40875B7C" w:rsidR="004B2E2C" w:rsidRPr="00A24F6C" w:rsidRDefault="004B2E2C" w:rsidP="004B2E2C">
      <w:pPr>
        <w:spacing w:line="288" w:lineRule="auto"/>
        <w:jc w:val="both"/>
        <w:rPr>
          <w:rFonts w:ascii="Arial" w:hAnsi="Arial" w:cs="Arial"/>
          <w:sz w:val="20"/>
          <w:szCs w:val="20"/>
        </w:rPr>
      </w:pPr>
      <w:r w:rsidRPr="00A24F6C">
        <w:rPr>
          <w:rFonts w:ascii="Arial" w:hAnsi="Arial" w:cs="Arial"/>
          <w:sz w:val="20"/>
          <w:szCs w:val="20"/>
        </w:rPr>
        <w:t xml:space="preserve">Podíváme-li se podrobněji na </w:t>
      </w:r>
      <w:r w:rsidR="005A0316">
        <w:rPr>
          <w:rFonts w:ascii="Arial" w:hAnsi="Arial" w:cs="Arial"/>
          <w:sz w:val="20"/>
          <w:szCs w:val="20"/>
        </w:rPr>
        <w:t xml:space="preserve">úředně evidované </w:t>
      </w:r>
      <w:r w:rsidRPr="00A24F6C">
        <w:rPr>
          <w:rFonts w:ascii="Arial" w:hAnsi="Arial" w:cs="Arial"/>
          <w:sz w:val="20"/>
          <w:szCs w:val="20"/>
        </w:rPr>
        <w:t>bydliš</w:t>
      </w:r>
      <w:r w:rsidR="009C5A9F">
        <w:rPr>
          <w:rFonts w:ascii="Arial" w:hAnsi="Arial" w:cs="Arial"/>
          <w:sz w:val="20"/>
          <w:szCs w:val="20"/>
        </w:rPr>
        <w:t>tě žáků bez trvalého pobytu v Česku</w:t>
      </w:r>
      <w:r w:rsidRPr="00A24F6C">
        <w:rPr>
          <w:rFonts w:ascii="Arial" w:hAnsi="Arial" w:cs="Arial"/>
          <w:sz w:val="20"/>
          <w:szCs w:val="20"/>
        </w:rPr>
        <w:t>, z</w:t>
      </w:r>
      <w:r w:rsidR="005B382F">
        <w:rPr>
          <w:rFonts w:ascii="Arial" w:hAnsi="Arial" w:cs="Arial"/>
          <w:sz w:val="20"/>
          <w:szCs w:val="20"/>
        </w:rPr>
        <w:t>jistíme, že ve školním roce 2024/25</w:t>
      </w:r>
      <w:r w:rsidRPr="00A24F6C">
        <w:rPr>
          <w:rFonts w:ascii="Arial" w:hAnsi="Arial" w:cs="Arial"/>
          <w:sz w:val="20"/>
          <w:szCs w:val="20"/>
        </w:rPr>
        <w:t xml:space="preserve"> </w:t>
      </w:r>
      <w:r w:rsidR="0086569D">
        <w:rPr>
          <w:rFonts w:ascii="Arial" w:hAnsi="Arial" w:cs="Arial"/>
          <w:sz w:val="20"/>
          <w:szCs w:val="20"/>
        </w:rPr>
        <w:t xml:space="preserve">byly </w:t>
      </w:r>
      <w:r w:rsidR="005B382F">
        <w:rPr>
          <w:rFonts w:ascii="Arial" w:hAnsi="Arial" w:cs="Arial"/>
          <w:sz w:val="20"/>
          <w:szCs w:val="20"/>
        </w:rPr>
        <w:t>více než</w:t>
      </w:r>
      <w:r w:rsidRPr="00A24F6C">
        <w:rPr>
          <w:rFonts w:ascii="Arial" w:hAnsi="Arial" w:cs="Arial"/>
          <w:sz w:val="20"/>
          <w:szCs w:val="20"/>
        </w:rPr>
        <w:t xml:space="preserve"> </w:t>
      </w:r>
      <w:r w:rsidR="005B382F">
        <w:rPr>
          <w:rFonts w:ascii="Arial" w:hAnsi="Arial" w:cs="Arial"/>
          <w:sz w:val="20"/>
          <w:szCs w:val="20"/>
        </w:rPr>
        <w:t>tři čtvrtiny těchto žáků (76,4</w:t>
      </w:r>
      <w:r w:rsidR="0086569D">
        <w:rPr>
          <w:rFonts w:ascii="Arial" w:hAnsi="Arial" w:cs="Arial"/>
          <w:sz w:val="20"/>
          <w:szCs w:val="20"/>
        </w:rPr>
        <w:t> %)</w:t>
      </w:r>
      <w:r w:rsidR="00782BEC">
        <w:rPr>
          <w:rFonts w:ascii="Arial" w:hAnsi="Arial" w:cs="Arial"/>
          <w:sz w:val="20"/>
          <w:szCs w:val="20"/>
        </w:rPr>
        <w:t xml:space="preserve"> přihlášeny k bydlišti</w:t>
      </w:r>
      <w:r w:rsidR="00782BEC" w:rsidRPr="00A24F6C">
        <w:rPr>
          <w:rFonts w:ascii="Arial" w:hAnsi="Arial" w:cs="Arial"/>
          <w:sz w:val="20"/>
          <w:szCs w:val="20"/>
        </w:rPr>
        <w:t xml:space="preserve"> </w:t>
      </w:r>
      <w:r w:rsidRPr="00A24F6C">
        <w:rPr>
          <w:rFonts w:ascii="Arial" w:hAnsi="Arial" w:cs="Arial"/>
          <w:sz w:val="20"/>
          <w:szCs w:val="20"/>
        </w:rPr>
        <w:t>na Ukrajině</w:t>
      </w:r>
      <w:r w:rsidR="00282B1D">
        <w:rPr>
          <w:rFonts w:ascii="Arial" w:hAnsi="Arial" w:cs="Arial"/>
          <w:sz w:val="20"/>
          <w:szCs w:val="20"/>
        </w:rPr>
        <w:t>. Dalších 12,4</w:t>
      </w:r>
      <w:r w:rsidR="00AD192F">
        <w:rPr>
          <w:rFonts w:ascii="Arial" w:hAnsi="Arial" w:cs="Arial"/>
          <w:sz w:val="20"/>
          <w:szCs w:val="20"/>
        </w:rPr>
        <w:t> % jich mělo bydliště na Slovensku</w:t>
      </w:r>
      <w:r w:rsidR="00282B1D">
        <w:rPr>
          <w:rFonts w:ascii="Arial" w:hAnsi="Arial" w:cs="Arial"/>
          <w:sz w:val="20"/>
          <w:szCs w:val="20"/>
        </w:rPr>
        <w:t>, viz tabulku č. 1. Přitom n</w:t>
      </w:r>
      <w:r w:rsidRPr="00A24F6C">
        <w:rPr>
          <w:rFonts w:ascii="Arial" w:hAnsi="Arial" w:cs="Arial"/>
          <w:sz w:val="20"/>
          <w:szCs w:val="20"/>
        </w:rPr>
        <w:t>avýšení počtu žáků</w:t>
      </w:r>
      <w:r w:rsidR="009C5A9F">
        <w:rPr>
          <w:rFonts w:ascii="Arial" w:hAnsi="Arial" w:cs="Arial"/>
          <w:sz w:val="20"/>
          <w:szCs w:val="20"/>
        </w:rPr>
        <w:t>, kteří neměli v Česku</w:t>
      </w:r>
      <w:r w:rsidR="00782BEC">
        <w:rPr>
          <w:rFonts w:ascii="Arial" w:hAnsi="Arial" w:cs="Arial"/>
          <w:sz w:val="20"/>
          <w:szCs w:val="20"/>
        </w:rPr>
        <w:t xml:space="preserve"> trvalý pobyt</w:t>
      </w:r>
      <w:r w:rsidR="00027433">
        <w:rPr>
          <w:rFonts w:ascii="Arial" w:hAnsi="Arial" w:cs="Arial"/>
          <w:sz w:val="20"/>
          <w:szCs w:val="20"/>
        </w:rPr>
        <w:t xml:space="preserve">, </w:t>
      </w:r>
      <w:r w:rsidR="00282B1D">
        <w:rPr>
          <w:rFonts w:ascii="Arial" w:hAnsi="Arial" w:cs="Arial"/>
          <w:sz w:val="20"/>
          <w:szCs w:val="20"/>
        </w:rPr>
        <w:t>v posledních školních rocích byl způsoben zejména</w:t>
      </w:r>
      <w:r w:rsidR="00431675">
        <w:rPr>
          <w:rFonts w:ascii="Arial" w:hAnsi="Arial" w:cs="Arial"/>
          <w:sz w:val="20"/>
          <w:szCs w:val="20"/>
        </w:rPr>
        <w:t xml:space="preserve"> příchodem</w:t>
      </w:r>
      <w:r w:rsidRPr="00A24F6C">
        <w:rPr>
          <w:rFonts w:ascii="Arial" w:hAnsi="Arial" w:cs="Arial"/>
          <w:sz w:val="20"/>
          <w:szCs w:val="20"/>
        </w:rPr>
        <w:t xml:space="preserve"> </w:t>
      </w:r>
      <w:r w:rsidR="00282B1D">
        <w:rPr>
          <w:rFonts w:ascii="Arial" w:hAnsi="Arial" w:cs="Arial"/>
          <w:sz w:val="20"/>
          <w:szCs w:val="20"/>
        </w:rPr>
        <w:t>ukrajinských žáků na naše školy</w:t>
      </w:r>
      <w:r w:rsidRPr="00A24F6C">
        <w:rPr>
          <w:rFonts w:ascii="Arial" w:hAnsi="Arial" w:cs="Arial"/>
          <w:sz w:val="20"/>
          <w:szCs w:val="20"/>
        </w:rPr>
        <w:t>.</w:t>
      </w:r>
    </w:p>
    <w:p w14:paraId="23C2BFFE" w14:textId="64957B2D" w:rsidR="00393FBF" w:rsidRDefault="004B2E2C" w:rsidP="005A0C74">
      <w:pPr>
        <w:rPr>
          <w:rFonts w:ascii="Arial" w:hAnsi="Arial" w:cs="Arial"/>
          <w:b/>
          <w:sz w:val="20"/>
          <w:szCs w:val="20"/>
        </w:rPr>
      </w:pPr>
      <w:r w:rsidRPr="00A24F6C">
        <w:rPr>
          <w:rFonts w:ascii="Arial" w:hAnsi="Arial" w:cs="Arial"/>
          <w:b/>
          <w:sz w:val="20"/>
          <w:szCs w:val="20"/>
        </w:rPr>
        <w:t>Tabulka</w:t>
      </w:r>
      <w:r w:rsidR="0066144C">
        <w:rPr>
          <w:rFonts w:ascii="Arial" w:hAnsi="Arial" w:cs="Arial"/>
          <w:b/>
          <w:sz w:val="20"/>
          <w:szCs w:val="20"/>
        </w:rPr>
        <w:t xml:space="preserve"> </w:t>
      </w:r>
      <w:r w:rsidR="0042791F">
        <w:rPr>
          <w:rFonts w:ascii="Arial" w:hAnsi="Arial" w:cs="Arial"/>
          <w:b/>
          <w:sz w:val="20"/>
          <w:szCs w:val="20"/>
        </w:rPr>
        <w:t>1</w:t>
      </w:r>
      <w:r w:rsidRPr="00A24F6C">
        <w:rPr>
          <w:rFonts w:ascii="Arial" w:hAnsi="Arial" w:cs="Arial"/>
          <w:b/>
          <w:sz w:val="20"/>
          <w:szCs w:val="20"/>
        </w:rPr>
        <w:t xml:space="preserve"> Žáci středních ško</w:t>
      </w:r>
      <w:r w:rsidR="00E474F9">
        <w:rPr>
          <w:rFonts w:ascii="Arial" w:hAnsi="Arial" w:cs="Arial"/>
          <w:b/>
          <w:sz w:val="20"/>
          <w:szCs w:val="20"/>
        </w:rPr>
        <w:t>l bez trvalého pobytu v České republice</w:t>
      </w:r>
      <w:r w:rsidR="005A0C74">
        <w:rPr>
          <w:rFonts w:ascii="Arial" w:hAnsi="Arial" w:cs="Arial"/>
          <w:b/>
          <w:sz w:val="20"/>
          <w:szCs w:val="20"/>
        </w:rPr>
        <w:t xml:space="preserve"> (2024/25</w:t>
      </w:r>
      <w:r w:rsidRPr="00A24F6C">
        <w:rPr>
          <w:rFonts w:ascii="Arial" w:hAnsi="Arial" w:cs="Arial"/>
          <w:b/>
          <w:sz w:val="20"/>
          <w:szCs w:val="20"/>
        </w:rPr>
        <w:t>)</w:t>
      </w:r>
    </w:p>
    <w:p w14:paraId="23F19925" w14:textId="7D66DE68" w:rsidR="005A0C74" w:rsidRPr="00393FBF" w:rsidRDefault="00393FBF" w:rsidP="003939DC">
      <w:pPr>
        <w:spacing w:after="80"/>
        <w:rPr>
          <w:rFonts w:ascii="Arial" w:hAnsi="Arial" w:cs="Arial"/>
          <w:sz w:val="16"/>
          <w:szCs w:val="16"/>
        </w:rPr>
      </w:pPr>
      <w:r w:rsidRPr="00393FBF">
        <w:rPr>
          <w:rFonts w:ascii="Arial" w:hAnsi="Arial" w:cs="Arial"/>
          <w:sz w:val="16"/>
          <w:szCs w:val="16"/>
        </w:rPr>
        <w:t>Zdroj: zpracováno z dat MŠMT</w:t>
      </w:r>
      <w:r w:rsidR="005A0C74">
        <w:rPr>
          <w:sz w:val="16"/>
          <w:szCs w:val="16"/>
        </w:rPr>
        <w:fldChar w:fldCharType="begin"/>
      </w:r>
      <w:r w:rsidR="005A0C74" w:rsidRPr="00393FBF">
        <w:rPr>
          <w:sz w:val="16"/>
          <w:szCs w:val="16"/>
        </w:rPr>
        <w:instrText xml:space="preserve"> LINK </w:instrText>
      </w:r>
      <w:r w:rsidR="003368A4">
        <w:rPr>
          <w:sz w:val="16"/>
          <w:szCs w:val="16"/>
        </w:rPr>
        <w:instrText xml:space="preserve">Excel.Sheet.12 "C:\\Users\\kasparova3676\\Desktop\\SŠ dle TP2025\\23008425t_grafy.xlsx" List1!R3C1:R19C7 </w:instrText>
      </w:r>
      <w:r w:rsidR="005A0C74" w:rsidRPr="00393FBF">
        <w:rPr>
          <w:sz w:val="16"/>
          <w:szCs w:val="16"/>
        </w:rPr>
        <w:instrText xml:space="preserve">\a \f 4 \h </w:instrText>
      </w:r>
      <w:r w:rsidRPr="00393FBF">
        <w:rPr>
          <w:sz w:val="16"/>
          <w:szCs w:val="16"/>
        </w:rPr>
        <w:instrText xml:space="preserve"> \* MERGEFORMAT </w:instrText>
      </w:r>
      <w:r w:rsidR="005A0C74">
        <w:rPr>
          <w:sz w:val="16"/>
          <w:szCs w:val="16"/>
        </w:rPr>
        <w:fldChar w:fldCharType="separate"/>
      </w:r>
    </w:p>
    <w:tbl>
      <w:tblPr>
        <w:tblW w:w="962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51"/>
        <w:gridCol w:w="1134"/>
        <w:gridCol w:w="992"/>
        <w:gridCol w:w="992"/>
        <w:gridCol w:w="992"/>
        <w:gridCol w:w="1276"/>
        <w:gridCol w:w="992"/>
      </w:tblGrid>
      <w:tr w:rsidR="00727661" w:rsidRPr="005A0C74" w14:paraId="35F9B686" w14:textId="77777777" w:rsidTr="001957A0">
        <w:trPr>
          <w:trHeight w:val="300"/>
        </w:trPr>
        <w:tc>
          <w:tcPr>
            <w:tcW w:w="3251" w:type="dxa"/>
            <w:vMerge w:val="restart"/>
            <w:tcBorders>
              <w:top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F8EFDE"/>
            <w:noWrap/>
            <w:vAlign w:val="center"/>
            <w:hideMark/>
          </w:tcPr>
          <w:p w14:paraId="15C1059D" w14:textId="3E537D10" w:rsidR="005A0C74" w:rsidRPr="005A0C74" w:rsidRDefault="005A0C74" w:rsidP="005A0C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cs-CZ"/>
              </w:rPr>
            </w:pPr>
            <w:r w:rsidRPr="005A0C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cs-CZ"/>
              </w:rPr>
              <w:t>úředně evidované bydliště žáka</w:t>
            </w:r>
          </w:p>
        </w:tc>
        <w:tc>
          <w:tcPr>
            <w:tcW w:w="2126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8EFDE"/>
            <w:noWrap/>
            <w:vAlign w:val="center"/>
            <w:hideMark/>
          </w:tcPr>
          <w:p w14:paraId="29011ACC" w14:textId="77777777" w:rsidR="005A0C74" w:rsidRPr="005A0C74" w:rsidRDefault="005A0C74" w:rsidP="005A0C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cs-CZ"/>
              </w:rPr>
            </w:pPr>
            <w:r w:rsidRPr="005A0C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cs-CZ"/>
              </w:rPr>
              <w:t>celkem</w:t>
            </w:r>
          </w:p>
        </w:tc>
        <w:tc>
          <w:tcPr>
            <w:tcW w:w="1984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8EFDE"/>
            <w:noWrap/>
            <w:vAlign w:val="center"/>
            <w:hideMark/>
          </w:tcPr>
          <w:p w14:paraId="2A6DD7E1" w14:textId="77777777" w:rsidR="005A0C74" w:rsidRPr="005A0C74" w:rsidRDefault="005A0C74" w:rsidP="005A0C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cs-CZ"/>
              </w:rPr>
            </w:pPr>
            <w:r w:rsidRPr="005A0C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cs-CZ"/>
              </w:rPr>
              <w:t>dívky</w:t>
            </w:r>
          </w:p>
        </w:tc>
        <w:tc>
          <w:tcPr>
            <w:tcW w:w="2268" w:type="dxa"/>
            <w:gridSpan w:val="2"/>
            <w:tcBorders>
              <w:top w:val="single" w:sz="8" w:space="0" w:color="auto"/>
              <w:left w:val="nil"/>
              <w:bottom w:val="single" w:sz="4" w:space="0" w:color="auto"/>
            </w:tcBorders>
            <w:shd w:val="clear" w:color="auto" w:fill="F8EFDE"/>
            <w:noWrap/>
            <w:vAlign w:val="center"/>
            <w:hideMark/>
          </w:tcPr>
          <w:p w14:paraId="52FFAF6C" w14:textId="77777777" w:rsidR="005A0C74" w:rsidRPr="005A0C74" w:rsidRDefault="005A0C74" w:rsidP="005A0C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cs-CZ"/>
              </w:rPr>
            </w:pPr>
            <w:r w:rsidRPr="005A0C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cs-CZ"/>
              </w:rPr>
              <w:t>chlapci</w:t>
            </w:r>
          </w:p>
        </w:tc>
      </w:tr>
      <w:tr w:rsidR="00393FBF" w:rsidRPr="005A0C74" w14:paraId="2369D302" w14:textId="77777777" w:rsidTr="001957A0">
        <w:trPr>
          <w:trHeight w:val="315"/>
        </w:trPr>
        <w:tc>
          <w:tcPr>
            <w:tcW w:w="3251" w:type="dxa"/>
            <w:vMerge/>
            <w:tcBorders>
              <w:top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F8EFDE"/>
            <w:vAlign w:val="center"/>
            <w:hideMark/>
          </w:tcPr>
          <w:p w14:paraId="47DC08EC" w14:textId="77777777" w:rsidR="005A0C74" w:rsidRPr="005A0C74" w:rsidRDefault="005A0C74" w:rsidP="005A0C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cs-CZ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8EFDE"/>
            <w:noWrap/>
            <w:vAlign w:val="center"/>
            <w:hideMark/>
          </w:tcPr>
          <w:p w14:paraId="5F4F2232" w14:textId="26A3BACC" w:rsidR="005A0C74" w:rsidRPr="005A0C74" w:rsidRDefault="00734C82" w:rsidP="005A0C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cs-CZ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cs-CZ"/>
              </w:rPr>
              <w:t>abs.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F8EFDE"/>
            <w:noWrap/>
            <w:vAlign w:val="center"/>
            <w:hideMark/>
          </w:tcPr>
          <w:p w14:paraId="79DFB78B" w14:textId="77777777" w:rsidR="005A0C74" w:rsidRPr="005A0C74" w:rsidRDefault="005A0C74" w:rsidP="005A0C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cs-CZ"/>
              </w:rPr>
            </w:pPr>
            <w:r w:rsidRPr="005A0C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cs-CZ"/>
              </w:rPr>
              <w:t>%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8EFDE"/>
            <w:noWrap/>
            <w:vAlign w:val="center"/>
            <w:hideMark/>
          </w:tcPr>
          <w:p w14:paraId="16915878" w14:textId="45D6E16C" w:rsidR="005A0C74" w:rsidRPr="005A0C74" w:rsidRDefault="00734C82" w:rsidP="005A0C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cs-CZ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cs-CZ"/>
              </w:rPr>
              <w:t>abs.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8EFDE"/>
            <w:noWrap/>
            <w:vAlign w:val="center"/>
            <w:hideMark/>
          </w:tcPr>
          <w:p w14:paraId="60FBA891" w14:textId="77777777" w:rsidR="005A0C74" w:rsidRPr="005A0C74" w:rsidRDefault="005A0C74" w:rsidP="005A0C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cs-CZ"/>
              </w:rPr>
            </w:pPr>
            <w:r w:rsidRPr="005A0C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cs-CZ"/>
              </w:rPr>
              <w:t>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F8EFDE"/>
            <w:noWrap/>
            <w:vAlign w:val="center"/>
            <w:hideMark/>
          </w:tcPr>
          <w:p w14:paraId="317EACA0" w14:textId="53A173AB" w:rsidR="005A0C74" w:rsidRPr="005A0C74" w:rsidRDefault="00734C82" w:rsidP="005A0C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cs-CZ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cs-CZ"/>
              </w:rPr>
              <w:t>abs.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8" w:space="0" w:color="auto"/>
            </w:tcBorders>
            <w:shd w:val="clear" w:color="auto" w:fill="F8EFDE"/>
            <w:noWrap/>
            <w:vAlign w:val="center"/>
            <w:hideMark/>
          </w:tcPr>
          <w:p w14:paraId="63B149D1" w14:textId="77777777" w:rsidR="005A0C74" w:rsidRPr="005A0C74" w:rsidRDefault="005A0C74" w:rsidP="005A0C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cs-CZ"/>
              </w:rPr>
            </w:pPr>
            <w:r w:rsidRPr="005A0C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cs-CZ"/>
              </w:rPr>
              <w:t>%</w:t>
            </w:r>
          </w:p>
        </w:tc>
      </w:tr>
      <w:tr w:rsidR="00393FBF" w:rsidRPr="005A0C74" w14:paraId="0EA8490B" w14:textId="77777777" w:rsidTr="001957A0">
        <w:trPr>
          <w:trHeight w:val="300"/>
        </w:trPr>
        <w:tc>
          <w:tcPr>
            <w:tcW w:w="3251" w:type="dxa"/>
            <w:tcBorders>
              <w:top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DD0C5C6" w14:textId="77777777" w:rsidR="005A0C74" w:rsidRPr="005A0C74" w:rsidRDefault="005A0C74" w:rsidP="005A0C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cs-CZ"/>
              </w:rPr>
            </w:pPr>
            <w:r w:rsidRPr="005A0C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cs-CZ"/>
              </w:rPr>
              <w:t>Celkem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4012CC" w14:textId="77777777" w:rsidR="005A0C74" w:rsidRPr="005A0C74" w:rsidRDefault="005A0C74" w:rsidP="005A0C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cs-CZ"/>
              </w:rPr>
            </w:pPr>
            <w:r w:rsidRPr="005A0C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cs-CZ"/>
              </w:rPr>
              <w:t xml:space="preserve">6 275 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1DFC17" w14:textId="77777777" w:rsidR="005A0C74" w:rsidRPr="005A0C74" w:rsidRDefault="005A0C74" w:rsidP="005A0C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cs-CZ"/>
              </w:rPr>
            </w:pPr>
            <w:r w:rsidRPr="005A0C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cs-CZ"/>
              </w:rPr>
              <w:t xml:space="preserve">100  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5CF258" w14:textId="77777777" w:rsidR="005A0C74" w:rsidRPr="005A0C74" w:rsidRDefault="005A0C74" w:rsidP="005A0C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cs-CZ"/>
              </w:rPr>
            </w:pPr>
            <w:r w:rsidRPr="005A0C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cs-CZ"/>
              </w:rPr>
              <w:t xml:space="preserve">2 910 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C9FAB3" w14:textId="77777777" w:rsidR="005A0C74" w:rsidRPr="005A0C74" w:rsidRDefault="005A0C74" w:rsidP="005A0C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cs-CZ"/>
              </w:rPr>
            </w:pPr>
            <w:r w:rsidRPr="005A0C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cs-CZ"/>
              </w:rPr>
              <w:t xml:space="preserve">100  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A391F9" w14:textId="77777777" w:rsidR="005A0C74" w:rsidRPr="005A0C74" w:rsidRDefault="005A0C74" w:rsidP="005A0C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cs-CZ"/>
              </w:rPr>
            </w:pPr>
            <w:r w:rsidRPr="005A0C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cs-CZ"/>
              </w:rPr>
              <w:t xml:space="preserve">3 365 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2423DB7E" w14:textId="77777777" w:rsidR="005A0C74" w:rsidRPr="005A0C74" w:rsidRDefault="005A0C74" w:rsidP="005A0C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cs-CZ"/>
              </w:rPr>
            </w:pPr>
            <w:r w:rsidRPr="005A0C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cs-CZ"/>
              </w:rPr>
              <w:t xml:space="preserve">100  </w:t>
            </w:r>
          </w:p>
        </w:tc>
      </w:tr>
      <w:tr w:rsidR="00393FBF" w:rsidRPr="005A0C74" w14:paraId="18CC4F69" w14:textId="77777777" w:rsidTr="001957A0">
        <w:trPr>
          <w:trHeight w:val="300"/>
        </w:trPr>
        <w:tc>
          <w:tcPr>
            <w:tcW w:w="3251" w:type="dxa"/>
            <w:tcBorders>
              <w:top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06DD6C" w14:textId="77777777" w:rsidR="005A0C74" w:rsidRPr="005A0C74" w:rsidRDefault="005A0C74" w:rsidP="005A0C74">
            <w:pPr>
              <w:spacing w:after="0" w:line="240" w:lineRule="auto"/>
              <w:ind w:firstLineChars="100" w:firstLine="161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6"/>
                <w:szCs w:val="16"/>
                <w:lang w:eastAsia="cs-CZ"/>
              </w:rPr>
            </w:pPr>
            <w:r w:rsidRPr="005A0C74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6"/>
                <w:szCs w:val="16"/>
                <w:lang w:eastAsia="cs-CZ"/>
              </w:rPr>
              <w:t>v tom: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695B70" w14:textId="77777777" w:rsidR="005A0C74" w:rsidRPr="005A0C74" w:rsidRDefault="005A0C74" w:rsidP="005A0C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5A0C74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E5C469" w14:textId="77777777" w:rsidR="005A0C74" w:rsidRPr="005A0C74" w:rsidRDefault="005A0C74" w:rsidP="005A0C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5A0C74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ACB921" w14:textId="77777777" w:rsidR="005A0C74" w:rsidRPr="005A0C74" w:rsidRDefault="005A0C74" w:rsidP="005A0C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5A0C74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46D752" w14:textId="77777777" w:rsidR="005A0C74" w:rsidRPr="005A0C74" w:rsidRDefault="005A0C74" w:rsidP="005A0C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5A0C74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BF1E56" w14:textId="77777777" w:rsidR="005A0C74" w:rsidRPr="005A0C74" w:rsidRDefault="005A0C74" w:rsidP="005A0C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5A0C74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47FB8FE6" w14:textId="77777777" w:rsidR="005A0C74" w:rsidRPr="005A0C74" w:rsidRDefault="005A0C74" w:rsidP="005A0C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5A0C74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</w:tr>
      <w:tr w:rsidR="00393FBF" w:rsidRPr="005A0C74" w14:paraId="664CCB97" w14:textId="77777777" w:rsidTr="001957A0">
        <w:trPr>
          <w:trHeight w:val="300"/>
        </w:trPr>
        <w:tc>
          <w:tcPr>
            <w:tcW w:w="3251" w:type="dxa"/>
            <w:tcBorders>
              <w:top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0F355A" w14:textId="77777777" w:rsidR="005A0C74" w:rsidRPr="005A0C74" w:rsidRDefault="005A0C74" w:rsidP="005A0C74">
            <w:pPr>
              <w:spacing w:after="0" w:line="240" w:lineRule="auto"/>
              <w:ind w:firstLineChars="100" w:firstLine="160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5A0C74"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  <w:t>Ukrajina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7E9F19" w14:textId="77777777" w:rsidR="005A0C74" w:rsidRPr="005A0C74" w:rsidRDefault="005A0C74" w:rsidP="005A0C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5A0C74"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  <w:t xml:space="preserve">4 796 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AA8761" w14:textId="77777777" w:rsidR="005A0C74" w:rsidRPr="005A0C74" w:rsidRDefault="005A0C74" w:rsidP="005A0C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5A0C74"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  <w:t xml:space="preserve">76,4 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18737A" w14:textId="77777777" w:rsidR="005A0C74" w:rsidRPr="005A0C74" w:rsidRDefault="005A0C74" w:rsidP="005A0C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5A0C74"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  <w:t xml:space="preserve">2 200 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12BDA1" w14:textId="77777777" w:rsidR="005A0C74" w:rsidRPr="005A0C74" w:rsidRDefault="005A0C74" w:rsidP="005A0C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5A0C74"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  <w:t xml:space="preserve">75,6 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0186B5" w14:textId="7E025F07" w:rsidR="005A0C74" w:rsidRPr="005A0C74" w:rsidRDefault="005A0C74" w:rsidP="00E474F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5A0C74"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  <w:t xml:space="preserve">2 596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68999096" w14:textId="77777777" w:rsidR="005A0C74" w:rsidRPr="005A0C74" w:rsidRDefault="005A0C74" w:rsidP="005A0C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5A0C74"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  <w:t xml:space="preserve">77,1 </w:t>
            </w:r>
          </w:p>
        </w:tc>
      </w:tr>
      <w:tr w:rsidR="00393FBF" w:rsidRPr="005A0C74" w14:paraId="399933F2" w14:textId="77777777" w:rsidTr="001957A0">
        <w:trPr>
          <w:trHeight w:val="300"/>
        </w:trPr>
        <w:tc>
          <w:tcPr>
            <w:tcW w:w="3251" w:type="dxa"/>
            <w:tcBorders>
              <w:top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2B5EC9" w14:textId="77777777" w:rsidR="005A0C74" w:rsidRPr="005A0C74" w:rsidRDefault="005A0C74" w:rsidP="005A0C74">
            <w:pPr>
              <w:spacing w:after="0" w:line="240" w:lineRule="auto"/>
              <w:ind w:firstLineChars="100" w:firstLine="160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5A0C74"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  <w:t>Slovenská republika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E01352" w14:textId="77777777" w:rsidR="005A0C74" w:rsidRPr="005A0C74" w:rsidRDefault="005A0C74" w:rsidP="005A0C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5A0C74"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  <w:t xml:space="preserve">777 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520382" w14:textId="77777777" w:rsidR="005A0C74" w:rsidRPr="005A0C74" w:rsidRDefault="005A0C74" w:rsidP="005A0C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5A0C74"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  <w:t xml:space="preserve">12,4 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5D8072" w14:textId="77777777" w:rsidR="005A0C74" w:rsidRPr="005A0C74" w:rsidRDefault="005A0C74" w:rsidP="005A0C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5A0C74"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  <w:t xml:space="preserve">360 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1576AC" w14:textId="77777777" w:rsidR="005A0C74" w:rsidRPr="005A0C74" w:rsidRDefault="005A0C74" w:rsidP="005A0C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5A0C74"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  <w:t xml:space="preserve">12,4 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76757B" w14:textId="2527FA75" w:rsidR="005A0C74" w:rsidRPr="005A0C74" w:rsidRDefault="005A0C74" w:rsidP="00E474F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5A0C74"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  <w:t xml:space="preserve">417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5085D715" w14:textId="77777777" w:rsidR="005A0C74" w:rsidRPr="005A0C74" w:rsidRDefault="005A0C74" w:rsidP="005A0C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5A0C74"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  <w:t xml:space="preserve">12,4 </w:t>
            </w:r>
          </w:p>
        </w:tc>
      </w:tr>
      <w:tr w:rsidR="00393FBF" w:rsidRPr="005A0C74" w14:paraId="6CC2DD27" w14:textId="77777777" w:rsidTr="001957A0">
        <w:trPr>
          <w:trHeight w:val="300"/>
        </w:trPr>
        <w:tc>
          <w:tcPr>
            <w:tcW w:w="3251" w:type="dxa"/>
            <w:tcBorders>
              <w:top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6A934B" w14:textId="77777777" w:rsidR="005A0C74" w:rsidRPr="005A0C74" w:rsidRDefault="005A0C74" w:rsidP="005A0C74">
            <w:pPr>
              <w:spacing w:after="0" w:line="240" w:lineRule="auto"/>
              <w:ind w:firstLineChars="100" w:firstLine="160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5A0C74"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  <w:t>Ruská federace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A18FEC" w14:textId="77777777" w:rsidR="005A0C74" w:rsidRPr="005A0C74" w:rsidRDefault="005A0C74" w:rsidP="005A0C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5A0C74"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  <w:t xml:space="preserve">66 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1B04E2" w14:textId="77777777" w:rsidR="005A0C74" w:rsidRPr="005A0C74" w:rsidRDefault="005A0C74" w:rsidP="005A0C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5A0C74"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  <w:t xml:space="preserve">1,1 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973C20" w14:textId="77777777" w:rsidR="005A0C74" w:rsidRPr="005A0C74" w:rsidRDefault="005A0C74" w:rsidP="005A0C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5A0C74"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  <w:t xml:space="preserve">32 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EA724A" w14:textId="77777777" w:rsidR="005A0C74" w:rsidRPr="005A0C74" w:rsidRDefault="005A0C74" w:rsidP="005A0C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5A0C74"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  <w:t xml:space="preserve">1,1 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2F527C" w14:textId="510EFE8D" w:rsidR="005A0C74" w:rsidRPr="005A0C74" w:rsidRDefault="005A0C74" w:rsidP="00E474F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5A0C74"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  <w:t xml:space="preserve">34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777C0B1A" w14:textId="77777777" w:rsidR="005A0C74" w:rsidRPr="005A0C74" w:rsidRDefault="005A0C74" w:rsidP="005A0C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5A0C74"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  <w:t xml:space="preserve">1,0 </w:t>
            </w:r>
          </w:p>
        </w:tc>
      </w:tr>
      <w:tr w:rsidR="00393FBF" w:rsidRPr="005A0C74" w14:paraId="1F1C2A11" w14:textId="77777777" w:rsidTr="001957A0">
        <w:trPr>
          <w:trHeight w:val="300"/>
        </w:trPr>
        <w:tc>
          <w:tcPr>
            <w:tcW w:w="3251" w:type="dxa"/>
            <w:tcBorders>
              <w:top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AB12FD" w14:textId="77777777" w:rsidR="005A0C74" w:rsidRPr="005A0C74" w:rsidRDefault="005A0C74" w:rsidP="005A0C74">
            <w:pPr>
              <w:spacing w:after="0" w:line="240" w:lineRule="auto"/>
              <w:ind w:firstLineChars="100" w:firstLine="160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5A0C74"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  <w:t>Vietnamská socialistická republika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042416" w14:textId="77777777" w:rsidR="005A0C74" w:rsidRPr="005A0C74" w:rsidRDefault="005A0C74" w:rsidP="005A0C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5A0C74"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  <w:t xml:space="preserve">66 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E95854" w14:textId="77777777" w:rsidR="005A0C74" w:rsidRPr="005A0C74" w:rsidRDefault="005A0C74" w:rsidP="005A0C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5A0C74"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  <w:t xml:space="preserve">1,1 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EE5D6B" w14:textId="77777777" w:rsidR="005A0C74" w:rsidRPr="005A0C74" w:rsidRDefault="005A0C74" w:rsidP="005A0C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5A0C74"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  <w:t xml:space="preserve">29 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828F9C" w14:textId="77777777" w:rsidR="005A0C74" w:rsidRPr="005A0C74" w:rsidRDefault="005A0C74" w:rsidP="005A0C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5A0C74"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  <w:t xml:space="preserve">1,0 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CC4749" w14:textId="365B55A4" w:rsidR="005A0C74" w:rsidRPr="005A0C74" w:rsidRDefault="005A0C74" w:rsidP="00E474F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5A0C74"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  <w:t xml:space="preserve">37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44D79FD9" w14:textId="77777777" w:rsidR="005A0C74" w:rsidRPr="005A0C74" w:rsidRDefault="005A0C74" w:rsidP="005A0C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5A0C74"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  <w:t xml:space="preserve">1,1 </w:t>
            </w:r>
          </w:p>
        </w:tc>
      </w:tr>
      <w:tr w:rsidR="00393FBF" w:rsidRPr="005A0C74" w14:paraId="6C959AF3" w14:textId="77777777" w:rsidTr="001957A0">
        <w:trPr>
          <w:trHeight w:val="300"/>
        </w:trPr>
        <w:tc>
          <w:tcPr>
            <w:tcW w:w="3251" w:type="dxa"/>
            <w:tcBorders>
              <w:top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8686AD" w14:textId="77777777" w:rsidR="005A0C74" w:rsidRPr="005A0C74" w:rsidRDefault="005A0C74" w:rsidP="005A0C74">
            <w:pPr>
              <w:spacing w:after="0" w:line="240" w:lineRule="auto"/>
              <w:ind w:firstLineChars="100" w:firstLine="160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5A0C74"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  <w:t>Polská republika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E94CAD" w14:textId="77777777" w:rsidR="005A0C74" w:rsidRPr="005A0C74" w:rsidRDefault="005A0C74" w:rsidP="005A0C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5A0C74"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  <w:t xml:space="preserve">56 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2F5AAC" w14:textId="77777777" w:rsidR="005A0C74" w:rsidRPr="005A0C74" w:rsidRDefault="005A0C74" w:rsidP="005A0C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5A0C74"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  <w:t xml:space="preserve">0,9 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B63972" w14:textId="77777777" w:rsidR="005A0C74" w:rsidRPr="005A0C74" w:rsidRDefault="005A0C74" w:rsidP="005A0C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5A0C74"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  <w:t xml:space="preserve">16 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C6B6C4" w14:textId="77777777" w:rsidR="005A0C74" w:rsidRPr="005A0C74" w:rsidRDefault="005A0C74" w:rsidP="005A0C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5A0C74"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  <w:t xml:space="preserve">0,5 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5E2357" w14:textId="0D95EE5F" w:rsidR="005A0C74" w:rsidRPr="005A0C74" w:rsidRDefault="005A0C74" w:rsidP="00E474F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5A0C74"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  <w:t xml:space="preserve">40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4E7EABE7" w14:textId="77777777" w:rsidR="005A0C74" w:rsidRPr="005A0C74" w:rsidRDefault="005A0C74" w:rsidP="005A0C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5A0C74"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  <w:t xml:space="preserve">1,2 </w:t>
            </w:r>
          </w:p>
        </w:tc>
      </w:tr>
      <w:tr w:rsidR="00393FBF" w:rsidRPr="005A0C74" w14:paraId="2E81B829" w14:textId="77777777" w:rsidTr="001957A0">
        <w:trPr>
          <w:trHeight w:val="300"/>
        </w:trPr>
        <w:tc>
          <w:tcPr>
            <w:tcW w:w="3251" w:type="dxa"/>
            <w:tcBorders>
              <w:top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665AE8" w14:textId="77777777" w:rsidR="005A0C74" w:rsidRPr="005A0C74" w:rsidRDefault="005A0C74" w:rsidP="005A0C74">
            <w:pPr>
              <w:spacing w:after="0" w:line="240" w:lineRule="auto"/>
              <w:ind w:firstLineChars="100" w:firstLine="160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5A0C74"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  <w:t>Mongolsko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BA4F38" w14:textId="77777777" w:rsidR="005A0C74" w:rsidRPr="005A0C74" w:rsidRDefault="005A0C74" w:rsidP="005A0C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5A0C74"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  <w:t xml:space="preserve">48 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7E087C" w14:textId="77777777" w:rsidR="005A0C74" w:rsidRPr="005A0C74" w:rsidRDefault="005A0C74" w:rsidP="005A0C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5A0C74"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  <w:t xml:space="preserve">0,8 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1861AD" w14:textId="77777777" w:rsidR="005A0C74" w:rsidRPr="005A0C74" w:rsidRDefault="005A0C74" w:rsidP="005A0C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5A0C74"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  <w:t xml:space="preserve">19 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680183" w14:textId="77777777" w:rsidR="005A0C74" w:rsidRPr="005A0C74" w:rsidRDefault="005A0C74" w:rsidP="005A0C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5A0C74"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  <w:t xml:space="preserve">0,7 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0EEC5D" w14:textId="2DC9FABE" w:rsidR="005A0C74" w:rsidRPr="005A0C74" w:rsidRDefault="005A0C74" w:rsidP="00E474F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5A0C74"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  <w:t xml:space="preserve">29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618E633B" w14:textId="77777777" w:rsidR="005A0C74" w:rsidRPr="005A0C74" w:rsidRDefault="005A0C74" w:rsidP="005A0C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5A0C74"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  <w:t xml:space="preserve">0,9 </w:t>
            </w:r>
          </w:p>
        </w:tc>
      </w:tr>
      <w:tr w:rsidR="00393FBF" w:rsidRPr="005A0C74" w14:paraId="1761C95F" w14:textId="77777777" w:rsidTr="001957A0">
        <w:trPr>
          <w:trHeight w:val="300"/>
        </w:trPr>
        <w:tc>
          <w:tcPr>
            <w:tcW w:w="3251" w:type="dxa"/>
            <w:tcBorders>
              <w:top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82BBAF" w14:textId="77777777" w:rsidR="005A0C74" w:rsidRPr="005A0C74" w:rsidRDefault="005A0C74" w:rsidP="005A0C74">
            <w:pPr>
              <w:spacing w:after="0" w:line="240" w:lineRule="auto"/>
              <w:ind w:firstLineChars="100" w:firstLine="160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5A0C74"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  <w:t>Spolková republika Německo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670AA8" w14:textId="77777777" w:rsidR="005A0C74" w:rsidRPr="005A0C74" w:rsidRDefault="005A0C74" w:rsidP="005A0C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5A0C74"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  <w:t xml:space="preserve">48 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109FF4" w14:textId="77777777" w:rsidR="005A0C74" w:rsidRPr="005A0C74" w:rsidRDefault="005A0C74" w:rsidP="005A0C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5A0C74"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  <w:t xml:space="preserve">0,8 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D53412" w14:textId="77777777" w:rsidR="005A0C74" w:rsidRPr="005A0C74" w:rsidRDefault="005A0C74" w:rsidP="005A0C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5A0C74"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  <w:t xml:space="preserve">35 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3B8DFA" w14:textId="77777777" w:rsidR="005A0C74" w:rsidRPr="005A0C74" w:rsidRDefault="005A0C74" w:rsidP="005A0C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5A0C74"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  <w:t xml:space="preserve">1,2 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C277FA" w14:textId="2081B059" w:rsidR="005A0C74" w:rsidRPr="005A0C74" w:rsidRDefault="005A0C74" w:rsidP="00E474F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5A0C74"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  <w:t xml:space="preserve">13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2F818897" w14:textId="77777777" w:rsidR="005A0C74" w:rsidRPr="005A0C74" w:rsidRDefault="005A0C74" w:rsidP="005A0C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5A0C74"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  <w:t xml:space="preserve">0,4 </w:t>
            </w:r>
          </w:p>
        </w:tc>
      </w:tr>
      <w:tr w:rsidR="00393FBF" w:rsidRPr="005A0C74" w14:paraId="7A5CCD70" w14:textId="77777777" w:rsidTr="001957A0">
        <w:trPr>
          <w:trHeight w:val="300"/>
        </w:trPr>
        <w:tc>
          <w:tcPr>
            <w:tcW w:w="3251" w:type="dxa"/>
            <w:tcBorders>
              <w:top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77040D" w14:textId="77777777" w:rsidR="005A0C74" w:rsidRPr="005A0C74" w:rsidRDefault="005A0C74" w:rsidP="005A0C74">
            <w:pPr>
              <w:spacing w:after="0" w:line="240" w:lineRule="auto"/>
              <w:ind w:firstLineChars="100" w:firstLine="160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5A0C74"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  <w:t>Maďarsko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E32596" w14:textId="77777777" w:rsidR="005A0C74" w:rsidRPr="005A0C74" w:rsidRDefault="005A0C74" w:rsidP="005A0C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5A0C74"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  <w:t xml:space="preserve">32 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25D48B" w14:textId="77777777" w:rsidR="005A0C74" w:rsidRPr="005A0C74" w:rsidRDefault="005A0C74" w:rsidP="005A0C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5A0C74"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  <w:t xml:space="preserve">0,5 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57A573" w14:textId="77777777" w:rsidR="005A0C74" w:rsidRPr="005A0C74" w:rsidRDefault="005A0C74" w:rsidP="005A0C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5A0C74"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  <w:t xml:space="preserve">18 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72F529" w14:textId="77777777" w:rsidR="005A0C74" w:rsidRPr="005A0C74" w:rsidRDefault="005A0C74" w:rsidP="005A0C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5A0C74"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  <w:t xml:space="preserve">0,6 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33EB33" w14:textId="227F54A0" w:rsidR="005A0C74" w:rsidRPr="005A0C74" w:rsidRDefault="005A0C74" w:rsidP="00E474F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5A0C74"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  <w:t xml:space="preserve">14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40D30467" w14:textId="77777777" w:rsidR="005A0C74" w:rsidRPr="005A0C74" w:rsidRDefault="005A0C74" w:rsidP="005A0C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5A0C74"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  <w:t xml:space="preserve">0,4 </w:t>
            </w:r>
          </w:p>
        </w:tc>
      </w:tr>
      <w:tr w:rsidR="00393FBF" w:rsidRPr="005A0C74" w14:paraId="708ADF92" w14:textId="77777777" w:rsidTr="001957A0">
        <w:trPr>
          <w:trHeight w:val="300"/>
        </w:trPr>
        <w:tc>
          <w:tcPr>
            <w:tcW w:w="3251" w:type="dxa"/>
            <w:tcBorders>
              <w:top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4242B7" w14:textId="77777777" w:rsidR="005A0C74" w:rsidRPr="005A0C74" w:rsidRDefault="005A0C74" w:rsidP="005A0C74">
            <w:pPr>
              <w:spacing w:after="0" w:line="240" w:lineRule="auto"/>
              <w:ind w:firstLineChars="100" w:firstLine="160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5A0C74"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  <w:t>Rumunsko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06383A" w14:textId="77777777" w:rsidR="005A0C74" w:rsidRPr="005A0C74" w:rsidRDefault="005A0C74" w:rsidP="005A0C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5A0C74"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  <w:t xml:space="preserve">32 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A7E96E" w14:textId="77777777" w:rsidR="005A0C74" w:rsidRPr="005A0C74" w:rsidRDefault="005A0C74" w:rsidP="005A0C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5A0C74"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  <w:t xml:space="preserve">0,5 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B2EB11" w14:textId="77777777" w:rsidR="005A0C74" w:rsidRPr="005A0C74" w:rsidRDefault="005A0C74" w:rsidP="005A0C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5A0C74"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  <w:t xml:space="preserve">18 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F0B74E" w14:textId="77777777" w:rsidR="005A0C74" w:rsidRPr="005A0C74" w:rsidRDefault="005A0C74" w:rsidP="005A0C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5A0C74"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  <w:t xml:space="preserve">0,6 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B4F3CB" w14:textId="4130FCB8" w:rsidR="005A0C74" w:rsidRPr="005A0C74" w:rsidRDefault="005A0C74" w:rsidP="00E474F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5A0C74"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  <w:t xml:space="preserve">14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1AF97F07" w14:textId="77777777" w:rsidR="005A0C74" w:rsidRPr="005A0C74" w:rsidRDefault="005A0C74" w:rsidP="005A0C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5A0C74"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  <w:t xml:space="preserve">0,4 </w:t>
            </w:r>
          </w:p>
        </w:tc>
      </w:tr>
      <w:tr w:rsidR="00393FBF" w:rsidRPr="005A0C74" w14:paraId="0BFB77DF" w14:textId="77777777" w:rsidTr="001957A0">
        <w:trPr>
          <w:trHeight w:val="300"/>
        </w:trPr>
        <w:tc>
          <w:tcPr>
            <w:tcW w:w="3251" w:type="dxa"/>
            <w:tcBorders>
              <w:top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AFCE71" w14:textId="77777777" w:rsidR="005A0C74" w:rsidRPr="005A0C74" w:rsidRDefault="005A0C74" w:rsidP="005A0C74">
            <w:pPr>
              <w:spacing w:after="0" w:line="240" w:lineRule="auto"/>
              <w:ind w:firstLineChars="100" w:firstLine="160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5A0C74"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  <w:t>Bulharská republika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8F75D4" w14:textId="77777777" w:rsidR="005A0C74" w:rsidRPr="005A0C74" w:rsidRDefault="005A0C74" w:rsidP="005A0C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5A0C74"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  <w:t xml:space="preserve">27 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A8295F" w14:textId="77777777" w:rsidR="005A0C74" w:rsidRPr="005A0C74" w:rsidRDefault="005A0C74" w:rsidP="005A0C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5A0C74"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  <w:t xml:space="preserve">0,4 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47F5CF" w14:textId="77777777" w:rsidR="005A0C74" w:rsidRPr="005A0C74" w:rsidRDefault="005A0C74" w:rsidP="005A0C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5A0C74"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  <w:t xml:space="preserve">13 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ADC6F1" w14:textId="77777777" w:rsidR="005A0C74" w:rsidRPr="005A0C74" w:rsidRDefault="005A0C74" w:rsidP="005A0C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5A0C74"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  <w:t xml:space="preserve">0,4 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B5BCA1" w14:textId="320D003B" w:rsidR="005A0C74" w:rsidRPr="005A0C74" w:rsidRDefault="005A0C74" w:rsidP="00E474F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5A0C74"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  <w:t xml:space="preserve">14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4412455A" w14:textId="77777777" w:rsidR="005A0C74" w:rsidRPr="005A0C74" w:rsidRDefault="005A0C74" w:rsidP="005A0C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5A0C74"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  <w:t xml:space="preserve">0,4 </w:t>
            </w:r>
          </w:p>
        </w:tc>
      </w:tr>
      <w:tr w:rsidR="00393FBF" w:rsidRPr="005A0C74" w14:paraId="6B3F2982" w14:textId="77777777" w:rsidTr="001957A0">
        <w:trPr>
          <w:trHeight w:val="300"/>
        </w:trPr>
        <w:tc>
          <w:tcPr>
            <w:tcW w:w="3251" w:type="dxa"/>
            <w:tcBorders>
              <w:top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326840" w14:textId="77777777" w:rsidR="005A0C74" w:rsidRPr="005A0C74" w:rsidRDefault="005A0C74" w:rsidP="005A0C74">
            <w:pPr>
              <w:spacing w:after="0" w:line="240" w:lineRule="auto"/>
              <w:ind w:firstLineChars="100" w:firstLine="160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5A0C74"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  <w:t>Republika Kazachstán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D6289B" w14:textId="77777777" w:rsidR="005A0C74" w:rsidRPr="005A0C74" w:rsidRDefault="005A0C74" w:rsidP="005A0C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5A0C74"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  <w:t xml:space="preserve">26 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E0957C" w14:textId="77777777" w:rsidR="005A0C74" w:rsidRPr="005A0C74" w:rsidRDefault="005A0C74" w:rsidP="005A0C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5A0C74"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  <w:t xml:space="preserve">0,4 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D35AFD" w14:textId="77777777" w:rsidR="005A0C74" w:rsidRPr="005A0C74" w:rsidRDefault="005A0C74" w:rsidP="005A0C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5A0C74"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  <w:t xml:space="preserve">12 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566470" w14:textId="77777777" w:rsidR="005A0C74" w:rsidRPr="005A0C74" w:rsidRDefault="005A0C74" w:rsidP="005A0C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5A0C74"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  <w:t xml:space="preserve">0,4 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58164B" w14:textId="5A6D8EF2" w:rsidR="005A0C74" w:rsidRPr="005A0C74" w:rsidRDefault="005A0C74" w:rsidP="00E474F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5A0C74"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  <w:t xml:space="preserve">14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0B5C33E2" w14:textId="77777777" w:rsidR="005A0C74" w:rsidRPr="005A0C74" w:rsidRDefault="005A0C74" w:rsidP="005A0C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5A0C74"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  <w:t xml:space="preserve">0,4 </w:t>
            </w:r>
          </w:p>
        </w:tc>
      </w:tr>
      <w:tr w:rsidR="00393FBF" w:rsidRPr="005A0C74" w14:paraId="5F533AB7" w14:textId="77777777" w:rsidTr="001957A0">
        <w:trPr>
          <w:trHeight w:val="300"/>
        </w:trPr>
        <w:tc>
          <w:tcPr>
            <w:tcW w:w="3251" w:type="dxa"/>
            <w:tcBorders>
              <w:top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285A35" w14:textId="77777777" w:rsidR="005A0C74" w:rsidRPr="005A0C74" w:rsidRDefault="005A0C74" w:rsidP="005A0C74">
            <w:pPr>
              <w:spacing w:after="0" w:line="240" w:lineRule="auto"/>
              <w:ind w:firstLineChars="100" w:firstLine="160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5A0C74"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  <w:t>Moldavská republika</w:t>
            </w:r>
          </w:p>
        </w:tc>
        <w:tc>
          <w:tcPr>
            <w:tcW w:w="1134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19985E" w14:textId="77777777" w:rsidR="005A0C74" w:rsidRPr="005A0C74" w:rsidRDefault="005A0C74" w:rsidP="005A0C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5A0C74"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  <w:t xml:space="preserve">23  </w:t>
            </w:r>
          </w:p>
        </w:tc>
        <w:tc>
          <w:tcPr>
            <w:tcW w:w="99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F72464" w14:textId="77777777" w:rsidR="005A0C74" w:rsidRPr="005A0C74" w:rsidRDefault="005A0C74" w:rsidP="005A0C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5A0C74"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  <w:t xml:space="preserve">0,4 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3BECCB" w14:textId="77777777" w:rsidR="005A0C74" w:rsidRPr="005A0C74" w:rsidRDefault="005A0C74" w:rsidP="005A0C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5A0C74"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  <w:t xml:space="preserve">11  </w:t>
            </w:r>
          </w:p>
        </w:tc>
        <w:tc>
          <w:tcPr>
            <w:tcW w:w="99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F7E0C5" w14:textId="77777777" w:rsidR="005A0C74" w:rsidRPr="005A0C74" w:rsidRDefault="005A0C74" w:rsidP="005A0C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5A0C74"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  <w:t xml:space="preserve">0,4 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76A1CF" w14:textId="6CBF44D9" w:rsidR="005A0C74" w:rsidRPr="005A0C74" w:rsidRDefault="005A0C74" w:rsidP="00E474F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5A0C74"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  <w:t xml:space="preserve">12 </w:t>
            </w:r>
          </w:p>
        </w:tc>
        <w:tc>
          <w:tcPr>
            <w:tcW w:w="992" w:type="dxa"/>
            <w:tcBorders>
              <w:top w:val="nil"/>
              <w:left w:val="nil"/>
            </w:tcBorders>
            <w:shd w:val="clear" w:color="auto" w:fill="auto"/>
            <w:noWrap/>
            <w:vAlign w:val="bottom"/>
            <w:hideMark/>
          </w:tcPr>
          <w:p w14:paraId="672A5D89" w14:textId="77777777" w:rsidR="005A0C74" w:rsidRPr="005A0C74" w:rsidRDefault="005A0C74" w:rsidP="005A0C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5A0C74"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  <w:t xml:space="preserve">0,4 </w:t>
            </w:r>
          </w:p>
        </w:tc>
      </w:tr>
      <w:tr w:rsidR="00393FBF" w:rsidRPr="005A0C74" w14:paraId="378D2F11" w14:textId="77777777" w:rsidTr="001957A0">
        <w:trPr>
          <w:trHeight w:val="315"/>
        </w:trPr>
        <w:tc>
          <w:tcPr>
            <w:tcW w:w="3251" w:type="dxa"/>
            <w:tcBorders>
              <w:top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00788B" w14:textId="77777777" w:rsidR="005A0C74" w:rsidRPr="005A0C74" w:rsidRDefault="005A0C74" w:rsidP="005A0C74">
            <w:pPr>
              <w:spacing w:after="0" w:line="240" w:lineRule="auto"/>
              <w:ind w:firstLineChars="100" w:firstLine="160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cs-CZ"/>
              </w:rPr>
            </w:pPr>
            <w:r w:rsidRPr="005A0C74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cs-CZ"/>
              </w:rPr>
              <w:t>ostatní</w:t>
            </w:r>
          </w:p>
        </w:tc>
        <w:tc>
          <w:tcPr>
            <w:tcW w:w="1134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1D1BDB" w14:textId="77777777" w:rsidR="005A0C74" w:rsidRPr="005A0C74" w:rsidRDefault="005A0C74" w:rsidP="005A0C74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cs-CZ"/>
              </w:rPr>
            </w:pPr>
            <w:r w:rsidRPr="005A0C74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cs-CZ"/>
              </w:rPr>
              <w:t xml:space="preserve">278  </w:t>
            </w:r>
          </w:p>
        </w:tc>
        <w:tc>
          <w:tcPr>
            <w:tcW w:w="99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C24C3D" w14:textId="77777777" w:rsidR="005A0C74" w:rsidRPr="005A0C74" w:rsidRDefault="005A0C74" w:rsidP="005A0C74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cs-CZ"/>
              </w:rPr>
            </w:pPr>
            <w:r w:rsidRPr="005A0C74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cs-CZ"/>
              </w:rPr>
              <w:t xml:space="preserve">4,4 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F3BC64" w14:textId="77777777" w:rsidR="005A0C74" w:rsidRPr="005A0C74" w:rsidRDefault="005A0C74" w:rsidP="005A0C74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cs-CZ"/>
              </w:rPr>
            </w:pPr>
            <w:r w:rsidRPr="005A0C74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cs-CZ"/>
              </w:rPr>
              <w:t xml:space="preserve">147  </w:t>
            </w:r>
          </w:p>
        </w:tc>
        <w:tc>
          <w:tcPr>
            <w:tcW w:w="99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8F2851" w14:textId="77777777" w:rsidR="005A0C74" w:rsidRPr="005A0C74" w:rsidRDefault="005A0C74" w:rsidP="005A0C74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cs-CZ"/>
              </w:rPr>
            </w:pPr>
            <w:r w:rsidRPr="005A0C74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cs-CZ"/>
              </w:rPr>
              <w:t xml:space="preserve">5,1 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0A52B0" w14:textId="3A882524" w:rsidR="005A0C74" w:rsidRPr="005A0C74" w:rsidRDefault="005A0C74" w:rsidP="00E474F9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cs-CZ"/>
              </w:rPr>
            </w:pPr>
            <w:r w:rsidRPr="005A0C74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cs-CZ"/>
              </w:rPr>
              <w:t xml:space="preserve">131 </w:t>
            </w:r>
          </w:p>
        </w:tc>
        <w:tc>
          <w:tcPr>
            <w:tcW w:w="992" w:type="dxa"/>
            <w:tcBorders>
              <w:top w:val="nil"/>
              <w:left w:val="nil"/>
            </w:tcBorders>
            <w:shd w:val="clear" w:color="auto" w:fill="auto"/>
            <w:noWrap/>
            <w:vAlign w:val="bottom"/>
            <w:hideMark/>
          </w:tcPr>
          <w:p w14:paraId="2A130AAC" w14:textId="77777777" w:rsidR="005A0C74" w:rsidRPr="005A0C74" w:rsidRDefault="005A0C74" w:rsidP="005A0C74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cs-CZ"/>
              </w:rPr>
            </w:pPr>
            <w:r w:rsidRPr="005A0C74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cs-CZ"/>
              </w:rPr>
              <w:t xml:space="preserve">3,9 </w:t>
            </w:r>
          </w:p>
        </w:tc>
      </w:tr>
    </w:tbl>
    <w:p w14:paraId="6D036041" w14:textId="1F640B18" w:rsidR="004B2E2C" w:rsidRPr="00EC2423" w:rsidRDefault="005A0C74" w:rsidP="00EC2423">
      <w:pPr>
        <w:spacing w:before="240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lastRenderedPageBreak/>
        <w:fldChar w:fldCharType="end"/>
      </w:r>
      <w:r w:rsidR="004B2E2C" w:rsidRPr="00A24F6C">
        <w:rPr>
          <w:rFonts w:ascii="Arial" w:hAnsi="Arial" w:cs="Arial"/>
          <w:sz w:val="20"/>
          <w:szCs w:val="20"/>
        </w:rPr>
        <w:t xml:space="preserve">Graf č. 2 se soustředí na žáky středních škol s trvalým </w:t>
      </w:r>
      <w:r w:rsidR="009371D1">
        <w:rPr>
          <w:rFonts w:ascii="Arial" w:hAnsi="Arial" w:cs="Arial"/>
          <w:sz w:val="20"/>
          <w:szCs w:val="20"/>
        </w:rPr>
        <w:t>pobyte</w:t>
      </w:r>
      <w:r w:rsidR="004B2E2C" w:rsidRPr="00A24F6C">
        <w:rPr>
          <w:rFonts w:ascii="Arial" w:hAnsi="Arial" w:cs="Arial"/>
          <w:sz w:val="20"/>
          <w:szCs w:val="20"/>
        </w:rPr>
        <w:t xml:space="preserve">m v České republice a uvádí, jaký počet jich bydlel </w:t>
      </w:r>
      <w:r w:rsidR="009F6BDD">
        <w:rPr>
          <w:rFonts w:ascii="Arial" w:hAnsi="Arial" w:cs="Arial"/>
          <w:sz w:val="20"/>
          <w:szCs w:val="20"/>
        </w:rPr>
        <w:t xml:space="preserve">(měl trvalé bydliště) </w:t>
      </w:r>
      <w:r w:rsidR="004B2E2C" w:rsidRPr="00A24F6C">
        <w:rPr>
          <w:rFonts w:ascii="Arial" w:hAnsi="Arial" w:cs="Arial"/>
          <w:sz w:val="20"/>
          <w:szCs w:val="20"/>
        </w:rPr>
        <w:t>v jednotlivých</w:t>
      </w:r>
      <w:r w:rsidR="00727661">
        <w:rPr>
          <w:rFonts w:ascii="Arial" w:hAnsi="Arial" w:cs="Arial"/>
          <w:sz w:val="20"/>
          <w:szCs w:val="20"/>
        </w:rPr>
        <w:t xml:space="preserve"> krajích ve školních rocích 2014/15, 2019/20 a 2024/25</w:t>
      </w:r>
      <w:r w:rsidR="004B2E2C" w:rsidRPr="00A24F6C">
        <w:rPr>
          <w:rFonts w:ascii="Arial" w:hAnsi="Arial" w:cs="Arial"/>
          <w:sz w:val="20"/>
          <w:szCs w:val="20"/>
        </w:rPr>
        <w:t>.</w:t>
      </w:r>
    </w:p>
    <w:p w14:paraId="35909C8B" w14:textId="053D9C84" w:rsidR="004B2E2C" w:rsidRPr="00A24F6C" w:rsidRDefault="0066144C" w:rsidP="004B2E2C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Graf </w:t>
      </w:r>
      <w:r w:rsidR="0042791F">
        <w:rPr>
          <w:rFonts w:ascii="Arial" w:hAnsi="Arial" w:cs="Arial"/>
          <w:b/>
          <w:sz w:val="20"/>
          <w:szCs w:val="20"/>
        </w:rPr>
        <w:t>2</w:t>
      </w:r>
      <w:r w:rsidR="004B2E2C" w:rsidRPr="00A24F6C">
        <w:rPr>
          <w:rFonts w:ascii="Arial" w:hAnsi="Arial" w:cs="Arial"/>
          <w:b/>
          <w:sz w:val="20"/>
          <w:szCs w:val="20"/>
        </w:rPr>
        <w:t xml:space="preserve"> Žáci středních škol s trvalým </w:t>
      </w:r>
      <w:r w:rsidR="009371D1">
        <w:rPr>
          <w:rFonts w:ascii="Arial" w:hAnsi="Arial" w:cs="Arial"/>
          <w:b/>
          <w:sz w:val="20"/>
          <w:szCs w:val="20"/>
        </w:rPr>
        <w:t>pobyte</w:t>
      </w:r>
      <w:r w:rsidR="004B2E2C" w:rsidRPr="00A24F6C">
        <w:rPr>
          <w:rFonts w:ascii="Arial" w:hAnsi="Arial" w:cs="Arial"/>
          <w:b/>
          <w:sz w:val="20"/>
          <w:szCs w:val="20"/>
        </w:rPr>
        <w:t>m v České republice</w:t>
      </w:r>
      <w:r w:rsidR="004A56F7">
        <w:rPr>
          <w:rFonts w:ascii="Arial" w:hAnsi="Arial" w:cs="Arial"/>
          <w:b/>
          <w:sz w:val="20"/>
          <w:szCs w:val="20"/>
        </w:rPr>
        <w:t>,</w:t>
      </w:r>
      <w:r w:rsidR="004B2E2C" w:rsidRPr="00A24F6C">
        <w:rPr>
          <w:rFonts w:ascii="Arial" w:hAnsi="Arial" w:cs="Arial"/>
          <w:b/>
          <w:sz w:val="20"/>
          <w:szCs w:val="20"/>
        </w:rPr>
        <w:t xml:space="preserve"> dle kraje </w:t>
      </w:r>
      <w:r w:rsidR="005E7218">
        <w:rPr>
          <w:rFonts w:ascii="Arial" w:hAnsi="Arial" w:cs="Arial"/>
          <w:b/>
          <w:sz w:val="20"/>
          <w:szCs w:val="20"/>
        </w:rPr>
        <w:t>trvalého pobytu</w:t>
      </w:r>
    </w:p>
    <w:p w14:paraId="07D24EF3" w14:textId="24F3E0EF" w:rsidR="004B2E2C" w:rsidRPr="00A24F6C" w:rsidRDefault="000917A4" w:rsidP="00523D30">
      <w:pPr>
        <w:jc w:val="right"/>
        <w:rPr>
          <w:rFonts w:ascii="Arial" w:hAnsi="Arial" w:cs="Arial"/>
        </w:rPr>
      </w:pPr>
      <w:r>
        <w:rPr>
          <w:noProof/>
          <w:lang w:eastAsia="cs-CZ"/>
        </w:rPr>
        <w:drawing>
          <wp:inline distT="0" distB="0" distL="0" distR="0" wp14:anchorId="2D8E53B7" wp14:editId="38BA2DBD">
            <wp:extent cx="6067425" cy="4495800"/>
            <wp:effectExtent l="0" t="0" r="0" b="0"/>
            <wp:docPr id="1" name="Graf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  <w:r w:rsidR="00523D30" w:rsidRPr="00523D30">
        <w:rPr>
          <w:rFonts w:ascii="Arial" w:hAnsi="Arial" w:cs="Arial"/>
          <w:sz w:val="18"/>
          <w:szCs w:val="18"/>
        </w:rPr>
        <w:t xml:space="preserve"> Zdroj: zpracováno z dat MŠMT</w:t>
      </w:r>
    </w:p>
    <w:p w14:paraId="409B053F" w14:textId="1010554E" w:rsidR="00214D82" w:rsidRPr="00A238A5" w:rsidRDefault="00214D82" w:rsidP="004B2E2C">
      <w:pPr>
        <w:spacing w:line="288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Z grafu je patrné, že ve všech třech sledovaných školních rocích byl největší počet žáků </w:t>
      </w:r>
      <w:r w:rsidR="000B1748">
        <w:rPr>
          <w:rFonts w:ascii="Arial" w:hAnsi="Arial" w:cs="Arial"/>
          <w:sz w:val="20"/>
          <w:szCs w:val="20"/>
        </w:rPr>
        <w:t xml:space="preserve">s úředně evidovaným </w:t>
      </w:r>
      <w:r w:rsidR="000B1748" w:rsidRPr="00A238A5">
        <w:rPr>
          <w:rFonts w:ascii="Arial" w:hAnsi="Arial" w:cs="Arial"/>
          <w:sz w:val="20"/>
          <w:szCs w:val="20"/>
        </w:rPr>
        <w:t>bydlištěm v</w:t>
      </w:r>
      <w:r w:rsidRPr="00A238A5">
        <w:rPr>
          <w:rFonts w:ascii="Arial" w:hAnsi="Arial" w:cs="Arial"/>
          <w:sz w:val="20"/>
          <w:szCs w:val="20"/>
        </w:rPr>
        <w:t xml:space="preserve"> krajích Středočeském, </w:t>
      </w:r>
      <w:r w:rsidR="00727661" w:rsidRPr="00A238A5">
        <w:rPr>
          <w:rFonts w:ascii="Arial" w:hAnsi="Arial" w:cs="Arial"/>
          <w:sz w:val="20"/>
          <w:szCs w:val="20"/>
        </w:rPr>
        <w:t xml:space="preserve">Jihomoravském, </w:t>
      </w:r>
      <w:r w:rsidRPr="00A238A5">
        <w:rPr>
          <w:rFonts w:ascii="Arial" w:hAnsi="Arial" w:cs="Arial"/>
          <w:sz w:val="20"/>
          <w:szCs w:val="20"/>
        </w:rPr>
        <w:t>v Praze</w:t>
      </w:r>
      <w:r w:rsidR="00727661" w:rsidRPr="00A238A5">
        <w:rPr>
          <w:rFonts w:ascii="Arial" w:hAnsi="Arial" w:cs="Arial"/>
          <w:sz w:val="20"/>
          <w:szCs w:val="20"/>
        </w:rPr>
        <w:t xml:space="preserve"> a v kraji Moravskoslezském</w:t>
      </w:r>
      <w:r w:rsidRPr="00A238A5">
        <w:rPr>
          <w:rFonts w:ascii="Arial" w:hAnsi="Arial" w:cs="Arial"/>
          <w:sz w:val="20"/>
          <w:szCs w:val="20"/>
        </w:rPr>
        <w:t xml:space="preserve">. Naopak </w:t>
      </w:r>
      <w:r w:rsidR="000B1748" w:rsidRPr="00A238A5">
        <w:rPr>
          <w:rFonts w:ascii="Arial" w:hAnsi="Arial" w:cs="Arial"/>
          <w:sz w:val="20"/>
          <w:szCs w:val="20"/>
        </w:rPr>
        <w:t xml:space="preserve">středoškoláků bydlících </w:t>
      </w:r>
      <w:r w:rsidRPr="00A238A5">
        <w:rPr>
          <w:rFonts w:ascii="Arial" w:hAnsi="Arial" w:cs="Arial"/>
          <w:sz w:val="20"/>
          <w:szCs w:val="20"/>
        </w:rPr>
        <w:t>v kraj</w:t>
      </w:r>
      <w:r w:rsidR="000B1748" w:rsidRPr="00A238A5">
        <w:rPr>
          <w:rFonts w:ascii="Arial" w:hAnsi="Arial" w:cs="Arial"/>
          <w:sz w:val="20"/>
          <w:szCs w:val="20"/>
        </w:rPr>
        <w:t>ích</w:t>
      </w:r>
      <w:r w:rsidRPr="00A238A5">
        <w:rPr>
          <w:rFonts w:ascii="Arial" w:hAnsi="Arial" w:cs="Arial"/>
          <w:sz w:val="20"/>
          <w:szCs w:val="20"/>
        </w:rPr>
        <w:t xml:space="preserve"> Libereckém a Karlovarském bylo nejméně. </w:t>
      </w:r>
      <w:r w:rsidR="000B1748" w:rsidRPr="00A238A5">
        <w:rPr>
          <w:rFonts w:ascii="Arial" w:hAnsi="Arial" w:cs="Arial"/>
          <w:sz w:val="20"/>
          <w:szCs w:val="20"/>
        </w:rPr>
        <w:t>Pokud se jedná o vývoj v čase,</w:t>
      </w:r>
      <w:r w:rsidR="00A466D0" w:rsidRPr="00A238A5">
        <w:rPr>
          <w:rFonts w:ascii="Arial" w:hAnsi="Arial" w:cs="Arial"/>
          <w:sz w:val="20"/>
          <w:szCs w:val="20"/>
        </w:rPr>
        <w:t xml:space="preserve"> mezi školními roky 2014/15 a 2019/</w:t>
      </w:r>
      <w:r w:rsidR="00A234A3" w:rsidRPr="00A238A5">
        <w:rPr>
          <w:rFonts w:ascii="Arial" w:hAnsi="Arial" w:cs="Arial"/>
          <w:sz w:val="20"/>
          <w:szCs w:val="20"/>
        </w:rPr>
        <w:t>20</w:t>
      </w:r>
      <w:r w:rsidR="000B1748" w:rsidRPr="00A238A5">
        <w:rPr>
          <w:rFonts w:ascii="Arial" w:hAnsi="Arial" w:cs="Arial"/>
          <w:sz w:val="20"/>
          <w:szCs w:val="20"/>
        </w:rPr>
        <w:t xml:space="preserve"> poklesl počet žáků středních škol </w:t>
      </w:r>
      <w:r w:rsidR="002A26D8" w:rsidRPr="00A238A5">
        <w:rPr>
          <w:rFonts w:ascii="Arial" w:hAnsi="Arial" w:cs="Arial"/>
          <w:sz w:val="20"/>
          <w:szCs w:val="20"/>
        </w:rPr>
        <w:t xml:space="preserve">bydlících ve všech krajích s výjimkou </w:t>
      </w:r>
      <w:r w:rsidR="00A234A3" w:rsidRPr="00A238A5">
        <w:rPr>
          <w:rFonts w:ascii="Arial" w:hAnsi="Arial" w:cs="Arial"/>
          <w:sz w:val="20"/>
          <w:szCs w:val="20"/>
        </w:rPr>
        <w:t xml:space="preserve">Prahy, kraje </w:t>
      </w:r>
      <w:r w:rsidR="002A26D8" w:rsidRPr="00A238A5">
        <w:rPr>
          <w:rFonts w:ascii="Arial" w:hAnsi="Arial" w:cs="Arial"/>
          <w:sz w:val="20"/>
          <w:szCs w:val="20"/>
        </w:rPr>
        <w:t>Středočeského</w:t>
      </w:r>
      <w:r w:rsidR="00A234A3" w:rsidRPr="00A238A5">
        <w:rPr>
          <w:rFonts w:ascii="Arial" w:hAnsi="Arial" w:cs="Arial"/>
          <w:sz w:val="20"/>
          <w:szCs w:val="20"/>
        </w:rPr>
        <w:t xml:space="preserve"> a Plzeňského. Mezi školními roky 2019/20 a 2024/25</w:t>
      </w:r>
      <w:r w:rsidR="002A26D8" w:rsidRPr="00A238A5">
        <w:rPr>
          <w:rFonts w:ascii="Arial" w:hAnsi="Arial" w:cs="Arial"/>
          <w:sz w:val="20"/>
          <w:szCs w:val="20"/>
        </w:rPr>
        <w:t xml:space="preserve"> pak naopak ve všech krajích počet středoškoláků narostl.</w:t>
      </w:r>
      <w:r w:rsidR="00455A30" w:rsidRPr="00A238A5">
        <w:rPr>
          <w:rFonts w:ascii="Arial" w:hAnsi="Arial" w:cs="Arial"/>
          <w:sz w:val="20"/>
          <w:szCs w:val="20"/>
        </w:rPr>
        <w:t xml:space="preserve"> V relati</w:t>
      </w:r>
      <w:r w:rsidR="00A234A3" w:rsidRPr="00A238A5">
        <w:rPr>
          <w:rFonts w:ascii="Arial" w:hAnsi="Arial" w:cs="Arial"/>
          <w:sz w:val="20"/>
          <w:szCs w:val="20"/>
        </w:rPr>
        <w:t xml:space="preserve">vním vyjádření přitom </w:t>
      </w:r>
      <w:r w:rsidR="00FA6B45" w:rsidRPr="00A238A5">
        <w:rPr>
          <w:rFonts w:ascii="Arial" w:hAnsi="Arial" w:cs="Arial"/>
          <w:sz w:val="20"/>
          <w:szCs w:val="20"/>
        </w:rPr>
        <w:t xml:space="preserve">za posledních pět let </w:t>
      </w:r>
      <w:r w:rsidR="00A234A3" w:rsidRPr="00A238A5">
        <w:rPr>
          <w:rFonts w:ascii="Arial" w:hAnsi="Arial" w:cs="Arial"/>
          <w:sz w:val="20"/>
          <w:szCs w:val="20"/>
        </w:rPr>
        <w:t xml:space="preserve">nejvíce </w:t>
      </w:r>
      <w:r w:rsidR="00D66760" w:rsidRPr="00A238A5">
        <w:rPr>
          <w:rFonts w:ascii="Arial" w:hAnsi="Arial" w:cs="Arial"/>
          <w:sz w:val="20"/>
          <w:szCs w:val="20"/>
        </w:rPr>
        <w:t xml:space="preserve">vzrostl opět v Praze </w:t>
      </w:r>
      <w:r w:rsidR="00A234A3" w:rsidRPr="00A238A5">
        <w:rPr>
          <w:rFonts w:ascii="Arial" w:hAnsi="Arial" w:cs="Arial"/>
          <w:sz w:val="20"/>
          <w:szCs w:val="20"/>
        </w:rPr>
        <w:t xml:space="preserve">(o 26,2 %, neboli o 11,3 tisíce) a v kraji Středočeském (o 25,5 %, neboli o 14,6 tisíce), nejméně naopak </w:t>
      </w:r>
      <w:r w:rsidR="00D66760" w:rsidRPr="00A238A5">
        <w:rPr>
          <w:rFonts w:ascii="Arial" w:hAnsi="Arial" w:cs="Arial"/>
          <w:sz w:val="20"/>
          <w:szCs w:val="20"/>
        </w:rPr>
        <w:t xml:space="preserve">v kraji </w:t>
      </w:r>
      <w:r w:rsidR="00A234A3" w:rsidRPr="00A238A5">
        <w:rPr>
          <w:rFonts w:ascii="Arial" w:hAnsi="Arial" w:cs="Arial"/>
          <w:sz w:val="20"/>
          <w:szCs w:val="20"/>
        </w:rPr>
        <w:t>Morav</w:t>
      </w:r>
      <w:r w:rsidR="00A238A5">
        <w:rPr>
          <w:rFonts w:ascii="Arial" w:hAnsi="Arial" w:cs="Arial"/>
          <w:sz w:val="20"/>
          <w:szCs w:val="20"/>
        </w:rPr>
        <w:t xml:space="preserve">skoslezském (o 12,2 %, neboli </w:t>
      </w:r>
      <w:r w:rsidR="00D66760" w:rsidRPr="00A238A5">
        <w:rPr>
          <w:rFonts w:ascii="Arial" w:hAnsi="Arial" w:cs="Arial"/>
          <w:sz w:val="20"/>
          <w:szCs w:val="20"/>
        </w:rPr>
        <w:t xml:space="preserve">o </w:t>
      </w:r>
      <w:r w:rsidR="00A234A3" w:rsidRPr="00A238A5">
        <w:rPr>
          <w:rFonts w:ascii="Arial" w:hAnsi="Arial" w:cs="Arial"/>
          <w:sz w:val="20"/>
          <w:szCs w:val="20"/>
        </w:rPr>
        <w:t>5,9 tisíce</w:t>
      </w:r>
      <w:r w:rsidR="00D66760" w:rsidRPr="00A238A5">
        <w:rPr>
          <w:rFonts w:ascii="Arial" w:hAnsi="Arial" w:cs="Arial"/>
          <w:sz w:val="20"/>
          <w:szCs w:val="20"/>
        </w:rPr>
        <w:t>).</w:t>
      </w:r>
      <w:r w:rsidR="00DD6963" w:rsidRPr="00A238A5">
        <w:rPr>
          <w:rFonts w:ascii="Arial" w:hAnsi="Arial" w:cs="Arial"/>
          <w:sz w:val="20"/>
          <w:szCs w:val="20"/>
        </w:rPr>
        <w:t xml:space="preserve"> Ze Středočeského kraje</w:t>
      </w:r>
      <w:r w:rsidR="00B245B1" w:rsidRPr="00A238A5">
        <w:rPr>
          <w:rFonts w:ascii="Arial" w:hAnsi="Arial" w:cs="Arial"/>
          <w:sz w:val="20"/>
          <w:szCs w:val="20"/>
        </w:rPr>
        <w:t>, jakož i celkově ze všech okresů Česka,</w:t>
      </w:r>
      <w:r w:rsidR="00DD6963" w:rsidRPr="00A238A5">
        <w:rPr>
          <w:rFonts w:ascii="Arial" w:hAnsi="Arial" w:cs="Arial"/>
          <w:sz w:val="20"/>
          <w:szCs w:val="20"/>
        </w:rPr>
        <w:t xml:space="preserve"> pak nejvýraznější nárůst počtu středoškoláků za posledních p</w:t>
      </w:r>
      <w:r w:rsidR="003D6D1C" w:rsidRPr="00A238A5">
        <w:rPr>
          <w:rFonts w:ascii="Arial" w:hAnsi="Arial" w:cs="Arial"/>
          <w:sz w:val="20"/>
          <w:szCs w:val="20"/>
        </w:rPr>
        <w:t>ět let zazna</w:t>
      </w:r>
      <w:r w:rsidR="0045253A" w:rsidRPr="00A238A5">
        <w:rPr>
          <w:rFonts w:ascii="Arial" w:hAnsi="Arial" w:cs="Arial"/>
          <w:sz w:val="20"/>
          <w:szCs w:val="20"/>
        </w:rPr>
        <w:t>menaly okresy Praha-východ (o 37,0</w:t>
      </w:r>
      <w:r w:rsidR="003D6D1C" w:rsidRPr="00A238A5">
        <w:rPr>
          <w:rFonts w:ascii="Arial" w:hAnsi="Arial" w:cs="Arial"/>
          <w:sz w:val="20"/>
          <w:szCs w:val="20"/>
        </w:rPr>
        <w:t> %) a Praha-</w:t>
      </w:r>
      <w:r w:rsidR="0045253A" w:rsidRPr="00A238A5">
        <w:rPr>
          <w:rFonts w:ascii="Arial" w:hAnsi="Arial" w:cs="Arial"/>
          <w:sz w:val="20"/>
          <w:szCs w:val="20"/>
        </w:rPr>
        <w:t>západ (o 34,2</w:t>
      </w:r>
      <w:r w:rsidR="009C5A9F" w:rsidRPr="00A238A5">
        <w:rPr>
          <w:rFonts w:ascii="Arial" w:hAnsi="Arial" w:cs="Arial"/>
          <w:sz w:val="20"/>
          <w:szCs w:val="20"/>
        </w:rPr>
        <w:t> %). O</w:t>
      </w:r>
      <w:r w:rsidR="00DD6963" w:rsidRPr="00A238A5">
        <w:rPr>
          <w:rFonts w:ascii="Arial" w:hAnsi="Arial" w:cs="Arial"/>
          <w:sz w:val="20"/>
          <w:szCs w:val="20"/>
        </w:rPr>
        <w:t xml:space="preserve">kresem </w:t>
      </w:r>
      <w:r w:rsidR="00B245B1" w:rsidRPr="00A238A5">
        <w:rPr>
          <w:rFonts w:ascii="Arial" w:hAnsi="Arial" w:cs="Arial"/>
          <w:sz w:val="20"/>
          <w:szCs w:val="20"/>
        </w:rPr>
        <w:t>v</w:t>
      </w:r>
      <w:r w:rsidR="0045253A" w:rsidRPr="00A238A5">
        <w:rPr>
          <w:rFonts w:ascii="Arial" w:hAnsi="Arial" w:cs="Arial"/>
          <w:sz w:val="20"/>
          <w:szCs w:val="20"/>
        </w:rPr>
        <w:t> </w:t>
      </w:r>
      <w:r w:rsidR="00B245B1" w:rsidRPr="00A238A5">
        <w:rPr>
          <w:rFonts w:ascii="Arial" w:hAnsi="Arial" w:cs="Arial"/>
          <w:sz w:val="20"/>
          <w:szCs w:val="20"/>
        </w:rPr>
        <w:t>Česku</w:t>
      </w:r>
      <w:r w:rsidR="0045253A" w:rsidRPr="00A238A5">
        <w:rPr>
          <w:rFonts w:ascii="Arial" w:hAnsi="Arial" w:cs="Arial"/>
          <w:sz w:val="20"/>
          <w:szCs w:val="20"/>
        </w:rPr>
        <w:t xml:space="preserve"> </w:t>
      </w:r>
      <w:r w:rsidR="00DD6963" w:rsidRPr="00A238A5">
        <w:rPr>
          <w:rFonts w:ascii="Arial" w:hAnsi="Arial" w:cs="Arial"/>
          <w:sz w:val="20"/>
          <w:szCs w:val="20"/>
        </w:rPr>
        <w:t>s nejnižší</w:t>
      </w:r>
      <w:r w:rsidR="00B245B1" w:rsidRPr="00A238A5">
        <w:rPr>
          <w:rFonts w:ascii="Arial" w:hAnsi="Arial" w:cs="Arial"/>
          <w:sz w:val="20"/>
          <w:szCs w:val="20"/>
        </w:rPr>
        <w:t xml:space="preserve">m nárůstem jsou </w:t>
      </w:r>
      <w:r w:rsidR="009C5A9F" w:rsidRPr="00A238A5">
        <w:rPr>
          <w:rFonts w:ascii="Arial" w:hAnsi="Arial" w:cs="Arial"/>
          <w:sz w:val="20"/>
          <w:szCs w:val="20"/>
        </w:rPr>
        <w:t xml:space="preserve">pak </w:t>
      </w:r>
      <w:r w:rsidR="00B245B1" w:rsidRPr="00A238A5">
        <w:rPr>
          <w:rFonts w:ascii="Arial" w:hAnsi="Arial" w:cs="Arial"/>
          <w:sz w:val="20"/>
          <w:szCs w:val="20"/>
        </w:rPr>
        <w:t>Domažlice (o 2,7</w:t>
      </w:r>
      <w:r w:rsidR="00DD6963" w:rsidRPr="00A238A5">
        <w:rPr>
          <w:rFonts w:ascii="Arial" w:hAnsi="Arial" w:cs="Arial"/>
          <w:sz w:val="20"/>
          <w:szCs w:val="20"/>
        </w:rPr>
        <w:t> %).</w:t>
      </w:r>
    </w:p>
    <w:p w14:paraId="3BA8C8D2" w14:textId="660AC738" w:rsidR="004B2E2C" w:rsidRPr="00A24F6C" w:rsidRDefault="004B2E2C" w:rsidP="004B2E2C">
      <w:pPr>
        <w:spacing w:line="288" w:lineRule="auto"/>
        <w:jc w:val="both"/>
        <w:rPr>
          <w:rFonts w:ascii="Arial" w:hAnsi="Arial" w:cs="Arial"/>
          <w:sz w:val="20"/>
          <w:szCs w:val="20"/>
        </w:rPr>
      </w:pPr>
      <w:r w:rsidRPr="00A238A5">
        <w:rPr>
          <w:rFonts w:ascii="Arial" w:hAnsi="Arial" w:cs="Arial"/>
          <w:sz w:val="20"/>
          <w:szCs w:val="20"/>
        </w:rPr>
        <w:t>Doplňme, že ze žáků s trvalým pobytem v České republ</w:t>
      </w:r>
      <w:r w:rsidR="00B245B1" w:rsidRPr="00A238A5">
        <w:rPr>
          <w:rFonts w:ascii="Arial" w:hAnsi="Arial" w:cs="Arial"/>
          <w:sz w:val="20"/>
          <w:szCs w:val="20"/>
        </w:rPr>
        <w:t>ice se jich ve školním roce 2024/25</w:t>
      </w:r>
      <w:r w:rsidR="00DD6963" w:rsidRPr="00A238A5">
        <w:rPr>
          <w:rFonts w:ascii="Arial" w:hAnsi="Arial" w:cs="Arial"/>
          <w:sz w:val="20"/>
          <w:szCs w:val="20"/>
        </w:rPr>
        <w:t xml:space="preserve"> pouze </w:t>
      </w:r>
      <w:r w:rsidR="00DF4592" w:rsidRPr="00A238A5">
        <w:rPr>
          <w:rFonts w:ascii="Arial" w:hAnsi="Arial" w:cs="Arial"/>
          <w:sz w:val="20"/>
          <w:szCs w:val="20"/>
        </w:rPr>
        <w:t>3,1</w:t>
      </w:r>
      <w:r w:rsidR="009C5A9F" w:rsidRPr="00A238A5">
        <w:rPr>
          <w:rFonts w:ascii="Arial" w:hAnsi="Arial" w:cs="Arial"/>
          <w:sz w:val="20"/>
          <w:szCs w:val="20"/>
        </w:rPr>
        <w:t> % vzdělávala</w:t>
      </w:r>
      <w:r w:rsidRPr="00A238A5">
        <w:rPr>
          <w:rFonts w:ascii="Arial" w:hAnsi="Arial" w:cs="Arial"/>
          <w:sz w:val="20"/>
          <w:szCs w:val="20"/>
        </w:rPr>
        <w:t xml:space="preserve"> v jiné než denní formě</w:t>
      </w:r>
      <w:r w:rsidR="008E1530" w:rsidRPr="00A238A5">
        <w:rPr>
          <w:rFonts w:ascii="Arial" w:hAnsi="Arial" w:cs="Arial"/>
          <w:sz w:val="20"/>
          <w:szCs w:val="20"/>
        </w:rPr>
        <w:t xml:space="preserve"> vzdělávání</w:t>
      </w:r>
      <w:r w:rsidR="008E1530" w:rsidRPr="00A238A5">
        <w:rPr>
          <w:rStyle w:val="Znakapoznpodarou"/>
          <w:rFonts w:ascii="Arial" w:hAnsi="Arial" w:cs="Arial"/>
          <w:sz w:val="20"/>
          <w:szCs w:val="20"/>
        </w:rPr>
        <w:footnoteReference w:id="1"/>
      </w:r>
      <w:r w:rsidRPr="00A238A5">
        <w:rPr>
          <w:rFonts w:ascii="Arial" w:hAnsi="Arial" w:cs="Arial"/>
          <w:sz w:val="20"/>
          <w:szCs w:val="20"/>
        </w:rPr>
        <w:t xml:space="preserve"> </w:t>
      </w:r>
      <w:r w:rsidR="008E1530" w:rsidRPr="00A238A5">
        <w:rPr>
          <w:rFonts w:ascii="Arial" w:hAnsi="Arial" w:cs="Arial"/>
          <w:sz w:val="20"/>
          <w:szCs w:val="20"/>
        </w:rPr>
        <w:t>(</w:t>
      </w:r>
      <w:r w:rsidR="00DD6963" w:rsidRPr="00A238A5">
        <w:rPr>
          <w:rFonts w:ascii="Arial" w:hAnsi="Arial" w:cs="Arial"/>
          <w:sz w:val="20"/>
          <w:szCs w:val="20"/>
        </w:rPr>
        <w:t>15 </w:t>
      </w:r>
      <w:r w:rsidR="00DF4592" w:rsidRPr="00A238A5">
        <w:rPr>
          <w:rFonts w:ascii="Arial" w:hAnsi="Arial" w:cs="Arial"/>
          <w:sz w:val="20"/>
          <w:szCs w:val="20"/>
        </w:rPr>
        <w:t>247</w:t>
      </w:r>
      <w:r w:rsidRPr="00A238A5">
        <w:rPr>
          <w:rFonts w:ascii="Arial" w:hAnsi="Arial" w:cs="Arial"/>
          <w:sz w:val="20"/>
          <w:szCs w:val="20"/>
        </w:rPr>
        <w:t xml:space="preserve"> žáků). Počet žáků jiné než denní formy vzdělávání se za posledních deset let </w:t>
      </w:r>
      <w:r w:rsidR="00D8715F" w:rsidRPr="00A238A5">
        <w:rPr>
          <w:rFonts w:ascii="Arial" w:hAnsi="Arial" w:cs="Arial"/>
          <w:sz w:val="20"/>
          <w:szCs w:val="20"/>
        </w:rPr>
        <w:t xml:space="preserve">snížil </w:t>
      </w:r>
      <w:r w:rsidR="00DF4592" w:rsidRPr="00A238A5">
        <w:rPr>
          <w:rFonts w:ascii="Arial" w:hAnsi="Arial" w:cs="Arial"/>
          <w:sz w:val="20"/>
          <w:szCs w:val="20"/>
        </w:rPr>
        <w:t>o 33,6</w:t>
      </w:r>
      <w:r w:rsidRPr="00A238A5">
        <w:rPr>
          <w:rFonts w:ascii="Arial" w:hAnsi="Arial" w:cs="Arial"/>
          <w:sz w:val="20"/>
          <w:szCs w:val="20"/>
        </w:rPr>
        <w:t xml:space="preserve"> %, </w:t>
      </w:r>
      <w:r w:rsidR="00DD6963" w:rsidRPr="00A238A5">
        <w:rPr>
          <w:rFonts w:ascii="Arial" w:hAnsi="Arial" w:cs="Arial"/>
          <w:sz w:val="20"/>
          <w:szCs w:val="20"/>
        </w:rPr>
        <w:t>naopak</w:t>
      </w:r>
      <w:r w:rsidRPr="00A238A5">
        <w:rPr>
          <w:rFonts w:ascii="Arial" w:hAnsi="Arial" w:cs="Arial"/>
          <w:sz w:val="20"/>
          <w:szCs w:val="20"/>
        </w:rPr>
        <w:t xml:space="preserve"> počet žáků </w:t>
      </w:r>
      <w:r w:rsidR="00DF4592" w:rsidRPr="00A238A5">
        <w:rPr>
          <w:rFonts w:ascii="Arial" w:hAnsi="Arial" w:cs="Arial"/>
          <w:sz w:val="20"/>
          <w:szCs w:val="20"/>
        </w:rPr>
        <w:t>v denním studiu se o 17,</w:t>
      </w:r>
      <w:r w:rsidR="009C5A9F" w:rsidRPr="00A238A5">
        <w:rPr>
          <w:rFonts w:ascii="Arial" w:hAnsi="Arial" w:cs="Arial"/>
          <w:sz w:val="20"/>
          <w:szCs w:val="20"/>
        </w:rPr>
        <w:t>2</w:t>
      </w:r>
      <w:r w:rsidR="00DD6963" w:rsidRPr="00A238A5">
        <w:rPr>
          <w:rFonts w:ascii="Arial" w:hAnsi="Arial" w:cs="Arial"/>
          <w:sz w:val="20"/>
          <w:szCs w:val="20"/>
        </w:rPr>
        <w:t> % zvýšil</w:t>
      </w:r>
      <w:r w:rsidRPr="00A238A5">
        <w:rPr>
          <w:rFonts w:ascii="Arial" w:hAnsi="Arial" w:cs="Arial"/>
          <w:sz w:val="20"/>
          <w:szCs w:val="20"/>
        </w:rPr>
        <w:t xml:space="preserve">. </w:t>
      </w:r>
      <w:r w:rsidR="00E22A6B" w:rsidRPr="00A238A5">
        <w:rPr>
          <w:rFonts w:ascii="Arial" w:hAnsi="Arial" w:cs="Arial"/>
          <w:sz w:val="20"/>
          <w:szCs w:val="20"/>
        </w:rPr>
        <w:t>Pro srovnání, c</w:t>
      </w:r>
      <w:r w:rsidR="00FA6B45" w:rsidRPr="00A238A5">
        <w:rPr>
          <w:rFonts w:ascii="Arial" w:hAnsi="Arial" w:cs="Arial"/>
          <w:sz w:val="20"/>
          <w:szCs w:val="20"/>
        </w:rPr>
        <w:t>elkový počet žáků s trvalým pobytem v České republice se</w:t>
      </w:r>
      <w:r w:rsidR="00DF4592" w:rsidRPr="00A238A5">
        <w:rPr>
          <w:rFonts w:ascii="Arial" w:hAnsi="Arial" w:cs="Arial"/>
          <w:sz w:val="20"/>
          <w:szCs w:val="20"/>
        </w:rPr>
        <w:t xml:space="preserve"> za posledních 10 let zvýšil o 14,6</w:t>
      </w:r>
      <w:r w:rsidR="00FA6B45" w:rsidRPr="00A238A5">
        <w:rPr>
          <w:rFonts w:ascii="Arial" w:hAnsi="Arial" w:cs="Arial"/>
          <w:sz w:val="20"/>
          <w:szCs w:val="20"/>
        </w:rPr>
        <w:t xml:space="preserve"> %. </w:t>
      </w:r>
      <w:r w:rsidRPr="00A24F6C">
        <w:rPr>
          <w:rFonts w:ascii="Arial" w:hAnsi="Arial" w:cs="Arial"/>
          <w:sz w:val="20"/>
          <w:szCs w:val="20"/>
        </w:rPr>
        <w:t>Mezi školními roky 2020/2</w:t>
      </w:r>
      <w:r w:rsidR="006B068C">
        <w:rPr>
          <w:rFonts w:ascii="Arial" w:hAnsi="Arial" w:cs="Arial"/>
          <w:sz w:val="20"/>
          <w:szCs w:val="20"/>
        </w:rPr>
        <w:t xml:space="preserve">1 a 2021/22 </w:t>
      </w:r>
      <w:r w:rsidR="00A238A5">
        <w:rPr>
          <w:rFonts w:ascii="Arial" w:hAnsi="Arial" w:cs="Arial"/>
          <w:sz w:val="20"/>
          <w:szCs w:val="20"/>
        </w:rPr>
        <w:t xml:space="preserve">však </w:t>
      </w:r>
      <w:r w:rsidR="006B068C">
        <w:rPr>
          <w:rFonts w:ascii="Arial" w:hAnsi="Arial" w:cs="Arial"/>
          <w:sz w:val="20"/>
          <w:szCs w:val="20"/>
        </w:rPr>
        <w:t>došlo k </w:t>
      </w:r>
      <w:r w:rsidRPr="00A24F6C">
        <w:rPr>
          <w:rFonts w:ascii="Arial" w:hAnsi="Arial" w:cs="Arial"/>
          <w:sz w:val="20"/>
          <w:szCs w:val="20"/>
        </w:rPr>
        <w:t>nárůstu počtu žáků jiné než denní formy vzdělávání bydlících v</w:t>
      </w:r>
      <w:r w:rsidR="00E42DED">
        <w:rPr>
          <w:rFonts w:ascii="Arial" w:hAnsi="Arial" w:cs="Arial"/>
          <w:sz w:val="20"/>
          <w:szCs w:val="20"/>
        </w:rPr>
        <w:t> </w:t>
      </w:r>
      <w:r w:rsidRPr="00A24F6C">
        <w:rPr>
          <w:rFonts w:ascii="Arial" w:hAnsi="Arial" w:cs="Arial"/>
          <w:sz w:val="20"/>
          <w:szCs w:val="20"/>
        </w:rPr>
        <w:t>ČR</w:t>
      </w:r>
      <w:r w:rsidR="00CA75C1">
        <w:rPr>
          <w:rFonts w:ascii="Arial" w:hAnsi="Arial" w:cs="Arial"/>
          <w:sz w:val="20"/>
          <w:szCs w:val="20"/>
        </w:rPr>
        <w:t xml:space="preserve"> o 425 žáků</w:t>
      </w:r>
      <w:r w:rsidRPr="00A24F6C">
        <w:rPr>
          <w:rFonts w:ascii="Arial" w:hAnsi="Arial" w:cs="Arial"/>
          <w:sz w:val="20"/>
          <w:szCs w:val="20"/>
        </w:rPr>
        <w:t xml:space="preserve">, </w:t>
      </w:r>
      <w:r w:rsidRPr="00CA75C1">
        <w:rPr>
          <w:rFonts w:ascii="Arial" w:hAnsi="Arial" w:cs="Arial"/>
          <w:sz w:val="20"/>
          <w:szCs w:val="20"/>
        </w:rPr>
        <w:t xml:space="preserve">zřejmě </w:t>
      </w:r>
      <w:r w:rsidR="006B068C" w:rsidRPr="00CA75C1">
        <w:rPr>
          <w:rFonts w:ascii="Arial" w:hAnsi="Arial" w:cs="Arial"/>
          <w:sz w:val="20"/>
          <w:szCs w:val="20"/>
        </w:rPr>
        <w:t>kvůli obavám</w:t>
      </w:r>
      <w:r w:rsidRPr="00CA75C1">
        <w:rPr>
          <w:rFonts w:ascii="Arial" w:hAnsi="Arial" w:cs="Arial"/>
          <w:sz w:val="20"/>
          <w:szCs w:val="20"/>
        </w:rPr>
        <w:t xml:space="preserve"> z důsledků pandemie </w:t>
      </w:r>
      <w:r w:rsidR="005C3C15" w:rsidRPr="00CA75C1">
        <w:rPr>
          <w:rFonts w:ascii="Arial" w:hAnsi="Arial" w:cs="Arial"/>
          <w:sz w:val="20"/>
          <w:szCs w:val="20"/>
        </w:rPr>
        <w:t xml:space="preserve">onemocnění </w:t>
      </w:r>
      <w:r w:rsidR="00CA75C1" w:rsidRPr="00CA75C1">
        <w:rPr>
          <w:rFonts w:ascii="Arial" w:hAnsi="Arial" w:cs="Arial"/>
          <w:sz w:val="20"/>
          <w:szCs w:val="20"/>
        </w:rPr>
        <w:t>covid-19</w:t>
      </w:r>
      <w:r w:rsidR="00E42DED" w:rsidRPr="00CA75C1">
        <w:rPr>
          <w:rFonts w:ascii="Arial" w:hAnsi="Arial" w:cs="Arial"/>
          <w:sz w:val="20"/>
          <w:szCs w:val="20"/>
        </w:rPr>
        <w:t xml:space="preserve">. </w:t>
      </w:r>
      <w:r w:rsidRPr="00CA75C1">
        <w:rPr>
          <w:rFonts w:ascii="Arial" w:hAnsi="Arial" w:cs="Arial"/>
          <w:sz w:val="20"/>
          <w:szCs w:val="20"/>
        </w:rPr>
        <w:t xml:space="preserve">Rozdělíme-li žáky </w:t>
      </w:r>
      <w:r w:rsidR="00EB16A1">
        <w:rPr>
          <w:rFonts w:ascii="Arial" w:hAnsi="Arial" w:cs="Arial"/>
          <w:sz w:val="20"/>
          <w:szCs w:val="20"/>
        </w:rPr>
        <w:t xml:space="preserve">do krajů </w:t>
      </w:r>
      <w:r w:rsidRPr="00CA75C1">
        <w:rPr>
          <w:rFonts w:ascii="Arial" w:hAnsi="Arial" w:cs="Arial"/>
          <w:sz w:val="20"/>
          <w:szCs w:val="20"/>
        </w:rPr>
        <w:t>dle trvalého bydliště, pak podíl žáků jiné než denní formy vzd</w:t>
      </w:r>
      <w:r w:rsidR="00720F7D" w:rsidRPr="00CA75C1">
        <w:rPr>
          <w:rFonts w:ascii="Arial" w:hAnsi="Arial" w:cs="Arial"/>
          <w:sz w:val="20"/>
          <w:szCs w:val="20"/>
        </w:rPr>
        <w:t>ělávání</w:t>
      </w:r>
      <w:r w:rsidR="00CA75C1">
        <w:rPr>
          <w:rFonts w:ascii="Arial" w:hAnsi="Arial" w:cs="Arial"/>
          <w:sz w:val="20"/>
          <w:szCs w:val="20"/>
        </w:rPr>
        <w:t xml:space="preserve"> byl ve školním roce 2024/25</w:t>
      </w:r>
      <w:r w:rsidRPr="00A24F6C">
        <w:rPr>
          <w:rFonts w:ascii="Arial" w:hAnsi="Arial" w:cs="Arial"/>
          <w:sz w:val="20"/>
          <w:szCs w:val="20"/>
        </w:rPr>
        <w:t xml:space="preserve"> nejvyšší mezi t</w:t>
      </w:r>
      <w:r w:rsidR="00E71929">
        <w:rPr>
          <w:rFonts w:ascii="Arial" w:hAnsi="Arial" w:cs="Arial"/>
          <w:sz w:val="20"/>
          <w:szCs w:val="20"/>
        </w:rPr>
        <w:t xml:space="preserve">ěmi </w:t>
      </w:r>
      <w:r w:rsidR="00E71929">
        <w:rPr>
          <w:rFonts w:ascii="Arial" w:hAnsi="Arial" w:cs="Arial"/>
          <w:sz w:val="20"/>
          <w:szCs w:val="20"/>
        </w:rPr>
        <w:lastRenderedPageBreak/>
        <w:t>z</w:t>
      </w:r>
      <w:r w:rsidR="00362629">
        <w:rPr>
          <w:rFonts w:ascii="Arial" w:hAnsi="Arial" w:cs="Arial"/>
          <w:sz w:val="20"/>
          <w:szCs w:val="20"/>
        </w:rPr>
        <w:t> </w:t>
      </w:r>
      <w:r w:rsidRPr="00A24F6C">
        <w:rPr>
          <w:rFonts w:ascii="Arial" w:hAnsi="Arial" w:cs="Arial"/>
          <w:sz w:val="20"/>
          <w:szCs w:val="20"/>
        </w:rPr>
        <w:t>Prahy (3,8 %)</w:t>
      </w:r>
      <w:r w:rsidR="00E71929">
        <w:rPr>
          <w:rFonts w:ascii="Arial" w:hAnsi="Arial" w:cs="Arial"/>
          <w:sz w:val="20"/>
          <w:szCs w:val="20"/>
        </w:rPr>
        <w:t xml:space="preserve">, </w:t>
      </w:r>
      <w:r w:rsidR="00CA75C1">
        <w:rPr>
          <w:rFonts w:ascii="Arial" w:hAnsi="Arial" w:cs="Arial"/>
          <w:sz w:val="20"/>
          <w:szCs w:val="20"/>
        </w:rPr>
        <w:t xml:space="preserve">z kraje Plzeňského (3,6 %) a Středočeského (3,5 %) a </w:t>
      </w:r>
      <w:r w:rsidR="00E71929">
        <w:rPr>
          <w:rFonts w:ascii="Arial" w:hAnsi="Arial" w:cs="Arial"/>
          <w:sz w:val="20"/>
          <w:szCs w:val="20"/>
        </w:rPr>
        <w:t xml:space="preserve">nejnižší naopak </w:t>
      </w:r>
      <w:r w:rsidR="00CA75C1">
        <w:rPr>
          <w:rFonts w:ascii="Arial" w:hAnsi="Arial" w:cs="Arial"/>
          <w:sz w:val="20"/>
          <w:szCs w:val="20"/>
        </w:rPr>
        <w:t xml:space="preserve">na Moravě </w:t>
      </w:r>
      <w:r w:rsidR="00E71929">
        <w:rPr>
          <w:rFonts w:ascii="Arial" w:hAnsi="Arial" w:cs="Arial"/>
          <w:sz w:val="20"/>
          <w:szCs w:val="20"/>
        </w:rPr>
        <w:t>mezi žáky z </w:t>
      </w:r>
      <w:r w:rsidRPr="00A24F6C">
        <w:rPr>
          <w:rFonts w:ascii="Arial" w:hAnsi="Arial" w:cs="Arial"/>
          <w:sz w:val="20"/>
          <w:szCs w:val="20"/>
        </w:rPr>
        <w:t>kraje Zlínského (2,</w:t>
      </w:r>
      <w:r w:rsidR="00CA75C1">
        <w:rPr>
          <w:rFonts w:ascii="Arial" w:hAnsi="Arial" w:cs="Arial"/>
          <w:sz w:val="20"/>
          <w:szCs w:val="20"/>
        </w:rPr>
        <w:t>3 %), Olomouckého (2,4 %) a Jihomoravského (2,5 %).</w:t>
      </w:r>
    </w:p>
    <w:p w14:paraId="552D04D8" w14:textId="7C1A6C23" w:rsidR="004B2E2C" w:rsidRPr="00A24F6C" w:rsidRDefault="004B2E2C" w:rsidP="004B2E2C">
      <w:pPr>
        <w:spacing w:line="288" w:lineRule="auto"/>
        <w:jc w:val="both"/>
        <w:rPr>
          <w:rFonts w:ascii="Arial" w:hAnsi="Arial" w:cs="Arial"/>
          <w:sz w:val="20"/>
          <w:szCs w:val="20"/>
        </w:rPr>
      </w:pPr>
      <w:r w:rsidRPr="00A53F4E">
        <w:rPr>
          <w:rFonts w:ascii="Arial" w:hAnsi="Arial" w:cs="Arial"/>
          <w:sz w:val="20"/>
          <w:szCs w:val="20"/>
        </w:rPr>
        <w:t>Pokud se</w:t>
      </w:r>
      <w:r w:rsidRPr="00A24F6C">
        <w:rPr>
          <w:rFonts w:ascii="Arial" w:hAnsi="Arial" w:cs="Arial"/>
          <w:sz w:val="20"/>
          <w:szCs w:val="20"/>
        </w:rPr>
        <w:t xml:space="preserve"> jedná </w:t>
      </w:r>
      <w:r w:rsidR="008512EE">
        <w:rPr>
          <w:rFonts w:ascii="Arial" w:hAnsi="Arial" w:cs="Arial"/>
          <w:sz w:val="20"/>
          <w:szCs w:val="20"/>
        </w:rPr>
        <w:t>o </w:t>
      </w:r>
      <w:r w:rsidR="007B1E95">
        <w:rPr>
          <w:rFonts w:ascii="Arial" w:hAnsi="Arial" w:cs="Arial"/>
          <w:sz w:val="20"/>
          <w:szCs w:val="20"/>
        </w:rPr>
        <w:t>podíl</w:t>
      </w:r>
      <w:r w:rsidRPr="00A24F6C">
        <w:rPr>
          <w:rFonts w:ascii="Arial" w:hAnsi="Arial" w:cs="Arial"/>
          <w:sz w:val="20"/>
          <w:szCs w:val="20"/>
        </w:rPr>
        <w:t xml:space="preserve"> středoškoláků </w:t>
      </w:r>
      <w:r w:rsidR="007B1E95">
        <w:rPr>
          <w:rFonts w:ascii="Arial" w:hAnsi="Arial" w:cs="Arial"/>
          <w:sz w:val="20"/>
          <w:szCs w:val="20"/>
        </w:rPr>
        <w:t xml:space="preserve">ze všech </w:t>
      </w:r>
      <w:r w:rsidRPr="00A24F6C">
        <w:rPr>
          <w:rFonts w:ascii="Arial" w:hAnsi="Arial" w:cs="Arial"/>
          <w:sz w:val="20"/>
          <w:szCs w:val="20"/>
        </w:rPr>
        <w:t>obyvatel dané</w:t>
      </w:r>
      <w:r w:rsidR="001226A5">
        <w:rPr>
          <w:rFonts w:ascii="Arial" w:hAnsi="Arial" w:cs="Arial"/>
          <w:sz w:val="20"/>
          <w:szCs w:val="20"/>
        </w:rPr>
        <w:t>ho</w:t>
      </w:r>
      <w:r w:rsidRPr="00A24F6C">
        <w:rPr>
          <w:rFonts w:ascii="Arial" w:hAnsi="Arial" w:cs="Arial"/>
          <w:sz w:val="20"/>
          <w:szCs w:val="20"/>
        </w:rPr>
        <w:t xml:space="preserve"> </w:t>
      </w:r>
      <w:r w:rsidR="001226A5">
        <w:rPr>
          <w:rFonts w:ascii="Arial" w:hAnsi="Arial" w:cs="Arial"/>
          <w:sz w:val="20"/>
          <w:szCs w:val="20"/>
        </w:rPr>
        <w:t>kraje</w:t>
      </w:r>
      <w:r w:rsidR="001226A5" w:rsidRPr="00A24F6C">
        <w:rPr>
          <w:rFonts w:ascii="Arial" w:hAnsi="Arial" w:cs="Arial"/>
          <w:sz w:val="20"/>
          <w:szCs w:val="20"/>
        </w:rPr>
        <w:t xml:space="preserve"> </w:t>
      </w:r>
      <w:r w:rsidRPr="00A24F6C">
        <w:rPr>
          <w:rFonts w:ascii="Arial" w:hAnsi="Arial" w:cs="Arial"/>
          <w:sz w:val="20"/>
          <w:szCs w:val="20"/>
        </w:rPr>
        <w:t>ve věk</w:t>
      </w:r>
      <w:r w:rsidR="00042A17">
        <w:rPr>
          <w:rFonts w:ascii="Arial" w:hAnsi="Arial" w:cs="Arial"/>
          <w:sz w:val="20"/>
          <w:szCs w:val="20"/>
        </w:rPr>
        <w:t>u 14-20 let, pak nejvyšší byl v </w:t>
      </w:r>
      <w:r w:rsidRPr="00A24F6C">
        <w:rPr>
          <w:rFonts w:ascii="Arial" w:hAnsi="Arial" w:cs="Arial"/>
          <w:sz w:val="20"/>
          <w:szCs w:val="20"/>
        </w:rPr>
        <w:t>září</w:t>
      </w:r>
      <w:r w:rsidR="00A53F4E">
        <w:rPr>
          <w:rFonts w:ascii="Arial" w:hAnsi="Arial" w:cs="Arial"/>
          <w:sz w:val="20"/>
          <w:szCs w:val="20"/>
        </w:rPr>
        <w:t xml:space="preserve"> 2</w:t>
      </w:r>
      <w:r w:rsidR="000A701F">
        <w:rPr>
          <w:rFonts w:ascii="Arial" w:hAnsi="Arial" w:cs="Arial"/>
          <w:sz w:val="20"/>
          <w:szCs w:val="20"/>
        </w:rPr>
        <w:t>024 v kraji Olomouckém (63,9</w:t>
      </w:r>
      <w:r w:rsidR="007B1E95">
        <w:rPr>
          <w:rFonts w:ascii="Arial" w:hAnsi="Arial" w:cs="Arial"/>
          <w:sz w:val="20"/>
          <w:szCs w:val="20"/>
        </w:rPr>
        <w:t xml:space="preserve"> %</w:t>
      </w:r>
      <w:r w:rsidRPr="00A24F6C">
        <w:rPr>
          <w:rFonts w:ascii="Arial" w:hAnsi="Arial" w:cs="Arial"/>
          <w:sz w:val="20"/>
          <w:szCs w:val="20"/>
        </w:rPr>
        <w:t>) a na Vysočině (6</w:t>
      </w:r>
      <w:r w:rsidR="000A701F">
        <w:rPr>
          <w:rFonts w:ascii="Arial" w:hAnsi="Arial" w:cs="Arial"/>
          <w:sz w:val="20"/>
          <w:szCs w:val="20"/>
        </w:rPr>
        <w:t>2,5</w:t>
      </w:r>
      <w:r w:rsidR="007B1E95">
        <w:rPr>
          <w:rFonts w:ascii="Arial" w:hAnsi="Arial" w:cs="Arial"/>
          <w:sz w:val="20"/>
          <w:szCs w:val="20"/>
        </w:rPr>
        <w:t> %</w:t>
      </w:r>
      <w:r w:rsidR="000A701F">
        <w:rPr>
          <w:rFonts w:ascii="Arial" w:hAnsi="Arial" w:cs="Arial"/>
          <w:sz w:val="20"/>
          <w:szCs w:val="20"/>
        </w:rPr>
        <w:t>), nejnižší naopak v Praze (52,8</w:t>
      </w:r>
      <w:r w:rsidR="007B1E95">
        <w:rPr>
          <w:rFonts w:ascii="Arial" w:hAnsi="Arial" w:cs="Arial"/>
          <w:sz w:val="20"/>
          <w:szCs w:val="20"/>
        </w:rPr>
        <w:t> %</w:t>
      </w:r>
      <w:r w:rsidR="00913842">
        <w:rPr>
          <w:rFonts w:ascii="Arial" w:hAnsi="Arial" w:cs="Arial"/>
          <w:sz w:val="20"/>
          <w:szCs w:val="20"/>
        </w:rPr>
        <w:t>)</w:t>
      </w:r>
      <w:r w:rsidR="000A701F">
        <w:rPr>
          <w:rFonts w:ascii="Arial" w:hAnsi="Arial" w:cs="Arial"/>
          <w:sz w:val="20"/>
          <w:szCs w:val="20"/>
        </w:rPr>
        <w:t>, v kraji Karlovarském (56,2</w:t>
      </w:r>
      <w:r w:rsidR="007B1E95">
        <w:rPr>
          <w:rFonts w:ascii="Arial" w:hAnsi="Arial" w:cs="Arial"/>
          <w:sz w:val="20"/>
          <w:szCs w:val="20"/>
        </w:rPr>
        <w:t> %</w:t>
      </w:r>
      <w:r w:rsidR="000A701F">
        <w:rPr>
          <w:rFonts w:ascii="Arial" w:hAnsi="Arial" w:cs="Arial"/>
          <w:sz w:val="20"/>
          <w:szCs w:val="20"/>
        </w:rPr>
        <w:t>) a Ústeckém (57,2</w:t>
      </w:r>
      <w:r w:rsidR="007B1E95">
        <w:rPr>
          <w:rFonts w:ascii="Arial" w:hAnsi="Arial" w:cs="Arial"/>
          <w:sz w:val="20"/>
          <w:szCs w:val="20"/>
        </w:rPr>
        <w:t> %</w:t>
      </w:r>
      <w:r w:rsidRPr="00A24F6C">
        <w:rPr>
          <w:rFonts w:ascii="Arial" w:hAnsi="Arial" w:cs="Arial"/>
          <w:sz w:val="20"/>
          <w:szCs w:val="20"/>
        </w:rPr>
        <w:t>). V Praze však hrál roli příliv ukrajinských uprchlíků, kteří se právě v hlavním městě soustředili nejvíce a kteří měli možnost distančn</w:t>
      </w:r>
      <w:r w:rsidR="006B068C">
        <w:rPr>
          <w:rFonts w:ascii="Arial" w:hAnsi="Arial" w:cs="Arial"/>
          <w:sz w:val="20"/>
          <w:szCs w:val="20"/>
        </w:rPr>
        <w:t xml:space="preserve">í výuky ze své domovské země. </w:t>
      </w:r>
      <w:r w:rsidR="00A53F4E">
        <w:rPr>
          <w:rFonts w:ascii="Arial" w:hAnsi="Arial" w:cs="Arial"/>
          <w:sz w:val="20"/>
          <w:szCs w:val="20"/>
        </w:rPr>
        <w:t>V září 2021, tedy před propuknutím války na Ukrajině,</w:t>
      </w:r>
      <w:r w:rsidRPr="00A24F6C">
        <w:rPr>
          <w:rFonts w:ascii="Arial" w:hAnsi="Arial" w:cs="Arial"/>
          <w:sz w:val="20"/>
          <w:szCs w:val="20"/>
        </w:rPr>
        <w:t xml:space="preserve"> Praha skončila jako čtvrtý kraj s nejnižším </w:t>
      </w:r>
      <w:r w:rsidR="007B1E95">
        <w:rPr>
          <w:rFonts w:ascii="Arial" w:hAnsi="Arial" w:cs="Arial"/>
          <w:sz w:val="20"/>
          <w:szCs w:val="20"/>
        </w:rPr>
        <w:t>podílem</w:t>
      </w:r>
      <w:r w:rsidRPr="00A24F6C">
        <w:rPr>
          <w:rFonts w:ascii="Arial" w:hAnsi="Arial" w:cs="Arial"/>
          <w:sz w:val="20"/>
          <w:szCs w:val="20"/>
        </w:rPr>
        <w:t xml:space="preserve"> žáků </w:t>
      </w:r>
      <w:r w:rsidR="001226A5">
        <w:rPr>
          <w:rFonts w:ascii="Arial" w:hAnsi="Arial" w:cs="Arial"/>
          <w:sz w:val="20"/>
          <w:szCs w:val="20"/>
        </w:rPr>
        <w:t xml:space="preserve">středních škol </w:t>
      </w:r>
      <w:r w:rsidR="007B1E95">
        <w:rPr>
          <w:rFonts w:ascii="Arial" w:hAnsi="Arial" w:cs="Arial"/>
          <w:sz w:val="20"/>
          <w:szCs w:val="20"/>
        </w:rPr>
        <w:t>z</w:t>
      </w:r>
      <w:r w:rsidR="00913842">
        <w:rPr>
          <w:rFonts w:ascii="Arial" w:hAnsi="Arial" w:cs="Arial"/>
          <w:sz w:val="20"/>
          <w:szCs w:val="20"/>
        </w:rPr>
        <w:t xml:space="preserve"> obyv</w:t>
      </w:r>
      <w:r w:rsidR="00076D51">
        <w:rPr>
          <w:rFonts w:ascii="Arial" w:hAnsi="Arial" w:cs="Arial"/>
          <w:sz w:val="20"/>
          <w:szCs w:val="20"/>
        </w:rPr>
        <w:t>at</w:t>
      </w:r>
      <w:r w:rsidR="00913842">
        <w:rPr>
          <w:rFonts w:ascii="Arial" w:hAnsi="Arial" w:cs="Arial"/>
          <w:sz w:val="20"/>
          <w:szCs w:val="20"/>
        </w:rPr>
        <w:t>el</w:t>
      </w:r>
      <w:r w:rsidRPr="00A24F6C">
        <w:rPr>
          <w:rFonts w:ascii="Arial" w:hAnsi="Arial" w:cs="Arial"/>
          <w:sz w:val="20"/>
          <w:szCs w:val="20"/>
        </w:rPr>
        <w:t xml:space="preserve"> ve věku 14-20 let za krajem Ústeckým, Karlovarským a Libereckým – viz graf č. 3.</w:t>
      </w:r>
    </w:p>
    <w:p w14:paraId="3B1FA32B" w14:textId="7506A1AF" w:rsidR="004B2E2C" w:rsidRDefault="0066144C" w:rsidP="004B2E2C">
      <w:pPr>
        <w:keepNext/>
        <w:spacing w:line="288" w:lineRule="auto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Graf </w:t>
      </w:r>
      <w:r w:rsidR="0042791F">
        <w:rPr>
          <w:rFonts w:ascii="Arial" w:hAnsi="Arial" w:cs="Arial"/>
          <w:b/>
          <w:sz w:val="20"/>
          <w:szCs w:val="20"/>
        </w:rPr>
        <w:t>3</w:t>
      </w:r>
      <w:r w:rsidR="004B2E2C" w:rsidRPr="00A24F6C">
        <w:rPr>
          <w:rFonts w:ascii="Arial" w:hAnsi="Arial" w:cs="Arial"/>
          <w:b/>
          <w:sz w:val="20"/>
          <w:szCs w:val="20"/>
        </w:rPr>
        <w:t xml:space="preserve"> </w:t>
      </w:r>
      <w:r w:rsidR="007B1E95">
        <w:rPr>
          <w:rFonts w:ascii="Arial" w:hAnsi="Arial" w:cs="Arial"/>
          <w:b/>
          <w:sz w:val="20"/>
          <w:szCs w:val="20"/>
        </w:rPr>
        <w:t>Podíl středoškoláků ze všech</w:t>
      </w:r>
      <w:r w:rsidR="004B2E2C" w:rsidRPr="00A24F6C">
        <w:rPr>
          <w:rFonts w:ascii="Arial" w:hAnsi="Arial" w:cs="Arial"/>
          <w:b/>
          <w:sz w:val="20"/>
          <w:szCs w:val="20"/>
        </w:rPr>
        <w:t xml:space="preserve"> obyvatel </w:t>
      </w:r>
      <w:r w:rsidR="00A238A5">
        <w:rPr>
          <w:rFonts w:ascii="Arial" w:hAnsi="Arial" w:cs="Arial"/>
          <w:b/>
          <w:sz w:val="20"/>
          <w:szCs w:val="20"/>
        </w:rPr>
        <w:t>ve věku 14–</w:t>
      </w:r>
      <w:r w:rsidR="00076D51">
        <w:rPr>
          <w:rFonts w:ascii="Arial" w:hAnsi="Arial" w:cs="Arial"/>
          <w:b/>
          <w:sz w:val="20"/>
          <w:szCs w:val="20"/>
        </w:rPr>
        <w:t>20 let</w:t>
      </w:r>
      <w:r w:rsidR="004A56F7">
        <w:rPr>
          <w:rFonts w:ascii="Arial" w:hAnsi="Arial" w:cs="Arial"/>
          <w:b/>
          <w:sz w:val="20"/>
          <w:szCs w:val="20"/>
        </w:rPr>
        <w:t>, dle kraje trvalého pobytu</w:t>
      </w:r>
    </w:p>
    <w:p w14:paraId="47C37426" w14:textId="1875F6F1" w:rsidR="004B2E2C" w:rsidRDefault="000917A4" w:rsidP="00A53F4E">
      <w:pPr>
        <w:keepNext/>
        <w:spacing w:line="288" w:lineRule="auto"/>
        <w:jc w:val="both"/>
        <w:rPr>
          <w:rFonts w:ascii="Arial" w:hAnsi="Arial" w:cs="Arial"/>
          <w:b/>
          <w:sz w:val="20"/>
          <w:szCs w:val="20"/>
        </w:rPr>
      </w:pPr>
      <w:r>
        <w:rPr>
          <w:noProof/>
          <w:lang w:eastAsia="cs-CZ"/>
        </w:rPr>
        <w:drawing>
          <wp:inline distT="0" distB="0" distL="0" distR="0" wp14:anchorId="6EF160A1" wp14:editId="67B76FD7">
            <wp:extent cx="6086475" cy="4953000"/>
            <wp:effectExtent l="0" t="0" r="0" b="0"/>
            <wp:docPr id="7" name="Graf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008F3506" w14:textId="46E99380" w:rsidR="00523D30" w:rsidRPr="00A53F4E" w:rsidRDefault="00523D30" w:rsidP="00523D30">
      <w:pPr>
        <w:keepNext/>
        <w:spacing w:line="288" w:lineRule="auto"/>
        <w:jc w:val="right"/>
        <w:rPr>
          <w:rFonts w:ascii="Arial" w:hAnsi="Arial" w:cs="Arial"/>
          <w:b/>
          <w:sz w:val="20"/>
          <w:szCs w:val="20"/>
        </w:rPr>
      </w:pPr>
      <w:r w:rsidRPr="00523D30">
        <w:rPr>
          <w:rFonts w:ascii="Arial" w:hAnsi="Arial" w:cs="Arial"/>
          <w:sz w:val="18"/>
          <w:szCs w:val="18"/>
        </w:rPr>
        <w:t>Zdroj: zpracováno z dat MŠMT</w:t>
      </w:r>
    </w:p>
    <w:p w14:paraId="63281867" w14:textId="74F3E283" w:rsidR="004B2E2C" w:rsidRPr="00A24F6C" w:rsidRDefault="004B2E2C" w:rsidP="004B2E2C">
      <w:pPr>
        <w:spacing w:line="288" w:lineRule="auto"/>
        <w:jc w:val="both"/>
        <w:rPr>
          <w:rFonts w:ascii="Arial" w:hAnsi="Arial" w:cs="Arial"/>
          <w:sz w:val="20"/>
          <w:szCs w:val="20"/>
        </w:rPr>
      </w:pPr>
      <w:r w:rsidRPr="00A65FE6">
        <w:rPr>
          <w:rFonts w:ascii="Arial" w:hAnsi="Arial" w:cs="Arial"/>
          <w:sz w:val="20"/>
          <w:szCs w:val="20"/>
        </w:rPr>
        <w:t>Též v desetileté časové perspektivě</w:t>
      </w:r>
      <w:r w:rsidRPr="00A24F6C">
        <w:rPr>
          <w:rFonts w:ascii="Arial" w:hAnsi="Arial" w:cs="Arial"/>
          <w:sz w:val="20"/>
          <w:szCs w:val="20"/>
        </w:rPr>
        <w:t xml:space="preserve"> je možné poznamenat, že právě v Praze došlo k </w:t>
      </w:r>
      <w:r w:rsidR="002819F5">
        <w:rPr>
          <w:rFonts w:ascii="Arial" w:hAnsi="Arial" w:cs="Arial"/>
          <w:sz w:val="20"/>
          <w:szCs w:val="20"/>
        </w:rPr>
        <w:t>jednoznačně</w:t>
      </w:r>
      <w:r w:rsidRPr="00A24F6C">
        <w:rPr>
          <w:rFonts w:ascii="Arial" w:hAnsi="Arial" w:cs="Arial"/>
          <w:sz w:val="20"/>
          <w:szCs w:val="20"/>
        </w:rPr>
        <w:t xml:space="preserve"> nejvýraznějšímu snížení </w:t>
      </w:r>
      <w:r w:rsidR="00A65FE6">
        <w:rPr>
          <w:rFonts w:ascii="Arial" w:hAnsi="Arial" w:cs="Arial"/>
          <w:sz w:val="20"/>
          <w:szCs w:val="20"/>
        </w:rPr>
        <w:t>podílu</w:t>
      </w:r>
      <w:r w:rsidRPr="00A24F6C">
        <w:rPr>
          <w:rFonts w:ascii="Arial" w:hAnsi="Arial" w:cs="Arial"/>
          <w:sz w:val="20"/>
          <w:szCs w:val="20"/>
        </w:rPr>
        <w:t xml:space="preserve"> středoškoláků </w:t>
      </w:r>
      <w:r w:rsidR="00A65FE6">
        <w:rPr>
          <w:rFonts w:ascii="Arial" w:hAnsi="Arial" w:cs="Arial"/>
          <w:sz w:val="20"/>
          <w:szCs w:val="20"/>
        </w:rPr>
        <w:t>z</w:t>
      </w:r>
      <w:r w:rsidRPr="00A24F6C">
        <w:rPr>
          <w:rFonts w:ascii="Arial" w:hAnsi="Arial" w:cs="Arial"/>
          <w:sz w:val="20"/>
          <w:szCs w:val="20"/>
        </w:rPr>
        <w:t xml:space="preserve"> obyvatel dané oblas</w:t>
      </w:r>
      <w:r w:rsidR="002819F5">
        <w:rPr>
          <w:rFonts w:ascii="Arial" w:hAnsi="Arial" w:cs="Arial"/>
          <w:sz w:val="20"/>
          <w:szCs w:val="20"/>
        </w:rPr>
        <w:t xml:space="preserve">ti ve věku 14-20 let, a sice </w:t>
      </w:r>
      <w:r w:rsidR="009923C5">
        <w:rPr>
          <w:rFonts w:ascii="Arial" w:hAnsi="Arial" w:cs="Arial"/>
          <w:sz w:val="20"/>
          <w:szCs w:val="20"/>
        </w:rPr>
        <w:t>z 64,8</w:t>
      </w:r>
      <w:r w:rsidR="00A65FE6">
        <w:rPr>
          <w:rFonts w:ascii="Arial" w:hAnsi="Arial" w:cs="Arial"/>
          <w:sz w:val="20"/>
          <w:szCs w:val="20"/>
        </w:rPr>
        <w:t> %</w:t>
      </w:r>
      <w:r w:rsidR="009923C5">
        <w:rPr>
          <w:rFonts w:ascii="Arial" w:hAnsi="Arial" w:cs="Arial"/>
          <w:sz w:val="20"/>
          <w:szCs w:val="20"/>
        </w:rPr>
        <w:t xml:space="preserve"> na 52,8</w:t>
      </w:r>
      <w:r w:rsidR="00A65FE6">
        <w:rPr>
          <w:rFonts w:ascii="Arial" w:hAnsi="Arial" w:cs="Arial"/>
          <w:sz w:val="20"/>
          <w:szCs w:val="20"/>
        </w:rPr>
        <w:t> %</w:t>
      </w:r>
      <w:r w:rsidR="009923C5">
        <w:rPr>
          <w:rFonts w:ascii="Arial" w:hAnsi="Arial" w:cs="Arial"/>
          <w:sz w:val="20"/>
          <w:szCs w:val="20"/>
        </w:rPr>
        <w:t>, neboli o 12 procentních bodů</w:t>
      </w:r>
      <w:r w:rsidR="00DE6A52">
        <w:rPr>
          <w:rFonts w:ascii="Arial" w:hAnsi="Arial" w:cs="Arial"/>
          <w:sz w:val="20"/>
          <w:szCs w:val="20"/>
        </w:rPr>
        <w:t>.</w:t>
      </w:r>
      <w:r w:rsidRPr="00A24F6C">
        <w:rPr>
          <w:rFonts w:ascii="Arial" w:hAnsi="Arial" w:cs="Arial"/>
          <w:sz w:val="20"/>
          <w:szCs w:val="20"/>
        </w:rPr>
        <w:t xml:space="preserve"> </w:t>
      </w:r>
      <w:r w:rsidR="00DE6A52">
        <w:rPr>
          <w:rFonts w:ascii="Arial" w:hAnsi="Arial" w:cs="Arial"/>
          <w:sz w:val="20"/>
          <w:szCs w:val="20"/>
        </w:rPr>
        <w:t>V ostatních krajích</w:t>
      </w:r>
      <w:r w:rsidR="00DE6A52" w:rsidRPr="00A24F6C">
        <w:rPr>
          <w:rFonts w:ascii="Arial" w:hAnsi="Arial" w:cs="Arial"/>
          <w:sz w:val="20"/>
          <w:szCs w:val="20"/>
        </w:rPr>
        <w:t xml:space="preserve"> </w:t>
      </w:r>
      <w:r w:rsidR="00DE6A52">
        <w:rPr>
          <w:rFonts w:ascii="Arial" w:hAnsi="Arial" w:cs="Arial"/>
          <w:sz w:val="20"/>
          <w:szCs w:val="20"/>
        </w:rPr>
        <w:t>byl pokles nižší</w:t>
      </w:r>
      <w:r w:rsidRPr="00A24F6C">
        <w:rPr>
          <w:rFonts w:ascii="Arial" w:hAnsi="Arial" w:cs="Arial"/>
          <w:sz w:val="20"/>
          <w:szCs w:val="20"/>
        </w:rPr>
        <w:t xml:space="preserve"> než </w:t>
      </w:r>
      <w:r w:rsidR="00DE6A52">
        <w:rPr>
          <w:rFonts w:ascii="Arial" w:hAnsi="Arial" w:cs="Arial"/>
          <w:sz w:val="20"/>
          <w:szCs w:val="20"/>
        </w:rPr>
        <w:t xml:space="preserve">o </w:t>
      </w:r>
      <w:r w:rsidR="009923C5">
        <w:rPr>
          <w:rFonts w:ascii="Arial" w:hAnsi="Arial" w:cs="Arial"/>
          <w:sz w:val="20"/>
          <w:szCs w:val="20"/>
        </w:rPr>
        <w:t>šest</w:t>
      </w:r>
      <w:r w:rsidRPr="00A24F6C">
        <w:rPr>
          <w:rFonts w:ascii="Arial" w:hAnsi="Arial" w:cs="Arial"/>
          <w:sz w:val="20"/>
          <w:szCs w:val="20"/>
        </w:rPr>
        <w:t xml:space="preserve"> procentní</w:t>
      </w:r>
      <w:r w:rsidR="00DE6A52">
        <w:rPr>
          <w:rFonts w:ascii="Arial" w:hAnsi="Arial" w:cs="Arial"/>
          <w:sz w:val="20"/>
          <w:szCs w:val="20"/>
        </w:rPr>
        <w:t>ch</w:t>
      </w:r>
      <w:r w:rsidRPr="00A24F6C">
        <w:rPr>
          <w:rFonts w:ascii="Arial" w:hAnsi="Arial" w:cs="Arial"/>
          <w:sz w:val="20"/>
          <w:szCs w:val="20"/>
        </w:rPr>
        <w:t xml:space="preserve"> bo</w:t>
      </w:r>
      <w:r w:rsidR="009923C5">
        <w:rPr>
          <w:rFonts w:ascii="Arial" w:hAnsi="Arial" w:cs="Arial"/>
          <w:sz w:val="20"/>
          <w:szCs w:val="20"/>
        </w:rPr>
        <w:t>dů</w:t>
      </w:r>
      <w:r w:rsidR="009049A0">
        <w:rPr>
          <w:rFonts w:ascii="Arial" w:hAnsi="Arial" w:cs="Arial"/>
          <w:sz w:val="20"/>
          <w:szCs w:val="20"/>
        </w:rPr>
        <w:t>. N</w:t>
      </w:r>
      <w:r w:rsidR="009923C5">
        <w:rPr>
          <w:rFonts w:ascii="Arial" w:hAnsi="Arial" w:cs="Arial"/>
          <w:sz w:val="20"/>
          <w:szCs w:val="20"/>
        </w:rPr>
        <w:t>ejnižší pokles, tj. o 0,1 procentního bodu, zaznamenal kraj Zlínský, a sice z 61,6 % na 61,5</w:t>
      </w:r>
      <w:r w:rsidR="002819F5">
        <w:rPr>
          <w:rFonts w:ascii="Arial" w:hAnsi="Arial" w:cs="Arial"/>
          <w:sz w:val="20"/>
          <w:szCs w:val="20"/>
        </w:rPr>
        <w:t> </w:t>
      </w:r>
      <w:r w:rsidRPr="00A24F6C">
        <w:rPr>
          <w:rFonts w:ascii="Arial" w:hAnsi="Arial" w:cs="Arial"/>
          <w:sz w:val="20"/>
          <w:szCs w:val="20"/>
        </w:rPr>
        <w:t>%.</w:t>
      </w:r>
    </w:p>
    <w:p w14:paraId="143D212E" w14:textId="52E77703" w:rsidR="004B2E2C" w:rsidRPr="00C03236" w:rsidRDefault="00C03236" w:rsidP="004B2E2C">
      <w:pPr>
        <w:spacing w:line="288" w:lineRule="auto"/>
        <w:jc w:val="both"/>
        <w:rPr>
          <w:rFonts w:ascii="Arial" w:hAnsi="Arial" w:cs="Arial"/>
          <w:sz w:val="20"/>
          <w:szCs w:val="20"/>
          <w:highlight w:val="yellow"/>
        </w:rPr>
      </w:pPr>
      <w:r w:rsidRPr="006662FD">
        <w:rPr>
          <w:rFonts w:ascii="Arial" w:hAnsi="Arial" w:cs="Arial"/>
          <w:sz w:val="20"/>
          <w:szCs w:val="20"/>
        </w:rPr>
        <w:t>Co se týče ab</w:t>
      </w:r>
      <w:r w:rsidR="009049A0">
        <w:rPr>
          <w:rFonts w:ascii="Arial" w:hAnsi="Arial" w:cs="Arial"/>
          <w:sz w:val="20"/>
          <w:szCs w:val="20"/>
        </w:rPr>
        <w:t>solventů s trvalým pobyte</w:t>
      </w:r>
      <w:r w:rsidR="00CA0AEC">
        <w:rPr>
          <w:rFonts w:ascii="Arial" w:hAnsi="Arial" w:cs="Arial"/>
          <w:sz w:val="20"/>
          <w:szCs w:val="20"/>
        </w:rPr>
        <w:t>m v Č</w:t>
      </w:r>
      <w:r w:rsidRPr="006662FD">
        <w:rPr>
          <w:rFonts w:ascii="Arial" w:hAnsi="Arial" w:cs="Arial"/>
          <w:sz w:val="20"/>
          <w:szCs w:val="20"/>
        </w:rPr>
        <w:t>esku, jejich p</w:t>
      </w:r>
      <w:r w:rsidR="006662FD" w:rsidRPr="006662FD">
        <w:rPr>
          <w:rFonts w:ascii="Arial" w:hAnsi="Arial" w:cs="Arial"/>
          <w:sz w:val="20"/>
          <w:szCs w:val="20"/>
        </w:rPr>
        <w:t>očet mezi školními</w:t>
      </w:r>
      <w:r w:rsidR="00CA0AEC">
        <w:rPr>
          <w:rFonts w:ascii="Arial" w:hAnsi="Arial" w:cs="Arial"/>
          <w:sz w:val="20"/>
          <w:szCs w:val="20"/>
        </w:rPr>
        <w:t xml:space="preserve"> roky 2010/11 a 2017/18 klesl o </w:t>
      </w:r>
      <w:r w:rsidR="006662FD" w:rsidRPr="006662FD">
        <w:rPr>
          <w:rFonts w:ascii="Arial" w:hAnsi="Arial" w:cs="Arial"/>
          <w:sz w:val="20"/>
          <w:szCs w:val="20"/>
        </w:rPr>
        <w:t>29</w:t>
      </w:r>
      <w:r w:rsidR="00CA0AEC">
        <w:rPr>
          <w:rFonts w:ascii="Arial" w:hAnsi="Arial" w:cs="Arial"/>
          <w:sz w:val="20"/>
          <w:szCs w:val="20"/>
        </w:rPr>
        <w:t>,0 %, poté do školního roku 2024/25</w:t>
      </w:r>
      <w:r w:rsidR="006662FD" w:rsidRPr="006662FD">
        <w:rPr>
          <w:rFonts w:ascii="Arial" w:hAnsi="Arial" w:cs="Arial"/>
          <w:sz w:val="20"/>
          <w:szCs w:val="20"/>
        </w:rPr>
        <w:t xml:space="preserve"> o 22,8 % vzrostl.</w:t>
      </w:r>
      <w:r w:rsidRPr="006662FD">
        <w:rPr>
          <w:rFonts w:ascii="Arial" w:hAnsi="Arial" w:cs="Arial"/>
          <w:sz w:val="20"/>
          <w:szCs w:val="20"/>
        </w:rPr>
        <w:t xml:space="preserve">  </w:t>
      </w:r>
      <w:r w:rsidR="00CA0AEC">
        <w:rPr>
          <w:rFonts w:ascii="Arial" w:hAnsi="Arial" w:cs="Arial"/>
          <w:sz w:val="20"/>
          <w:szCs w:val="20"/>
        </w:rPr>
        <w:t>Pokud se podíváme na posledních pět let, tak došlo</w:t>
      </w:r>
      <w:r w:rsidR="006662FD" w:rsidRPr="006662FD">
        <w:rPr>
          <w:rFonts w:ascii="Arial" w:hAnsi="Arial" w:cs="Arial"/>
          <w:sz w:val="20"/>
          <w:szCs w:val="20"/>
        </w:rPr>
        <w:t xml:space="preserve"> ke zvýšení </w:t>
      </w:r>
      <w:r w:rsidR="00CA0AEC">
        <w:rPr>
          <w:rFonts w:ascii="Arial" w:hAnsi="Arial" w:cs="Arial"/>
          <w:sz w:val="20"/>
          <w:szCs w:val="20"/>
        </w:rPr>
        <w:t xml:space="preserve">počtu </w:t>
      </w:r>
      <w:r w:rsidR="006662FD" w:rsidRPr="006662FD">
        <w:rPr>
          <w:rFonts w:ascii="Arial" w:hAnsi="Arial" w:cs="Arial"/>
          <w:sz w:val="20"/>
          <w:szCs w:val="20"/>
        </w:rPr>
        <w:t>absolventů</w:t>
      </w:r>
      <w:r w:rsidR="004B2E2C" w:rsidRPr="006662FD">
        <w:rPr>
          <w:rFonts w:ascii="Arial" w:hAnsi="Arial" w:cs="Arial"/>
          <w:sz w:val="20"/>
          <w:szCs w:val="20"/>
        </w:rPr>
        <w:t xml:space="preserve"> ve všech</w:t>
      </w:r>
      <w:r w:rsidR="008A11EC" w:rsidRPr="006662FD">
        <w:rPr>
          <w:rFonts w:ascii="Arial" w:hAnsi="Arial" w:cs="Arial"/>
          <w:sz w:val="20"/>
          <w:szCs w:val="20"/>
        </w:rPr>
        <w:t xml:space="preserve"> krajích, </w:t>
      </w:r>
      <w:r w:rsidR="000400ED" w:rsidRPr="006662FD">
        <w:rPr>
          <w:rFonts w:ascii="Arial" w:hAnsi="Arial" w:cs="Arial"/>
          <w:sz w:val="20"/>
          <w:szCs w:val="20"/>
        </w:rPr>
        <w:t>v</w:t>
      </w:r>
      <w:r w:rsidR="00707C52" w:rsidRPr="006662FD">
        <w:rPr>
          <w:rFonts w:ascii="Arial" w:hAnsi="Arial" w:cs="Arial"/>
          <w:sz w:val="20"/>
          <w:szCs w:val="20"/>
        </w:rPr>
        <w:t> </w:t>
      </w:r>
      <w:r w:rsidR="002819F5" w:rsidRPr="006662FD">
        <w:rPr>
          <w:rFonts w:ascii="Arial" w:hAnsi="Arial" w:cs="Arial"/>
          <w:sz w:val="20"/>
          <w:szCs w:val="20"/>
        </w:rPr>
        <w:t xml:space="preserve">relativním vyjádření </w:t>
      </w:r>
      <w:r w:rsidR="008A11EC" w:rsidRPr="006662FD">
        <w:rPr>
          <w:rFonts w:ascii="Arial" w:hAnsi="Arial" w:cs="Arial"/>
          <w:sz w:val="20"/>
          <w:szCs w:val="20"/>
        </w:rPr>
        <w:t>nejvíce</w:t>
      </w:r>
      <w:r w:rsidR="008A11EC" w:rsidRPr="00F83A47">
        <w:rPr>
          <w:rFonts w:ascii="Arial" w:hAnsi="Arial" w:cs="Arial"/>
          <w:sz w:val="20"/>
          <w:szCs w:val="20"/>
        </w:rPr>
        <w:t xml:space="preserve"> v </w:t>
      </w:r>
      <w:r w:rsidR="004B2E2C" w:rsidRPr="00F83A47">
        <w:rPr>
          <w:rFonts w:ascii="Arial" w:hAnsi="Arial" w:cs="Arial"/>
          <w:sz w:val="20"/>
          <w:szCs w:val="20"/>
        </w:rPr>
        <w:t xml:space="preserve">kraji </w:t>
      </w:r>
      <w:r w:rsidR="006662FD">
        <w:rPr>
          <w:rFonts w:ascii="Arial" w:hAnsi="Arial" w:cs="Arial"/>
          <w:sz w:val="20"/>
          <w:szCs w:val="20"/>
        </w:rPr>
        <w:t>Středočeském (o 30,5 %) a</w:t>
      </w:r>
      <w:r w:rsidR="00F83A47">
        <w:rPr>
          <w:rFonts w:ascii="Arial" w:hAnsi="Arial" w:cs="Arial"/>
          <w:sz w:val="20"/>
          <w:szCs w:val="20"/>
        </w:rPr>
        <w:t xml:space="preserve"> v Praze</w:t>
      </w:r>
      <w:r w:rsidR="006662FD">
        <w:rPr>
          <w:rFonts w:ascii="Arial" w:hAnsi="Arial" w:cs="Arial"/>
          <w:sz w:val="20"/>
          <w:szCs w:val="20"/>
        </w:rPr>
        <w:t xml:space="preserve"> (o 27,9</w:t>
      </w:r>
      <w:r w:rsidR="00F83A47">
        <w:rPr>
          <w:rFonts w:ascii="Arial" w:hAnsi="Arial" w:cs="Arial"/>
          <w:sz w:val="20"/>
          <w:szCs w:val="20"/>
        </w:rPr>
        <w:t> %)</w:t>
      </w:r>
      <w:r w:rsidR="004B2E2C" w:rsidRPr="00A24F6C">
        <w:rPr>
          <w:rFonts w:ascii="Arial" w:hAnsi="Arial" w:cs="Arial"/>
          <w:sz w:val="20"/>
          <w:szCs w:val="20"/>
        </w:rPr>
        <w:t xml:space="preserve">. </w:t>
      </w:r>
      <w:r w:rsidR="00F83A47">
        <w:rPr>
          <w:rFonts w:ascii="Arial" w:hAnsi="Arial" w:cs="Arial"/>
          <w:sz w:val="20"/>
          <w:szCs w:val="20"/>
        </w:rPr>
        <w:t xml:space="preserve">Naopak </w:t>
      </w:r>
      <w:r w:rsidR="006662FD">
        <w:rPr>
          <w:rFonts w:ascii="Arial" w:hAnsi="Arial" w:cs="Arial"/>
          <w:sz w:val="20"/>
          <w:szCs w:val="20"/>
        </w:rPr>
        <w:t>v kraji Pardubickém se jejich počet zvýšil jen o 11,9 % –</w:t>
      </w:r>
      <w:r w:rsidR="004B2E2C" w:rsidRPr="00A24F6C">
        <w:rPr>
          <w:rFonts w:ascii="Arial" w:hAnsi="Arial" w:cs="Arial"/>
          <w:sz w:val="20"/>
          <w:szCs w:val="20"/>
        </w:rPr>
        <w:t xml:space="preserve"> viz graf č. 4. </w:t>
      </w:r>
      <w:r w:rsidR="00F83A47">
        <w:rPr>
          <w:rFonts w:ascii="Arial" w:hAnsi="Arial" w:cs="Arial"/>
          <w:sz w:val="20"/>
          <w:szCs w:val="20"/>
        </w:rPr>
        <w:t xml:space="preserve">Nejvyšší počet absolventů </w:t>
      </w:r>
      <w:r w:rsidR="00CA0AEC">
        <w:rPr>
          <w:rFonts w:ascii="Arial" w:hAnsi="Arial" w:cs="Arial"/>
          <w:sz w:val="20"/>
          <w:szCs w:val="20"/>
        </w:rPr>
        <w:t>ve školním roce 2024/25</w:t>
      </w:r>
      <w:r w:rsidR="006662FD">
        <w:rPr>
          <w:rFonts w:ascii="Arial" w:hAnsi="Arial" w:cs="Arial"/>
          <w:sz w:val="20"/>
          <w:szCs w:val="20"/>
        </w:rPr>
        <w:t xml:space="preserve"> bydlel v kraji Středočeském (13 494), dále Jihomoravském (11 038), Moravskoslezském (10 722) a v Praze (9 103</w:t>
      </w:r>
      <w:r w:rsidR="00F83A47">
        <w:rPr>
          <w:rFonts w:ascii="Arial" w:hAnsi="Arial" w:cs="Arial"/>
          <w:sz w:val="20"/>
          <w:szCs w:val="20"/>
        </w:rPr>
        <w:t>).</w:t>
      </w:r>
    </w:p>
    <w:p w14:paraId="082E9B8F" w14:textId="4A493CB7" w:rsidR="004B2E2C" w:rsidRPr="00A24F6C" w:rsidRDefault="0066144C" w:rsidP="004B2E2C">
      <w:pPr>
        <w:keepNext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lastRenderedPageBreak/>
        <w:t xml:space="preserve">Graf </w:t>
      </w:r>
      <w:r w:rsidR="0042791F">
        <w:rPr>
          <w:rFonts w:ascii="Arial" w:hAnsi="Arial" w:cs="Arial"/>
          <w:b/>
          <w:sz w:val="20"/>
          <w:szCs w:val="20"/>
        </w:rPr>
        <w:t>4</w:t>
      </w:r>
      <w:r w:rsidR="004B2E2C" w:rsidRPr="00A24F6C">
        <w:rPr>
          <w:rFonts w:ascii="Arial" w:hAnsi="Arial" w:cs="Arial"/>
          <w:b/>
          <w:sz w:val="20"/>
          <w:szCs w:val="20"/>
        </w:rPr>
        <w:t xml:space="preserve"> Počet absolventů středních škol s trvalým bydlištěm v</w:t>
      </w:r>
      <w:r w:rsidR="004A56F7">
        <w:rPr>
          <w:rFonts w:ascii="Arial" w:hAnsi="Arial" w:cs="Arial"/>
          <w:b/>
          <w:sz w:val="20"/>
          <w:szCs w:val="20"/>
        </w:rPr>
        <w:t> </w:t>
      </w:r>
      <w:r w:rsidR="004B2E2C" w:rsidRPr="00A24F6C">
        <w:rPr>
          <w:rFonts w:ascii="Arial" w:hAnsi="Arial" w:cs="Arial"/>
          <w:b/>
          <w:sz w:val="20"/>
          <w:szCs w:val="20"/>
        </w:rPr>
        <w:t>ČR</w:t>
      </w:r>
      <w:r w:rsidR="000324DD">
        <w:rPr>
          <w:rFonts w:ascii="Arial" w:hAnsi="Arial" w:cs="Arial"/>
          <w:b/>
          <w:sz w:val="20"/>
          <w:szCs w:val="20"/>
        </w:rPr>
        <w:t>, dle kraje trvalého pobytu</w:t>
      </w:r>
    </w:p>
    <w:p w14:paraId="7F12791D" w14:textId="4F0F7313" w:rsidR="004B2E2C" w:rsidRDefault="000917A4" w:rsidP="004B2E2C">
      <w:pPr>
        <w:jc w:val="both"/>
        <w:rPr>
          <w:rFonts w:ascii="Arial" w:hAnsi="Arial" w:cs="Arial"/>
        </w:rPr>
      </w:pPr>
      <w:r>
        <w:rPr>
          <w:noProof/>
          <w:lang w:eastAsia="cs-CZ"/>
        </w:rPr>
        <w:drawing>
          <wp:inline distT="0" distB="0" distL="0" distR="0" wp14:anchorId="32FB1FE5" wp14:editId="0A8F8FD9">
            <wp:extent cx="6076950" cy="5086350"/>
            <wp:effectExtent l="0" t="0" r="0" b="0"/>
            <wp:docPr id="8" name="Graf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1EBE90D2" w14:textId="7DBFECC9" w:rsidR="00523D30" w:rsidRPr="00A24F6C" w:rsidRDefault="00523D30" w:rsidP="00523D30">
      <w:pPr>
        <w:jc w:val="right"/>
        <w:rPr>
          <w:rFonts w:ascii="Arial" w:hAnsi="Arial" w:cs="Arial"/>
        </w:rPr>
      </w:pPr>
      <w:r w:rsidRPr="00523D30">
        <w:rPr>
          <w:rFonts w:ascii="Arial" w:hAnsi="Arial" w:cs="Arial"/>
          <w:sz w:val="18"/>
          <w:szCs w:val="18"/>
        </w:rPr>
        <w:t>Zdroj: zpracováno z dat MŠMT</w:t>
      </w:r>
    </w:p>
    <w:p w14:paraId="328A46EC" w14:textId="6FCBF98A" w:rsidR="004B2E2C" w:rsidRPr="00A24F6C" w:rsidRDefault="007B1E95" w:rsidP="004B2E2C">
      <w:pPr>
        <w:spacing w:line="288" w:lineRule="auto"/>
        <w:jc w:val="both"/>
        <w:rPr>
          <w:rFonts w:ascii="Arial" w:hAnsi="Arial" w:cs="Arial"/>
          <w:sz w:val="20"/>
          <w:szCs w:val="20"/>
        </w:rPr>
      </w:pPr>
      <w:r w:rsidRPr="00A6200D">
        <w:rPr>
          <w:rFonts w:ascii="Arial" w:hAnsi="Arial" w:cs="Arial"/>
          <w:sz w:val="20"/>
          <w:szCs w:val="20"/>
        </w:rPr>
        <w:t>Podíl</w:t>
      </w:r>
      <w:r w:rsidR="004B2E2C" w:rsidRPr="00A6200D">
        <w:rPr>
          <w:rFonts w:ascii="Arial" w:hAnsi="Arial" w:cs="Arial"/>
          <w:sz w:val="20"/>
          <w:szCs w:val="20"/>
        </w:rPr>
        <w:t xml:space="preserve"> absolventů středních škol </w:t>
      </w:r>
      <w:r w:rsidRPr="00A6200D">
        <w:rPr>
          <w:rFonts w:ascii="Arial" w:hAnsi="Arial" w:cs="Arial"/>
          <w:sz w:val="20"/>
          <w:szCs w:val="20"/>
        </w:rPr>
        <w:t>z populace</w:t>
      </w:r>
      <w:r w:rsidR="004B2E2C" w:rsidRPr="00A6200D">
        <w:rPr>
          <w:rFonts w:ascii="Arial" w:hAnsi="Arial" w:cs="Arial"/>
          <w:sz w:val="20"/>
          <w:szCs w:val="20"/>
        </w:rPr>
        <w:t xml:space="preserve"> ve věku 19-20 let v dané</w:t>
      </w:r>
      <w:r w:rsidR="00990DF4" w:rsidRPr="00A6200D">
        <w:rPr>
          <w:rFonts w:ascii="Arial" w:hAnsi="Arial" w:cs="Arial"/>
          <w:sz w:val="20"/>
          <w:szCs w:val="20"/>
        </w:rPr>
        <w:t>m</w:t>
      </w:r>
      <w:r w:rsidR="004B2E2C" w:rsidRPr="00A6200D">
        <w:rPr>
          <w:rFonts w:ascii="Arial" w:hAnsi="Arial" w:cs="Arial"/>
          <w:sz w:val="20"/>
          <w:szCs w:val="20"/>
        </w:rPr>
        <w:t xml:space="preserve"> </w:t>
      </w:r>
      <w:r w:rsidR="00990DF4" w:rsidRPr="00A6200D">
        <w:rPr>
          <w:rFonts w:ascii="Arial" w:hAnsi="Arial" w:cs="Arial"/>
          <w:sz w:val="20"/>
          <w:szCs w:val="20"/>
        </w:rPr>
        <w:t>kraji</w:t>
      </w:r>
      <w:r w:rsidR="004B2E2C" w:rsidRPr="00A6200D">
        <w:rPr>
          <w:rFonts w:ascii="Arial" w:hAnsi="Arial" w:cs="Arial"/>
          <w:sz w:val="20"/>
          <w:szCs w:val="20"/>
        </w:rPr>
        <w:t xml:space="preserve"> byl </w:t>
      </w:r>
      <w:r w:rsidR="00A238A5">
        <w:rPr>
          <w:rFonts w:ascii="Arial" w:hAnsi="Arial" w:cs="Arial"/>
          <w:sz w:val="20"/>
          <w:szCs w:val="20"/>
        </w:rPr>
        <w:t xml:space="preserve">ve školním roce 2023/24 </w:t>
      </w:r>
      <w:r w:rsidR="004B2E2C" w:rsidRPr="00A6200D">
        <w:rPr>
          <w:rFonts w:ascii="Arial" w:hAnsi="Arial" w:cs="Arial"/>
          <w:sz w:val="20"/>
          <w:szCs w:val="20"/>
        </w:rPr>
        <w:t>nejv</w:t>
      </w:r>
      <w:r w:rsidR="002C65AB">
        <w:rPr>
          <w:rFonts w:ascii="Arial" w:hAnsi="Arial" w:cs="Arial"/>
          <w:sz w:val="20"/>
          <w:szCs w:val="20"/>
        </w:rPr>
        <w:t>yšší</w:t>
      </w:r>
      <w:r w:rsidR="00720F7D" w:rsidRPr="00A6200D">
        <w:rPr>
          <w:rFonts w:ascii="Arial" w:hAnsi="Arial" w:cs="Arial"/>
          <w:sz w:val="20"/>
          <w:szCs w:val="20"/>
        </w:rPr>
        <w:t xml:space="preserve"> </w:t>
      </w:r>
      <w:r w:rsidR="00A6200D" w:rsidRPr="00A6200D">
        <w:rPr>
          <w:rFonts w:ascii="Arial" w:hAnsi="Arial" w:cs="Arial"/>
          <w:sz w:val="20"/>
          <w:szCs w:val="20"/>
        </w:rPr>
        <w:t xml:space="preserve">na Vysočině (50,5 %) a </w:t>
      </w:r>
      <w:r w:rsidR="00720F7D" w:rsidRPr="00A6200D">
        <w:rPr>
          <w:rFonts w:ascii="Arial" w:hAnsi="Arial" w:cs="Arial"/>
          <w:sz w:val="20"/>
          <w:szCs w:val="20"/>
        </w:rPr>
        <w:t>v </w:t>
      </w:r>
      <w:r w:rsidR="00A6200D" w:rsidRPr="00A6200D">
        <w:rPr>
          <w:rFonts w:ascii="Arial" w:hAnsi="Arial" w:cs="Arial"/>
          <w:sz w:val="20"/>
          <w:szCs w:val="20"/>
        </w:rPr>
        <w:t>kraji Zlínském (49,8</w:t>
      </w:r>
      <w:r w:rsidR="004B2E2C" w:rsidRPr="00A6200D">
        <w:rPr>
          <w:rFonts w:ascii="Arial" w:hAnsi="Arial" w:cs="Arial"/>
          <w:sz w:val="20"/>
          <w:szCs w:val="20"/>
        </w:rPr>
        <w:t> %)</w:t>
      </w:r>
      <w:r w:rsidR="00A6200D" w:rsidRPr="00A6200D">
        <w:rPr>
          <w:rFonts w:ascii="Arial" w:hAnsi="Arial" w:cs="Arial"/>
          <w:sz w:val="20"/>
          <w:szCs w:val="20"/>
        </w:rPr>
        <w:t xml:space="preserve"> a</w:t>
      </w:r>
      <w:r w:rsidR="005A033E" w:rsidRPr="00A6200D">
        <w:rPr>
          <w:rFonts w:ascii="Arial" w:hAnsi="Arial" w:cs="Arial"/>
          <w:sz w:val="20"/>
          <w:szCs w:val="20"/>
        </w:rPr>
        <w:t xml:space="preserve"> </w:t>
      </w:r>
      <w:r w:rsidR="004B2E2C" w:rsidRPr="00A6200D">
        <w:rPr>
          <w:rFonts w:ascii="Arial" w:hAnsi="Arial" w:cs="Arial"/>
          <w:sz w:val="20"/>
          <w:szCs w:val="20"/>
        </w:rPr>
        <w:t>naopak nejnižší v Praz</w:t>
      </w:r>
      <w:r w:rsidR="00A6200D" w:rsidRPr="00A6200D">
        <w:rPr>
          <w:rFonts w:ascii="Arial" w:hAnsi="Arial" w:cs="Arial"/>
          <w:sz w:val="20"/>
          <w:szCs w:val="20"/>
        </w:rPr>
        <w:t>e (30,8</w:t>
      </w:r>
      <w:r w:rsidR="005A033E" w:rsidRPr="00A6200D">
        <w:rPr>
          <w:rFonts w:ascii="Arial" w:hAnsi="Arial" w:cs="Arial"/>
          <w:sz w:val="20"/>
          <w:szCs w:val="20"/>
        </w:rPr>
        <w:t> %)</w:t>
      </w:r>
      <w:r w:rsidR="004B2E2C" w:rsidRPr="00A6200D">
        <w:rPr>
          <w:rFonts w:ascii="Arial" w:hAnsi="Arial" w:cs="Arial"/>
          <w:sz w:val="20"/>
          <w:szCs w:val="20"/>
        </w:rPr>
        <w:t xml:space="preserve">. </w:t>
      </w:r>
      <w:r w:rsidR="00A6200D">
        <w:rPr>
          <w:rFonts w:ascii="Arial" w:hAnsi="Arial" w:cs="Arial"/>
          <w:sz w:val="20"/>
          <w:szCs w:val="20"/>
        </w:rPr>
        <w:t xml:space="preserve">V Praze však došlo k prudkému poklesu tohoto podílu mezi školními roky 2020/21 a 2022/23 (z 38,1 % na 30,5 %), patrně příchodem ukrajinských uprchlíků do Česka, kteří se </w:t>
      </w:r>
      <w:r w:rsidR="00270F72">
        <w:rPr>
          <w:rFonts w:ascii="Arial" w:hAnsi="Arial" w:cs="Arial"/>
          <w:sz w:val="20"/>
          <w:szCs w:val="20"/>
        </w:rPr>
        <w:t>soustředili</w:t>
      </w:r>
      <w:r w:rsidR="00A6200D">
        <w:rPr>
          <w:rFonts w:ascii="Arial" w:hAnsi="Arial" w:cs="Arial"/>
          <w:sz w:val="20"/>
          <w:szCs w:val="20"/>
        </w:rPr>
        <w:t xml:space="preserve"> nejvíce v</w:t>
      </w:r>
      <w:r w:rsidR="00C25A5C">
        <w:rPr>
          <w:rFonts w:ascii="Arial" w:hAnsi="Arial" w:cs="Arial"/>
          <w:sz w:val="20"/>
          <w:szCs w:val="20"/>
        </w:rPr>
        <w:t> </w:t>
      </w:r>
      <w:r w:rsidR="00A6200D">
        <w:rPr>
          <w:rFonts w:ascii="Arial" w:hAnsi="Arial" w:cs="Arial"/>
          <w:sz w:val="20"/>
          <w:szCs w:val="20"/>
        </w:rPr>
        <w:t>Praze</w:t>
      </w:r>
      <w:r w:rsidR="00C25A5C">
        <w:rPr>
          <w:rFonts w:ascii="Arial" w:hAnsi="Arial" w:cs="Arial"/>
          <w:sz w:val="20"/>
          <w:szCs w:val="20"/>
        </w:rPr>
        <w:t xml:space="preserve"> a kteří navýšili </w:t>
      </w:r>
      <w:r w:rsidR="00730321">
        <w:rPr>
          <w:rFonts w:ascii="Arial" w:hAnsi="Arial" w:cs="Arial"/>
          <w:sz w:val="20"/>
          <w:szCs w:val="20"/>
        </w:rPr>
        <w:t xml:space="preserve">počet ve </w:t>
      </w:r>
      <w:r w:rsidR="00C25A5C">
        <w:rPr>
          <w:rFonts w:ascii="Arial" w:hAnsi="Arial" w:cs="Arial"/>
          <w:sz w:val="20"/>
          <w:szCs w:val="20"/>
        </w:rPr>
        <w:t>jm</w:t>
      </w:r>
      <w:r w:rsidR="00730321">
        <w:rPr>
          <w:rFonts w:ascii="Arial" w:hAnsi="Arial" w:cs="Arial"/>
          <w:sz w:val="20"/>
          <w:szCs w:val="20"/>
        </w:rPr>
        <w:t>e</w:t>
      </w:r>
      <w:r w:rsidR="00C25A5C">
        <w:rPr>
          <w:rFonts w:ascii="Arial" w:hAnsi="Arial" w:cs="Arial"/>
          <w:sz w:val="20"/>
          <w:szCs w:val="20"/>
        </w:rPr>
        <w:t>novatel</w:t>
      </w:r>
      <w:r w:rsidR="00730321">
        <w:rPr>
          <w:rFonts w:ascii="Arial" w:hAnsi="Arial" w:cs="Arial"/>
          <w:sz w:val="20"/>
          <w:szCs w:val="20"/>
        </w:rPr>
        <w:t>i tohoto</w:t>
      </w:r>
      <w:r w:rsidR="00C25A5C">
        <w:rPr>
          <w:rFonts w:ascii="Arial" w:hAnsi="Arial" w:cs="Arial"/>
          <w:sz w:val="20"/>
          <w:szCs w:val="20"/>
        </w:rPr>
        <w:t xml:space="preserve"> poměrové</w:t>
      </w:r>
      <w:r w:rsidR="00730321">
        <w:rPr>
          <w:rFonts w:ascii="Arial" w:hAnsi="Arial" w:cs="Arial"/>
          <w:sz w:val="20"/>
          <w:szCs w:val="20"/>
        </w:rPr>
        <w:t>ho</w:t>
      </w:r>
      <w:r w:rsidR="00C25A5C">
        <w:rPr>
          <w:rFonts w:ascii="Arial" w:hAnsi="Arial" w:cs="Arial"/>
          <w:sz w:val="20"/>
          <w:szCs w:val="20"/>
        </w:rPr>
        <w:t xml:space="preserve"> ukazatel</w:t>
      </w:r>
      <w:r w:rsidR="00730321">
        <w:rPr>
          <w:rFonts w:ascii="Arial" w:hAnsi="Arial" w:cs="Arial"/>
          <w:sz w:val="20"/>
          <w:szCs w:val="20"/>
        </w:rPr>
        <w:t>e</w:t>
      </w:r>
      <w:r w:rsidR="00A6200D">
        <w:rPr>
          <w:rFonts w:ascii="Arial" w:hAnsi="Arial" w:cs="Arial"/>
          <w:sz w:val="20"/>
          <w:szCs w:val="20"/>
        </w:rPr>
        <w:t xml:space="preserve">. Významnější propad </w:t>
      </w:r>
      <w:r w:rsidR="00CA0AEC" w:rsidRPr="00CA0AEC">
        <w:rPr>
          <w:rFonts w:ascii="Arial" w:hAnsi="Arial" w:cs="Arial"/>
          <w:sz w:val="20"/>
          <w:szCs w:val="20"/>
        </w:rPr>
        <w:t xml:space="preserve">mezi školními roky 2020/21 a 2022/23 </w:t>
      </w:r>
      <w:r w:rsidR="00A6200D">
        <w:rPr>
          <w:rFonts w:ascii="Arial" w:hAnsi="Arial" w:cs="Arial"/>
          <w:sz w:val="20"/>
          <w:szCs w:val="20"/>
        </w:rPr>
        <w:t>také z</w:t>
      </w:r>
      <w:r w:rsidR="00270F72">
        <w:rPr>
          <w:rFonts w:ascii="Arial" w:hAnsi="Arial" w:cs="Arial"/>
          <w:sz w:val="20"/>
          <w:szCs w:val="20"/>
        </w:rPr>
        <w:t xml:space="preserve">aznamenal Plzeňský kraj </w:t>
      </w:r>
      <w:r w:rsidR="008D4563">
        <w:rPr>
          <w:rFonts w:ascii="Arial" w:hAnsi="Arial" w:cs="Arial"/>
          <w:sz w:val="20"/>
          <w:szCs w:val="20"/>
        </w:rPr>
        <w:t>(z</w:t>
      </w:r>
      <w:r w:rsidR="00270F72">
        <w:rPr>
          <w:rFonts w:ascii="Arial" w:hAnsi="Arial" w:cs="Arial"/>
          <w:sz w:val="20"/>
          <w:szCs w:val="20"/>
        </w:rPr>
        <w:t>e</w:t>
      </w:r>
      <w:r w:rsidR="008D4563">
        <w:rPr>
          <w:rFonts w:ascii="Arial" w:hAnsi="Arial" w:cs="Arial"/>
          <w:sz w:val="20"/>
          <w:szCs w:val="20"/>
        </w:rPr>
        <w:t> </w:t>
      </w:r>
      <w:r w:rsidR="00CA0AEC">
        <w:rPr>
          <w:rFonts w:ascii="Arial" w:hAnsi="Arial" w:cs="Arial"/>
          <w:sz w:val="20"/>
          <w:szCs w:val="20"/>
        </w:rPr>
        <w:t>47,1 </w:t>
      </w:r>
      <w:r w:rsidR="00A6200D">
        <w:rPr>
          <w:rFonts w:ascii="Arial" w:hAnsi="Arial" w:cs="Arial"/>
          <w:sz w:val="20"/>
          <w:szCs w:val="20"/>
        </w:rPr>
        <w:t xml:space="preserve">% na </w:t>
      </w:r>
      <w:r w:rsidR="008F5396">
        <w:rPr>
          <w:rFonts w:ascii="Arial" w:hAnsi="Arial" w:cs="Arial"/>
          <w:sz w:val="20"/>
          <w:szCs w:val="20"/>
        </w:rPr>
        <w:t>39</w:t>
      </w:r>
      <w:r w:rsidR="00A6200D">
        <w:rPr>
          <w:rFonts w:ascii="Arial" w:hAnsi="Arial" w:cs="Arial"/>
          <w:sz w:val="20"/>
          <w:szCs w:val="20"/>
        </w:rPr>
        <w:t>,</w:t>
      </w:r>
      <w:r w:rsidR="008F5396">
        <w:rPr>
          <w:rFonts w:ascii="Arial" w:hAnsi="Arial" w:cs="Arial"/>
          <w:sz w:val="20"/>
          <w:szCs w:val="20"/>
        </w:rPr>
        <w:t>7</w:t>
      </w:r>
      <w:r w:rsidR="00A6200D">
        <w:rPr>
          <w:rFonts w:ascii="Arial" w:hAnsi="Arial" w:cs="Arial"/>
          <w:sz w:val="20"/>
          <w:szCs w:val="20"/>
        </w:rPr>
        <w:t> %),</w:t>
      </w:r>
      <w:r w:rsidR="003130A5">
        <w:rPr>
          <w:rFonts w:ascii="Arial" w:hAnsi="Arial" w:cs="Arial"/>
          <w:sz w:val="20"/>
          <w:szCs w:val="20"/>
        </w:rPr>
        <w:t xml:space="preserve"> který se s krajem Karlovarským také vyznačuje vy</w:t>
      </w:r>
      <w:r w:rsidR="008F5396">
        <w:rPr>
          <w:rFonts w:ascii="Arial" w:hAnsi="Arial" w:cs="Arial"/>
          <w:sz w:val="20"/>
          <w:szCs w:val="20"/>
        </w:rPr>
        <w:t>s</w:t>
      </w:r>
      <w:r w:rsidR="008D4563">
        <w:rPr>
          <w:rFonts w:ascii="Arial" w:hAnsi="Arial" w:cs="Arial"/>
          <w:sz w:val="20"/>
          <w:szCs w:val="20"/>
        </w:rPr>
        <w:t>okým podílem Ukrajinců, jakož i </w:t>
      </w:r>
      <w:r w:rsidR="003130A5">
        <w:rPr>
          <w:rFonts w:ascii="Arial" w:hAnsi="Arial" w:cs="Arial"/>
          <w:sz w:val="20"/>
          <w:szCs w:val="20"/>
        </w:rPr>
        <w:t>cizinců obecně.</w:t>
      </w:r>
      <w:r w:rsidR="003130A5">
        <w:rPr>
          <w:rStyle w:val="Znakapoznpodarou"/>
          <w:rFonts w:ascii="Arial" w:hAnsi="Arial" w:cs="Arial"/>
          <w:sz w:val="20"/>
          <w:szCs w:val="20"/>
        </w:rPr>
        <w:footnoteReference w:id="2"/>
      </w:r>
      <w:r w:rsidR="00A6200D">
        <w:rPr>
          <w:rFonts w:ascii="Arial" w:hAnsi="Arial" w:cs="Arial"/>
          <w:sz w:val="20"/>
          <w:szCs w:val="20"/>
        </w:rPr>
        <w:t xml:space="preserve"> </w:t>
      </w:r>
      <w:r w:rsidR="00C25A5C">
        <w:rPr>
          <w:rFonts w:ascii="Arial" w:hAnsi="Arial" w:cs="Arial"/>
          <w:sz w:val="20"/>
          <w:szCs w:val="20"/>
        </w:rPr>
        <w:t>Pokles podílu absolventů středních škol mezi obyvateli ve věku 19-20 let</w:t>
      </w:r>
      <w:r w:rsidR="008F5396">
        <w:rPr>
          <w:rFonts w:ascii="Arial" w:hAnsi="Arial" w:cs="Arial"/>
          <w:sz w:val="20"/>
          <w:szCs w:val="20"/>
        </w:rPr>
        <w:t xml:space="preserve"> </w:t>
      </w:r>
      <w:r w:rsidR="00C25A5C">
        <w:rPr>
          <w:rFonts w:ascii="Arial" w:hAnsi="Arial" w:cs="Arial"/>
          <w:sz w:val="20"/>
          <w:szCs w:val="20"/>
        </w:rPr>
        <w:t xml:space="preserve">však mezi zářím 2020 a 2022 zaznamenaly všechny kraje, nejnižší kraj Zlínský (ze 49,6 % na 47,7 %). </w:t>
      </w:r>
      <w:r w:rsidR="008F5396">
        <w:rPr>
          <w:rFonts w:ascii="Arial" w:hAnsi="Arial" w:cs="Arial"/>
          <w:sz w:val="20"/>
          <w:szCs w:val="20"/>
        </w:rPr>
        <w:t>Tento kraj se přitom spolu s krajem Moravskoslezským a Olomouckým vyznačuje nejnižším podílem cizinců.</w:t>
      </w:r>
      <w:r w:rsidR="002C65AB">
        <w:rPr>
          <w:rFonts w:ascii="Arial" w:hAnsi="Arial" w:cs="Arial"/>
          <w:sz w:val="20"/>
          <w:szCs w:val="20"/>
        </w:rPr>
        <w:t xml:space="preserve"> Mezi posledními dvěma ško</w:t>
      </w:r>
      <w:r w:rsidR="005C6B71">
        <w:rPr>
          <w:rFonts w:ascii="Arial" w:hAnsi="Arial" w:cs="Arial"/>
          <w:sz w:val="20"/>
          <w:szCs w:val="20"/>
        </w:rPr>
        <w:t>l</w:t>
      </w:r>
      <w:r w:rsidR="002C65AB">
        <w:rPr>
          <w:rFonts w:ascii="Arial" w:hAnsi="Arial" w:cs="Arial"/>
          <w:sz w:val="20"/>
          <w:szCs w:val="20"/>
        </w:rPr>
        <w:t>ními roky naopak tento poměrový ukazatel ve všech krajích narostl.</w:t>
      </w:r>
    </w:p>
    <w:p w14:paraId="7DCFACFD" w14:textId="7B30EF46" w:rsidR="004B2E2C" w:rsidRPr="00A24F6C" w:rsidRDefault="0066144C" w:rsidP="004B2E2C">
      <w:pPr>
        <w:keepNext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lastRenderedPageBreak/>
        <w:t xml:space="preserve">Graf </w:t>
      </w:r>
      <w:r w:rsidR="0042791F">
        <w:rPr>
          <w:rFonts w:ascii="Arial" w:hAnsi="Arial" w:cs="Arial"/>
          <w:b/>
          <w:sz w:val="20"/>
          <w:szCs w:val="20"/>
        </w:rPr>
        <w:t>5</w:t>
      </w:r>
      <w:r w:rsidR="004B2E2C" w:rsidRPr="00A24F6C">
        <w:rPr>
          <w:rFonts w:ascii="Arial" w:hAnsi="Arial" w:cs="Arial"/>
          <w:b/>
          <w:sz w:val="20"/>
          <w:szCs w:val="20"/>
        </w:rPr>
        <w:t xml:space="preserve"> </w:t>
      </w:r>
      <w:r w:rsidR="007B1E95">
        <w:rPr>
          <w:rFonts w:ascii="Arial" w:hAnsi="Arial" w:cs="Arial"/>
          <w:b/>
          <w:sz w:val="20"/>
          <w:szCs w:val="20"/>
        </w:rPr>
        <w:t>Podíl</w:t>
      </w:r>
      <w:r w:rsidR="004B2E2C" w:rsidRPr="00A24F6C">
        <w:rPr>
          <w:rFonts w:ascii="Arial" w:hAnsi="Arial" w:cs="Arial"/>
          <w:b/>
          <w:sz w:val="20"/>
          <w:szCs w:val="20"/>
        </w:rPr>
        <w:t xml:space="preserve"> absolventů středních škol </w:t>
      </w:r>
      <w:r w:rsidR="007B1E95">
        <w:rPr>
          <w:rFonts w:ascii="Arial" w:hAnsi="Arial" w:cs="Arial"/>
          <w:b/>
          <w:sz w:val="20"/>
          <w:szCs w:val="20"/>
        </w:rPr>
        <w:t>ze všech</w:t>
      </w:r>
      <w:r w:rsidR="004B2E2C" w:rsidRPr="00A24F6C">
        <w:rPr>
          <w:rFonts w:ascii="Arial" w:hAnsi="Arial" w:cs="Arial"/>
          <w:b/>
          <w:sz w:val="20"/>
          <w:szCs w:val="20"/>
        </w:rPr>
        <w:t xml:space="preserve"> </w:t>
      </w:r>
      <w:r w:rsidR="00A238A5">
        <w:rPr>
          <w:rFonts w:ascii="Arial" w:hAnsi="Arial" w:cs="Arial"/>
          <w:b/>
          <w:sz w:val="20"/>
          <w:szCs w:val="20"/>
        </w:rPr>
        <w:t>obyvatel ve věku 19–</w:t>
      </w:r>
      <w:r w:rsidR="005E7218">
        <w:rPr>
          <w:rFonts w:ascii="Arial" w:hAnsi="Arial" w:cs="Arial"/>
          <w:b/>
          <w:sz w:val="20"/>
          <w:szCs w:val="20"/>
        </w:rPr>
        <w:t>20 let</w:t>
      </w:r>
      <w:r w:rsidR="004A56F7">
        <w:rPr>
          <w:rFonts w:ascii="Arial" w:hAnsi="Arial" w:cs="Arial"/>
          <w:b/>
          <w:sz w:val="20"/>
          <w:szCs w:val="20"/>
        </w:rPr>
        <w:t>, dle kraje trvalého pobytu</w:t>
      </w:r>
    </w:p>
    <w:p w14:paraId="232C7447" w14:textId="15C22A06" w:rsidR="004B2E2C" w:rsidRPr="00A24F6C" w:rsidRDefault="000917A4" w:rsidP="004B2E2C">
      <w:pPr>
        <w:jc w:val="both"/>
        <w:rPr>
          <w:rFonts w:ascii="Arial" w:hAnsi="Arial" w:cs="Arial"/>
        </w:rPr>
      </w:pPr>
      <w:r>
        <w:rPr>
          <w:noProof/>
          <w:lang w:eastAsia="cs-CZ"/>
        </w:rPr>
        <w:drawing>
          <wp:inline distT="0" distB="0" distL="0" distR="0" wp14:anchorId="54D2F415" wp14:editId="3E7C6EEE">
            <wp:extent cx="6096000" cy="5600700"/>
            <wp:effectExtent l="0" t="0" r="0" b="0"/>
            <wp:docPr id="9" name="Graf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1977A667" w14:textId="286542E5" w:rsidR="00FF791B" w:rsidRDefault="00523D30" w:rsidP="00523D30">
      <w:pPr>
        <w:spacing w:line="288" w:lineRule="auto"/>
        <w:jc w:val="right"/>
        <w:rPr>
          <w:rFonts w:ascii="Arial" w:hAnsi="Arial" w:cs="Arial"/>
          <w:sz w:val="20"/>
          <w:szCs w:val="20"/>
        </w:rPr>
      </w:pPr>
      <w:r w:rsidRPr="00523D30">
        <w:rPr>
          <w:rFonts w:ascii="Arial" w:hAnsi="Arial" w:cs="Arial"/>
          <w:sz w:val="18"/>
          <w:szCs w:val="18"/>
        </w:rPr>
        <w:t>Zdroj: zpracováno z dat MŠMT</w:t>
      </w:r>
    </w:p>
    <w:p w14:paraId="65B34FFA" w14:textId="285CD31A" w:rsidR="004B2E2C" w:rsidRPr="00A24F6C" w:rsidRDefault="004B2E2C" w:rsidP="004B2E2C">
      <w:pPr>
        <w:spacing w:line="288" w:lineRule="auto"/>
        <w:jc w:val="both"/>
        <w:rPr>
          <w:rFonts w:ascii="Arial" w:hAnsi="Arial" w:cs="Arial"/>
          <w:sz w:val="20"/>
          <w:szCs w:val="20"/>
        </w:rPr>
      </w:pPr>
      <w:r w:rsidRPr="00A24F6C">
        <w:rPr>
          <w:rFonts w:ascii="Arial" w:hAnsi="Arial" w:cs="Arial"/>
          <w:sz w:val="20"/>
          <w:szCs w:val="20"/>
        </w:rPr>
        <w:t>Bez ohledu na trvalé bydliště si mohou žáci vybrat, na jaké střední škole a v jakém kraji se budou vzdělávat. Toho v největ</w:t>
      </w:r>
      <w:r w:rsidR="00067ABD">
        <w:rPr>
          <w:rFonts w:ascii="Arial" w:hAnsi="Arial" w:cs="Arial"/>
          <w:sz w:val="20"/>
          <w:szCs w:val="20"/>
        </w:rPr>
        <w:t>ší</w:t>
      </w:r>
      <w:r w:rsidR="00EF1EDE">
        <w:rPr>
          <w:rFonts w:ascii="Arial" w:hAnsi="Arial" w:cs="Arial"/>
          <w:sz w:val="20"/>
          <w:szCs w:val="20"/>
        </w:rPr>
        <w:t xml:space="preserve"> míře využívají Středočeši: 32</w:t>
      </w:r>
      <w:r w:rsidR="005F65B8">
        <w:rPr>
          <w:rFonts w:ascii="Arial" w:hAnsi="Arial" w:cs="Arial"/>
          <w:sz w:val="20"/>
          <w:szCs w:val="20"/>
        </w:rPr>
        <w:t>,</w:t>
      </w:r>
      <w:r w:rsidR="00EF1EDE">
        <w:rPr>
          <w:rFonts w:ascii="Arial" w:hAnsi="Arial" w:cs="Arial"/>
          <w:sz w:val="20"/>
          <w:szCs w:val="20"/>
        </w:rPr>
        <w:t>9</w:t>
      </w:r>
      <w:r w:rsidRPr="00A24F6C">
        <w:rPr>
          <w:rFonts w:ascii="Arial" w:hAnsi="Arial" w:cs="Arial"/>
          <w:sz w:val="20"/>
          <w:szCs w:val="20"/>
        </w:rPr>
        <w:t xml:space="preserve"> % se jich ve školním roce 202</w:t>
      </w:r>
      <w:r w:rsidR="00EF1EDE">
        <w:rPr>
          <w:rFonts w:ascii="Arial" w:hAnsi="Arial" w:cs="Arial"/>
          <w:sz w:val="20"/>
          <w:szCs w:val="20"/>
        </w:rPr>
        <w:t>4/25</w:t>
      </w:r>
      <w:r w:rsidR="00067ABD">
        <w:rPr>
          <w:rFonts w:ascii="Arial" w:hAnsi="Arial" w:cs="Arial"/>
          <w:sz w:val="20"/>
          <w:szCs w:val="20"/>
        </w:rPr>
        <w:t xml:space="preserve"> vzdělávalo v Praze a jen 59,4</w:t>
      </w:r>
      <w:r w:rsidRPr="00A24F6C">
        <w:rPr>
          <w:rFonts w:ascii="Arial" w:hAnsi="Arial" w:cs="Arial"/>
          <w:sz w:val="20"/>
          <w:szCs w:val="20"/>
        </w:rPr>
        <w:t> % v kraji Středočeském</w:t>
      </w:r>
      <w:r w:rsidRPr="00067ABD">
        <w:rPr>
          <w:rFonts w:ascii="Arial" w:hAnsi="Arial" w:cs="Arial"/>
          <w:sz w:val="20"/>
          <w:szCs w:val="20"/>
        </w:rPr>
        <w:t xml:space="preserve">. </w:t>
      </w:r>
      <w:r w:rsidRPr="00326E0A">
        <w:rPr>
          <w:rFonts w:ascii="Arial" w:hAnsi="Arial" w:cs="Arial"/>
          <w:sz w:val="20"/>
          <w:szCs w:val="20"/>
        </w:rPr>
        <w:t>Do Prahy jezdili Středočeši častěji studovat</w:t>
      </w:r>
      <w:r w:rsidR="00A25FA3" w:rsidRPr="00326E0A">
        <w:rPr>
          <w:rFonts w:ascii="Arial" w:hAnsi="Arial" w:cs="Arial"/>
          <w:sz w:val="20"/>
          <w:szCs w:val="20"/>
        </w:rPr>
        <w:t xml:space="preserve"> střední odborné vzdělávání</w:t>
      </w:r>
      <w:r w:rsidR="00A25FA3">
        <w:rPr>
          <w:rFonts w:ascii="Arial" w:hAnsi="Arial" w:cs="Arial"/>
          <w:sz w:val="20"/>
          <w:szCs w:val="20"/>
        </w:rPr>
        <w:t xml:space="preserve"> zakončené</w:t>
      </w:r>
      <w:r w:rsidR="00067ABD" w:rsidRPr="00067ABD">
        <w:rPr>
          <w:rFonts w:ascii="Arial" w:hAnsi="Arial" w:cs="Arial"/>
          <w:sz w:val="20"/>
          <w:szCs w:val="20"/>
        </w:rPr>
        <w:t> ma</w:t>
      </w:r>
      <w:r w:rsidR="00A25FA3">
        <w:rPr>
          <w:rFonts w:ascii="Arial" w:hAnsi="Arial" w:cs="Arial"/>
          <w:sz w:val="20"/>
          <w:szCs w:val="20"/>
        </w:rPr>
        <w:t>turitní zkouškou</w:t>
      </w:r>
      <w:r w:rsidRPr="00067ABD">
        <w:rPr>
          <w:rFonts w:ascii="Arial" w:hAnsi="Arial" w:cs="Arial"/>
          <w:sz w:val="20"/>
          <w:szCs w:val="20"/>
        </w:rPr>
        <w:t xml:space="preserve"> (</w:t>
      </w:r>
      <w:r w:rsidR="00270F72">
        <w:rPr>
          <w:rFonts w:ascii="Arial" w:hAnsi="Arial" w:cs="Arial"/>
          <w:sz w:val="20"/>
          <w:szCs w:val="20"/>
        </w:rPr>
        <w:t>vč</w:t>
      </w:r>
      <w:r w:rsidR="00326E0A">
        <w:rPr>
          <w:rFonts w:ascii="Arial" w:hAnsi="Arial" w:cs="Arial"/>
          <w:sz w:val="20"/>
          <w:szCs w:val="20"/>
        </w:rPr>
        <w:t>etně nástaveb je to 57,8</w:t>
      </w:r>
      <w:r w:rsidR="004540F3" w:rsidRPr="00067ABD">
        <w:rPr>
          <w:rFonts w:ascii="Arial" w:hAnsi="Arial" w:cs="Arial"/>
          <w:sz w:val="20"/>
          <w:szCs w:val="20"/>
        </w:rPr>
        <w:t xml:space="preserve"> % ze Středoč</w:t>
      </w:r>
      <w:r w:rsidR="00067ABD" w:rsidRPr="00067ABD">
        <w:rPr>
          <w:rFonts w:ascii="Arial" w:hAnsi="Arial" w:cs="Arial"/>
          <w:sz w:val="20"/>
          <w:szCs w:val="20"/>
        </w:rPr>
        <w:t xml:space="preserve">echů </w:t>
      </w:r>
      <w:r w:rsidR="00270F72">
        <w:rPr>
          <w:rFonts w:ascii="Arial" w:hAnsi="Arial" w:cs="Arial"/>
          <w:sz w:val="20"/>
          <w:szCs w:val="20"/>
        </w:rPr>
        <w:t>dojíždějících do středních škol</w:t>
      </w:r>
      <w:r w:rsidR="0066685A">
        <w:rPr>
          <w:rFonts w:ascii="Arial" w:hAnsi="Arial" w:cs="Arial"/>
          <w:sz w:val="20"/>
          <w:szCs w:val="20"/>
        </w:rPr>
        <w:t xml:space="preserve"> v Praze</w:t>
      </w:r>
      <w:r w:rsidR="00067ABD">
        <w:rPr>
          <w:rFonts w:ascii="Arial" w:hAnsi="Arial" w:cs="Arial"/>
          <w:sz w:val="20"/>
          <w:szCs w:val="20"/>
        </w:rPr>
        <w:t xml:space="preserve">) a </w:t>
      </w:r>
      <w:r w:rsidR="00326E0A">
        <w:rPr>
          <w:rFonts w:ascii="Arial" w:hAnsi="Arial" w:cs="Arial"/>
          <w:sz w:val="20"/>
          <w:szCs w:val="20"/>
        </w:rPr>
        <w:t>gymnázia (28,7</w:t>
      </w:r>
      <w:r w:rsidRPr="00A24F6C">
        <w:rPr>
          <w:rFonts w:ascii="Arial" w:hAnsi="Arial" w:cs="Arial"/>
          <w:sz w:val="20"/>
          <w:szCs w:val="20"/>
        </w:rPr>
        <w:t xml:space="preserve"> %) než střední</w:t>
      </w:r>
      <w:r w:rsidR="00067ABD">
        <w:rPr>
          <w:rFonts w:ascii="Arial" w:hAnsi="Arial" w:cs="Arial"/>
          <w:sz w:val="20"/>
          <w:szCs w:val="20"/>
        </w:rPr>
        <w:t xml:space="preserve"> v</w:t>
      </w:r>
      <w:r w:rsidR="00326E0A">
        <w:rPr>
          <w:rFonts w:ascii="Arial" w:hAnsi="Arial" w:cs="Arial"/>
          <w:sz w:val="20"/>
          <w:szCs w:val="20"/>
        </w:rPr>
        <w:t>zdělávání s výučním listem (13,1</w:t>
      </w:r>
      <w:r w:rsidRPr="00A24F6C">
        <w:rPr>
          <w:rFonts w:ascii="Arial" w:hAnsi="Arial" w:cs="Arial"/>
          <w:sz w:val="20"/>
          <w:szCs w:val="20"/>
        </w:rPr>
        <w:t xml:space="preserve"> %)</w:t>
      </w:r>
      <w:r w:rsidR="0066685A">
        <w:rPr>
          <w:rFonts w:ascii="Arial" w:hAnsi="Arial" w:cs="Arial"/>
          <w:sz w:val="20"/>
          <w:szCs w:val="20"/>
        </w:rPr>
        <w:t xml:space="preserve"> a nižší úroveň (</w:t>
      </w:r>
      <w:r w:rsidR="0066685A" w:rsidRPr="0066685A">
        <w:rPr>
          <w:rFonts w:ascii="Arial" w:hAnsi="Arial" w:cs="Arial"/>
          <w:sz w:val="20"/>
          <w:szCs w:val="20"/>
        </w:rPr>
        <w:t>0,3 %)</w:t>
      </w:r>
      <w:r w:rsidRPr="00A24F6C">
        <w:rPr>
          <w:rFonts w:ascii="Arial" w:hAnsi="Arial" w:cs="Arial"/>
          <w:sz w:val="20"/>
          <w:szCs w:val="20"/>
        </w:rPr>
        <w:t>.</w:t>
      </w:r>
    </w:p>
    <w:p w14:paraId="407D66CF" w14:textId="30C3FFD5" w:rsidR="00DF1CFB" w:rsidRDefault="00B50FD1" w:rsidP="004B2E2C">
      <w:pPr>
        <w:spacing w:line="288" w:lineRule="auto"/>
        <w:jc w:val="both"/>
        <w:rPr>
          <w:rFonts w:ascii="Arial" w:hAnsi="Arial" w:cs="Arial"/>
          <w:sz w:val="20"/>
          <w:szCs w:val="20"/>
        </w:rPr>
      </w:pPr>
      <w:r w:rsidRPr="00326E0A">
        <w:rPr>
          <w:rFonts w:ascii="Arial" w:hAnsi="Arial" w:cs="Arial"/>
          <w:sz w:val="20"/>
          <w:szCs w:val="20"/>
        </w:rPr>
        <w:t>Kromě středoškoláků ze Středočeského kraje</w:t>
      </w:r>
      <w:r w:rsidR="00484258">
        <w:rPr>
          <w:rFonts w:ascii="Arial" w:hAnsi="Arial" w:cs="Arial"/>
          <w:sz w:val="20"/>
          <w:szCs w:val="20"/>
        </w:rPr>
        <w:t>, který je</w:t>
      </w:r>
      <w:r w:rsidR="00863509" w:rsidRPr="00326E0A">
        <w:rPr>
          <w:rFonts w:ascii="Arial" w:hAnsi="Arial" w:cs="Arial"/>
          <w:sz w:val="20"/>
          <w:szCs w:val="20"/>
        </w:rPr>
        <w:t xml:space="preserve"> specifický</w:t>
      </w:r>
      <w:r w:rsidR="00484258">
        <w:rPr>
          <w:rFonts w:ascii="Arial" w:hAnsi="Arial" w:cs="Arial"/>
          <w:sz w:val="20"/>
          <w:szCs w:val="20"/>
        </w:rPr>
        <w:t xml:space="preserve"> tím</w:t>
      </w:r>
      <w:r w:rsidR="00863509" w:rsidRPr="00326E0A">
        <w:rPr>
          <w:rFonts w:ascii="Arial" w:hAnsi="Arial" w:cs="Arial"/>
          <w:sz w:val="20"/>
          <w:szCs w:val="20"/>
        </w:rPr>
        <w:t>,</w:t>
      </w:r>
      <w:r w:rsidR="00876497">
        <w:rPr>
          <w:rFonts w:ascii="Arial" w:hAnsi="Arial" w:cs="Arial"/>
          <w:sz w:val="20"/>
          <w:szCs w:val="20"/>
        </w:rPr>
        <w:t xml:space="preserve"> </w:t>
      </w:r>
      <w:r w:rsidR="00484258">
        <w:rPr>
          <w:rFonts w:ascii="Arial" w:hAnsi="Arial" w:cs="Arial"/>
          <w:sz w:val="20"/>
          <w:szCs w:val="20"/>
        </w:rPr>
        <w:t>že</w:t>
      </w:r>
      <w:r w:rsidR="00876497">
        <w:rPr>
          <w:rFonts w:ascii="Arial" w:hAnsi="Arial" w:cs="Arial"/>
          <w:sz w:val="20"/>
          <w:szCs w:val="20"/>
        </w:rPr>
        <w:t xml:space="preserve"> obklopuje hlavní město,</w:t>
      </w:r>
      <w:r w:rsidRPr="00326E0A">
        <w:rPr>
          <w:rFonts w:ascii="Arial" w:hAnsi="Arial" w:cs="Arial"/>
          <w:sz w:val="20"/>
          <w:szCs w:val="20"/>
        </w:rPr>
        <w:t xml:space="preserve"> však </w:t>
      </w:r>
      <w:r w:rsidR="00850B42" w:rsidRPr="00326E0A">
        <w:rPr>
          <w:rFonts w:ascii="Arial" w:hAnsi="Arial" w:cs="Arial"/>
          <w:sz w:val="20"/>
          <w:szCs w:val="20"/>
        </w:rPr>
        <w:t xml:space="preserve">v ostatních krajích </w:t>
      </w:r>
      <w:r w:rsidR="000970CB" w:rsidRPr="00326E0A">
        <w:rPr>
          <w:rFonts w:ascii="Arial" w:hAnsi="Arial" w:cs="Arial"/>
          <w:sz w:val="20"/>
          <w:szCs w:val="20"/>
        </w:rPr>
        <w:t xml:space="preserve">vždy </w:t>
      </w:r>
      <w:r w:rsidRPr="00326E0A">
        <w:rPr>
          <w:rFonts w:ascii="Arial" w:hAnsi="Arial" w:cs="Arial"/>
          <w:sz w:val="20"/>
          <w:szCs w:val="20"/>
        </w:rPr>
        <w:t>více než čtyři pětiny žáků studoval</w:t>
      </w:r>
      <w:r w:rsidR="000970CB" w:rsidRPr="00326E0A">
        <w:rPr>
          <w:rFonts w:ascii="Arial" w:hAnsi="Arial" w:cs="Arial"/>
          <w:sz w:val="20"/>
          <w:szCs w:val="20"/>
        </w:rPr>
        <w:t xml:space="preserve">y ve </w:t>
      </w:r>
      <w:r w:rsidR="00AD035D">
        <w:rPr>
          <w:rFonts w:ascii="Arial" w:hAnsi="Arial" w:cs="Arial"/>
          <w:sz w:val="20"/>
          <w:szCs w:val="20"/>
        </w:rPr>
        <w:t xml:space="preserve">svém domovském kraji, kde měly </w:t>
      </w:r>
      <w:r w:rsidR="00287524" w:rsidRPr="00326E0A">
        <w:rPr>
          <w:rFonts w:ascii="Arial" w:hAnsi="Arial" w:cs="Arial"/>
          <w:sz w:val="20"/>
          <w:szCs w:val="20"/>
        </w:rPr>
        <w:t xml:space="preserve">trvalé </w:t>
      </w:r>
      <w:r w:rsidRPr="00326E0A">
        <w:rPr>
          <w:rFonts w:ascii="Arial" w:hAnsi="Arial" w:cs="Arial"/>
          <w:sz w:val="20"/>
          <w:szCs w:val="20"/>
        </w:rPr>
        <w:t>bydliště</w:t>
      </w:r>
      <w:r w:rsidR="00D6147E" w:rsidRPr="00326E0A">
        <w:rPr>
          <w:rFonts w:ascii="Arial" w:hAnsi="Arial" w:cs="Arial"/>
          <w:sz w:val="20"/>
          <w:szCs w:val="20"/>
        </w:rPr>
        <w:t xml:space="preserve"> </w:t>
      </w:r>
      <w:r w:rsidR="004B2E2C" w:rsidRPr="00326E0A">
        <w:rPr>
          <w:rFonts w:ascii="Arial" w:hAnsi="Arial" w:cs="Arial"/>
          <w:sz w:val="20"/>
          <w:szCs w:val="20"/>
        </w:rPr>
        <w:t>(od 8</w:t>
      </w:r>
      <w:r w:rsidR="00326E0A" w:rsidRPr="00326E0A">
        <w:rPr>
          <w:rFonts w:ascii="Arial" w:hAnsi="Arial" w:cs="Arial"/>
          <w:sz w:val="20"/>
          <w:szCs w:val="20"/>
        </w:rPr>
        <w:t>2,5</w:t>
      </w:r>
      <w:r w:rsidR="00067ABD" w:rsidRPr="00326E0A">
        <w:rPr>
          <w:rFonts w:ascii="Arial" w:hAnsi="Arial" w:cs="Arial"/>
          <w:sz w:val="20"/>
          <w:szCs w:val="20"/>
        </w:rPr>
        <w:t xml:space="preserve"> % v kraji Libereckém po 94,8</w:t>
      </w:r>
      <w:r w:rsidR="00863509" w:rsidRPr="00326E0A">
        <w:rPr>
          <w:rFonts w:ascii="Arial" w:hAnsi="Arial" w:cs="Arial"/>
          <w:sz w:val="20"/>
          <w:szCs w:val="20"/>
        </w:rPr>
        <w:t> </w:t>
      </w:r>
      <w:r w:rsidR="004B2E2C" w:rsidRPr="00326E0A">
        <w:rPr>
          <w:rFonts w:ascii="Arial" w:hAnsi="Arial" w:cs="Arial"/>
          <w:sz w:val="20"/>
          <w:szCs w:val="20"/>
        </w:rPr>
        <w:t xml:space="preserve">% v </w:t>
      </w:r>
      <w:r w:rsidR="00067ABD" w:rsidRPr="00326E0A">
        <w:rPr>
          <w:rFonts w:ascii="Arial" w:hAnsi="Arial" w:cs="Arial"/>
          <w:sz w:val="20"/>
          <w:szCs w:val="20"/>
        </w:rPr>
        <w:t>kraji Moravskoslezském</w:t>
      </w:r>
      <w:r w:rsidR="004B2E2C" w:rsidRPr="00326E0A">
        <w:rPr>
          <w:rFonts w:ascii="Arial" w:hAnsi="Arial" w:cs="Arial"/>
          <w:sz w:val="20"/>
          <w:szCs w:val="20"/>
        </w:rPr>
        <w:t>)</w:t>
      </w:r>
      <w:r w:rsidR="00DF1CFB">
        <w:rPr>
          <w:rFonts w:ascii="Arial" w:hAnsi="Arial" w:cs="Arial"/>
          <w:sz w:val="20"/>
          <w:szCs w:val="20"/>
        </w:rPr>
        <w:t xml:space="preserve"> – viz graf č. 6</w:t>
      </w:r>
      <w:r w:rsidR="004B2E2C" w:rsidRPr="00326E0A">
        <w:rPr>
          <w:rFonts w:ascii="Arial" w:hAnsi="Arial" w:cs="Arial"/>
          <w:sz w:val="20"/>
          <w:szCs w:val="20"/>
        </w:rPr>
        <w:t xml:space="preserve">. </w:t>
      </w:r>
    </w:p>
    <w:p w14:paraId="2B1018A4" w14:textId="51ED62D4" w:rsidR="004B2E2C" w:rsidRPr="00A24F6C" w:rsidRDefault="004B2E2C" w:rsidP="004B2E2C">
      <w:pPr>
        <w:spacing w:line="288" w:lineRule="auto"/>
        <w:jc w:val="both"/>
        <w:rPr>
          <w:rFonts w:ascii="Arial" w:hAnsi="Arial" w:cs="Arial"/>
          <w:sz w:val="20"/>
          <w:szCs w:val="20"/>
        </w:rPr>
      </w:pPr>
      <w:r w:rsidRPr="00326E0A">
        <w:rPr>
          <w:rFonts w:ascii="Arial" w:hAnsi="Arial" w:cs="Arial"/>
          <w:sz w:val="20"/>
          <w:szCs w:val="20"/>
        </w:rPr>
        <w:t xml:space="preserve">Ze středoškoláků z Karlovarského kraje jich </w:t>
      </w:r>
      <w:r w:rsidR="00326E0A" w:rsidRPr="00326E0A">
        <w:rPr>
          <w:rFonts w:ascii="Arial" w:hAnsi="Arial" w:cs="Arial"/>
          <w:sz w:val="20"/>
          <w:szCs w:val="20"/>
        </w:rPr>
        <w:t>7,6</w:t>
      </w:r>
      <w:r w:rsidR="00287524" w:rsidRPr="00326E0A">
        <w:rPr>
          <w:rFonts w:ascii="Arial" w:hAnsi="Arial" w:cs="Arial"/>
          <w:sz w:val="20"/>
          <w:szCs w:val="20"/>
        </w:rPr>
        <w:t> </w:t>
      </w:r>
      <w:r w:rsidR="00B92EEC" w:rsidRPr="00326E0A">
        <w:rPr>
          <w:rFonts w:ascii="Arial" w:hAnsi="Arial" w:cs="Arial"/>
          <w:sz w:val="20"/>
          <w:szCs w:val="20"/>
        </w:rPr>
        <w:t>% navštěvovaly</w:t>
      </w:r>
      <w:r w:rsidR="00410F40" w:rsidRPr="00326E0A">
        <w:rPr>
          <w:rFonts w:ascii="Arial" w:hAnsi="Arial" w:cs="Arial"/>
          <w:sz w:val="20"/>
          <w:szCs w:val="20"/>
        </w:rPr>
        <w:t xml:space="preserve"> střední školy</w:t>
      </w:r>
      <w:r w:rsidRPr="00326E0A">
        <w:rPr>
          <w:rFonts w:ascii="Arial" w:hAnsi="Arial" w:cs="Arial"/>
          <w:sz w:val="20"/>
          <w:szCs w:val="20"/>
        </w:rPr>
        <w:t xml:space="preserve"> v  Plzeňském kraji. Kromě toho</w:t>
      </w:r>
      <w:r w:rsidRPr="00A24F6C">
        <w:rPr>
          <w:rFonts w:ascii="Arial" w:hAnsi="Arial" w:cs="Arial"/>
          <w:sz w:val="20"/>
          <w:szCs w:val="20"/>
        </w:rPr>
        <w:t xml:space="preserve"> 7</w:t>
      </w:r>
      <w:r w:rsidR="00326E0A">
        <w:rPr>
          <w:rFonts w:ascii="Arial" w:hAnsi="Arial" w:cs="Arial"/>
          <w:sz w:val="20"/>
          <w:szCs w:val="20"/>
        </w:rPr>
        <w:t>,2</w:t>
      </w:r>
      <w:r w:rsidRPr="00A24F6C">
        <w:rPr>
          <w:rFonts w:ascii="Arial" w:hAnsi="Arial" w:cs="Arial"/>
          <w:sz w:val="20"/>
          <w:szCs w:val="20"/>
        </w:rPr>
        <w:t xml:space="preserve"> % žáků z Královéhradeckého kraje navštěvovalo </w:t>
      </w:r>
      <w:r w:rsidR="00733F04">
        <w:rPr>
          <w:rFonts w:ascii="Arial" w:hAnsi="Arial" w:cs="Arial"/>
          <w:sz w:val="20"/>
          <w:szCs w:val="20"/>
        </w:rPr>
        <w:t xml:space="preserve">střední </w:t>
      </w:r>
      <w:r w:rsidRPr="00A24F6C">
        <w:rPr>
          <w:rFonts w:ascii="Arial" w:hAnsi="Arial" w:cs="Arial"/>
          <w:sz w:val="20"/>
          <w:szCs w:val="20"/>
        </w:rPr>
        <w:t xml:space="preserve">školy v kraji Pardubickém a naopak </w:t>
      </w:r>
      <w:r w:rsidR="00326E0A">
        <w:rPr>
          <w:rFonts w:ascii="Arial" w:hAnsi="Arial" w:cs="Arial"/>
          <w:sz w:val="20"/>
          <w:szCs w:val="20"/>
        </w:rPr>
        <w:t>7,1 % žáků</w:t>
      </w:r>
      <w:r w:rsidRPr="00A24F6C">
        <w:rPr>
          <w:rFonts w:ascii="Arial" w:hAnsi="Arial" w:cs="Arial"/>
          <w:sz w:val="20"/>
          <w:szCs w:val="20"/>
        </w:rPr>
        <w:t xml:space="preserve"> z Pardubického kraje </w:t>
      </w:r>
      <w:r w:rsidR="00326E0A">
        <w:rPr>
          <w:rFonts w:ascii="Arial" w:hAnsi="Arial" w:cs="Arial"/>
          <w:sz w:val="20"/>
          <w:szCs w:val="20"/>
        </w:rPr>
        <w:t xml:space="preserve">navštěvovalo </w:t>
      </w:r>
      <w:r w:rsidRPr="00A24F6C">
        <w:rPr>
          <w:rFonts w:ascii="Arial" w:hAnsi="Arial" w:cs="Arial"/>
          <w:sz w:val="20"/>
          <w:szCs w:val="20"/>
        </w:rPr>
        <w:t>školy v kraji Kr</w:t>
      </w:r>
      <w:r w:rsidR="00AA59FE">
        <w:rPr>
          <w:rFonts w:ascii="Arial" w:hAnsi="Arial" w:cs="Arial"/>
          <w:sz w:val="20"/>
          <w:szCs w:val="20"/>
        </w:rPr>
        <w:t xml:space="preserve">álovéhradeckém. </w:t>
      </w:r>
      <w:r w:rsidR="00326E0A">
        <w:rPr>
          <w:rFonts w:ascii="Arial" w:hAnsi="Arial" w:cs="Arial"/>
          <w:sz w:val="20"/>
          <w:szCs w:val="20"/>
        </w:rPr>
        <w:t>Školy v kraji Královéhr</w:t>
      </w:r>
      <w:r w:rsidR="00270F72">
        <w:rPr>
          <w:rFonts w:ascii="Arial" w:hAnsi="Arial" w:cs="Arial"/>
          <w:sz w:val="20"/>
          <w:szCs w:val="20"/>
        </w:rPr>
        <w:t>a</w:t>
      </w:r>
      <w:r w:rsidR="00326E0A">
        <w:rPr>
          <w:rFonts w:ascii="Arial" w:hAnsi="Arial" w:cs="Arial"/>
          <w:sz w:val="20"/>
          <w:szCs w:val="20"/>
        </w:rPr>
        <w:t xml:space="preserve">deckém také navštěvovalo 5,5 % žáků s trvalým bydlištěm v kraji </w:t>
      </w:r>
      <w:r w:rsidR="00270F72">
        <w:rPr>
          <w:rFonts w:ascii="Arial" w:hAnsi="Arial" w:cs="Arial"/>
          <w:sz w:val="20"/>
          <w:szCs w:val="20"/>
        </w:rPr>
        <w:t>Libereckém. Více viz tabulku č. </w:t>
      </w:r>
      <w:r w:rsidR="00326E0A">
        <w:rPr>
          <w:rFonts w:ascii="Arial" w:hAnsi="Arial" w:cs="Arial"/>
          <w:sz w:val="20"/>
          <w:szCs w:val="20"/>
        </w:rPr>
        <w:t>17 v</w:t>
      </w:r>
      <w:r w:rsidR="00DF1CFB">
        <w:rPr>
          <w:rFonts w:ascii="Arial" w:hAnsi="Arial" w:cs="Arial"/>
          <w:sz w:val="20"/>
          <w:szCs w:val="20"/>
        </w:rPr>
        <w:t> </w:t>
      </w:r>
      <w:r w:rsidR="00326E0A">
        <w:rPr>
          <w:rFonts w:ascii="Arial" w:hAnsi="Arial" w:cs="Arial"/>
          <w:sz w:val="20"/>
          <w:szCs w:val="20"/>
        </w:rPr>
        <w:t>příloze</w:t>
      </w:r>
      <w:r w:rsidR="00DF1CFB">
        <w:rPr>
          <w:rFonts w:ascii="Arial" w:hAnsi="Arial" w:cs="Arial"/>
          <w:sz w:val="20"/>
          <w:szCs w:val="20"/>
        </w:rPr>
        <w:t xml:space="preserve"> této publikace</w:t>
      </w:r>
      <w:r w:rsidR="00326E0A">
        <w:rPr>
          <w:rFonts w:ascii="Arial" w:hAnsi="Arial" w:cs="Arial"/>
          <w:sz w:val="20"/>
          <w:szCs w:val="20"/>
        </w:rPr>
        <w:t>.</w:t>
      </w:r>
    </w:p>
    <w:p w14:paraId="238E17DB" w14:textId="0BE12FAD" w:rsidR="004B2E2C" w:rsidRPr="00A24F6C" w:rsidRDefault="0066144C" w:rsidP="004B2E2C">
      <w:pPr>
        <w:keepNext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lastRenderedPageBreak/>
        <w:t xml:space="preserve">Graf </w:t>
      </w:r>
      <w:r w:rsidR="0042791F">
        <w:rPr>
          <w:rFonts w:ascii="Arial" w:hAnsi="Arial" w:cs="Arial"/>
          <w:b/>
          <w:sz w:val="20"/>
          <w:szCs w:val="20"/>
        </w:rPr>
        <w:t>6</w:t>
      </w:r>
      <w:r w:rsidR="004B2E2C" w:rsidRPr="00A24F6C">
        <w:rPr>
          <w:rFonts w:ascii="Arial" w:hAnsi="Arial" w:cs="Arial"/>
          <w:b/>
          <w:sz w:val="20"/>
          <w:szCs w:val="20"/>
        </w:rPr>
        <w:t xml:space="preserve"> Podíl žáků navštěvujících střední školu </w:t>
      </w:r>
      <w:r w:rsidR="00524CA1">
        <w:rPr>
          <w:rFonts w:ascii="Arial" w:hAnsi="Arial" w:cs="Arial"/>
          <w:b/>
          <w:sz w:val="20"/>
          <w:szCs w:val="20"/>
        </w:rPr>
        <w:t>v </w:t>
      </w:r>
      <w:r w:rsidR="004A56F7">
        <w:rPr>
          <w:rFonts w:ascii="Arial" w:hAnsi="Arial" w:cs="Arial"/>
          <w:b/>
          <w:sz w:val="20"/>
          <w:szCs w:val="20"/>
        </w:rPr>
        <w:t>kraji</w:t>
      </w:r>
      <w:r w:rsidR="00524CA1">
        <w:rPr>
          <w:rFonts w:ascii="Arial" w:hAnsi="Arial" w:cs="Arial"/>
          <w:b/>
          <w:sz w:val="20"/>
          <w:szCs w:val="20"/>
        </w:rPr>
        <w:t xml:space="preserve"> svého</w:t>
      </w:r>
      <w:r w:rsidR="004A56F7">
        <w:rPr>
          <w:rFonts w:ascii="Arial" w:hAnsi="Arial" w:cs="Arial"/>
          <w:b/>
          <w:sz w:val="20"/>
          <w:szCs w:val="20"/>
        </w:rPr>
        <w:t xml:space="preserve"> trvalého pobytu</w:t>
      </w:r>
      <w:r w:rsidR="00B767E9">
        <w:rPr>
          <w:rFonts w:ascii="Arial" w:hAnsi="Arial" w:cs="Arial"/>
          <w:b/>
          <w:sz w:val="20"/>
          <w:szCs w:val="20"/>
        </w:rPr>
        <w:t xml:space="preserve"> (2024/25</w:t>
      </w:r>
      <w:r w:rsidR="004B2E2C" w:rsidRPr="00A24F6C">
        <w:rPr>
          <w:rFonts w:ascii="Arial" w:hAnsi="Arial" w:cs="Arial"/>
          <w:b/>
          <w:sz w:val="20"/>
          <w:szCs w:val="20"/>
        </w:rPr>
        <w:t>)</w:t>
      </w:r>
    </w:p>
    <w:p w14:paraId="1D3602F4" w14:textId="10DBBFD3" w:rsidR="004B2E2C" w:rsidRPr="00A24F6C" w:rsidRDefault="000917A4" w:rsidP="004B2E2C">
      <w:pPr>
        <w:jc w:val="both"/>
        <w:rPr>
          <w:rFonts w:ascii="Arial" w:hAnsi="Arial" w:cs="Arial"/>
        </w:rPr>
      </w:pPr>
      <w:r>
        <w:rPr>
          <w:noProof/>
          <w:lang w:eastAsia="cs-CZ"/>
        </w:rPr>
        <w:drawing>
          <wp:inline distT="0" distB="0" distL="0" distR="0" wp14:anchorId="595AB4C1" wp14:editId="7B5D2B56">
            <wp:extent cx="6086475" cy="3333750"/>
            <wp:effectExtent l="0" t="0" r="0" b="0"/>
            <wp:docPr id="12" name="Graf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1B6BD9FE" w14:textId="5DE21721" w:rsidR="004B2E2C" w:rsidRDefault="00523D30" w:rsidP="00523D30">
      <w:pPr>
        <w:jc w:val="right"/>
        <w:rPr>
          <w:rFonts w:ascii="Arial" w:hAnsi="Arial" w:cs="Arial"/>
          <w:sz w:val="18"/>
          <w:szCs w:val="18"/>
        </w:rPr>
      </w:pPr>
      <w:r w:rsidRPr="00523D30">
        <w:rPr>
          <w:rFonts w:ascii="Arial" w:hAnsi="Arial" w:cs="Arial"/>
          <w:sz w:val="18"/>
          <w:szCs w:val="18"/>
        </w:rPr>
        <w:t>Zdroj: zpracováno z dat MŠMT</w:t>
      </w:r>
    </w:p>
    <w:p w14:paraId="459E4519" w14:textId="77777777" w:rsidR="00523D30" w:rsidRPr="00A24F6C" w:rsidRDefault="00523D30" w:rsidP="00523D30">
      <w:pPr>
        <w:jc w:val="right"/>
        <w:rPr>
          <w:rFonts w:ascii="Arial" w:hAnsi="Arial" w:cs="Arial"/>
          <w:b/>
          <w:color w:val="365F91" w:themeColor="accent1" w:themeShade="BF"/>
          <w:sz w:val="28"/>
          <w:szCs w:val="28"/>
        </w:rPr>
      </w:pPr>
    </w:p>
    <w:p w14:paraId="1396A245" w14:textId="22891312" w:rsidR="004B2E2C" w:rsidRPr="009375E8" w:rsidRDefault="004B2E2C" w:rsidP="004B2E2C">
      <w:pPr>
        <w:pStyle w:val="Nadpis1"/>
        <w:spacing w:before="120" w:after="120"/>
        <w:rPr>
          <w:rFonts w:cs="Arial"/>
          <w:b w:val="0"/>
          <w:color w:val="CC9610"/>
        </w:rPr>
      </w:pPr>
      <w:bookmarkStart w:id="4" w:name="_Toc211836052"/>
      <w:r w:rsidRPr="009375E8">
        <w:rPr>
          <w:rFonts w:cs="Arial"/>
          <w:color w:val="CC9610"/>
        </w:rPr>
        <w:t>Žáci střed</w:t>
      </w:r>
      <w:r w:rsidR="0012104F">
        <w:rPr>
          <w:rFonts w:cs="Arial"/>
          <w:color w:val="CC9610"/>
        </w:rPr>
        <w:t>ních škol s trvalým pobytem v Česku</w:t>
      </w:r>
      <w:r w:rsidRPr="009375E8">
        <w:rPr>
          <w:rFonts w:cs="Arial"/>
          <w:color w:val="CC9610"/>
        </w:rPr>
        <w:t xml:space="preserve"> dle druhu vzdělávání</w:t>
      </w:r>
      <w:bookmarkEnd w:id="4"/>
    </w:p>
    <w:p w14:paraId="14DBDF00" w14:textId="60214C11" w:rsidR="004B2E2C" w:rsidRPr="00A24F6C" w:rsidRDefault="004B2E2C" w:rsidP="004B2E2C">
      <w:pPr>
        <w:spacing w:line="288" w:lineRule="auto"/>
        <w:jc w:val="both"/>
        <w:rPr>
          <w:rFonts w:ascii="Arial" w:hAnsi="Arial" w:cs="Arial"/>
          <w:sz w:val="20"/>
          <w:szCs w:val="20"/>
        </w:rPr>
      </w:pPr>
      <w:r w:rsidRPr="00A24F6C">
        <w:rPr>
          <w:rFonts w:ascii="Arial" w:hAnsi="Arial" w:cs="Arial"/>
          <w:sz w:val="20"/>
          <w:szCs w:val="20"/>
        </w:rPr>
        <w:t>Ze žáků středních škol s trvalým pobytem v České republice se na našem území ve škol</w:t>
      </w:r>
      <w:r w:rsidR="00641AD5">
        <w:rPr>
          <w:rFonts w:ascii="Arial" w:hAnsi="Arial" w:cs="Arial"/>
          <w:sz w:val="20"/>
          <w:szCs w:val="20"/>
        </w:rPr>
        <w:t>ním roce 2024/25</w:t>
      </w:r>
      <w:r w:rsidRPr="00A24F6C">
        <w:rPr>
          <w:rFonts w:ascii="Arial" w:hAnsi="Arial" w:cs="Arial"/>
          <w:sz w:val="20"/>
          <w:szCs w:val="20"/>
        </w:rPr>
        <w:t xml:space="preserve"> vzdělávalo 0,6 % ve vzdělávání bez výučního listu</w:t>
      </w:r>
      <w:r w:rsidR="00914B1F">
        <w:rPr>
          <w:rFonts w:ascii="Arial" w:hAnsi="Arial" w:cs="Arial"/>
          <w:sz w:val="20"/>
          <w:szCs w:val="20"/>
        </w:rPr>
        <w:t xml:space="preserve"> a bez maturity, 20,5</w:t>
      </w:r>
      <w:r w:rsidRPr="00A24F6C">
        <w:rPr>
          <w:rFonts w:ascii="Arial" w:hAnsi="Arial" w:cs="Arial"/>
          <w:sz w:val="20"/>
          <w:szCs w:val="20"/>
        </w:rPr>
        <w:t xml:space="preserve"> % ve</w:t>
      </w:r>
      <w:r w:rsidR="00914B1F">
        <w:rPr>
          <w:rFonts w:ascii="Arial" w:hAnsi="Arial" w:cs="Arial"/>
          <w:sz w:val="20"/>
          <w:szCs w:val="20"/>
        </w:rPr>
        <w:t xml:space="preserve"> v</w:t>
      </w:r>
      <w:r w:rsidR="00641AD5">
        <w:rPr>
          <w:rFonts w:ascii="Arial" w:hAnsi="Arial" w:cs="Arial"/>
          <w:sz w:val="20"/>
          <w:szCs w:val="20"/>
        </w:rPr>
        <w:t>zdělávání s výučním listem, 47,7</w:t>
      </w:r>
      <w:r w:rsidR="00270F72">
        <w:rPr>
          <w:rFonts w:ascii="Arial" w:hAnsi="Arial" w:cs="Arial"/>
          <w:sz w:val="20"/>
          <w:szCs w:val="20"/>
        </w:rPr>
        <w:t xml:space="preserve"> % v</w:t>
      </w:r>
      <w:r w:rsidRPr="00A24F6C">
        <w:rPr>
          <w:rFonts w:ascii="Arial" w:hAnsi="Arial" w:cs="Arial"/>
          <w:sz w:val="20"/>
          <w:szCs w:val="20"/>
        </w:rPr>
        <w:t xml:space="preserve"> </w:t>
      </w:r>
      <w:r w:rsidR="003871F0" w:rsidRPr="00A24F6C">
        <w:rPr>
          <w:rFonts w:ascii="Arial" w:hAnsi="Arial" w:cs="Arial"/>
          <w:sz w:val="20"/>
          <w:szCs w:val="20"/>
        </w:rPr>
        <w:t>o</w:t>
      </w:r>
      <w:r w:rsidR="003871F0">
        <w:rPr>
          <w:rFonts w:ascii="Arial" w:hAnsi="Arial" w:cs="Arial"/>
          <w:sz w:val="20"/>
          <w:szCs w:val="20"/>
        </w:rPr>
        <w:t xml:space="preserve">dborném </w:t>
      </w:r>
      <w:r w:rsidRPr="00641AD5">
        <w:rPr>
          <w:rFonts w:ascii="Arial" w:hAnsi="Arial" w:cs="Arial"/>
          <w:sz w:val="20"/>
          <w:szCs w:val="20"/>
        </w:rPr>
        <w:t xml:space="preserve">vzdělávání </w:t>
      </w:r>
      <w:r w:rsidR="00641AD5" w:rsidRPr="00641AD5">
        <w:rPr>
          <w:rFonts w:ascii="Arial" w:hAnsi="Arial" w:cs="Arial"/>
          <w:sz w:val="20"/>
          <w:szCs w:val="20"/>
        </w:rPr>
        <w:t>s maturitní zkouškou, 28,3</w:t>
      </w:r>
      <w:r w:rsidR="00914B1F" w:rsidRPr="00641AD5">
        <w:rPr>
          <w:rFonts w:ascii="Arial" w:hAnsi="Arial" w:cs="Arial"/>
          <w:sz w:val="20"/>
          <w:szCs w:val="20"/>
        </w:rPr>
        <w:t xml:space="preserve"> % v gymnáziích (</w:t>
      </w:r>
      <w:r w:rsidR="00641AD5" w:rsidRPr="00641AD5">
        <w:rPr>
          <w:rFonts w:ascii="Arial" w:hAnsi="Arial" w:cs="Arial"/>
          <w:sz w:val="20"/>
          <w:szCs w:val="20"/>
        </w:rPr>
        <w:t>11,5</w:t>
      </w:r>
      <w:r w:rsidR="00914B1F" w:rsidRPr="00641AD5">
        <w:rPr>
          <w:rFonts w:ascii="Arial" w:hAnsi="Arial" w:cs="Arial"/>
          <w:sz w:val="20"/>
          <w:szCs w:val="20"/>
        </w:rPr>
        <w:t> % ve čtyřle</w:t>
      </w:r>
      <w:r w:rsidR="00641AD5" w:rsidRPr="00641AD5">
        <w:rPr>
          <w:rFonts w:ascii="Arial" w:hAnsi="Arial" w:cs="Arial"/>
          <w:sz w:val="20"/>
          <w:szCs w:val="20"/>
        </w:rPr>
        <w:t>tých, 2,8 % v šestiletých a 14,1 % v osmiletých) a 2,8</w:t>
      </w:r>
      <w:r w:rsidRPr="00641AD5">
        <w:rPr>
          <w:rFonts w:ascii="Arial" w:hAnsi="Arial" w:cs="Arial"/>
          <w:sz w:val="20"/>
          <w:szCs w:val="20"/>
        </w:rPr>
        <w:t xml:space="preserve"> % v</w:t>
      </w:r>
      <w:r w:rsidRPr="00A24F6C">
        <w:rPr>
          <w:rFonts w:ascii="Arial" w:hAnsi="Arial" w:cs="Arial"/>
          <w:sz w:val="20"/>
          <w:szCs w:val="20"/>
        </w:rPr>
        <w:t xml:space="preserve"> nástavbovém studiu. </w:t>
      </w:r>
    </w:p>
    <w:p w14:paraId="5206C3BD" w14:textId="62350072" w:rsidR="004B2E2C" w:rsidRPr="00A24F6C" w:rsidRDefault="004B2E2C" w:rsidP="004B2E2C">
      <w:pPr>
        <w:spacing w:line="288" w:lineRule="auto"/>
        <w:jc w:val="both"/>
        <w:rPr>
          <w:rFonts w:ascii="Arial" w:hAnsi="Arial" w:cs="Arial"/>
          <w:sz w:val="20"/>
          <w:szCs w:val="20"/>
        </w:rPr>
      </w:pPr>
      <w:r w:rsidRPr="003A53A6">
        <w:rPr>
          <w:rFonts w:ascii="Arial" w:hAnsi="Arial" w:cs="Arial"/>
          <w:sz w:val="20"/>
          <w:szCs w:val="20"/>
        </w:rPr>
        <w:t xml:space="preserve">Přitom mezi </w:t>
      </w:r>
      <w:r w:rsidR="00F63C1A" w:rsidRPr="003A53A6">
        <w:rPr>
          <w:rFonts w:ascii="Arial" w:hAnsi="Arial" w:cs="Arial"/>
          <w:sz w:val="20"/>
          <w:szCs w:val="20"/>
        </w:rPr>
        <w:t xml:space="preserve">středoškoláky </w:t>
      </w:r>
      <w:r w:rsidRPr="003A53A6">
        <w:rPr>
          <w:rFonts w:ascii="Arial" w:hAnsi="Arial" w:cs="Arial"/>
          <w:sz w:val="20"/>
          <w:szCs w:val="20"/>
        </w:rPr>
        <w:t xml:space="preserve">s trvalým pobytem v Karlovarském kraji </w:t>
      </w:r>
      <w:r w:rsidR="00F63C1A" w:rsidRPr="003A53A6">
        <w:rPr>
          <w:rFonts w:ascii="Arial" w:hAnsi="Arial" w:cs="Arial"/>
          <w:sz w:val="20"/>
          <w:szCs w:val="20"/>
        </w:rPr>
        <w:t xml:space="preserve">studovalo </w:t>
      </w:r>
      <w:r w:rsidR="00641AD5">
        <w:rPr>
          <w:rFonts w:ascii="Arial" w:hAnsi="Arial" w:cs="Arial"/>
          <w:sz w:val="20"/>
          <w:szCs w:val="20"/>
        </w:rPr>
        <w:t>26,7</w:t>
      </w:r>
      <w:r w:rsidRPr="003A53A6">
        <w:rPr>
          <w:rFonts w:ascii="Arial" w:hAnsi="Arial" w:cs="Arial"/>
          <w:sz w:val="20"/>
          <w:szCs w:val="20"/>
        </w:rPr>
        <w:t xml:space="preserve"> % </w:t>
      </w:r>
      <w:r w:rsidR="00F63C1A" w:rsidRPr="003A53A6">
        <w:rPr>
          <w:rFonts w:ascii="Arial" w:hAnsi="Arial" w:cs="Arial"/>
          <w:sz w:val="20"/>
          <w:szCs w:val="20"/>
        </w:rPr>
        <w:t>na školách a oborech vedoucích</w:t>
      </w:r>
      <w:r w:rsidRPr="003A53A6">
        <w:rPr>
          <w:rFonts w:ascii="Arial" w:hAnsi="Arial" w:cs="Arial"/>
          <w:sz w:val="20"/>
          <w:szCs w:val="20"/>
        </w:rPr>
        <w:t xml:space="preserve"> maximálně k dosažení výučního</w:t>
      </w:r>
      <w:r w:rsidRPr="00A24F6C">
        <w:rPr>
          <w:rFonts w:ascii="Arial" w:hAnsi="Arial" w:cs="Arial"/>
          <w:sz w:val="20"/>
          <w:szCs w:val="20"/>
        </w:rPr>
        <w:t xml:space="preserve"> listu a více než čtvrtinový podíl </w:t>
      </w:r>
      <w:r w:rsidR="00F63C1A">
        <w:rPr>
          <w:rFonts w:ascii="Arial" w:hAnsi="Arial" w:cs="Arial"/>
          <w:sz w:val="20"/>
          <w:szCs w:val="20"/>
        </w:rPr>
        <w:t>představovali žáci tohoto typu vzdělávání i mezi středoškoláky z</w:t>
      </w:r>
      <w:r w:rsidR="00641AD5">
        <w:rPr>
          <w:rFonts w:ascii="Arial" w:hAnsi="Arial" w:cs="Arial"/>
          <w:sz w:val="20"/>
          <w:szCs w:val="20"/>
        </w:rPr>
        <w:t xml:space="preserve"> kraje Ústeckého (26,1 %) a Libereckého (25,9</w:t>
      </w:r>
      <w:r w:rsidRPr="00A24F6C">
        <w:rPr>
          <w:rFonts w:ascii="Arial" w:hAnsi="Arial" w:cs="Arial"/>
          <w:sz w:val="20"/>
          <w:szCs w:val="20"/>
        </w:rPr>
        <w:t> %). Naopak mezi žáky s trvalým pobytem v Praze činil tento podíl j</w:t>
      </w:r>
      <w:r w:rsidR="00641AD5">
        <w:rPr>
          <w:rFonts w:ascii="Arial" w:hAnsi="Arial" w:cs="Arial"/>
          <w:sz w:val="20"/>
          <w:szCs w:val="20"/>
        </w:rPr>
        <w:t>en 12,3</w:t>
      </w:r>
      <w:r w:rsidRPr="00A24F6C">
        <w:rPr>
          <w:rFonts w:ascii="Arial" w:hAnsi="Arial" w:cs="Arial"/>
          <w:sz w:val="20"/>
          <w:szCs w:val="20"/>
        </w:rPr>
        <w:t xml:space="preserve"> %. </w:t>
      </w:r>
    </w:p>
    <w:p w14:paraId="68900119" w14:textId="4D494A62" w:rsidR="004B2E2C" w:rsidRPr="00A24F6C" w:rsidRDefault="004B2E2C" w:rsidP="004B2E2C">
      <w:pPr>
        <w:spacing w:line="288" w:lineRule="auto"/>
        <w:jc w:val="both"/>
        <w:rPr>
          <w:rFonts w:ascii="Arial" w:hAnsi="Arial" w:cs="Arial"/>
          <w:sz w:val="20"/>
          <w:szCs w:val="20"/>
        </w:rPr>
      </w:pPr>
      <w:r w:rsidRPr="003A53A6">
        <w:rPr>
          <w:rFonts w:ascii="Arial" w:hAnsi="Arial" w:cs="Arial"/>
          <w:sz w:val="20"/>
          <w:szCs w:val="20"/>
        </w:rPr>
        <w:t xml:space="preserve">Mezi žáky </w:t>
      </w:r>
      <w:r w:rsidR="00F63C1A" w:rsidRPr="003A53A6">
        <w:rPr>
          <w:rFonts w:ascii="Arial" w:hAnsi="Arial" w:cs="Arial"/>
          <w:sz w:val="20"/>
          <w:szCs w:val="20"/>
        </w:rPr>
        <w:t xml:space="preserve">středních škol </w:t>
      </w:r>
      <w:r w:rsidRPr="003A53A6">
        <w:rPr>
          <w:rFonts w:ascii="Arial" w:hAnsi="Arial" w:cs="Arial"/>
          <w:sz w:val="20"/>
          <w:szCs w:val="20"/>
        </w:rPr>
        <w:t xml:space="preserve">bydlícími v Praze byl </w:t>
      </w:r>
      <w:r w:rsidR="00981997" w:rsidRPr="003A53A6">
        <w:rPr>
          <w:rFonts w:ascii="Arial" w:hAnsi="Arial" w:cs="Arial"/>
          <w:sz w:val="20"/>
          <w:szCs w:val="20"/>
        </w:rPr>
        <w:t xml:space="preserve">ve srovnání s ostatními kraji </w:t>
      </w:r>
      <w:r w:rsidRPr="003A53A6">
        <w:rPr>
          <w:rFonts w:ascii="Arial" w:hAnsi="Arial" w:cs="Arial"/>
          <w:sz w:val="20"/>
          <w:szCs w:val="20"/>
        </w:rPr>
        <w:t>naopak jednoznačně nejvyšší podíl tě</w:t>
      </w:r>
      <w:r w:rsidR="003A53A6" w:rsidRPr="003A53A6">
        <w:rPr>
          <w:rFonts w:ascii="Arial" w:hAnsi="Arial" w:cs="Arial"/>
          <w:sz w:val="20"/>
          <w:szCs w:val="20"/>
        </w:rPr>
        <w:t>ch navštěvujících</w:t>
      </w:r>
      <w:r w:rsidR="00641AD5">
        <w:rPr>
          <w:rFonts w:ascii="Arial" w:hAnsi="Arial" w:cs="Arial"/>
          <w:sz w:val="20"/>
          <w:szCs w:val="20"/>
        </w:rPr>
        <w:t xml:space="preserve"> gymnázia (42,</w:t>
      </w:r>
      <w:r w:rsidR="00641AD5" w:rsidRPr="00641AD5">
        <w:rPr>
          <w:rFonts w:ascii="Arial" w:hAnsi="Arial" w:cs="Arial"/>
          <w:sz w:val="20"/>
          <w:szCs w:val="20"/>
        </w:rPr>
        <w:t>2</w:t>
      </w:r>
      <w:r w:rsidRPr="00641AD5">
        <w:rPr>
          <w:rFonts w:ascii="Arial" w:hAnsi="Arial" w:cs="Arial"/>
          <w:sz w:val="20"/>
          <w:szCs w:val="20"/>
        </w:rPr>
        <w:t> %), mezi žáky z Jihomoravského</w:t>
      </w:r>
      <w:r w:rsidR="00641AD5">
        <w:rPr>
          <w:rFonts w:ascii="Arial" w:hAnsi="Arial" w:cs="Arial"/>
          <w:sz w:val="20"/>
          <w:szCs w:val="20"/>
        </w:rPr>
        <w:t xml:space="preserve"> kraje činil</w:t>
      </w:r>
      <w:r w:rsidR="003A53A6">
        <w:rPr>
          <w:rFonts w:ascii="Arial" w:hAnsi="Arial" w:cs="Arial"/>
          <w:sz w:val="20"/>
          <w:szCs w:val="20"/>
        </w:rPr>
        <w:t xml:space="preserve"> </w:t>
      </w:r>
      <w:r w:rsidR="004E2123">
        <w:rPr>
          <w:rFonts w:ascii="Arial" w:hAnsi="Arial" w:cs="Arial"/>
          <w:sz w:val="20"/>
          <w:szCs w:val="20"/>
        </w:rPr>
        <w:t xml:space="preserve">dále </w:t>
      </w:r>
      <w:r w:rsidR="003A53A6">
        <w:rPr>
          <w:rFonts w:ascii="Arial" w:hAnsi="Arial" w:cs="Arial"/>
          <w:sz w:val="20"/>
          <w:szCs w:val="20"/>
        </w:rPr>
        <w:t xml:space="preserve">tento podíl </w:t>
      </w:r>
      <w:r w:rsidR="00641AD5">
        <w:rPr>
          <w:rFonts w:ascii="Arial" w:hAnsi="Arial" w:cs="Arial"/>
          <w:sz w:val="20"/>
          <w:szCs w:val="20"/>
        </w:rPr>
        <w:t>30</w:t>
      </w:r>
      <w:r w:rsidR="00641AD5" w:rsidRPr="00641AD5">
        <w:rPr>
          <w:rFonts w:ascii="Arial" w:hAnsi="Arial" w:cs="Arial"/>
          <w:sz w:val="20"/>
          <w:szCs w:val="20"/>
        </w:rPr>
        <w:t>,8 %</w:t>
      </w:r>
      <w:r w:rsidRPr="00641AD5">
        <w:rPr>
          <w:rFonts w:ascii="Arial" w:hAnsi="Arial" w:cs="Arial"/>
          <w:sz w:val="20"/>
          <w:szCs w:val="20"/>
        </w:rPr>
        <w:t>. Naopak</w:t>
      </w:r>
      <w:r w:rsidRPr="00A24F6C">
        <w:rPr>
          <w:rFonts w:ascii="Arial" w:hAnsi="Arial" w:cs="Arial"/>
          <w:sz w:val="20"/>
          <w:szCs w:val="20"/>
        </w:rPr>
        <w:t xml:space="preserve"> méně než čtvrtinový byl m</w:t>
      </w:r>
      <w:r w:rsidR="003A53A6">
        <w:rPr>
          <w:rFonts w:ascii="Arial" w:hAnsi="Arial" w:cs="Arial"/>
          <w:sz w:val="20"/>
          <w:szCs w:val="20"/>
        </w:rPr>
        <w:t>ez</w:t>
      </w:r>
      <w:r w:rsidR="00641AD5">
        <w:rPr>
          <w:rFonts w:ascii="Arial" w:hAnsi="Arial" w:cs="Arial"/>
          <w:sz w:val="20"/>
          <w:szCs w:val="20"/>
        </w:rPr>
        <w:t>i žáky z kraje Libereckého (21,1 %), Ústeckého (23,1</w:t>
      </w:r>
      <w:r w:rsidRPr="00A24F6C">
        <w:rPr>
          <w:rFonts w:ascii="Arial" w:hAnsi="Arial" w:cs="Arial"/>
          <w:sz w:val="20"/>
          <w:szCs w:val="20"/>
        </w:rPr>
        <w:t> %)</w:t>
      </w:r>
      <w:r w:rsidR="003A53A6">
        <w:rPr>
          <w:rFonts w:ascii="Arial" w:hAnsi="Arial" w:cs="Arial"/>
          <w:sz w:val="20"/>
          <w:szCs w:val="20"/>
        </w:rPr>
        <w:t xml:space="preserve">, </w:t>
      </w:r>
      <w:r w:rsidR="00641AD5">
        <w:rPr>
          <w:rFonts w:ascii="Arial" w:hAnsi="Arial" w:cs="Arial"/>
          <w:sz w:val="20"/>
          <w:szCs w:val="20"/>
        </w:rPr>
        <w:t>P</w:t>
      </w:r>
      <w:r w:rsidR="00EC4769">
        <w:rPr>
          <w:rFonts w:ascii="Arial" w:hAnsi="Arial" w:cs="Arial"/>
          <w:sz w:val="20"/>
          <w:szCs w:val="20"/>
        </w:rPr>
        <w:t>a</w:t>
      </w:r>
      <w:r w:rsidR="00641AD5">
        <w:rPr>
          <w:rFonts w:ascii="Arial" w:hAnsi="Arial" w:cs="Arial"/>
          <w:sz w:val="20"/>
          <w:szCs w:val="20"/>
        </w:rPr>
        <w:t>rdubického (24,3 %), Karlovarského (24,5</w:t>
      </w:r>
      <w:r w:rsidR="003A53A6">
        <w:rPr>
          <w:rFonts w:ascii="Arial" w:hAnsi="Arial" w:cs="Arial"/>
          <w:sz w:val="20"/>
          <w:szCs w:val="20"/>
        </w:rPr>
        <w:t> %) a P</w:t>
      </w:r>
      <w:r w:rsidR="00641AD5">
        <w:rPr>
          <w:rFonts w:ascii="Arial" w:hAnsi="Arial" w:cs="Arial"/>
          <w:sz w:val="20"/>
          <w:szCs w:val="20"/>
        </w:rPr>
        <w:t>lzeňs</w:t>
      </w:r>
      <w:r w:rsidR="003A53A6">
        <w:rPr>
          <w:rFonts w:ascii="Arial" w:hAnsi="Arial" w:cs="Arial"/>
          <w:sz w:val="20"/>
          <w:szCs w:val="20"/>
        </w:rPr>
        <w:t>kého (24</w:t>
      </w:r>
      <w:r w:rsidR="00641AD5">
        <w:rPr>
          <w:rFonts w:ascii="Arial" w:hAnsi="Arial" w:cs="Arial"/>
          <w:sz w:val="20"/>
          <w:szCs w:val="20"/>
        </w:rPr>
        <w:t>,6</w:t>
      </w:r>
      <w:r w:rsidR="003A53A6">
        <w:rPr>
          <w:rFonts w:ascii="Arial" w:hAnsi="Arial" w:cs="Arial"/>
          <w:sz w:val="20"/>
          <w:szCs w:val="20"/>
        </w:rPr>
        <w:t> %)</w:t>
      </w:r>
      <w:r w:rsidRPr="00A24F6C">
        <w:rPr>
          <w:rFonts w:ascii="Arial" w:hAnsi="Arial" w:cs="Arial"/>
          <w:sz w:val="20"/>
          <w:szCs w:val="20"/>
        </w:rPr>
        <w:t xml:space="preserve">.  </w:t>
      </w:r>
    </w:p>
    <w:p w14:paraId="77871B4F" w14:textId="4AE7E2B0" w:rsidR="004B2E2C" w:rsidRPr="00A24F6C" w:rsidRDefault="00A11475" w:rsidP="004B2E2C">
      <w:pPr>
        <w:spacing w:line="288" w:lineRule="auto"/>
        <w:jc w:val="both"/>
        <w:rPr>
          <w:rFonts w:ascii="Arial" w:hAnsi="Arial" w:cs="Arial"/>
          <w:sz w:val="20"/>
          <w:szCs w:val="20"/>
        </w:rPr>
      </w:pPr>
      <w:r w:rsidRPr="007A10CF">
        <w:rPr>
          <w:rFonts w:ascii="Arial" w:hAnsi="Arial" w:cs="Arial"/>
          <w:sz w:val="20"/>
          <w:szCs w:val="20"/>
        </w:rPr>
        <w:t xml:space="preserve">Středoškoláci </w:t>
      </w:r>
      <w:r w:rsidR="007A10CF" w:rsidRPr="007A10CF">
        <w:rPr>
          <w:rFonts w:ascii="Arial" w:hAnsi="Arial" w:cs="Arial"/>
          <w:sz w:val="20"/>
          <w:szCs w:val="20"/>
        </w:rPr>
        <w:t>z</w:t>
      </w:r>
      <w:r w:rsidR="007A10CF">
        <w:rPr>
          <w:rFonts w:ascii="Arial" w:hAnsi="Arial" w:cs="Arial"/>
          <w:sz w:val="20"/>
          <w:szCs w:val="20"/>
        </w:rPr>
        <w:t xml:space="preserve"> kraje </w:t>
      </w:r>
      <w:r w:rsidR="00641AD5">
        <w:rPr>
          <w:rFonts w:ascii="Arial" w:hAnsi="Arial" w:cs="Arial"/>
          <w:sz w:val="20"/>
          <w:szCs w:val="20"/>
        </w:rPr>
        <w:t>P</w:t>
      </w:r>
      <w:r w:rsidR="000E628A">
        <w:rPr>
          <w:rFonts w:ascii="Arial" w:hAnsi="Arial" w:cs="Arial"/>
          <w:sz w:val="20"/>
          <w:szCs w:val="20"/>
        </w:rPr>
        <w:t>a</w:t>
      </w:r>
      <w:r w:rsidR="00641AD5">
        <w:rPr>
          <w:rFonts w:ascii="Arial" w:hAnsi="Arial" w:cs="Arial"/>
          <w:sz w:val="20"/>
          <w:szCs w:val="20"/>
        </w:rPr>
        <w:t xml:space="preserve">rdubického, </w:t>
      </w:r>
      <w:r w:rsidR="007A10CF">
        <w:rPr>
          <w:rFonts w:ascii="Arial" w:hAnsi="Arial" w:cs="Arial"/>
          <w:sz w:val="20"/>
          <w:szCs w:val="20"/>
        </w:rPr>
        <w:t>Libereckého a</w:t>
      </w:r>
      <w:r w:rsidR="004B2E2C" w:rsidRPr="00A24F6C">
        <w:rPr>
          <w:rFonts w:ascii="Arial" w:hAnsi="Arial" w:cs="Arial"/>
          <w:sz w:val="20"/>
          <w:szCs w:val="20"/>
        </w:rPr>
        <w:t xml:space="preserve"> Plzeňského </w:t>
      </w:r>
      <w:r w:rsidR="00641AD5">
        <w:rPr>
          <w:rFonts w:ascii="Arial" w:hAnsi="Arial" w:cs="Arial"/>
          <w:sz w:val="20"/>
          <w:szCs w:val="20"/>
        </w:rPr>
        <w:t>zas nejčastěji</w:t>
      </w:r>
      <w:r w:rsidR="004B2E2C" w:rsidRPr="00A24F6C">
        <w:rPr>
          <w:rFonts w:ascii="Arial" w:hAnsi="Arial" w:cs="Arial"/>
          <w:sz w:val="20"/>
          <w:szCs w:val="20"/>
        </w:rPr>
        <w:t xml:space="preserve"> </w:t>
      </w:r>
      <w:r w:rsidR="00A238A5">
        <w:rPr>
          <w:rFonts w:ascii="Arial" w:hAnsi="Arial" w:cs="Arial"/>
          <w:sz w:val="20"/>
          <w:szCs w:val="20"/>
        </w:rPr>
        <w:t xml:space="preserve">ze všech krajů </w:t>
      </w:r>
      <w:r w:rsidR="004B2E2C" w:rsidRPr="00A24F6C">
        <w:rPr>
          <w:rFonts w:ascii="Arial" w:hAnsi="Arial" w:cs="Arial"/>
          <w:sz w:val="20"/>
          <w:szCs w:val="20"/>
        </w:rPr>
        <w:t xml:space="preserve">navštěvovali </w:t>
      </w:r>
      <w:r>
        <w:rPr>
          <w:rFonts w:ascii="Arial" w:hAnsi="Arial" w:cs="Arial"/>
          <w:sz w:val="20"/>
          <w:szCs w:val="20"/>
        </w:rPr>
        <w:t>školy a obory</w:t>
      </w:r>
      <w:r w:rsidRPr="00A24F6C">
        <w:rPr>
          <w:rFonts w:ascii="Arial" w:hAnsi="Arial" w:cs="Arial"/>
          <w:sz w:val="20"/>
          <w:szCs w:val="20"/>
        </w:rPr>
        <w:t xml:space="preserve"> </w:t>
      </w:r>
      <w:r w:rsidR="004B2E2C" w:rsidRPr="00A24F6C">
        <w:rPr>
          <w:rFonts w:ascii="Arial" w:hAnsi="Arial" w:cs="Arial"/>
          <w:sz w:val="20"/>
          <w:szCs w:val="20"/>
        </w:rPr>
        <w:t xml:space="preserve">vedoucí ke střednímu odbornému vzdělání </w:t>
      </w:r>
      <w:r w:rsidR="000E628A">
        <w:rPr>
          <w:rFonts w:ascii="Arial" w:hAnsi="Arial" w:cs="Arial"/>
          <w:sz w:val="20"/>
          <w:szCs w:val="20"/>
        </w:rPr>
        <w:t>s maturitní zkouškou</w:t>
      </w:r>
      <w:r w:rsidR="00641AD5">
        <w:rPr>
          <w:rFonts w:ascii="Arial" w:hAnsi="Arial" w:cs="Arial"/>
          <w:sz w:val="20"/>
          <w:szCs w:val="20"/>
        </w:rPr>
        <w:t xml:space="preserve"> (50 % z nich</w:t>
      </w:r>
      <w:r w:rsidR="004B2E2C" w:rsidRPr="00A24F6C">
        <w:rPr>
          <w:rFonts w:ascii="Arial" w:hAnsi="Arial" w:cs="Arial"/>
          <w:sz w:val="20"/>
          <w:szCs w:val="20"/>
        </w:rPr>
        <w:t xml:space="preserve">). Naopak nejnižší byl tento podíl </w:t>
      </w:r>
      <w:r>
        <w:rPr>
          <w:rFonts w:ascii="Arial" w:hAnsi="Arial" w:cs="Arial"/>
          <w:sz w:val="20"/>
          <w:szCs w:val="20"/>
        </w:rPr>
        <w:t>u</w:t>
      </w:r>
      <w:r w:rsidR="007A10CF">
        <w:rPr>
          <w:rFonts w:ascii="Arial" w:hAnsi="Arial" w:cs="Arial"/>
          <w:sz w:val="20"/>
          <w:szCs w:val="20"/>
        </w:rPr>
        <w:t> </w:t>
      </w:r>
      <w:r w:rsidR="001477E3">
        <w:rPr>
          <w:rFonts w:ascii="Arial" w:hAnsi="Arial" w:cs="Arial"/>
          <w:sz w:val="20"/>
          <w:szCs w:val="20"/>
        </w:rPr>
        <w:t>žáků z Prahy</w:t>
      </w:r>
      <w:r w:rsidR="00641AD5">
        <w:rPr>
          <w:rFonts w:ascii="Arial" w:hAnsi="Arial" w:cs="Arial"/>
          <w:sz w:val="20"/>
          <w:szCs w:val="20"/>
        </w:rPr>
        <w:t xml:space="preserve"> (43</w:t>
      </w:r>
      <w:r w:rsidR="007A10CF">
        <w:rPr>
          <w:rFonts w:ascii="Arial" w:hAnsi="Arial" w:cs="Arial"/>
          <w:sz w:val="20"/>
          <w:szCs w:val="20"/>
        </w:rPr>
        <w:t>,7</w:t>
      </w:r>
      <w:r w:rsidR="004B2E2C" w:rsidRPr="00A24F6C">
        <w:rPr>
          <w:rFonts w:ascii="Arial" w:hAnsi="Arial" w:cs="Arial"/>
          <w:sz w:val="20"/>
          <w:szCs w:val="20"/>
        </w:rPr>
        <w:t xml:space="preserve"> %). </w:t>
      </w:r>
      <w:r w:rsidR="00641AD5">
        <w:rPr>
          <w:rFonts w:ascii="Arial" w:hAnsi="Arial" w:cs="Arial"/>
          <w:sz w:val="20"/>
          <w:szCs w:val="20"/>
        </w:rPr>
        <w:t>Nástavby jsou nejčastěji navštěvovány</w:t>
      </w:r>
      <w:r w:rsidR="00270F72">
        <w:rPr>
          <w:rFonts w:ascii="Arial" w:hAnsi="Arial" w:cs="Arial"/>
          <w:sz w:val="20"/>
          <w:szCs w:val="20"/>
        </w:rPr>
        <w:t xml:space="preserve"> středoškoláky s trvalým pobytem</w:t>
      </w:r>
      <w:r w:rsidR="00641AD5">
        <w:rPr>
          <w:rFonts w:ascii="Arial" w:hAnsi="Arial" w:cs="Arial"/>
          <w:sz w:val="20"/>
          <w:szCs w:val="20"/>
        </w:rPr>
        <w:t xml:space="preserve"> v kraji Jihočeském (3,</w:t>
      </w:r>
      <w:r w:rsidR="00270F72">
        <w:rPr>
          <w:rFonts w:ascii="Arial" w:hAnsi="Arial" w:cs="Arial"/>
          <w:sz w:val="20"/>
          <w:szCs w:val="20"/>
        </w:rPr>
        <w:t>6 %) a nejméně č</w:t>
      </w:r>
      <w:r w:rsidR="00641AD5">
        <w:rPr>
          <w:rFonts w:ascii="Arial" w:hAnsi="Arial" w:cs="Arial"/>
          <w:sz w:val="20"/>
          <w:szCs w:val="20"/>
        </w:rPr>
        <w:t xml:space="preserve">asto pražskými středoškoláky (1,9 %). </w:t>
      </w:r>
      <w:r w:rsidR="004B2E2C" w:rsidRPr="00A24F6C">
        <w:rPr>
          <w:rFonts w:ascii="Arial" w:hAnsi="Arial" w:cs="Arial"/>
          <w:sz w:val="20"/>
          <w:szCs w:val="20"/>
        </w:rPr>
        <w:t>Více viz graf č. 7.</w:t>
      </w:r>
    </w:p>
    <w:p w14:paraId="152F8FE0" w14:textId="6938596D" w:rsidR="004B2E2C" w:rsidRPr="00A24F6C" w:rsidRDefault="0066144C" w:rsidP="004B2E2C">
      <w:pPr>
        <w:keepNext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lastRenderedPageBreak/>
        <w:t xml:space="preserve">  Graf </w:t>
      </w:r>
      <w:r w:rsidR="0042791F">
        <w:rPr>
          <w:rFonts w:ascii="Arial" w:hAnsi="Arial" w:cs="Arial"/>
          <w:b/>
          <w:sz w:val="20"/>
          <w:szCs w:val="20"/>
        </w:rPr>
        <w:t>7</w:t>
      </w:r>
      <w:r w:rsidR="004B2E2C" w:rsidRPr="00A24F6C">
        <w:rPr>
          <w:rFonts w:ascii="Arial" w:hAnsi="Arial" w:cs="Arial"/>
          <w:b/>
          <w:sz w:val="20"/>
          <w:szCs w:val="20"/>
        </w:rPr>
        <w:t xml:space="preserve"> Rozložení žáků </w:t>
      </w:r>
      <w:r w:rsidR="00A238A5">
        <w:rPr>
          <w:rFonts w:ascii="Arial" w:hAnsi="Arial" w:cs="Arial"/>
          <w:b/>
          <w:sz w:val="20"/>
          <w:szCs w:val="20"/>
        </w:rPr>
        <w:t>podle druhů vzdělávání a kraje trvalého pobytu</w:t>
      </w:r>
      <w:r w:rsidR="004B2E2C" w:rsidRPr="00A24F6C">
        <w:rPr>
          <w:rFonts w:ascii="Arial" w:hAnsi="Arial" w:cs="Arial"/>
          <w:b/>
          <w:sz w:val="20"/>
          <w:szCs w:val="20"/>
        </w:rPr>
        <w:t xml:space="preserve"> (20</w:t>
      </w:r>
      <w:r w:rsidR="007763AA">
        <w:rPr>
          <w:rFonts w:ascii="Arial" w:hAnsi="Arial" w:cs="Arial"/>
          <w:b/>
          <w:sz w:val="20"/>
          <w:szCs w:val="20"/>
        </w:rPr>
        <w:t>24/25</w:t>
      </w:r>
      <w:r w:rsidR="004B2E2C" w:rsidRPr="00A24F6C">
        <w:rPr>
          <w:rFonts w:ascii="Arial" w:hAnsi="Arial" w:cs="Arial"/>
          <w:b/>
          <w:sz w:val="20"/>
          <w:szCs w:val="20"/>
        </w:rPr>
        <w:t>)</w:t>
      </w:r>
    </w:p>
    <w:p w14:paraId="5CAF46AF" w14:textId="7C1B790F" w:rsidR="004B2E2C" w:rsidRDefault="000917A4" w:rsidP="004B2E2C">
      <w:pPr>
        <w:jc w:val="both"/>
        <w:rPr>
          <w:rFonts w:ascii="Arial" w:hAnsi="Arial" w:cs="Arial"/>
          <w:b/>
        </w:rPr>
      </w:pPr>
      <w:r>
        <w:rPr>
          <w:noProof/>
          <w:lang w:eastAsia="cs-CZ"/>
        </w:rPr>
        <w:drawing>
          <wp:inline distT="0" distB="0" distL="0" distR="0" wp14:anchorId="486BC915" wp14:editId="795C4F46">
            <wp:extent cx="6076950" cy="3990975"/>
            <wp:effectExtent l="0" t="0" r="0" b="0"/>
            <wp:docPr id="14" name="Graf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45002F68" w14:textId="13B2EB88" w:rsidR="00523D30" w:rsidRPr="00A24F6C" w:rsidRDefault="00523D30" w:rsidP="00523D30">
      <w:pPr>
        <w:jc w:val="right"/>
        <w:rPr>
          <w:rFonts w:ascii="Arial" w:hAnsi="Arial" w:cs="Arial"/>
          <w:b/>
        </w:rPr>
      </w:pPr>
      <w:r w:rsidRPr="00523D30">
        <w:rPr>
          <w:rFonts w:ascii="Arial" w:hAnsi="Arial" w:cs="Arial"/>
          <w:sz w:val="18"/>
          <w:szCs w:val="18"/>
        </w:rPr>
        <w:t>Zdroj: zpracováno z dat MŠMT</w:t>
      </w:r>
    </w:p>
    <w:p w14:paraId="2FBF3F64" w14:textId="130737E7" w:rsidR="004B2E2C" w:rsidRPr="00A24F6C" w:rsidRDefault="004B2E2C" w:rsidP="004B2E2C">
      <w:pPr>
        <w:spacing w:line="288" w:lineRule="auto"/>
        <w:jc w:val="both"/>
        <w:rPr>
          <w:rFonts w:ascii="Arial" w:hAnsi="Arial" w:cs="Arial"/>
          <w:sz w:val="20"/>
          <w:szCs w:val="20"/>
        </w:rPr>
      </w:pPr>
      <w:r w:rsidRPr="00CC3E1C">
        <w:rPr>
          <w:rFonts w:ascii="Arial" w:hAnsi="Arial" w:cs="Arial"/>
          <w:sz w:val="20"/>
          <w:szCs w:val="20"/>
        </w:rPr>
        <w:t>Doplňme,</w:t>
      </w:r>
      <w:r w:rsidRPr="00167C74">
        <w:rPr>
          <w:rFonts w:ascii="Arial" w:hAnsi="Arial" w:cs="Arial"/>
          <w:sz w:val="20"/>
          <w:szCs w:val="20"/>
        </w:rPr>
        <w:t xml:space="preserve"> že okres</w:t>
      </w:r>
      <w:r w:rsidR="00981997" w:rsidRPr="00167C74">
        <w:rPr>
          <w:rFonts w:ascii="Arial" w:hAnsi="Arial" w:cs="Arial"/>
          <w:sz w:val="20"/>
          <w:szCs w:val="20"/>
        </w:rPr>
        <w:t>y</w:t>
      </w:r>
      <w:r w:rsidRPr="00167C74">
        <w:rPr>
          <w:rFonts w:ascii="Arial" w:hAnsi="Arial" w:cs="Arial"/>
          <w:sz w:val="20"/>
          <w:szCs w:val="20"/>
        </w:rPr>
        <w:t xml:space="preserve"> s nejvyšším podílem středoškoláků ve vzdělávání nevedoucím k maturitě </w:t>
      </w:r>
      <w:r w:rsidR="00EB52A4">
        <w:rPr>
          <w:rFonts w:ascii="Arial" w:hAnsi="Arial" w:cs="Arial"/>
          <w:sz w:val="20"/>
          <w:szCs w:val="20"/>
        </w:rPr>
        <w:t xml:space="preserve">(tj. ve vzdělávání vedoucím k závěrečné zkoušce či k získání výučního listu) </w:t>
      </w:r>
      <w:r w:rsidRPr="00167C74">
        <w:rPr>
          <w:rFonts w:ascii="Arial" w:hAnsi="Arial" w:cs="Arial"/>
          <w:sz w:val="20"/>
          <w:szCs w:val="20"/>
        </w:rPr>
        <w:t>byl</w:t>
      </w:r>
      <w:r w:rsidR="00981997" w:rsidRPr="00167C74">
        <w:rPr>
          <w:rFonts w:ascii="Arial" w:hAnsi="Arial" w:cs="Arial"/>
          <w:sz w:val="20"/>
          <w:szCs w:val="20"/>
        </w:rPr>
        <w:t>y</w:t>
      </w:r>
      <w:r w:rsidRPr="00167C74">
        <w:rPr>
          <w:rFonts w:ascii="Arial" w:hAnsi="Arial" w:cs="Arial"/>
          <w:sz w:val="20"/>
          <w:szCs w:val="20"/>
        </w:rPr>
        <w:t xml:space="preserve"> ve </w:t>
      </w:r>
      <w:r w:rsidR="00CC3E1C">
        <w:rPr>
          <w:rFonts w:ascii="Arial" w:hAnsi="Arial" w:cs="Arial"/>
          <w:sz w:val="20"/>
          <w:szCs w:val="20"/>
        </w:rPr>
        <w:t>školním roce 2024/25 Jeseník (30,6 %),</w:t>
      </w:r>
      <w:r w:rsidRPr="00167C74">
        <w:rPr>
          <w:rFonts w:ascii="Arial" w:hAnsi="Arial" w:cs="Arial"/>
          <w:sz w:val="20"/>
          <w:szCs w:val="20"/>
        </w:rPr>
        <w:t xml:space="preserve"> </w:t>
      </w:r>
      <w:r w:rsidR="0091603F" w:rsidRPr="00167C74">
        <w:rPr>
          <w:rFonts w:ascii="Arial" w:hAnsi="Arial" w:cs="Arial"/>
          <w:sz w:val="20"/>
          <w:szCs w:val="20"/>
        </w:rPr>
        <w:t>Sokolov (</w:t>
      </w:r>
      <w:r w:rsidR="00CC3E1C">
        <w:rPr>
          <w:rFonts w:ascii="Arial" w:hAnsi="Arial" w:cs="Arial"/>
          <w:sz w:val="20"/>
          <w:szCs w:val="20"/>
        </w:rPr>
        <w:t>30,5</w:t>
      </w:r>
      <w:r w:rsidR="00024782" w:rsidRPr="00167C74">
        <w:rPr>
          <w:rFonts w:ascii="Arial" w:hAnsi="Arial" w:cs="Arial"/>
          <w:sz w:val="20"/>
          <w:szCs w:val="20"/>
        </w:rPr>
        <w:t> %)</w:t>
      </w:r>
      <w:r w:rsidR="00CC3E1C">
        <w:rPr>
          <w:rFonts w:ascii="Arial" w:hAnsi="Arial" w:cs="Arial"/>
          <w:sz w:val="20"/>
          <w:szCs w:val="20"/>
        </w:rPr>
        <w:t xml:space="preserve"> a Česká Lípa (30,2 %)</w:t>
      </w:r>
      <w:r w:rsidRPr="00167C74">
        <w:rPr>
          <w:rFonts w:ascii="Arial" w:hAnsi="Arial" w:cs="Arial"/>
          <w:sz w:val="20"/>
          <w:szCs w:val="20"/>
        </w:rPr>
        <w:t>. Naop</w:t>
      </w:r>
      <w:r w:rsidRPr="00A24F6C">
        <w:rPr>
          <w:rFonts w:ascii="Arial" w:hAnsi="Arial" w:cs="Arial"/>
          <w:sz w:val="20"/>
          <w:szCs w:val="20"/>
        </w:rPr>
        <w:t>ak nejnižší podíl takových žáků zaznamenala Praha (</w:t>
      </w:r>
      <w:r w:rsidR="00CC3E1C">
        <w:rPr>
          <w:rFonts w:ascii="Arial" w:hAnsi="Arial" w:cs="Arial"/>
          <w:sz w:val="20"/>
          <w:szCs w:val="20"/>
        </w:rPr>
        <w:t>12,3 %), okres Praha-západ (12,5</w:t>
      </w:r>
      <w:r w:rsidR="00024782">
        <w:rPr>
          <w:rFonts w:ascii="Arial" w:hAnsi="Arial" w:cs="Arial"/>
          <w:sz w:val="20"/>
          <w:szCs w:val="20"/>
        </w:rPr>
        <w:t xml:space="preserve"> %) a Praha-východ (14,5</w:t>
      </w:r>
      <w:r w:rsidRPr="00A24F6C">
        <w:rPr>
          <w:rFonts w:ascii="Arial" w:hAnsi="Arial" w:cs="Arial"/>
          <w:sz w:val="20"/>
          <w:szCs w:val="20"/>
        </w:rPr>
        <w:t xml:space="preserve"> %).</w:t>
      </w:r>
    </w:p>
    <w:p w14:paraId="56EFAB01" w14:textId="20881DCB" w:rsidR="004B2E2C" w:rsidRPr="00A24F6C" w:rsidRDefault="00981997" w:rsidP="004B2E2C">
      <w:pPr>
        <w:spacing w:line="288" w:lineRule="auto"/>
        <w:jc w:val="both"/>
        <w:rPr>
          <w:rFonts w:ascii="Arial" w:hAnsi="Arial" w:cs="Arial"/>
          <w:sz w:val="20"/>
          <w:szCs w:val="20"/>
        </w:rPr>
      </w:pPr>
      <w:r w:rsidRPr="00E9703C">
        <w:rPr>
          <w:rFonts w:ascii="Arial" w:hAnsi="Arial" w:cs="Arial"/>
          <w:sz w:val="20"/>
          <w:szCs w:val="20"/>
        </w:rPr>
        <w:t xml:space="preserve">Okresy </w:t>
      </w:r>
      <w:r w:rsidR="004B2E2C" w:rsidRPr="00E9703C">
        <w:rPr>
          <w:rFonts w:ascii="Arial" w:hAnsi="Arial" w:cs="Arial"/>
          <w:sz w:val="20"/>
          <w:szCs w:val="20"/>
        </w:rPr>
        <w:t>s</w:t>
      </w:r>
      <w:r w:rsidR="004B2E2C" w:rsidRPr="00A24F6C">
        <w:rPr>
          <w:rFonts w:ascii="Arial" w:hAnsi="Arial" w:cs="Arial"/>
          <w:sz w:val="20"/>
          <w:szCs w:val="20"/>
        </w:rPr>
        <w:t xml:space="preserve"> nejvyšším podílem </w:t>
      </w:r>
      <w:r w:rsidR="004B2E2C" w:rsidRPr="00167C74">
        <w:rPr>
          <w:rFonts w:ascii="Arial" w:hAnsi="Arial" w:cs="Arial"/>
          <w:sz w:val="20"/>
          <w:szCs w:val="20"/>
        </w:rPr>
        <w:t>středoškoláků v odborném vzdělávání s maturitní zkouškou (bez nástavbového studia) byl</w:t>
      </w:r>
      <w:r w:rsidRPr="00167C74">
        <w:rPr>
          <w:rFonts w:ascii="Arial" w:hAnsi="Arial" w:cs="Arial"/>
          <w:sz w:val="20"/>
          <w:szCs w:val="20"/>
        </w:rPr>
        <w:t>y</w:t>
      </w:r>
      <w:r w:rsidR="004B2E2C" w:rsidRPr="00167C74">
        <w:rPr>
          <w:rFonts w:ascii="Arial" w:hAnsi="Arial" w:cs="Arial"/>
          <w:sz w:val="20"/>
          <w:szCs w:val="20"/>
        </w:rPr>
        <w:t xml:space="preserve"> </w:t>
      </w:r>
      <w:r w:rsidR="00CC3E1C">
        <w:rPr>
          <w:rFonts w:ascii="Arial" w:hAnsi="Arial" w:cs="Arial"/>
          <w:sz w:val="20"/>
          <w:szCs w:val="20"/>
        </w:rPr>
        <w:t>Rokycany (54,9</w:t>
      </w:r>
      <w:r w:rsidR="004B2E2C" w:rsidRPr="00167C74">
        <w:rPr>
          <w:rFonts w:ascii="Arial" w:hAnsi="Arial" w:cs="Arial"/>
          <w:sz w:val="20"/>
          <w:szCs w:val="20"/>
        </w:rPr>
        <w:t xml:space="preserve"> %), </w:t>
      </w:r>
      <w:r w:rsidR="00CC3E1C">
        <w:rPr>
          <w:rFonts w:ascii="Arial" w:hAnsi="Arial" w:cs="Arial"/>
          <w:sz w:val="20"/>
          <w:szCs w:val="20"/>
        </w:rPr>
        <w:t>Beroun (53,1 %), Liberec (52,9</w:t>
      </w:r>
      <w:r w:rsidR="004B2E2C" w:rsidRPr="00167C74">
        <w:rPr>
          <w:rFonts w:ascii="Arial" w:hAnsi="Arial" w:cs="Arial"/>
          <w:sz w:val="20"/>
          <w:szCs w:val="20"/>
        </w:rPr>
        <w:t xml:space="preserve"> %) a </w:t>
      </w:r>
      <w:r w:rsidR="00CC3E1C">
        <w:rPr>
          <w:rFonts w:ascii="Arial" w:hAnsi="Arial" w:cs="Arial"/>
          <w:sz w:val="20"/>
          <w:szCs w:val="20"/>
        </w:rPr>
        <w:t>Opava (52,9</w:t>
      </w:r>
      <w:r w:rsidR="004B2E2C" w:rsidRPr="00167C74">
        <w:rPr>
          <w:rFonts w:ascii="Arial" w:hAnsi="Arial" w:cs="Arial"/>
          <w:sz w:val="20"/>
          <w:szCs w:val="20"/>
        </w:rPr>
        <w:t xml:space="preserve"> %). </w:t>
      </w:r>
      <w:r w:rsidR="00EB52A4">
        <w:rPr>
          <w:rFonts w:ascii="Arial" w:hAnsi="Arial" w:cs="Arial"/>
          <w:sz w:val="20"/>
          <w:szCs w:val="20"/>
        </w:rPr>
        <w:t>N</w:t>
      </w:r>
      <w:r w:rsidR="004B2E2C" w:rsidRPr="00167C74">
        <w:rPr>
          <w:rFonts w:ascii="Arial" w:hAnsi="Arial" w:cs="Arial"/>
          <w:sz w:val="20"/>
          <w:szCs w:val="20"/>
        </w:rPr>
        <w:t>ejnižší podíl tako</w:t>
      </w:r>
      <w:r w:rsidR="00CC3E1C">
        <w:rPr>
          <w:rFonts w:ascii="Arial" w:hAnsi="Arial" w:cs="Arial"/>
          <w:sz w:val="20"/>
          <w:szCs w:val="20"/>
        </w:rPr>
        <w:t>vých žáků zaznamenal Jeseník (43,2 %),</w:t>
      </w:r>
      <w:r w:rsidR="004B2E2C" w:rsidRPr="00167C74">
        <w:rPr>
          <w:rFonts w:ascii="Arial" w:hAnsi="Arial" w:cs="Arial"/>
          <w:sz w:val="20"/>
          <w:szCs w:val="20"/>
        </w:rPr>
        <w:t xml:space="preserve"> </w:t>
      </w:r>
      <w:r w:rsidR="00CC3E1C">
        <w:rPr>
          <w:rFonts w:ascii="Arial" w:hAnsi="Arial" w:cs="Arial"/>
          <w:sz w:val="20"/>
          <w:szCs w:val="20"/>
        </w:rPr>
        <w:t>Ostrava - město (43,6</w:t>
      </w:r>
      <w:r w:rsidR="004B2E2C" w:rsidRPr="00167C74">
        <w:rPr>
          <w:rFonts w:ascii="Arial" w:hAnsi="Arial" w:cs="Arial"/>
          <w:sz w:val="20"/>
          <w:szCs w:val="20"/>
        </w:rPr>
        <w:t xml:space="preserve"> %)</w:t>
      </w:r>
      <w:r w:rsidR="00CC3E1C">
        <w:rPr>
          <w:rFonts w:ascii="Arial" w:hAnsi="Arial" w:cs="Arial"/>
          <w:sz w:val="20"/>
          <w:szCs w:val="20"/>
        </w:rPr>
        <w:t>, Cheb (43,6</w:t>
      </w:r>
      <w:r w:rsidR="00E1504C">
        <w:rPr>
          <w:rFonts w:ascii="Arial" w:hAnsi="Arial" w:cs="Arial"/>
          <w:sz w:val="20"/>
          <w:szCs w:val="20"/>
        </w:rPr>
        <w:t>)</w:t>
      </w:r>
      <w:r w:rsidR="00F01598">
        <w:rPr>
          <w:rFonts w:ascii="Arial" w:hAnsi="Arial" w:cs="Arial"/>
          <w:sz w:val="20"/>
          <w:szCs w:val="20"/>
        </w:rPr>
        <w:t>, Praha (43,7 %)</w:t>
      </w:r>
      <w:r w:rsidR="00E1504C">
        <w:rPr>
          <w:rFonts w:ascii="Arial" w:hAnsi="Arial" w:cs="Arial"/>
          <w:sz w:val="20"/>
          <w:szCs w:val="20"/>
        </w:rPr>
        <w:t xml:space="preserve"> </w:t>
      </w:r>
      <w:r w:rsidR="00CC3E1C">
        <w:rPr>
          <w:rFonts w:ascii="Arial" w:hAnsi="Arial" w:cs="Arial"/>
          <w:sz w:val="20"/>
          <w:szCs w:val="20"/>
        </w:rPr>
        <w:t>a Teplice (43,8 %)</w:t>
      </w:r>
      <w:r w:rsidR="004B2E2C" w:rsidRPr="00167C74">
        <w:rPr>
          <w:rFonts w:ascii="Arial" w:hAnsi="Arial" w:cs="Arial"/>
          <w:sz w:val="20"/>
          <w:szCs w:val="20"/>
        </w:rPr>
        <w:t>.</w:t>
      </w:r>
      <w:r w:rsidR="004B2E2C" w:rsidRPr="00A24F6C">
        <w:rPr>
          <w:rFonts w:ascii="Arial" w:hAnsi="Arial" w:cs="Arial"/>
          <w:sz w:val="20"/>
          <w:szCs w:val="20"/>
        </w:rPr>
        <w:t xml:space="preserve"> </w:t>
      </w:r>
    </w:p>
    <w:p w14:paraId="438030BC" w14:textId="6B1CC4CD" w:rsidR="004B2E2C" w:rsidRPr="00A24F6C" w:rsidRDefault="004B2E2C" w:rsidP="004B2E2C">
      <w:pPr>
        <w:spacing w:line="288" w:lineRule="auto"/>
        <w:jc w:val="both"/>
        <w:rPr>
          <w:rFonts w:ascii="Arial" w:hAnsi="Arial" w:cs="Arial"/>
          <w:sz w:val="20"/>
          <w:szCs w:val="20"/>
        </w:rPr>
      </w:pPr>
      <w:r w:rsidRPr="00550625">
        <w:rPr>
          <w:rFonts w:ascii="Arial" w:hAnsi="Arial" w:cs="Arial"/>
          <w:sz w:val="20"/>
          <w:szCs w:val="20"/>
        </w:rPr>
        <w:t>Nejvyšší podíl gymnazistů</w:t>
      </w:r>
      <w:r w:rsidR="00CC3E1C">
        <w:rPr>
          <w:rFonts w:ascii="Arial" w:hAnsi="Arial" w:cs="Arial"/>
          <w:sz w:val="20"/>
          <w:szCs w:val="20"/>
        </w:rPr>
        <w:t xml:space="preserve"> byl ve školním roce 2024/25</w:t>
      </w:r>
      <w:r w:rsidRPr="00550625">
        <w:rPr>
          <w:rFonts w:ascii="Arial" w:hAnsi="Arial" w:cs="Arial"/>
          <w:sz w:val="20"/>
          <w:szCs w:val="20"/>
        </w:rPr>
        <w:t xml:space="preserve"> mezi </w:t>
      </w:r>
      <w:r w:rsidR="00981997" w:rsidRPr="00550625">
        <w:rPr>
          <w:rFonts w:ascii="Arial" w:hAnsi="Arial" w:cs="Arial"/>
          <w:sz w:val="20"/>
          <w:szCs w:val="20"/>
        </w:rPr>
        <w:t xml:space="preserve">středoškoláky </w:t>
      </w:r>
      <w:r w:rsidR="00CC3E1C">
        <w:rPr>
          <w:rFonts w:ascii="Arial" w:hAnsi="Arial" w:cs="Arial"/>
          <w:sz w:val="20"/>
          <w:szCs w:val="20"/>
        </w:rPr>
        <w:t>z Prahy (42,2 %), Prahy-západ (39,4</w:t>
      </w:r>
      <w:r w:rsidRPr="00550625">
        <w:rPr>
          <w:rFonts w:ascii="Arial" w:hAnsi="Arial" w:cs="Arial"/>
          <w:sz w:val="20"/>
          <w:szCs w:val="20"/>
        </w:rPr>
        <w:t> %), Brna-m</w:t>
      </w:r>
      <w:r w:rsidR="00550625" w:rsidRPr="00550625">
        <w:rPr>
          <w:rFonts w:ascii="Arial" w:hAnsi="Arial" w:cs="Arial"/>
          <w:sz w:val="20"/>
          <w:szCs w:val="20"/>
        </w:rPr>
        <w:t>ěst</w:t>
      </w:r>
      <w:r w:rsidR="00CC3E1C">
        <w:rPr>
          <w:rFonts w:ascii="Arial" w:hAnsi="Arial" w:cs="Arial"/>
          <w:sz w:val="20"/>
          <w:szCs w:val="20"/>
        </w:rPr>
        <w:t>o (38</w:t>
      </w:r>
      <w:r w:rsidR="00550625" w:rsidRPr="00550625">
        <w:rPr>
          <w:rFonts w:ascii="Arial" w:hAnsi="Arial" w:cs="Arial"/>
          <w:sz w:val="20"/>
          <w:szCs w:val="20"/>
        </w:rPr>
        <w:t>,9 %) a</w:t>
      </w:r>
      <w:r w:rsidR="00CC3E1C">
        <w:rPr>
          <w:rFonts w:ascii="Arial" w:hAnsi="Arial" w:cs="Arial"/>
          <w:sz w:val="20"/>
          <w:szCs w:val="20"/>
        </w:rPr>
        <w:t xml:space="preserve"> Prahy-východ (36,4</w:t>
      </w:r>
      <w:r w:rsidR="00550625">
        <w:rPr>
          <w:rFonts w:ascii="Arial" w:hAnsi="Arial" w:cs="Arial"/>
          <w:sz w:val="20"/>
          <w:szCs w:val="20"/>
        </w:rPr>
        <w:t xml:space="preserve"> %), </w:t>
      </w:r>
      <w:r w:rsidRPr="00A24F6C">
        <w:rPr>
          <w:rFonts w:ascii="Arial" w:hAnsi="Arial" w:cs="Arial"/>
          <w:sz w:val="20"/>
          <w:szCs w:val="20"/>
        </w:rPr>
        <w:t>tedy z</w:t>
      </w:r>
      <w:r w:rsidR="00550625">
        <w:rPr>
          <w:rFonts w:ascii="Arial" w:hAnsi="Arial" w:cs="Arial"/>
          <w:sz w:val="20"/>
          <w:szCs w:val="20"/>
        </w:rPr>
        <w:t> </w:t>
      </w:r>
      <w:r w:rsidRPr="00A24F6C">
        <w:rPr>
          <w:rFonts w:ascii="Arial" w:hAnsi="Arial" w:cs="Arial"/>
          <w:sz w:val="20"/>
          <w:szCs w:val="20"/>
        </w:rPr>
        <w:t>Prahy</w:t>
      </w:r>
      <w:r w:rsidR="00550625">
        <w:rPr>
          <w:rFonts w:ascii="Arial" w:hAnsi="Arial" w:cs="Arial"/>
          <w:sz w:val="20"/>
          <w:szCs w:val="20"/>
        </w:rPr>
        <w:t xml:space="preserve"> a okolí a z</w:t>
      </w:r>
      <w:r w:rsidRPr="00A24F6C">
        <w:rPr>
          <w:rFonts w:ascii="Arial" w:hAnsi="Arial" w:cs="Arial"/>
          <w:sz w:val="20"/>
          <w:szCs w:val="20"/>
        </w:rPr>
        <w:t xml:space="preserve"> Brna. Naopak nejnižší podíl takových ž</w:t>
      </w:r>
      <w:r w:rsidR="00550625">
        <w:rPr>
          <w:rFonts w:ascii="Arial" w:hAnsi="Arial" w:cs="Arial"/>
          <w:sz w:val="20"/>
          <w:szCs w:val="20"/>
        </w:rPr>
        <w:t xml:space="preserve">áků zaznamenala Česká </w:t>
      </w:r>
      <w:r w:rsidR="003871F0">
        <w:rPr>
          <w:rFonts w:ascii="Arial" w:hAnsi="Arial" w:cs="Arial"/>
          <w:sz w:val="20"/>
          <w:szCs w:val="20"/>
        </w:rPr>
        <w:t>L</w:t>
      </w:r>
      <w:r w:rsidR="00CC3E1C">
        <w:rPr>
          <w:rFonts w:ascii="Arial" w:hAnsi="Arial" w:cs="Arial"/>
          <w:sz w:val="20"/>
          <w:szCs w:val="20"/>
        </w:rPr>
        <w:t>ípa (16,5 %) a Sokolov (17,8</w:t>
      </w:r>
      <w:r w:rsidR="007F231F">
        <w:rPr>
          <w:rFonts w:ascii="Arial" w:hAnsi="Arial" w:cs="Arial"/>
          <w:sz w:val="20"/>
          <w:szCs w:val="20"/>
        </w:rPr>
        <w:t> </w:t>
      </w:r>
      <w:r w:rsidR="00550625">
        <w:rPr>
          <w:rFonts w:ascii="Arial" w:hAnsi="Arial" w:cs="Arial"/>
          <w:sz w:val="20"/>
          <w:szCs w:val="20"/>
        </w:rPr>
        <w:t>%)</w:t>
      </w:r>
      <w:r w:rsidRPr="00A24F6C">
        <w:rPr>
          <w:rFonts w:ascii="Arial" w:hAnsi="Arial" w:cs="Arial"/>
          <w:sz w:val="20"/>
          <w:szCs w:val="20"/>
        </w:rPr>
        <w:t xml:space="preserve">. </w:t>
      </w:r>
    </w:p>
    <w:p w14:paraId="27DA814D" w14:textId="05730BD2" w:rsidR="004B2E2C" w:rsidRDefault="00CC3E1C" w:rsidP="004B2E2C">
      <w:pPr>
        <w:spacing w:line="288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Nakonec, okresem</w:t>
      </w:r>
      <w:r w:rsidR="004B2E2C" w:rsidRPr="000835B7">
        <w:rPr>
          <w:rFonts w:ascii="Arial" w:hAnsi="Arial" w:cs="Arial"/>
          <w:sz w:val="20"/>
          <w:szCs w:val="20"/>
        </w:rPr>
        <w:t xml:space="preserve"> s nejvyšším podílem žáků v nástavbovém studiu</w:t>
      </w:r>
      <w:r w:rsidR="00550625" w:rsidRPr="000835B7">
        <w:rPr>
          <w:rFonts w:ascii="Arial" w:hAnsi="Arial" w:cs="Arial"/>
          <w:sz w:val="20"/>
          <w:szCs w:val="20"/>
        </w:rPr>
        <w:t xml:space="preserve"> </w:t>
      </w:r>
      <w:r w:rsidR="00550625" w:rsidRPr="00CC3E1C">
        <w:rPr>
          <w:rFonts w:ascii="Arial" w:hAnsi="Arial" w:cs="Arial"/>
          <w:sz w:val="20"/>
          <w:szCs w:val="20"/>
        </w:rPr>
        <w:t>byl ve</w:t>
      </w:r>
      <w:r w:rsidRPr="00CC3E1C">
        <w:rPr>
          <w:rFonts w:ascii="Arial" w:hAnsi="Arial" w:cs="Arial"/>
          <w:sz w:val="20"/>
          <w:szCs w:val="20"/>
        </w:rPr>
        <w:t xml:space="preserve"> školním roce 2024/25</w:t>
      </w:r>
      <w:r w:rsidR="004B2E2C" w:rsidRPr="00CC3E1C">
        <w:rPr>
          <w:rFonts w:ascii="Arial" w:hAnsi="Arial" w:cs="Arial"/>
          <w:sz w:val="20"/>
          <w:szCs w:val="20"/>
        </w:rPr>
        <w:t xml:space="preserve"> Rakovník</w:t>
      </w:r>
      <w:r w:rsidR="004B2E2C" w:rsidRPr="00A24F6C">
        <w:rPr>
          <w:rFonts w:ascii="Arial" w:hAnsi="Arial" w:cs="Arial"/>
          <w:sz w:val="20"/>
          <w:szCs w:val="20"/>
        </w:rPr>
        <w:t xml:space="preserve"> (</w:t>
      </w:r>
      <w:r>
        <w:rPr>
          <w:rFonts w:ascii="Arial" w:hAnsi="Arial" w:cs="Arial"/>
          <w:sz w:val="20"/>
          <w:szCs w:val="20"/>
        </w:rPr>
        <w:t>4,6</w:t>
      </w:r>
      <w:r w:rsidR="004B2E2C" w:rsidRPr="00A24F6C">
        <w:rPr>
          <w:rFonts w:ascii="Arial" w:hAnsi="Arial" w:cs="Arial"/>
          <w:sz w:val="20"/>
          <w:szCs w:val="20"/>
        </w:rPr>
        <w:t> %)</w:t>
      </w:r>
      <w:r>
        <w:rPr>
          <w:rFonts w:ascii="Arial" w:hAnsi="Arial" w:cs="Arial"/>
          <w:sz w:val="20"/>
          <w:szCs w:val="20"/>
        </w:rPr>
        <w:t>, n</w:t>
      </w:r>
      <w:r w:rsidR="008D2790">
        <w:rPr>
          <w:rFonts w:ascii="Arial" w:hAnsi="Arial" w:cs="Arial"/>
          <w:sz w:val="20"/>
          <w:szCs w:val="20"/>
        </w:rPr>
        <w:t xml:space="preserve">aopak nejnižší podíl </w:t>
      </w:r>
      <w:r w:rsidR="004B2E2C" w:rsidRPr="00A24F6C">
        <w:rPr>
          <w:rFonts w:ascii="Arial" w:hAnsi="Arial" w:cs="Arial"/>
          <w:sz w:val="20"/>
          <w:szCs w:val="20"/>
        </w:rPr>
        <w:t>žáků</w:t>
      </w:r>
      <w:r w:rsidR="007F231F">
        <w:rPr>
          <w:rFonts w:ascii="Arial" w:hAnsi="Arial" w:cs="Arial"/>
          <w:sz w:val="20"/>
          <w:szCs w:val="20"/>
        </w:rPr>
        <w:t xml:space="preserve"> </w:t>
      </w:r>
      <w:r w:rsidR="008D2790">
        <w:rPr>
          <w:rFonts w:ascii="Arial" w:hAnsi="Arial" w:cs="Arial"/>
          <w:sz w:val="20"/>
          <w:szCs w:val="20"/>
        </w:rPr>
        <w:t>nástavbového studia</w:t>
      </w:r>
      <w:r w:rsidR="000835B7">
        <w:rPr>
          <w:rFonts w:ascii="Arial" w:hAnsi="Arial" w:cs="Arial"/>
          <w:sz w:val="20"/>
          <w:szCs w:val="20"/>
        </w:rPr>
        <w:t xml:space="preserve"> zaznamenal</w:t>
      </w:r>
      <w:r>
        <w:rPr>
          <w:rFonts w:ascii="Arial" w:hAnsi="Arial" w:cs="Arial"/>
          <w:sz w:val="20"/>
          <w:szCs w:val="20"/>
        </w:rPr>
        <w:t>o</w:t>
      </w:r>
      <w:r w:rsidR="000835B7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Brno-město a</w:t>
      </w:r>
      <w:r w:rsidRPr="00CC3E1C">
        <w:t xml:space="preserve"> </w:t>
      </w:r>
      <w:r>
        <w:rPr>
          <w:rFonts w:ascii="Arial" w:hAnsi="Arial" w:cs="Arial"/>
          <w:sz w:val="20"/>
          <w:szCs w:val="20"/>
        </w:rPr>
        <w:t>Cheb (obojí 1,5 </w:t>
      </w:r>
      <w:r w:rsidRPr="00CC3E1C">
        <w:rPr>
          <w:rFonts w:ascii="Arial" w:hAnsi="Arial" w:cs="Arial"/>
          <w:sz w:val="20"/>
          <w:szCs w:val="20"/>
        </w:rPr>
        <w:t>%)</w:t>
      </w:r>
      <w:r w:rsidR="004B2E2C" w:rsidRPr="00A24F6C">
        <w:rPr>
          <w:rFonts w:ascii="Arial" w:hAnsi="Arial" w:cs="Arial"/>
          <w:sz w:val="20"/>
          <w:szCs w:val="20"/>
        </w:rPr>
        <w:t>.</w:t>
      </w:r>
    </w:p>
    <w:p w14:paraId="2CA18E00" w14:textId="7AAC2F90" w:rsidR="009D31AE" w:rsidRPr="00A24F6C" w:rsidRDefault="009D31AE" w:rsidP="004B2E2C">
      <w:pPr>
        <w:spacing w:line="288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K výše uvedenému je třeba dodat, že kraje se mezi sebou neliší jen dostupností různých druhů škol, ale také podílem škol soukromých, ve kterých se platí školné, a veřejných, které vzdělávání poskytují zdarma. Mezi </w:t>
      </w:r>
      <w:r w:rsidR="007A4E7E">
        <w:rPr>
          <w:rFonts w:ascii="Arial" w:hAnsi="Arial" w:cs="Arial"/>
          <w:sz w:val="20"/>
          <w:szCs w:val="20"/>
        </w:rPr>
        <w:t>středoškoláky</w:t>
      </w:r>
      <w:r>
        <w:rPr>
          <w:rFonts w:ascii="Arial" w:hAnsi="Arial" w:cs="Arial"/>
          <w:sz w:val="20"/>
          <w:szCs w:val="20"/>
        </w:rPr>
        <w:t xml:space="preserve"> </w:t>
      </w:r>
      <w:r w:rsidR="00FB4044">
        <w:rPr>
          <w:rFonts w:ascii="Arial" w:hAnsi="Arial" w:cs="Arial"/>
          <w:sz w:val="20"/>
          <w:szCs w:val="20"/>
        </w:rPr>
        <w:t xml:space="preserve">vzdělávajícími se </w:t>
      </w:r>
      <w:r>
        <w:rPr>
          <w:rFonts w:ascii="Arial" w:hAnsi="Arial" w:cs="Arial"/>
          <w:sz w:val="20"/>
          <w:szCs w:val="20"/>
        </w:rPr>
        <w:t xml:space="preserve">v Praze je přitom nejvyšší podíl žáků docházejících do soukromých středních škol (28,9 %), zejména oproti kraji Jihočeskému (7,4 %), viz publikace </w:t>
      </w:r>
      <w:hyperlink r:id="rId15" w:history="1">
        <w:r w:rsidRPr="009D31AE">
          <w:rPr>
            <w:rStyle w:val="Hypertextovodkaz"/>
            <w:rFonts w:ascii="Arial" w:hAnsi="Arial" w:cs="Arial"/>
            <w:sz w:val="20"/>
            <w:szCs w:val="20"/>
          </w:rPr>
          <w:t>Školy a školská zařízení</w:t>
        </w:r>
      </w:hyperlink>
      <w:r>
        <w:rPr>
          <w:rFonts w:ascii="Arial" w:hAnsi="Arial" w:cs="Arial"/>
          <w:sz w:val="20"/>
          <w:szCs w:val="20"/>
        </w:rPr>
        <w:t>.</w:t>
      </w:r>
    </w:p>
    <w:p w14:paraId="6BABC710" w14:textId="682B5BF0" w:rsidR="004B2E2C" w:rsidRPr="0012104F" w:rsidRDefault="008D2790" w:rsidP="0012104F">
      <w:pPr>
        <w:spacing w:line="288" w:lineRule="auto"/>
        <w:jc w:val="both"/>
        <w:rPr>
          <w:rFonts w:ascii="Arial" w:hAnsi="Arial" w:cs="Arial"/>
          <w:sz w:val="20"/>
          <w:szCs w:val="20"/>
        </w:rPr>
      </w:pPr>
      <w:r w:rsidRPr="00182148">
        <w:rPr>
          <w:rFonts w:ascii="Arial" w:hAnsi="Arial" w:cs="Arial"/>
          <w:sz w:val="20"/>
          <w:szCs w:val="20"/>
        </w:rPr>
        <w:t xml:space="preserve">Rozdíly v preferenci různých druhů vzdělávání </w:t>
      </w:r>
      <w:r w:rsidRPr="00F57D88">
        <w:rPr>
          <w:rFonts w:ascii="Arial" w:hAnsi="Arial" w:cs="Arial"/>
          <w:sz w:val="20"/>
          <w:szCs w:val="20"/>
        </w:rPr>
        <w:t>najdeme též mezi dívkami a chlapci. Přitom p</w:t>
      </w:r>
      <w:r w:rsidR="004B2E2C" w:rsidRPr="00F57D88">
        <w:rPr>
          <w:rFonts w:ascii="Arial" w:hAnsi="Arial" w:cs="Arial"/>
          <w:sz w:val="20"/>
          <w:szCs w:val="20"/>
        </w:rPr>
        <w:t xml:space="preserve">ro všechny kraje platí, že </w:t>
      </w:r>
      <w:r w:rsidR="007D2CCC" w:rsidRPr="00F57D88">
        <w:rPr>
          <w:rFonts w:ascii="Arial" w:hAnsi="Arial" w:cs="Arial"/>
          <w:sz w:val="20"/>
          <w:szCs w:val="20"/>
        </w:rPr>
        <w:t xml:space="preserve">se chlapci častěji než dívky </w:t>
      </w:r>
      <w:r w:rsidRPr="00F57D88">
        <w:rPr>
          <w:rFonts w:ascii="Arial" w:hAnsi="Arial" w:cs="Arial"/>
          <w:sz w:val="20"/>
          <w:szCs w:val="20"/>
        </w:rPr>
        <w:t>vzdělávali v oborech</w:t>
      </w:r>
      <w:r w:rsidR="004B2E2C" w:rsidRPr="00F57D88">
        <w:rPr>
          <w:rFonts w:ascii="Arial" w:hAnsi="Arial" w:cs="Arial"/>
          <w:sz w:val="20"/>
          <w:szCs w:val="20"/>
        </w:rPr>
        <w:t xml:space="preserve"> vedoucích maximálně k výučnímu listu</w:t>
      </w:r>
      <w:r w:rsidRPr="00F57D88">
        <w:rPr>
          <w:rFonts w:ascii="Arial" w:hAnsi="Arial" w:cs="Arial"/>
          <w:sz w:val="20"/>
          <w:szCs w:val="20"/>
        </w:rPr>
        <w:t xml:space="preserve"> a dívky zase </w:t>
      </w:r>
      <w:r w:rsidR="00F57D88" w:rsidRPr="00F57D88">
        <w:rPr>
          <w:rFonts w:ascii="Arial" w:hAnsi="Arial" w:cs="Arial"/>
          <w:sz w:val="20"/>
          <w:szCs w:val="20"/>
        </w:rPr>
        <w:t xml:space="preserve">zejména </w:t>
      </w:r>
      <w:r w:rsidRPr="00F57D88">
        <w:rPr>
          <w:rFonts w:ascii="Arial" w:hAnsi="Arial" w:cs="Arial"/>
          <w:sz w:val="20"/>
          <w:szCs w:val="20"/>
        </w:rPr>
        <w:t>v gymnáziích</w:t>
      </w:r>
      <w:r w:rsidR="004B2E2C" w:rsidRPr="00F57D88">
        <w:rPr>
          <w:rFonts w:ascii="Arial" w:hAnsi="Arial" w:cs="Arial"/>
          <w:sz w:val="20"/>
          <w:szCs w:val="20"/>
        </w:rPr>
        <w:t xml:space="preserve">. </w:t>
      </w:r>
      <w:r w:rsidRPr="00F57D88">
        <w:rPr>
          <w:rFonts w:ascii="Arial" w:hAnsi="Arial" w:cs="Arial"/>
          <w:sz w:val="20"/>
          <w:szCs w:val="20"/>
        </w:rPr>
        <w:t>V</w:t>
      </w:r>
      <w:r w:rsidR="00182148" w:rsidRPr="00F57D88">
        <w:rPr>
          <w:rFonts w:ascii="Arial" w:hAnsi="Arial" w:cs="Arial"/>
          <w:sz w:val="20"/>
          <w:szCs w:val="20"/>
        </w:rPr>
        <w:t>e všech krajích</w:t>
      </w:r>
      <w:r w:rsidR="004B2E2C" w:rsidRPr="00F57D88">
        <w:rPr>
          <w:rFonts w:ascii="Arial" w:hAnsi="Arial" w:cs="Arial"/>
          <w:sz w:val="20"/>
          <w:szCs w:val="20"/>
        </w:rPr>
        <w:t xml:space="preserve"> </w:t>
      </w:r>
      <w:r w:rsidRPr="00F57D88">
        <w:rPr>
          <w:rFonts w:ascii="Arial" w:hAnsi="Arial" w:cs="Arial"/>
          <w:sz w:val="20"/>
          <w:szCs w:val="20"/>
        </w:rPr>
        <w:t xml:space="preserve">také dívky </w:t>
      </w:r>
      <w:r w:rsidR="004B2E2C" w:rsidRPr="00F57D88">
        <w:rPr>
          <w:rFonts w:ascii="Arial" w:hAnsi="Arial" w:cs="Arial"/>
          <w:sz w:val="20"/>
          <w:szCs w:val="20"/>
        </w:rPr>
        <w:t xml:space="preserve">častěji </w:t>
      </w:r>
      <w:r w:rsidR="0091172F" w:rsidRPr="00F57D88">
        <w:rPr>
          <w:rFonts w:ascii="Arial" w:hAnsi="Arial" w:cs="Arial"/>
          <w:sz w:val="20"/>
          <w:szCs w:val="20"/>
        </w:rPr>
        <w:t xml:space="preserve">než chlapci </w:t>
      </w:r>
      <w:r w:rsidRPr="00F57D88">
        <w:rPr>
          <w:rFonts w:ascii="Arial" w:hAnsi="Arial" w:cs="Arial"/>
          <w:sz w:val="20"/>
          <w:szCs w:val="20"/>
        </w:rPr>
        <w:t>navštěvovaly</w:t>
      </w:r>
      <w:r w:rsidR="004B2E2C" w:rsidRPr="00F57D88">
        <w:rPr>
          <w:rFonts w:ascii="Arial" w:hAnsi="Arial" w:cs="Arial"/>
          <w:sz w:val="20"/>
          <w:szCs w:val="20"/>
        </w:rPr>
        <w:t xml:space="preserve"> vzdělávání vedoucí k odbornému vzdělání s maturitní zkouškou (</w:t>
      </w:r>
      <w:r w:rsidR="00F57D88" w:rsidRPr="00F57D88">
        <w:rPr>
          <w:rFonts w:ascii="Arial" w:hAnsi="Arial" w:cs="Arial"/>
          <w:sz w:val="20"/>
          <w:szCs w:val="20"/>
        </w:rPr>
        <w:t>tj. včetně nástavbového studia), přestože</w:t>
      </w:r>
      <w:r w:rsidR="00182148" w:rsidRPr="00F57D88">
        <w:rPr>
          <w:rFonts w:ascii="Arial" w:hAnsi="Arial" w:cs="Arial"/>
          <w:sz w:val="20"/>
          <w:szCs w:val="20"/>
        </w:rPr>
        <w:t xml:space="preserve"> v Praze byl počet chlapců ve středním odborném vzdělávání s maturitní zkouškou</w:t>
      </w:r>
      <w:r w:rsidR="00F57D88" w:rsidRPr="00F57D88">
        <w:rPr>
          <w:rFonts w:ascii="Arial" w:hAnsi="Arial" w:cs="Arial"/>
          <w:sz w:val="20"/>
          <w:szCs w:val="20"/>
        </w:rPr>
        <w:t xml:space="preserve"> o 111</w:t>
      </w:r>
      <w:r w:rsidR="00182148" w:rsidRPr="00F57D88">
        <w:rPr>
          <w:rFonts w:ascii="Arial" w:hAnsi="Arial" w:cs="Arial"/>
          <w:sz w:val="20"/>
          <w:szCs w:val="20"/>
        </w:rPr>
        <w:t xml:space="preserve"> vyšší, než jaký byl počet dívek. Podíl </w:t>
      </w:r>
      <w:r w:rsidR="00182148" w:rsidRPr="00F57D88">
        <w:rPr>
          <w:rFonts w:ascii="Arial" w:hAnsi="Arial" w:cs="Arial"/>
          <w:sz w:val="20"/>
          <w:szCs w:val="20"/>
        </w:rPr>
        <w:lastRenderedPageBreak/>
        <w:t>chlapců vzdělávajících se v tomto druhu vzděl</w:t>
      </w:r>
      <w:r w:rsidR="00F57D88" w:rsidRPr="00F57D88">
        <w:rPr>
          <w:rFonts w:ascii="Arial" w:hAnsi="Arial" w:cs="Arial"/>
          <w:sz w:val="20"/>
          <w:szCs w:val="20"/>
        </w:rPr>
        <w:t xml:space="preserve">ávání </w:t>
      </w:r>
      <w:r w:rsidR="00182148" w:rsidRPr="00F57D88">
        <w:rPr>
          <w:rFonts w:ascii="Arial" w:hAnsi="Arial" w:cs="Arial"/>
          <w:sz w:val="20"/>
          <w:szCs w:val="20"/>
        </w:rPr>
        <w:t>ze všech chla</w:t>
      </w:r>
      <w:r w:rsidR="00F57D88" w:rsidRPr="00F57D88">
        <w:rPr>
          <w:rFonts w:ascii="Arial" w:hAnsi="Arial" w:cs="Arial"/>
          <w:sz w:val="20"/>
          <w:szCs w:val="20"/>
        </w:rPr>
        <w:t>pců</w:t>
      </w:r>
      <w:r w:rsidR="00F57D88">
        <w:rPr>
          <w:rFonts w:ascii="Arial" w:hAnsi="Arial" w:cs="Arial"/>
          <w:sz w:val="20"/>
          <w:szCs w:val="20"/>
        </w:rPr>
        <w:t xml:space="preserve"> středoškoláků bydlících v Praze však byl o 0,5</w:t>
      </w:r>
      <w:r w:rsidR="00270F72">
        <w:rPr>
          <w:rFonts w:ascii="Arial" w:hAnsi="Arial" w:cs="Arial"/>
          <w:sz w:val="20"/>
          <w:szCs w:val="20"/>
        </w:rPr>
        <w:t xml:space="preserve"> p.b.</w:t>
      </w:r>
      <w:r w:rsidR="00182148">
        <w:rPr>
          <w:rFonts w:ascii="Arial" w:hAnsi="Arial" w:cs="Arial"/>
          <w:sz w:val="20"/>
          <w:szCs w:val="20"/>
        </w:rPr>
        <w:t xml:space="preserve"> nižší, než j</w:t>
      </w:r>
      <w:r w:rsidR="00EC4769">
        <w:rPr>
          <w:rFonts w:ascii="Arial" w:hAnsi="Arial" w:cs="Arial"/>
          <w:sz w:val="20"/>
          <w:szCs w:val="20"/>
        </w:rPr>
        <w:t>aký byl podíl</w:t>
      </w:r>
      <w:r w:rsidR="009375E8">
        <w:rPr>
          <w:rFonts w:ascii="Arial" w:hAnsi="Arial" w:cs="Arial"/>
          <w:sz w:val="20"/>
          <w:szCs w:val="20"/>
        </w:rPr>
        <w:t xml:space="preserve"> </w:t>
      </w:r>
      <w:r w:rsidR="00F57D88">
        <w:rPr>
          <w:rFonts w:ascii="Arial" w:hAnsi="Arial" w:cs="Arial"/>
          <w:sz w:val="20"/>
          <w:szCs w:val="20"/>
        </w:rPr>
        <w:t xml:space="preserve">pražských </w:t>
      </w:r>
      <w:r w:rsidR="009375E8">
        <w:rPr>
          <w:rFonts w:ascii="Arial" w:hAnsi="Arial" w:cs="Arial"/>
          <w:sz w:val="20"/>
          <w:szCs w:val="20"/>
        </w:rPr>
        <w:t>středoškolač</w:t>
      </w:r>
      <w:r w:rsidR="00182148">
        <w:rPr>
          <w:rFonts w:ascii="Arial" w:hAnsi="Arial" w:cs="Arial"/>
          <w:sz w:val="20"/>
          <w:szCs w:val="20"/>
        </w:rPr>
        <w:t>ek</w:t>
      </w:r>
      <w:r w:rsidR="0012104F">
        <w:rPr>
          <w:rFonts w:ascii="Arial" w:hAnsi="Arial" w:cs="Arial"/>
          <w:sz w:val="20"/>
          <w:szCs w:val="20"/>
        </w:rPr>
        <w:t>. Více viz graf č. 8.</w:t>
      </w:r>
    </w:p>
    <w:p w14:paraId="3800907F" w14:textId="0A14DB04" w:rsidR="004B2E2C" w:rsidRPr="00A24F6C" w:rsidRDefault="0066144C" w:rsidP="000917A4">
      <w:pPr>
        <w:keepNext/>
        <w:spacing w:after="120" w:line="240" w:lineRule="auto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Graf </w:t>
      </w:r>
      <w:r w:rsidR="0042791F">
        <w:rPr>
          <w:rFonts w:ascii="Arial" w:hAnsi="Arial" w:cs="Arial"/>
          <w:b/>
          <w:sz w:val="20"/>
          <w:szCs w:val="20"/>
        </w:rPr>
        <w:t>8</w:t>
      </w:r>
      <w:r w:rsidR="004B2E2C" w:rsidRPr="00A24F6C">
        <w:rPr>
          <w:rFonts w:ascii="Arial" w:hAnsi="Arial" w:cs="Arial"/>
          <w:b/>
          <w:sz w:val="20"/>
          <w:szCs w:val="20"/>
        </w:rPr>
        <w:t xml:space="preserve"> Rozložení chlapců a dívek do jednotlivých druhů středního vzdělávání </w:t>
      </w:r>
      <w:r w:rsidR="0021768E">
        <w:rPr>
          <w:rFonts w:ascii="Arial" w:hAnsi="Arial" w:cs="Arial"/>
          <w:b/>
          <w:sz w:val="20"/>
          <w:szCs w:val="20"/>
        </w:rPr>
        <w:t>dle kraje</w:t>
      </w:r>
      <w:r w:rsidR="00971704">
        <w:rPr>
          <w:rFonts w:ascii="Arial" w:hAnsi="Arial" w:cs="Arial"/>
          <w:b/>
          <w:sz w:val="20"/>
          <w:szCs w:val="20"/>
        </w:rPr>
        <w:t xml:space="preserve"> trvalého pobytu (2024/25</w:t>
      </w:r>
      <w:r w:rsidR="004B2E2C" w:rsidRPr="00A24F6C">
        <w:rPr>
          <w:rFonts w:ascii="Arial" w:hAnsi="Arial" w:cs="Arial"/>
          <w:b/>
          <w:sz w:val="20"/>
          <w:szCs w:val="20"/>
        </w:rPr>
        <w:t>)</w:t>
      </w:r>
    </w:p>
    <w:p w14:paraId="08B43055" w14:textId="1BE27DB0" w:rsidR="004B2E2C" w:rsidRPr="00A24F6C" w:rsidRDefault="004B2E2C" w:rsidP="0012104F">
      <w:pPr>
        <w:jc w:val="right"/>
        <w:rPr>
          <w:rFonts w:ascii="Arial" w:hAnsi="Arial" w:cs="Arial"/>
          <w:noProof/>
          <w:lang w:eastAsia="cs-CZ"/>
        </w:rPr>
      </w:pPr>
      <w:r w:rsidRPr="00A24F6C">
        <w:rPr>
          <w:rFonts w:ascii="Arial" w:hAnsi="Arial" w:cs="Arial"/>
          <w:noProof/>
          <w:lang w:eastAsia="cs-CZ"/>
        </w:rPr>
        <w:t xml:space="preserve"> </w:t>
      </w:r>
      <w:r w:rsidR="000917A4">
        <w:rPr>
          <w:noProof/>
          <w:lang w:eastAsia="cs-CZ"/>
        </w:rPr>
        <w:drawing>
          <wp:inline distT="0" distB="0" distL="0" distR="0" wp14:anchorId="3F40E719" wp14:editId="0C261468">
            <wp:extent cx="3409950" cy="2876550"/>
            <wp:effectExtent l="0" t="0" r="0" b="0"/>
            <wp:docPr id="40" name="Graf 4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  <w:r w:rsidR="000917A4">
        <w:rPr>
          <w:noProof/>
          <w:lang w:eastAsia="cs-CZ"/>
        </w:rPr>
        <w:drawing>
          <wp:inline distT="0" distB="0" distL="0" distR="0" wp14:anchorId="6FD48F65" wp14:editId="51711A57">
            <wp:extent cx="2552700" cy="2924175"/>
            <wp:effectExtent l="0" t="0" r="0" b="0"/>
            <wp:docPr id="43" name="Graf 4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  <w:r w:rsidR="0012104F" w:rsidRPr="0012104F">
        <w:rPr>
          <w:rFonts w:ascii="Arial" w:hAnsi="Arial" w:cs="Arial"/>
          <w:sz w:val="18"/>
          <w:szCs w:val="18"/>
        </w:rPr>
        <w:t xml:space="preserve"> </w:t>
      </w:r>
      <w:r w:rsidR="0012104F" w:rsidRPr="00523D30">
        <w:rPr>
          <w:rFonts w:ascii="Arial" w:hAnsi="Arial" w:cs="Arial"/>
          <w:sz w:val="18"/>
          <w:szCs w:val="18"/>
        </w:rPr>
        <w:t>Zdroj: zpracováno z dat MŠMT</w:t>
      </w:r>
    </w:p>
    <w:p w14:paraId="65AE4291" w14:textId="68D102B9" w:rsidR="004B2E2C" w:rsidRPr="00A24F6C" w:rsidRDefault="004B2E2C" w:rsidP="004B2E2C">
      <w:pPr>
        <w:spacing w:line="288" w:lineRule="auto"/>
        <w:jc w:val="both"/>
        <w:rPr>
          <w:rFonts w:ascii="Arial" w:hAnsi="Arial" w:cs="Arial"/>
          <w:sz w:val="20"/>
          <w:szCs w:val="20"/>
        </w:rPr>
      </w:pPr>
      <w:r w:rsidRPr="009A211B">
        <w:rPr>
          <w:rFonts w:ascii="Arial" w:hAnsi="Arial" w:cs="Arial"/>
          <w:sz w:val="20"/>
          <w:szCs w:val="20"/>
        </w:rPr>
        <w:t>Gymnazisté bydlící v různých krajích se odlišují také tím, v jakém věku typicky začínají gymnázium navštěvovat. Zatímco více než polovina gymnazistů z kraje Zlínského navšt</w:t>
      </w:r>
      <w:r w:rsidR="00F052C1">
        <w:rPr>
          <w:rFonts w:ascii="Arial" w:hAnsi="Arial" w:cs="Arial"/>
          <w:sz w:val="20"/>
          <w:szCs w:val="20"/>
        </w:rPr>
        <w:t>ěvovala ve školním roce 2024/25</w:t>
      </w:r>
      <w:r w:rsidRPr="009A211B">
        <w:rPr>
          <w:rFonts w:ascii="Arial" w:hAnsi="Arial" w:cs="Arial"/>
          <w:sz w:val="20"/>
          <w:szCs w:val="20"/>
        </w:rPr>
        <w:t xml:space="preserve"> čtyřleté obory gymnázií, do kterých žáci nastupují</w:t>
      </w:r>
      <w:r w:rsidRPr="00A24F6C">
        <w:rPr>
          <w:rFonts w:ascii="Arial" w:hAnsi="Arial" w:cs="Arial"/>
          <w:sz w:val="20"/>
          <w:szCs w:val="20"/>
        </w:rPr>
        <w:t xml:space="preserve"> po </w:t>
      </w:r>
      <w:r w:rsidR="007F231F">
        <w:rPr>
          <w:rFonts w:ascii="Arial" w:hAnsi="Arial" w:cs="Arial"/>
          <w:sz w:val="20"/>
          <w:szCs w:val="20"/>
        </w:rPr>
        <w:t>dokončení 9. ročníku základní školy</w:t>
      </w:r>
      <w:r w:rsidR="006B068C">
        <w:rPr>
          <w:rFonts w:ascii="Arial" w:hAnsi="Arial" w:cs="Arial"/>
          <w:sz w:val="20"/>
          <w:szCs w:val="20"/>
        </w:rPr>
        <w:t>, mezi žáky bydlícími v </w:t>
      </w:r>
      <w:r w:rsidR="00F052C1">
        <w:rPr>
          <w:rFonts w:ascii="Arial" w:hAnsi="Arial" w:cs="Arial"/>
          <w:sz w:val="20"/>
          <w:szCs w:val="20"/>
        </w:rPr>
        <w:t>kraji Karlovarském a</w:t>
      </w:r>
      <w:r w:rsidRPr="00A24F6C">
        <w:rPr>
          <w:rFonts w:ascii="Arial" w:hAnsi="Arial" w:cs="Arial"/>
          <w:sz w:val="20"/>
          <w:szCs w:val="20"/>
        </w:rPr>
        <w:t xml:space="preserve"> Plzeňském byl tento podíl méně než </w:t>
      </w:r>
      <w:r w:rsidR="009A211B">
        <w:rPr>
          <w:rFonts w:ascii="Arial" w:hAnsi="Arial" w:cs="Arial"/>
          <w:sz w:val="20"/>
          <w:szCs w:val="20"/>
        </w:rPr>
        <w:t>třetinový</w:t>
      </w:r>
      <w:r w:rsidR="007F231F">
        <w:rPr>
          <w:rFonts w:ascii="Arial" w:hAnsi="Arial" w:cs="Arial"/>
          <w:sz w:val="20"/>
          <w:szCs w:val="20"/>
        </w:rPr>
        <w:t>.</w:t>
      </w:r>
      <w:r w:rsidRPr="00A24F6C">
        <w:rPr>
          <w:rFonts w:ascii="Arial" w:hAnsi="Arial" w:cs="Arial"/>
          <w:sz w:val="20"/>
          <w:szCs w:val="20"/>
        </w:rPr>
        <w:t xml:space="preserve"> </w:t>
      </w:r>
      <w:r w:rsidR="007F231F">
        <w:rPr>
          <w:rFonts w:ascii="Arial" w:hAnsi="Arial" w:cs="Arial"/>
          <w:sz w:val="20"/>
          <w:szCs w:val="20"/>
        </w:rPr>
        <w:t>V</w:t>
      </w:r>
      <w:r w:rsidRPr="00A24F6C">
        <w:rPr>
          <w:rFonts w:ascii="Arial" w:hAnsi="Arial" w:cs="Arial"/>
          <w:sz w:val="20"/>
          <w:szCs w:val="20"/>
        </w:rPr>
        <w:t xml:space="preserve"> porovnání s jinými kraji tak </w:t>
      </w:r>
      <w:r w:rsidR="00CE573F">
        <w:rPr>
          <w:rFonts w:ascii="Arial" w:hAnsi="Arial" w:cs="Arial"/>
          <w:sz w:val="20"/>
          <w:szCs w:val="20"/>
        </w:rPr>
        <w:t>zejména v </w:t>
      </w:r>
      <w:r w:rsidR="00A95B3F">
        <w:rPr>
          <w:rFonts w:ascii="Arial" w:hAnsi="Arial" w:cs="Arial"/>
          <w:sz w:val="20"/>
          <w:szCs w:val="20"/>
        </w:rPr>
        <w:t>kraji</w:t>
      </w:r>
      <w:r w:rsidR="007F231F">
        <w:rPr>
          <w:rFonts w:ascii="Arial" w:hAnsi="Arial" w:cs="Arial"/>
          <w:sz w:val="20"/>
          <w:szCs w:val="20"/>
        </w:rPr>
        <w:t xml:space="preserve"> Karlovarském </w:t>
      </w:r>
      <w:r w:rsidR="002D21B0">
        <w:rPr>
          <w:rFonts w:ascii="Arial" w:hAnsi="Arial" w:cs="Arial"/>
          <w:sz w:val="20"/>
          <w:szCs w:val="20"/>
        </w:rPr>
        <w:t xml:space="preserve">a Plzeňském </w:t>
      </w:r>
      <w:r w:rsidRPr="00A24F6C">
        <w:rPr>
          <w:rFonts w:ascii="Arial" w:hAnsi="Arial" w:cs="Arial"/>
          <w:sz w:val="20"/>
          <w:szCs w:val="20"/>
        </w:rPr>
        <w:t>relativně vyšší podíl gymnazistů začal gymnázium studovat již po 5. či</w:t>
      </w:r>
      <w:r w:rsidR="007C38DA">
        <w:rPr>
          <w:rFonts w:ascii="Arial" w:hAnsi="Arial" w:cs="Arial"/>
          <w:sz w:val="20"/>
          <w:szCs w:val="20"/>
        </w:rPr>
        <w:t xml:space="preserve"> 7. ročníku základní školy, tj. </w:t>
      </w:r>
      <w:r w:rsidRPr="00A24F6C">
        <w:rPr>
          <w:rFonts w:ascii="Arial" w:hAnsi="Arial" w:cs="Arial"/>
          <w:sz w:val="20"/>
          <w:szCs w:val="20"/>
        </w:rPr>
        <w:t xml:space="preserve">přešel </w:t>
      </w:r>
      <w:r w:rsidR="007F231F">
        <w:rPr>
          <w:rFonts w:ascii="Arial" w:hAnsi="Arial" w:cs="Arial"/>
          <w:sz w:val="20"/>
          <w:szCs w:val="20"/>
        </w:rPr>
        <w:t>na osmileté nebo šestileté gymnázium</w:t>
      </w:r>
      <w:r w:rsidRPr="00A24F6C">
        <w:rPr>
          <w:rFonts w:ascii="Arial" w:hAnsi="Arial" w:cs="Arial"/>
          <w:sz w:val="20"/>
          <w:szCs w:val="20"/>
        </w:rPr>
        <w:t>. Viz graf č. 9.</w:t>
      </w:r>
    </w:p>
    <w:p w14:paraId="693CA105" w14:textId="3FC1D6B5" w:rsidR="004B2E2C" w:rsidRPr="00A24F6C" w:rsidRDefault="0066144C" w:rsidP="004B2E2C">
      <w:pPr>
        <w:keepNext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Graf </w:t>
      </w:r>
      <w:r w:rsidR="0042791F">
        <w:rPr>
          <w:rFonts w:ascii="Arial" w:hAnsi="Arial" w:cs="Arial"/>
          <w:b/>
          <w:sz w:val="20"/>
          <w:szCs w:val="20"/>
        </w:rPr>
        <w:t>9</w:t>
      </w:r>
      <w:r w:rsidR="004B2E2C" w:rsidRPr="00A24F6C">
        <w:rPr>
          <w:rFonts w:ascii="Arial" w:hAnsi="Arial" w:cs="Arial"/>
          <w:b/>
          <w:sz w:val="20"/>
          <w:szCs w:val="20"/>
        </w:rPr>
        <w:t xml:space="preserve"> Podíl gymnazistů navštěvujících jednotlivé gymnazijní programy vzdělávání dle kraje </w:t>
      </w:r>
      <w:r w:rsidR="004A56F7">
        <w:rPr>
          <w:rFonts w:ascii="Arial" w:hAnsi="Arial" w:cs="Arial"/>
          <w:b/>
          <w:sz w:val="20"/>
          <w:szCs w:val="20"/>
        </w:rPr>
        <w:t>trvalého pobytu</w:t>
      </w:r>
      <w:r w:rsidR="00F052C1">
        <w:rPr>
          <w:rFonts w:ascii="Arial" w:hAnsi="Arial" w:cs="Arial"/>
          <w:b/>
          <w:sz w:val="20"/>
          <w:szCs w:val="20"/>
        </w:rPr>
        <w:t xml:space="preserve"> (2024/25</w:t>
      </w:r>
      <w:r w:rsidR="004B2E2C" w:rsidRPr="00A24F6C">
        <w:rPr>
          <w:rFonts w:ascii="Arial" w:hAnsi="Arial" w:cs="Arial"/>
          <w:b/>
          <w:sz w:val="20"/>
          <w:szCs w:val="20"/>
        </w:rPr>
        <w:t xml:space="preserve">) </w:t>
      </w:r>
    </w:p>
    <w:p w14:paraId="55FA2FAE" w14:textId="53A7D437" w:rsidR="004B2E2C" w:rsidRPr="00A24F6C" w:rsidRDefault="00523D30" w:rsidP="004B2E2C">
      <w:pPr>
        <w:jc w:val="both"/>
        <w:rPr>
          <w:rFonts w:ascii="Arial" w:hAnsi="Arial" w:cs="Arial"/>
        </w:rPr>
      </w:pPr>
      <w:r>
        <w:rPr>
          <w:noProof/>
          <w:lang w:eastAsia="cs-CZ"/>
        </w:rPr>
        <w:drawing>
          <wp:inline distT="0" distB="0" distL="0" distR="0" wp14:anchorId="68853525" wp14:editId="20873DCE">
            <wp:extent cx="6105525" cy="3076575"/>
            <wp:effectExtent l="0" t="0" r="0" b="0"/>
            <wp:docPr id="46" name="Graf 4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7A041181" w14:textId="77534504" w:rsidR="004B2E2C" w:rsidRPr="00523D30" w:rsidRDefault="004B2E2C" w:rsidP="004B2E2C">
      <w:pPr>
        <w:jc w:val="right"/>
        <w:rPr>
          <w:rFonts w:ascii="Arial" w:hAnsi="Arial" w:cs="Arial"/>
          <w:sz w:val="18"/>
          <w:szCs w:val="18"/>
        </w:rPr>
      </w:pPr>
      <w:r w:rsidRPr="00523D30">
        <w:rPr>
          <w:rFonts w:ascii="Arial" w:hAnsi="Arial" w:cs="Arial"/>
          <w:sz w:val="18"/>
          <w:szCs w:val="18"/>
        </w:rPr>
        <w:t>Zdroj</w:t>
      </w:r>
      <w:r w:rsidR="00523D30" w:rsidRPr="00523D30">
        <w:rPr>
          <w:rFonts w:ascii="Arial" w:hAnsi="Arial" w:cs="Arial"/>
          <w:sz w:val="18"/>
          <w:szCs w:val="18"/>
        </w:rPr>
        <w:t xml:space="preserve">: zpracováno z dat </w:t>
      </w:r>
      <w:r w:rsidRPr="00523D30">
        <w:rPr>
          <w:rFonts w:ascii="Arial" w:hAnsi="Arial" w:cs="Arial"/>
          <w:sz w:val="18"/>
          <w:szCs w:val="18"/>
        </w:rPr>
        <w:t>MŠMT</w:t>
      </w:r>
    </w:p>
    <w:p w14:paraId="09208644" w14:textId="7F8B8799" w:rsidR="004B2E2C" w:rsidRPr="009375E8" w:rsidRDefault="004B2E2C" w:rsidP="004B2E2C">
      <w:pPr>
        <w:pStyle w:val="Nadpis1"/>
        <w:spacing w:before="120" w:after="120"/>
        <w:rPr>
          <w:rFonts w:cs="Arial"/>
          <w:b w:val="0"/>
          <w:color w:val="CC9610"/>
        </w:rPr>
      </w:pPr>
      <w:bookmarkStart w:id="5" w:name="_Toc211836053"/>
      <w:r w:rsidRPr="009375E8">
        <w:rPr>
          <w:rFonts w:cs="Arial"/>
          <w:color w:val="CC9610"/>
        </w:rPr>
        <w:lastRenderedPageBreak/>
        <w:t>Žáci střed</w:t>
      </w:r>
      <w:r w:rsidR="0012104F">
        <w:rPr>
          <w:rFonts w:cs="Arial"/>
          <w:color w:val="CC9610"/>
        </w:rPr>
        <w:t>ních škol s trvalým pobytem v Česku</w:t>
      </w:r>
      <w:r w:rsidRPr="009375E8">
        <w:rPr>
          <w:rFonts w:cs="Arial"/>
          <w:color w:val="CC9610"/>
        </w:rPr>
        <w:t xml:space="preserve"> dle </w:t>
      </w:r>
      <w:r w:rsidR="00575B13">
        <w:rPr>
          <w:rFonts w:cs="Arial"/>
          <w:color w:val="CC9610"/>
        </w:rPr>
        <w:t>skupiny oborů vzděl</w:t>
      </w:r>
      <w:r w:rsidRPr="009375E8">
        <w:rPr>
          <w:rFonts w:cs="Arial"/>
          <w:color w:val="CC9610"/>
        </w:rPr>
        <w:t>ání</w:t>
      </w:r>
      <w:bookmarkEnd w:id="5"/>
    </w:p>
    <w:p w14:paraId="3FCB90AE" w14:textId="5CC31FDD" w:rsidR="004B2E2C" w:rsidRPr="00A24F6C" w:rsidRDefault="004B2E2C" w:rsidP="004B2E2C">
      <w:pPr>
        <w:spacing w:line="288" w:lineRule="auto"/>
        <w:jc w:val="both"/>
        <w:rPr>
          <w:rFonts w:ascii="Arial" w:hAnsi="Arial" w:cs="Arial"/>
          <w:sz w:val="20"/>
          <w:szCs w:val="20"/>
        </w:rPr>
      </w:pPr>
      <w:r w:rsidRPr="00A24F6C">
        <w:rPr>
          <w:rFonts w:ascii="Arial" w:hAnsi="Arial" w:cs="Arial"/>
          <w:sz w:val="20"/>
          <w:szCs w:val="20"/>
        </w:rPr>
        <w:t>Odhlédneme-li od gymnázií, pak z</w:t>
      </w:r>
      <w:r w:rsidR="00575B13">
        <w:rPr>
          <w:rFonts w:ascii="Arial" w:hAnsi="Arial" w:cs="Arial"/>
          <w:sz w:val="20"/>
          <w:szCs w:val="20"/>
        </w:rPr>
        <w:t>e skupin oborů odborného vzděl</w:t>
      </w:r>
      <w:r w:rsidRPr="00A24F6C">
        <w:rPr>
          <w:rFonts w:ascii="Arial" w:hAnsi="Arial" w:cs="Arial"/>
          <w:sz w:val="20"/>
          <w:szCs w:val="20"/>
        </w:rPr>
        <w:t>án</w:t>
      </w:r>
      <w:r w:rsidR="009049A0">
        <w:rPr>
          <w:rFonts w:ascii="Arial" w:hAnsi="Arial" w:cs="Arial"/>
          <w:sz w:val="20"/>
          <w:szCs w:val="20"/>
        </w:rPr>
        <w:t>í vyučovaných na školách v Česku</w:t>
      </w:r>
      <w:r w:rsidRPr="00A24F6C">
        <w:rPr>
          <w:rFonts w:ascii="Arial" w:hAnsi="Arial" w:cs="Arial"/>
          <w:sz w:val="20"/>
          <w:szCs w:val="20"/>
        </w:rPr>
        <w:t xml:space="preserve"> navštěvovali žáci s trvalým pobytem v ČR </w:t>
      </w:r>
      <w:r w:rsidR="00C565A3">
        <w:rPr>
          <w:rFonts w:ascii="Arial" w:hAnsi="Arial" w:cs="Arial"/>
          <w:sz w:val="20"/>
          <w:szCs w:val="20"/>
        </w:rPr>
        <w:t>ve školním roce 2024/25</w:t>
      </w:r>
      <w:r w:rsidR="0023431D">
        <w:rPr>
          <w:rFonts w:ascii="Arial" w:hAnsi="Arial" w:cs="Arial"/>
          <w:sz w:val="20"/>
          <w:szCs w:val="20"/>
        </w:rPr>
        <w:t xml:space="preserve"> </w:t>
      </w:r>
      <w:r w:rsidR="0089284A">
        <w:rPr>
          <w:rFonts w:ascii="Arial" w:hAnsi="Arial" w:cs="Arial"/>
          <w:sz w:val="20"/>
          <w:szCs w:val="20"/>
        </w:rPr>
        <w:t>v největší míře ekon</w:t>
      </w:r>
      <w:r w:rsidR="00421CB7">
        <w:rPr>
          <w:rFonts w:ascii="Arial" w:hAnsi="Arial" w:cs="Arial"/>
          <w:sz w:val="20"/>
          <w:szCs w:val="20"/>
        </w:rPr>
        <w:t>omicko-administrat</w:t>
      </w:r>
      <w:r w:rsidR="00C565A3">
        <w:rPr>
          <w:rFonts w:ascii="Arial" w:hAnsi="Arial" w:cs="Arial"/>
          <w:sz w:val="20"/>
          <w:szCs w:val="20"/>
        </w:rPr>
        <w:t>ivní obory (10,2</w:t>
      </w:r>
      <w:r w:rsidRPr="00A24F6C">
        <w:rPr>
          <w:rFonts w:ascii="Arial" w:hAnsi="Arial" w:cs="Arial"/>
          <w:sz w:val="20"/>
          <w:szCs w:val="20"/>
        </w:rPr>
        <w:t xml:space="preserve"> % z nich), obory </w:t>
      </w:r>
      <w:r w:rsidR="00C565A3">
        <w:rPr>
          <w:rFonts w:ascii="Arial" w:hAnsi="Arial" w:cs="Arial"/>
          <w:sz w:val="20"/>
          <w:szCs w:val="20"/>
        </w:rPr>
        <w:t>strojírenské (9,8</w:t>
      </w:r>
      <w:r w:rsidRPr="00A24F6C">
        <w:rPr>
          <w:rFonts w:ascii="Arial" w:hAnsi="Arial" w:cs="Arial"/>
          <w:sz w:val="20"/>
          <w:szCs w:val="20"/>
        </w:rPr>
        <w:t> %), obory z oblasti elektrotechniky, telekomun</w:t>
      </w:r>
      <w:r w:rsidR="0089284A">
        <w:rPr>
          <w:rFonts w:ascii="Arial" w:hAnsi="Arial" w:cs="Arial"/>
          <w:sz w:val="20"/>
          <w:szCs w:val="20"/>
        </w:rPr>
        <w:t>i</w:t>
      </w:r>
      <w:r w:rsidR="00421CB7">
        <w:rPr>
          <w:rFonts w:ascii="Arial" w:hAnsi="Arial" w:cs="Arial"/>
          <w:sz w:val="20"/>
          <w:szCs w:val="20"/>
        </w:rPr>
        <w:t>kační a výpočetní techniky (8,8</w:t>
      </w:r>
      <w:r w:rsidRPr="00A24F6C">
        <w:rPr>
          <w:rFonts w:ascii="Arial" w:hAnsi="Arial" w:cs="Arial"/>
          <w:sz w:val="20"/>
          <w:szCs w:val="20"/>
        </w:rPr>
        <w:t> %) a gastronomie, hotelnictví</w:t>
      </w:r>
      <w:r w:rsidR="00C565A3">
        <w:rPr>
          <w:rFonts w:ascii="Arial" w:hAnsi="Arial" w:cs="Arial"/>
          <w:sz w:val="20"/>
          <w:szCs w:val="20"/>
        </w:rPr>
        <w:t xml:space="preserve"> a turismu (8,6</w:t>
      </w:r>
      <w:r w:rsidRPr="00A24F6C">
        <w:rPr>
          <w:rFonts w:ascii="Arial" w:hAnsi="Arial" w:cs="Arial"/>
          <w:sz w:val="20"/>
          <w:szCs w:val="20"/>
        </w:rPr>
        <w:t xml:space="preserve"> %). Mezi skupiny oborů </w:t>
      </w:r>
      <w:r w:rsidR="001F35FB">
        <w:rPr>
          <w:rFonts w:ascii="Arial" w:hAnsi="Arial" w:cs="Arial"/>
          <w:sz w:val="20"/>
          <w:szCs w:val="20"/>
        </w:rPr>
        <w:t xml:space="preserve">vzdělání </w:t>
      </w:r>
      <w:r w:rsidRPr="00A24F6C">
        <w:rPr>
          <w:rFonts w:ascii="Arial" w:hAnsi="Arial" w:cs="Arial"/>
          <w:sz w:val="20"/>
          <w:szCs w:val="20"/>
        </w:rPr>
        <w:t>s více ne</w:t>
      </w:r>
      <w:r w:rsidR="00585FBB">
        <w:rPr>
          <w:rFonts w:ascii="Arial" w:hAnsi="Arial" w:cs="Arial"/>
          <w:sz w:val="20"/>
          <w:szCs w:val="20"/>
        </w:rPr>
        <w:t xml:space="preserve">ž 10 tisíci žáky se </w:t>
      </w:r>
      <w:r w:rsidR="003939DC">
        <w:rPr>
          <w:rFonts w:ascii="Arial" w:hAnsi="Arial" w:cs="Arial"/>
          <w:sz w:val="20"/>
          <w:szCs w:val="20"/>
        </w:rPr>
        <w:t>ve školním roce 2024/25</w:t>
      </w:r>
      <w:r w:rsidR="00585FBB">
        <w:rPr>
          <w:rFonts w:ascii="Arial" w:hAnsi="Arial" w:cs="Arial"/>
          <w:sz w:val="20"/>
          <w:szCs w:val="20"/>
        </w:rPr>
        <w:t xml:space="preserve"> dostala</w:t>
      </w:r>
      <w:r w:rsidR="003939DC">
        <w:rPr>
          <w:rFonts w:ascii="Arial" w:hAnsi="Arial" w:cs="Arial"/>
          <w:sz w:val="20"/>
          <w:szCs w:val="20"/>
        </w:rPr>
        <w:t xml:space="preserve"> dále</w:t>
      </w:r>
      <w:r w:rsidRPr="00A24F6C">
        <w:rPr>
          <w:rFonts w:ascii="Arial" w:hAnsi="Arial" w:cs="Arial"/>
          <w:sz w:val="20"/>
          <w:szCs w:val="20"/>
        </w:rPr>
        <w:t xml:space="preserve"> lycea (obecně odborná</w:t>
      </w:r>
      <w:r w:rsidR="0089284A">
        <w:rPr>
          <w:rFonts w:ascii="Arial" w:hAnsi="Arial" w:cs="Arial"/>
          <w:sz w:val="20"/>
          <w:szCs w:val="20"/>
        </w:rPr>
        <w:t xml:space="preserve"> příprava), obory </w:t>
      </w:r>
      <w:r w:rsidRPr="00A24F6C">
        <w:rPr>
          <w:rFonts w:ascii="Arial" w:hAnsi="Arial" w:cs="Arial"/>
          <w:sz w:val="20"/>
          <w:szCs w:val="20"/>
        </w:rPr>
        <w:t xml:space="preserve">zemědělské, </w:t>
      </w:r>
      <w:r w:rsidR="00C565A3">
        <w:rPr>
          <w:rFonts w:ascii="Arial" w:hAnsi="Arial" w:cs="Arial"/>
          <w:sz w:val="20"/>
          <w:szCs w:val="20"/>
        </w:rPr>
        <w:t>zdravotnické</w:t>
      </w:r>
      <w:r w:rsidR="00C565A3" w:rsidRPr="00A24F6C">
        <w:rPr>
          <w:rFonts w:ascii="Arial" w:hAnsi="Arial" w:cs="Arial"/>
          <w:sz w:val="20"/>
          <w:szCs w:val="20"/>
        </w:rPr>
        <w:t xml:space="preserve">, </w:t>
      </w:r>
      <w:r w:rsidR="0089284A" w:rsidRPr="00A24F6C">
        <w:rPr>
          <w:rFonts w:ascii="Arial" w:hAnsi="Arial" w:cs="Arial"/>
          <w:sz w:val="20"/>
          <w:szCs w:val="20"/>
        </w:rPr>
        <w:t>stavební</w:t>
      </w:r>
      <w:r w:rsidR="0089284A">
        <w:rPr>
          <w:rFonts w:ascii="Arial" w:hAnsi="Arial" w:cs="Arial"/>
          <w:sz w:val="20"/>
          <w:szCs w:val="20"/>
        </w:rPr>
        <w:t xml:space="preserve">, </w:t>
      </w:r>
      <w:r w:rsidRPr="00A24F6C">
        <w:rPr>
          <w:rFonts w:ascii="Arial" w:hAnsi="Arial" w:cs="Arial"/>
          <w:sz w:val="20"/>
          <w:szCs w:val="20"/>
        </w:rPr>
        <w:t>ICT obory, pedagogické obory, obory právní a veřejnosprávní, umělecké</w:t>
      </w:r>
      <w:r w:rsidR="0089284A">
        <w:rPr>
          <w:rFonts w:ascii="Arial" w:hAnsi="Arial" w:cs="Arial"/>
          <w:sz w:val="20"/>
          <w:szCs w:val="20"/>
        </w:rPr>
        <w:t xml:space="preserve"> a</w:t>
      </w:r>
      <w:r w:rsidRPr="00A24F6C">
        <w:rPr>
          <w:rFonts w:ascii="Arial" w:hAnsi="Arial" w:cs="Arial"/>
          <w:sz w:val="20"/>
          <w:szCs w:val="20"/>
        </w:rPr>
        <w:t xml:space="preserve"> obory z oblasti služeb a podnikání</w:t>
      </w:r>
      <w:r w:rsidR="003939DC">
        <w:rPr>
          <w:rFonts w:ascii="Arial" w:hAnsi="Arial" w:cs="Arial"/>
          <w:sz w:val="20"/>
          <w:szCs w:val="20"/>
        </w:rPr>
        <w:t xml:space="preserve">. Lze konstatovat, že oproti </w:t>
      </w:r>
      <w:r w:rsidR="00EB28C2">
        <w:rPr>
          <w:rFonts w:ascii="Arial" w:hAnsi="Arial" w:cs="Arial"/>
          <w:sz w:val="20"/>
          <w:szCs w:val="20"/>
        </w:rPr>
        <w:t>předchozímu</w:t>
      </w:r>
      <w:r w:rsidR="003939DC">
        <w:rPr>
          <w:rFonts w:ascii="Arial" w:hAnsi="Arial" w:cs="Arial"/>
          <w:sz w:val="20"/>
          <w:szCs w:val="20"/>
        </w:rPr>
        <w:t xml:space="preserve"> školnímu roku s</w:t>
      </w:r>
      <w:r w:rsidR="00270F72">
        <w:rPr>
          <w:rFonts w:ascii="Arial" w:hAnsi="Arial" w:cs="Arial"/>
          <w:sz w:val="20"/>
          <w:szCs w:val="20"/>
        </w:rPr>
        <w:t xml:space="preserve">i </w:t>
      </w:r>
      <w:r w:rsidR="00EB28C2" w:rsidRPr="00EB28C2">
        <w:rPr>
          <w:rFonts w:ascii="Arial" w:hAnsi="Arial" w:cs="Arial"/>
          <w:sz w:val="20"/>
          <w:szCs w:val="20"/>
        </w:rPr>
        <w:t xml:space="preserve">na žebříčku nejnavštěvovanějších oborů </w:t>
      </w:r>
      <w:r w:rsidR="00270F72">
        <w:rPr>
          <w:rFonts w:ascii="Arial" w:hAnsi="Arial" w:cs="Arial"/>
          <w:sz w:val="20"/>
          <w:szCs w:val="20"/>
        </w:rPr>
        <w:t>vyměnily místo obory zdravotni</w:t>
      </w:r>
      <w:r w:rsidR="003939DC">
        <w:rPr>
          <w:rFonts w:ascii="Arial" w:hAnsi="Arial" w:cs="Arial"/>
          <w:sz w:val="20"/>
          <w:szCs w:val="20"/>
        </w:rPr>
        <w:t>cké s obory zemědělskými a lesnickými</w:t>
      </w:r>
      <w:r w:rsidR="00B47DF4">
        <w:rPr>
          <w:rFonts w:ascii="Arial" w:hAnsi="Arial" w:cs="Arial"/>
          <w:sz w:val="20"/>
          <w:szCs w:val="20"/>
        </w:rPr>
        <w:t>.</w:t>
      </w:r>
      <w:r w:rsidR="003939DC">
        <w:rPr>
          <w:rFonts w:ascii="Arial" w:hAnsi="Arial" w:cs="Arial"/>
          <w:sz w:val="20"/>
          <w:szCs w:val="20"/>
        </w:rPr>
        <w:t xml:space="preserve"> Rozdíl mezi těmito dvěma skupinami oborů byl však v obou těchto školních rocích minimální. Více</w:t>
      </w:r>
      <w:r w:rsidRPr="00A24F6C">
        <w:rPr>
          <w:rFonts w:ascii="Arial" w:hAnsi="Arial" w:cs="Arial"/>
          <w:sz w:val="20"/>
          <w:szCs w:val="20"/>
        </w:rPr>
        <w:t xml:space="preserve"> viz graf č. 10.</w:t>
      </w:r>
    </w:p>
    <w:p w14:paraId="7F7A42F7" w14:textId="527436D2" w:rsidR="004B2E2C" w:rsidRPr="000E6EAE" w:rsidRDefault="0066144C" w:rsidP="004B2E2C">
      <w:pPr>
        <w:jc w:val="both"/>
        <w:rPr>
          <w:rFonts w:ascii="Arial" w:hAnsi="Arial" w:cs="Arial"/>
          <w:b/>
          <w:color w:val="FF0000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Graf </w:t>
      </w:r>
      <w:r w:rsidR="004B2E2C" w:rsidRPr="008C7EA3">
        <w:rPr>
          <w:rFonts w:ascii="Arial" w:hAnsi="Arial" w:cs="Arial"/>
          <w:b/>
          <w:sz w:val="20"/>
          <w:szCs w:val="20"/>
        </w:rPr>
        <w:t xml:space="preserve">10 Skupiny </w:t>
      </w:r>
      <w:r w:rsidR="00BD598B">
        <w:rPr>
          <w:rFonts w:ascii="Arial" w:hAnsi="Arial" w:cs="Arial"/>
          <w:b/>
          <w:sz w:val="20"/>
          <w:szCs w:val="20"/>
        </w:rPr>
        <w:t>oborů odborného vzdělání</w:t>
      </w:r>
      <w:r w:rsidR="004B2E2C" w:rsidRPr="008C7EA3">
        <w:rPr>
          <w:rFonts w:ascii="Arial" w:hAnsi="Arial" w:cs="Arial"/>
          <w:b/>
          <w:sz w:val="20"/>
          <w:szCs w:val="20"/>
        </w:rPr>
        <w:t xml:space="preserve"> s více než 10 tis</w:t>
      </w:r>
      <w:r w:rsidR="008C7EA3">
        <w:rPr>
          <w:rFonts w:ascii="Arial" w:hAnsi="Arial" w:cs="Arial"/>
          <w:b/>
          <w:sz w:val="20"/>
          <w:szCs w:val="20"/>
        </w:rPr>
        <w:t>íci žáky s trvalým pobytem v</w:t>
      </w:r>
      <w:r w:rsidR="00FB2300">
        <w:rPr>
          <w:rFonts w:ascii="Arial" w:hAnsi="Arial" w:cs="Arial"/>
          <w:b/>
          <w:sz w:val="20"/>
          <w:szCs w:val="20"/>
        </w:rPr>
        <w:t> </w:t>
      </w:r>
      <w:r w:rsidR="008C7EA3">
        <w:rPr>
          <w:rFonts w:ascii="Arial" w:hAnsi="Arial" w:cs="Arial"/>
          <w:b/>
          <w:sz w:val="20"/>
          <w:szCs w:val="20"/>
        </w:rPr>
        <w:t>ČR</w:t>
      </w:r>
      <w:r w:rsidR="00911DC2">
        <w:rPr>
          <w:rFonts w:ascii="Arial" w:hAnsi="Arial" w:cs="Arial"/>
          <w:b/>
          <w:sz w:val="20"/>
          <w:szCs w:val="20"/>
        </w:rPr>
        <w:t xml:space="preserve"> (2024/25</w:t>
      </w:r>
      <w:r w:rsidR="003939DC">
        <w:rPr>
          <w:rFonts w:ascii="Arial" w:hAnsi="Arial" w:cs="Arial"/>
          <w:b/>
          <w:sz w:val="20"/>
          <w:szCs w:val="20"/>
        </w:rPr>
        <w:t>)</w:t>
      </w:r>
    </w:p>
    <w:p w14:paraId="1068032E" w14:textId="0EE57DDB" w:rsidR="004B2E2C" w:rsidRPr="00A24F6C" w:rsidRDefault="00523D30" w:rsidP="004B2E2C">
      <w:pPr>
        <w:jc w:val="both"/>
        <w:rPr>
          <w:rFonts w:ascii="Arial" w:hAnsi="Arial" w:cs="Arial"/>
          <w:b/>
        </w:rPr>
      </w:pPr>
      <w:r>
        <w:rPr>
          <w:noProof/>
          <w:lang w:eastAsia="cs-CZ"/>
        </w:rPr>
        <w:drawing>
          <wp:inline distT="0" distB="0" distL="0" distR="0" wp14:anchorId="1519E259" wp14:editId="1EBB9000">
            <wp:extent cx="6096000" cy="3438525"/>
            <wp:effectExtent l="0" t="0" r="0" b="0"/>
            <wp:docPr id="47" name="Graf 4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44AFD35F" w14:textId="77777777" w:rsidR="00523D30" w:rsidRPr="00523D30" w:rsidRDefault="00523D30" w:rsidP="00523D30">
      <w:pPr>
        <w:jc w:val="right"/>
        <w:rPr>
          <w:rFonts w:ascii="Arial" w:hAnsi="Arial" w:cs="Arial"/>
          <w:sz w:val="18"/>
          <w:szCs w:val="18"/>
        </w:rPr>
      </w:pPr>
      <w:r w:rsidRPr="00523D30">
        <w:rPr>
          <w:rFonts w:ascii="Arial" w:hAnsi="Arial" w:cs="Arial"/>
          <w:sz w:val="18"/>
          <w:szCs w:val="18"/>
        </w:rPr>
        <w:t>Zdroj: zpracováno z dat MŠMT</w:t>
      </w:r>
    </w:p>
    <w:p w14:paraId="458934BE" w14:textId="7B3BEAE8" w:rsidR="004B2E2C" w:rsidRDefault="00D2308E" w:rsidP="004B2E2C">
      <w:pPr>
        <w:jc w:val="both"/>
        <w:rPr>
          <w:rFonts w:ascii="Arial" w:hAnsi="Arial" w:cs="Arial"/>
          <w:sz w:val="20"/>
          <w:szCs w:val="20"/>
        </w:rPr>
      </w:pPr>
      <w:r w:rsidRPr="008C4FCD">
        <w:rPr>
          <w:rFonts w:ascii="Arial" w:hAnsi="Arial" w:cs="Arial"/>
          <w:sz w:val="20"/>
          <w:szCs w:val="20"/>
        </w:rPr>
        <w:t>Tabulka č. 2 uvádí</w:t>
      </w:r>
      <w:r>
        <w:rPr>
          <w:rFonts w:ascii="Arial" w:hAnsi="Arial" w:cs="Arial"/>
          <w:sz w:val="20"/>
          <w:szCs w:val="20"/>
        </w:rPr>
        <w:t xml:space="preserve"> podíly</w:t>
      </w:r>
      <w:r w:rsidR="009F165B">
        <w:rPr>
          <w:rFonts w:ascii="Arial" w:hAnsi="Arial" w:cs="Arial"/>
          <w:sz w:val="20"/>
          <w:szCs w:val="20"/>
        </w:rPr>
        <w:t xml:space="preserve"> žáků v jednotlivých</w:t>
      </w:r>
      <w:r w:rsidR="009F165B" w:rsidRPr="00A24F6C">
        <w:rPr>
          <w:rFonts w:ascii="Arial" w:hAnsi="Arial" w:cs="Arial"/>
          <w:sz w:val="20"/>
          <w:szCs w:val="20"/>
        </w:rPr>
        <w:t xml:space="preserve"> </w:t>
      </w:r>
      <w:r w:rsidR="004B2E2C" w:rsidRPr="00A24F6C">
        <w:rPr>
          <w:rFonts w:ascii="Arial" w:hAnsi="Arial" w:cs="Arial"/>
          <w:sz w:val="20"/>
          <w:szCs w:val="20"/>
        </w:rPr>
        <w:t>skupin</w:t>
      </w:r>
      <w:r w:rsidR="009F165B">
        <w:rPr>
          <w:rFonts w:ascii="Arial" w:hAnsi="Arial" w:cs="Arial"/>
          <w:sz w:val="20"/>
          <w:szCs w:val="20"/>
        </w:rPr>
        <w:t>ách</w:t>
      </w:r>
      <w:r w:rsidR="001067F9">
        <w:rPr>
          <w:rFonts w:ascii="Arial" w:hAnsi="Arial" w:cs="Arial"/>
          <w:sz w:val="20"/>
          <w:szCs w:val="20"/>
        </w:rPr>
        <w:t xml:space="preserve"> </w:t>
      </w:r>
      <w:r w:rsidR="00BD598B">
        <w:rPr>
          <w:rFonts w:ascii="Arial" w:hAnsi="Arial" w:cs="Arial"/>
          <w:sz w:val="20"/>
          <w:szCs w:val="20"/>
        </w:rPr>
        <w:t>oborů odborného vzdělání</w:t>
      </w:r>
      <w:r w:rsidR="005176CF">
        <w:rPr>
          <w:rFonts w:ascii="Arial" w:hAnsi="Arial" w:cs="Arial"/>
          <w:sz w:val="20"/>
          <w:szCs w:val="20"/>
        </w:rPr>
        <w:t xml:space="preserve"> </w:t>
      </w:r>
      <w:r w:rsidR="001067F9">
        <w:rPr>
          <w:rFonts w:ascii="Arial" w:hAnsi="Arial" w:cs="Arial"/>
          <w:sz w:val="20"/>
          <w:szCs w:val="20"/>
        </w:rPr>
        <w:t>uvedených v grafu č. 10</w:t>
      </w:r>
      <w:r w:rsidR="004B2E2C" w:rsidRPr="00A24F6C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(tj. s více než 10 tisíci žáky) </w:t>
      </w:r>
      <w:r w:rsidR="00792AB2">
        <w:rPr>
          <w:rFonts w:ascii="Arial" w:hAnsi="Arial" w:cs="Arial"/>
          <w:sz w:val="20"/>
          <w:szCs w:val="20"/>
        </w:rPr>
        <w:t>podle jejich</w:t>
      </w:r>
      <w:r w:rsidR="00792AB2" w:rsidRPr="00A24F6C">
        <w:rPr>
          <w:rFonts w:ascii="Arial" w:hAnsi="Arial" w:cs="Arial"/>
          <w:sz w:val="20"/>
          <w:szCs w:val="20"/>
        </w:rPr>
        <w:t xml:space="preserve"> </w:t>
      </w:r>
      <w:r w:rsidR="004B2E2C" w:rsidRPr="00A24F6C">
        <w:rPr>
          <w:rFonts w:ascii="Arial" w:hAnsi="Arial" w:cs="Arial"/>
          <w:sz w:val="20"/>
          <w:szCs w:val="20"/>
        </w:rPr>
        <w:t>tr</w:t>
      </w:r>
      <w:r>
        <w:rPr>
          <w:rFonts w:ascii="Arial" w:hAnsi="Arial" w:cs="Arial"/>
          <w:sz w:val="20"/>
          <w:szCs w:val="20"/>
        </w:rPr>
        <w:t>valého pobytu</w:t>
      </w:r>
      <w:r w:rsidR="004B2E2C" w:rsidRPr="00A24F6C">
        <w:rPr>
          <w:rFonts w:ascii="Arial" w:hAnsi="Arial" w:cs="Arial"/>
          <w:sz w:val="20"/>
          <w:szCs w:val="20"/>
        </w:rPr>
        <w:t>.</w:t>
      </w:r>
      <w:r w:rsidR="00707C52" w:rsidRPr="00707C52">
        <w:rPr>
          <w:rFonts w:ascii="Arial" w:hAnsi="Arial" w:cs="Arial"/>
          <w:sz w:val="20"/>
          <w:szCs w:val="20"/>
        </w:rPr>
        <w:t xml:space="preserve"> </w:t>
      </w:r>
      <w:r w:rsidR="00707C52">
        <w:rPr>
          <w:rFonts w:ascii="Arial" w:hAnsi="Arial" w:cs="Arial"/>
          <w:sz w:val="20"/>
          <w:szCs w:val="20"/>
        </w:rPr>
        <w:t>Je třeba mít na paměti, že v</w:t>
      </w:r>
      <w:r w:rsidR="00707C52" w:rsidRPr="00707C52">
        <w:rPr>
          <w:rFonts w:ascii="Arial" w:hAnsi="Arial" w:cs="Arial"/>
          <w:sz w:val="20"/>
          <w:szCs w:val="20"/>
        </w:rPr>
        <w:t xml:space="preserve">olba </w:t>
      </w:r>
      <w:r w:rsidR="00065F79">
        <w:rPr>
          <w:rFonts w:ascii="Arial" w:hAnsi="Arial" w:cs="Arial"/>
          <w:sz w:val="20"/>
          <w:szCs w:val="20"/>
        </w:rPr>
        <w:t>oborů vzdělání</w:t>
      </w:r>
      <w:r w:rsidR="00707C52" w:rsidRPr="00707C52">
        <w:rPr>
          <w:rFonts w:ascii="Arial" w:hAnsi="Arial" w:cs="Arial"/>
          <w:sz w:val="20"/>
          <w:szCs w:val="20"/>
        </w:rPr>
        <w:t xml:space="preserve"> </w:t>
      </w:r>
      <w:r w:rsidR="00707C52">
        <w:rPr>
          <w:rFonts w:ascii="Arial" w:hAnsi="Arial" w:cs="Arial"/>
          <w:sz w:val="20"/>
          <w:szCs w:val="20"/>
        </w:rPr>
        <w:t>souvisí</w:t>
      </w:r>
      <w:r>
        <w:rPr>
          <w:rFonts w:ascii="Arial" w:hAnsi="Arial" w:cs="Arial"/>
          <w:sz w:val="20"/>
          <w:szCs w:val="20"/>
        </w:rPr>
        <w:t xml:space="preserve"> </w:t>
      </w:r>
      <w:r w:rsidR="00270F72">
        <w:rPr>
          <w:rFonts w:ascii="Arial" w:hAnsi="Arial" w:cs="Arial"/>
          <w:sz w:val="20"/>
          <w:szCs w:val="20"/>
        </w:rPr>
        <w:t>mj. s nabídkou oborů</w:t>
      </w:r>
      <w:r w:rsidR="00707C52" w:rsidRPr="00707C52">
        <w:rPr>
          <w:rFonts w:ascii="Arial" w:hAnsi="Arial" w:cs="Arial"/>
          <w:sz w:val="20"/>
          <w:szCs w:val="20"/>
        </w:rPr>
        <w:t xml:space="preserve"> v daném kraji či okresech daného kraje. Při rozhodování mohla hrát roli i potřeba dojíždění či zajištění ubytování v místě školy.</w:t>
      </w:r>
    </w:p>
    <w:p w14:paraId="17F69C30" w14:textId="4E584FDE" w:rsidR="001A677F" w:rsidRPr="00A24F6C" w:rsidRDefault="001B23DF" w:rsidP="008C4FCD">
      <w:pPr>
        <w:spacing w:line="288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Mezi žáky</w:t>
      </w:r>
      <w:r w:rsidR="001A677F">
        <w:rPr>
          <w:rFonts w:ascii="Arial" w:hAnsi="Arial" w:cs="Arial"/>
          <w:sz w:val="20"/>
          <w:szCs w:val="20"/>
        </w:rPr>
        <w:t xml:space="preserve"> středního </w:t>
      </w:r>
      <w:r w:rsidR="001A677F" w:rsidRPr="00D2308E">
        <w:rPr>
          <w:rFonts w:ascii="Arial" w:hAnsi="Arial" w:cs="Arial"/>
          <w:b/>
          <w:sz w:val="20"/>
          <w:szCs w:val="20"/>
        </w:rPr>
        <w:t xml:space="preserve">odborného vzdělávání </w:t>
      </w:r>
      <w:r w:rsidR="001A677F">
        <w:rPr>
          <w:rFonts w:ascii="Arial" w:hAnsi="Arial" w:cs="Arial"/>
          <w:sz w:val="20"/>
          <w:szCs w:val="20"/>
        </w:rPr>
        <w:t xml:space="preserve">s trvalým pobytem </w:t>
      </w:r>
      <w:r w:rsidR="001A677F" w:rsidRPr="00D2308E">
        <w:rPr>
          <w:rFonts w:ascii="Arial" w:hAnsi="Arial" w:cs="Arial"/>
          <w:b/>
          <w:sz w:val="20"/>
          <w:szCs w:val="20"/>
        </w:rPr>
        <w:t>v Praze</w:t>
      </w:r>
      <w:r w:rsidR="001A677F">
        <w:rPr>
          <w:rFonts w:ascii="Arial" w:hAnsi="Arial" w:cs="Arial"/>
          <w:sz w:val="20"/>
          <w:szCs w:val="20"/>
        </w:rPr>
        <w:t xml:space="preserve"> najdeme nejvyšší podíl vzdělávajících se v </w:t>
      </w:r>
      <w:r w:rsidR="001A677F" w:rsidRPr="001A677F">
        <w:rPr>
          <w:rFonts w:ascii="Arial" w:hAnsi="Arial" w:cs="Arial"/>
          <w:i/>
          <w:sz w:val="20"/>
          <w:szCs w:val="20"/>
        </w:rPr>
        <w:t>ekonomickém</w:t>
      </w:r>
      <w:r w:rsidR="001A677F">
        <w:rPr>
          <w:rFonts w:ascii="Arial" w:hAnsi="Arial" w:cs="Arial"/>
          <w:sz w:val="20"/>
          <w:szCs w:val="20"/>
        </w:rPr>
        <w:t xml:space="preserve"> zaměření (14</w:t>
      </w:r>
      <w:r w:rsidR="00C26887">
        <w:rPr>
          <w:rFonts w:ascii="Arial" w:hAnsi="Arial" w:cs="Arial"/>
          <w:sz w:val="20"/>
          <w:szCs w:val="20"/>
        </w:rPr>
        <w:t>,1</w:t>
      </w:r>
      <w:r w:rsidR="001A677F">
        <w:rPr>
          <w:rFonts w:ascii="Arial" w:hAnsi="Arial" w:cs="Arial"/>
          <w:sz w:val="20"/>
          <w:szCs w:val="20"/>
        </w:rPr>
        <w:t xml:space="preserve"> %), žáků </w:t>
      </w:r>
      <w:r w:rsidR="001A677F" w:rsidRPr="001A677F">
        <w:rPr>
          <w:rFonts w:ascii="Arial" w:hAnsi="Arial" w:cs="Arial"/>
          <w:i/>
          <w:sz w:val="20"/>
          <w:szCs w:val="20"/>
        </w:rPr>
        <w:t xml:space="preserve">lyceí </w:t>
      </w:r>
      <w:r w:rsidR="00C26887">
        <w:rPr>
          <w:rFonts w:ascii="Arial" w:hAnsi="Arial" w:cs="Arial"/>
          <w:sz w:val="20"/>
          <w:szCs w:val="20"/>
        </w:rPr>
        <w:t>(8,4</w:t>
      </w:r>
      <w:r w:rsidR="001A677F">
        <w:rPr>
          <w:rFonts w:ascii="Arial" w:hAnsi="Arial" w:cs="Arial"/>
          <w:sz w:val="20"/>
          <w:szCs w:val="20"/>
        </w:rPr>
        <w:t xml:space="preserve"> %) a žáků </w:t>
      </w:r>
      <w:r w:rsidR="001A677F" w:rsidRPr="001A677F">
        <w:rPr>
          <w:rFonts w:ascii="Arial" w:hAnsi="Arial" w:cs="Arial"/>
          <w:i/>
          <w:sz w:val="20"/>
          <w:szCs w:val="20"/>
        </w:rPr>
        <w:t>uměleckých</w:t>
      </w:r>
      <w:r w:rsidR="001A677F">
        <w:rPr>
          <w:rFonts w:ascii="Arial" w:hAnsi="Arial" w:cs="Arial"/>
          <w:sz w:val="20"/>
          <w:szCs w:val="20"/>
        </w:rPr>
        <w:t xml:space="preserve"> </w:t>
      </w:r>
      <w:r w:rsidR="00B47DF4">
        <w:rPr>
          <w:rFonts w:ascii="Arial" w:hAnsi="Arial" w:cs="Arial"/>
          <w:sz w:val="20"/>
          <w:szCs w:val="20"/>
        </w:rPr>
        <w:t xml:space="preserve">oborů (7,0 %). Připomeňme, že </w:t>
      </w:r>
      <w:r w:rsidR="001A677F">
        <w:rPr>
          <w:rFonts w:ascii="Arial" w:hAnsi="Arial" w:cs="Arial"/>
          <w:sz w:val="20"/>
          <w:szCs w:val="20"/>
        </w:rPr>
        <w:t xml:space="preserve">Praha je také výjimečná nejvyšším podílem žáků gymnázií. Ze žáků středního odborného vzdělávání s trvalým pobytem </w:t>
      </w:r>
      <w:r w:rsidR="001A677F" w:rsidRPr="001A677F">
        <w:rPr>
          <w:rFonts w:ascii="Arial" w:hAnsi="Arial" w:cs="Arial"/>
          <w:b/>
          <w:sz w:val="20"/>
          <w:szCs w:val="20"/>
        </w:rPr>
        <w:t>v Karlovarském kraji</w:t>
      </w:r>
      <w:r w:rsidR="001A677F">
        <w:rPr>
          <w:rFonts w:ascii="Arial" w:hAnsi="Arial" w:cs="Arial"/>
          <w:sz w:val="20"/>
          <w:szCs w:val="20"/>
        </w:rPr>
        <w:t xml:space="preserve"> jich zas vyšší podíl než jiných žáků navštěvoval obory ze skupiny </w:t>
      </w:r>
      <w:r w:rsidR="001A677F" w:rsidRPr="001A677F">
        <w:rPr>
          <w:rFonts w:ascii="Arial" w:hAnsi="Arial" w:cs="Arial"/>
          <w:i/>
          <w:sz w:val="20"/>
          <w:szCs w:val="20"/>
        </w:rPr>
        <w:t>Gastronomie, hotelnictví a turismus</w:t>
      </w:r>
      <w:r w:rsidR="00C26887">
        <w:rPr>
          <w:rFonts w:ascii="Arial" w:hAnsi="Arial" w:cs="Arial"/>
          <w:sz w:val="20"/>
          <w:szCs w:val="20"/>
        </w:rPr>
        <w:t xml:space="preserve"> (11,9</w:t>
      </w:r>
      <w:r w:rsidR="001A677F">
        <w:rPr>
          <w:rFonts w:ascii="Arial" w:hAnsi="Arial" w:cs="Arial"/>
          <w:sz w:val="20"/>
          <w:szCs w:val="20"/>
        </w:rPr>
        <w:t xml:space="preserve"> %), </w:t>
      </w:r>
      <w:r w:rsidR="001A677F" w:rsidRPr="001A677F">
        <w:rPr>
          <w:rFonts w:ascii="Arial" w:hAnsi="Arial" w:cs="Arial"/>
          <w:i/>
          <w:sz w:val="20"/>
          <w:szCs w:val="20"/>
        </w:rPr>
        <w:t>zdravotnické</w:t>
      </w:r>
      <w:r w:rsidR="00C26887">
        <w:rPr>
          <w:rFonts w:ascii="Arial" w:hAnsi="Arial" w:cs="Arial"/>
          <w:sz w:val="20"/>
          <w:szCs w:val="20"/>
        </w:rPr>
        <w:t xml:space="preserve"> obory (8,3 %),</w:t>
      </w:r>
      <w:r w:rsidR="001A677F">
        <w:rPr>
          <w:rFonts w:ascii="Arial" w:hAnsi="Arial" w:cs="Arial"/>
          <w:sz w:val="20"/>
          <w:szCs w:val="20"/>
        </w:rPr>
        <w:t xml:space="preserve"> obory zaměřené na </w:t>
      </w:r>
      <w:r w:rsidR="001A677F" w:rsidRPr="001A677F">
        <w:rPr>
          <w:rFonts w:ascii="Arial" w:hAnsi="Arial" w:cs="Arial"/>
          <w:i/>
          <w:sz w:val="20"/>
          <w:szCs w:val="20"/>
        </w:rPr>
        <w:t>právní a veřejnoprávní činnosti</w:t>
      </w:r>
      <w:r w:rsidR="00C26887">
        <w:rPr>
          <w:rFonts w:ascii="Arial" w:hAnsi="Arial" w:cs="Arial"/>
          <w:sz w:val="20"/>
          <w:szCs w:val="20"/>
        </w:rPr>
        <w:t xml:space="preserve"> (7,2</w:t>
      </w:r>
      <w:r w:rsidR="001A677F">
        <w:rPr>
          <w:rFonts w:ascii="Arial" w:hAnsi="Arial" w:cs="Arial"/>
          <w:sz w:val="20"/>
          <w:szCs w:val="20"/>
        </w:rPr>
        <w:t xml:space="preserve"> %)</w:t>
      </w:r>
      <w:r w:rsidR="00C26887">
        <w:rPr>
          <w:rFonts w:ascii="Arial" w:hAnsi="Arial" w:cs="Arial"/>
          <w:sz w:val="20"/>
          <w:szCs w:val="20"/>
        </w:rPr>
        <w:t xml:space="preserve"> a spolu s krajem </w:t>
      </w:r>
      <w:r w:rsidR="00C26887" w:rsidRPr="00C26887">
        <w:rPr>
          <w:rFonts w:ascii="Arial" w:hAnsi="Arial" w:cs="Arial"/>
          <w:b/>
          <w:sz w:val="20"/>
          <w:szCs w:val="20"/>
        </w:rPr>
        <w:t>Ústeckým</w:t>
      </w:r>
      <w:r w:rsidR="00C26887">
        <w:rPr>
          <w:rFonts w:ascii="Arial" w:hAnsi="Arial" w:cs="Arial"/>
          <w:sz w:val="20"/>
          <w:szCs w:val="20"/>
        </w:rPr>
        <w:t xml:space="preserve"> také obory z o</w:t>
      </w:r>
      <w:r w:rsidR="008C4FCD">
        <w:rPr>
          <w:rFonts w:ascii="Arial" w:hAnsi="Arial" w:cs="Arial"/>
          <w:sz w:val="20"/>
          <w:szCs w:val="20"/>
        </w:rPr>
        <w:t>blas</w:t>
      </w:r>
      <w:r w:rsidR="00C26887">
        <w:rPr>
          <w:rFonts w:ascii="Arial" w:hAnsi="Arial" w:cs="Arial"/>
          <w:sz w:val="20"/>
          <w:szCs w:val="20"/>
        </w:rPr>
        <w:t xml:space="preserve">ti </w:t>
      </w:r>
      <w:r w:rsidR="00C26887" w:rsidRPr="008C4FCD">
        <w:rPr>
          <w:rFonts w:ascii="Arial" w:hAnsi="Arial" w:cs="Arial"/>
          <w:i/>
          <w:sz w:val="20"/>
          <w:szCs w:val="20"/>
        </w:rPr>
        <w:t>osobních a provozních služeb</w:t>
      </w:r>
      <w:r w:rsidR="00C26887">
        <w:rPr>
          <w:rFonts w:ascii="Arial" w:hAnsi="Arial" w:cs="Arial"/>
          <w:sz w:val="20"/>
          <w:szCs w:val="20"/>
        </w:rPr>
        <w:t xml:space="preserve"> (4,3 %)</w:t>
      </w:r>
      <w:r w:rsidR="001A677F">
        <w:rPr>
          <w:rFonts w:ascii="Arial" w:hAnsi="Arial" w:cs="Arial"/>
          <w:sz w:val="20"/>
          <w:szCs w:val="20"/>
        </w:rPr>
        <w:t xml:space="preserve">. </w:t>
      </w:r>
      <w:r w:rsidR="008C4FCD">
        <w:rPr>
          <w:rFonts w:ascii="Arial" w:hAnsi="Arial" w:cs="Arial"/>
          <w:sz w:val="20"/>
          <w:szCs w:val="20"/>
        </w:rPr>
        <w:t xml:space="preserve">Ústecký kraj má také nejvyšší podíl středoškoláků v oborech </w:t>
      </w:r>
      <w:r w:rsidR="008C4FCD" w:rsidRPr="008C4FCD">
        <w:rPr>
          <w:rFonts w:ascii="Arial" w:hAnsi="Arial" w:cs="Arial"/>
          <w:i/>
          <w:sz w:val="20"/>
          <w:szCs w:val="20"/>
        </w:rPr>
        <w:t>pedagogických a sociálních</w:t>
      </w:r>
      <w:r w:rsidR="008C4FCD">
        <w:rPr>
          <w:rFonts w:ascii="Arial" w:hAnsi="Arial" w:cs="Arial"/>
          <w:sz w:val="20"/>
          <w:szCs w:val="20"/>
        </w:rPr>
        <w:t xml:space="preserve"> (6,7 %). </w:t>
      </w:r>
      <w:r w:rsidR="00C26887">
        <w:rPr>
          <w:rFonts w:ascii="Arial" w:hAnsi="Arial" w:cs="Arial"/>
          <w:sz w:val="20"/>
          <w:szCs w:val="20"/>
        </w:rPr>
        <w:t xml:space="preserve">Moravské kraje </w:t>
      </w:r>
      <w:r w:rsidR="00C26887" w:rsidRPr="00C26887">
        <w:rPr>
          <w:rFonts w:ascii="Arial" w:hAnsi="Arial" w:cs="Arial"/>
          <w:b/>
          <w:sz w:val="20"/>
          <w:szCs w:val="20"/>
        </w:rPr>
        <w:t>Olomoucký, Zlínský a Moravskoslezský</w:t>
      </w:r>
      <w:r w:rsidR="00C26887">
        <w:rPr>
          <w:rFonts w:ascii="Arial" w:hAnsi="Arial" w:cs="Arial"/>
          <w:sz w:val="20"/>
          <w:szCs w:val="20"/>
        </w:rPr>
        <w:t xml:space="preserve"> zas mají vyšší podíl </w:t>
      </w:r>
      <w:r w:rsidR="00270F72">
        <w:rPr>
          <w:rFonts w:ascii="Arial" w:hAnsi="Arial" w:cs="Arial"/>
          <w:sz w:val="20"/>
          <w:szCs w:val="20"/>
        </w:rPr>
        <w:t>těch navš</w:t>
      </w:r>
      <w:r w:rsidR="008C4FCD">
        <w:rPr>
          <w:rFonts w:ascii="Arial" w:hAnsi="Arial" w:cs="Arial"/>
          <w:sz w:val="20"/>
          <w:szCs w:val="20"/>
        </w:rPr>
        <w:t>těvujících obor</w:t>
      </w:r>
      <w:r w:rsidR="00C26887">
        <w:rPr>
          <w:rFonts w:ascii="Arial" w:hAnsi="Arial" w:cs="Arial"/>
          <w:sz w:val="20"/>
          <w:szCs w:val="20"/>
        </w:rPr>
        <w:t xml:space="preserve">y z oblasti </w:t>
      </w:r>
      <w:r w:rsidR="00C26887" w:rsidRPr="008C4FCD">
        <w:rPr>
          <w:rFonts w:ascii="Arial" w:hAnsi="Arial" w:cs="Arial"/>
          <w:i/>
          <w:sz w:val="20"/>
          <w:szCs w:val="20"/>
        </w:rPr>
        <w:t>podnikání v</w:t>
      </w:r>
      <w:r w:rsidR="008C4FCD" w:rsidRPr="008C4FCD">
        <w:rPr>
          <w:rFonts w:ascii="Arial" w:hAnsi="Arial" w:cs="Arial"/>
          <w:i/>
          <w:sz w:val="20"/>
          <w:szCs w:val="20"/>
        </w:rPr>
        <w:t> </w:t>
      </w:r>
      <w:r w:rsidR="00C26887" w:rsidRPr="008C4FCD">
        <w:rPr>
          <w:rFonts w:ascii="Arial" w:hAnsi="Arial" w:cs="Arial"/>
          <w:i/>
          <w:sz w:val="20"/>
          <w:szCs w:val="20"/>
        </w:rPr>
        <w:t>oborech</w:t>
      </w:r>
      <w:r w:rsidR="008C4FCD" w:rsidRPr="008C4FCD">
        <w:rPr>
          <w:rFonts w:ascii="Arial" w:hAnsi="Arial" w:cs="Arial"/>
          <w:i/>
          <w:sz w:val="20"/>
          <w:szCs w:val="20"/>
        </w:rPr>
        <w:t xml:space="preserve"> </w:t>
      </w:r>
      <w:r w:rsidR="00270F72">
        <w:rPr>
          <w:rFonts w:ascii="Arial" w:hAnsi="Arial" w:cs="Arial"/>
          <w:i/>
          <w:sz w:val="20"/>
          <w:szCs w:val="20"/>
        </w:rPr>
        <w:t xml:space="preserve">a </w:t>
      </w:r>
      <w:r w:rsidR="00C26887" w:rsidRPr="008C4FCD">
        <w:rPr>
          <w:rFonts w:ascii="Arial" w:hAnsi="Arial" w:cs="Arial"/>
          <w:i/>
          <w:sz w:val="20"/>
          <w:szCs w:val="20"/>
        </w:rPr>
        <w:t>odvětví</w:t>
      </w:r>
      <w:r w:rsidR="00C26887">
        <w:rPr>
          <w:rFonts w:ascii="Arial" w:hAnsi="Arial" w:cs="Arial"/>
          <w:sz w:val="20"/>
          <w:szCs w:val="20"/>
        </w:rPr>
        <w:t xml:space="preserve"> (3,5 %, resp. 3,6 %). </w:t>
      </w:r>
      <w:r w:rsidR="008C4FCD">
        <w:rPr>
          <w:rFonts w:ascii="Arial" w:hAnsi="Arial" w:cs="Arial"/>
          <w:sz w:val="20"/>
          <w:szCs w:val="20"/>
        </w:rPr>
        <w:t xml:space="preserve">Mezi žáky </w:t>
      </w:r>
      <w:r w:rsidR="008C4FCD" w:rsidRPr="008C4FCD">
        <w:rPr>
          <w:rFonts w:ascii="Arial" w:hAnsi="Arial" w:cs="Arial"/>
          <w:sz w:val="20"/>
          <w:szCs w:val="20"/>
        </w:rPr>
        <w:t xml:space="preserve">středních odborných škol </w:t>
      </w:r>
      <w:r w:rsidR="008C4FCD">
        <w:rPr>
          <w:rFonts w:ascii="Arial" w:hAnsi="Arial" w:cs="Arial"/>
          <w:sz w:val="20"/>
          <w:szCs w:val="20"/>
        </w:rPr>
        <w:t xml:space="preserve">bydlícími v kraji </w:t>
      </w:r>
      <w:r w:rsidR="008C4FCD" w:rsidRPr="008C4FCD">
        <w:rPr>
          <w:rFonts w:ascii="Arial" w:hAnsi="Arial" w:cs="Arial"/>
          <w:b/>
          <w:sz w:val="20"/>
          <w:szCs w:val="20"/>
        </w:rPr>
        <w:t>Zlínském a na Vysočině</w:t>
      </w:r>
      <w:r w:rsidR="008C4FCD">
        <w:rPr>
          <w:rFonts w:ascii="Arial" w:hAnsi="Arial" w:cs="Arial"/>
          <w:sz w:val="20"/>
          <w:szCs w:val="20"/>
        </w:rPr>
        <w:t xml:space="preserve"> je zase vyšší podíl zapsaných do oborů z oblasti </w:t>
      </w:r>
      <w:r w:rsidR="008C4FCD" w:rsidRPr="008C4FCD">
        <w:rPr>
          <w:rFonts w:ascii="Arial" w:hAnsi="Arial" w:cs="Arial"/>
          <w:i/>
          <w:sz w:val="20"/>
          <w:szCs w:val="20"/>
        </w:rPr>
        <w:t>elektrotechnika, telekomunikační a výpočetní technika</w:t>
      </w:r>
      <w:r w:rsidR="008C4FCD">
        <w:rPr>
          <w:rFonts w:ascii="Arial" w:hAnsi="Arial" w:cs="Arial"/>
          <w:sz w:val="20"/>
          <w:szCs w:val="20"/>
        </w:rPr>
        <w:t xml:space="preserve"> (více než 10</w:t>
      </w:r>
      <w:r w:rsidR="006E5456">
        <w:rPr>
          <w:rFonts w:ascii="Arial" w:hAnsi="Arial" w:cs="Arial"/>
          <w:sz w:val="20"/>
          <w:szCs w:val="20"/>
        </w:rPr>
        <w:t>,0</w:t>
      </w:r>
      <w:r w:rsidR="008C4FCD">
        <w:rPr>
          <w:rFonts w:ascii="Arial" w:hAnsi="Arial" w:cs="Arial"/>
          <w:sz w:val="20"/>
          <w:szCs w:val="20"/>
        </w:rPr>
        <w:t xml:space="preserve"> %). V </w:t>
      </w:r>
      <w:r w:rsidR="008C4FCD" w:rsidRPr="008C4FCD">
        <w:rPr>
          <w:rFonts w:ascii="Arial" w:hAnsi="Arial" w:cs="Arial"/>
          <w:b/>
          <w:sz w:val="20"/>
          <w:szCs w:val="20"/>
        </w:rPr>
        <w:t>Královéhradeckém</w:t>
      </w:r>
      <w:r w:rsidR="008C4FCD">
        <w:rPr>
          <w:rFonts w:ascii="Arial" w:hAnsi="Arial" w:cs="Arial"/>
          <w:sz w:val="20"/>
          <w:szCs w:val="20"/>
        </w:rPr>
        <w:t xml:space="preserve"> kraji je pak nejvyšší podíl </w:t>
      </w:r>
      <w:r w:rsidR="008C4FCD">
        <w:rPr>
          <w:rFonts w:ascii="Arial" w:hAnsi="Arial" w:cs="Arial"/>
          <w:sz w:val="20"/>
          <w:szCs w:val="20"/>
        </w:rPr>
        <w:lastRenderedPageBreak/>
        <w:t xml:space="preserve">studujících </w:t>
      </w:r>
      <w:r w:rsidR="008C4FCD" w:rsidRPr="008C4FCD">
        <w:rPr>
          <w:rFonts w:ascii="Arial" w:hAnsi="Arial" w:cs="Arial"/>
          <w:i/>
          <w:sz w:val="20"/>
          <w:szCs w:val="20"/>
        </w:rPr>
        <w:t>informatické obory</w:t>
      </w:r>
      <w:r w:rsidR="008C4FCD">
        <w:rPr>
          <w:rFonts w:ascii="Arial" w:hAnsi="Arial" w:cs="Arial"/>
          <w:sz w:val="20"/>
          <w:szCs w:val="20"/>
        </w:rPr>
        <w:t xml:space="preserve"> (7,9 % ze žáků středních odborných škol). Mezi žáky bydlícími v </w:t>
      </w:r>
      <w:r w:rsidR="008C4FCD" w:rsidRPr="008C4FCD">
        <w:rPr>
          <w:rFonts w:ascii="Arial" w:hAnsi="Arial" w:cs="Arial"/>
          <w:b/>
          <w:sz w:val="20"/>
          <w:szCs w:val="20"/>
        </w:rPr>
        <w:t>Jihočeském</w:t>
      </w:r>
      <w:r w:rsidR="008C4FCD">
        <w:rPr>
          <w:rFonts w:ascii="Arial" w:hAnsi="Arial" w:cs="Arial"/>
          <w:sz w:val="20"/>
          <w:szCs w:val="20"/>
        </w:rPr>
        <w:t xml:space="preserve"> kraji je nejvyšší podíl zapsaných do oborů z oblasti </w:t>
      </w:r>
      <w:r w:rsidR="008C4FCD" w:rsidRPr="008C4FCD">
        <w:rPr>
          <w:rFonts w:ascii="Arial" w:hAnsi="Arial" w:cs="Arial"/>
          <w:i/>
          <w:sz w:val="20"/>
          <w:szCs w:val="20"/>
        </w:rPr>
        <w:t>zemědělství a lesnictví</w:t>
      </w:r>
      <w:r w:rsidR="008C4FCD">
        <w:rPr>
          <w:rFonts w:ascii="Arial" w:hAnsi="Arial" w:cs="Arial"/>
          <w:sz w:val="20"/>
          <w:szCs w:val="20"/>
        </w:rPr>
        <w:t xml:space="preserve"> (8,3 %). Více viz tabulku č. 2.</w:t>
      </w:r>
    </w:p>
    <w:p w14:paraId="3BB9415B" w14:textId="545E99B2" w:rsidR="004B2E2C" w:rsidRDefault="0066144C" w:rsidP="00B22E14">
      <w:pPr>
        <w:keepNext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Tabulka </w:t>
      </w:r>
      <w:r w:rsidR="0042791F">
        <w:rPr>
          <w:rFonts w:ascii="Arial" w:hAnsi="Arial" w:cs="Arial"/>
          <w:b/>
          <w:sz w:val="20"/>
          <w:szCs w:val="20"/>
        </w:rPr>
        <w:t>2</w:t>
      </w:r>
      <w:r w:rsidR="00B22E14">
        <w:rPr>
          <w:rFonts w:ascii="Arial" w:hAnsi="Arial" w:cs="Arial"/>
          <w:b/>
          <w:sz w:val="20"/>
          <w:szCs w:val="20"/>
        </w:rPr>
        <w:t xml:space="preserve"> Podíly</w:t>
      </w:r>
      <w:r w:rsidR="00BE71BF">
        <w:rPr>
          <w:rFonts w:ascii="Arial" w:hAnsi="Arial" w:cs="Arial"/>
          <w:b/>
          <w:sz w:val="20"/>
          <w:szCs w:val="20"/>
        </w:rPr>
        <w:t xml:space="preserve"> </w:t>
      </w:r>
      <w:r w:rsidR="00E34928">
        <w:rPr>
          <w:rFonts w:ascii="Arial" w:hAnsi="Arial" w:cs="Arial"/>
          <w:b/>
          <w:sz w:val="20"/>
          <w:szCs w:val="20"/>
        </w:rPr>
        <w:t>ž</w:t>
      </w:r>
      <w:r w:rsidR="00BE71BF">
        <w:rPr>
          <w:rFonts w:ascii="Arial" w:hAnsi="Arial" w:cs="Arial"/>
          <w:b/>
          <w:sz w:val="20"/>
          <w:szCs w:val="20"/>
        </w:rPr>
        <w:t>áků</w:t>
      </w:r>
      <w:r w:rsidR="004B2E2C" w:rsidRPr="00A24F6C">
        <w:rPr>
          <w:rFonts w:ascii="Arial" w:hAnsi="Arial" w:cs="Arial"/>
          <w:b/>
          <w:sz w:val="20"/>
          <w:szCs w:val="20"/>
        </w:rPr>
        <w:t xml:space="preserve"> </w:t>
      </w:r>
      <w:r w:rsidR="00B22E14">
        <w:rPr>
          <w:rFonts w:ascii="Arial" w:hAnsi="Arial" w:cs="Arial"/>
          <w:b/>
          <w:sz w:val="20"/>
          <w:szCs w:val="20"/>
        </w:rPr>
        <w:t>v</w:t>
      </w:r>
      <w:r w:rsidR="00E34928">
        <w:rPr>
          <w:rFonts w:ascii="Arial" w:hAnsi="Arial" w:cs="Arial"/>
          <w:b/>
          <w:sz w:val="20"/>
          <w:szCs w:val="20"/>
        </w:rPr>
        <w:t> různých</w:t>
      </w:r>
      <w:r w:rsidR="00792AB2">
        <w:rPr>
          <w:rFonts w:ascii="Arial" w:hAnsi="Arial" w:cs="Arial"/>
          <w:b/>
          <w:sz w:val="20"/>
          <w:szCs w:val="20"/>
        </w:rPr>
        <w:t xml:space="preserve"> </w:t>
      </w:r>
      <w:r w:rsidR="004B2E2C" w:rsidRPr="00A24F6C">
        <w:rPr>
          <w:rFonts w:ascii="Arial" w:hAnsi="Arial" w:cs="Arial"/>
          <w:b/>
          <w:sz w:val="20"/>
          <w:szCs w:val="20"/>
        </w:rPr>
        <w:t>skupin</w:t>
      </w:r>
      <w:r w:rsidR="00B22E14">
        <w:rPr>
          <w:rFonts w:ascii="Arial" w:hAnsi="Arial" w:cs="Arial"/>
          <w:b/>
          <w:sz w:val="20"/>
          <w:szCs w:val="20"/>
        </w:rPr>
        <w:t>ách</w:t>
      </w:r>
      <w:r w:rsidR="004B2E2C" w:rsidRPr="00A24F6C">
        <w:rPr>
          <w:rFonts w:ascii="Arial" w:hAnsi="Arial" w:cs="Arial"/>
          <w:b/>
          <w:sz w:val="20"/>
          <w:szCs w:val="20"/>
        </w:rPr>
        <w:t xml:space="preserve"> oborů </w:t>
      </w:r>
      <w:r w:rsidR="00B22E14">
        <w:rPr>
          <w:rFonts w:ascii="Arial" w:hAnsi="Arial" w:cs="Arial"/>
          <w:b/>
          <w:sz w:val="20"/>
          <w:szCs w:val="20"/>
        </w:rPr>
        <w:t xml:space="preserve">ze všech </w:t>
      </w:r>
      <w:r w:rsidR="00E34928">
        <w:rPr>
          <w:rFonts w:ascii="Arial" w:hAnsi="Arial" w:cs="Arial"/>
          <w:b/>
          <w:sz w:val="20"/>
          <w:szCs w:val="20"/>
        </w:rPr>
        <w:t>středoškoláků</w:t>
      </w:r>
      <w:r w:rsidR="00B22E14">
        <w:rPr>
          <w:rFonts w:ascii="Arial" w:hAnsi="Arial" w:cs="Arial"/>
          <w:b/>
          <w:sz w:val="20"/>
          <w:szCs w:val="20"/>
        </w:rPr>
        <w:t xml:space="preserve"> v odborném vzdělávání podle</w:t>
      </w:r>
      <w:r w:rsidR="004B2E2C" w:rsidRPr="00A24F6C">
        <w:rPr>
          <w:rFonts w:ascii="Arial" w:hAnsi="Arial" w:cs="Arial"/>
          <w:b/>
          <w:sz w:val="20"/>
          <w:szCs w:val="20"/>
        </w:rPr>
        <w:t xml:space="preserve"> kraje trvalého </w:t>
      </w:r>
      <w:r w:rsidR="004A56F7">
        <w:rPr>
          <w:rFonts w:ascii="Arial" w:hAnsi="Arial" w:cs="Arial"/>
          <w:b/>
          <w:sz w:val="20"/>
          <w:szCs w:val="20"/>
        </w:rPr>
        <w:t>pobytu</w:t>
      </w:r>
      <w:r w:rsidR="000E6EAE">
        <w:rPr>
          <w:rFonts w:ascii="Arial" w:hAnsi="Arial" w:cs="Arial"/>
          <w:b/>
          <w:sz w:val="20"/>
          <w:szCs w:val="20"/>
        </w:rPr>
        <w:t xml:space="preserve"> (2024/25</w:t>
      </w:r>
      <w:r w:rsidR="004B2E2C" w:rsidRPr="00A24F6C">
        <w:rPr>
          <w:rFonts w:ascii="Arial" w:hAnsi="Arial" w:cs="Arial"/>
          <w:b/>
          <w:sz w:val="20"/>
          <w:szCs w:val="20"/>
        </w:rPr>
        <w:t>)</w:t>
      </w:r>
    </w:p>
    <w:p w14:paraId="1F2C6439" w14:textId="094FEFFE" w:rsidR="00BE7991" w:rsidRPr="00734C82" w:rsidRDefault="00BE7991" w:rsidP="00BE7991">
      <w:pPr>
        <w:rPr>
          <w:rFonts w:ascii="Arial" w:hAnsi="Arial" w:cs="Arial"/>
          <w:sz w:val="16"/>
          <w:szCs w:val="16"/>
        </w:rPr>
      </w:pPr>
      <w:r w:rsidRPr="00393FBF">
        <w:rPr>
          <w:rFonts w:ascii="Arial" w:hAnsi="Arial" w:cs="Arial"/>
          <w:sz w:val="16"/>
          <w:szCs w:val="16"/>
        </w:rPr>
        <w:t>Zdroj: zpracováno z dat MŠMT</w:t>
      </w:r>
      <w:r w:rsidR="00734C82">
        <w:rPr>
          <w:rFonts w:ascii="Arial" w:hAnsi="Arial" w:cs="Arial"/>
          <w:sz w:val="16"/>
          <w:szCs w:val="16"/>
        </w:rPr>
        <w:t xml:space="preserve">                                                                                                                                                                 v %</w:t>
      </w:r>
    </w:p>
    <w:tbl>
      <w:tblPr>
        <w:tblW w:w="9772" w:type="dxa"/>
        <w:tblInd w:w="-5" w:type="dxa"/>
        <w:tblBorders>
          <w:top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42"/>
        <w:gridCol w:w="495"/>
        <w:gridCol w:w="495"/>
        <w:gridCol w:w="495"/>
        <w:gridCol w:w="495"/>
        <w:gridCol w:w="495"/>
        <w:gridCol w:w="495"/>
        <w:gridCol w:w="495"/>
        <w:gridCol w:w="495"/>
        <w:gridCol w:w="495"/>
        <w:gridCol w:w="495"/>
        <w:gridCol w:w="495"/>
        <w:gridCol w:w="495"/>
        <w:gridCol w:w="495"/>
        <w:gridCol w:w="495"/>
      </w:tblGrid>
      <w:tr w:rsidR="00DE4A3E" w:rsidRPr="00DE4A3E" w14:paraId="0BCAF6A9" w14:textId="77777777" w:rsidTr="001957A0">
        <w:trPr>
          <w:trHeight w:val="1846"/>
        </w:trPr>
        <w:tc>
          <w:tcPr>
            <w:tcW w:w="2842" w:type="dxa"/>
            <w:shd w:val="clear" w:color="auto" w:fill="F8EFDE"/>
            <w:noWrap/>
            <w:vAlign w:val="center"/>
            <w:hideMark/>
          </w:tcPr>
          <w:p w14:paraId="35E96C2B" w14:textId="3CCBE274" w:rsidR="00DE4A3E" w:rsidRDefault="00BE7991" w:rsidP="00DE4A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  <w:t>Skupina oborů vzdělání (KKOV</w:t>
            </w:r>
            <w:r w:rsidR="00B47DF4"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  <w:t>)</w:t>
            </w:r>
          </w:p>
          <w:p w14:paraId="2B011BAC" w14:textId="76FB8A4A" w:rsidR="00B47DF4" w:rsidRPr="00DE4A3E" w:rsidRDefault="00B47DF4" w:rsidP="0036192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  <w:t xml:space="preserve"> </w:t>
            </w:r>
          </w:p>
        </w:tc>
        <w:tc>
          <w:tcPr>
            <w:tcW w:w="495" w:type="dxa"/>
            <w:shd w:val="clear" w:color="auto" w:fill="F8EFDE"/>
            <w:textDirection w:val="btLr"/>
            <w:vAlign w:val="center"/>
            <w:hideMark/>
          </w:tcPr>
          <w:p w14:paraId="648F5672" w14:textId="77777777" w:rsidR="00DE4A3E" w:rsidRPr="00DE4A3E" w:rsidRDefault="00DE4A3E" w:rsidP="00DE4A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DE4A3E"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  <w:t>Hl. m. Praha</w:t>
            </w:r>
          </w:p>
        </w:tc>
        <w:tc>
          <w:tcPr>
            <w:tcW w:w="495" w:type="dxa"/>
            <w:shd w:val="clear" w:color="auto" w:fill="F8EFDE"/>
            <w:textDirection w:val="btLr"/>
            <w:vAlign w:val="center"/>
            <w:hideMark/>
          </w:tcPr>
          <w:p w14:paraId="69F43FC2" w14:textId="77777777" w:rsidR="00DE4A3E" w:rsidRPr="00DE4A3E" w:rsidRDefault="00DE4A3E" w:rsidP="00DE4A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DE4A3E"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  <w:t>Středočeský</w:t>
            </w:r>
          </w:p>
        </w:tc>
        <w:tc>
          <w:tcPr>
            <w:tcW w:w="495" w:type="dxa"/>
            <w:shd w:val="clear" w:color="auto" w:fill="F8EFDE"/>
            <w:textDirection w:val="btLr"/>
            <w:vAlign w:val="center"/>
            <w:hideMark/>
          </w:tcPr>
          <w:p w14:paraId="5A3EE857" w14:textId="77777777" w:rsidR="00DE4A3E" w:rsidRPr="00DE4A3E" w:rsidRDefault="00DE4A3E" w:rsidP="00DE4A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DE4A3E"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  <w:t>Jihočeský</w:t>
            </w:r>
          </w:p>
        </w:tc>
        <w:tc>
          <w:tcPr>
            <w:tcW w:w="495" w:type="dxa"/>
            <w:shd w:val="clear" w:color="auto" w:fill="F8EFDE"/>
            <w:textDirection w:val="btLr"/>
            <w:vAlign w:val="center"/>
            <w:hideMark/>
          </w:tcPr>
          <w:p w14:paraId="3A643CE7" w14:textId="77777777" w:rsidR="00DE4A3E" w:rsidRPr="00DE4A3E" w:rsidRDefault="00DE4A3E" w:rsidP="00DE4A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DE4A3E"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  <w:t>Plzeňský</w:t>
            </w:r>
          </w:p>
        </w:tc>
        <w:tc>
          <w:tcPr>
            <w:tcW w:w="495" w:type="dxa"/>
            <w:shd w:val="clear" w:color="auto" w:fill="F8EFDE"/>
            <w:textDirection w:val="btLr"/>
            <w:vAlign w:val="center"/>
            <w:hideMark/>
          </w:tcPr>
          <w:p w14:paraId="328147F4" w14:textId="77777777" w:rsidR="00DE4A3E" w:rsidRPr="00DE4A3E" w:rsidRDefault="00DE4A3E" w:rsidP="00DE4A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DE4A3E"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  <w:t>Karlovarský</w:t>
            </w:r>
          </w:p>
        </w:tc>
        <w:tc>
          <w:tcPr>
            <w:tcW w:w="495" w:type="dxa"/>
            <w:shd w:val="clear" w:color="auto" w:fill="F8EFDE"/>
            <w:textDirection w:val="btLr"/>
            <w:vAlign w:val="center"/>
            <w:hideMark/>
          </w:tcPr>
          <w:p w14:paraId="24B233E8" w14:textId="77777777" w:rsidR="00DE4A3E" w:rsidRPr="00DE4A3E" w:rsidRDefault="00DE4A3E" w:rsidP="00DE4A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DE4A3E"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  <w:t>Ústecký</w:t>
            </w:r>
          </w:p>
        </w:tc>
        <w:tc>
          <w:tcPr>
            <w:tcW w:w="495" w:type="dxa"/>
            <w:shd w:val="clear" w:color="auto" w:fill="F8EFDE"/>
            <w:textDirection w:val="btLr"/>
            <w:vAlign w:val="center"/>
            <w:hideMark/>
          </w:tcPr>
          <w:p w14:paraId="637E2412" w14:textId="77777777" w:rsidR="00DE4A3E" w:rsidRPr="00DE4A3E" w:rsidRDefault="00DE4A3E" w:rsidP="00DE4A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DE4A3E"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  <w:t>Liberecký</w:t>
            </w:r>
          </w:p>
        </w:tc>
        <w:tc>
          <w:tcPr>
            <w:tcW w:w="495" w:type="dxa"/>
            <w:shd w:val="clear" w:color="auto" w:fill="F8EFDE"/>
            <w:textDirection w:val="btLr"/>
            <w:vAlign w:val="center"/>
            <w:hideMark/>
          </w:tcPr>
          <w:p w14:paraId="793AA9BE" w14:textId="77777777" w:rsidR="00DE4A3E" w:rsidRPr="00DE4A3E" w:rsidRDefault="00DE4A3E" w:rsidP="00DE4A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DE4A3E"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  <w:t>Královéhradecký</w:t>
            </w:r>
          </w:p>
        </w:tc>
        <w:tc>
          <w:tcPr>
            <w:tcW w:w="495" w:type="dxa"/>
            <w:shd w:val="clear" w:color="auto" w:fill="F8EFDE"/>
            <w:textDirection w:val="btLr"/>
            <w:vAlign w:val="center"/>
            <w:hideMark/>
          </w:tcPr>
          <w:p w14:paraId="5A8ECABE" w14:textId="77777777" w:rsidR="00DE4A3E" w:rsidRPr="00DE4A3E" w:rsidRDefault="00DE4A3E" w:rsidP="00DE4A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DE4A3E"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  <w:t>Pardubický</w:t>
            </w:r>
          </w:p>
        </w:tc>
        <w:tc>
          <w:tcPr>
            <w:tcW w:w="495" w:type="dxa"/>
            <w:shd w:val="clear" w:color="auto" w:fill="F8EFDE"/>
            <w:textDirection w:val="btLr"/>
            <w:vAlign w:val="center"/>
            <w:hideMark/>
          </w:tcPr>
          <w:p w14:paraId="3304CA71" w14:textId="77777777" w:rsidR="00DE4A3E" w:rsidRPr="00DE4A3E" w:rsidRDefault="00DE4A3E" w:rsidP="00DE4A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DE4A3E"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  <w:t>Vysočina</w:t>
            </w:r>
          </w:p>
        </w:tc>
        <w:tc>
          <w:tcPr>
            <w:tcW w:w="495" w:type="dxa"/>
            <w:shd w:val="clear" w:color="auto" w:fill="F8EFDE"/>
            <w:textDirection w:val="btLr"/>
            <w:vAlign w:val="center"/>
            <w:hideMark/>
          </w:tcPr>
          <w:p w14:paraId="59D72EB6" w14:textId="77777777" w:rsidR="00DE4A3E" w:rsidRPr="00DE4A3E" w:rsidRDefault="00DE4A3E" w:rsidP="00DE4A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DE4A3E"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  <w:t>Jihomoravský</w:t>
            </w:r>
          </w:p>
        </w:tc>
        <w:tc>
          <w:tcPr>
            <w:tcW w:w="495" w:type="dxa"/>
            <w:shd w:val="clear" w:color="auto" w:fill="F8EFDE"/>
            <w:textDirection w:val="btLr"/>
            <w:vAlign w:val="center"/>
            <w:hideMark/>
          </w:tcPr>
          <w:p w14:paraId="2F27D7E8" w14:textId="77777777" w:rsidR="00DE4A3E" w:rsidRPr="00DE4A3E" w:rsidRDefault="00DE4A3E" w:rsidP="00DE4A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DE4A3E"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  <w:t>Olomoucký</w:t>
            </w:r>
          </w:p>
        </w:tc>
        <w:tc>
          <w:tcPr>
            <w:tcW w:w="495" w:type="dxa"/>
            <w:shd w:val="clear" w:color="auto" w:fill="F8EFDE"/>
            <w:textDirection w:val="btLr"/>
            <w:vAlign w:val="center"/>
            <w:hideMark/>
          </w:tcPr>
          <w:p w14:paraId="2692A651" w14:textId="77777777" w:rsidR="00DE4A3E" w:rsidRPr="00DE4A3E" w:rsidRDefault="00DE4A3E" w:rsidP="00DE4A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DE4A3E"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  <w:t>Zlínský</w:t>
            </w:r>
          </w:p>
        </w:tc>
        <w:tc>
          <w:tcPr>
            <w:tcW w:w="495" w:type="dxa"/>
            <w:shd w:val="clear" w:color="auto" w:fill="F8EFDE"/>
            <w:textDirection w:val="btLr"/>
            <w:vAlign w:val="center"/>
            <w:hideMark/>
          </w:tcPr>
          <w:p w14:paraId="63032C64" w14:textId="77777777" w:rsidR="00DE4A3E" w:rsidRPr="00DE4A3E" w:rsidRDefault="00DE4A3E" w:rsidP="00DE4A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DE4A3E"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  <w:t>Moravskoslezský</w:t>
            </w:r>
          </w:p>
        </w:tc>
      </w:tr>
      <w:tr w:rsidR="000E6EAE" w:rsidRPr="000E6EAE" w14:paraId="28190EB7" w14:textId="77777777" w:rsidTr="001957A0">
        <w:trPr>
          <w:trHeight w:val="273"/>
        </w:trPr>
        <w:tc>
          <w:tcPr>
            <w:tcW w:w="2842" w:type="dxa"/>
            <w:shd w:val="clear" w:color="auto" w:fill="auto"/>
            <w:vAlign w:val="center"/>
            <w:hideMark/>
          </w:tcPr>
          <w:p w14:paraId="04656E51" w14:textId="77777777" w:rsidR="000E6EAE" w:rsidRPr="00DE4A3E" w:rsidRDefault="000E6EAE" w:rsidP="000E6EA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DE4A3E"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  <w:t>ekonomika a administrativa</w:t>
            </w:r>
          </w:p>
        </w:tc>
        <w:tc>
          <w:tcPr>
            <w:tcW w:w="495" w:type="dxa"/>
            <w:shd w:val="clear" w:color="000000" w:fill="D6E3BC"/>
            <w:noWrap/>
            <w:vAlign w:val="center"/>
            <w:hideMark/>
          </w:tcPr>
          <w:p w14:paraId="4245C064" w14:textId="0DCAFF4A" w:rsidR="000E6EAE" w:rsidRPr="000E6EAE" w:rsidRDefault="000E6EAE" w:rsidP="000E6EA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0E6EAE">
              <w:rPr>
                <w:rFonts w:ascii="Arial" w:hAnsi="Arial" w:cs="Arial"/>
                <w:sz w:val="16"/>
                <w:szCs w:val="16"/>
              </w:rPr>
              <w:t>14,1</w:t>
            </w:r>
          </w:p>
        </w:tc>
        <w:tc>
          <w:tcPr>
            <w:tcW w:w="495" w:type="dxa"/>
            <w:shd w:val="clear" w:color="auto" w:fill="auto"/>
            <w:noWrap/>
            <w:vAlign w:val="center"/>
            <w:hideMark/>
          </w:tcPr>
          <w:p w14:paraId="08F28131" w14:textId="718ACF9F" w:rsidR="000E6EAE" w:rsidRPr="000E6EAE" w:rsidRDefault="000E6EAE" w:rsidP="000E6EA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0E6EAE">
              <w:rPr>
                <w:rFonts w:ascii="Arial" w:hAnsi="Arial" w:cs="Arial"/>
                <w:sz w:val="16"/>
                <w:szCs w:val="16"/>
              </w:rPr>
              <w:t>11,7</w:t>
            </w:r>
          </w:p>
        </w:tc>
        <w:tc>
          <w:tcPr>
            <w:tcW w:w="495" w:type="dxa"/>
            <w:shd w:val="clear" w:color="auto" w:fill="auto"/>
            <w:noWrap/>
            <w:vAlign w:val="center"/>
            <w:hideMark/>
          </w:tcPr>
          <w:p w14:paraId="5A52E581" w14:textId="7EF397A6" w:rsidR="000E6EAE" w:rsidRPr="000E6EAE" w:rsidRDefault="000E6EAE" w:rsidP="000E6EA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0E6EAE">
              <w:rPr>
                <w:rFonts w:ascii="Arial" w:hAnsi="Arial" w:cs="Arial"/>
                <w:sz w:val="16"/>
                <w:szCs w:val="16"/>
              </w:rPr>
              <w:t>9,0</w:t>
            </w:r>
          </w:p>
        </w:tc>
        <w:tc>
          <w:tcPr>
            <w:tcW w:w="495" w:type="dxa"/>
            <w:shd w:val="clear" w:color="auto" w:fill="auto"/>
            <w:noWrap/>
            <w:vAlign w:val="center"/>
            <w:hideMark/>
          </w:tcPr>
          <w:p w14:paraId="393B6240" w14:textId="4377C0A1" w:rsidR="000E6EAE" w:rsidRPr="000E6EAE" w:rsidRDefault="000E6EAE" w:rsidP="000E6EA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0E6EAE">
              <w:rPr>
                <w:rFonts w:ascii="Arial" w:hAnsi="Arial" w:cs="Arial"/>
                <w:sz w:val="16"/>
                <w:szCs w:val="16"/>
              </w:rPr>
              <w:t>12,8</w:t>
            </w:r>
          </w:p>
        </w:tc>
        <w:tc>
          <w:tcPr>
            <w:tcW w:w="495" w:type="dxa"/>
            <w:shd w:val="clear" w:color="auto" w:fill="auto"/>
            <w:noWrap/>
            <w:vAlign w:val="center"/>
            <w:hideMark/>
          </w:tcPr>
          <w:p w14:paraId="363509AB" w14:textId="16A097BC" w:rsidR="000E6EAE" w:rsidRPr="000E6EAE" w:rsidRDefault="000E6EAE" w:rsidP="000E6EA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0E6EAE">
              <w:rPr>
                <w:rFonts w:ascii="Arial" w:hAnsi="Arial" w:cs="Arial"/>
                <w:sz w:val="16"/>
                <w:szCs w:val="16"/>
              </w:rPr>
              <w:t>9,3</w:t>
            </w:r>
          </w:p>
        </w:tc>
        <w:tc>
          <w:tcPr>
            <w:tcW w:w="495" w:type="dxa"/>
            <w:shd w:val="clear" w:color="auto" w:fill="auto"/>
            <w:noWrap/>
            <w:vAlign w:val="center"/>
            <w:hideMark/>
          </w:tcPr>
          <w:p w14:paraId="2BC0A57C" w14:textId="06617319" w:rsidR="000E6EAE" w:rsidRPr="000E6EAE" w:rsidRDefault="000E6EAE" w:rsidP="000E6EA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0E6EAE">
              <w:rPr>
                <w:rFonts w:ascii="Arial" w:hAnsi="Arial" w:cs="Arial"/>
                <w:sz w:val="16"/>
                <w:szCs w:val="16"/>
              </w:rPr>
              <w:t>9,9</w:t>
            </w:r>
          </w:p>
        </w:tc>
        <w:tc>
          <w:tcPr>
            <w:tcW w:w="495" w:type="dxa"/>
            <w:shd w:val="clear" w:color="auto" w:fill="auto"/>
            <w:noWrap/>
            <w:vAlign w:val="center"/>
            <w:hideMark/>
          </w:tcPr>
          <w:p w14:paraId="18996103" w14:textId="21CE1BFF" w:rsidR="000E6EAE" w:rsidRPr="000E6EAE" w:rsidRDefault="000E6EAE" w:rsidP="000E6EA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0E6EAE">
              <w:rPr>
                <w:rFonts w:ascii="Arial" w:hAnsi="Arial" w:cs="Arial"/>
                <w:sz w:val="16"/>
                <w:szCs w:val="16"/>
              </w:rPr>
              <w:t>10,1</w:t>
            </w:r>
          </w:p>
        </w:tc>
        <w:tc>
          <w:tcPr>
            <w:tcW w:w="495" w:type="dxa"/>
            <w:shd w:val="clear" w:color="auto" w:fill="auto"/>
            <w:noWrap/>
            <w:vAlign w:val="center"/>
            <w:hideMark/>
          </w:tcPr>
          <w:p w14:paraId="4F2B7732" w14:textId="65B237D5" w:rsidR="000E6EAE" w:rsidRPr="000E6EAE" w:rsidRDefault="000E6EAE" w:rsidP="000E6EA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0E6EAE">
              <w:rPr>
                <w:rFonts w:ascii="Arial" w:hAnsi="Arial" w:cs="Arial"/>
                <w:sz w:val="16"/>
                <w:szCs w:val="16"/>
              </w:rPr>
              <w:t>8,4</w:t>
            </w:r>
          </w:p>
        </w:tc>
        <w:tc>
          <w:tcPr>
            <w:tcW w:w="495" w:type="dxa"/>
            <w:shd w:val="clear" w:color="auto" w:fill="auto"/>
            <w:noWrap/>
            <w:vAlign w:val="center"/>
            <w:hideMark/>
          </w:tcPr>
          <w:p w14:paraId="5188A177" w14:textId="191B3C99" w:rsidR="000E6EAE" w:rsidRPr="000E6EAE" w:rsidRDefault="000E6EAE" w:rsidP="000E6EA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0E6EAE">
              <w:rPr>
                <w:rFonts w:ascii="Arial" w:hAnsi="Arial" w:cs="Arial"/>
                <w:sz w:val="16"/>
                <w:szCs w:val="16"/>
              </w:rPr>
              <w:t>9,5</w:t>
            </w:r>
          </w:p>
        </w:tc>
        <w:tc>
          <w:tcPr>
            <w:tcW w:w="495" w:type="dxa"/>
            <w:shd w:val="clear" w:color="auto" w:fill="auto"/>
            <w:noWrap/>
            <w:vAlign w:val="center"/>
            <w:hideMark/>
          </w:tcPr>
          <w:p w14:paraId="01A72614" w14:textId="5843E239" w:rsidR="000E6EAE" w:rsidRPr="000E6EAE" w:rsidRDefault="000E6EAE" w:rsidP="000E6EA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0E6EAE">
              <w:rPr>
                <w:rFonts w:ascii="Arial" w:hAnsi="Arial" w:cs="Arial"/>
                <w:sz w:val="16"/>
                <w:szCs w:val="16"/>
              </w:rPr>
              <w:t>9,3</w:t>
            </w:r>
          </w:p>
        </w:tc>
        <w:tc>
          <w:tcPr>
            <w:tcW w:w="495" w:type="dxa"/>
            <w:shd w:val="clear" w:color="auto" w:fill="auto"/>
            <w:noWrap/>
            <w:vAlign w:val="center"/>
            <w:hideMark/>
          </w:tcPr>
          <w:p w14:paraId="046C8A90" w14:textId="295E2197" w:rsidR="000E6EAE" w:rsidRPr="000E6EAE" w:rsidRDefault="000E6EAE" w:rsidP="000E6EA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0E6EAE">
              <w:rPr>
                <w:rFonts w:ascii="Arial" w:hAnsi="Arial" w:cs="Arial"/>
                <w:sz w:val="16"/>
                <w:szCs w:val="16"/>
              </w:rPr>
              <w:t>9,5</w:t>
            </w:r>
          </w:p>
        </w:tc>
        <w:tc>
          <w:tcPr>
            <w:tcW w:w="495" w:type="dxa"/>
            <w:shd w:val="clear" w:color="000000" w:fill="D9D9D9"/>
            <w:noWrap/>
            <w:vAlign w:val="center"/>
            <w:hideMark/>
          </w:tcPr>
          <w:p w14:paraId="530C59C1" w14:textId="52F01EE5" w:rsidR="000E6EAE" w:rsidRPr="000E6EAE" w:rsidRDefault="000E6EAE" w:rsidP="000E6EA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0E6EAE">
              <w:rPr>
                <w:rFonts w:ascii="Arial" w:hAnsi="Arial" w:cs="Arial"/>
                <w:sz w:val="16"/>
                <w:szCs w:val="16"/>
              </w:rPr>
              <w:t>7,4</w:t>
            </w:r>
          </w:p>
        </w:tc>
        <w:tc>
          <w:tcPr>
            <w:tcW w:w="495" w:type="dxa"/>
            <w:shd w:val="clear" w:color="auto" w:fill="auto"/>
            <w:noWrap/>
            <w:vAlign w:val="center"/>
            <w:hideMark/>
          </w:tcPr>
          <w:p w14:paraId="1BDC233B" w14:textId="45BE295C" w:rsidR="000E6EAE" w:rsidRPr="000E6EAE" w:rsidRDefault="000E6EAE" w:rsidP="000E6EA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0E6EAE">
              <w:rPr>
                <w:rFonts w:ascii="Arial" w:hAnsi="Arial" w:cs="Arial"/>
                <w:sz w:val="16"/>
                <w:szCs w:val="16"/>
              </w:rPr>
              <w:t>11,3</w:t>
            </w:r>
          </w:p>
        </w:tc>
        <w:tc>
          <w:tcPr>
            <w:tcW w:w="495" w:type="dxa"/>
            <w:shd w:val="clear" w:color="auto" w:fill="auto"/>
            <w:noWrap/>
            <w:vAlign w:val="center"/>
            <w:hideMark/>
          </w:tcPr>
          <w:p w14:paraId="6740480D" w14:textId="231F3FD2" w:rsidR="000E6EAE" w:rsidRPr="000E6EAE" w:rsidRDefault="000E6EAE" w:rsidP="000E6EA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0E6EAE">
              <w:rPr>
                <w:rFonts w:ascii="Arial" w:hAnsi="Arial" w:cs="Arial"/>
                <w:sz w:val="16"/>
                <w:szCs w:val="16"/>
              </w:rPr>
              <w:t>8,7</w:t>
            </w:r>
          </w:p>
        </w:tc>
      </w:tr>
      <w:tr w:rsidR="000E6EAE" w:rsidRPr="000E6EAE" w14:paraId="01471801" w14:textId="77777777" w:rsidTr="001957A0">
        <w:trPr>
          <w:trHeight w:val="273"/>
        </w:trPr>
        <w:tc>
          <w:tcPr>
            <w:tcW w:w="2842" w:type="dxa"/>
            <w:shd w:val="clear" w:color="auto" w:fill="auto"/>
            <w:vAlign w:val="center"/>
            <w:hideMark/>
          </w:tcPr>
          <w:p w14:paraId="64563CD9" w14:textId="77777777" w:rsidR="000E6EAE" w:rsidRPr="00DE4A3E" w:rsidRDefault="000E6EAE" w:rsidP="000E6EA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DE4A3E"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  <w:t>strojírenství a strojírenská výroba</w:t>
            </w:r>
          </w:p>
        </w:tc>
        <w:tc>
          <w:tcPr>
            <w:tcW w:w="495" w:type="dxa"/>
            <w:shd w:val="clear" w:color="auto" w:fill="D9D9D9" w:themeFill="background1" w:themeFillShade="D9"/>
            <w:noWrap/>
            <w:vAlign w:val="center"/>
            <w:hideMark/>
          </w:tcPr>
          <w:p w14:paraId="5B693DC7" w14:textId="2F1EE151" w:rsidR="000E6EAE" w:rsidRPr="000E6EAE" w:rsidRDefault="000E6EAE" w:rsidP="000E6EA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0E6EAE">
              <w:rPr>
                <w:rFonts w:ascii="Arial" w:hAnsi="Arial" w:cs="Arial"/>
                <w:sz w:val="16"/>
                <w:szCs w:val="16"/>
              </w:rPr>
              <w:t>5,3</w:t>
            </w:r>
          </w:p>
        </w:tc>
        <w:tc>
          <w:tcPr>
            <w:tcW w:w="495" w:type="dxa"/>
            <w:shd w:val="clear" w:color="auto" w:fill="auto"/>
            <w:noWrap/>
            <w:vAlign w:val="center"/>
            <w:hideMark/>
          </w:tcPr>
          <w:p w14:paraId="6F73D92D" w14:textId="4F7429A6" w:rsidR="000E6EAE" w:rsidRPr="000E6EAE" w:rsidRDefault="000E6EAE" w:rsidP="000E6EA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0E6EAE">
              <w:rPr>
                <w:rFonts w:ascii="Arial" w:hAnsi="Arial" w:cs="Arial"/>
                <w:sz w:val="16"/>
                <w:szCs w:val="16"/>
              </w:rPr>
              <w:t>8,3</w:t>
            </w:r>
          </w:p>
        </w:tc>
        <w:tc>
          <w:tcPr>
            <w:tcW w:w="495" w:type="dxa"/>
            <w:shd w:val="clear" w:color="auto" w:fill="auto"/>
            <w:noWrap/>
            <w:vAlign w:val="center"/>
            <w:hideMark/>
          </w:tcPr>
          <w:p w14:paraId="4A5F840A" w14:textId="4D40BB96" w:rsidR="000E6EAE" w:rsidRPr="000E6EAE" w:rsidRDefault="000E6EAE" w:rsidP="000E6EA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0E6EAE">
              <w:rPr>
                <w:rFonts w:ascii="Arial" w:hAnsi="Arial" w:cs="Arial"/>
                <w:sz w:val="16"/>
                <w:szCs w:val="16"/>
              </w:rPr>
              <w:t>10,8</w:t>
            </w:r>
          </w:p>
        </w:tc>
        <w:tc>
          <w:tcPr>
            <w:tcW w:w="495" w:type="dxa"/>
            <w:shd w:val="clear" w:color="auto" w:fill="auto"/>
            <w:noWrap/>
            <w:vAlign w:val="center"/>
            <w:hideMark/>
          </w:tcPr>
          <w:p w14:paraId="4D5954AA" w14:textId="2D99366C" w:rsidR="000E6EAE" w:rsidRPr="000E6EAE" w:rsidRDefault="000E6EAE" w:rsidP="000E6EA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0E6EAE">
              <w:rPr>
                <w:rFonts w:ascii="Arial" w:hAnsi="Arial" w:cs="Arial"/>
                <w:sz w:val="16"/>
                <w:szCs w:val="16"/>
              </w:rPr>
              <w:t>9,8</w:t>
            </w:r>
          </w:p>
        </w:tc>
        <w:tc>
          <w:tcPr>
            <w:tcW w:w="495" w:type="dxa"/>
            <w:shd w:val="clear" w:color="auto" w:fill="auto"/>
            <w:noWrap/>
            <w:vAlign w:val="center"/>
            <w:hideMark/>
          </w:tcPr>
          <w:p w14:paraId="7711E036" w14:textId="74C59BFB" w:rsidR="000E6EAE" w:rsidRPr="000E6EAE" w:rsidRDefault="000E6EAE" w:rsidP="000E6EA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0E6EAE">
              <w:rPr>
                <w:rFonts w:ascii="Arial" w:hAnsi="Arial" w:cs="Arial"/>
                <w:sz w:val="16"/>
                <w:szCs w:val="16"/>
              </w:rPr>
              <w:t>10,3</w:t>
            </w:r>
          </w:p>
        </w:tc>
        <w:tc>
          <w:tcPr>
            <w:tcW w:w="495" w:type="dxa"/>
            <w:shd w:val="clear" w:color="auto" w:fill="auto"/>
            <w:noWrap/>
            <w:vAlign w:val="center"/>
            <w:hideMark/>
          </w:tcPr>
          <w:p w14:paraId="03D36B63" w14:textId="36C44AC0" w:rsidR="000E6EAE" w:rsidRPr="000E6EAE" w:rsidRDefault="000E6EAE" w:rsidP="000E6EA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0E6EAE">
              <w:rPr>
                <w:rFonts w:ascii="Arial" w:hAnsi="Arial" w:cs="Arial"/>
                <w:sz w:val="16"/>
                <w:szCs w:val="16"/>
              </w:rPr>
              <w:t>10,2</w:t>
            </w:r>
          </w:p>
        </w:tc>
        <w:tc>
          <w:tcPr>
            <w:tcW w:w="495" w:type="dxa"/>
            <w:shd w:val="clear" w:color="auto" w:fill="auto"/>
            <w:noWrap/>
            <w:vAlign w:val="center"/>
            <w:hideMark/>
          </w:tcPr>
          <w:p w14:paraId="60CB5A81" w14:textId="4703F662" w:rsidR="000E6EAE" w:rsidRPr="000E6EAE" w:rsidRDefault="000E6EAE" w:rsidP="000E6EA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0E6EAE">
              <w:rPr>
                <w:rFonts w:ascii="Arial" w:hAnsi="Arial" w:cs="Arial"/>
                <w:sz w:val="16"/>
                <w:szCs w:val="16"/>
              </w:rPr>
              <w:t>11,7</w:t>
            </w:r>
          </w:p>
        </w:tc>
        <w:tc>
          <w:tcPr>
            <w:tcW w:w="495" w:type="dxa"/>
            <w:shd w:val="clear" w:color="auto" w:fill="auto"/>
            <w:noWrap/>
            <w:vAlign w:val="center"/>
            <w:hideMark/>
          </w:tcPr>
          <w:p w14:paraId="745BE0C6" w14:textId="415A20CE" w:rsidR="000E6EAE" w:rsidRPr="000E6EAE" w:rsidRDefault="000E6EAE" w:rsidP="000E6EA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0E6EAE">
              <w:rPr>
                <w:rFonts w:ascii="Arial" w:hAnsi="Arial" w:cs="Arial"/>
                <w:sz w:val="16"/>
                <w:szCs w:val="16"/>
              </w:rPr>
              <w:t>9,9</w:t>
            </w:r>
          </w:p>
        </w:tc>
        <w:tc>
          <w:tcPr>
            <w:tcW w:w="495" w:type="dxa"/>
            <w:shd w:val="clear" w:color="auto" w:fill="auto"/>
            <w:noWrap/>
            <w:vAlign w:val="center"/>
            <w:hideMark/>
          </w:tcPr>
          <w:p w14:paraId="03CB0AF0" w14:textId="2DDBD7A1" w:rsidR="000E6EAE" w:rsidRPr="000E6EAE" w:rsidRDefault="000E6EAE" w:rsidP="000E6EA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0E6EAE">
              <w:rPr>
                <w:rFonts w:ascii="Arial" w:hAnsi="Arial" w:cs="Arial"/>
                <w:sz w:val="16"/>
                <w:szCs w:val="16"/>
              </w:rPr>
              <w:t>10,1</w:t>
            </w:r>
          </w:p>
        </w:tc>
        <w:tc>
          <w:tcPr>
            <w:tcW w:w="495" w:type="dxa"/>
            <w:shd w:val="clear" w:color="auto" w:fill="auto"/>
            <w:noWrap/>
            <w:vAlign w:val="center"/>
            <w:hideMark/>
          </w:tcPr>
          <w:p w14:paraId="1F6F482B" w14:textId="2A09EB13" w:rsidR="000E6EAE" w:rsidRPr="000E6EAE" w:rsidRDefault="000E6EAE" w:rsidP="000E6EA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0E6EAE">
              <w:rPr>
                <w:rFonts w:ascii="Arial" w:hAnsi="Arial" w:cs="Arial"/>
                <w:sz w:val="16"/>
                <w:szCs w:val="16"/>
              </w:rPr>
              <w:t>9,7</w:t>
            </w:r>
          </w:p>
        </w:tc>
        <w:tc>
          <w:tcPr>
            <w:tcW w:w="495" w:type="dxa"/>
            <w:shd w:val="clear" w:color="auto" w:fill="auto"/>
            <w:noWrap/>
            <w:vAlign w:val="center"/>
            <w:hideMark/>
          </w:tcPr>
          <w:p w14:paraId="0B306F31" w14:textId="6895311D" w:rsidR="000E6EAE" w:rsidRPr="000E6EAE" w:rsidRDefault="000E6EAE" w:rsidP="000E6EA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0E6EAE">
              <w:rPr>
                <w:rFonts w:ascii="Arial" w:hAnsi="Arial" w:cs="Arial"/>
                <w:sz w:val="16"/>
                <w:szCs w:val="16"/>
              </w:rPr>
              <w:t>10,3</w:t>
            </w:r>
          </w:p>
        </w:tc>
        <w:tc>
          <w:tcPr>
            <w:tcW w:w="495" w:type="dxa"/>
            <w:shd w:val="clear" w:color="000000" w:fill="D6E3BC"/>
            <w:noWrap/>
            <w:vAlign w:val="center"/>
            <w:hideMark/>
          </w:tcPr>
          <w:p w14:paraId="5C266EE9" w14:textId="5304EA48" w:rsidR="000E6EAE" w:rsidRPr="000E6EAE" w:rsidRDefault="000E6EAE" w:rsidP="000E6EA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0E6EAE">
              <w:rPr>
                <w:rFonts w:ascii="Arial" w:hAnsi="Arial" w:cs="Arial"/>
                <w:sz w:val="16"/>
                <w:szCs w:val="16"/>
              </w:rPr>
              <w:t>12,4</w:t>
            </w:r>
          </w:p>
        </w:tc>
        <w:tc>
          <w:tcPr>
            <w:tcW w:w="495" w:type="dxa"/>
            <w:shd w:val="clear" w:color="auto" w:fill="auto"/>
            <w:noWrap/>
            <w:vAlign w:val="center"/>
            <w:hideMark/>
          </w:tcPr>
          <w:p w14:paraId="4979BEC1" w14:textId="5CD7DF71" w:rsidR="000E6EAE" w:rsidRPr="000E6EAE" w:rsidRDefault="000E6EAE" w:rsidP="000E6EA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0E6EAE">
              <w:rPr>
                <w:rFonts w:ascii="Arial" w:hAnsi="Arial" w:cs="Arial"/>
                <w:sz w:val="16"/>
                <w:szCs w:val="16"/>
              </w:rPr>
              <w:t>11,6</w:t>
            </w:r>
          </w:p>
        </w:tc>
        <w:tc>
          <w:tcPr>
            <w:tcW w:w="495" w:type="dxa"/>
            <w:shd w:val="clear" w:color="auto" w:fill="auto"/>
            <w:noWrap/>
            <w:vAlign w:val="center"/>
            <w:hideMark/>
          </w:tcPr>
          <w:p w14:paraId="5E97D158" w14:textId="09BD19E1" w:rsidR="000E6EAE" w:rsidRPr="000E6EAE" w:rsidRDefault="000E6EAE" w:rsidP="000E6EA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0E6EAE">
              <w:rPr>
                <w:rFonts w:ascii="Arial" w:hAnsi="Arial" w:cs="Arial"/>
                <w:sz w:val="16"/>
                <w:szCs w:val="16"/>
              </w:rPr>
              <w:t>10,6</w:t>
            </w:r>
          </w:p>
        </w:tc>
      </w:tr>
      <w:tr w:rsidR="000E6EAE" w:rsidRPr="000E6EAE" w14:paraId="43096921" w14:textId="77777777" w:rsidTr="001957A0">
        <w:trPr>
          <w:trHeight w:val="273"/>
        </w:trPr>
        <w:tc>
          <w:tcPr>
            <w:tcW w:w="2842" w:type="dxa"/>
            <w:shd w:val="clear" w:color="auto" w:fill="auto"/>
            <w:vAlign w:val="center"/>
            <w:hideMark/>
          </w:tcPr>
          <w:p w14:paraId="1F709B95" w14:textId="77777777" w:rsidR="000E6EAE" w:rsidRPr="00DE4A3E" w:rsidRDefault="000E6EAE" w:rsidP="000E6EA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DE4A3E"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  <w:t>elektrotechnika, telekom. a výpočetní technika</w:t>
            </w:r>
          </w:p>
        </w:tc>
        <w:tc>
          <w:tcPr>
            <w:tcW w:w="495" w:type="dxa"/>
            <w:shd w:val="clear" w:color="000000" w:fill="D9D9D9"/>
            <w:noWrap/>
            <w:vAlign w:val="center"/>
            <w:hideMark/>
          </w:tcPr>
          <w:p w14:paraId="3E0D65F7" w14:textId="4717CBC6" w:rsidR="000E6EAE" w:rsidRPr="000E6EAE" w:rsidRDefault="000E6EAE" w:rsidP="000E6EA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0E6EAE">
              <w:rPr>
                <w:rFonts w:ascii="Arial" w:hAnsi="Arial" w:cs="Arial"/>
                <w:sz w:val="16"/>
                <w:szCs w:val="16"/>
              </w:rPr>
              <w:t>6,6</w:t>
            </w:r>
          </w:p>
        </w:tc>
        <w:tc>
          <w:tcPr>
            <w:tcW w:w="495" w:type="dxa"/>
            <w:shd w:val="clear" w:color="auto" w:fill="auto"/>
            <w:noWrap/>
            <w:vAlign w:val="center"/>
            <w:hideMark/>
          </w:tcPr>
          <w:p w14:paraId="230D9AF9" w14:textId="1F8F1AC2" w:rsidR="000E6EAE" w:rsidRPr="000E6EAE" w:rsidRDefault="000E6EAE" w:rsidP="000E6EA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0E6EAE">
              <w:rPr>
                <w:rFonts w:ascii="Arial" w:hAnsi="Arial" w:cs="Arial"/>
                <w:sz w:val="16"/>
                <w:szCs w:val="16"/>
              </w:rPr>
              <w:t>8,3</w:t>
            </w:r>
          </w:p>
        </w:tc>
        <w:tc>
          <w:tcPr>
            <w:tcW w:w="495" w:type="dxa"/>
            <w:shd w:val="clear" w:color="auto" w:fill="auto"/>
            <w:noWrap/>
            <w:vAlign w:val="center"/>
            <w:hideMark/>
          </w:tcPr>
          <w:p w14:paraId="5BFF0358" w14:textId="053CA2DC" w:rsidR="000E6EAE" w:rsidRPr="000E6EAE" w:rsidRDefault="000E6EAE" w:rsidP="000E6EA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0E6EAE">
              <w:rPr>
                <w:rFonts w:ascii="Arial" w:hAnsi="Arial" w:cs="Arial"/>
                <w:sz w:val="16"/>
                <w:szCs w:val="16"/>
              </w:rPr>
              <w:t>8,9</w:t>
            </w:r>
          </w:p>
        </w:tc>
        <w:tc>
          <w:tcPr>
            <w:tcW w:w="495" w:type="dxa"/>
            <w:shd w:val="clear" w:color="auto" w:fill="auto"/>
            <w:noWrap/>
            <w:vAlign w:val="center"/>
            <w:hideMark/>
          </w:tcPr>
          <w:p w14:paraId="61302C58" w14:textId="02C88F05" w:rsidR="000E6EAE" w:rsidRPr="000E6EAE" w:rsidRDefault="000E6EAE" w:rsidP="000E6EA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0E6EAE">
              <w:rPr>
                <w:rFonts w:ascii="Arial" w:hAnsi="Arial" w:cs="Arial"/>
                <w:sz w:val="16"/>
                <w:szCs w:val="16"/>
              </w:rPr>
              <w:t>9,1</w:t>
            </w:r>
          </w:p>
        </w:tc>
        <w:tc>
          <w:tcPr>
            <w:tcW w:w="495" w:type="dxa"/>
            <w:shd w:val="clear" w:color="auto" w:fill="D9D9D9" w:themeFill="background1" w:themeFillShade="D9"/>
            <w:noWrap/>
            <w:vAlign w:val="center"/>
            <w:hideMark/>
          </w:tcPr>
          <w:p w14:paraId="102222F5" w14:textId="60E72A9A" w:rsidR="000E6EAE" w:rsidRPr="000E6EAE" w:rsidRDefault="000E6EAE" w:rsidP="000E6EA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0E6EAE">
              <w:rPr>
                <w:rFonts w:ascii="Arial" w:hAnsi="Arial" w:cs="Arial"/>
                <w:sz w:val="16"/>
                <w:szCs w:val="16"/>
              </w:rPr>
              <w:t>6,8</w:t>
            </w:r>
          </w:p>
        </w:tc>
        <w:tc>
          <w:tcPr>
            <w:tcW w:w="495" w:type="dxa"/>
            <w:shd w:val="clear" w:color="auto" w:fill="auto"/>
            <w:noWrap/>
            <w:vAlign w:val="center"/>
            <w:hideMark/>
          </w:tcPr>
          <w:p w14:paraId="08A3D591" w14:textId="669C6D80" w:rsidR="000E6EAE" w:rsidRPr="000E6EAE" w:rsidRDefault="000E6EAE" w:rsidP="000E6EA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0E6EAE">
              <w:rPr>
                <w:rFonts w:ascii="Arial" w:hAnsi="Arial" w:cs="Arial"/>
                <w:sz w:val="16"/>
                <w:szCs w:val="16"/>
              </w:rPr>
              <w:t>9,6</w:t>
            </w:r>
          </w:p>
        </w:tc>
        <w:tc>
          <w:tcPr>
            <w:tcW w:w="495" w:type="dxa"/>
            <w:shd w:val="clear" w:color="auto" w:fill="auto"/>
            <w:noWrap/>
            <w:vAlign w:val="center"/>
            <w:hideMark/>
          </w:tcPr>
          <w:p w14:paraId="1044D6DF" w14:textId="1CD7777D" w:rsidR="000E6EAE" w:rsidRPr="000E6EAE" w:rsidRDefault="000E6EAE" w:rsidP="000E6EA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0E6EAE">
              <w:rPr>
                <w:rFonts w:ascii="Arial" w:hAnsi="Arial" w:cs="Arial"/>
                <w:sz w:val="16"/>
                <w:szCs w:val="16"/>
              </w:rPr>
              <w:t>9,3</w:t>
            </w:r>
          </w:p>
        </w:tc>
        <w:tc>
          <w:tcPr>
            <w:tcW w:w="495" w:type="dxa"/>
            <w:shd w:val="clear" w:color="auto" w:fill="auto"/>
            <w:noWrap/>
            <w:vAlign w:val="center"/>
            <w:hideMark/>
          </w:tcPr>
          <w:p w14:paraId="3BF3EF85" w14:textId="21EF4FE3" w:rsidR="000E6EAE" w:rsidRPr="000E6EAE" w:rsidRDefault="000E6EAE" w:rsidP="000E6EA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0E6EAE">
              <w:rPr>
                <w:rFonts w:ascii="Arial" w:hAnsi="Arial" w:cs="Arial"/>
                <w:sz w:val="16"/>
                <w:szCs w:val="16"/>
              </w:rPr>
              <w:t>7,8</w:t>
            </w:r>
          </w:p>
        </w:tc>
        <w:tc>
          <w:tcPr>
            <w:tcW w:w="495" w:type="dxa"/>
            <w:shd w:val="clear" w:color="auto" w:fill="auto"/>
            <w:noWrap/>
            <w:vAlign w:val="center"/>
            <w:hideMark/>
          </w:tcPr>
          <w:p w14:paraId="1838983C" w14:textId="313D26AD" w:rsidR="000E6EAE" w:rsidRPr="000E6EAE" w:rsidRDefault="000E6EAE" w:rsidP="000E6EA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0E6EAE">
              <w:rPr>
                <w:rFonts w:ascii="Arial" w:hAnsi="Arial" w:cs="Arial"/>
                <w:sz w:val="16"/>
                <w:szCs w:val="16"/>
              </w:rPr>
              <w:t>8,5</w:t>
            </w:r>
          </w:p>
        </w:tc>
        <w:tc>
          <w:tcPr>
            <w:tcW w:w="495" w:type="dxa"/>
            <w:shd w:val="clear" w:color="auto" w:fill="D6E3BC" w:themeFill="accent3" w:themeFillTint="66"/>
            <w:noWrap/>
            <w:vAlign w:val="center"/>
            <w:hideMark/>
          </w:tcPr>
          <w:p w14:paraId="4E35043F" w14:textId="5FAC8CE3" w:rsidR="000E6EAE" w:rsidRPr="000E6EAE" w:rsidRDefault="000E6EAE" w:rsidP="000E6EA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0E6EAE">
              <w:rPr>
                <w:rFonts w:ascii="Arial" w:hAnsi="Arial" w:cs="Arial"/>
                <w:sz w:val="16"/>
                <w:szCs w:val="16"/>
              </w:rPr>
              <w:t>10,1</w:t>
            </w:r>
          </w:p>
        </w:tc>
        <w:tc>
          <w:tcPr>
            <w:tcW w:w="495" w:type="dxa"/>
            <w:shd w:val="clear" w:color="auto" w:fill="auto"/>
            <w:noWrap/>
            <w:vAlign w:val="center"/>
            <w:hideMark/>
          </w:tcPr>
          <w:p w14:paraId="62F0C58B" w14:textId="67C63E8A" w:rsidR="000E6EAE" w:rsidRPr="000E6EAE" w:rsidRDefault="000E6EAE" w:rsidP="000E6EA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0E6EAE">
              <w:rPr>
                <w:rFonts w:ascii="Arial" w:hAnsi="Arial" w:cs="Arial"/>
                <w:sz w:val="16"/>
                <w:szCs w:val="16"/>
              </w:rPr>
              <w:t>9,6</w:t>
            </w:r>
          </w:p>
        </w:tc>
        <w:tc>
          <w:tcPr>
            <w:tcW w:w="495" w:type="dxa"/>
            <w:shd w:val="clear" w:color="auto" w:fill="auto"/>
            <w:noWrap/>
            <w:vAlign w:val="center"/>
            <w:hideMark/>
          </w:tcPr>
          <w:p w14:paraId="49D74B79" w14:textId="09BCD0C9" w:rsidR="000E6EAE" w:rsidRPr="000E6EAE" w:rsidRDefault="000E6EAE" w:rsidP="000E6EA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0E6EAE">
              <w:rPr>
                <w:rFonts w:ascii="Arial" w:hAnsi="Arial" w:cs="Arial"/>
                <w:sz w:val="16"/>
                <w:szCs w:val="16"/>
              </w:rPr>
              <w:t>9,8</w:t>
            </w:r>
          </w:p>
        </w:tc>
        <w:tc>
          <w:tcPr>
            <w:tcW w:w="495" w:type="dxa"/>
            <w:shd w:val="clear" w:color="000000" w:fill="D6E3BC"/>
            <w:noWrap/>
            <w:vAlign w:val="center"/>
            <w:hideMark/>
          </w:tcPr>
          <w:p w14:paraId="637742F6" w14:textId="11EE19B0" w:rsidR="000E6EAE" w:rsidRPr="000E6EAE" w:rsidRDefault="000E6EAE" w:rsidP="000E6EA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0E6EAE">
              <w:rPr>
                <w:rFonts w:ascii="Arial" w:hAnsi="Arial" w:cs="Arial"/>
                <w:sz w:val="16"/>
                <w:szCs w:val="16"/>
              </w:rPr>
              <w:t>10,4</w:t>
            </w:r>
          </w:p>
        </w:tc>
        <w:tc>
          <w:tcPr>
            <w:tcW w:w="495" w:type="dxa"/>
            <w:shd w:val="clear" w:color="auto" w:fill="auto"/>
            <w:noWrap/>
            <w:vAlign w:val="center"/>
            <w:hideMark/>
          </w:tcPr>
          <w:p w14:paraId="7150C7AF" w14:textId="4A30A90A" w:rsidR="000E6EAE" w:rsidRPr="000E6EAE" w:rsidRDefault="000E6EAE" w:rsidP="000E6EA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0E6EAE">
              <w:rPr>
                <w:rFonts w:ascii="Arial" w:hAnsi="Arial" w:cs="Arial"/>
                <w:sz w:val="16"/>
                <w:szCs w:val="16"/>
              </w:rPr>
              <w:t>8,3</w:t>
            </w:r>
          </w:p>
        </w:tc>
      </w:tr>
      <w:tr w:rsidR="000E6EAE" w:rsidRPr="000E6EAE" w14:paraId="112BB8E1" w14:textId="77777777" w:rsidTr="001957A0">
        <w:trPr>
          <w:trHeight w:val="273"/>
        </w:trPr>
        <w:tc>
          <w:tcPr>
            <w:tcW w:w="2842" w:type="dxa"/>
            <w:shd w:val="clear" w:color="auto" w:fill="auto"/>
            <w:vAlign w:val="center"/>
            <w:hideMark/>
          </w:tcPr>
          <w:p w14:paraId="5B12E7D6" w14:textId="77777777" w:rsidR="000E6EAE" w:rsidRPr="00DE4A3E" w:rsidRDefault="000E6EAE" w:rsidP="000E6EA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DE4A3E"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  <w:t>gastronomie, hotelnictví a turismus</w:t>
            </w:r>
          </w:p>
        </w:tc>
        <w:tc>
          <w:tcPr>
            <w:tcW w:w="495" w:type="dxa"/>
            <w:shd w:val="clear" w:color="auto" w:fill="D6E3BC" w:themeFill="accent3" w:themeFillTint="66"/>
            <w:noWrap/>
            <w:vAlign w:val="center"/>
            <w:hideMark/>
          </w:tcPr>
          <w:p w14:paraId="7F54D634" w14:textId="550EF36C" w:rsidR="000E6EAE" w:rsidRPr="000E6EAE" w:rsidRDefault="000E6EAE" w:rsidP="000E6EAE">
            <w:pPr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0E6EAE">
              <w:rPr>
                <w:rFonts w:ascii="Arial" w:hAnsi="Arial" w:cs="Arial"/>
                <w:sz w:val="16"/>
                <w:szCs w:val="16"/>
              </w:rPr>
              <w:t>11,5</w:t>
            </w:r>
          </w:p>
        </w:tc>
        <w:tc>
          <w:tcPr>
            <w:tcW w:w="495" w:type="dxa"/>
            <w:shd w:val="clear" w:color="auto" w:fill="auto"/>
            <w:noWrap/>
            <w:vAlign w:val="center"/>
            <w:hideMark/>
          </w:tcPr>
          <w:p w14:paraId="74AA8472" w14:textId="621E85B2" w:rsidR="000E6EAE" w:rsidRPr="000E6EAE" w:rsidRDefault="000E6EAE" w:rsidP="000E6EAE">
            <w:pPr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0E6EAE">
              <w:rPr>
                <w:rFonts w:ascii="Arial" w:hAnsi="Arial" w:cs="Arial"/>
                <w:sz w:val="16"/>
                <w:szCs w:val="16"/>
              </w:rPr>
              <w:t>9,3</w:t>
            </w:r>
          </w:p>
        </w:tc>
        <w:tc>
          <w:tcPr>
            <w:tcW w:w="495" w:type="dxa"/>
            <w:shd w:val="clear" w:color="auto" w:fill="auto"/>
            <w:noWrap/>
            <w:vAlign w:val="center"/>
            <w:hideMark/>
          </w:tcPr>
          <w:p w14:paraId="4CA7F77C" w14:textId="24D4B289" w:rsidR="000E6EAE" w:rsidRPr="000E6EAE" w:rsidRDefault="000E6EAE" w:rsidP="000E6EA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0E6EAE">
              <w:rPr>
                <w:rFonts w:ascii="Arial" w:hAnsi="Arial" w:cs="Arial"/>
                <w:sz w:val="16"/>
                <w:szCs w:val="16"/>
              </w:rPr>
              <w:t>7,6</w:t>
            </w:r>
          </w:p>
        </w:tc>
        <w:tc>
          <w:tcPr>
            <w:tcW w:w="495" w:type="dxa"/>
            <w:shd w:val="clear" w:color="auto" w:fill="auto"/>
            <w:noWrap/>
            <w:vAlign w:val="center"/>
            <w:hideMark/>
          </w:tcPr>
          <w:p w14:paraId="62CE2371" w14:textId="285C90A4" w:rsidR="000E6EAE" w:rsidRPr="000E6EAE" w:rsidRDefault="000E6EAE" w:rsidP="000E6EA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0E6EAE">
              <w:rPr>
                <w:rFonts w:ascii="Arial" w:hAnsi="Arial" w:cs="Arial"/>
                <w:sz w:val="16"/>
                <w:szCs w:val="16"/>
              </w:rPr>
              <w:t>8,4</w:t>
            </w:r>
          </w:p>
        </w:tc>
        <w:tc>
          <w:tcPr>
            <w:tcW w:w="495" w:type="dxa"/>
            <w:shd w:val="clear" w:color="000000" w:fill="D6E3BC"/>
            <w:noWrap/>
            <w:vAlign w:val="center"/>
            <w:hideMark/>
          </w:tcPr>
          <w:p w14:paraId="19328643" w14:textId="7CC98493" w:rsidR="000E6EAE" w:rsidRPr="000E6EAE" w:rsidRDefault="000E6EAE" w:rsidP="000E6EA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0E6EAE">
              <w:rPr>
                <w:rFonts w:ascii="Arial" w:hAnsi="Arial" w:cs="Arial"/>
                <w:sz w:val="16"/>
                <w:szCs w:val="16"/>
              </w:rPr>
              <w:t>11,9</w:t>
            </w:r>
          </w:p>
        </w:tc>
        <w:tc>
          <w:tcPr>
            <w:tcW w:w="495" w:type="dxa"/>
            <w:shd w:val="clear" w:color="auto" w:fill="auto"/>
            <w:noWrap/>
            <w:vAlign w:val="center"/>
            <w:hideMark/>
          </w:tcPr>
          <w:p w14:paraId="42557482" w14:textId="65B41C12" w:rsidR="000E6EAE" w:rsidRPr="000E6EAE" w:rsidRDefault="000E6EAE" w:rsidP="000E6EA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0E6EAE">
              <w:rPr>
                <w:rFonts w:ascii="Arial" w:hAnsi="Arial" w:cs="Arial"/>
                <w:sz w:val="16"/>
                <w:szCs w:val="16"/>
              </w:rPr>
              <w:t>8,3</w:t>
            </w:r>
          </w:p>
        </w:tc>
        <w:tc>
          <w:tcPr>
            <w:tcW w:w="495" w:type="dxa"/>
            <w:shd w:val="clear" w:color="auto" w:fill="auto"/>
            <w:noWrap/>
            <w:vAlign w:val="center"/>
            <w:hideMark/>
          </w:tcPr>
          <w:p w14:paraId="63637398" w14:textId="765FCA3E" w:rsidR="000E6EAE" w:rsidRPr="000E6EAE" w:rsidRDefault="000E6EAE" w:rsidP="000E6EA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0E6EAE">
              <w:rPr>
                <w:rFonts w:ascii="Arial" w:hAnsi="Arial" w:cs="Arial"/>
                <w:sz w:val="16"/>
                <w:szCs w:val="16"/>
              </w:rPr>
              <w:t>9,1</w:t>
            </w:r>
          </w:p>
        </w:tc>
        <w:tc>
          <w:tcPr>
            <w:tcW w:w="495" w:type="dxa"/>
            <w:shd w:val="clear" w:color="auto" w:fill="auto"/>
            <w:noWrap/>
            <w:vAlign w:val="center"/>
            <w:hideMark/>
          </w:tcPr>
          <w:p w14:paraId="79567C49" w14:textId="1F619B15" w:rsidR="000E6EAE" w:rsidRPr="000E6EAE" w:rsidRDefault="000E6EAE" w:rsidP="000E6EA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0E6EAE">
              <w:rPr>
                <w:rFonts w:ascii="Arial" w:hAnsi="Arial" w:cs="Arial"/>
                <w:sz w:val="16"/>
                <w:szCs w:val="16"/>
              </w:rPr>
              <w:t>7,5</w:t>
            </w:r>
          </w:p>
        </w:tc>
        <w:tc>
          <w:tcPr>
            <w:tcW w:w="495" w:type="dxa"/>
            <w:shd w:val="clear" w:color="000000" w:fill="D9D9D9"/>
            <w:noWrap/>
            <w:vAlign w:val="center"/>
            <w:hideMark/>
          </w:tcPr>
          <w:p w14:paraId="05EAF635" w14:textId="24E0658A" w:rsidR="000E6EAE" w:rsidRPr="000E6EAE" w:rsidRDefault="000E6EAE" w:rsidP="000E6EA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0E6EAE">
              <w:rPr>
                <w:rFonts w:ascii="Arial" w:hAnsi="Arial" w:cs="Arial"/>
                <w:sz w:val="16"/>
                <w:szCs w:val="16"/>
              </w:rPr>
              <w:t>7,3</w:t>
            </w:r>
          </w:p>
        </w:tc>
        <w:tc>
          <w:tcPr>
            <w:tcW w:w="495" w:type="dxa"/>
            <w:shd w:val="clear" w:color="auto" w:fill="auto"/>
            <w:noWrap/>
            <w:vAlign w:val="center"/>
            <w:hideMark/>
          </w:tcPr>
          <w:p w14:paraId="21F40222" w14:textId="670B5E14" w:rsidR="000E6EAE" w:rsidRPr="000E6EAE" w:rsidRDefault="000E6EAE" w:rsidP="000E6EA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0E6EAE">
              <w:rPr>
                <w:rFonts w:ascii="Arial" w:hAnsi="Arial" w:cs="Arial"/>
                <w:sz w:val="16"/>
                <w:szCs w:val="16"/>
              </w:rPr>
              <w:t>7,8</w:t>
            </w:r>
          </w:p>
        </w:tc>
        <w:tc>
          <w:tcPr>
            <w:tcW w:w="495" w:type="dxa"/>
            <w:shd w:val="clear" w:color="auto" w:fill="auto"/>
            <w:noWrap/>
            <w:vAlign w:val="center"/>
            <w:hideMark/>
          </w:tcPr>
          <w:p w14:paraId="290292A4" w14:textId="3D40C818" w:rsidR="000E6EAE" w:rsidRPr="000E6EAE" w:rsidRDefault="000E6EAE" w:rsidP="000E6EA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0E6EAE">
              <w:rPr>
                <w:rFonts w:ascii="Arial" w:hAnsi="Arial" w:cs="Arial"/>
                <w:sz w:val="16"/>
                <w:szCs w:val="16"/>
              </w:rPr>
              <w:t>7,8</w:t>
            </w:r>
          </w:p>
        </w:tc>
        <w:tc>
          <w:tcPr>
            <w:tcW w:w="495" w:type="dxa"/>
            <w:shd w:val="clear" w:color="auto" w:fill="auto"/>
            <w:noWrap/>
            <w:vAlign w:val="center"/>
            <w:hideMark/>
          </w:tcPr>
          <w:p w14:paraId="62C07192" w14:textId="056CE78A" w:rsidR="000E6EAE" w:rsidRPr="000E6EAE" w:rsidRDefault="000E6EAE" w:rsidP="000E6EA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0E6EAE">
              <w:rPr>
                <w:rFonts w:ascii="Arial" w:hAnsi="Arial" w:cs="Arial"/>
                <w:sz w:val="16"/>
                <w:szCs w:val="16"/>
              </w:rPr>
              <w:t>7,6</w:t>
            </w:r>
          </w:p>
        </w:tc>
        <w:tc>
          <w:tcPr>
            <w:tcW w:w="495" w:type="dxa"/>
            <w:shd w:val="clear" w:color="auto" w:fill="auto"/>
            <w:noWrap/>
            <w:vAlign w:val="center"/>
            <w:hideMark/>
          </w:tcPr>
          <w:p w14:paraId="0BD1DFA2" w14:textId="6A77E835" w:rsidR="000E6EAE" w:rsidRPr="000E6EAE" w:rsidRDefault="000E6EAE" w:rsidP="000E6EA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0E6EAE">
              <w:rPr>
                <w:rFonts w:ascii="Arial" w:hAnsi="Arial" w:cs="Arial"/>
                <w:sz w:val="16"/>
                <w:szCs w:val="16"/>
              </w:rPr>
              <w:t>7,9</w:t>
            </w:r>
          </w:p>
        </w:tc>
        <w:tc>
          <w:tcPr>
            <w:tcW w:w="495" w:type="dxa"/>
            <w:shd w:val="clear" w:color="auto" w:fill="auto"/>
            <w:noWrap/>
            <w:vAlign w:val="center"/>
            <w:hideMark/>
          </w:tcPr>
          <w:p w14:paraId="0D7D0B6B" w14:textId="40E4F218" w:rsidR="000E6EAE" w:rsidRPr="000E6EAE" w:rsidRDefault="000E6EAE" w:rsidP="000E6EA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0E6EAE">
              <w:rPr>
                <w:rFonts w:ascii="Arial" w:hAnsi="Arial" w:cs="Arial"/>
                <w:sz w:val="16"/>
                <w:szCs w:val="16"/>
              </w:rPr>
              <w:t>8,8</w:t>
            </w:r>
          </w:p>
        </w:tc>
      </w:tr>
      <w:tr w:rsidR="000E6EAE" w:rsidRPr="000E6EAE" w14:paraId="6199837B" w14:textId="77777777" w:rsidTr="001957A0">
        <w:trPr>
          <w:trHeight w:val="273"/>
        </w:trPr>
        <w:tc>
          <w:tcPr>
            <w:tcW w:w="2842" w:type="dxa"/>
            <w:shd w:val="clear" w:color="auto" w:fill="auto"/>
            <w:vAlign w:val="center"/>
            <w:hideMark/>
          </w:tcPr>
          <w:p w14:paraId="55603B45" w14:textId="77777777" w:rsidR="000E6EAE" w:rsidRPr="00DE4A3E" w:rsidRDefault="000E6EAE" w:rsidP="000E6EA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DE4A3E"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  <w:t>obecně odborná příprava (lycea)</w:t>
            </w:r>
          </w:p>
        </w:tc>
        <w:tc>
          <w:tcPr>
            <w:tcW w:w="495" w:type="dxa"/>
            <w:shd w:val="clear" w:color="auto" w:fill="D6E3BC" w:themeFill="accent3" w:themeFillTint="66"/>
            <w:noWrap/>
            <w:vAlign w:val="center"/>
            <w:hideMark/>
          </w:tcPr>
          <w:p w14:paraId="67CEB45C" w14:textId="69682C23" w:rsidR="000E6EAE" w:rsidRPr="000E6EAE" w:rsidRDefault="000E6EAE" w:rsidP="000E6EA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0E6EAE">
              <w:rPr>
                <w:rFonts w:ascii="Arial" w:hAnsi="Arial" w:cs="Arial"/>
                <w:sz w:val="16"/>
                <w:szCs w:val="16"/>
              </w:rPr>
              <w:t>8,4</w:t>
            </w:r>
          </w:p>
        </w:tc>
        <w:tc>
          <w:tcPr>
            <w:tcW w:w="495" w:type="dxa"/>
            <w:shd w:val="clear" w:color="auto" w:fill="D6E3BC" w:themeFill="accent3" w:themeFillTint="66"/>
            <w:noWrap/>
            <w:vAlign w:val="center"/>
            <w:hideMark/>
          </w:tcPr>
          <w:p w14:paraId="7FEA15A5" w14:textId="21F28196" w:rsidR="000E6EAE" w:rsidRPr="000E6EAE" w:rsidRDefault="000E6EAE" w:rsidP="000E6EA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0E6EAE">
              <w:rPr>
                <w:rFonts w:ascii="Arial" w:hAnsi="Arial" w:cs="Arial"/>
                <w:sz w:val="16"/>
                <w:szCs w:val="16"/>
              </w:rPr>
              <w:t>8,2</w:t>
            </w:r>
          </w:p>
        </w:tc>
        <w:tc>
          <w:tcPr>
            <w:tcW w:w="495" w:type="dxa"/>
            <w:shd w:val="clear" w:color="auto" w:fill="auto"/>
            <w:noWrap/>
            <w:vAlign w:val="center"/>
            <w:hideMark/>
          </w:tcPr>
          <w:p w14:paraId="524D4E2E" w14:textId="1F4B9DC5" w:rsidR="000E6EAE" w:rsidRPr="000E6EAE" w:rsidRDefault="000E6EAE" w:rsidP="000E6EA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0E6EAE">
              <w:rPr>
                <w:rFonts w:ascii="Arial" w:hAnsi="Arial" w:cs="Arial"/>
                <w:sz w:val="16"/>
                <w:szCs w:val="16"/>
              </w:rPr>
              <w:t>6,6</w:t>
            </w:r>
          </w:p>
        </w:tc>
        <w:tc>
          <w:tcPr>
            <w:tcW w:w="495" w:type="dxa"/>
            <w:shd w:val="clear" w:color="auto" w:fill="auto"/>
            <w:noWrap/>
            <w:vAlign w:val="center"/>
            <w:hideMark/>
          </w:tcPr>
          <w:p w14:paraId="7ABD22A2" w14:textId="4616F22F" w:rsidR="000E6EAE" w:rsidRPr="000E6EAE" w:rsidRDefault="000E6EAE" w:rsidP="000E6EA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0E6EAE">
              <w:rPr>
                <w:rFonts w:ascii="Arial" w:hAnsi="Arial" w:cs="Arial"/>
                <w:sz w:val="16"/>
                <w:szCs w:val="16"/>
              </w:rPr>
              <w:t>6,7</w:t>
            </w:r>
          </w:p>
        </w:tc>
        <w:tc>
          <w:tcPr>
            <w:tcW w:w="495" w:type="dxa"/>
            <w:shd w:val="clear" w:color="000000" w:fill="D9D9D9"/>
            <w:noWrap/>
            <w:vAlign w:val="center"/>
            <w:hideMark/>
          </w:tcPr>
          <w:p w14:paraId="44E69E95" w14:textId="6E56DD00" w:rsidR="000E6EAE" w:rsidRPr="000E6EAE" w:rsidRDefault="000E6EAE" w:rsidP="000E6EA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0E6EAE">
              <w:rPr>
                <w:rFonts w:ascii="Arial" w:hAnsi="Arial" w:cs="Arial"/>
                <w:sz w:val="16"/>
                <w:szCs w:val="16"/>
              </w:rPr>
              <w:t>3,3</w:t>
            </w:r>
          </w:p>
        </w:tc>
        <w:tc>
          <w:tcPr>
            <w:tcW w:w="495" w:type="dxa"/>
            <w:shd w:val="clear" w:color="auto" w:fill="auto"/>
            <w:noWrap/>
            <w:vAlign w:val="center"/>
            <w:hideMark/>
          </w:tcPr>
          <w:p w14:paraId="5E5E8C2D" w14:textId="032A21A4" w:rsidR="000E6EAE" w:rsidRPr="000E6EAE" w:rsidRDefault="000E6EAE" w:rsidP="000E6EA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0E6EAE">
              <w:rPr>
                <w:rFonts w:ascii="Arial" w:hAnsi="Arial" w:cs="Arial"/>
                <w:sz w:val="16"/>
                <w:szCs w:val="16"/>
              </w:rPr>
              <w:t>5,9</w:t>
            </w:r>
          </w:p>
        </w:tc>
        <w:tc>
          <w:tcPr>
            <w:tcW w:w="495" w:type="dxa"/>
            <w:shd w:val="clear" w:color="auto" w:fill="auto"/>
            <w:noWrap/>
            <w:vAlign w:val="center"/>
            <w:hideMark/>
          </w:tcPr>
          <w:p w14:paraId="6C347037" w14:textId="368EB382" w:rsidR="000E6EAE" w:rsidRPr="000E6EAE" w:rsidRDefault="000E6EAE" w:rsidP="000E6EA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0E6EAE">
              <w:rPr>
                <w:rFonts w:ascii="Arial" w:hAnsi="Arial" w:cs="Arial"/>
                <w:sz w:val="16"/>
                <w:szCs w:val="16"/>
              </w:rPr>
              <w:t>4,3</w:t>
            </w:r>
          </w:p>
        </w:tc>
        <w:tc>
          <w:tcPr>
            <w:tcW w:w="495" w:type="dxa"/>
            <w:shd w:val="clear" w:color="auto" w:fill="auto"/>
            <w:noWrap/>
            <w:vAlign w:val="center"/>
            <w:hideMark/>
          </w:tcPr>
          <w:p w14:paraId="32C1CDF7" w14:textId="01020BCF" w:rsidR="000E6EAE" w:rsidRPr="000E6EAE" w:rsidRDefault="000E6EAE" w:rsidP="000E6EA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0E6EAE">
              <w:rPr>
                <w:rFonts w:ascii="Arial" w:hAnsi="Arial" w:cs="Arial"/>
                <w:sz w:val="16"/>
                <w:szCs w:val="16"/>
              </w:rPr>
              <w:t>5,8</w:t>
            </w:r>
          </w:p>
        </w:tc>
        <w:tc>
          <w:tcPr>
            <w:tcW w:w="495" w:type="dxa"/>
            <w:shd w:val="clear" w:color="auto" w:fill="auto"/>
            <w:noWrap/>
            <w:vAlign w:val="center"/>
            <w:hideMark/>
          </w:tcPr>
          <w:p w14:paraId="50074A6E" w14:textId="79E13035" w:rsidR="000E6EAE" w:rsidRPr="000E6EAE" w:rsidRDefault="000E6EAE" w:rsidP="000E6EA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0E6EAE">
              <w:rPr>
                <w:rFonts w:ascii="Arial" w:hAnsi="Arial" w:cs="Arial"/>
                <w:sz w:val="16"/>
                <w:szCs w:val="16"/>
              </w:rPr>
              <w:t>5,1</w:t>
            </w:r>
          </w:p>
        </w:tc>
        <w:tc>
          <w:tcPr>
            <w:tcW w:w="495" w:type="dxa"/>
            <w:shd w:val="clear" w:color="auto" w:fill="auto"/>
            <w:noWrap/>
            <w:vAlign w:val="center"/>
            <w:hideMark/>
          </w:tcPr>
          <w:p w14:paraId="42BF45A9" w14:textId="4D2C54F1" w:rsidR="000E6EAE" w:rsidRPr="000E6EAE" w:rsidRDefault="000E6EAE" w:rsidP="000E6EA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0E6EAE">
              <w:rPr>
                <w:rFonts w:ascii="Arial" w:hAnsi="Arial" w:cs="Arial"/>
                <w:sz w:val="16"/>
                <w:szCs w:val="16"/>
              </w:rPr>
              <w:t>6,4</w:t>
            </w:r>
          </w:p>
        </w:tc>
        <w:tc>
          <w:tcPr>
            <w:tcW w:w="495" w:type="dxa"/>
            <w:shd w:val="clear" w:color="auto" w:fill="auto"/>
            <w:noWrap/>
            <w:vAlign w:val="center"/>
            <w:hideMark/>
          </w:tcPr>
          <w:p w14:paraId="3EE04D38" w14:textId="3E19A03C" w:rsidR="000E6EAE" w:rsidRPr="000E6EAE" w:rsidRDefault="000E6EAE" w:rsidP="000E6EA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0E6EAE">
              <w:rPr>
                <w:rFonts w:ascii="Arial" w:hAnsi="Arial" w:cs="Arial"/>
                <w:sz w:val="16"/>
                <w:szCs w:val="16"/>
              </w:rPr>
              <w:t>7,4</w:t>
            </w:r>
          </w:p>
        </w:tc>
        <w:tc>
          <w:tcPr>
            <w:tcW w:w="495" w:type="dxa"/>
            <w:shd w:val="clear" w:color="auto" w:fill="auto"/>
            <w:noWrap/>
            <w:vAlign w:val="center"/>
            <w:hideMark/>
          </w:tcPr>
          <w:p w14:paraId="3DFF3B9B" w14:textId="3B5CEF7C" w:rsidR="000E6EAE" w:rsidRPr="000E6EAE" w:rsidRDefault="000E6EAE" w:rsidP="000E6EA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0E6EAE">
              <w:rPr>
                <w:rFonts w:ascii="Arial" w:hAnsi="Arial" w:cs="Arial"/>
                <w:sz w:val="16"/>
                <w:szCs w:val="16"/>
              </w:rPr>
              <w:t>5,5</w:t>
            </w:r>
          </w:p>
        </w:tc>
        <w:tc>
          <w:tcPr>
            <w:tcW w:w="495" w:type="dxa"/>
            <w:shd w:val="clear" w:color="auto" w:fill="auto"/>
            <w:noWrap/>
            <w:vAlign w:val="center"/>
            <w:hideMark/>
          </w:tcPr>
          <w:p w14:paraId="039E701F" w14:textId="28F0F7CB" w:rsidR="000E6EAE" w:rsidRPr="000E6EAE" w:rsidRDefault="000E6EAE" w:rsidP="000E6EA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0E6EAE">
              <w:rPr>
                <w:rFonts w:ascii="Arial" w:hAnsi="Arial" w:cs="Arial"/>
                <w:sz w:val="16"/>
                <w:szCs w:val="16"/>
              </w:rPr>
              <w:t>4,4</w:t>
            </w:r>
          </w:p>
        </w:tc>
        <w:tc>
          <w:tcPr>
            <w:tcW w:w="495" w:type="dxa"/>
            <w:shd w:val="clear" w:color="auto" w:fill="auto"/>
            <w:noWrap/>
            <w:vAlign w:val="center"/>
            <w:hideMark/>
          </w:tcPr>
          <w:p w14:paraId="703FFB53" w14:textId="39D7557A" w:rsidR="000E6EAE" w:rsidRPr="000E6EAE" w:rsidRDefault="000E6EAE" w:rsidP="000E6EA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0E6EAE">
              <w:rPr>
                <w:rFonts w:ascii="Arial" w:hAnsi="Arial" w:cs="Arial"/>
                <w:sz w:val="16"/>
                <w:szCs w:val="16"/>
              </w:rPr>
              <w:t>7,6</w:t>
            </w:r>
          </w:p>
        </w:tc>
      </w:tr>
      <w:tr w:rsidR="000E6EAE" w:rsidRPr="000E6EAE" w14:paraId="3610AB5C" w14:textId="77777777" w:rsidTr="001957A0">
        <w:trPr>
          <w:trHeight w:val="273"/>
        </w:trPr>
        <w:tc>
          <w:tcPr>
            <w:tcW w:w="2842" w:type="dxa"/>
            <w:shd w:val="clear" w:color="auto" w:fill="auto"/>
            <w:vAlign w:val="center"/>
            <w:hideMark/>
          </w:tcPr>
          <w:p w14:paraId="5955E7EA" w14:textId="6DDD6A48" w:rsidR="000E6EAE" w:rsidRPr="00DE4A3E" w:rsidRDefault="000E6EAE" w:rsidP="000E6EA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0E6EAE"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  <w:t>zemědělství a lesnictví</w:t>
            </w:r>
          </w:p>
        </w:tc>
        <w:tc>
          <w:tcPr>
            <w:tcW w:w="495" w:type="dxa"/>
            <w:shd w:val="clear" w:color="000000" w:fill="D9D9D9"/>
            <w:noWrap/>
            <w:vAlign w:val="center"/>
            <w:hideMark/>
          </w:tcPr>
          <w:p w14:paraId="4FAEDADE" w14:textId="61A8DFEE" w:rsidR="000E6EAE" w:rsidRPr="000E6EAE" w:rsidRDefault="000E6EAE" w:rsidP="000E6EA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0E6EAE">
              <w:rPr>
                <w:rFonts w:ascii="Arial" w:hAnsi="Arial" w:cs="Arial"/>
                <w:sz w:val="16"/>
                <w:szCs w:val="16"/>
              </w:rPr>
              <w:t>2,7</w:t>
            </w:r>
          </w:p>
        </w:tc>
        <w:tc>
          <w:tcPr>
            <w:tcW w:w="495" w:type="dxa"/>
            <w:shd w:val="clear" w:color="auto" w:fill="auto"/>
            <w:noWrap/>
            <w:vAlign w:val="center"/>
            <w:hideMark/>
          </w:tcPr>
          <w:p w14:paraId="020F4ED8" w14:textId="6BEED69B" w:rsidR="000E6EAE" w:rsidRPr="000E6EAE" w:rsidRDefault="000E6EAE" w:rsidP="000E6EA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0E6EAE">
              <w:rPr>
                <w:rFonts w:ascii="Arial" w:hAnsi="Arial" w:cs="Arial"/>
                <w:sz w:val="16"/>
                <w:szCs w:val="16"/>
              </w:rPr>
              <w:t>6,1</w:t>
            </w:r>
          </w:p>
        </w:tc>
        <w:tc>
          <w:tcPr>
            <w:tcW w:w="495" w:type="dxa"/>
            <w:shd w:val="clear" w:color="auto" w:fill="D6E3BC" w:themeFill="accent3" w:themeFillTint="66"/>
            <w:noWrap/>
            <w:vAlign w:val="center"/>
            <w:hideMark/>
          </w:tcPr>
          <w:p w14:paraId="20505FEE" w14:textId="1280E153" w:rsidR="000E6EAE" w:rsidRPr="000E6EAE" w:rsidRDefault="000E6EAE" w:rsidP="000E6EA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0E6EAE">
              <w:rPr>
                <w:rFonts w:ascii="Arial" w:hAnsi="Arial" w:cs="Arial"/>
                <w:sz w:val="16"/>
                <w:szCs w:val="16"/>
              </w:rPr>
              <w:t>8,3</w:t>
            </w:r>
          </w:p>
        </w:tc>
        <w:tc>
          <w:tcPr>
            <w:tcW w:w="495" w:type="dxa"/>
            <w:shd w:val="clear" w:color="auto" w:fill="auto"/>
            <w:noWrap/>
            <w:vAlign w:val="center"/>
            <w:hideMark/>
          </w:tcPr>
          <w:p w14:paraId="467CEE6D" w14:textId="3D419594" w:rsidR="000E6EAE" w:rsidRPr="000E6EAE" w:rsidRDefault="000E6EAE" w:rsidP="000E6EA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0E6EAE">
              <w:rPr>
                <w:rFonts w:ascii="Arial" w:hAnsi="Arial" w:cs="Arial"/>
                <w:sz w:val="16"/>
                <w:szCs w:val="16"/>
              </w:rPr>
              <w:t>6,4</w:t>
            </w:r>
          </w:p>
        </w:tc>
        <w:tc>
          <w:tcPr>
            <w:tcW w:w="495" w:type="dxa"/>
            <w:shd w:val="clear" w:color="auto" w:fill="auto"/>
            <w:noWrap/>
            <w:vAlign w:val="center"/>
            <w:hideMark/>
          </w:tcPr>
          <w:p w14:paraId="41D3A895" w14:textId="59D6836D" w:rsidR="000E6EAE" w:rsidRPr="000E6EAE" w:rsidRDefault="000E6EAE" w:rsidP="000E6EA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0E6EAE">
              <w:rPr>
                <w:rFonts w:ascii="Arial" w:hAnsi="Arial" w:cs="Arial"/>
                <w:sz w:val="16"/>
                <w:szCs w:val="16"/>
              </w:rPr>
              <w:t>5,3</w:t>
            </w:r>
          </w:p>
        </w:tc>
        <w:tc>
          <w:tcPr>
            <w:tcW w:w="495" w:type="dxa"/>
            <w:shd w:val="clear" w:color="auto" w:fill="auto"/>
            <w:noWrap/>
            <w:vAlign w:val="center"/>
            <w:hideMark/>
          </w:tcPr>
          <w:p w14:paraId="6FF745ED" w14:textId="70343894" w:rsidR="000E6EAE" w:rsidRPr="000E6EAE" w:rsidRDefault="000E6EAE" w:rsidP="000E6EA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0E6EAE">
              <w:rPr>
                <w:rFonts w:ascii="Arial" w:hAnsi="Arial" w:cs="Arial"/>
                <w:sz w:val="16"/>
                <w:szCs w:val="16"/>
              </w:rPr>
              <w:t>4,6</w:t>
            </w:r>
          </w:p>
        </w:tc>
        <w:tc>
          <w:tcPr>
            <w:tcW w:w="495" w:type="dxa"/>
            <w:shd w:val="clear" w:color="auto" w:fill="auto"/>
            <w:noWrap/>
            <w:vAlign w:val="center"/>
            <w:hideMark/>
          </w:tcPr>
          <w:p w14:paraId="7C428137" w14:textId="1D52D49A" w:rsidR="000E6EAE" w:rsidRPr="000E6EAE" w:rsidRDefault="000E6EAE" w:rsidP="000E6EA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0E6EAE">
              <w:rPr>
                <w:rFonts w:ascii="Arial" w:hAnsi="Arial" w:cs="Arial"/>
                <w:sz w:val="16"/>
                <w:szCs w:val="16"/>
              </w:rPr>
              <w:t>4,9</w:t>
            </w:r>
          </w:p>
        </w:tc>
        <w:tc>
          <w:tcPr>
            <w:tcW w:w="495" w:type="dxa"/>
            <w:shd w:val="clear" w:color="auto" w:fill="auto"/>
            <w:noWrap/>
            <w:vAlign w:val="center"/>
            <w:hideMark/>
          </w:tcPr>
          <w:p w14:paraId="1E641F62" w14:textId="22BC372C" w:rsidR="000E6EAE" w:rsidRPr="000E6EAE" w:rsidRDefault="000E6EAE" w:rsidP="000E6EA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0E6EAE">
              <w:rPr>
                <w:rFonts w:ascii="Arial" w:hAnsi="Arial" w:cs="Arial"/>
                <w:sz w:val="16"/>
                <w:szCs w:val="16"/>
              </w:rPr>
              <w:t>7,0</w:t>
            </w:r>
          </w:p>
        </w:tc>
        <w:tc>
          <w:tcPr>
            <w:tcW w:w="495" w:type="dxa"/>
            <w:shd w:val="clear" w:color="auto" w:fill="D6E3BC" w:themeFill="accent3" w:themeFillTint="66"/>
            <w:noWrap/>
            <w:vAlign w:val="center"/>
            <w:hideMark/>
          </w:tcPr>
          <w:p w14:paraId="0214A495" w14:textId="12824496" w:rsidR="000E6EAE" w:rsidRPr="000E6EAE" w:rsidRDefault="000E6EAE" w:rsidP="000E6EA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0E6EAE">
              <w:rPr>
                <w:rFonts w:ascii="Arial" w:hAnsi="Arial" w:cs="Arial"/>
                <w:sz w:val="16"/>
                <w:szCs w:val="16"/>
              </w:rPr>
              <w:t>8,5</w:t>
            </w:r>
          </w:p>
        </w:tc>
        <w:tc>
          <w:tcPr>
            <w:tcW w:w="495" w:type="dxa"/>
            <w:shd w:val="clear" w:color="auto" w:fill="auto"/>
            <w:noWrap/>
            <w:vAlign w:val="center"/>
            <w:hideMark/>
          </w:tcPr>
          <w:p w14:paraId="6CFAA186" w14:textId="1E81EB85" w:rsidR="000E6EAE" w:rsidRPr="000E6EAE" w:rsidRDefault="000E6EAE" w:rsidP="000E6EA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0E6EAE">
              <w:rPr>
                <w:rFonts w:ascii="Arial" w:hAnsi="Arial" w:cs="Arial"/>
                <w:sz w:val="16"/>
                <w:szCs w:val="16"/>
              </w:rPr>
              <w:t>7,6</w:t>
            </w:r>
          </w:p>
        </w:tc>
        <w:tc>
          <w:tcPr>
            <w:tcW w:w="495" w:type="dxa"/>
            <w:shd w:val="clear" w:color="auto" w:fill="auto"/>
            <w:noWrap/>
            <w:vAlign w:val="center"/>
            <w:hideMark/>
          </w:tcPr>
          <w:p w14:paraId="661370C4" w14:textId="04AAF80C" w:rsidR="000E6EAE" w:rsidRPr="000E6EAE" w:rsidRDefault="000E6EAE" w:rsidP="000E6EA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0E6EAE">
              <w:rPr>
                <w:rFonts w:ascii="Arial" w:hAnsi="Arial" w:cs="Arial"/>
                <w:sz w:val="16"/>
                <w:szCs w:val="16"/>
              </w:rPr>
              <w:t>4,6</w:t>
            </w:r>
          </w:p>
        </w:tc>
        <w:tc>
          <w:tcPr>
            <w:tcW w:w="495" w:type="dxa"/>
            <w:shd w:val="clear" w:color="auto" w:fill="auto"/>
            <w:noWrap/>
            <w:vAlign w:val="center"/>
            <w:hideMark/>
          </w:tcPr>
          <w:p w14:paraId="12D9ECF1" w14:textId="014F420A" w:rsidR="000E6EAE" w:rsidRPr="000E6EAE" w:rsidRDefault="000E6EAE" w:rsidP="000E6EA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0E6EAE">
              <w:rPr>
                <w:rFonts w:ascii="Arial" w:hAnsi="Arial" w:cs="Arial"/>
                <w:sz w:val="16"/>
                <w:szCs w:val="16"/>
              </w:rPr>
              <w:t>6,8</w:t>
            </w:r>
          </w:p>
        </w:tc>
        <w:tc>
          <w:tcPr>
            <w:tcW w:w="495" w:type="dxa"/>
            <w:shd w:val="clear" w:color="auto" w:fill="auto"/>
            <w:noWrap/>
            <w:vAlign w:val="center"/>
            <w:hideMark/>
          </w:tcPr>
          <w:p w14:paraId="4D6395F1" w14:textId="53BA9D1A" w:rsidR="000E6EAE" w:rsidRPr="000E6EAE" w:rsidRDefault="000E6EAE" w:rsidP="000E6EA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0E6EAE">
              <w:rPr>
                <w:rFonts w:ascii="Arial" w:hAnsi="Arial" w:cs="Arial"/>
                <w:sz w:val="16"/>
                <w:szCs w:val="16"/>
              </w:rPr>
              <w:t>5,5</w:t>
            </w:r>
          </w:p>
        </w:tc>
        <w:tc>
          <w:tcPr>
            <w:tcW w:w="495" w:type="dxa"/>
            <w:shd w:val="clear" w:color="auto" w:fill="auto"/>
            <w:noWrap/>
            <w:vAlign w:val="center"/>
            <w:hideMark/>
          </w:tcPr>
          <w:p w14:paraId="007C27D4" w14:textId="15D828F5" w:rsidR="000E6EAE" w:rsidRPr="000E6EAE" w:rsidRDefault="000E6EAE" w:rsidP="000E6EA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0E6EAE">
              <w:rPr>
                <w:rFonts w:ascii="Arial" w:hAnsi="Arial" w:cs="Arial"/>
                <w:sz w:val="16"/>
                <w:szCs w:val="16"/>
              </w:rPr>
              <w:t>4,5</w:t>
            </w:r>
          </w:p>
        </w:tc>
      </w:tr>
      <w:tr w:rsidR="000E6EAE" w:rsidRPr="000E6EAE" w14:paraId="1913343F" w14:textId="77777777" w:rsidTr="001957A0">
        <w:trPr>
          <w:trHeight w:val="273"/>
        </w:trPr>
        <w:tc>
          <w:tcPr>
            <w:tcW w:w="2842" w:type="dxa"/>
            <w:shd w:val="clear" w:color="auto" w:fill="auto"/>
            <w:vAlign w:val="center"/>
            <w:hideMark/>
          </w:tcPr>
          <w:p w14:paraId="388ABCDE" w14:textId="607B279B" w:rsidR="000E6EAE" w:rsidRPr="00DE4A3E" w:rsidRDefault="000E6EAE" w:rsidP="000E6EA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0E6EAE"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  <w:t>zdravotnictví</w:t>
            </w:r>
          </w:p>
        </w:tc>
        <w:tc>
          <w:tcPr>
            <w:tcW w:w="495" w:type="dxa"/>
            <w:shd w:val="clear" w:color="000000" w:fill="D9D9D9"/>
            <w:noWrap/>
            <w:vAlign w:val="center"/>
            <w:hideMark/>
          </w:tcPr>
          <w:p w14:paraId="3D7C6ACA" w14:textId="683EB122" w:rsidR="000E6EAE" w:rsidRPr="000E6EAE" w:rsidRDefault="000E6EAE" w:rsidP="000E6EA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0E6EAE">
              <w:rPr>
                <w:rFonts w:ascii="Arial" w:hAnsi="Arial" w:cs="Arial"/>
                <w:sz w:val="16"/>
                <w:szCs w:val="16"/>
              </w:rPr>
              <w:t>3,0</w:t>
            </w:r>
          </w:p>
        </w:tc>
        <w:tc>
          <w:tcPr>
            <w:tcW w:w="495" w:type="dxa"/>
            <w:shd w:val="clear" w:color="auto" w:fill="auto"/>
            <w:noWrap/>
            <w:vAlign w:val="center"/>
            <w:hideMark/>
          </w:tcPr>
          <w:p w14:paraId="69198E90" w14:textId="5167278B" w:rsidR="000E6EAE" w:rsidRPr="000E6EAE" w:rsidRDefault="000E6EAE" w:rsidP="000E6EA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0E6EAE">
              <w:rPr>
                <w:rFonts w:ascii="Arial" w:hAnsi="Arial" w:cs="Arial"/>
                <w:sz w:val="16"/>
                <w:szCs w:val="16"/>
              </w:rPr>
              <w:t>4,5</w:t>
            </w:r>
          </w:p>
        </w:tc>
        <w:tc>
          <w:tcPr>
            <w:tcW w:w="495" w:type="dxa"/>
            <w:shd w:val="clear" w:color="auto" w:fill="auto"/>
            <w:noWrap/>
            <w:vAlign w:val="center"/>
            <w:hideMark/>
          </w:tcPr>
          <w:p w14:paraId="147F1996" w14:textId="1F68BBA2" w:rsidR="000E6EAE" w:rsidRPr="000E6EAE" w:rsidRDefault="000E6EAE" w:rsidP="000E6EA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0E6EAE">
              <w:rPr>
                <w:rFonts w:ascii="Arial" w:hAnsi="Arial" w:cs="Arial"/>
                <w:sz w:val="16"/>
                <w:szCs w:val="16"/>
              </w:rPr>
              <w:t>6,5</w:t>
            </w:r>
          </w:p>
        </w:tc>
        <w:tc>
          <w:tcPr>
            <w:tcW w:w="495" w:type="dxa"/>
            <w:shd w:val="clear" w:color="auto" w:fill="auto"/>
            <w:noWrap/>
            <w:vAlign w:val="center"/>
            <w:hideMark/>
          </w:tcPr>
          <w:p w14:paraId="6B0538DA" w14:textId="78FE9E5E" w:rsidR="000E6EAE" w:rsidRPr="000E6EAE" w:rsidRDefault="000E6EAE" w:rsidP="000E6EA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0E6EAE">
              <w:rPr>
                <w:rFonts w:ascii="Arial" w:hAnsi="Arial" w:cs="Arial"/>
                <w:sz w:val="16"/>
                <w:szCs w:val="16"/>
              </w:rPr>
              <w:t>4,6</w:t>
            </w:r>
          </w:p>
        </w:tc>
        <w:tc>
          <w:tcPr>
            <w:tcW w:w="495" w:type="dxa"/>
            <w:shd w:val="clear" w:color="auto" w:fill="D6E3BC" w:themeFill="accent3" w:themeFillTint="66"/>
            <w:noWrap/>
            <w:vAlign w:val="center"/>
            <w:hideMark/>
          </w:tcPr>
          <w:p w14:paraId="4262E73A" w14:textId="565AD3B7" w:rsidR="000E6EAE" w:rsidRPr="000E6EAE" w:rsidRDefault="000E6EAE" w:rsidP="000E6EA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0E6EAE">
              <w:rPr>
                <w:rFonts w:ascii="Arial" w:hAnsi="Arial" w:cs="Arial"/>
                <w:sz w:val="16"/>
                <w:szCs w:val="16"/>
              </w:rPr>
              <w:t>8,3</w:t>
            </w:r>
          </w:p>
        </w:tc>
        <w:tc>
          <w:tcPr>
            <w:tcW w:w="495" w:type="dxa"/>
            <w:shd w:val="clear" w:color="auto" w:fill="auto"/>
            <w:noWrap/>
            <w:vAlign w:val="center"/>
            <w:hideMark/>
          </w:tcPr>
          <w:p w14:paraId="674D626D" w14:textId="3E90ADCB" w:rsidR="000E6EAE" w:rsidRPr="000E6EAE" w:rsidRDefault="000E6EAE" w:rsidP="000E6EA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0E6EAE">
              <w:rPr>
                <w:rFonts w:ascii="Arial" w:hAnsi="Arial" w:cs="Arial"/>
                <w:sz w:val="16"/>
                <w:szCs w:val="16"/>
              </w:rPr>
              <w:t>6,0</w:t>
            </w:r>
          </w:p>
        </w:tc>
        <w:tc>
          <w:tcPr>
            <w:tcW w:w="495" w:type="dxa"/>
            <w:shd w:val="clear" w:color="auto" w:fill="auto"/>
            <w:noWrap/>
            <w:vAlign w:val="center"/>
            <w:hideMark/>
          </w:tcPr>
          <w:p w14:paraId="1EC5DEF2" w14:textId="67AC7AB3" w:rsidR="000E6EAE" w:rsidRPr="000E6EAE" w:rsidRDefault="000E6EAE" w:rsidP="000E6EA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0E6EAE">
              <w:rPr>
                <w:rFonts w:ascii="Arial" w:hAnsi="Arial" w:cs="Arial"/>
                <w:sz w:val="16"/>
                <w:szCs w:val="16"/>
              </w:rPr>
              <w:t>6,0</w:t>
            </w:r>
          </w:p>
        </w:tc>
        <w:tc>
          <w:tcPr>
            <w:tcW w:w="495" w:type="dxa"/>
            <w:shd w:val="clear" w:color="auto" w:fill="auto"/>
            <w:noWrap/>
            <w:vAlign w:val="center"/>
            <w:hideMark/>
          </w:tcPr>
          <w:p w14:paraId="28069A3F" w14:textId="1F105726" w:rsidR="000E6EAE" w:rsidRPr="000E6EAE" w:rsidRDefault="000E6EAE" w:rsidP="000E6EA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0E6EAE">
              <w:rPr>
                <w:rFonts w:ascii="Arial" w:hAnsi="Arial" w:cs="Arial"/>
                <w:sz w:val="16"/>
                <w:szCs w:val="16"/>
              </w:rPr>
              <w:t>6,5</w:t>
            </w:r>
          </w:p>
        </w:tc>
        <w:tc>
          <w:tcPr>
            <w:tcW w:w="495" w:type="dxa"/>
            <w:shd w:val="clear" w:color="auto" w:fill="auto"/>
            <w:noWrap/>
            <w:vAlign w:val="center"/>
            <w:hideMark/>
          </w:tcPr>
          <w:p w14:paraId="20581C6F" w14:textId="0CCD2E0D" w:rsidR="000E6EAE" w:rsidRPr="000E6EAE" w:rsidRDefault="000E6EAE" w:rsidP="000E6EA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0E6EAE">
              <w:rPr>
                <w:rFonts w:ascii="Arial" w:hAnsi="Arial" w:cs="Arial"/>
                <w:sz w:val="16"/>
                <w:szCs w:val="16"/>
              </w:rPr>
              <w:t>5,4</w:t>
            </w:r>
          </w:p>
        </w:tc>
        <w:tc>
          <w:tcPr>
            <w:tcW w:w="495" w:type="dxa"/>
            <w:shd w:val="clear" w:color="auto" w:fill="auto"/>
            <w:noWrap/>
            <w:vAlign w:val="center"/>
            <w:hideMark/>
          </w:tcPr>
          <w:p w14:paraId="6F4794FB" w14:textId="75E064C8" w:rsidR="000E6EAE" w:rsidRPr="000E6EAE" w:rsidRDefault="000E6EAE" w:rsidP="000E6EA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0E6EAE">
              <w:rPr>
                <w:rFonts w:ascii="Arial" w:hAnsi="Arial" w:cs="Arial"/>
                <w:sz w:val="16"/>
                <w:szCs w:val="16"/>
              </w:rPr>
              <w:t>5,7</w:t>
            </w:r>
          </w:p>
        </w:tc>
        <w:tc>
          <w:tcPr>
            <w:tcW w:w="495" w:type="dxa"/>
            <w:shd w:val="clear" w:color="auto" w:fill="auto"/>
            <w:noWrap/>
            <w:vAlign w:val="center"/>
            <w:hideMark/>
          </w:tcPr>
          <w:p w14:paraId="282B460A" w14:textId="2E659C9E" w:rsidR="000E6EAE" w:rsidRPr="000E6EAE" w:rsidRDefault="000E6EAE" w:rsidP="000E6EA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0E6EAE">
              <w:rPr>
                <w:rFonts w:ascii="Arial" w:hAnsi="Arial" w:cs="Arial"/>
                <w:sz w:val="16"/>
                <w:szCs w:val="16"/>
              </w:rPr>
              <w:t>6,3</w:t>
            </w:r>
          </w:p>
        </w:tc>
        <w:tc>
          <w:tcPr>
            <w:tcW w:w="495" w:type="dxa"/>
            <w:shd w:val="clear" w:color="auto" w:fill="auto"/>
            <w:noWrap/>
            <w:vAlign w:val="center"/>
            <w:hideMark/>
          </w:tcPr>
          <w:p w14:paraId="1F2AB3FE" w14:textId="3755F3FB" w:rsidR="000E6EAE" w:rsidRPr="000E6EAE" w:rsidRDefault="000E6EAE" w:rsidP="000E6EA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0E6EAE">
              <w:rPr>
                <w:rFonts w:ascii="Arial" w:hAnsi="Arial" w:cs="Arial"/>
                <w:sz w:val="16"/>
                <w:szCs w:val="16"/>
              </w:rPr>
              <w:t>6,9</w:t>
            </w:r>
          </w:p>
        </w:tc>
        <w:tc>
          <w:tcPr>
            <w:tcW w:w="495" w:type="dxa"/>
            <w:shd w:val="clear" w:color="auto" w:fill="auto"/>
            <w:noWrap/>
            <w:vAlign w:val="center"/>
            <w:hideMark/>
          </w:tcPr>
          <w:p w14:paraId="4447E041" w14:textId="2F2ECF7F" w:rsidR="000E6EAE" w:rsidRPr="000E6EAE" w:rsidRDefault="000E6EAE" w:rsidP="000E6EA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0E6EAE">
              <w:rPr>
                <w:rFonts w:ascii="Arial" w:hAnsi="Arial" w:cs="Arial"/>
                <w:sz w:val="16"/>
                <w:szCs w:val="16"/>
              </w:rPr>
              <w:t>6,0</w:t>
            </w:r>
          </w:p>
        </w:tc>
        <w:tc>
          <w:tcPr>
            <w:tcW w:w="495" w:type="dxa"/>
            <w:shd w:val="clear" w:color="auto" w:fill="auto"/>
            <w:noWrap/>
            <w:vAlign w:val="center"/>
            <w:hideMark/>
          </w:tcPr>
          <w:p w14:paraId="1472F44F" w14:textId="3D224818" w:rsidR="000E6EAE" w:rsidRPr="000E6EAE" w:rsidRDefault="000E6EAE" w:rsidP="000E6EA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0E6EAE">
              <w:rPr>
                <w:rFonts w:ascii="Arial" w:hAnsi="Arial" w:cs="Arial"/>
                <w:sz w:val="16"/>
                <w:szCs w:val="16"/>
              </w:rPr>
              <w:t>6,2</w:t>
            </w:r>
          </w:p>
        </w:tc>
      </w:tr>
      <w:tr w:rsidR="000E6EAE" w:rsidRPr="000E6EAE" w14:paraId="6367EE3C" w14:textId="77777777" w:rsidTr="001957A0">
        <w:trPr>
          <w:trHeight w:val="273"/>
        </w:trPr>
        <w:tc>
          <w:tcPr>
            <w:tcW w:w="2842" w:type="dxa"/>
            <w:shd w:val="clear" w:color="auto" w:fill="auto"/>
            <w:vAlign w:val="center"/>
            <w:hideMark/>
          </w:tcPr>
          <w:p w14:paraId="10C81B8C" w14:textId="77777777" w:rsidR="000E6EAE" w:rsidRPr="00DE4A3E" w:rsidRDefault="000E6EAE" w:rsidP="000E6EA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DE4A3E"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  <w:t>stavebnictví, geodézie a kartografie</w:t>
            </w:r>
          </w:p>
        </w:tc>
        <w:tc>
          <w:tcPr>
            <w:tcW w:w="495" w:type="dxa"/>
            <w:shd w:val="clear" w:color="auto" w:fill="auto"/>
            <w:noWrap/>
            <w:vAlign w:val="center"/>
            <w:hideMark/>
          </w:tcPr>
          <w:p w14:paraId="67D58859" w14:textId="6A089B60" w:rsidR="000E6EAE" w:rsidRPr="000E6EAE" w:rsidRDefault="000E6EAE" w:rsidP="000E6EA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0E6EAE">
              <w:rPr>
                <w:rFonts w:ascii="Arial" w:hAnsi="Arial" w:cs="Arial"/>
                <w:sz w:val="16"/>
                <w:szCs w:val="16"/>
              </w:rPr>
              <w:t>4,7</w:t>
            </w:r>
          </w:p>
        </w:tc>
        <w:tc>
          <w:tcPr>
            <w:tcW w:w="495" w:type="dxa"/>
            <w:shd w:val="clear" w:color="auto" w:fill="auto"/>
            <w:noWrap/>
            <w:vAlign w:val="center"/>
            <w:hideMark/>
          </w:tcPr>
          <w:p w14:paraId="05DCAAE8" w14:textId="4216DB45" w:rsidR="000E6EAE" w:rsidRPr="000E6EAE" w:rsidRDefault="000E6EAE" w:rsidP="000E6EA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0E6EAE">
              <w:rPr>
                <w:rFonts w:ascii="Arial" w:hAnsi="Arial" w:cs="Arial"/>
                <w:sz w:val="16"/>
                <w:szCs w:val="16"/>
              </w:rPr>
              <w:t>5,3</w:t>
            </w:r>
          </w:p>
        </w:tc>
        <w:tc>
          <w:tcPr>
            <w:tcW w:w="495" w:type="dxa"/>
            <w:shd w:val="clear" w:color="auto" w:fill="auto"/>
            <w:noWrap/>
            <w:vAlign w:val="center"/>
            <w:hideMark/>
          </w:tcPr>
          <w:p w14:paraId="7D954152" w14:textId="0B77034D" w:rsidR="000E6EAE" w:rsidRPr="000E6EAE" w:rsidRDefault="000E6EAE" w:rsidP="000E6EA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0E6EAE">
              <w:rPr>
                <w:rFonts w:ascii="Arial" w:hAnsi="Arial" w:cs="Arial"/>
                <w:sz w:val="16"/>
                <w:szCs w:val="16"/>
              </w:rPr>
              <w:t>6,6</w:t>
            </w:r>
          </w:p>
        </w:tc>
        <w:tc>
          <w:tcPr>
            <w:tcW w:w="495" w:type="dxa"/>
            <w:shd w:val="clear" w:color="auto" w:fill="auto"/>
            <w:noWrap/>
            <w:vAlign w:val="center"/>
            <w:hideMark/>
          </w:tcPr>
          <w:p w14:paraId="61F7EC16" w14:textId="29FB41E8" w:rsidR="000E6EAE" w:rsidRPr="000E6EAE" w:rsidRDefault="000E6EAE" w:rsidP="000E6EA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0E6EAE">
              <w:rPr>
                <w:rFonts w:ascii="Arial" w:hAnsi="Arial" w:cs="Arial"/>
                <w:sz w:val="16"/>
                <w:szCs w:val="16"/>
              </w:rPr>
              <w:t>4,3</w:t>
            </w:r>
          </w:p>
        </w:tc>
        <w:tc>
          <w:tcPr>
            <w:tcW w:w="495" w:type="dxa"/>
            <w:shd w:val="clear" w:color="000000" w:fill="D9D9D9"/>
            <w:noWrap/>
            <w:vAlign w:val="center"/>
            <w:hideMark/>
          </w:tcPr>
          <w:p w14:paraId="7F28E739" w14:textId="7D4F1162" w:rsidR="000E6EAE" w:rsidRPr="000E6EAE" w:rsidRDefault="000E6EAE" w:rsidP="000E6EA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0E6EAE">
              <w:rPr>
                <w:rFonts w:ascii="Arial" w:hAnsi="Arial" w:cs="Arial"/>
                <w:sz w:val="16"/>
                <w:szCs w:val="16"/>
              </w:rPr>
              <w:t>3,8</w:t>
            </w:r>
          </w:p>
        </w:tc>
        <w:tc>
          <w:tcPr>
            <w:tcW w:w="495" w:type="dxa"/>
            <w:shd w:val="clear" w:color="auto" w:fill="auto"/>
            <w:noWrap/>
            <w:vAlign w:val="center"/>
            <w:hideMark/>
          </w:tcPr>
          <w:p w14:paraId="5F3B70BD" w14:textId="024E5728" w:rsidR="000E6EAE" w:rsidRPr="000E6EAE" w:rsidRDefault="000E6EAE" w:rsidP="000E6EA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0E6EAE">
              <w:rPr>
                <w:rFonts w:ascii="Arial" w:hAnsi="Arial" w:cs="Arial"/>
                <w:sz w:val="16"/>
                <w:szCs w:val="16"/>
              </w:rPr>
              <w:t>5,4</w:t>
            </w:r>
          </w:p>
        </w:tc>
        <w:tc>
          <w:tcPr>
            <w:tcW w:w="495" w:type="dxa"/>
            <w:shd w:val="clear" w:color="auto" w:fill="auto"/>
            <w:noWrap/>
            <w:vAlign w:val="center"/>
            <w:hideMark/>
          </w:tcPr>
          <w:p w14:paraId="0660E665" w14:textId="440A0E08" w:rsidR="000E6EAE" w:rsidRPr="000E6EAE" w:rsidRDefault="000E6EAE" w:rsidP="000E6EA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0E6EAE">
              <w:rPr>
                <w:rFonts w:ascii="Arial" w:hAnsi="Arial" w:cs="Arial"/>
                <w:sz w:val="16"/>
                <w:szCs w:val="16"/>
              </w:rPr>
              <w:t>4,6</w:t>
            </w:r>
          </w:p>
        </w:tc>
        <w:tc>
          <w:tcPr>
            <w:tcW w:w="495" w:type="dxa"/>
            <w:shd w:val="clear" w:color="auto" w:fill="auto"/>
            <w:noWrap/>
            <w:vAlign w:val="center"/>
            <w:hideMark/>
          </w:tcPr>
          <w:p w14:paraId="4E735B1A" w14:textId="517FF174" w:rsidR="000E6EAE" w:rsidRPr="000E6EAE" w:rsidRDefault="000E6EAE" w:rsidP="000E6EA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0E6EAE">
              <w:rPr>
                <w:rFonts w:ascii="Arial" w:hAnsi="Arial" w:cs="Arial"/>
                <w:sz w:val="16"/>
                <w:szCs w:val="16"/>
              </w:rPr>
              <w:t>5,2</w:t>
            </w:r>
          </w:p>
        </w:tc>
        <w:tc>
          <w:tcPr>
            <w:tcW w:w="495" w:type="dxa"/>
            <w:shd w:val="clear" w:color="auto" w:fill="auto"/>
            <w:noWrap/>
            <w:vAlign w:val="center"/>
            <w:hideMark/>
          </w:tcPr>
          <w:p w14:paraId="3A7AC6F1" w14:textId="31B3297B" w:rsidR="000E6EAE" w:rsidRPr="000E6EAE" w:rsidRDefault="000E6EAE" w:rsidP="000E6EA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0E6EAE">
              <w:rPr>
                <w:rFonts w:ascii="Arial" w:hAnsi="Arial" w:cs="Arial"/>
                <w:sz w:val="16"/>
                <w:szCs w:val="16"/>
              </w:rPr>
              <w:t>6,7</w:t>
            </w:r>
          </w:p>
        </w:tc>
        <w:tc>
          <w:tcPr>
            <w:tcW w:w="495" w:type="dxa"/>
            <w:shd w:val="clear" w:color="000000" w:fill="D6E3BC"/>
            <w:noWrap/>
            <w:vAlign w:val="center"/>
            <w:hideMark/>
          </w:tcPr>
          <w:p w14:paraId="132EE4DE" w14:textId="78FF234D" w:rsidR="000E6EAE" w:rsidRPr="000E6EAE" w:rsidRDefault="000E6EAE" w:rsidP="000E6EA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0E6EAE">
              <w:rPr>
                <w:rFonts w:ascii="Arial" w:hAnsi="Arial" w:cs="Arial"/>
                <w:sz w:val="16"/>
                <w:szCs w:val="16"/>
              </w:rPr>
              <w:t>7,1</w:t>
            </w:r>
          </w:p>
        </w:tc>
        <w:tc>
          <w:tcPr>
            <w:tcW w:w="495" w:type="dxa"/>
            <w:shd w:val="clear" w:color="auto" w:fill="auto"/>
            <w:noWrap/>
            <w:vAlign w:val="center"/>
            <w:hideMark/>
          </w:tcPr>
          <w:p w14:paraId="090EDFE9" w14:textId="10C8B6ED" w:rsidR="000E6EAE" w:rsidRPr="000E6EAE" w:rsidRDefault="000E6EAE" w:rsidP="000E6EA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0E6EAE">
              <w:rPr>
                <w:rFonts w:ascii="Arial" w:hAnsi="Arial" w:cs="Arial"/>
                <w:sz w:val="16"/>
                <w:szCs w:val="16"/>
              </w:rPr>
              <w:t>5,6</w:t>
            </w:r>
          </w:p>
        </w:tc>
        <w:tc>
          <w:tcPr>
            <w:tcW w:w="495" w:type="dxa"/>
            <w:shd w:val="clear" w:color="auto" w:fill="auto"/>
            <w:noWrap/>
            <w:vAlign w:val="center"/>
            <w:hideMark/>
          </w:tcPr>
          <w:p w14:paraId="1AB09728" w14:textId="4BB423D4" w:rsidR="000E6EAE" w:rsidRPr="000E6EAE" w:rsidRDefault="000E6EAE" w:rsidP="000E6EA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0E6EAE">
              <w:rPr>
                <w:rFonts w:ascii="Arial" w:hAnsi="Arial" w:cs="Arial"/>
                <w:sz w:val="16"/>
                <w:szCs w:val="16"/>
              </w:rPr>
              <w:t>5,6</w:t>
            </w:r>
          </w:p>
        </w:tc>
        <w:tc>
          <w:tcPr>
            <w:tcW w:w="495" w:type="dxa"/>
            <w:shd w:val="clear" w:color="auto" w:fill="auto"/>
            <w:noWrap/>
            <w:vAlign w:val="center"/>
            <w:hideMark/>
          </w:tcPr>
          <w:p w14:paraId="03A3A523" w14:textId="28146217" w:rsidR="000E6EAE" w:rsidRPr="000E6EAE" w:rsidRDefault="000E6EAE" w:rsidP="000E6EA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0E6EAE">
              <w:rPr>
                <w:rFonts w:ascii="Arial" w:hAnsi="Arial" w:cs="Arial"/>
                <w:sz w:val="16"/>
                <w:szCs w:val="16"/>
              </w:rPr>
              <w:t>6,0</w:t>
            </w:r>
          </w:p>
        </w:tc>
        <w:tc>
          <w:tcPr>
            <w:tcW w:w="495" w:type="dxa"/>
            <w:shd w:val="clear" w:color="auto" w:fill="auto"/>
            <w:noWrap/>
            <w:vAlign w:val="center"/>
            <w:hideMark/>
          </w:tcPr>
          <w:p w14:paraId="3802EDC2" w14:textId="7B80B668" w:rsidR="000E6EAE" w:rsidRPr="000E6EAE" w:rsidRDefault="000E6EAE" w:rsidP="000E6EA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0E6EAE">
              <w:rPr>
                <w:rFonts w:ascii="Arial" w:hAnsi="Arial" w:cs="Arial"/>
                <w:sz w:val="16"/>
                <w:szCs w:val="16"/>
              </w:rPr>
              <w:t>6,3</w:t>
            </w:r>
          </w:p>
        </w:tc>
      </w:tr>
      <w:tr w:rsidR="000E6EAE" w:rsidRPr="000E6EAE" w14:paraId="026F9C52" w14:textId="77777777" w:rsidTr="001957A0">
        <w:trPr>
          <w:trHeight w:val="273"/>
        </w:trPr>
        <w:tc>
          <w:tcPr>
            <w:tcW w:w="2842" w:type="dxa"/>
            <w:shd w:val="clear" w:color="auto" w:fill="auto"/>
            <w:vAlign w:val="center"/>
            <w:hideMark/>
          </w:tcPr>
          <w:p w14:paraId="252B6DEF" w14:textId="77777777" w:rsidR="000E6EAE" w:rsidRPr="00DE4A3E" w:rsidRDefault="000E6EAE" w:rsidP="000E6EA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DE4A3E"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  <w:t>informatické obory</w:t>
            </w:r>
          </w:p>
        </w:tc>
        <w:tc>
          <w:tcPr>
            <w:tcW w:w="495" w:type="dxa"/>
            <w:shd w:val="clear" w:color="auto" w:fill="auto"/>
            <w:noWrap/>
            <w:vAlign w:val="center"/>
            <w:hideMark/>
          </w:tcPr>
          <w:p w14:paraId="0E252027" w14:textId="77AA441F" w:rsidR="000E6EAE" w:rsidRPr="000E6EAE" w:rsidRDefault="000E6EAE" w:rsidP="000E6EA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0E6EAE">
              <w:rPr>
                <w:rFonts w:ascii="Arial" w:hAnsi="Arial" w:cs="Arial"/>
                <w:sz w:val="16"/>
                <w:szCs w:val="16"/>
              </w:rPr>
              <w:t>6,8</w:t>
            </w:r>
          </w:p>
        </w:tc>
        <w:tc>
          <w:tcPr>
            <w:tcW w:w="495" w:type="dxa"/>
            <w:shd w:val="clear" w:color="auto" w:fill="auto"/>
            <w:noWrap/>
            <w:vAlign w:val="center"/>
            <w:hideMark/>
          </w:tcPr>
          <w:p w14:paraId="414F1FBB" w14:textId="75618B1C" w:rsidR="000E6EAE" w:rsidRPr="000E6EAE" w:rsidRDefault="000E6EAE" w:rsidP="000E6EA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0E6EAE">
              <w:rPr>
                <w:rFonts w:ascii="Arial" w:hAnsi="Arial" w:cs="Arial"/>
                <w:sz w:val="16"/>
                <w:szCs w:val="16"/>
              </w:rPr>
              <w:t>5,4</w:t>
            </w:r>
          </w:p>
        </w:tc>
        <w:tc>
          <w:tcPr>
            <w:tcW w:w="495" w:type="dxa"/>
            <w:shd w:val="clear" w:color="auto" w:fill="auto"/>
            <w:noWrap/>
            <w:vAlign w:val="center"/>
            <w:hideMark/>
          </w:tcPr>
          <w:p w14:paraId="13811F2E" w14:textId="5BD6D16B" w:rsidR="000E6EAE" w:rsidRPr="000E6EAE" w:rsidRDefault="000E6EAE" w:rsidP="000E6EA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0E6EAE">
              <w:rPr>
                <w:rFonts w:ascii="Arial" w:hAnsi="Arial" w:cs="Arial"/>
                <w:sz w:val="16"/>
                <w:szCs w:val="16"/>
              </w:rPr>
              <w:t>3,8</w:t>
            </w:r>
          </w:p>
        </w:tc>
        <w:tc>
          <w:tcPr>
            <w:tcW w:w="495" w:type="dxa"/>
            <w:shd w:val="clear" w:color="auto" w:fill="auto"/>
            <w:noWrap/>
            <w:vAlign w:val="center"/>
            <w:hideMark/>
          </w:tcPr>
          <w:p w14:paraId="5B95DDCF" w14:textId="611AEB6F" w:rsidR="000E6EAE" w:rsidRPr="000E6EAE" w:rsidRDefault="000E6EAE" w:rsidP="000E6EA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0E6EAE">
              <w:rPr>
                <w:rFonts w:ascii="Arial" w:hAnsi="Arial" w:cs="Arial"/>
                <w:sz w:val="16"/>
                <w:szCs w:val="16"/>
              </w:rPr>
              <w:t>6,4</w:t>
            </w:r>
          </w:p>
        </w:tc>
        <w:tc>
          <w:tcPr>
            <w:tcW w:w="495" w:type="dxa"/>
            <w:shd w:val="clear" w:color="auto" w:fill="auto"/>
            <w:noWrap/>
            <w:vAlign w:val="center"/>
            <w:hideMark/>
          </w:tcPr>
          <w:p w14:paraId="1F6B2D96" w14:textId="4AD7E924" w:rsidR="000E6EAE" w:rsidRPr="000E6EAE" w:rsidRDefault="000E6EAE" w:rsidP="000E6EA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0E6EAE">
              <w:rPr>
                <w:rFonts w:ascii="Arial" w:hAnsi="Arial" w:cs="Arial"/>
                <w:sz w:val="16"/>
                <w:szCs w:val="16"/>
              </w:rPr>
              <w:t>3,8</w:t>
            </w:r>
          </w:p>
        </w:tc>
        <w:tc>
          <w:tcPr>
            <w:tcW w:w="495" w:type="dxa"/>
            <w:shd w:val="clear" w:color="auto" w:fill="auto"/>
            <w:noWrap/>
            <w:vAlign w:val="center"/>
            <w:hideMark/>
          </w:tcPr>
          <w:p w14:paraId="6DC08FBB" w14:textId="281699F7" w:rsidR="000E6EAE" w:rsidRPr="000E6EAE" w:rsidRDefault="000E6EAE" w:rsidP="000E6EA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0E6EAE">
              <w:rPr>
                <w:rFonts w:ascii="Arial" w:hAnsi="Arial" w:cs="Arial"/>
                <w:sz w:val="16"/>
                <w:szCs w:val="16"/>
              </w:rPr>
              <w:t>4,4</w:t>
            </w:r>
          </w:p>
        </w:tc>
        <w:tc>
          <w:tcPr>
            <w:tcW w:w="495" w:type="dxa"/>
            <w:shd w:val="clear" w:color="auto" w:fill="auto"/>
            <w:noWrap/>
            <w:vAlign w:val="center"/>
            <w:hideMark/>
          </w:tcPr>
          <w:p w14:paraId="0F56FAA3" w14:textId="326800B9" w:rsidR="000E6EAE" w:rsidRPr="000E6EAE" w:rsidRDefault="000E6EAE" w:rsidP="000E6EA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0E6EAE">
              <w:rPr>
                <w:rFonts w:ascii="Arial" w:hAnsi="Arial" w:cs="Arial"/>
                <w:sz w:val="16"/>
                <w:szCs w:val="16"/>
              </w:rPr>
              <w:t>3,7</w:t>
            </w:r>
          </w:p>
        </w:tc>
        <w:tc>
          <w:tcPr>
            <w:tcW w:w="495" w:type="dxa"/>
            <w:shd w:val="clear" w:color="000000" w:fill="D6E3BC"/>
            <w:noWrap/>
            <w:vAlign w:val="center"/>
            <w:hideMark/>
          </w:tcPr>
          <w:p w14:paraId="16DA02E1" w14:textId="565AD22A" w:rsidR="000E6EAE" w:rsidRPr="000E6EAE" w:rsidRDefault="000E6EAE" w:rsidP="000E6EA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0E6EAE">
              <w:rPr>
                <w:rFonts w:ascii="Arial" w:hAnsi="Arial" w:cs="Arial"/>
                <w:sz w:val="16"/>
                <w:szCs w:val="16"/>
              </w:rPr>
              <w:t>7,9</w:t>
            </w:r>
          </w:p>
        </w:tc>
        <w:tc>
          <w:tcPr>
            <w:tcW w:w="495" w:type="dxa"/>
            <w:shd w:val="clear" w:color="auto" w:fill="auto"/>
            <w:noWrap/>
            <w:vAlign w:val="center"/>
            <w:hideMark/>
          </w:tcPr>
          <w:p w14:paraId="44AD260A" w14:textId="539C2411" w:rsidR="000E6EAE" w:rsidRPr="000E6EAE" w:rsidRDefault="000E6EAE" w:rsidP="000E6EA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0E6EAE">
              <w:rPr>
                <w:rFonts w:ascii="Arial" w:hAnsi="Arial" w:cs="Arial"/>
                <w:sz w:val="16"/>
                <w:szCs w:val="16"/>
              </w:rPr>
              <w:t>5,8</w:t>
            </w:r>
          </w:p>
        </w:tc>
        <w:tc>
          <w:tcPr>
            <w:tcW w:w="495" w:type="dxa"/>
            <w:shd w:val="clear" w:color="auto" w:fill="auto"/>
            <w:noWrap/>
            <w:vAlign w:val="center"/>
            <w:hideMark/>
          </w:tcPr>
          <w:p w14:paraId="41991F3B" w14:textId="04D290A4" w:rsidR="000E6EAE" w:rsidRPr="000E6EAE" w:rsidRDefault="000E6EAE" w:rsidP="000E6EA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0E6EAE">
              <w:rPr>
                <w:rFonts w:ascii="Arial" w:hAnsi="Arial" w:cs="Arial"/>
                <w:sz w:val="16"/>
                <w:szCs w:val="16"/>
              </w:rPr>
              <w:t>4,8</w:t>
            </w:r>
          </w:p>
        </w:tc>
        <w:tc>
          <w:tcPr>
            <w:tcW w:w="495" w:type="dxa"/>
            <w:shd w:val="clear" w:color="auto" w:fill="auto"/>
            <w:noWrap/>
            <w:vAlign w:val="center"/>
            <w:hideMark/>
          </w:tcPr>
          <w:p w14:paraId="2A4FECDB" w14:textId="2DFA836E" w:rsidR="000E6EAE" w:rsidRPr="000E6EAE" w:rsidRDefault="000E6EAE" w:rsidP="000E6EA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0E6EAE">
              <w:rPr>
                <w:rFonts w:ascii="Arial" w:hAnsi="Arial" w:cs="Arial"/>
                <w:sz w:val="16"/>
                <w:szCs w:val="16"/>
              </w:rPr>
              <w:t>5,3</w:t>
            </w:r>
          </w:p>
        </w:tc>
        <w:tc>
          <w:tcPr>
            <w:tcW w:w="495" w:type="dxa"/>
            <w:shd w:val="clear" w:color="000000" w:fill="D9D9D9"/>
            <w:noWrap/>
            <w:vAlign w:val="center"/>
            <w:hideMark/>
          </w:tcPr>
          <w:p w14:paraId="573E5FE7" w14:textId="1929C287" w:rsidR="000E6EAE" w:rsidRPr="000E6EAE" w:rsidRDefault="000E6EAE" w:rsidP="000E6EA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0E6EAE">
              <w:rPr>
                <w:rFonts w:ascii="Arial" w:hAnsi="Arial" w:cs="Arial"/>
                <w:sz w:val="16"/>
                <w:szCs w:val="16"/>
              </w:rPr>
              <w:t>3,6</w:t>
            </w:r>
          </w:p>
        </w:tc>
        <w:tc>
          <w:tcPr>
            <w:tcW w:w="495" w:type="dxa"/>
            <w:shd w:val="clear" w:color="auto" w:fill="auto"/>
            <w:noWrap/>
            <w:vAlign w:val="center"/>
            <w:hideMark/>
          </w:tcPr>
          <w:p w14:paraId="0EF212AA" w14:textId="2D578906" w:rsidR="000E6EAE" w:rsidRPr="000E6EAE" w:rsidRDefault="000E6EAE" w:rsidP="000E6EA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0E6EAE">
              <w:rPr>
                <w:rFonts w:ascii="Arial" w:hAnsi="Arial" w:cs="Arial"/>
                <w:sz w:val="16"/>
                <w:szCs w:val="16"/>
              </w:rPr>
              <w:t>5,6</w:t>
            </w:r>
          </w:p>
        </w:tc>
        <w:tc>
          <w:tcPr>
            <w:tcW w:w="495" w:type="dxa"/>
            <w:shd w:val="clear" w:color="auto" w:fill="auto"/>
            <w:noWrap/>
            <w:vAlign w:val="center"/>
            <w:hideMark/>
          </w:tcPr>
          <w:p w14:paraId="77C2ACE4" w14:textId="69916C51" w:rsidR="000E6EAE" w:rsidRPr="000E6EAE" w:rsidRDefault="000E6EAE" w:rsidP="000E6EA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0E6EAE">
              <w:rPr>
                <w:rFonts w:ascii="Arial" w:hAnsi="Arial" w:cs="Arial"/>
                <w:sz w:val="16"/>
                <w:szCs w:val="16"/>
              </w:rPr>
              <w:t>6,9</w:t>
            </w:r>
          </w:p>
        </w:tc>
      </w:tr>
      <w:tr w:rsidR="000E6EAE" w:rsidRPr="000E6EAE" w14:paraId="7E0D6E13" w14:textId="77777777" w:rsidTr="001957A0">
        <w:trPr>
          <w:trHeight w:val="273"/>
        </w:trPr>
        <w:tc>
          <w:tcPr>
            <w:tcW w:w="2842" w:type="dxa"/>
            <w:shd w:val="clear" w:color="auto" w:fill="auto"/>
            <w:vAlign w:val="center"/>
            <w:hideMark/>
          </w:tcPr>
          <w:p w14:paraId="0ECCA213" w14:textId="77777777" w:rsidR="000E6EAE" w:rsidRPr="00DE4A3E" w:rsidRDefault="000E6EAE" w:rsidP="000E6EA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DE4A3E"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  <w:t>pedagogika, učitelství a sociální péče</w:t>
            </w:r>
          </w:p>
        </w:tc>
        <w:tc>
          <w:tcPr>
            <w:tcW w:w="495" w:type="dxa"/>
            <w:shd w:val="clear" w:color="000000" w:fill="D9D9D9"/>
            <w:noWrap/>
            <w:vAlign w:val="center"/>
            <w:hideMark/>
          </w:tcPr>
          <w:p w14:paraId="5B7273CB" w14:textId="7D82ED49" w:rsidR="000E6EAE" w:rsidRPr="000E6EAE" w:rsidRDefault="000E6EAE" w:rsidP="000E6EA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0E6EAE">
              <w:rPr>
                <w:rFonts w:ascii="Arial" w:hAnsi="Arial" w:cs="Arial"/>
                <w:sz w:val="16"/>
                <w:szCs w:val="16"/>
              </w:rPr>
              <w:t>3,3</w:t>
            </w:r>
          </w:p>
        </w:tc>
        <w:tc>
          <w:tcPr>
            <w:tcW w:w="495" w:type="dxa"/>
            <w:shd w:val="clear" w:color="auto" w:fill="auto"/>
            <w:noWrap/>
            <w:vAlign w:val="center"/>
            <w:hideMark/>
          </w:tcPr>
          <w:p w14:paraId="50D108C3" w14:textId="0600E9D3" w:rsidR="000E6EAE" w:rsidRPr="000E6EAE" w:rsidRDefault="000E6EAE" w:rsidP="000E6EA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0E6EAE">
              <w:rPr>
                <w:rFonts w:ascii="Arial" w:hAnsi="Arial" w:cs="Arial"/>
                <w:sz w:val="16"/>
                <w:szCs w:val="16"/>
              </w:rPr>
              <w:t>4,3</w:t>
            </w:r>
          </w:p>
        </w:tc>
        <w:tc>
          <w:tcPr>
            <w:tcW w:w="495" w:type="dxa"/>
            <w:shd w:val="clear" w:color="auto" w:fill="auto"/>
            <w:noWrap/>
            <w:vAlign w:val="center"/>
            <w:hideMark/>
          </w:tcPr>
          <w:p w14:paraId="7E4A0EC2" w14:textId="4616B58D" w:rsidR="000E6EAE" w:rsidRPr="000E6EAE" w:rsidRDefault="000E6EAE" w:rsidP="000E6EA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0E6EAE">
              <w:rPr>
                <w:rFonts w:ascii="Arial" w:hAnsi="Arial" w:cs="Arial"/>
                <w:sz w:val="16"/>
                <w:szCs w:val="16"/>
              </w:rPr>
              <w:t>3,5</w:t>
            </w:r>
          </w:p>
        </w:tc>
        <w:tc>
          <w:tcPr>
            <w:tcW w:w="495" w:type="dxa"/>
            <w:shd w:val="clear" w:color="auto" w:fill="auto"/>
            <w:noWrap/>
            <w:vAlign w:val="center"/>
            <w:hideMark/>
          </w:tcPr>
          <w:p w14:paraId="7A251438" w14:textId="58244339" w:rsidR="000E6EAE" w:rsidRPr="000E6EAE" w:rsidRDefault="000E6EAE" w:rsidP="000E6EA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0E6EAE">
              <w:rPr>
                <w:rFonts w:ascii="Arial" w:hAnsi="Arial" w:cs="Arial"/>
                <w:sz w:val="16"/>
                <w:szCs w:val="16"/>
              </w:rPr>
              <w:t>5,7</w:t>
            </w:r>
          </w:p>
        </w:tc>
        <w:tc>
          <w:tcPr>
            <w:tcW w:w="495" w:type="dxa"/>
            <w:shd w:val="clear" w:color="auto" w:fill="auto"/>
            <w:noWrap/>
            <w:vAlign w:val="center"/>
            <w:hideMark/>
          </w:tcPr>
          <w:p w14:paraId="7B85B056" w14:textId="1A210852" w:rsidR="000E6EAE" w:rsidRPr="000E6EAE" w:rsidRDefault="000E6EAE" w:rsidP="000E6EA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0E6EAE">
              <w:rPr>
                <w:rFonts w:ascii="Arial" w:hAnsi="Arial" w:cs="Arial"/>
                <w:sz w:val="16"/>
                <w:szCs w:val="16"/>
              </w:rPr>
              <w:t>5,0</w:t>
            </w:r>
          </w:p>
        </w:tc>
        <w:tc>
          <w:tcPr>
            <w:tcW w:w="495" w:type="dxa"/>
            <w:shd w:val="clear" w:color="000000" w:fill="D6E3BC"/>
            <w:noWrap/>
            <w:vAlign w:val="center"/>
            <w:hideMark/>
          </w:tcPr>
          <w:p w14:paraId="52CAC728" w14:textId="0A256CA3" w:rsidR="000E6EAE" w:rsidRPr="000E6EAE" w:rsidRDefault="000E6EAE" w:rsidP="000E6EA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0E6EAE">
              <w:rPr>
                <w:rFonts w:ascii="Arial" w:hAnsi="Arial" w:cs="Arial"/>
                <w:sz w:val="16"/>
                <w:szCs w:val="16"/>
              </w:rPr>
              <w:t>6,7</w:t>
            </w:r>
          </w:p>
        </w:tc>
        <w:tc>
          <w:tcPr>
            <w:tcW w:w="495" w:type="dxa"/>
            <w:shd w:val="clear" w:color="auto" w:fill="auto"/>
            <w:noWrap/>
            <w:vAlign w:val="center"/>
            <w:hideMark/>
          </w:tcPr>
          <w:p w14:paraId="4847235F" w14:textId="26C3EF60" w:rsidR="000E6EAE" w:rsidRPr="000E6EAE" w:rsidRDefault="000E6EAE" w:rsidP="000E6EA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0E6EAE">
              <w:rPr>
                <w:rFonts w:ascii="Arial" w:hAnsi="Arial" w:cs="Arial"/>
                <w:sz w:val="16"/>
                <w:szCs w:val="16"/>
              </w:rPr>
              <w:t>4,5</w:t>
            </w:r>
          </w:p>
        </w:tc>
        <w:tc>
          <w:tcPr>
            <w:tcW w:w="495" w:type="dxa"/>
            <w:shd w:val="clear" w:color="auto" w:fill="auto"/>
            <w:noWrap/>
            <w:vAlign w:val="center"/>
            <w:hideMark/>
          </w:tcPr>
          <w:p w14:paraId="6C24C52E" w14:textId="6736118A" w:rsidR="000E6EAE" w:rsidRPr="000E6EAE" w:rsidRDefault="000E6EAE" w:rsidP="000E6EA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0E6EAE">
              <w:rPr>
                <w:rFonts w:ascii="Arial" w:hAnsi="Arial" w:cs="Arial"/>
                <w:sz w:val="16"/>
                <w:szCs w:val="16"/>
              </w:rPr>
              <w:t>5,3</w:t>
            </w:r>
          </w:p>
        </w:tc>
        <w:tc>
          <w:tcPr>
            <w:tcW w:w="495" w:type="dxa"/>
            <w:shd w:val="clear" w:color="auto" w:fill="auto"/>
            <w:noWrap/>
            <w:vAlign w:val="center"/>
            <w:hideMark/>
          </w:tcPr>
          <w:p w14:paraId="59AD7576" w14:textId="15339192" w:rsidR="000E6EAE" w:rsidRPr="000E6EAE" w:rsidRDefault="000E6EAE" w:rsidP="000E6EA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0E6EAE">
              <w:rPr>
                <w:rFonts w:ascii="Arial" w:hAnsi="Arial" w:cs="Arial"/>
                <w:sz w:val="16"/>
                <w:szCs w:val="16"/>
              </w:rPr>
              <w:t>3,6</w:t>
            </w:r>
          </w:p>
        </w:tc>
        <w:tc>
          <w:tcPr>
            <w:tcW w:w="495" w:type="dxa"/>
            <w:shd w:val="clear" w:color="auto" w:fill="auto"/>
            <w:noWrap/>
            <w:vAlign w:val="center"/>
            <w:hideMark/>
          </w:tcPr>
          <w:p w14:paraId="6E802487" w14:textId="7EAB1CB3" w:rsidR="000E6EAE" w:rsidRPr="000E6EAE" w:rsidRDefault="000E6EAE" w:rsidP="000E6EA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0E6EAE">
              <w:rPr>
                <w:rFonts w:ascii="Arial" w:hAnsi="Arial" w:cs="Arial"/>
                <w:sz w:val="16"/>
                <w:szCs w:val="16"/>
              </w:rPr>
              <w:t>6,0</w:t>
            </w:r>
          </w:p>
        </w:tc>
        <w:tc>
          <w:tcPr>
            <w:tcW w:w="495" w:type="dxa"/>
            <w:shd w:val="clear" w:color="auto" w:fill="auto"/>
            <w:noWrap/>
            <w:vAlign w:val="center"/>
            <w:hideMark/>
          </w:tcPr>
          <w:p w14:paraId="45064821" w14:textId="0E1DC999" w:rsidR="000E6EAE" w:rsidRPr="000E6EAE" w:rsidRDefault="000E6EAE" w:rsidP="000E6EA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0E6EAE">
              <w:rPr>
                <w:rFonts w:ascii="Arial" w:hAnsi="Arial" w:cs="Arial"/>
                <w:sz w:val="16"/>
                <w:szCs w:val="16"/>
              </w:rPr>
              <w:t>5,9</w:t>
            </w:r>
          </w:p>
        </w:tc>
        <w:tc>
          <w:tcPr>
            <w:tcW w:w="495" w:type="dxa"/>
            <w:shd w:val="clear" w:color="auto" w:fill="auto"/>
            <w:noWrap/>
            <w:vAlign w:val="center"/>
            <w:hideMark/>
          </w:tcPr>
          <w:p w14:paraId="1D09E1D9" w14:textId="4ACDFDB3" w:rsidR="000E6EAE" w:rsidRPr="000E6EAE" w:rsidRDefault="000E6EAE" w:rsidP="000E6EA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0E6EAE">
              <w:rPr>
                <w:rFonts w:ascii="Arial" w:hAnsi="Arial" w:cs="Arial"/>
                <w:sz w:val="16"/>
                <w:szCs w:val="16"/>
              </w:rPr>
              <w:t>4,7</w:t>
            </w:r>
          </w:p>
        </w:tc>
        <w:tc>
          <w:tcPr>
            <w:tcW w:w="495" w:type="dxa"/>
            <w:shd w:val="clear" w:color="auto" w:fill="auto"/>
            <w:noWrap/>
            <w:vAlign w:val="center"/>
            <w:hideMark/>
          </w:tcPr>
          <w:p w14:paraId="1F29FCBA" w14:textId="6D87A41F" w:rsidR="000E6EAE" w:rsidRPr="000E6EAE" w:rsidRDefault="000E6EAE" w:rsidP="000E6EA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0E6EAE">
              <w:rPr>
                <w:rFonts w:ascii="Arial" w:hAnsi="Arial" w:cs="Arial"/>
                <w:sz w:val="16"/>
                <w:szCs w:val="16"/>
              </w:rPr>
              <w:t>5,4</w:t>
            </w:r>
          </w:p>
        </w:tc>
        <w:tc>
          <w:tcPr>
            <w:tcW w:w="495" w:type="dxa"/>
            <w:shd w:val="clear" w:color="auto" w:fill="auto"/>
            <w:noWrap/>
            <w:vAlign w:val="center"/>
            <w:hideMark/>
          </w:tcPr>
          <w:p w14:paraId="28D13C92" w14:textId="0C6E9504" w:rsidR="000E6EAE" w:rsidRPr="000E6EAE" w:rsidRDefault="000E6EAE" w:rsidP="000E6EA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0E6EAE">
              <w:rPr>
                <w:rFonts w:ascii="Arial" w:hAnsi="Arial" w:cs="Arial"/>
                <w:sz w:val="16"/>
                <w:szCs w:val="16"/>
              </w:rPr>
              <w:t>4,7</w:t>
            </w:r>
          </w:p>
        </w:tc>
      </w:tr>
      <w:tr w:rsidR="000E6EAE" w:rsidRPr="000E6EAE" w14:paraId="1C5BB3D2" w14:textId="77777777" w:rsidTr="001957A0">
        <w:trPr>
          <w:trHeight w:val="273"/>
        </w:trPr>
        <w:tc>
          <w:tcPr>
            <w:tcW w:w="2842" w:type="dxa"/>
            <w:shd w:val="clear" w:color="auto" w:fill="auto"/>
            <w:vAlign w:val="center"/>
            <w:hideMark/>
          </w:tcPr>
          <w:p w14:paraId="6444C237" w14:textId="77777777" w:rsidR="000E6EAE" w:rsidRPr="00DE4A3E" w:rsidRDefault="000E6EAE" w:rsidP="000E6EA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DE4A3E"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  <w:t>právo, právní a veřejnosprávní činnost</w:t>
            </w:r>
          </w:p>
        </w:tc>
        <w:tc>
          <w:tcPr>
            <w:tcW w:w="495" w:type="dxa"/>
            <w:shd w:val="clear" w:color="auto" w:fill="auto"/>
            <w:noWrap/>
            <w:vAlign w:val="center"/>
            <w:hideMark/>
          </w:tcPr>
          <w:p w14:paraId="3CDBA6CD" w14:textId="7A9CAF92" w:rsidR="000E6EAE" w:rsidRPr="000E6EAE" w:rsidRDefault="000E6EAE" w:rsidP="000E6EA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0E6EAE">
              <w:rPr>
                <w:rFonts w:ascii="Arial" w:hAnsi="Arial" w:cs="Arial"/>
                <w:sz w:val="16"/>
                <w:szCs w:val="16"/>
              </w:rPr>
              <w:t>5,8</w:t>
            </w:r>
          </w:p>
        </w:tc>
        <w:tc>
          <w:tcPr>
            <w:tcW w:w="495" w:type="dxa"/>
            <w:shd w:val="clear" w:color="auto" w:fill="auto"/>
            <w:noWrap/>
            <w:vAlign w:val="center"/>
            <w:hideMark/>
          </w:tcPr>
          <w:p w14:paraId="519AD2C0" w14:textId="23BFC9F8" w:rsidR="000E6EAE" w:rsidRPr="000E6EAE" w:rsidRDefault="000E6EAE" w:rsidP="000E6EA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0E6EAE">
              <w:rPr>
                <w:rFonts w:ascii="Arial" w:hAnsi="Arial" w:cs="Arial"/>
                <w:sz w:val="16"/>
                <w:szCs w:val="16"/>
              </w:rPr>
              <w:t>4,7</w:t>
            </w:r>
          </w:p>
        </w:tc>
        <w:tc>
          <w:tcPr>
            <w:tcW w:w="495" w:type="dxa"/>
            <w:shd w:val="clear" w:color="auto" w:fill="auto"/>
            <w:noWrap/>
            <w:vAlign w:val="center"/>
            <w:hideMark/>
          </w:tcPr>
          <w:p w14:paraId="3B93E625" w14:textId="06F8BF52" w:rsidR="000E6EAE" w:rsidRPr="000E6EAE" w:rsidRDefault="000E6EAE" w:rsidP="000E6EA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0E6EAE">
              <w:rPr>
                <w:rFonts w:ascii="Arial" w:hAnsi="Arial" w:cs="Arial"/>
                <w:sz w:val="16"/>
                <w:szCs w:val="16"/>
              </w:rPr>
              <w:t>3,2</w:t>
            </w:r>
          </w:p>
        </w:tc>
        <w:tc>
          <w:tcPr>
            <w:tcW w:w="495" w:type="dxa"/>
            <w:shd w:val="clear" w:color="000000" w:fill="D9D9D9"/>
            <w:noWrap/>
            <w:vAlign w:val="center"/>
            <w:hideMark/>
          </w:tcPr>
          <w:p w14:paraId="33F0DD7A" w14:textId="49AAAF9F" w:rsidR="000E6EAE" w:rsidRPr="000E6EAE" w:rsidRDefault="000E6EAE" w:rsidP="000E6EA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0E6EAE">
              <w:rPr>
                <w:rFonts w:ascii="Arial" w:hAnsi="Arial" w:cs="Arial"/>
                <w:sz w:val="16"/>
                <w:szCs w:val="16"/>
              </w:rPr>
              <w:t>2,7</w:t>
            </w:r>
          </w:p>
        </w:tc>
        <w:tc>
          <w:tcPr>
            <w:tcW w:w="495" w:type="dxa"/>
            <w:shd w:val="clear" w:color="000000" w:fill="D6E3BC"/>
            <w:noWrap/>
            <w:vAlign w:val="center"/>
            <w:hideMark/>
          </w:tcPr>
          <w:p w14:paraId="3A6D6876" w14:textId="56B9AA54" w:rsidR="000E6EAE" w:rsidRPr="000E6EAE" w:rsidRDefault="000E6EAE" w:rsidP="000E6EA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0E6EAE">
              <w:rPr>
                <w:rFonts w:ascii="Arial" w:hAnsi="Arial" w:cs="Arial"/>
                <w:sz w:val="16"/>
                <w:szCs w:val="16"/>
              </w:rPr>
              <w:t>7,2</w:t>
            </w:r>
          </w:p>
        </w:tc>
        <w:tc>
          <w:tcPr>
            <w:tcW w:w="495" w:type="dxa"/>
            <w:shd w:val="clear" w:color="auto" w:fill="auto"/>
            <w:noWrap/>
            <w:vAlign w:val="center"/>
            <w:hideMark/>
          </w:tcPr>
          <w:p w14:paraId="124D5A3A" w14:textId="3C1AE964" w:rsidR="000E6EAE" w:rsidRPr="000E6EAE" w:rsidRDefault="000E6EAE" w:rsidP="000E6EA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0E6EAE">
              <w:rPr>
                <w:rFonts w:ascii="Arial" w:hAnsi="Arial" w:cs="Arial"/>
                <w:sz w:val="16"/>
                <w:szCs w:val="16"/>
              </w:rPr>
              <w:t>5,5</w:t>
            </w:r>
          </w:p>
        </w:tc>
        <w:tc>
          <w:tcPr>
            <w:tcW w:w="495" w:type="dxa"/>
            <w:shd w:val="clear" w:color="auto" w:fill="auto"/>
            <w:noWrap/>
            <w:vAlign w:val="center"/>
            <w:hideMark/>
          </w:tcPr>
          <w:p w14:paraId="3C8B1100" w14:textId="7D9E00D5" w:rsidR="000E6EAE" w:rsidRPr="000E6EAE" w:rsidRDefault="000E6EAE" w:rsidP="000E6EA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0E6EAE">
              <w:rPr>
                <w:rFonts w:ascii="Arial" w:hAnsi="Arial" w:cs="Arial"/>
                <w:sz w:val="16"/>
                <w:szCs w:val="16"/>
              </w:rPr>
              <w:t>5,8</w:t>
            </w:r>
          </w:p>
        </w:tc>
        <w:tc>
          <w:tcPr>
            <w:tcW w:w="495" w:type="dxa"/>
            <w:shd w:val="clear" w:color="auto" w:fill="auto"/>
            <w:noWrap/>
            <w:vAlign w:val="center"/>
            <w:hideMark/>
          </w:tcPr>
          <w:p w14:paraId="3E18141A" w14:textId="697366C2" w:rsidR="000E6EAE" w:rsidRPr="000E6EAE" w:rsidRDefault="000E6EAE" w:rsidP="000E6EA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0E6EAE">
              <w:rPr>
                <w:rFonts w:ascii="Arial" w:hAnsi="Arial" w:cs="Arial"/>
                <w:sz w:val="16"/>
                <w:szCs w:val="16"/>
              </w:rPr>
              <w:t>4,3</w:t>
            </w:r>
          </w:p>
        </w:tc>
        <w:tc>
          <w:tcPr>
            <w:tcW w:w="495" w:type="dxa"/>
            <w:shd w:val="clear" w:color="auto" w:fill="auto"/>
            <w:noWrap/>
            <w:vAlign w:val="center"/>
            <w:hideMark/>
          </w:tcPr>
          <w:p w14:paraId="3CC800E3" w14:textId="4C139247" w:rsidR="000E6EAE" w:rsidRPr="000E6EAE" w:rsidRDefault="000E6EAE" w:rsidP="000E6EA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0E6EAE">
              <w:rPr>
                <w:rFonts w:ascii="Arial" w:hAnsi="Arial" w:cs="Arial"/>
                <w:sz w:val="16"/>
                <w:szCs w:val="16"/>
              </w:rPr>
              <w:t>4,8</w:t>
            </w:r>
          </w:p>
        </w:tc>
        <w:tc>
          <w:tcPr>
            <w:tcW w:w="495" w:type="dxa"/>
            <w:shd w:val="clear" w:color="auto" w:fill="auto"/>
            <w:noWrap/>
            <w:vAlign w:val="center"/>
            <w:hideMark/>
          </w:tcPr>
          <w:p w14:paraId="5FD6DD54" w14:textId="099FD7D5" w:rsidR="000E6EAE" w:rsidRPr="000E6EAE" w:rsidRDefault="000E6EAE" w:rsidP="000E6EA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0E6EAE">
              <w:rPr>
                <w:rFonts w:ascii="Arial" w:hAnsi="Arial" w:cs="Arial"/>
                <w:sz w:val="16"/>
                <w:szCs w:val="16"/>
              </w:rPr>
              <w:t>3,9</w:t>
            </w:r>
          </w:p>
        </w:tc>
        <w:tc>
          <w:tcPr>
            <w:tcW w:w="495" w:type="dxa"/>
            <w:shd w:val="clear" w:color="auto" w:fill="auto"/>
            <w:noWrap/>
            <w:vAlign w:val="center"/>
            <w:hideMark/>
          </w:tcPr>
          <w:p w14:paraId="50F5C9B0" w14:textId="123A41EF" w:rsidR="000E6EAE" w:rsidRPr="000E6EAE" w:rsidRDefault="000E6EAE" w:rsidP="000E6EA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0E6EAE">
              <w:rPr>
                <w:rFonts w:ascii="Arial" w:hAnsi="Arial" w:cs="Arial"/>
                <w:sz w:val="16"/>
                <w:szCs w:val="16"/>
              </w:rPr>
              <w:t>3,1</w:t>
            </w:r>
          </w:p>
        </w:tc>
        <w:tc>
          <w:tcPr>
            <w:tcW w:w="495" w:type="dxa"/>
            <w:shd w:val="clear" w:color="auto" w:fill="auto"/>
            <w:noWrap/>
            <w:vAlign w:val="center"/>
            <w:hideMark/>
          </w:tcPr>
          <w:p w14:paraId="00474D8B" w14:textId="004C75AD" w:rsidR="000E6EAE" w:rsidRPr="000E6EAE" w:rsidRDefault="000E6EAE" w:rsidP="000E6EA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0E6EAE">
              <w:rPr>
                <w:rFonts w:ascii="Arial" w:hAnsi="Arial" w:cs="Arial"/>
                <w:sz w:val="16"/>
                <w:szCs w:val="16"/>
              </w:rPr>
              <w:t>3,5</w:t>
            </w:r>
          </w:p>
        </w:tc>
        <w:tc>
          <w:tcPr>
            <w:tcW w:w="495" w:type="dxa"/>
            <w:shd w:val="clear" w:color="auto" w:fill="auto"/>
            <w:noWrap/>
            <w:vAlign w:val="center"/>
            <w:hideMark/>
          </w:tcPr>
          <w:p w14:paraId="4A76707D" w14:textId="2A843EC5" w:rsidR="000E6EAE" w:rsidRPr="000E6EAE" w:rsidRDefault="000E6EAE" w:rsidP="000E6EA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0E6EAE">
              <w:rPr>
                <w:rFonts w:ascii="Arial" w:hAnsi="Arial" w:cs="Arial"/>
                <w:sz w:val="16"/>
                <w:szCs w:val="16"/>
              </w:rPr>
              <w:t>3,6</w:t>
            </w:r>
          </w:p>
        </w:tc>
        <w:tc>
          <w:tcPr>
            <w:tcW w:w="495" w:type="dxa"/>
            <w:shd w:val="clear" w:color="auto" w:fill="auto"/>
            <w:noWrap/>
            <w:vAlign w:val="center"/>
            <w:hideMark/>
          </w:tcPr>
          <w:p w14:paraId="3CC63E95" w14:textId="089C875D" w:rsidR="000E6EAE" w:rsidRPr="000E6EAE" w:rsidRDefault="000E6EAE" w:rsidP="000E6EA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0E6EAE">
              <w:rPr>
                <w:rFonts w:ascii="Arial" w:hAnsi="Arial" w:cs="Arial"/>
                <w:sz w:val="16"/>
                <w:szCs w:val="16"/>
              </w:rPr>
              <w:t>3,8</w:t>
            </w:r>
          </w:p>
        </w:tc>
      </w:tr>
      <w:tr w:rsidR="000E6EAE" w:rsidRPr="000E6EAE" w14:paraId="561F45A8" w14:textId="77777777" w:rsidTr="001957A0">
        <w:trPr>
          <w:trHeight w:val="273"/>
        </w:trPr>
        <w:tc>
          <w:tcPr>
            <w:tcW w:w="2842" w:type="dxa"/>
            <w:shd w:val="clear" w:color="auto" w:fill="auto"/>
            <w:vAlign w:val="center"/>
            <w:hideMark/>
          </w:tcPr>
          <w:p w14:paraId="050E4307" w14:textId="77777777" w:rsidR="000E6EAE" w:rsidRPr="00DE4A3E" w:rsidRDefault="000E6EAE" w:rsidP="000E6EA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DE4A3E"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  <w:t>umění a užité umění</w:t>
            </w:r>
          </w:p>
        </w:tc>
        <w:tc>
          <w:tcPr>
            <w:tcW w:w="495" w:type="dxa"/>
            <w:shd w:val="clear" w:color="000000" w:fill="D6E3BC"/>
            <w:noWrap/>
            <w:vAlign w:val="center"/>
            <w:hideMark/>
          </w:tcPr>
          <w:p w14:paraId="0F2E1ED1" w14:textId="721CE24E" w:rsidR="000E6EAE" w:rsidRPr="000E6EAE" w:rsidRDefault="000E6EAE" w:rsidP="000E6EA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0E6EAE">
              <w:rPr>
                <w:rFonts w:ascii="Arial" w:hAnsi="Arial" w:cs="Arial"/>
                <w:sz w:val="16"/>
                <w:szCs w:val="16"/>
              </w:rPr>
              <w:t>7,0</w:t>
            </w:r>
          </w:p>
        </w:tc>
        <w:tc>
          <w:tcPr>
            <w:tcW w:w="495" w:type="dxa"/>
            <w:shd w:val="clear" w:color="auto" w:fill="auto"/>
            <w:noWrap/>
            <w:vAlign w:val="center"/>
            <w:hideMark/>
          </w:tcPr>
          <w:p w14:paraId="7760DF09" w14:textId="24038170" w:rsidR="000E6EAE" w:rsidRPr="000E6EAE" w:rsidRDefault="000E6EAE" w:rsidP="000E6EA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0E6EAE">
              <w:rPr>
                <w:rFonts w:ascii="Arial" w:hAnsi="Arial" w:cs="Arial"/>
                <w:sz w:val="16"/>
                <w:szCs w:val="16"/>
              </w:rPr>
              <w:t>4,5</w:t>
            </w:r>
          </w:p>
        </w:tc>
        <w:tc>
          <w:tcPr>
            <w:tcW w:w="495" w:type="dxa"/>
            <w:shd w:val="clear" w:color="auto" w:fill="auto"/>
            <w:noWrap/>
            <w:vAlign w:val="center"/>
            <w:hideMark/>
          </w:tcPr>
          <w:p w14:paraId="5A59556D" w14:textId="735EF8B5" w:rsidR="000E6EAE" w:rsidRPr="000E6EAE" w:rsidRDefault="000E6EAE" w:rsidP="000E6EA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0E6EAE">
              <w:rPr>
                <w:rFonts w:ascii="Arial" w:hAnsi="Arial" w:cs="Arial"/>
                <w:sz w:val="16"/>
                <w:szCs w:val="16"/>
              </w:rPr>
              <w:t>3,7</w:t>
            </w:r>
          </w:p>
        </w:tc>
        <w:tc>
          <w:tcPr>
            <w:tcW w:w="495" w:type="dxa"/>
            <w:shd w:val="clear" w:color="auto" w:fill="auto"/>
            <w:noWrap/>
            <w:vAlign w:val="center"/>
            <w:hideMark/>
          </w:tcPr>
          <w:p w14:paraId="302F2BDD" w14:textId="2843E0F6" w:rsidR="000E6EAE" w:rsidRPr="000E6EAE" w:rsidRDefault="000E6EAE" w:rsidP="000E6EA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0E6EAE">
              <w:rPr>
                <w:rFonts w:ascii="Arial" w:hAnsi="Arial" w:cs="Arial"/>
                <w:sz w:val="16"/>
                <w:szCs w:val="16"/>
              </w:rPr>
              <w:t>2,9</w:t>
            </w:r>
          </w:p>
        </w:tc>
        <w:tc>
          <w:tcPr>
            <w:tcW w:w="495" w:type="dxa"/>
            <w:shd w:val="clear" w:color="auto" w:fill="auto"/>
            <w:noWrap/>
            <w:vAlign w:val="center"/>
            <w:hideMark/>
          </w:tcPr>
          <w:p w14:paraId="1CB27B07" w14:textId="356F4FA5" w:rsidR="000E6EAE" w:rsidRPr="000E6EAE" w:rsidRDefault="000E6EAE" w:rsidP="000E6EA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0E6EAE">
              <w:rPr>
                <w:rFonts w:ascii="Arial" w:hAnsi="Arial" w:cs="Arial"/>
                <w:sz w:val="16"/>
                <w:szCs w:val="16"/>
              </w:rPr>
              <w:t>3,2</w:t>
            </w:r>
          </w:p>
        </w:tc>
        <w:tc>
          <w:tcPr>
            <w:tcW w:w="495" w:type="dxa"/>
            <w:shd w:val="clear" w:color="000000" w:fill="D9D9D9"/>
            <w:noWrap/>
            <w:vAlign w:val="center"/>
            <w:hideMark/>
          </w:tcPr>
          <w:p w14:paraId="062688CC" w14:textId="1CA92BDC" w:rsidR="000E6EAE" w:rsidRPr="000E6EAE" w:rsidRDefault="000E6EAE" w:rsidP="000E6EA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0E6EAE">
              <w:rPr>
                <w:rFonts w:ascii="Arial" w:hAnsi="Arial" w:cs="Arial"/>
                <w:sz w:val="16"/>
                <w:szCs w:val="16"/>
              </w:rPr>
              <w:t>2,6</w:t>
            </w:r>
          </w:p>
        </w:tc>
        <w:tc>
          <w:tcPr>
            <w:tcW w:w="495" w:type="dxa"/>
            <w:shd w:val="clear" w:color="auto" w:fill="auto"/>
            <w:noWrap/>
            <w:vAlign w:val="center"/>
            <w:hideMark/>
          </w:tcPr>
          <w:p w14:paraId="0F5AB801" w14:textId="3DDA8EE4" w:rsidR="000E6EAE" w:rsidRPr="000E6EAE" w:rsidRDefault="000E6EAE" w:rsidP="000E6EA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0E6EAE">
              <w:rPr>
                <w:rFonts w:ascii="Arial" w:hAnsi="Arial" w:cs="Arial"/>
                <w:sz w:val="16"/>
                <w:szCs w:val="16"/>
              </w:rPr>
              <w:t>5,2</w:t>
            </w:r>
          </w:p>
        </w:tc>
        <w:tc>
          <w:tcPr>
            <w:tcW w:w="495" w:type="dxa"/>
            <w:shd w:val="clear" w:color="auto" w:fill="auto"/>
            <w:noWrap/>
            <w:vAlign w:val="center"/>
            <w:hideMark/>
          </w:tcPr>
          <w:p w14:paraId="2651B331" w14:textId="5059E54A" w:rsidR="000E6EAE" w:rsidRPr="000E6EAE" w:rsidRDefault="000E6EAE" w:rsidP="000E6EA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0E6EAE">
              <w:rPr>
                <w:rFonts w:ascii="Arial" w:hAnsi="Arial" w:cs="Arial"/>
                <w:sz w:val="16"/>
                <w:szCs w:val="16"/>
              </w:rPr>
              <w:t>4,2</w:t>
            </w:r>
          </w:p>
        </w:tc>
        <w:tc>
          <w:tcPr>
            <w:tcW w:w="495" w:type="dxa"/>
            <w:shd w:val="clear" w:color="auto" w:fill="auto"/>
            <w:noWrap/>
            <w:vAlign w:val="center"/>
            <w:hideMark/>
          </w:tcPr>
          <w:p w14:paraId="27541474" w14:textId="4F09B46C" w:rsidR="000E6EAE" w:rsidRPr="000E6EAE" w:rsidRDefault="000E6EAE" w:rsidP="000E6EA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0E6EAE">
              <w:rPr>
                <w:rFonts w:ascii="Arial" w:hAnsi="Arial" w:cs="Arial"/>
                <w:sz w:val="16"/>
                <w:szCs w:val="16"/>
              </w:rPr>
              <w:t>3,8</w:t>
            </w:r>
          </w:p>
        </w:tc>
        <w:tc>
          <w:tcPr>
            <w:tcW w:w="495" w:type="dxa"/>
            <w:shd w:val="clear" w:color="auto" w:fill="auto"/>
            <w:noWrap/>
            <w:vAlign w:val="center"/>
            <w:hideMark/>
          </w:tcPr>
          <w:p w14:paraId="5FA15BB6" w14:textId="4ACD088B" w:rsidR="000E6EAE" w:rsidRPr="000E6EAE" w:rsidRDefault="000E6EAE" w:rsidP="000E6EA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0E6EAE">
              <w:rPr>
                <w:rFonts w:ascii="Arial" w:hAnsi="Arial" w:cs="Arial"/>
                <w:sz w:val="16"/>
                <w:szCs w:val="16"/>
              </w:rPr>
              <w:t>2,9</w:t>
            </w:r>
          </w:p>
        </w:tc>
        <w:tc>
          <w:tcPr>
            <w:tcW w:w="495" w:type="dxa"/>
            <w:shd w:val="clear" w:color="auto" w:fill="auto"/>
            <w:noWrap/>
            <w:vAlign w:val="center"/>
            <w:hideMark/>
          </w:tcPr>
          <w:p w14:paraId="4C485073" w14:textId="0B23AF5A" w:rsidR="000E6EAE" w:rsidRPr="000E6EAE" w:rsidRDefault="000E6EAE" w:rsidP="000E6EA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0E6EAE">
              <w:rPr>
                <w:rFonts w:ascii="Arial" w:hAnsi="Arial" w:cs="Arial"/>
                <w:sz w:val="16"/>
                <w:szCs w:val="16"/>
              </w:rPr>
              <w:t>3,9</w:t>
            </w:r>
          </w:p>
        </w:tc>
        <w:tc>
          <w:tcPr>
            <w:tcW w:w="495" w:type="dxa"/>
            <w:shd w:val="clear" w:color="auto" w:fill="auto"/>
            <w:noWrap/>
            <w:vAlign w:val="center"/>
            <w:hideMark/>
          </w:tcPr>
          <w:p w14:paraId="0D4324DF" w14:textId="0180830B" w:rsidR="000E6EAE" w:rsidRPr="000E6EAE" w:rsidRDefault="000E6EAE" w:rsidP="000E6EA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0E6EAE">
              <w:rPr>
                <w:rFonts w:ascii="Arial" w:hAnsi="Arial" w:cs="Arial"/>
                <w:sz w:val="16"/>
                <w:szCs w:val="16"/>
              </w:rPr>
              <w:t>4,0</w:t>
            </w:r>
          </w:p>
        </w:tc>
        <w:tc>
          <w:tcPr>
            <w:tcW w:w="495" w:type="dxa"/>
            <w:shd w:val="clear" w:color="auto" w:fill="auto"/>
            <w:noWrap/>
            <w:vAlign w:val="center"/>
            <w:hideMark/>
          </w:tcPr>
          <w:p w14:paraId="63EA315D" w14:textId="5E6809C3" w:rsidR="000E6EAE" w:rsidRPr="000E6EAE" w:rsidRDefault="000E6EAE" w:rsidP="000E6EA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0E6EAE">
              <w:rPr>
                <w:rFonts w:ascii="Arial" w:hAnsi="Arial" w:cs="Arial"/>
                <w:sz w:val="16"/>
                <w:szCs w:val="16"/>
              </w:rPr>
              <w:t>4,1</w:t>
            </w:r>
          </w:p>
        </w:tc>
        <w:tc>
          <w:tcPr>
            <w:tcW w:w="495" w:type="dxa"/>
            <w:shd w:val="clear" w:color="auto" w:fill="auto"/>
            <w:noWrap/>
            <w:vAlign w:val="center"/>
            <w:hideMark/>
          </w:tcPr>
          <w:p w14:paraId="2A749906" w14:textId="620CEABA" w:rsidR="000E6EAE" w:rsidRPr="000E6EAE" w:rsidRDefault="000E6EAE" w:rsidP="000E6EA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0E6EAE">
              <w:rPr>
                <w:rFonts w:ascii="Arial" w:hAnsi="Arial" w:cs="Arial"/>
                <w:sz w:val="16"/>
                <w:szCs w:val="16"/>
              </w:rPr>
              <w:t>2,9</w:t>
            </w:r>
          </w:p>
        </w:tc>
      </w:tr>
      <w:tr w:rsidR="000E6EAE" w:rsidRPr="000E6EAE" w14:paraId="6BA142A0" w14:textId="77777777" w:rsidTr="001957A0">
        <w:trPr>
          <w:trHeight w:val="273"/>
        </w:trPr>
        <w:tc>
          <w:tcPr>
            <w:tcW w:w="2842" w:type="dxa"/>
            <w:shd w:val="clear" w:color="auto" w:fill="auto"/>
            <w:vAlign w:val="center"/>
            <w:hideMark/>
          </w:tcPr>
          <w:p w14:paraId="08C02D01" w14:textId="77777777" w:rsidR="000E6EAE" w:rsidRPr="00DE4A3E" w:rsidRDefault="000E6EAE" w:rsidP="000E6EA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DE4A3E"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  <w:t>osobní a provozní služby</w:t>
            </w:r>
          </w:p>
        </w:tc>
        <w:tc>
          <w:tcPr>
            <w:tcW w:w="495" w:type="dxa"/>
            <w:shd w:val="clear" w:color="auto" w:fill="D9D9D9" w:themeFill="background1" w:themeFillShade="D9"/>
            <w:noWrap/>
            <w:vAlign w:val="center"/>
            <w:hideMark/>
          </w:tcPr>
          <w:p w14:paraId="4F8B3337" w14:textId="2414A556" w:rsidR="000E6EAE" w:rsidRPr="000E6EAE" w:rsidRDefault="000E6EAE" w:rsidP="000E6EA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0E6EAE">
              <w:rPr>
                <w:rFonts w:ascii="Arial" w:hAnsi="Arial" w:cs="Arial"/>
                <w:sz w:val="16"/>
                <w:szCs w:val="16"/>
              </w:rPr>
              <w:t>3,2</w:t>
            </w:r>
          </w:p>
        </w:tc>
        <w:tc>
          <w:tcPr>
            <w:tcW w:w="495" w:type="dxa"/>
            <w:shd w:val="clear" w:color="auto" w:fill="D9D9D9" w:themeFill="background1" w:themeFillShade="D9"/>
            <w:noWrap/>
            <w:vAlign w:val="center"/>
            <w:hideMark/>
          </w:tcPr>
          <w:p w14:paraId="2A389322" w14:textId="71F153A3" w:rsidR="000E6EAE" w:rsidRPr="000E6EAE" w:rsidRDefault="000E6EAE" w:rsidP="000E6EA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0E6EAE">
              <w:rPr>
                <w:rFonts w:ascii="Arial" w:hAnsi="Arial" w:cs="Arial"/>
                <w:sz w:val="16"/>
                <w:szCs w:val="16"/>
              </w:rPr>
              <w:t>3,2</w:t>
            </w:r>
          </w:p>
        </w:tc>
        <w:tc>
          <w:tcPr>
            <w:tcW w:w="495" w:type="dxa"/>
            <w:shd w:val="clear" w:color="auto" w:fill="auto"/>
            <w:noWrap/>
            <w:vAlign w:val="center"/>
            <w:hideMark/>
          </w:tcPr>
          <w:p w14:paraId="57714422" w14:textId="0F57B014" w:rsidR="000E6EAE" w:rsidRPr="000E6EAE" w:rsidRDefault="000E6EAE" w:rsidP="000E6EA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0E6EAE">
              <w:rPr>
                <w:rFonts w:ascii="Arial" w:hAnsi="Arial" w:cs="Arial"/>
                <w:sz w:val="16"/>
                <w:szCs w:val="16"/>
              </w:rPr>
              <w:t>3,8</w:t>
            </w:r>
          </w:p>
        </w:tc>
        <w:tc>
          <w:tcPr>
            <w:tcW w:w="495" w:type="dxa"/>
            <w:shd w:val="clear" w:color="auto" w:fill="auto"/>
            <w:noWrap/>
            <w:vAlign w:val="center"/>
            <w:hideMark/>
          </w:tcPr>
          <w:p w14:paraId="2F4FC2D1" w14:textId="5DD2BC07" w:rsidR="000E6EAE" w:rsidRPr="000E6EAE" w:rsidRDefault="000E6EAE" w:rsidP="000E6EA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0E6EAE">
              <w:rPr>
                <w:rFonts w:ascii="Arial" w:hAnsi="Arial" w:cs="Arial"/>
                <w:sz w:val="16"/>
                <w:szCs w:val="16"/>
              </w:rPr>
              <w:t>3,8</w:t>
            </w:r>
          </w:p>
        </w:tc>
        <w:tc>
          <w:tcPr>
            <w:tcW w:w="495" w:type="dxa"/>
            <w:shd w:val="clear" w:color="auto" w:fill="D6E3BC" w:themeFill="accent3" w:themeFillTint="66"/>
            <w:noWrap/>
            <w:vAlign w:val="center"/>
            <w:hideMark/>
          </w:tcPr>
          <w:p w14:paraId="21F18613" w14:textId="0719D6E6" w:rsidR="000E6EAE" w:rsidRPr="000E6EAE" w:rsidRDefault="000E6EAE" w:rsidP="000E6EA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0E6EAE">
              <w:rPr>
                <w:rFonts w:ascii="Arial" w:hAnsi="Arial" w:cs="Arial"/>
                <w:sz w:val="16"/>
                <w:szCs w:val="16"/>
              </w:rPr>
              <w:t>4,3</w:t>
            </w:r>
          </w:p>
        </w:tc>
        <w:tc>
          <w:tcPr>
            <w:tcW w:w="495" w:type="dxa"/>
            <w:shd w:val="clear" w:color="000000" w:fill="D6E3BC"/>
            <w:noWrap/>
            <w:vAlign w:val="center"/>
            <w:hideMark/>
          </w:tcPr>
          <w:p w14:paraId="49B13894" w14:textId="4EA28981" w:rsidR="000E6EAE" w:rsidRPr="000E6EAE" w:rsidRDefault="000E6EAE" w:rsidP="000E6EA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0E6EAE">
              <w:rPr>
                <w:rFonts w:ascii="Arial" w:hAnsi="Arial" w:cs="Arial"/>
                <w:sz w:val="16"/>
                <w:szCs w:val="16"/>
              </w:rPr>
              <w:t>4,3</w:t>
            </w:r>
          </w:p>
        </w:tc>
        <w:tc>
          <w:tcPr>
            <w:tcW w:w="495" w:type="dxa"/>
            <w:shd w:val="clear" w:color="000000" w:fill="D9D9D9"/>
            <w:noWrap/>
            <w:vAlign w:val="center"/>
            <w:hideMark/>
          </w:tcPr>
          <w:p w14:paraId="2ED47004" w14:textId="326EBB0B" w:rsidR="000E6EAE" w:rsidRPr="000E6EAE" w:rsidRDefault="000E6EAE" w:rsidP="000E6EA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0E6EAE">
              <w:rPr>
                <w:rFonts w:ascii="Arial" w:hAnsi="Arial" w:cs="Arial"/>
                <w:sz w:val="16"/>
                <w:szCs w:val="16"/>
              </w:rPr>
              <w:t>3,2</w:t>
            </w:r>
          </w:p>
        </w:tc>
        <w:tc>
          <w:tcPr>
            <w:tcW w:w="495" w:type="dxa"/>
            <w:shd w:val="clear" w:color="auto" w:fill="auto"/>
            <w:noWrap/>
            <w:vAlign w:val="center"/>
            <w:hideMark/>
          </w:tcPr>
          <w:p w14:paraId="26DA12A9" w14:textId="73876235" w:rsidR="000E6EAE" w:rsidRPr="000E6EAE" w:rsidRDefault="000E6EAE" w:rsidP="000E6EA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0E6EAE">
              <w:rPr>
                <w:rFonts w:ascii="Arial" w:hAnsi="Arial" w:cs="Arial"/>
                <w:sz w:val="16"/>
                <w:szCs w:val="16"/>
              </w:rPr>
              <w:t>3,4</w:t>
            </w:r>
          </w:p>
        </w:tc>
        <w:tc>
          <w:tcPr>
            <w:tcW w:w="495" w:type="dxa"/>
            <w:shd w:val="clear" w:color="auto" w:fill="D9D9D9" w:themeFill="background1" w:themeFillShade="D9"/>
            <w:noWrap/>
            <w:vAlign w:val="center"/>
            <w:hideMark/>
          </w:tcPr>
          <w:p w14:paraId="170AA2A2" w14:textId="50154811" w:rsidR="000E6EAE" w:rsidRPr="000E6EAE" w:rsidRDefault="000E6EAE" w:rsidP="000E6EA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0E6EAE">
              <w:rPr>
                <w:rFonts w:ascii="Arial" w:hAnsi="Arial" w:cs="Arial"/>
                <w:sz w:val="16"/>
                <w:szCs w:val="16"/>
              </w:rPr>
              <w:t>3,2</w:t>
            </w:r>
          </w:p>
        </w:tc>
        <w:tc>
          <w:tcPr>
            <w:tcW w:w="495" w:type="dxa"/>
            <w:shd w:val="clear" w:color="auto" w:fill="D9D9D9" w:themeFill="background1" w:themeFillShade="D9"/>
            <w:noWrap/>
            <w:vAlign w:val="center"/>
            <w:hideMark/>
          </w:tcPr>
          <w:p w14:paraId="0E0DCE09" w14:textId="07FA5D61" w:rsidR="000E6EAE" w:rsidRPr="000E6EAE" w:rsidRDefault="000E6EAE" w:rsidP="000E6EA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0E6EAE">
              <w:rPr>
                <w:rFonts w:ascii="Arial" w:hAnsi="Arial" w:cs="Arial"/>
                <w:sz w:val="16"/>
                <w:szCs w:val="16"/>
              </w:rPr>
              <w:t>3,2</w:t>
            </w:r>
          </w:p>
        </w:tc>
        <w:tc>
          <w:tcPr>
            <w:tcW w:w="495" w:type="dxa"/>
            <w:shd w:val="clear" w:color="auto" w:fill="auto"/>
            <w:noWrap/>
            <w:vAlign w:val="center"/>
            <w:hideMark/>
          </w:tcPr>
          <w:p w14:paraId="42A5F70D" w14:textId="7B76378E" w:rsidR="000E6EAE" w:rsidRPr="000E6EAE" w:rsidRDefault="000E6EAE" w:rsidP="000E6EA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0E6EAE">
              <w:rPr>
                <w:rFonts w:ascii="Arial" w:hAnsi="Arial" w:cs="Arial"/>
                <w:sz w:val="16"/>
                <w:szCs w:val="16"/>
              </w:rPr>
              <w:t>4,0</w:t>
            </w:r>
          </w:p>
        </w:tc>
        <w:tc>
          <w:tcPr>
            <w:tcW w:w="495" w:type="dxa"/>
            <w:shd w:val="clear" w:color="auto" w:fill="auto"/>
            <w:noWrap/>
            <w:vAlign w:val="center"/>
            <w:hideMark/>
          </w:tcPr>
          <w:p w14:paraId="74038802" w14:textId="4C69F2FE" w:rsidR="000E6EAE" w:rsidRPr="000E6EAE" w:rsidRDefault="000E6EAE" w:rsidP="000E6EA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0E6EAE">
              <w:rPr>
                <w:rFonts w:ascii="Arial" w:hAnsi="Arial" w:cs="Arial"/>
                <w:sz w:val="16"/>
                <w:szCs w:val="16"/>
              </w:rPr>
              <w:t>3,3</w:t>
            </w:r>
          </w:p>
        </w:tc>
        <w:tc>
          <w:tcPr>
            <w:tcW w:w="495" w:type="dxa"/>
            <w:shd w:val="clear" w:color="auto" w:fill="auto"/>
            <w:noWrap/>
            <w:vAlign w:val="center"/>
            <w:hideMark/>
          </w:tcPr>
          <w:p w14:paraId="4685B035" w14:textId="5397B1F8" w:rsidR="000E6EAE" w:rsidRPr="000E6EAE" w:rsidRDefault="000E6EAE" w:rsidP="000E6EA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0E6EAE">
              <w:rPr>
                <w:rFonts w:ascii="Arial" w:hAnsi="Arial" w:cs="Arial"/>
                <w:sz w:val="16"/>
                <w:szCs w:val="16"/>
              </w:rPr>
              <w:t>3,5</w:t>
            </w:r>
          </w:p>
        </w:tc>
        <w:tc>
          <w:tcPr>
            <w:tcW w:w="495" w:type="dxa"/>
            <w:shd w:val="clear" w:color="auto" w:fill="auto"/>
            <w:noWrap/>
            <w:vAlign w:val="center"/>
            <w:hideMark/>
          </w:tcPr>
          <w:p w14:paraId="11C5C849" w14:textId="166F7FB1" w:rsidR="000E6EAE" w:rsidRPr="000E6EAE" w:rsidRDefault="000E6EAE" w:rsidP="000E6EA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0E6EAE">
              <w:rPr>
                <w:rFonts w:ascii="Arial" w:hAnsi="Arial" w:cs="Arial"/>
                <w:sz w:val="16"/>
                <w:szCs w:val="16"/>
              </w:rPr>
              <w:t>3,8</w:t>
            </w:r>
          </w:p>
        </w:tc>
      </w:tr>
      <w:tr w:rsidR="000E6EAE" w:rsidRPr="000E6EAE" w14:paraId="50AE07A4" w14:textId="77777777" w:rsidTr="001957A0">
        <w:trPr>
          <w:trHeight w:val="273"/>
        </w:trPr>
        <w:tc>
          <w:tcPr>
            <w:tcW w:w="2842" w:type="dxa"/>
            <w:shd w:val="clear" w:color="auto" w:fill="auto"/>
            <w:vAlign w:val="center"/>
            <w:hideMark/>
          </w:tcPr>
          <w:p w14:paraId="2485F77A" w14:textId="77777777" w:rsidR="000E6EAE" w:rsidRPr="00DE4A3E" w:rsidRDefault="000E6EAE" w:rsidP="000E6EA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DE4A3E"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  <w:t>podnikání v oborech, odvětví</w:t>
            </w:r>
          </w:p>
        </w:tc>
        <w:tc>
          <w:tcPr>
            <w:tcW w:w="495" w:type="dxa"/>
            <w:shd w:val="clear" w:color="auto" w:fill="auto"/>
            <w:noWrap/>
            <w:vAlign w:val="center"/>
            <w:hideMark/>
          </w:tcPr>
          <w:p w14:paraId="4273C6D5" w14:textId="79DD9395" w:rsidR="000E6EAE" w:rsidRPr="000E6EAE" w:rsidRDefault="000E6EAE" w:rsidP="000E6EA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0E6EAE">
              <w:rPr>
                <w:rFonts w:ascii="Arial" w:hAnsi="Arial" w:cs="Arial"/>
                <w:sz w:val="16"/>
                <w:szCs w:val="16"/>
              </w:rPr>
              <w:t>2,3</w:t>
            </w:r>
          </w:p>
        </w:tc>
        <w:tc>
          <w:tcPr>
            <w:tcW w:w="495" w:type="dxa"/>
            <w:shd w:val="clear" w:color="auto" w:fill="auto"/>
            <w:noWrap/>
            <w:vAlign w:val="center"/>
            <w:hideMark/>
          </w:tcPr>
          <w:p w14:paraId="6E9FA61A" w14:textId="26E0BDE3" w:rsidR="000E6EAE" w:rsidRPr="000E6EAE" w:rsidRDefault="000E6EAE" w:rsidP="000E6EA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0E6EAE">
              <w:rPr>
                <w:rFonts w:ascii="Arial" w:hAnsi="Arial" w:cs="Arial"/>
                <w:sz w:val="16"/>
                <w:szCs w:val="16"/>
              </w:rPr>
              <w:t>2,7</w:t>
            </w:r>
          </w:p>
        </w:tc>
        <w:tc>
          <w:tcPr>
            <w:tcW w:w="495" w:type="dxa"/>
            <w:shd w:val="clear" w:color="auto" w:fill="auto"/>
            <w:noWrap/>
            <w:vAlign w:val="center"/>
            <w:hideMark/>
          </w:tcPr>
          <w:p w14:paraId="7DB433A5" w14:textId="618715BE" w:rsidR="000E6EAE" w:rsidRPr="000E6EAE" w:rsidRDefault="000E6EAE" w:rsidP="000E6EA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0E6EAE">
              <w:rPr>
                <w:rFonts w:ascii="Arial" w:hAnsi="Arial" w:cs="Arial"/>
                <w:sz w:val="16"/>
                <w:szCs w:val="16"/>
              </w:rPr>
              <w:t>3,4</w:t>
            </w:r>
          </w:p>
        </w:tc>
        <w:tc>
          <w:tcPr>
            <w:tcW w:w="495" w:type="dxa"/>
            <w:shd w:val="clear" w:color="auto" w:fill="auto"/>
            <w:noWrap/>
            <w:vAlign w:val="center"/>
            <w:hideMark/>
          </w:tcPr>
          <w:p w14:paraId="052E390E" w14:textId="18AD2041" w:rsidR="000E6EAE" w:rsidRPr="000E6EAE" w:rsidRDefault="000E6EAE" w:rsidP="000E6EA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0E6EAE">
              <w:rPr>
                <w:rFonts w:ascii="Arial" w:hAnsi="Arial" w:cs="Arial"/>
                <w:sz w:val="16"/>
                <w:szCs w:val="16"/>
              </w:rPr>
              <w:t>3,1</w:t>
            </w:r>
          </w:p>
        </w:tc>
        <w:tc>
          <w:tcPr>
            <w:tcW w:w="495" w:type="dxa"/>
            <w:shd w:val="clear" w:color="auto" w:fill="auto"/>
            <w:noWrap/>
            <w:vAlign w:val="center"/>
            <w:hideMark/>
          </w:tcPr>
          <w:p w14:paraId="594F8827" w14:textId="5AB32CAF" w:rsidR="000E6EAE" w:rsidRPr="000E6EAE" w:rsidRDefault="000E6EAE" w:rsidP="000E6EA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0E6EAE">
              <w:rPr>
                <w:rFonts w:ascii="Arial" w:hAnsi="Arial" w:cs="Arial"/>
                <w:sz w:val="16"/>
                <w:szCs w:val="16"/>
              </w:rPr>
              <w:t>1,7</w:t>
            </w:r>
          </w:p>
        </w:tc>
        <w:tc>
          <w:tcPr>
            <w:tcW w:w="495" w:type="dxa"/>
            <w:shd w:val="clear" w:color="auto" w:fill="auto"/>
            <w:noWrap/>
            <w:vAlign w:val="center"/>
            <w:hideMark/>
          </w:tcPr>
          <w:p w14:paraId="5B27379A" w14:textId="1BE79207" w:rsidR="000E6EAE" w:rsidRPr="000E6EAE" w:rsidRDefault="000E6EAE" w:rsidP="000E6EA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0E6EAE">
              <w:rPr>
                <w:rFonts w:ascii="Arial" w:hAnsi="Arial" w:cs="Arial"/>
                <w:sz w:val="16"/>
                <w:szCs w:val="16"/>
              </w:rPr>
              <w:t>3,2</w:t>
            </w:r>
          </w:p>
        </w:tc>
        <w:tc>
          <w:tcPr>
            <w:tcW w:w="495" w:type="dxa"/>
            <w:shd w:val="clear" w:color="auto" w:fill="auto"/>
            <w:noWrap/>
            <w:vAlign w:val="center"/>
            <w:hideMark/>
          </w:tcPr>
          <w:p w14:paraId="0A8CFD51" w14:textId="4BF91C02" w:rsidR="000E6EAE" w:rsidRPr="000E6EAE" w:rsidRDefault="000E6EAE" w:rsidP="000E6EA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0E6EAE">
              <w:rPr>
                <w:rFonts w:ascii="Arial" w:hAnsi="Arial" w:cs="Arial"/>
                <w:sz w:val="16"/>
                <w:szCs w:val="16"/>
              </w:rPr>
              <w:t>2,8</w:t>
            </w:r>
          </w:p>
        </w:tc>
        <w:tc>
          <w:tcPr>
            <w:tcW w:w="495" w:type="dxa"/>
            <w:shd w:val="clear" w:color="auto" w:fill="auto"/>
            <w:noWrap/>
            <w:vAlign w:val="center"/>
            <w:hideMark/>
          </w:tcPr>
          <w:p w14:paraId="5DDED541" w14:textId="56437CAF" w:rsidR="000E6EAE" w:rsidRPr="000E6EAE" w:rsidRDefault="000E6EAE" w:rsidP="000E6EA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0E6EAE">
              <w:rPr>
                <w:rFonts w:ascii="Arial" w:hAnsi="Arial" w:cs="Arial"/>
                <w:sz w:val="16"/>
                <w:szCs w:val="16"/>
              </w:rPr>
              <w:t>2,1</w:t>
            </w:r>
          </w:p>
        </w:tc>
        <w:tc>
          <w:tcPr>
            <w:tcW w:w="495" w:type="dxa"/>
            <w:shd w:val="clear" w:color="auto" w:fill="D9D9D9" w:themeFill="background1" w:themeFillShade="D9"/>
            <w:noWrap/>
            <w:vAlign w:val="center"/>
            <w:hideMark/>
          </w:tcPr>
          <w:p w14:paraId="48A80DBB" w14:textId="581BC67F" w:rsidR="000E6EAE" w:rsidRPr="000E6EAE" w:rsidRDefault="000E6EAE" w:rsidP="000E6EA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0E6EAE">
              <w:rPr>
                <w:rFonts w:ascii="Arial" w:hAnsi="Arial" w:cs="Arial"/>
                <w:sz w:val="16"/>
                <w:szCs w:val="16"/>
              </w:rPr>
              <w:t>1,4</w:t>
            </w:r>
          </w:p>
        </w:tc>
        <w:tc>
          <w:tcPr>
            <w:tcW w:w="495" w:type="dxa"/>
            <w:shd w:val="clear" w:color="auto" w:fill="auto"/>
            <w:noWrap/>
            <w:vAlign w:val="center"/>
            <w:hideMark/>
          </w:tcPr>
          <w:p w14:paraId="7223A715" w14:textId="1AECF2B3" w:rsidR="000E6EAE" w:rsidRPr="000E6EAE" w:rsidRDefault="000E6EAE" w:rsidP="000E6EA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0E6EAE">
              <w:rPr>
                <w:rFonts w:ascii="Arial" w:hAnsi="Arial" w:cs="Arial"/>
                <w:sz w:val="16"/>
                <w:szCs w:val="16"/>
              </w:rPr>
              <w:t>3,4</w:t>
            </w:r>
          </w:p>
        </w:tc>
        <w:tc>
          <w:tcPr>
            <w:tcW w:w="495" w:type="dxa"/>
            <w:shd w:val="clear" w:color="auto" w:fill="auto"/>
            <w:noWrap/>
            <w:vAlign w:val="center"/>
            <w:hideMark/>
          </w:tcPr>
          <w:p w14:paraId="5CCDBCE6" w14:textId="7B01E945" w:rsidR="000E6EAE" w:rsidRPr="000E6EAE" w:rsidRDefault="000E6EAE" w:rsidP="000E6EA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0E6EAE">
              <w:rPr>
                <w:rFonts w:ascii="Arial" w:hAnsi="Arial" w:cs="Arial"/>
                <w:sz w:val="16"/>
                <w:szCs w:val="16"/>
              </w:rPr>
              <w:t>2,4</w:t>
            </w:r>
          </w:p>
        </w:tc>
        <w:tc>
          <w:tcPr>
            <w:tcW w:w="495" w:type="dxa"/>
            <w:shd w:val="clear" w:color="auto" w:fill="D6E3BC" w:themeFill="accent3" w:themeFillTint="66"/>
            <w:noWrap/>
            <w:vAlign w:val="center"/>
            <w:hideMark/>
          </w:tcPr>
          <w:p w14:paraId="5BD4AF86" w14:textId="3A7FDD2A" w:rsidR="000E6EAE" w:rsidRPr="000E6EAE" w:rsidRDefault="000E6EAE" w:rsidP="000E6EA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0E6EAE">
              <w:rPr>
                <w:rFonts w:ascii="Arial" w:hAnsi="Arial" w:cs="Arial"/>
                <w:sz w:val="16"/>
                <w:szCs w:val="16"/>
              </w:rPr>
              <w:t>3,5</w:t>
            </w:r>
          </w:p>
        </w:tc>
        <w:tc>
          <w:tcPr>
            <w:tcW w:w="495" w:type="dxa"/>
            <w:shd w:val="clear" w:color="auto" w:fill="D6E3BC" w:themeFill="accent3" w:themeFillTint="66"/>
            <w:noWrap/>
            <w:vAlign w:val="center"/>
            <w:hideMark/>
          </w:tcPr>
          <w:p w14:paraId="095E9E12" w14:textId="7E41BB92" w:rsidR="000E6EAE" w:rsidRPr="000E6EAE" w:rsidRDefault="000E6EAE" w:rsidP="000E6EA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0E6EAE">
              <w:rPr>
                <w:rFonts w:ascii="Arial" w:hAnsi="Arial" w:cs="Arial"/>
                <w:sz w:val="16"/>
                <w:szCs w:val="16"/>
              </w:rPr>
              <w:t>3,5</w:t>
            </w:r>
          </w:p>
        </w:tc>
        <w:tc>
          <w:tcPr>
            <w:tcW w:w="495" w:type="dxa"/>
            <w:shd w:val="clear" w:color="auto" w:fill="D6E3BC" w:themeFill="accent3" w:themeFillTint="66"/>
            <w:noWrap/>
            <w:vAlign w:val="center"/>
            <w:hideMark/>
          </w:tcPr>
          <w:p w14:paraId="0DE2CBB8" w14:textId="53737971" w:rsidR="000E6EAE" w:rsidRPr="000E6EAE" w:rsidRDefault="000E6EAE" w:rsidP="000E6EA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cs-CZ"/>
              </w:rPr>
            </w:pPr>
            <w:r w:rsidRPr="000E6EAE">
              <w:rPr>
                <w:rFonts w:ascii="Arial" w:hAnsi="Arial" w:cs="Arial"/>
                <w:sz w:val="16"/>
                <w:szCs w:val="16"/>
              </w:rPr>
              <w:t>3,6</w:t>
            </w:r>
          </w:p>
        </w:tc>
      </w:tr>
      <w:tr w:rsidR="000E6EAE" w:rsidRPr="000E6EAE" w14:paraId="7F877138" w14:textId="77777777" w:rsidTr="001957A0">
        <w:trPr>
          <w:trHeight w:val="273"/>
        </w:trPr>
        <w:tc>
          <w:tcPr>
            <w:tcW w:w="2842" w:type="dxa"/>
            <w:shd w:val="clear" w:color="auto" w:fill="auto"/>
            <w:vAlign w:val="center"/>
            <w:hideMark/>
          </w:tcPr>
          <w:p w14:paraId="3F680874" w14:textId="77777777" w:rsidR="000E6EAE" w:rsidRPr="00DE4A3E" w:rsidRDefault="000E6EAE" w:rsidP="000E6EAE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cs-CZ"/>
              </w:rPr>
            </w:pPr>
            <w:r w:rsidRPr="00DE4A3E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cs-CZ"/>
              </w:rPr>
              <w:t>ostatní</w:t>
            </w:r>
          </w:p>
        </w:tc>
        <w:tc>
          <w:tcPr>
            <w:tcW w:w="495" w:type="dxa"/>
            <w:shd w:val="clear" w:color="auto" w:fill="auto"/>
            <w:noWrap/>
            <w:vAlign w:val="center"/>
            <w:hideMark/>
          </w:tcPr>
          <w:p w14:paraId="151916DF" w14:textId="700E2A36" w:rsidR="000E6EAE" w:rsidRPr="000E6EAE" w:rsidRDefault="000E6EAE" w:rsidP="000E6EAE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cs-CZ"/>
              </w:rPr>
            </w:pPr>
            <w:r w:rsidRPr="000E6EAE">
              <w:rPr>
                <w:rFonts w:ascii="Arial" w:hAnsi="Arial" w:cs="Arial"/>
                <w:sz w:val="16"/>
                <w:szCs w:val="16"/>
              </w:rPr>
              <w:t>15,3</w:t>
            </w:r>
          </w:p>
        </w:tc>
        <w:tc>
          <w:tcPr>
            <w:tcW w:w="495" w:type="dxa"/>
            <w:shd w:val="clear" w:color="auto" w:fill="auto"/>
            <w:noWrap/>
            <w:vAlign w:val="center"/>
            <w:hideMark/>
          </w:tcPr>
          <w:p w14:paraId="7E8F1C7C" w14:textId="557B2BD6" w:rsidR="000E6EAE" w:rsidRPr="000E6EAE" w:rsidRDefault="000E6EAE" w:rsidP="000E6EAE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cs-CZ"/>
              </w:rPr>
            </w:pPr>
            <w:r w:rsidRPr="000E6EAE">
              <w:rPr>
                <w:rFonts w:ascii="Arial" w:hAnsi="Arial" w:cs="Arial"/>
                <w:sz w:val="16"/>
                <w:szCs w:val="16"/>
              </w:rPr>
              <w:t>13,6</w:t>
            </w:r>
          </w:p>
        </w:tc>
        <w:tc>
          <w:tcPr>
            <w:tcW w:w="495" w:type="dxa"/>
            <w:shd w:val="clear" w:color="auto" w:fill="auto"/>
            <w:noWrap/>
            <w:vAlign w:val="center"/>
            <w:hideMark/>
          </w:tcPr>
          <w:p w14:paraId="5344B915" w14:textId="484E5657" w:rsidR="000E6EAE" w:rsidRPr="000E6EAE" w:rsidRDefault="000E6EAE" w:rsidP="000E6EAE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cs-CZ"/>
              </w:rPr>
            </w:pPr>
            <w:r w:rsidRPr="000E6EAE">
              <w:rPr>
                <w:rFonts w:ascii="Arial" w:hAnsi="Arial" w:cs="Arial"/>
                <w:sz w:val="16"/>
                <w:szCs w:val="16"/>
              </w:rPr>
              <w:t>14,5</w:t>
            </w:r>
          </w:p>
        </w:tc>
        <w:tc>
          <w:tcPr>
            <w:tcW w:w="495" w:type="dxa"/>
            <w:shd w:val="clear" w:color="auto" w:fill="auto"/>
            <w:noWrap/>
            <w:vAlign w:val="center"/>
            <w:hideMark/>
          </w:tcPr>
          <w:p w14:paraId="0E7D342C" w14:textId="130583C2" w:rsidR="000E6EAE" w:rsidRPr="000E6EAE" w:rsidRDefault="000E6EAE" w:rsidP="000E6EAE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cs-CZ"/>
              </w:rPr>
            </w:pPr>
            <w:r w:rsidRPr="000E6EAE">
              <w:rPr>
                <w:rFonts w:ascii="Arial" w:hAnsi="Arial" w:cs="Arial"/>
                <w:sz w:val="16"/>
                <w:szCs w:val="16"/>
              </w:rPr>
              <w:t>13,4</w:t>
            </w:r>
          </w:p>
        </w:tc>
        <w:tc>
          <w:tcPr>
            <w:tcW w:w="495" w:type="dxa"/>
            <w:shd w:val="clear" w:color="auto" w:fill="auto"/>
            <w:noWrap/>
            <w:vAlign w:val="center"/>
            <w:hideMark/>
          </w:tcPr>
          <w:p w14:paraId="744731C8" w14:textId="6B6A53E2" w:rsidR="000E6EAE" w:rsidRPr="000E6EAE" w:rsidRDefault="000E6EAE" w:rsidP="000E6EAE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cs-CZ"/>
              </w:rPr>
            </w:pPr>
            <w:r w:rsidRPr="000E6EAE">
              <w:rPr>
                <w:rFonts w:ascii="Arial" w:hAnsi="Arial" w:cs="Arial"/>
                <w:sz w:val="16"/>
                <w:szCs w:val="16"/>
              </w:rPr>
              <w:t>16,1</w:t>
            </w:r>
          </w:p>
        </w:tc>
        <w:tc>
          <w:tcPr>
            <w:tcW w:w="495" w:type="dxa"/>
            <w:shd w:val="clear" w:color="auto" w:fill="auto"/>
            <w:noWrap/>
            <w:vAlign w:val="center"/>
            <w:hideMark/>
          </w:tcPr>
          <w:p w14:paraId="6A4DAF87" w14:textId="317982CF" w:rsidR="000E6EAE" w:rsidRPr="000E6EAE" w:rsidRDefault="000E6EAE" w:rsidP="000E6EAE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cs-CZ"/>
              </w:rPr>
            </w:pPr>
            <w:r w:rsidRPr="000E6EAE">
              <w:rPr>
                <w:rFonts w:ascii="Arial" w:hAnsi="Arial" w:cs="Arial"/>
                <w:sz w:val="16"/>
                <w:szCs w:val="16"/>
              </w:rPr>
              <w:t>13,4</w:t>
            </w:r>
          </w:p>
        </w:tc>
        <w:tc>
          <w:tcPr>
            <w:tcW w:w="495" w:type="dxa"/>
            <w:shd w:val="clear" w:color="auto" w:fill="auto"/>
            <w:noWrap/>
            <w:vAlign w:val="center"/>
            <w:hideMark/>
          </w:tcPr>
          <w:p w14:paraId="4153C135" w14:textId="04BC3160" w:rsidR="000E6EAE" w:rsidRPr="000E6EAE" w:rsidRDefault="000E6EAE" w:rsidP="000E6EAE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cs-CZ"/>
              </w:rPr>
            </w:pPr>
            <w:r w:rsidRPr="000E6EAE">
              <w:rPr>
                <w:rFonts w:ascii="Arial" w:hAnsi="Arial" w:cs="Arial"/>
                <w:sz w:val="16"/>
                <w:szCs w:val="16"/>
              </w:rPr>
              <w:t>14,8</w:t>
            </w:r>
          </w:p>
        </w:tc>
        <w:tc>
          <w:tcPr>
            <w:tcW w:w="495" w:type="dxa"/>
            <w:shd w:val="clear" w:color="auto" w:fill="auto"/>
            <w:noWrap/>
            <w:vAlign w:val="center"/>
            <w:hideMark/>
          </w:tcPr>
          <w:p w14:paraId="4527EF10" w14:textId="2EC33547" w:rsidR="000E6EAE" w:rsidRPr="000E6EAE" w:rsidRDefault="000E6EAE" w:rsidP="000E6EAE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cs-CZ"/>
              </w:rPr>
            </w:pPr>
            <w:r w:rsidRPr="000E6EAE">
              <w:rPr>
                <w:rFonts w:ascii="Arial" w:hAnsi="Arial" w:cs="Arial"/>
                <w:sz w:val="16"/>
                <w:szCs w:val="16"/>
              </w:rPr>
              <w:t>14,7</w:t>
            </w:r>
          </w:p>
        </w:tc>
        <w:tc>
          <w:tcPr>
            <w:tcW w:w="495" w:type="dxa"/>
            <w:shd w:val="clear" w:color="auto" w:fill="auto"/>
            <w:noWrap/>
            <w:vAlign w:val="center"/>
            <w:hideMark/>
          </w:tcPr>
          <w:p w14:paraId="280B065D" w14:textId="4B09736B" w:rsidR="000E6EAE" w:rsidRPr="000E6EAE" w:rsidRDefault="000E6EAE" w:rsidP="000E6EAE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cs-CZ"/>
              </w:rPr>
            </w:pPr>
            <w:r w:rsidRPr="000E6EAE">
              <w:rPr>
                <w:rFonts w:ascii="Arial" w:hAnsi="Arial" w:cs="Arial"/>
                <w:sz w:val="16"/>
                <w:szCs w:val="16"/>
              </w:rPr>
              <w:t>16,2</w:t>
            </w:r>
          </w:p>
        </w:tc>
        <w:tc>
          <w:tcPr>
            <w:tcW w:w="495" w:type="dxa"/>
            <w:shd w:val="clear" w:color="auto" w:fill="auto"/>
            <w:noWrap/>
            <w:vAlign w:val="center"/>
            <w:hideMark/>
          </w:tcPr>
          <w:p w14:paraId="49FFF78D" w14:textId="6F1461D5" w:rsidR="000E6EAE" w:rsidRPr="000E6EAE" w:rsidRDefault="000E6EAE" w:rsidP="000E6EAE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cs-CZ"/>
              </w:rPr>
            </w:pPr>
            <w:r w:rsidRPr="000E6EAE">
              <w:rPr>
                <w:rFonts w:ascii="Arial" w:hAnsi="Arial" w:cs="Arial"/>
                <w:sz w:val="16"/>
                <w:szCs w:val="16"/>
              </w:rPr>
              <w:t>12,1</w:t>
            </w:r>
          </w:p>
        </w:tc>
        <w:tc>
          <w:tcPr>
            <w:tcW w:w="495" w:type="dxa"/>
            <w:shd w:val="clear" w:color="auto" w:fill="auto"/>
            <w:noWrap/>
            <w:vAlign w:val="center"/>
            <w:hideMark/>
          </w:tcPr>
          <w:p w14:paraId="7BC8A6EC" w14:textId="42398466" w:rsidR="000E6EAE" w:rsidRPr="000E6EAE" w:rsidRDefault="000E6EAE" w:rsidP="000E6EAE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cs-CZ"/>
              </w:rPr>
            </w:pPr>
            <w:r w:rsidRPr="000E6EAE">
              <w:rPr>
                <w:rFonts w:ascii="Arial" w:hAnsi="Arial" w:cs="Arial"/>
                <w:sz w:val="16"/>
                <w:szCs w:val="16"/>
              </w:rPr>
              <w:t>14,1</w:t>
            </w:r>
          </w:p>
        </w:tc>
        <w:tc>
          <w:tcPr>
            <w:tcW w:w="495" w:type="dxa"/>
            <w:shd w:val="clear" w:color="auto" w:fill="auto"/>
            <w:noWrap/>
            <w:vAlign w:val="center"/>
            <w:hideMark/>
          </w:tcPr>
          <w:p w14:paraId="5BB8AF9B" w14:textId="10A33CCD" w:rsidR="000E6EAE" w:rsidRPr="000E6EAE" w:rsidRDefault="000E6EAE" w:rsidP="000E6EAE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cs-CZ"/>
              </w:rPr>
            </w:pPr>
            <w:r w:rsidRPr="000E6EAE">
              <w:rPr>
                <w:rFonts w:ascii="Arial" w:hAnsi="Arial" w:cs="Arial"/>
                <w:sz w:val="16"/>
                <w:szCs w:val="16"/>
              </w:rPr>
              <w:t>15,5</w:t>
            </w:r>
          </w:p>
        </w:tc>
        <w:tc>
          <w:tcPr>
            <w:tcW w:w="495" w:type="dxa"/>
            <w:shd w:val="clear" w:color="auto" w:fill="auto"/>
            <w:noWrap/>
            <w:vAlign w:val="center"/>
            <w:hideMark/>
          </w:tcPr>
          <w:p w14:paraId="5735C185" w14:textId="4468EA46" w:rsidR="000E6EAE" w:rsidRPr="000E6EAE" w:rsidRDefault="000E6EAE" w:rsidP="000E6EAE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cs-CZ"/>
              </w:rPr>
            </w:pPr>
            <w:r w:rsidRPr="000E6EAE">
              <w:rPr>
                <w:rFonts w:ascii="Arial" w:hAnsi="Arial" w:cs="Arial"/>
                <w:sz w:val="16"/>
                <w:szCs w:val="16"/>
              </w:rPr>
              <w:t>11,2</w:t>
            </w:r>
          </w:p>
        </w:tc>
        <w:tc>
          <w:tcPr>
            <w:tcW w:w="495" w:type="dxa"/>
            <w:shd w:val="clear" w:color="auto" w:fill="auto"/>
            <w:noWrap/>
            <w:vAlign w:val="center"/>
            <w:hideMark/>
          </w:tcPr>
          <w:p w14:paraId="444E00F4" w14:textId="2D43DF38" w:rsidR="000E6EAE" w:rsidRPr="000E6EAE" w:rsidRDefault="000E6EAE" w:rsidP="000E6EAE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cs-CZ"/>
              </w:rPr>
            </w:pPr>
            <w:r w:rsidRPr="000E6EAE">
              <w:rPr>
                <w:rFonts w:ascii="Arial" w:hAnsi="Arial" w:cs="Arial"/>
                <w:sz w:val="16"/>
                <w:szCs w:val="16"/>
              </w:rPr>
              <w:t>13,4</w:t>
            </w:r>
          </w:p>
        </w:tc>
      </w:tr>
      <w:tr w:rsidR="00DE4A3E" w:rsidRPr="00DE4A3E" w14:paraId="4E0C6000" w14:textId="77777777" w:rsidTr="001957A0">
        <w:trPr>
          <w:trHeight w:val="273"/>
        </w:trPr>
        <w:tc>
          <w:tcPr>
            <w:tcW w:w="2842" w:type="dxa"/>
            <w:shd w:val="clear" w:color="auto" w:fill="auto"/>
            <w:vAlign w:val="center"/>
            <w:hideMark/>
          </w:tcPr>
          <w:p w14:paraId="0A0F76B8" w14:textId="77777777" w:rsidR="00DE4A3E" w:rsidRPr="00DE4A3E" w:rsidRDefault="00DE4A3E" w:rsidP="00DE4A3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cs-CZ"/>
              </w:rPr>
            </w:pPr>
            <w:r w:rsidRPr="00DE4A3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cs-CZ"/>
              </w:rPr>
              <w:t>celkem</w:t>
            </w:r>
          </w:p>
        </w:tc>
        <w:tc>
          <w:tcPr>
            <w:tcW w:w="495" w:type="dxa"/>
            <w:shd w:val="clear" w:color="auto" w:fill="auto"/>
            <w:noWrap/>
            <w:vAlign w:val="center"/>
            <w:hideMark/>
          </w:tcPr>
          <w:p w14:paraId="0E4A309C" w14:textId="77777777" w:rsidR="00DE4A3E" w:rsidRPr="00DE4A3E" w:rsidRDefault="00DE4A3E" w:rsidP="00DE4A3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cs-CZ"/>
              </w:rPr>
            </w:pPr>
            <w:r w:rsidRPr="00DE4A3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cs-CZ"/>
              </w:rPr>
              <w:t>100</w:t>
            </w:r>
          </w:p>
        </w:tc>
        <w:tc>
          <w:tcPr>
            <w:tcW w:w="495" w:type="dxa"/>
            <w:shd w:val="clear" w:color="auto" w:fill="auto"/>
            <w:noWrap/>
            <w:vAlign w:val="center"/>
            <w:hideMark/>
          </w:tcPr>
          <w:p w14:paraId="4F379A40" w14:textId="77777777" w:rsidR="00DE4A3E" w:rsidRPr="00DE4A3E" w:rsidRDefault="00DE4A3E" w:rsidP="00DE4A3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cs-CZ"/>
              </w:rPr>
            </w:pPr>
            <w:r w:rsidRPr="00DE4A3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cs-CZ"/>
              </w:rPr>
              <w:t>100</w:t>
            </w:r>
          </w:p>
        </w:tc>
        <w:tc>
          <w:tcPr>
            <w:tcW w:w="495" w:type="dxa"/>
            <w:shd w:val="clear" w:color="auto" w:fill="auto"/>
            <w:noWrap/>
            <w:vAlign w:val="center"/>
            <w:hideMark/>
          </w:tcPr>
          <w:p w14:paraId="23257154" w14:textId="77777777" w:rsidR="00DE4A3E" w:rsidRPr="00DE4A3E" w:rsidRDefault="00DE4A3E" w:rsidP="00DE4A3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cs-CZ"/>
              </w:rPr>
            </w:pPr>
            <w:r w:rsidRPr="00DE4A3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cs-CZ"/>
              </w:rPr>
              <w:t>100</w:t>
            </w:r>
          </w:p>
        </w:tc>
        <w:tc>
          <w:tcPr>
            <w:tcW w:w="495" w:type="dxa"/>
            <w:shd w:val="clear" w:color="auto" w:fill="auto"/>
            <w:noWrap/>
            <w:vAlign w:val="center"/>
            <w:hideMark/>
          </w:tcPr>
          <w:p w14:paraId="6E796274" w14:textId="77777777" w:rsidR="00DE4A3E" w:rsidRPr="00DE4A3E" w:rsidRDefault="00DE4A3E" w:rsidP="00DE4A3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cs-CZ"/>
              </w:rPr>
            </w:pPr>
            <w:r w:rsidRPr="00DE4A3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cs-CZ"/>
              </w:rPr>
              <w:t>100</w:t>
            </w:r>
          </w:p>
        </w:tc>
        <w:tc>
          <w:tcPr>
            <w:tcW w:w="495" w:type="dxa"/>
            <w:shd w:val="clear" w:color="auto" w:fill="auto"/>
            <w:noWrap/>
            <w:vAlign w:val="center"/>
            <w:hideMark/>
          </w:tcPr>
          <w:p w14:paraId="41C2EC29" w14:textId="77777777" w:rsidR="00DE4A3E" w:rsidRPr="00DE4A3E" w:rsidRDefault="00DE4A3E" w:rsidP="00DE4A3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cs-CZ"/>
              </w:rPr>
            </w:pPr>
            <w:r w:rsidRPr="00DE4A3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cs-CZ"/>
              </w:rPr>
              <w:t>100</w:t>
            </w:r>
          </w:p>
        </w:tc>
        <w:tc>
          <w:tcPr>
            <w:tcW w:w="495" w:type="dxa"/>
            <w:shd w:val="clear" w:color="auto" w:fill="auto"/>
            <w:noWrap/>
            <w:vAlign w:val="center"/>
            <w:hideMark/>
          </w:tcPr>
          <w:p w14:paraId="6DEAA9A6" w14:textId="77777777" w:rsidR="00DE4A3E" w:rsidRPr="00DE4A3E" w:rsidRDefault="00DE4A3E" w:rsidP="00DE4A3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cs-CZ"/>
              </w:rPr>
            </w:pPr>
            <w:r w:rsidRPr="00DE4A3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cs-CZ"/>
              </w:rPr>
              <w:t>100</w:t>
            </w:r>
          </w:p>
        </w:tc>
        <w:tc>
          <w:tcPr>
            <w:tcW w:w="495" w:type="dxa"/>
            <w:shd w:val="clear" w:color="auto" w:fill="auto"/>
            <w:noWrap/>
            <w:vAlign w:val="center"/>
            <w:hideMark/>
          </w:tcPr>
          <w:p w14:paraId="5E7B2D74" w14:textId="77777777" w:rsidR="00DE4A3E" w:rsidRPr="00DE4A3E" w:rsidRDefault="00DE4A3E" w:rsidP="00DE4A3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cs-CZ"/>
              </w:rPr>
            </w:pPr>
            <w:r w:rsidRPr="00DE4A3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cs-CZ"/>
              </w:rPr>
              <w:t>100</w:t>
            </w:r>
          </w:p>
        </w:tc>
        <w:tc>
          <w:tcPr>
            <w:tcW w:w="495" w:type="dxa"/>
            <w:shd w:val="clear" w:color="auto" w:fill="auto"/>
            <w:noWrap/>
            <w:vAlign w:val="center"/>
            <w:hideMark/>
          </w:tcPr>
          <w:p w14:paraId="368BA790" w14:textId="77777777" w:rsidR="00DE4A3E" w:rsidRPr="00DE4A3E" w:rsidRDefault="00DE4A3E" w:rsidP="00DE4A3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cs-CZ"/>
              </w:rPr>
            </w:pPr>
            <w:r w:rsidRPr="00DE4A3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cs-CZ"/>
              </w:rPr>
              <w:t>100</w:t>
            </w:r>
          </w:p>
        </w:tc>
        <w:tc>
          <w:tcPr>
            <w:tcW w:w="495" w:type="dxa"/>
            <w:shd w:val="clear" w:color="auto" w:fill="auto"/>
            <w:noWrap/>
            <w:vAlign w:val="center"/>
            <w:hideMark/>
          </w:tcPr>
          <w:p w14:paraId="26A812C9" w14:textId="77777777" w:rsidR="00DE4A3E" w:rsidRPr="00DE4A3E" w:rsidRDefault="00DE4A3E" w:rsidP="00DE4A3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cs-CZ"/>
              </w:rPr>
            </w:pPr>
            <w:r w:rsidRPr="00DE4A3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cs-CZ"/>
              </w:rPr>
              <w:t>100</w:t>
            </w:r>
          </w:p>
        </w:tc>
        <w:tc>
          <w:tcPr>
            <w:tcW w:w="495" w:type="dxa"/>
            <w:shd w:val="clear" w:color="auto" w:fill="auto"/>
            <w:noWrap/>
            <w:vAlign w:val="center"/>
            <w:hideMark/>
          </w:tcPr>
          <w:p w14:paraId="18E569D6" w14:textId="77777777" w:rsidR="00DE4A3E" w:rsidRPr="00DE4A3E" w:rsidRDefault="00DE4A3E" w:rsidP="00DE4A3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cs-CZ"/>
              </w:rPr>
            </w:pPr>
            <w:r w:rsidRPr="00DE4A3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cs-CZ"/>
              </w:rPr>
              <w:t>100</w:t>
            </w:r>
          </w:p>
        </w:tc>
        <w:tc>
          <w:tcPr>
            <w:tcW w:w="495" w:type="dxa"/>
            <w:shd w:val="clear" w:color="auto" w:fill="auto"/>
            <w:noWrap/>
            <w:vAlign w:val="center"/>
            <w:hideMark/>
          </w:tcPr>
          <w:p w14:paraId="3419EECA" w14:textId="77777777" w:rsidR="00DE4A3E" w:rsidRPr="00DE4A3E" w:rsidRDefault="00DE4A3E" w:rsidP="00DE4A3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cs-CZ"/>
              </w:rPr>
            </w:pPr>
            <w:r w:rsidRPr="00DE4A3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cs-CZ"/>
              </w:rPr>
              <w:t>100</w:t>
            </w:r>
          </w:p>
        </w:tc>
        <w:tc>
          <w:tcPr>
            <w:tcW w:w="495" w:type="dxa"/>
            <w:shd w:val="clear" w:color="auto" w:fill="auto"/>
            <w:noWrap/>
            <w:vAlign w:val="center"/>
            <w:hideMark/>
          </w:tcPr>
          <w:p w14:paraId="61EA9020" w14:textId="77777777" w:rsidR="00DE4A3E" w:rsidRPr="00DE4A3E" w:rsidRDefault="00DE4A3E" w:rsidP="00DE4A3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cs-CZ"/>
              </w:rPr>
            </w:pPr>
            <w:r w:rsidRPr="00DE4A3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cs-CZ"/>
              </w:rPr>
              <w:t>100</w:t>
            </w:r>
          </w:p>
        </w:tc>
        <w:tc>
          <w:tcPr>
            <w:tcW w:w="495" w:type="dxa"/>
            <w:shd w:val="clear" w:color="auto" w:fill="auto"/>
            <w:noWrap/>
            <w:vAlign w:val="center"/>
            <w:hideMark/>
          </w:tcPr>
          <w:p w14:paraId="7EA8062B" w14:textId="77777777" w:rsidR="00DE4A3E" w:rsidRPr="00DE4A3E" w:rsidRDefault="00DE4A3E" w:rsidP="00DE4A3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cs-CZ"/>
              </w:rPr>
            </w:pPr>
            <w:r w:rsidRPr="00DE4A3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cs-CZ"/>
              </w:rPr>
              <w:t>100</w:t>
            </w:r>
          </w:p>
        </w:tc>
        <w:tc>
          <w:tcPr>
            <w:tcW w:w="495" w:type="dxa"/>
            <w:shd w:val="clear" w:color="auto" w:fill="auto"/>
            <w:noWrap/>
            <w:vAlign w:val="center"/>
            <w:hideMark/>
          </w:tcPr>
          <w:p w14:paraId="0F01AB11" w14:textId="77777777" w:rsidR="00DE4A3E" w:rsidRPr="00DE4A3E" w:rsidRDefault="00DE4A3E" w:rsidP="00DE4A3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cs-CZ"/>
              </w:rPr>
            </w:pPr>
            <w:r w:rsidRPr="00DE4A3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cs-CZ"/>
              </w:rPr>
              <w:t>100</w:t>
            </w:r>
          </w:p>
        </w:tc>
      </w:tr>
    </w:tbl>
    <w:p w14:paraId="2CC39E22" w14:textId="05E1CE2F" w:rsidR="001A677F" w:rsidRPr="005672DE" w:rsidRDefault="00156374" w:rsidP="00156374">
      <w:pPr>
        <w:spacing w:before="120" w:line="288" w:lineRule="auto"/>
        <w:jc w:val="both"/>
        <w:rPr>
          <w:rFonts w:ascii="Arial" w:hAnsi="Arial" w:cs="Arial"/>
          <w:i/>
          <w:sz w:val="16"/>
          <w:szCs w:val="16"/>
        </w:rPr>
      </w:pPr>
      <w:r w:rsidRPr="005672DE">
        <w:rPr>
          <w:rFonts w:ascii="Arial" w:hAnsi="Arial" w:cs="Arial"/>
          <w:i/>
          <w:sz w:val="16"/>
          <w:szCs w:val="16"/>
        </w:rPr>
        <w:t xml:space="preserve">Pozn.: V tabulce jsou vyjmenovány skupiny oborů, do kterých </w:t>
      </w:r>
      <w:r w:rsidR="005672DE">
        <w:rPr>
          <w:rFonts w:ascii="Arial" w:hAnsi="Arial" w:cs="Arial"/>
          <w:i/>
          <w:sz w:val="16"/>
          <w:szCs w:val="16"/>
        </w:rPr>
        <w:t xml:space="preserve">je </w:t>
      </w:r>
      <w:r w:rsidRPr="005672DE">
        <w:rPr>
          <w:rFonts w:ascii="Arial" w:hAnsi="Arial" w:cs="Arial"/>
          <w:i/>
          <w:sz w:val="16"/>
          <w:szCs w:val="16"/>
        </w:rPr>
        <w:t>zapsáno více než 10 tisíc žáků</w:t>
      </w:r>
      <w:r w:rsidR="005672DE">
        <w:rPr>
          <w:rFonts w:ascii="Arial" w:hAnsi="Arial" w:cs="Arial"/>
          <w:i/>
          <w:sz w:val="16"/>
          <w:szCs w:val="16"/>
        </w:rPr>
        <w:t xml:space="preserve"> s trvalým pobytem v Česku. Zbytek je zahrnut do kategorie „ostatní“</w:t>
      </w:r>
      <w:r w:rsidR="00182EE6">
        <w:rPr>
          <w:rFonts w:ascii="Arial" w:hAnsi="Arial" w:cs="Arial"/>
          <w:i/>
          <w:sz w:val="16"/>
          <w:szCs w:val="16"/>
        </w:rPr>
        <w:t>.</w:t>
      </w:r>
      <w:r w:rsidRPr="005672DE">
        <w:rPr>
          <w:rFonts w:ascii="Arial" w:hAnsi="Arial" w:cs="Arial"/>
          <w:i/>
          <w:sz w:val="16"/>
          <w:szCs w:val="16"/>
        </w:rPr>
        <w:t xml:space="preserve"> </w:t>
      </w:r>
    </w:p>
    <w:p w14:paraId="3DA9D082" w14:textId="06511608" w:rsidR="004B2E2C" w:rsidRDefault="004B2E2C" w:rsidP="00C112C0">
      <w:pPr>
        <w:spacing w:before="240" w:line="288" w:lineRule="auto"/>
        <w:jc w:val="both"/>
        <w:rPr>
          <w:rFonts w:ascii="Arial" w:hAnsi="Arial" w:cs="Arial"/>
          <w:sz w:val="20"/>
          <w:szCs w:val="20"/>
        </w:rPr>
      </w:pPr>
      <w:r w:rsidRPr="00A24F6C">
        <w:rPr>
          <w:rFonts w:ascii="Arial" w:hAnsi="Arial" w:cs="Arial"/>
          <w:sz w:val="20"/>
          <w:szCs w:val="20"/>
        </w:rPr>
        <w:t>Graf č. 11 dále uvádí rozdíly mezi dívk</w:t>
      </w:r>
      <w:r w:rsidR="008C435C">
        <w:rPr>
          <w:rFonts w:ascii="Arial" w:hAnsi="Arial" w:cs="Arial"/>
          <w:sz w:val="20"/>
          <w:szCs w:val="20"/>
        </w:rPr>
        <w:t>ami</w:t>
      </w:r>
      <w:r w:rsidRPr="00A24F6C">
        <w:rPr>
          <w:rFonts w:ascii="Arial" w:hAnsi="Arial" w:cs="Arial"/>
          <w:sz w:val="20"/>
          <w:szCs w:val="20"/>
        </w:rPr>
        <w:t xml:space="preserve"> a chlapci s trvalým pobytem v ČR ve volbě </w:t>
      </w:r>
      <w:r w:rsidR="00065F79">
        <w:rPr>
          <w:rFonts w:ascii="Arial" w:hAnsi="Arial" w:cs="Arial"/>
          <w:sz w:val="20"/>
          <w:szCs w:val="20"/>
        </w:rPr>
        <w:t>oborů vzdělání</w:t>
      </w:r>
      <w:r w:rsidRPr="00A24F6C">
        <w:rPr>
          <w:rFonts w:ascii="Arial" w:hAnsi="Arial" w:cs="Arial"/>
          <w:sz w:val="20"/>
          <w:szCs w:val="20"/>
        </w:rPr>
        <w:t xml:space="preserve">. </w:t>
      </w:r>
    </w:p>
    <w:p w14:paraId="449D1C6B" w14:textId="205FECFC" w:rsidR="001A677F" w:rsidRPr="00A24F6C" w:rsidRDefault="001A677F" w:rsidP="001A677F">
      <w:pPr>
        <w:spacing w:line="288" w:lineRule="auto"/>
        <w:jc w:val="both"/>
        <w:rPr>
          <w:rFonts w:ascii="Arial" w:hAnsi="Arial" w:cs="Arial"/>
          <w:sz w:val="20"/>
          <w:szCs w:val="20"/>
        </w:rPr>
      </w:pPr>
      <w:r w:rsidRPr="00A24F6C">
        <w:rPr>
          <w:rFonts w:ascii="Arial" w:hAnsi="Arial" w:cs="Arial"/>
          <w:sz w:val="20"/>
          <w:szCs w:val="20"/>
        </w:rPr>
        <w:t xml:space="preserve">Jak je patrné, </w:t>
      </w:r>
      <w:r>
        <w:rPr>
          <w:rFonts w:ascii="Arial" w:hAnsi="Arial" w:cs="Arial"/>
          <w:sz w:val="20"/>
          <w:szCs w:val="20"/>
        </w:rPr>
        <w:t xml:space="preserve">u </w:t>
      </w:r>
      <w:r w:rsidRPr="00A24F6C">
        <w:rPr>
          <w:rFonts w:ascii="Arial" w:hAnsi="Arial" w:cs="Arial"/>
          <w:sz w:val="20"/>
          <w:szCs w:val="20"/>
        </w:rPr>
        <w:t>dív</w:t>
      </w:r>
      <w:r>
        <w:rPr>
          <w:rFonts w:ascii="Arial" w:hAnsi="Arial" w:cs="Arial"/>
          <w:sz w:val="20"/>
          <w:szCs w:val="20"/>
        </w:rPr>
        <w:t>e</w:t>
      </w:r>
      <w:r w:rsidRPr="00A24F6C">
        <w:rPr>
          <w:rFonts w:ascii="Arial" w:hAnsi="Arial" w:cs="Arial"/>
          <w:sz w:val="20"/>
          <w:szCs w:val="20"/>
        </w:rPr>
        <w:t>k byl</w:t>
      </w:r>
      <w:r>
        <w:rPr>
          <w:rFonts w:ascii="Arial" w:hAnsi="Arial" w:cs="Arial"/>
          <w:sz w:val="20"/>
          <w:szCs w:val="20"/>
        </w:rPr>
        <w:t>o</w:t>
      </w:r>
      <w:r w:rsidRPr="00A24F6C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rozložení</w:t>
      </w:r>
      <w:r w:rsidRPr="00A24F6C">
        <w:rPr>
          <w:rFonts w:ascii="Arial" w:hAnsi="Arial" w:cs="Arial"/>
          <w:sz w:val="20"/>
          <w:szCs w:val="20"/>
        </w:rPr>
        <w:t xml:space="preserve"> do jednotlivých skupin </w:t>
      </w:r>
      <w:r w:rsidR="00BD598B">
        <w:rPr>
          <w:rFonts w:ascii="Arial" w:hAnsi="Arial" w:cs="Arial"/>
          <w:sz w:val="20"/>
          <w:szCs w:val="20"/>
        </w:rPr>
        <w:t>oborů odborného vzdělání</w:t>
      </w:r>
      <w:r w:rsidRPr="00A24F6C">
        <w:rPr>
          <w:rFonts w:ascii="Arial" w:hAnsi="Arial" w:cs="Arial"/>
          <w:sz w:val="20"/>
          <w:szCs w:val="20"/>
        </w:rPr>
        <w:t xml:space="preserve"> rovnoměrněj</w:t>
      </w:r>
      <w:r>
        <w:rPr>
          <w:rFonts w:ascii="Arial" w:hAnsi="Arial" w:cs="Arial"/>
          <w:sz w:val="20"/>
          <w:szCs w:val="20"/>
        </w:rPr>
        <w:t>ší</w:t>
      </w:r>
      <w:r w:rsidRPr="00A24F6C">
        <w:rPr>
          <w:rFonts w:ascii="Arial" w:hAnsi="Arial" w:cs="Arial"/>
          <w:sz w:val="20"/>
          <w:szCs w:val="20"/>
        </w:rPr>
        <w:t xml:space="preserve"> než </w:t>
      </w:r>
      <w:r>
        <w:rPr>
          <w:rFonts w:ascii="Arial" w:hAnsi="Arial" w:cs="Arial"/>
          <w:sz w:val="20"/>
          <w:szCs w:val="20"/>
        </w:rPr>
        <w:t>u </w:t>
      </w:r>
      <w:r w:rsidRPr="00A24F6C">
        <w:rPr>
          <w:rFonts w:ascii="Arial" w:hAnsi="Arial" w:cs="Arial"/>
          <w:sz w:val="20"/>
          <w:szCs w:val="20"/>
        </w:rPr>
        <w:t>chlapc</w:t>
      </w:r>
      <w:r>
        <w:rPr>
          <w:rFonts w:ascii="Arial" w:hAnsi="Arial" w:cs="Arial"/>
          <w:sz w:val="20"/>
          <w:szCs w:val="20"/>
        </w:rPr>
        <w:t>ů</w:t>
      </w:r>
      <w:r w:rsidRPr="00A24F6C">
        <w:rPr>
          <w:rFonts w:ascii="Arial" w:hAnsi="Arial" w:cs="Arial"/>
          <w:sz w:val="20"/>
          <w:szCs w:val="20"/>
        </w:rPr>
        <w:t>, z nichž téměř pětina byla zap</w:t>
      </w:r>
      <w:r>
        <w:rPr>
          <w:rFonts w:ascii="Arial" w:hAnsi="Arial" w:cs="Arial"/>
          <w:sz w:val="20"/>
          <w:szCs w:val="20"/>
        </w:rPr>
        <w:t>sána do strojírenských</w:t>
      </w:r>
      <w:r w:rsidR="005B28F2">
        <w:rPr>
          <w:rFonts w:ascii="Arial" w:hAnsi="Arial" w:cs="Arial"/>
          <w:sz w:val="20"/>
          <w:szCs w:val="20"/>
        </w:rPr>
        <w:t xml:space="preserve"> oborů (17,6</w:t>
      </w:r>
      <w:r w:rsidRPr="00A24F6C">
        <w:rPr>
          <w:rFonts w:ascii="Arial" w:hAnsi="Arial" w:cs="Arial"/>
          <w:sz w:val="20"/>
          <w:szCs w:val="20"/>
        </w:rPr>
        <w:t> %) a da</w:t>
      </w:r>
      <w:r>
        <w:rPr>
          <w:rFonts w:ascii="Arial" w:hAnsi="Arial" w:cs="Arial"/>
          <w:sz w:val="20"/>
          <w:szCs w:val="20"/>
        </w:rPr>
        <w:t>lších 16,2 % do oborů ze skupiny E</w:t>
      </w:r>
      <w:r w:rsidRPr="00A24F6C">
        <w:rPr>
          <w:rFonts w:ascii="Arial" w:hAnsi="Arial" w:cs="Arial"/>
          <w:sz w:val="20"/>
          <w:szCs w:val="20"/>
        </w:rPr>
        <w:t xml:space="preserve">lektrotechnika, telekomunikační a výpočetní technika, zatímco ostatní skupiny oborů si již získaly méně než desetiprocentní podíl žáků-chlapců.  </w:t>
      </w:r>
    </w:p>
    <w:p w14:paraId="28BDB1B1" w14:textId="1CE946EA" w:rsidR="001A677F" w:rsidRPr="00A24F6C" w:rsidRDefault="001A677F" w:rsidP="004B2E2C">
      <w:pPr>
        <w:spacing w:line="288" w:lineRule="auto"/>
        <w:jc w:val="both"/>
        <w:rPr>
          <w:rFonts w:ascii="Arial" w:hAnsi="Arial" w:cs="Arial"/>
          <w:sz w:val="20"/>
          <w:szCs w:val="20"/>
        </w:rPr>
      </w:pPr>
      <w:r w:rsidRPr="00A24F6C">
        <w:rPr>
          <w:rFonts w:ascii="Arial" w:hAnsi="Arial" w:cs="Arial"/>
          <w:sz w:val="20"/>
          <w:szCs w:val="20"/>
        </w:rPr>
        <w:t>Mezi deseti nejčastěji navštěvovaným</w:t>
      </w:r>
      <w:r>
        <w:rPr>
          <w:rFonts w:ascii="Arial" w:hAnsi="Arial" w:cs="Arial"/>
          <w:sz w:val="20"/>
          <w:szCs w:val="20"/>
        </w:rPr>
        <w:t>i se u dívek i chlapců vyskytují skupiny oborů E</w:t>
      </w:r>
      <w:r w:rsidRPr="00A24F6C">
        <w:rPr>
          <w:rFonts w:ascii="Arial" w:hAnsi="Arial" w:cs="Arial"/>
          <w:sz w:val="20"/>
          <w:szCs w:val="20"/>
        </w:rPr>
        <w:t>konomi</w:t>
      </w:r>
      <w:r>
        <w:rPr>
          <w:rFonts w:ascii="Arial" w:hAnsi="Arial" w:cs="Arial"/>
          <w:sz w:val="20"/>
          <w:szCs w:val="20"/>
        </w:rPr>
        <w:t>ka a administrativa, O</w:t>
      </w:r>
      <w:r w:rsidRPr="00A24F6C">
        <w:rPr>
          <w:rFonts w:ascii="Arial" w:hAnsi="Arial" w:cs="Arial"/>
          <w:sz w:val="20"/>
          <w:szCs w:val="20"/>
        </w:rPr>
        <w:t>becně odborná příprava</w:t>
      </w:r>
      <w:r>
        <w:rPr>
          <w:rFonts w:ascii="Arial" w:hAnsi="Arial" w:cs="Arial"/>
          <w:sz w:val="20"/>
          <w:szCs w:val="20"/>
        </w:rPr>
        <w:t xml:space="preserve"> (lycea), G</w:t>
      </w:r>
      <w:r w:rsidRPr="00A24F6C">
        <w:rPr>
          <w:rFonts w:ascii="Arial" w:hAnsi="Arial" w:cs="Arial"/>
          <w:sz w:val="20"/>
          <w:szCs w:val="20"/>
        </w:rPr>
        <w:t>astron</w:t>
      </w:r>
      <w:r>
        <w:rPr>
          <w:rFonts w:ascii="Arial" w:hAnsi="Arial" w:cs="Arial"/>
          <w:sz w:val="20"/>
          <w:szCs w:val="20"/>
        </w:rPr>
        <w:t>omie, hotelnictví a turismus a Z</w:t>
      </w:r>
      <w:r w:rsidRPr="00A24F6C">
        <w:rPr>
          <w:rFonts w:ascii="Arial" w:hAnsi="Arial" w:cs="Arial"/>
          <w:sz w:val="20"/>
          <w:szCs w:val="20"/>
        </w:rPr>
        <w:t xml:space="preserve">emědělství a lesnictví. U </w:t>
      </w:r>
      <w:r w:rsidRPr="00A24F6C">
        <w:rPr>
          <w:rFonts w:ascii="Arial" w:hAnsi="Arial" w:cs="Arial"/>
          <w:i/>
          <w:sz w:val="20"/>
          <w:szCs w:val="20"/>
        </w:rPr>
        <w:t>dívek</w:t>
      </w:r>
      <w:r w:rsidRPr="00A24F6C">
        <w:rPr>
          <w:rFonts w:ascii="Arial" w:hAnsi="Arial" w:cs="Arial"/>
          <w:sz w:val="20"/>
          <w:szCs w:val="20"/>
        </w:rPr>
        <w:t xml:space="preserve"> pak byly dalšími hojně studovanými zdravotnické a pedagogické obory, obory z oblasti služeb, umělecké, právní/veřejnosprávní a potravinářské obory. U </w:t>
      </w:r>
      <w:r w:rsidRPr="00A24F6C">
        <w:rPr>
          <w:rFonts w:ascii="Arial" w:hAnsi="Arial" w:cs="Arial"/>
          <w:i/>
          <w:sz w:val="20"/>
          <w:szCs w:val="20"/>
        </w:rPr>
        <w:t>chlapců</w:t>
      </w:r>
      <w:r w:rsidRPr="00A24F6C">
        <w:rPr>
          <w:rFonts w:ascii="Arial" w:hAnsi="Arial" w:cs="Arial"/>
          <w:sz w:val="20"/>
          <w:szCs w:val="20"/>
        </w:rPr>
        <w:t xml:space="preserve"> se do popředí dostaly obory strojírenské, obory z oblasti elektrotechnicky a telekomunikační/výpočetní techniky, informatické obory, obory z oblasti stavebnictví</w:t>
      </w:r>
      <w:r>
        <w:rPr>
          <w:rFonts w:ascii="Arial" w:hAnsi="Arial" w:cs="Arial"/>
          <w:sz w:val="20"/>
          <w:szCs w:val="20"/>
        </w:rPr>
        <w:t>, geodézie a kartografie, z oblasti</w:t>
      </w:r>
      <w:r w:rsidRPr="00A24F6C">
        <w:rPr>
          <w:rFonts w:ascii="Arial" w:hAnsi="Arial" w:cs="Arial"/>
          <w:sz w:val="20"/>
          <w:szCs w:val="20"/>
        </w:rPr>
        <w:t xml:space="preserve"> zpracování dřeva a výroby hudebních nástrojů a speciální a interdisciplinární obory.</w:t>
      </w:r>
    </w:p>
    <w:p w14:paraId="36B0EDC2" w14:textId="42F51D84" w:rsidR="004B2E2C" w:rsidRPr="00A24F6C" w:rsidRDefault="0066144C" w:rsidP="001A677F">
      <w:pPr>
        <w:keepNext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lastRenderedPageBreak/>
        <w:t xml:space="preserve">Graf </w:t>
      </w:r>
      <w:r w:rsidR="004B2E2C" w:rsidRPr="00585CB0">
        <w:rPr>
          <w:rFonts w:ascii="Arial" w:hAnsi="Arial" w:cs="Arial"/>
          <w:b/>
          <w:sz w:val="20"/>
          <w:szCs w:val="20"/>
        </w:rPr>
        <w:t xml:space="preserve">11 TOP 10 skupin oborů </w:t>
      </w:r>
      <w:r w:rsidR="009F11CE" w:rsidRPr="00585CB0">
        <w:rPr>
          <w:rFonts w:ascii="Arial" w:hAnsi="Arial" w:cs="Arial"/>
          <w:b/>
          <w:sz w:val="20"/>
          <w:szCs w:val="20"/>
        </w:rPr>
        <w:t xml:space="preserve">odborného </w:t>
      </w:r>
      <w:r w:rsidR="004B2E2C" w:rsidRPr="00585CB0">
        <w:rPr>
          <w:rFonts w:ascii="Arial" w:hAnsi="Arial" w:cs="Arial"/>
          <w:b/>
          <w:sz w:val="20"/>
          <w:szCs w:val="20"/>
        </w:rPr>
        <w:t>středoškolského vzdělávání navštěvovaných dívkami a chla</w:t>
      </w:r>
      <w:r w:rsidR="00C94809">
        <w:rPr>
          <w:rFonts w:ascii="Arial" w:hAnsi="Arial" w:cs="Arial"/>
          <w:b/>
          <w:sz w:val="20"/>
          <w:szCs w:val="20"/>
        </w:rPr>
        <w:t>pci s trvalým pobytem v ČR (2024/25</w:t>
      </w:r>
      <w:r w:rsidR="004B2E2C" w:rsidRPr="00585CB0">
        <w:rPr>
          <w:rFonts w:ascii="Arial" w:hAnsi="Arial" w:cs="Arial"/>
          <w:b/>
          <w:sz w:val="20"/>
          <w:szCs w:val="20"/>
        </w:rPr>
        <w:t>)</w:t>
      </w:r>
    </w:p>
    <w:p w14:paraId="7349146E" w14:textId="59781931" w:rsidR="00667F16" w:rsidRPr="00523D30" w:rsidRDefault="00523D30" w:rsidP="0012104F">
      <w:pPr>
        <w:jc w:val="right"/>
        <w:rPr>
          <w:rFonts w:ascii="Arial" w:hAnsi="Arial" w:cs="Arial"/>
        </w:rPr>
      </w:pPr>
      <w:r>
        <w:rPr>
          <w:noProof/>
          <w:lang w:eastAsia="cs-CZ"/>
        </w:rPr>
        <w:drawing>
          <wp:inline distT="0" distB="0" distL="0" distR="0" wp14:anchorId="16DB137F" wp14:editId="0947DDC3">
            <wp:extent cx="6067425" cy="3571875"/>
            <wp:effectExtent l="0" t="0" r="0" b="0"/>
            <wp:docPr id="49" name="Graf 4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 wp14:anchorId="16764F6B" wp14:editId="242DE091">
            <wp:extent cx="6076950" cy="3228975"/>
            <wp:effectExtent l="0" t="0" r="0" b="0"/>
            <wp:docPr id="48" name="Graf 4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  <w:r w:rsidR="0012104F" w:rsidRPr="0012104F">
        <w:rPr>
          <w:rFonts w:ascii="Arial" w:hAnsi="Arial" w:cs="Arial"/>
          <w:sz w:val="18"/>
          <w:szCs w:val="18"/>
        </w:rPr>
        <w:t xml:space="preserve"> </w:t>
      </w:r>
      <w:r w:rsidR="0012104F" w:rsidRPr="00523D30">
        <w:rPr>
          <w:rFonts w:ascii="Arial" w:hAnsi="Arial" w:cs="Arial"/>
          <w:sz w:val="18"/>
          <w:szCs w:val="18"/>
        </w:rPr>
        <w:t>Zdroj: zpracováno z dat MŠMT</w:t>
      </w:r>
    </w:p>
    <w:p w14:paraId="107348D3" w14:textId="3DCD12CD" w:rsidR="004B2E2C" w:rsidRPr="00A24F6C" w:rsidRDefault="004B2E2C" w:rsidP="004B2E2C">
      <w:pPr>
        <w:spacing w:line="288" w:lineRule="auto"/>
        <w:jc w:val="both"/>
        <w:rPr>
          <w:rFonts w:ascii="Arial" w:hAnsi="Arial" w:cs="Arial"/>
          <w:sz w:val="20"/>
          <w:szCs w:val="20"/>
        </w:rPr>
      </w:pPr>
      <w:r w:rsidRPr="00A24F6C">
        <w:rPr>
          <w:rFonts w:ascii="Arial" w:hAnsi="Arial" w:cs="Arial"/>
          <w:sz w:val="20"/>
          <w:szCs w:val="20"/>
        </w:rPr>
        <w:t xml:space="preserve">Preference různých skupin oborů se liší též mezi </w:t>
      </w:r>
      <w:r w:rsidR="00A40C80" w:rsidRPr="008622A7">
        <w:rPr>
          <w:rFonts w:ascii="Arial" w:hAnsi="Arial" w:cs="Arial"/>
          <w:sz w:val="20"/>
          <w:szCs w:val="20"/>
        </w:rPr>
        <w:t>žáky jednotlivých druhů</w:t>
      </w:r>
      <w:r w:rsidRPr="008622A7">
        <w:rPr>
          <w:rFonts w:ascii="Arial" w:hAnsi="Arial" w:cs="Arial"/>
          <w:sz w:val="20"/>
          <w:szCs w:val="20"/>
        </w:rPr>
        <w:t xml:space="preserve"> vzdělávání. Mezi</w:t>
      </w:r>
      <w:r w:rsidRPr="00A24F6C">
        <w:rPr>
          <w:rFonts w:ascii="Arial" w:hAnsi="Arial" w:cs="Arial"/>
          <w:sz w:val="20"/>
          <w:szCs w:val="20"/>
        </w:rPr>
        <w:t xml:space="preserve"> žáky středního vzdělávání </w:t>
      </w:r>
      <w:r w:rsidRPr="00A24F6C">
        <w:rPr>
          <w:rFonts w:ascii="Arial" w:hAnsi="Arial" w:cs="Arial"/>
          <w:i/>
          <w:sz w:val="20"/>
          <w:szCs w:val="20"/>
        </w:rPr>
        <w:t>s výučním listem</w:t>
      </w:r>
      <w:r w:rsidRPr="00A24F6C">
        <w:rPr>
          <w:rFonts w:ascii="Arial" w:hAnsi="Arial" w:cs="Arial"/>
          <w:sz w:val="20"/>
          <w:szCs w:val="20"/>
        </w:rPr>
        <w:t xml:space="preserve"> s trvalým pobytem v ČR bylo nejčas</w:t>
      </w:r>
      <w:r w:rsidR="00A40C80">
        <w:rPr>
          <w:rFonts w:ascii="Arial" w:hAnsi="Arial" w:cs="Arial"/>
          <w:sz w:val="20"/>
          <w:szCs w:val="20"/>
        </w:rPr>
        <w:t>těji studovanou skupinou oborů S</w:t>
      </w:r>
      <w:r w:rsidRPr="00A24F6C">
        <w:rPr>
          <w:rFonts w:ascii="Arial" w:hAnsi="Arial" w:cs="Arial"/>
          <w:sz w:val="20"/>
          <w:szCs w:val="20"/>
        </w:rPr>
        <w:t>trojírenství a strojírenská výroba. S</w:t>
      </w:r>
      <w:r w:rsidR="005B28F2">
        <w:rPr>
          <w:rFonts w:ascii="Arial" w:hAnsi="Arial" w:cs="Arial"/>
          <w:sz w:val="20"/>
          <w:szCs w:val="20"/>
        </w:rPr>
        <w:t xml:space="preserve">trojírenské obory </w:t>
      </w:r>
      <w:r w:rsidR="00097DCE">
        <w:rPr>
          <w:rFonts w:ascii="Arial" w:hAnsi="Arial" w:cs="Arial"/>
          <w:sz w:val="20"/>
          <w:szCs w:val="20"/>
        </w:rPr>
        <w:t>studovalo 18,7</w:t>
      </w:r>
      <w:r w:rsidRPr="00A24F6C">
        <w:rPr>
          <w:rFonts w:ascii="Arial" w:hAnsi="Arial" w:cs="Arial"/>
          <w:sz w:val="20"/>
          <w:szCs w:val="20"/>
        </w:rPr>
        <w:t xml:space="preserve"> % z nich. Druhé nejčastěji nav</w:t>
      </w:r>
      <w:r w:rsidR="00C37B91">
        <w:rPr>
          <w:rFonts w:ascii="Arial" w:hAnsi="Arial" w:cs="Arial"/>
          <w:sz w:val="20"/>
          <w:szCs w:val="20"/>
        </w:rPr>
        <w:t>štěvované jsou obory ze skupiny G</w:t>
      </w:r>
      <w:r w:rsidRPr="00A24F6C">
        <w:rPr>
          <w:rFonts w:ascii="Arial" w:hAnsi="Arial" w:cs="Arial"/>
          <w:sz w:val="20"/>
          <w:szCs w:val="20"/>
        </w:rPr>
        <w:t>astronomi</w:t>
      </w:r>
      <w:r w:rsidR="005B28F2">
        <w:rPr>
          <w:rFonts w:ascii="Arial" w:hAnsi="Arial" w:cs="Arial"/>
          <w:sz w:val="20"/>
          <w:szCs w:val="20"/>
        </w:rPr>
        <w:t>e, hotelnictví a turismu</w:t>
      </w:r>
      <w:r w:rsidR="00B1595A">
        <w:rPr>
          <w:rFonts w:ascii="Arial" w:hAnsi="Arial" w:cs="Arial"/>
          <w:sz w:val="20"/>
          <w:szCs w:val="20"/>
        </w:rPr>
        <w:t>s</w:t>
      </w:r>
      <w:r w:rsidR="00097DCE">
        <w:rPr>
          <w:rFonts w:ascii="Arial" w:hAnsi="Arial" w:cs="Arial"/>
          <w:sz w:val="20"/>
          <w:szCs w:val="20"/>
        </w:rPr>
        <w:t xml:space="preserve"> se 14,1</w:t>
      </w:r>
      <w:r w:rsidRPr="00A24F6C">
        <w:rPr>
          <w:rFonts w:ascii="Arial" w:hAnsi="Arial" w:cs="Arial"/>
          <w:sz w:val="20"/>
          <w:szCs w:val="20"/>
        </w:rPr>
        <w:t xml:space="preserve"> %, </w:t>
      </w:r>
      <w:r w:rsidR="00C37B91">
        <w:rPr>
          <w:rFonts w:ascii="Arial" w:hAnsi="Arial" w:cs="Arial"/>
          <w:sz w:val="20"/>
          <w:szCs w:val="20"/>
        </w:rPr>
        <w:t>ze skupiny Elektrotechnika, telekomuni</w:t>
      </w:r>
      <w:r w:rsidR="00B1595A">
        <w:rPr>
          <w:rFonts w:ascii="Arial" w:hAnsi="Arial" w:cs="Arial"/>
          <w:sz w:val="20"/>
          <w:szCs w:val="20"/>
        </w:rPr>
        <w:t>kační a výpočetní technika</w:t>
      </w:r>
      <w:r w:rsidR="00097DCE">
        <w:rPr>
          <w:rFonts w:ascii="Arial" w:hAnsi="Arial" w:cs="Arial"/>
          <w:sz w:val="20"/>
          <w:szCs w:val="20"/>
        </w:rPr>
        <w:t xml:space="preserve"> (12,6</w:t>
      </w:r>
      <w:r w:rsidR="00C37B91">
        <w:rPr>
          <w:rFonts w:ascii="Arial" w:hAnsi="Arial" w:cs="Arial"/>
          <w:sz w:val="20"/>
          <w:szCs w:val="20"/>
        </w:rPr>
        <w:t> %) a Zemědělství a lesnictví</w:t>
      </w:r>
      <w:r w:rsidR="00097DCE">
        <w:rPr>
          <w:rFonts w:ascii="Arial" w:hAnsi="Arial" w:cs="Arial"/>
          <w:sz w:val="20"/>
          <w:szCs w:val="20"/>
        </w:rPr>
        <w:t xml:space="preserve"> (11,4</w:t>
      </w:r>
      <w:r w:rsidRPr="00A24F6C">
        <w:rPr>
          <w:rFonts w:ascii="Arial" w:hAnsi="Arial" w:cs="Arial"/>
          <w:sz w:val="20"/>
          <w:szCs w:val="20"/>
        </w:rPr>
        <w:t> %). Více než tisíc žáků si získaly též obory stavebnické, z oblasti služeb a provozu, potravinářské,</w:t>
      </w:r>
      <w:r w:rsidR="00E96996">
        <w:rPr>
          <w:rFonts w:ascii="Arial" w:hAnsi="Arial" w:cs="Arial"/>
          <w:sz w:val="20"/>
          <w:szCs w:val="20"/>
        </w:rPr>
        <w:t xml:space="preserve"> obchodní, dřevozpracovatelské,</w:t>
      </w:r>
      <w:r w:rsidRPr="00A24F6C">
        <w:rPr>
          <w:rFonts w:ascii="Arial" w:hAnsi="Arial" w:cs="Arial"/>
          <w:sz w:val="20"/>
          <w:szCs w:val="20"/>
        </w:rPr>
        <w:t xml:space="preserve"> zdravotnické</w:t>
      </w:r>
      <w:r w:rsidR="00E96996">
        <w:rPr>
          <w:rFonts w:ascii="Arial" w:hAnsi="Arial" w:cs="Arial"/>
          <w:sz w:val="20"/>
          <w:szCs w:val="20"/>
        </w:rPr>
        <w:t xml:space="preserve"> a pedagogické</w:t>
      </w:r>
      <w:r w:rsidRPr="00A24F6C">
        <w:rPr>
          <w:rFonts w:ascii="Arial" w:hAnsi="Arial" w:cs="Arial"/>
          <w:sz w:val="20"/>
          <w:szCs w:val="20"/>
        </w:rPr>
        <w:t xml:space="preserve"> – viz graf č. 12.</w:t>
      </w:r>
    </w:p>
    <w:p w14:paraId="50924CAA" w14:textId="54C0F86C" w:rsidR="004B2E2C" w:rsidRPr="0037472F" w:rsidRDefault="0066144C" w:rsidP="00523D30">
      <w:pPr>
        <w:spacing w:line="288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lastRenderedPageBreak/>
        <w:t xml:space="preserve">Graf </w:t>
      </w:r>
      <w:r w:rsidR="004B2E2C" w:rsidRPr="00A24F6C">
        <w:rPr>
          <w:rFonts w:ascii="Arial" w:hAnsi="Arial" w:cs="Arial"/>
          <w:b/>
          <w:sz w:val="20"/>
          <w:szCs w:val="20"/>
        </w:rPr>
        <w:t xml:space="preserve">12 </w:t>
      </w:r>
      <w:r w:rsidR="00336AE0">
        <w:rPr>
          <w:rFonts w:ascii="Arial" w:hAnsi="Arial" w:cs="Arial"/>
          <w:b/>
          <w:sz w:val="20"/>
          <w:szCs w:val="20"/>
        </w:rPr>
        <w:t>Žáci</w:t>
      </w:r>
      <w:r w:rsidR="004B2E2C" w:rsidRPr="00A24F6C">
        <w:rPr>
          <w:rFonts w:ascii="Arial" w:hAnsi="Arial" w:cs="Arial"/>
          <w:b/>
          <w:sz w:val="20"/>
          <w:szCs w:val="20"/>
        </w:rPr>
        <w:t xml:space="preserve"> středního vzdělávání s výučním listem s trvalým pobytem v ČR d</w:t>
      </w:r>
      <w:r w:rsidR="0037472F">
        <w:rPr>
          <w:rFonts w:ascii="Arial" w:hAnsi="Arial" w:cs="Arial"/>
          <w:b/>
          <w:sz w:val="20"/>
          <w:szCs w:val="20"/>
        </w:rPr>
        <w:t xml:space="preserve">le skupin </w:t>
      </w:r>
      <w:r w:rsidR="00065F79">
        <w:rPr>
          <w:rFonts w:ascii="Arial" w:hAnsi="Arial" w:cs="Arial"/>
          <w:b/>
          <w:sz w:val="20"/>
          <w:szCs w:val="20"/>
        </w:rPr>
        <w:t>oborů vzdělání</w:t>
      </w:r>
      <w:r w:rsidR="0037472F">
        <w:rPr>
          <w:rFonts w:ascii="Arial" w:hAnsi="Arial" w:cs="Arial"/>
          <w:b/>
          <w:sz w:val="20"/>
          <w:szCs w:val="20"/>
        </w:rPr>
        <w:t xml:space="preserve"> (2024/25</w:t>
      </w:r>
      <w:r w:rsidR="004B2E2C" w:rsidRPr="00A24F6C">
        <w:rPr>
          <w:rFonts w:ascii="Arial" w:hAnsi="Arial" w:cs="Arial"/>
          <w:b/>
          <w:sz w:val="20"/>
          <w:szCs w:val="20"/>
        </w:rPr>
        <w:t>; skupiny oborů s více než 1 000 žáků)</w:t>
      </w:r>
      <w:r w:rsidR="00523D30">
        <w:rPr>
          <w:noProof/>
          <w:lang w:eastAsia="cs-CZ"/>
        </w:rPr>
        <w:drawing>
          <wp:inline distT="0" distB="0" distL="0" distR="0" wp14:anchorId="365ADD69" wp14:editId="4E814AA5">
            <wp:extent cx="6096000" cy="2962275"/>
            <wp:effectExtent l="0" t="0" r="0" b="0"/>
            <wp:docPr id="50" name="Graf 5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14:paraId="13ECCB4A" w14:textId="29E778D7" w:rsidR="0012104F" w:rsidRDefault="0012104F" w:rsidP="0012104F">
      <w:pPr>
        <w:spacing w:line="288" w:lineRule="auto"/>
        <w:jc w:val="right"/>
        <w:rPr>
          <w:rFonts w:ascii="Arial" w:hAnsi="Arial" w:cs="Arial"/>
          <w:sz w:val="20"/>
          <w:szCs w:val="20"/>
        </w:rPr>
      </w:pPr>
      <w:r w:rsidRPr="00523D30">
        <w:rPr>
          <w:rFonts w:ascii="Arial" w:hAnsi="Arial" w:cs="Arial"/>
          <w:sz w:val="18"/>
          <w:szCs w:val="18"/>
        </w:rPr>
        <w:t>Zdroj: zpracováno z dat MŠMT</w:t>
      </w:r>
    </w:p>
    <w:p w14:paraId="20FCB686" w14:textId="190FF312" w:rsidR="004B2E2C" w:rsidRPr="00A24F6C" w:rsidRDefault="004B2E2C" w:rsidP="004B2E2C">
      <w:pPr>
        <w:spacing w:line="288" w:lineRule="auto"/>
        <w:jc w:val="both"/>
        <w:rPr>
          <w:rFonts w:ascii="Arial" w:hAnsi="Arial" w:cs="Arial"/>
          <w:sz w:val="20"/>
          <w:szCs w:val="20"/>
        </w:rPr>
      </w:pPr>
      <w:r w:rsidRPr="00A24F6C">
        <w:rPr>
          <w:rFonts w:ascii="Arial" w:hAnsi="Arial" w:cs="Arial"/>
          <w:sz w:val="20"/>
          <w:szCs w:val="20"/>
        </w:rPr>
        <w:t xml:space="preserve">Mezi žáky středního odborného </w:t>
      </w:r>
      <w:r w:rsidRPr="00493663">
        <w:rPr>
          <w:rFonts w:ascii="Arial" w:hAnsi="Arial" w:cs="Arial"/>
          <w:sz w:val="20"/>
          <w:szCs w:val="20"/>
        </w:rPr>
        <w:t>vzdělávání s </w:t>
      </w:r>
      <w:r w:rsidRPr="00493663">
        <w:rPr>
          <w:rFonts w:ascii="Arial" w:hAnsi="Arial" w:cs="Arial"/>
          <w:i/>
          <w:sz w:val="20"/>
          <w:szCs w:val="20"/>
        </w:rPr>
        <w:t>maturitní zkouškou</w:t>
      </w:r>
      <w:r w:rsidRPr="00493663">
        <w:rPr>
          <w:rFonts w:ascii="Arial" w:hAnsi="Arial" w:cs="Arial"/>
          <w:sz w:val="20"/>
          <w:szCs w:val="20"/>
        </w:rPr>
        <w:t xml:space="preserve"> (vyjma nástavbového studia) s trvalým pobytem v ČR byla nejčas</w:t>
      </w:r>
      <w:r w:rsidR="00C37B91" w:rsidRPr="00493663">
        <w:rPr>
          <w:rFonts w:ascii="Arial" w:hAnsi="Arial" w:cs="Arial"/>
          <w:sz w:val="20"/>
          <w:szCs w:val="20"/>
        </w:rPr>
        <w:t>těji studovanou skupinou oborů E</w:t>
      </w:r>
      <w:r w:rsidRPr="00493663">
        <w:rPr>
          <w:rFonts w:ascii="Arial" w:hAnsi="Arial" w:cs="Arial"/>
          <w:sz w:val="20"/>
          <w:szCs w:val="20"/>
        </w:rPr>
        <w:t>konomika a administrativa.</w:t>
      </w:r>
      <w:r w:rsidR="00493663" w:rsidRPr="00493663">
        <w:rPr>
          <w:rFonts w:ascii="Arial" w:hAnsi="Arial" w:cs="Arial"/>
          <w:sz w:val="20"/>
          <w:szCs w:val="20"/>
        </w:rPr>
        <w:t xml:space="preserve"> Ekonomické</w:t>
      </w:r>
      <w:r w:rsidR="00097DCE">
        <w:rPr>
          <w:rFonts w:ascii="Arial" w:hAnsi="Arial" w:cs="Arial"/>
          <w:sz w:val="20"/>
          <w:szCs w:val="20"/>
        </w:rPr>
        <w:t xml:space="preserve"> obory studovalo 15,4</w:t>
      </w:r>
      <w:r w:rsidRPr="00A24F6C">
        <w:rPr>
          <w:rFonts w:ascii="Arial" w:hAnsi="Arial" w:cs="Arial"/>
          <w:sz w:val="20"/>
          <w:szCs w:val="20"/>
        </w:rPr>
        <w:t xml:space="preserve"> % z nich. Druhé nejčastěji navštěvované byly obory </w:t>
      </w:r>
      <w:r w:rsidR="00C37B91">
        <w:rPr>
          <w:rFonts w:ascii="Arial" w:hAnsi="Arial" w:cs="Arial"/>
          <w:sz w:val="20"/>
          <w:szCs w:val="20"/>
        </w:rPr>
        <w:t>ze skupiny Obecně odborná příprava (tj. </w:t>
      </w:r>
      <w:r w:rsidR="00097DCE">
        <w:rPr>
          <w:rFonts w:ascii="Arial" w:hAnsi="Arial" w:cs="Arial"/>
          <w:sz w:val="20"/>
          <w:szCs w:val="20"/>
        </w:rPr>
        <w:t>lycea) s 8,8</w:t>
      </w:r>
      <w:r w:rsidR="005B28F2">
        <w:rPr>
          <w:rFonts w:ascii="Arial" w:hAnsi="Arial" w:cs="Arial"/>
          <w:sz w:val="20"/>
          <w:szCs w:val="20"/>
        </w:rPr>
        <w:t> %, n</w:t>
      </w:r>
      <w:r w:rsidR="00097DCE">
        <w:rPr>
          <w:rFonts w:ascii="Arial" w:hAnsi="Arial" w:cs="Arial"/>
          <w:sz w:val="20"/>
          <w:szCs w:val="20"/>
        </w:rPr>
        <w:t>ásledují obory informatické (8,2 %), zdravotnické (7,5</w:t>
      </w:r>
      <w:r w:rsidRPr="00A24F6C">
        <w:rPr>
          <w:rFonts w:ascii="Arial" w:hAnsi="Arial" w:cs="Arial"/>
          <w:sz w:val="20"/>
          <w:szCs w:val="20"/>
        </w:rPr>
        <w:t> %)</w:t>
      </w:r>
      <w:r w:rsidR="00097DCE">
        <w:rPr>
          <w:rFonts w:ascii="Arial" w:hAnsi="Arial" w:cs="Arial"/>
          <w:sz w:val="20"/>
          <w:szCs w:val="20"/>
        </w:rPr>
        <w:t xml:space="preserve"> a elektrotechnické (7,4</w:t>
      </w:r>
      <w:r w:rsidR="005B28F2">
        <w:rPr>
          <w:rFonts w:ascii="Arial" w:hAnsi="Arial" w:cs="Arial"/>
          <w:sz w:val="20"/>
          <w:szCs w:val="20"/>
        </w:rPr>
        <w:t> %)</w:t>
      </w:r>
      <w:r w:rsidRPr="00A24F6C">
        <w:rPr>
          <w:rFonts w:ascii="Arial" w:hAnsi="Arial" w:cs="Arial"/>
          <w:sz w:val="20"/>
          <w:szCs w:val="20"/>
        </w:rPr>
        <w:t>. Více než pět tisíc žáků si získaly též obory</w:t>
      </w:r>
      <w:r w:rsidR="00493663">
        <w:rPr>
          <w:rFonts w:ascii="Arial" w:hAnsi="Arial" w:cs="Arial"/>
          <w:sz w:val="20"/>
          <w:szCs w:val="20"/>
        </w:rPr>
        <w:t xml:space="preserve"> </w:t>
      </w:r>
      <w:r w:rsidRPr="00A24F6C">
        <w:rPr>
          <w:rFonts w:ascii="Arial" w:hAnsi="Arial" w:cs="Arial"/>
          <w:sz w:val="20"/>
          <w:szCs w:val="20"/>
        </w:rPr>
        <w:t xml:space="preserve">gastronomické, </w:t>
      </w:r>
      <w:r w:rsidR="005C6F78" w:rsidRPr="005C6F78">
        <w:rPr>
          <w:rFonts w:ascii="Arial" w:hAnsi="Arial" w:cs="Arial"/>
          <w:sz w:val="20"/>
          <w:szCs w:val="20"/>
        </w:rPr>
        <w:t xml:space="preserve">pedagogické, </w:t>
      </w:r>
      <w:r w:rsidR="00493663" w:rsidRPr="00A24F6C">
        <w:rPr>
          <w:rFonts w:ascii="Arial" w:hAnsi="Arial" w:cs="Arial"/>
          <w:sz w:val="20"/>
          <w:szCs w:val="20"/>
        </w:rPr>
        <w:t>právní,</w:t>
      </w:r>
      <w:r w:rsidRPr="00A24F6C">
        <w:rPr>
          <w:rFonts w:ascii="Arial" w:hAnsi="Arial" w:cs="Arial"/>
          <w:sz w:val="20"/>
          <w:szCs w:val="20"/>
        </w:rPr>
        <w:t xml:space="preserve"> </w:t>
      </w:r>
      <w:r w:rsidR="00A3459A" w:rsidRPr="00A3459A">
        <w:rPr>
          <w:rFonts w:ascii="Arial" w:hAnsi="Arial" w:cs="Arial"/>
          <w:sz w:val="20"/>
          <w:szCs w:val="20"/>
        </w:rPr>
        <w:t>strojírenské</w:t>
      </w:r>
      <w:r w:rsidR="00A3459A">
        <w:rPr>
          <w:rFonts w:ascii="Arial" w:hAnsi="Arial" w:cs="Arial"/>
          <w:sz w:val="20"/>
          <w:szCs w:val="20"/>
        </w:rPr>
        <w:t xml:space="preserve">, </w:t>
      </w:r>
      <w:r w:rsidRPr="00A24F6C">
        <w:rPr>
          <w:rFonts w:ascii="Arial" w:hAnsi="Arial" w:cs="Arial"/>
          <w:sz w:val="20"/>
          <w:szCs w:val="20"/>
        </w:rPr>
        <w:t>umělec</w:t>
      </w:r>
      <w:r w:rsidR="00493663">
        <w:rPr>
          <w:rFonts w:ascii="Arial" w:hAnsi="Arial" w:cs="Arial"/>
          <w:sz w:val="20"/>
          <w:szCs w:val="20"/>
        </w:rPr>
        <w:t xml:space="preserve">ké, stavebnické, </w:t>
      </w:r>
      <w:r w:rsidRPr="00A24F6C">
        <w:rPr>
          <w:rFonts w:ascii="Arial" w:hAnsi="Arial" w:cs="Arial"/>
          <w:sz w:val="20"/>
          <w:szCs w:val="20"/>
        </w:rPr>
        <w:t xml:space="preserve">zemědělské </w:t>
      </w:r>
      <w:r w:rsidR="00493663">
        <w:rPr>
          <w:rFonts w:ascii="Arial" w:hAnsi="Arial" w:cs="Arial"/>
          <w:sz w:val="20"/>
          <w:szCs w:val="20"/>
        </w:rPr>
        <w:t xml:space="preserve">a speciální a interdisciplinární obory </w:t>
      </w:r>
      <w:r w:rsidRPr="00A24F6C">
        <w:rPr>
          <w:rFonts w:ascii="Arial" w:hAnsi="Arial" w:cs="Arial"/>
          <w:sz w:val="20"/>
          <w:szCs w:val="20"/>
        </w:rPr>
        <w:t>– viz graf č. 13.</w:t>
      </w:r>
    </w:p>
    <w:p w14:paraId="19F2FA9D" w14:textId="5E839319" w:rsidR="004B2E2C" w:rsidRDefault="0066144C" w:rsidP="00B1595A">
      <w:pPr>
        <w:spacing w:line="288" w:lineRule="auto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Graf </w:t>
      </w:r>
      <w:r w:rsidR="004B2E2C" w:rsidRPr="00A24F6C">
        <w:rPr>
          <w:rFonts w:ascii="Arial" w:hAnsi="Arial" w:cs="Arial"/>
          <w:b/>
          <w:sz w:val="20"/>
          <w:szCs w:val="20"/>
        </w:rPr>
        <w:t xml:space="preserve">13 </w:t>
      </w:r>
      <w:r w:rsidR="00336AE0">
        <w:rPr>
          <w:rFonts w:ascii="Arial" w:hAnsi="Arial" w:cs="Arial"/>
          <w:b/>
          <w:sz w:val="20"/>
          <w:szCs w:val="20"/>
        </w:rPr>
        <w:t>Žáci</w:t>
      </w:r>
      <w:r w:rsidR="004B2E2C" w:rsidRPr="00A24F6C">
        <w:rPr>
          <w:rFonts w:ascii="Arial" w:hAnsi="Arial" w:cs="Arial"/>
          <w:b/>
          <w:sz w:val="20"/>
          <w:szCs w:val="20"/>
        </w:rPr>
        <w:t xml:space="preserve"> středního odborného vzdělávání s maturitní zkouškou s trvalým pobytem v ČR d</w:t>
      </w:r>
      <w:r w:rsidR="00BF713A">
        <w:rPr>
          <w:rFonts w:ascii="Arial" w:hAnsi="Arial" w:cs="Arial"/>
          <w:b/>
          <w:sz w:val="20"/>
          <w:szCs w:val="20"/>
        </w:rPr>
        <w:t>le </w:t>
      </w:r>
      <w:r w:rsidR="00493663">
        <w:rPr>
          <w:rFonts w:ascii="Arial" w:hAnsi="Arial" w:cs="Arial"/>
          <w:b/>
          <w:sz w:val="20"/>
          <w:szCs w:val="20"/>
        </w:rPr>
        <w:t>sk</w:t>
      </w:r>
      <w:r w:rsidR="000E121B">
        <w:rPr>
          <w:rFonts w:ascii="Arial" w:hAnsi="Arial" w:cs="Arial"/>
          <w:b/>
          <w:sz w:val="20"/>
          <w:szCs w:val="20"/>
        </w:rPr>
        <w:t xml:space="preserve">upin </w:t>
      </w:r>
      <w:r w:rsidR="00065F79">
        <w:rPr>
          <w:rFonts w:ascii="Arial" w:hAnsi="Arial" w:cs="Arial"/>
          <w:b/>
          <w:sz w:val="20"/>
          <w:szCs w:val="20"/>
        </w:rPr>
        <w:t>oborů vzdělání</w:t>
      </w:r>
      <w:r w:rsidR="000E121B">
        <w:rPr>
          <w:rFonts w:ascii="Arial" w:hAnsi="Arial" w:cs="Arial"/>
          <w:b/>
          <w:sz w:val="20"/>
          <w:szCs w:val="20"/>
        </w:rPr>
        <w:t xml:space="preserve"> (2024/25</w:t>
      </w:r>
      <w:r w:rsidR="004B2E2C" w:rsidRPr="00A24F6C">
        <w:rPr>
          <w:rFonts w:ascii="Arial" w:hAnsi="Arial" w:cs="Arial"/>
          <w:b/>
          <w:sz w:val="20"/>
          <w:szCs w:val="20"/>
        </w:rPr>
        <w:t>; skupiny oborů s více než 5 000 žáky)</w:t>
      </w:r>
    </w:p>
    <w:p w14:paraId="44BC258F" w14:textId="443DFC8C" w:rsidR="0037472F" w:rsidRPr="00A24F6C" w:rsidRDefault="00523D30" w:rsidP="0012104F">
      <w:pPr>
        <w:spacing w:line="288" w:lineRule="auto"/>
        <w:jc w:val="right"/>
        <w:rPr>
          <w:rFonts w:ascii="Arial" w:hAnsi="Arial" w:cs="Arial"/>
          <w:b/>
          <w:sz w:val="20"/>
          <w:szCs w:val="20"/>
        </w:rPr>
      </w:pPr>
      <w:r>
        <w:rPr>
          <w:noProof/>
          <w:lang w:eastAsia="cs-CZ"/>
        </w:rPr>
        <w:drawing>
          <wp:inline distT="0" distB="0" distL="0" distR="0" wp14:anchorId="1A17EC58" wp14:editId="2C9CC901">
            <wp:extent cx="6105525" cy="3228975"/>
            <wp:effectExtent l="0" t="0" r="0" b="0"/>
            <wp:docPr id="51" name="Graf 5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  <w:r w:rsidR="0012104F" w:rsidRPr="0012104F">
        <w:rPr>
          <w:rFonts w:ascii="Arial" w:hAnsi="Arial" w:cs="Arial"/>
          <w:sz w:val="18"/>
          <w:szCs w:val="18"/>
        </w:rPr>
        <w:t xml:space="preserve"> </w:t>
      </w:r>
      <w:r w:rsidR="0012104F" w:rsidRPr="00523D30">
        <w:rPr>
          <w:rFonts w:ascii="Arial" w:hAnsi="Arial" w:cs="Arial"/>
          <w:sz w:val="18"/>
          <w:szCs w:val="18"/>
        </w:rPr>
        <w:t>Zdroj: zpracováno z dat MŠMT</w:t>
      </w:r>
    </w:p>
    <w:p w14:paraId="331481BD" w14:textId="6395D24C" w:rsidR="004B2E2C" w:rsidRPr="00A24F6C" w:rsidRDefault="000C7AB3" w:rsidP="00B1595A">
      <w:pPr>
        <w:spacing w:line="288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Do vzdělávání s </w:t>
      </w:r>
      <w:r w:rsidRPr="00BD2D58">
        <w:rPr>
          <w:rFonts w:ascii="Arial" w:hAnsi="Arial" w:cs="Arial"/>
          <w:sz w:val="20"/>
          <w:szCs w:val="20"/>
        </w:rPr>
        <w:t>maturitní zkouškou se započítává i vzdělávání</w:t>
      </w:r>
      <w:r w:rsidR="00022A79">
        <w:rPr>
          <w:rFonts w:ascii="Arial" w:hAnsi="Arial" w:cs="Arial"/>
          <w:sz w:val="20"/>
          <w:szCs w:val="20"/>
        </w:rPr>
        <w:t>, v rámci něhož</w:t>
      </w:r>
      <w:r w:rsidRPr="00BD2D58">
        <w:rPr>
          <w:rFonts w:ascii="Arial" w:hAnsi="Arial" w:cs="Arial"/>
          <w:sz w:val="20"/>
          <w:szCs w:val="20"/>
        </w:rPr>
        <w:t xml:space="preserve"> </w:t>
      </w:r>
      <w:r w:rsidR="00022A79">
        <w:rPr>
          <w:rFonts w:ascii="Arial" w:hAnsi="Arial" w:cs="Arial"/>
          <w:sz w:val="20"/>
          <w:szCs w:val="20"/>
        </w:rPr>
        <w:t>student postupně získá jak</w:t>
      </w:r>
      <w:r w:rsidR="004B2E2C" w:rsidRPr="00BD2D58">
        <w:rPr>
          <w:rFonts w:ascii="Arial" w:hAnsi="Arial" w:cs="Arial"/>
          <w:sz w:val="20"/>
          <w:szCs w:val="20"/>
        </w:rPr>
        <w:t xml:space="preserve"> </w:t>
      </w:r>
      <w:r w:rsidR="005B3088">
        <w:rPr>
          <w:rFonts w:ascii="Arial" w:hAnsi="Arial" w:cs="Arial"/>
          <w:i/>
          <w:sz w:val="20"/>
          <w:szCs w:val="20"/>
        </w:rPr>
        <w:t>výuční</w:t>
      </w:r>
      <w:r w:rsidR="00022A79">
        <w:rPr>
          <w:rFonts w:ascii="Arial" w:hAnsi="Arial" w:cs="Arial"/>
          <w:i/>
          <w:sz w:val="20"/>
          <w:szCs w:val="20"/>
        </w:rPr>
        <w:t xml:space="preserve"> list, tak i k maturitní vysvědčení</w:t>
      </w:r>
      <w:r w:rsidRPr="00BD2D58">
        <w:rPr>
          <w:rFonts w:ascii="Arial" w:hAnsi="Arial" w:cs="Arial"/>
          <w:sz w:val="20"/>
          <w:szCs w:val="20"/>
        </w:rPr>
        <w:t>.</w:t>
      </w:r>
      <w:r w:rsidR="00022A79">
        <w:rPr>
          <w:rFonts w:ascii="Arial" w:hAnsi="Arial" w:cs="Arial"/>
          <w:sz w:val="20"/>
          <w:szCs w:val="20"/>
        </w:rPr>
        <w:t xml:space="preserve"> Takové vzdělávání navštěvovalo</w:t>
      </w:r>
      <w:r w:rsidR="00BD2D58" w:rsidRPr="00BD2D58">
        <w:rPr>
          <w:rFonts w:ascii="Arial" w:hAnsi="Arial" w:cs="Arial"/>
          <w:sz w:val="20"/>
          <w:szCs w:val="20"/>
        </w:rPr>
        <w:t xml:space="preserve"> 11 694</w:t>
      </w:r>
      <w:r w:rsidR="004B2E2C" w:rsidRPr="00BD2D58">
        <w:rPr>
          <w:rFonts w:ascii="Arial" w:hAnsi="Arial" w:cs="Arial"/>
          <w:sz w:val="20"/>
          <w:szCs w:val="20"/>
        </w:rPr>
        <w:t xml:space="preserve"> žáků s </w:t>
      </w:r>
      <w:r w:rsidR="00022A79">
        <w:rPr>
          <w:rFonts w:ascii="Arial" w:hAnsi="Arial" w:cs="Arial"/>
          <w:sz w:val="20"/>
          <w:szCs w:val="20"/>
        </w:rPr>
        <w:t>trvalým pobytem v Česku</w:t>
      </w:r>
      <w:r w:rsidR="00BD2D58" w:rsidRPr="00BD2D58">
        <w:rPr>
          <w:rFonts w:ascii="Arial" w:hAnsi="Arial" w:cs="Arial"/>
          <w:sz w:val="20"/>
          <w:szCs w:val="20"/>
        </w:rPr>
        <w:t>, z nichž 30,4 % (3 559</w:t>
      </w:r>
      <w:r w:rsidR="00002354">
        <w:rPr>
          <w:rFonts w:ascii="Arial" w:hAnsi="Arial" w:cs="Arial"/>
          <w:sz w:val="20"/>
          <w:szCs w:val="20"/>
        </w:rPr>
        <w:t>)</w:t>
      </w:r>
      <w:r w:rsidR="004B2E2C" w:rsidRPr="00BD2D58">
        <w:rPr>
          <w:rFonts w:ascii="Arial" w:hAnsi="Arial" w:cs="Arial"/>
          <w:sz w:val="20"/>
          <w:szCs w:val="20"/>
        </w:rPr>
        <w:t xml:space="preserve"> navštěvovalo obory </w:t>
      </w:r>
      <w:r w:rsidRPr="00BD2D58">
        <w:rPr>
          <w:rFonts w:ascii="Arial" w:hAnsi="Arial" w:cs="Arial"/>
          <w:sz w:val="20"/>
          <w:szCs w:val="20"/>
        </w:rPr>
        <w:t>z oblasti Elektrotechnika, telekomunikační</w:t>
      </w:r>
      <w:r w:rsidRPr="000C7AB3">
        <w:rPr>
          <w:rFonts w:ascii="Arial" w:hAnsi="Arial" w:cs="Arial"/>
          <w:sz w:val="20"/>
          <w:szCs w:val="20"/>
        </w:rPr>
        <w:t xml:space="preserve"> a výpočetní technika</w:t>
      </w:r>
      <w:r w:rsidR="00BD2D58">
        <w:rPr>
          <w:rFonts w:ascii="Arial" w:hAnsi="Arial" w:cs="Arial"/>
          <w:sz w:val="20"/>
          <w:szCs w:val="20"/>
        </w:rPr>
        <w:t>, dalších 24,8</w:t>
      </w:r>
      <w:r w:rsidR="004B2E2C" w:rsidRPr="00A24F6C">
        <w:rPr>
          <w:rFonts w:ascii="Arial" w:hAnsi="Arial" w:cs="Arial"/>
          <w:sz w:val="20"/>
          <w:szCs w:val="20"/>
        </w:rPr>
        <w:t> % (</w:t>
      </w:r>
      <w:r w:rsidR="00BD2D58">
        <w:rPr>
          <w:rFonts w:ascii="Arial" w:hAnsi="Arial" w:cs="Arial"/>
          <w:sz w:val="20"/>
          <w:szCs w:val="20"/>
        </w:rPr>
        <w:t>2 899</w:t>
      </w:r>
      <w:r w:rsidR="004B2E2C" w:rsidRPr="00A24F6C">
        <w:rPr>
          <w:rFonts w:ascii="Arial" w:hAnsi="Arial" w:cs="Arial"/>
          <w:sz w:val="20"/>
          <w:szCs w:val="20"/>
        </w:rPr>
        <w:t xml:space="preserve">) </w:t>
      </w:r>
      <w:r>
        <w:rPr>
          <w:rFonts w:ascii="Arial" w:hAnsi="Arial" w:cs="Arial"/>
          <w:sz w:val="20"/>
          <w:szCs w:val="20"/>
        </w:rPr>
        <w:t xml:space="preserve">speciální a </w:t>
      </w:r>
      <w:r w:rsidR="00BD2D58">
        <w:rPr>
          <w:rFonts w:ascii="Arial" w:hAnsi="Arial" w:cs="Arial"/>
          <w:sz w:val="20"/>
          <w:szCs w:val="20"/>
        </w:rPr>
        <w:t>interdisciplinární obory a 22,8 % (2 669</w:t>
      </w:r>
      <w:r>
        <w:rPr>
          <w:rFonts w:ascii="Arial" w:hAnsi="Arial" w:cs="Arial"/>
          <w:sz w:val="20"/>
          <w:szCs w:val="20"/>
        </w:rPr>
        <w:t xml:space="preserve">) </w:t>
      </w:r>
      <w:r w:rsidR="004B2E2C" w:rsidRPr="00A24F6C">
        <w:rPr>
          <w:rFonts w:ascii="Arial" w:hAnsi="Arial" w:cs="Arial"/>
          <w:sz w:val="20"/>
          <w:szCs w:val="20"/>
        </w:rPr>
        <w:t xml:space="preserve">strojírenské </w:t>
      </w:r>
      <w:r>
        <w:rPr>
          <w:rFonts w:ascii="Arial" w:hAnsi="Arial" w:cs="Arial"/>
          <w:sz w:val="20"/>
          <w:szCs w:val="20"/>
        </w:rPr>
        <w:t>obory</w:t>
      </w:r>
      <w:r w:rsidR="004B2E2C" w:rsidRPr="00A24F6C">
        <w:rPr>
          <w:rFonts w:ascii="Arial" w:hAnsi="Arial" w:cs="Arial"/>
          <w:sz w:val="20"/>
          <w:szCs w:val="20"/>
        </w:rPr>
        <w:t xml:space="preserve">. Více než 100 žáků se také vzdělávalo v oborech </w:t>
      </w:r>
      <w:r>
        <w:rPr>
          <w:rFonts w:ascii="Arial" w:hAnsi="Arial" w:cs="Arial"/>
          <w:sz w:val="20"/>
          <w:szCs w:val="20"/>
        </w:rPr>
        <w:t>polygrafických, zpracování</w:t>
      </w:r>
      <w:r w:rsidR="00BD2D58">
        <w:rPr>
          <w:rFonts w:ascii="Arial" w:hAnsi="Arial" w:cs="Arial"/>
          <w:sz w:val="20"/>
          <w:szCs w:val="20"/>
        </w:rPr>
        <w:t xml:space="preserve"> papíru, filmu a fotografie (851</w:t>
      </w:r>
      <w:r>
        <w:rPr>
          <w:rFonts w:ascii="Arial" w:hAnsi="Arial" w:cs="Arial"/>
          <w:sz w:val="20"/>
          <w:szCs w:val="20"/>
        </w:rPr>
        <w:t xml:space="preserve">), </w:t>
      </w:r>
      <w:r w:rsidR="004B2E2C" w:rsidRPr="00A24F6C">
        <w:rPr>
          <w:rFonts w:ascii="Arial" w:hAnsi="Arial" w:cs="Arial"/>
          <w:sz w:val="20"/>
          <w:szCs w:val="20"/>
        </w:rPr>
        <w:t>gastronomických či hotelových</w:t>
      </w:r>
      <w:r w:rsidR="00BD2D58">
        <w:rPr>
          <w:rFonts w:ascii="Arial" w:hAnsi="Arial" w:cs="Arial"/>
          <w:sz w:val="20"/>
          <w:szCs w:val="20"/>
        </w:rPr>
        <w:t xml:space="preserve"> (660</w:t>
      </w:r>
      <w:r>
        <w:rPr>
          <w:rFonts w:ascii="Arial" w:hAnsi="Arial" w:cs="Arial"/>
          <w:sz w:val="20"/>
          <w:szCs w:val="20"/>
        </w:rPr>
        <w:t>)</w:t>
      </w:r>
      <w:r w:rsidR="004B2E2C" w:rsidRPr="00A24F6C">
        <w:rPr>
          <w:rFonts w:ascii="Arial" w:hAnsi="Arial" w:cs="Arial"/>
          <w:sz w:val="20"/>
          <w:szCs w:val="20"/>
        </w:rPr>
        <w:t xml:space="preserve">, </w:t>
      </w:r>
      <w:r>
        <w:rPr>
          <w:rFonts w:ascii="Arial" w:hAnsi="Arial" w:cs="Arial"/>
          <w:sz w:val="20"/>
          <w:szCs w:val="20"/>
        </w:rPr>
        <w:t>v </w:t>
      </w:r>
      <w:r w:rsidR="00BD2D58">
        <w:rPr>
          <w:rFonts w:ascii="Arial" w:hAnsi="Arial" w:cs="Arial"/>
          <w:sz w:val="20"/>
          <w:szCs w:val="20"/>
        </w:rPr>
        <w:t>oblasti obchodu (349</w:t>
      </w:r>
      <w:r>
        <w:rPr>
          <w:rFonts w:ascii="Arial" w:hAnsi="Arial" w:cs="Arial"/>
          <w:sz w:val="20"/>
          <w:szCs w:val="20"/>
        </w:rPr>
        <w:t xml:space="preserve">), zpracování dřeva </w:t>
      </w:r>
      <w:r w:rsidR="00BD2D58">
        <w:rPr>
          <w:rFonts w:ascii="Arial" w:hAnsi="Arial" w:cs="Arial"/>
          <w:sz w:val="20"/>
          <w:szCs w:val="20"/>
        </w:rPr>
        <w:t>a výroby hudebních nástrojů (217</w:t>
      </w:r>
      <w:r>
        <w:rPr>
          <w:rFonts w:ascii="Arial" w:hAnsi="Arial" w:cs="Arial"/>
          <w:sz w:val="20"/>
          <w:szCs w:val="20"/>
        </w:rPr>
        <w:t>) a technic</w:t>
      </w:r>
      <w:r w:rsidR="00BD2D58">
        <w:rPr>
          <w:rFonts w:ascii="Arial" w:hAnsi="Arial" w:cs="Arial"/>
          <w:sz w:val="20"/>
          <w:szCs w:val="20"/>
        </w:rPr>
        <w:t>ké chemie a chemie silikátů (171</w:t>
      </w:r>
      <w:r>
        <w:rPr>
          <w:rFonts w:ascii="Arial" w:hAnsi="Arial" w:cs="Arial"/>
          <w:sz w:val="20"/>
          <w:szCs w:val="20"/>
        </w:rPr>
        <w:t>)</w:t>
      </w:r>
      <w:r w:rsidR="00BD2D58">
        <w:rPr>
          <w:rFonts w:ascii="Arial" w:hAnsi="Arial" w:cs="Arial"/>
          <w:sz w:val="20"/>
          <w:szCs w:val="20"/>
        </w:rPr>
        <w:t>,</w:t>
      </w:r>
      <w:r w:rsidR="00BD2D58" w:rsidRPr="00BD2D58">
        <w:t xml:space="preserve"> </w:t>
      </w:r>
      <w:r w:rsidR="00BD2D58">
        <w:rPr>
          <w:rFonts w:ascii="Arial" w:hAnsi="Arial" w:cs="Arial"/>
          <w:sz w:val="20"/>
          <w:szCs w:val="20"/>
        </w:rPr>
        <w:t>umění (151) a osobní</w:t>
      </w:r>
      <w:r w:rsidR="00EA05E0">
        <w:rPr>
          <w:rFonts w:ascii="Arial" w:hAnsi="Arial" w:cs="Arial"/>
          <w:sz w:val="20"/>
          <w:szCs w:val="20"/>
        </w:rPr>
        <w:t>ch</w:t>
      </w:r>
      <w:r w:rsidR="00BD2D58">
        <w:rPr>
          <w:rFonts w:ascii="Arial" w:hAnsi="Arial" w:cs="Arial"/>
          <w:sz w:val="20"/>
          <w:szCs w:val="20"/>
        </w:rPr>
        <w:t xml:space="preserve"> a provozní</w:t>
      </w:r>
      <w:r w:rsidR="00EA05E0">
        <w:rPr>
          <w:rFonts w:ascii="Arial" w:hAnsi="Arial" w:cs="Arial"/>
          <w:sz w:val="20"/>
          <w:szCs w:val="20"/>
        </w:rPr>
        <w:t>ch</w:t>
      </w:r>
      <w:r w:rsidR="00BD2D58">
        <w:rPr>
          <w:rFonts w:ascii="Arial" w:hAnsi="Arial" w:cs="Arial"/>
          <w:sz w:val="20"/>
          <w:szCs w:val="20"/>
        </w:rPr>
        <w:t xml:space="preserve"> služ</w:t>
      </w:r>
      <w:r w:rsidR="00EA05E0">
        <w:rPr>
          <w:rFonts w:ascii="Arial" w:hAnsi="Arial" w:cs="Arial"/>
          <w:sz w:val="20"/>
          <w:szCs w:val="20"/>
        </w:rPr>
        <w:t>eb</w:t>
      </w:r>
      <w:r w:rsidR="00BD2D58">
        <w:rPr>
          <w:rFonts w:ascii="Arial" w:hAnsi="Arial" w:cs="Arial"/>
          <w:sz w:val="20"/>
          <w:szCs w:val="20"/>
        </w:rPr>
        <w:t xml:space="preserve"> (136).</w:t>
      </w:r>
    </w:p>
    <w:p w14:paraId="34C1F917" w14:textId="3345BB90" w:rsidR="004B2E2C" w:rsidRPr="00A24F6C" w:rsidRDefault="004B2E2C" w:rsidP="004B2E2C">
      <w:pPr>
        <w:spacing w:line="288" w:lineRule="auto"/>
        <w:jc w:val="both"/>
        <w:rPr>
          <w:rFonts w:ascii="Arial" w:hAnsi="Arial" w:cs="Arial"/>
          <w:sz w:val="20"/>
          <w:szCs w:val="20"/>
        </w:rPr>
      </w:pPr>
      <w:r w:rsidRPr="00A24F6C">
        <w:rPr>
          <w:rFonts w:ascii="Arial" w:hAnsi="Arial" w:cs="Arial"/>
          <w:sz w:val="20"/>
          <w:szCs w:val="20"/>
        </w:rPr>
        <w:t xml:space="preserve">Nakonec, mezi žáky s trvalým pobytem v ČR </w:t>
      </w:r>
      <w:r w:rsidRPr="00A24F6C">
        <w:rPr>
          <w:rFonts w:ascii="Arial" w:hAnsi="Arial" w:cs="Arial"/>
          <w:i/>
          <w:sz w:val="20"/>
          <w:szCs w:val="20"/>
        </w:rPr>
        <w:t>v nástavbovém studiu</w:t>
      </w:r>
      <w:r w:rsidRPr="00A24F6C">
        <w:rPr>
          <w:rFonts w:ascii="Arial" w:hAnsi="Arial" w:cs="Arial"/>
          <w:sz w:val="20"/>
          <w:szCs w:val="20"/>
        </w:rPr>
        <w:t>, ve kterém si absolventi středního vzdělávání s výučním listem doplňují vzdělání s maturitní zkouškou v oboru příbuzném tom</w:t>
      </w:r>
      <w:r w:rsidR="00097DCE">
        <w:rPr>
          <w:rFonts w:ascii="Arial" w:hAnsi="Arial" w:cs="Arial"/>
          <w:sz w:val="20"/>
          <w:szCs w:val="20"/>
        </w:rPr>
        <w:t>u, v jakém byli vyučeni, bylo 71,9</w:t>
      </w:r>
      <w:r w:rsidRPr="00A24F6C">
        <w:rPr>
          <w:rFonts w:ascii="Arial" w:hAnsi="Arial" w:cs="Arial"/>
          <w:sz w:val="20"/>
          <w:szCs w:val="20"/>
        </w:rPr>
        <w:t> % vzdělávaných v oblasti podniká</w:t>
      </w:r>
      <w:r w:rsidR="000C7AB3">
        <w:rPr>
          <w:rFonts w:ascii="Arial" w:hAnsi="Arial" w:cs="Arial"/>
          <w:sz w:val="20"/>
          <w:szCs w:val="20"/>
        </w:rPr>
        <w:t>ní</w:t>
      </w:r>
      <w:r w:rsidR="00097DCE">
        <w:rPr>
          <w:rFonts w:ascii="Arial" w:hAnsi="Arial" w:cs="Arial"/>
          <w:sz w:val="20"/>
          <w:szCs w:val="20"/>
        </w:rPr>
        <w:t xml:space="preserve"> v oborech, odvětví. Dalších 6,2</w:t>
      </w:r>
      <w:r w:rsidRPr="00A24F6C">
        <w:rPr>
          <w:rFonts w:ascii="Arial" w:hAnsi="Arial" w:cs="Arial"/>
          <w:sz w:val="20"/>
          <w:szCs w:val="20"/>
        </w:rPr>
        <w:t xml:space="preserve"> % žáků </w:t>
      </w:r>
      <w:r w:rsidR="00D57628">
        <w:rPr>
          <w:rFonts w:ascii="Arial" w:hAnsi="Arial" w:cs="Arial"/>
          <w:sz w:val="20"/>
          <w:szCs w:val="20"/>
        </w:rPr>
        <w:t xml:space="preserve">nástavbového studia </w:t>
      </w:r>
      <w:r w:rsidRPr="00A24F6C">
        <w:rPr>
          <w:rFonts w:ascii="Arial" w:hAnsi="Arial" w:cs="Arial"/>
          <w:sz w:val="20"/>
          <w:szCs w:val="20"/>
        </w:rPr>
        <w:t>si získaly strojírenské obory</w:t>
      </w:r>
      <w:r w:rsidR="00097DCE">
        <w:rPr>
          <w:rFonts w:ascii="Arial" w:hAnsi="Arial" w:cs="Arial"/>
          <w:sz w:val="20"/>
          <w:szCs w:val="20"/>
        </w:rPr>
        <w:t xml:space="preserve"> a 5,1</w:t>
      </w:r>
      <w:r w:rsidR="000C7AB3">
        <w:rPr>
          <w:rFonts w:ascii="Arial" w:hAnsi="Arial" w:cs="Arial"/>
          <w:sz w:val="20"/>
          <w:szCs w:val="20"/>
        </w:rPr>
        <w:t xml:space="preserve"> % elektrotechnické obory. O</w:t>
      </w:r>
      <w:r w:rsidRPr="00A24F6C">
        <w:rPr>
          <w:rFonts w:ascii="Arial" w:hAnsi="Arial" w:cs="Arial"/>
          <w:sz w:val="20"/>
          <w:szCs w:val="20"/>
        </w:rPr>
        <w:t xml:space="preserve">statní </w:t>
      </w:r>
      <w:r w:rsidR="000C7AB3">
        <w:rPr>
          <w:rFonts w:ascii="Arial" w:hAnsi="Arial" w:cs="Arial"/>
          <w:sz w:val="20"/>
          <w:szCs w:val="20"/>
        </w:rPr>
        <w:t xml:space="preserve">skupiny oborů </w:t>
      </w:r>
      <w:r w:rsidRPr="00A24F6C">
        <w:rPr>
          <w:rFonts w:ascii="Arial" w:hAnsi="Arial" w:cs="Arial"/>
          <w:sz w:val="20"/>
          <w:szCs w:val="20"/>
        </w:rPr>
        <w:t xml:space="preserve">již zaujaly </w:t>
      </w:r>
      <w:r w:rsidR="00097DCE">
        <w:rPr>
          <w:rFonts w:ascii="Arial" w:hAnsi="Arial" w:cs="Arial"/>
          <w:sz w:val="20"/>
          <w:szCs w:val="20"/>
        </w:rPr>
        <w:t>2,2</w:t>
      </w:r>
      <w:r w:rsidR="00BD2D58">
        <w:rPr>
          <w:rFonts w:ascii="Arial" w:hAnsi="Arial" w:cs="Arial"/>
          <w:sz w:val="20"/>
          <w:szCs w:val="20"/>
        </w:rPr>
        <w:t xml:space="preserve">% a nižší </w:t>
      </w:r>
      <w:r w:rsidRPr="00A24F6C">
        <w:rPr>
          <w:rFonts w:ascii="Arial" w:hAnsi="Arial" w:cs="Arial"/>
          <w:sz w:val="20"/>
          <w:szCs w:val="20"/>
        </w:rPr>
        <w:t>podíl.</w:t>
      </w:r>
    </w:p>
    <w:p w14:paraId="107DC17F" w14:textId="6E90FBE7" w:rsidR="004B2E2C" w:rsidRPr="00A24F6C" w:rsidRDefault="0066144C" w:rsidP="004B2E2C">
      <w:pPr>
        <w:keepNext/>
        <w:spacing w:line="288" w:lineRule="auto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Graf </w:t>
      </w:r>
      <w:r w:rsidR="004B2E2C" w:rsidRPr="00A24F6C">
        <w:rPr>
          <w:rFonts w:ascii="Arial" w:hAnsi="Arial" w:cs="Arial"/>
          <w:b/>
          <w:sz w:val="20"/>
          <w:szCs w:val="20"/>
        </w:rPr>
        <w:t xml:space="preserve">14 </w:t>
      </w:r>
      <w:r w:rsidR="00156732">
        <w:rPr>
          <w:rFonts w:ascii="Arial" w:hAnsi="Arial" w:cs="Arial"/>
          <w:b/>
          <w:sz w:val="20"/>
          <w:szCs w:val="20"/>
        </w:rPr>
        <w:t>Žáci</w:t>
      </w:r>
      <w:r w:rsidR="004B2E2C" w:rsidRPr="00A24F6C">
        <w:rPr>
          <w:rFonts w:ascii="Arial" w:hAnsi="Arial" w:cs="Arial"/>
          <w:b/>
          <w:sz w:val="20"/>
          <w:szCs w:val="20"/>
        </w:rPr>
        <w:t xml:space="preserve"> nástavbového studia s trvalým pobytem v ČR d</w:t>
      </w:r>
      <w:r w:rsidR="00624BFC">
        <w:rPr>
          <w:rFonts w:ascii="Arial" w:hAnsi="Arial" w:cs="Arial"/>
          <w:b/>
          <w:sz w:val="20"/>
          <w:szCs w:val="20"/>
        </w:rPr>
        <w:t xml:space="preserve">le skupin </w:t>
      </w:r>
      <w:r w:rsidR="00065F79">
        <w:rPr>
          <w:rFonts w:ascii="Arial" w:hAnsi="Arial" w:cs="Arial"/>
          <w:b/>
          <w:sz w:val="20"/>
          <w:szCs w:val="20"/>
        </w:rPr>
        <w:t>oborů vzdělání</w:t>
      </w:r>
      <w:r w:rsidR="00624BFC">
        <w:rPr>
          <w:rFonts w:ascii="Arial" w:hAnsi="Arial" w:cs="Arial"/>
          <w:b/>
          <w:sz w:val="20"/>
          <w:szCs w:val="20"/>
        </w:rPr>
        <w:t xml:space="preserve"> (2024/25</w:t>
      </w:r>
      <w:r w:rsidR="004B2E2C" w:rsidRPr="00A24F6C">
        <w:rPr>
          <w:rFonts w:ascii="Arial" w:hAnsi="Arial" w:cs="Arial"/>
          <w:b/>
          <w:sz w:val="20"/>
          <w:szCs w:val="20"/>
        </w:rPr>
        <w:t>; skupiny oborů s více než 100 žáků)</w:t>
      </w:r>
    </w:p>
    <w:p w14:paraId="4374EC52" w14:textId="7E169E3F" w:rsidR="004B2E2C" w:rsidRDefault="00523D30" w:rsidP="004B2E2C">
      <w:pPr>
        <w:spacing w:line="288" w:lineRule="auto"/>
        <w:jc w:val="both"/>
        <w:rPr>
          <w:rFonts w:ascii="Arial" w:hAnsi="Arial" w:cs="Arial"/>
          <w:sz w:val="20"/>
          <w:szCs w:val="20"/>
        </w:rPr>
      </w:pPr>
      <w:r>
        <w:rPr>
          <w:noProof/>
          <w:lang w:eastAsia="cs-CZ"/>
        </w:rPr>
        <w:drawing>
          <wp:inline distT="0" distB="0" distL="0" distR="0" wp14:anchorId="4BD0F97D" wp14:editId="43F28EF2">
            <wp:extent cx="6086475" cy="2971800"/>
            <wp:effectExtent l="0" t="0" r="0" b="0"/>
            <wp:docPr id="52" name="Graf 5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14:paraId="44C1CC13" w14:textId="6FB69F98" w:rsidR="0012104F" w:rsidRPr="00A24F6C" w:rsidRDefault="0012104F" w:rsidP="0012104F">
      <w:pPr>
        <w:spacing w:line="288" w:lineRule="auto"/>
        <w:jc w:val="right"/>
        <w:rPr>
          <w:rFonts w:ascii="Arial" w:hAnsi="Arial" w:cs="Arial"/>
          <w:sz w:val="20"/>
          <w:szCs w:val="20"/>
        </w:rPr>
      </w:pPr>
      <w:r w:rsidRPr="00523D30">
        <w:rPr>
          <w:rFonts w:ascii="Arial" w:hAnsi="Arial" w:cs="Arial"/>
          <w:sz w:val="18"/>
          <w:szCs w:val="18"/>
        </w:rPr>
        <w:t>Zdroj: zpracováno z dat MŠMT</w:t>
      </w:r>
    </w:p>
    <w:p w14:paraId="3F514294" w14:textId="6691EFA3" w:rsidR="001A677F" w:rsidRDefault="001A677F" w:rsidP="004B2E2C">
      <w:pPr>
        <w:pStyle w:val="Nadpis1"/>
        <w:spacing w:before="120" w:after="120"/>
        <w:rPr>
          <w:rFonts w:cs="Arial"/>
          <w:color w:val="CC9610"/>
        </w:rPr>
      </w:pPr>
    </w:p>
    <w:p w14:paraId="08F85264" w14:textId="79D018B8" w:rsidR="004B2E2C" w:rsidRPr="009375E8" w:rsidRDefault="004B2E2C" w:rsidP="004B2E2C">
      <w:pPr>
        <w:pStyle w:val="Nadpis1"/>
        <w:spacing w:before="120" w:after="120"/>
        <w:rPr>
          <w:rFonts w:cs="Arial"/>
          <w:b w:val="0"/>
          <w:color w:val="CC9610"/>
        </w:rPr>
      </w:pPr>
      <w:bookmarkStart w:id="6" w:name="_Toc211836054"/>
      <w:r w:rsidRPr="009375E8">
        <w:rPr>
          <w:rFonts w:cs="Arial"/>
          <w:color w:val="CC9610"/>
        </w:rPr>
        <w:t>Žáci s</w:t>
      </w:r>
      <w:r w:rsidR="00DE0A34" w:rsidRPr="009375E8">
        <w:rPr>
          <w:rFonts w:cs="Arial"/>
          <w:color w:val="CC9610"/>
        </w:rPr>
        <w:t> úředně evidovaným bydlištěm</w:t>
      </w:r>
      <w:r w:rsidRPr="009375E8">
        <w:rPr>
          <w:rFonts w:cs="Arial"/>
          <w:color w:val="CC9610"/>
        </w:rPr>
        <w:t xml:space="preserve"> v zahraničí</w:t>
      </w:r>
      <w:bookmarkEnd w:id="6"/>
    </w:p>
    <w:p w14:paraId="397D83FF" w14:textId="745F6B2D" w:rsidR="004B2E2C" w:rsidRPr="00A24F6C" w:rsidRDefault="004B2E2C" w:rsidP="004B2E2C">
      <w:pPr>
        <w:spacing w:line="288" w:lineRule="auto"/>
        <w:jc w:val="both"/>
        <w:rPr>
          <w:rFonts w:ascii="Arial" w:hAnsi="Arial" w:cs="Arial"/>
          <w:sz w:val="20"/>
          <w:szCs w:val="20"/>
        </w:rPr>
      </w:pPr>
      <w:r w:rsidRPr="00A24F6C">
        <w:rPr>
          <w:rFonts w:ascii="Arial" w:hAnsi="Arial" w:cs="Arial"/>
          <w:sz w:val="20"/>
          <w:szCs w:val="20"/>
        </w:rPr>
        <w:t>Jak bylo v úvodu nastíněno, mezi žáky středních škol v České republice jsou též žáci</w:t>
      </w:r>
      <w:r w:rsidR="00C635AE">
        <w:rPr>
          <w:rFonts w:ascii="Arial" w:hAnsi="Arial" w:cs="Arial"/>
          <w:sz w:val="20"/>
          <w:szCs w:val="20"/>
        </w:rPr>
        <w:t>, kteří mají v dokumentech školy vedené (trvalé) bydliště</w:t>
      </w:r>
      <w:r w:rsidRPr="00A24F6C">
        <w:rPr>
          <w:rFonts w:ascii="Arial" w:hAnsi="Arial" w:cs="Arial"/>
          <w:sz w:val="20"/>
          <w:szCs w:val="20"/>
        </w:rPr>
        <w:t xml:space="preserve"> v zahrani</w:t>
      </w:r>
      <w:r w:rsidR="00213A37">
        <w:rPr>
          <w:rFonts w:ascii="Arial" w:hAnsi="Arial" w:cs="Arial"/>
          <w:sz w:val="20"/>
          <w:szCs w:val="20"/>
        </w:rPr>
        <w:t>čí. Ve školním roce 2024/25</w:t>
      </w:r>
      <w:r w:rsidR="005D1105">
        <w:rPr>
          <w:rFonts w:ascii="Arial" w:hAnsi="Arial" w:cs="Arial"/>
          <w:sz w:val="20"/>
          <w:szCs w:val="20"/>
        </w:rPr>
        <w:t xml:space="preserve"> jich bylo v České republice </w:t>
      </w:r>
      <w:r w:rsidR="00213A37">
        <w:rPr>
          <w:rFonts w:ascii="Arial" w:hAnsi="Arial" w:cs="Arial"/>
          <w:sz w:val="20"/>
          <w:szCs w:val="20"/>
        </w:rPr>
        <w:t>6 275</w:t>
      </w:r>
      <w:r w:rsidRPr="00A24F6C">
        <w:rPr>
          <w:rFonts w:ascii="Arial" w:hAnsi="Arial" w:cs="Arial"/>
          <w:sz w:val="20"/>
          <w:szCs w:val="20"/>
        </w:rPr>
        <w:t xml:space="preserve">. </w:t>
      </w:r>
      <w:r w:rsidRPr="0092371D">
        <w:rPr>
          <w:rFonts w:ascii="Arial" w:hAnsi="Arial" w:cs="Arial"/>
          <w:sz w:val="20"/>
          <w:szCs w:val="20"/>
        </w:rPr>
        <w:t>Z těch</w:t>
      </w:r>
      <w:r w:rsidR="006B068C" w:rsidRPr="0092371D">
        <w:rPr>
          <w:rFonts w:ascii="Arial" w:hAnsi="Arial" w:cs="Arial"/>
          <w:sz w:val="20"/>
          <w:szCs w:val="20"/>
        </w:rPr>
        <w:t xml:space="preserve">to žáků </w:t>
      </w:r>
      <w:r w:rsidR="005D1105" w:rsidRPr="0092371D">
        <w:rPr>
          <w:rFonts w:ascii="Arial" w:hAnsi="Arial" w:cs="Arial"/>
          <w:sz w:val="20"/>
          <w:szCs w:val="20"/>
        </w:rPr>
        <w:t xml:space="preserve">měly </w:t>
      </w:r>
      <w:r w:rsidR="0092371D">
        <w:rPr>
          <w:rFonts w:ascii="Arial" w:hAnsi="Arial" w:cs="Arial"/>
          <w:sz w:val="20"/>
          <w:szCs w:val="20"/>
        </w:rPr>
        <w:t>více než</w:t>
      </w:r>
      <w:r w:rsidR="006B068C" w:rsidRPr="0092371D">
        <w:rPr>
          <w:rFonts w:ascii="Arial" w:hAnsi="Arial" w:cs="Arial"/>
          <w:sz w:val="20"/>
          <w:szCs w:val="20"/>
        </w:rPr>
        <w:t xml:space="preserve"> </w:t>
      </w:r>
      <w:r w:rsidR="0092371D">
        <w:rPr>
          <w:rFonts w:ascii="Arial" w:hAnsi="Arial" w:cs="Arial"/>
          <w:sz w:val="20"/>
          <w:szCs w:val="20"/>
        </w:rPr>
        <w:t>tři čtvrtiny (76,4</w:t>
      </w:r>
      <w:r w:rsidR="006B068C">
        <w:rPr>
          <w:rFonts w:ascii="Arial" w:hAnsi="Arial" w:cs="Arial"/>
          <w:sz w:val="20"/>
          <w:szCs w:val="20"/>
        </w:rPr>
        <w:t> </w:t>
      </w:r>
      <w:r w:rsidRPr="00A24F6C">
        <w:rPr>
          <w:rFonts w:ascii="Arial" w:hAnsi="Arial" w:cs="Arial"/>
          <w:sz w:val="20"/>
          <w:szCs w:val="20"/>
        </w:rPr>
        <w:t xml:space="preserve">%) </w:t>
      </w:r>
      <w:r w:rsidR="004D1C10">
        <w:rPr>
          <w:rFonts w:ascii="Arial" w:hAnsi="Arial" w:cs="Arial"/>
          <w:sz w:val="20"/>
          <w:szCs w:val="20"/>
        </w:rPr>
        <w:t>bydliště</w:t>
      </w:r>
      <w:r w:rsidR="004D1C10" w:rsidRPr="00A24F6C">
        <w:rPr>
          <w:rFonts w:ascii="Arial" w:hAnsi="Arial" w:cs="Arial"/>
          <w:sz w:val="20"/>
          <w:szCs w:val="20"/>
        </w:rPr>
        <w:t xml:space="preserve"> </w:t>
      </w:r>
      <w:r w:rsidRPr="00A24F6C">
        <w:rPr>
          <w:rFonts w:ascii="Arial" w:hAnsi="Arial" w:cs="Arial"/>
          <w:sz w:val="20"/>
          <w:szCs w:val="20"/>
        </w:rPr>
        <w:t>na Ukrajině a další</w:t>
      </w:r>
      <w:r w:rsidR="0092371D">
        <w:rPr>
          <w:rFonts w:ascii="Arial" w:hAnsi="Arial" w:cs="Arial"/>
          <w:sz w:val="20"/>
          <w:szCs w:val="20"/>
        </w:rPr>
        <w:t>ch 12,4</w:t>
      </w:r>
      <w:r w:rsidR="005D1105">
        <w:rPr>
          <w:rFonts w:ascii="Arial" w:hAnsi="Arial" w:cs="Arial"/>
          <w:sz w:val="20"/>
          <w:szCs w:val="20"/>
        </w:rPr>
        <w:t xml:space="preserve"> %</w:t>
      </w:r>
      <w:r w:rsidRPr="00A24F6C">
        <w:rPr>
          <w:rFonts w:ascii="Arial" w:hAnsi="Arial" w:cs="Arial"/>
          <w:sz w:val="20"/>
          <w:szCs w:val="20"/>
        </w:rPr>
        <w:t xml:space="preserve"> na</w:t>
      </w:r>
      <w:r w:rsidR="00F6078C">
        <w:rPr>
          <w:rFonts w:ascii="Arial" w:hAnsi="Arial" w:cs="Arial"/>
          <w:sz w:val="20"/>
          <w:szCs w:val="20"/>
        </w:rPr>
        <w:t xml:space="preserve"> Slovensku</w:t>
      </w:r>
      <w:r w:rsidR="005D1105">
        <w:rPr>
          <w:rFonts w:ascii="Arial" w:hAnsi="Arial" w:cs="Arial"/>
          <w:sz w:val="20"/>
          <w:szCs w:val="20"/>
        </w:rPr>
        <w:t>, viz tabulku č. 1</w:t>
      </w:r>
      <w:r w:rsidR="0092371D">
        <w:rPr>
          <w:rFonts w:ascii="Arial" w:hAnsi="Arial" w:cs="Arial"/>
          <w:sz w:val="20"/>
          <w:szCs w:val="20"/>
        </w:rPr>
        <w:t xml:space="preserve"> výše v této zprávě</w:t>
      </w:r>
      <w:r w:rsidR="005D1105">
        <w:rPr>
          <w:rFonts w:ascii="Arial" w:hAnsi="Arial" w:cs="Arial"/>
          <w:sz w:val="20"/>
          <w:szCs w:val="20"/>
        </w:rPr>
        <w:t>. Celkem 22,8</w:t>
      </w:r>
      <w:r w:rsidRPr="00A24F6C">
        <w:rPr>
          <w:rFonts w:ascii="Arial" w:hAnsi="Arial" w:cs="Arial"/>
          <w:sz w:val="20"/>
          <w:szCs w:val="20"/>
        </w:rPr>
        <w:t> % jich navště</w:t>
      </w:r>
      <w:r w:rsidR="005D1105">
        <w:rPr>
          <w:rFonts w:ascii="Arial" w:hAnsi="Arial" w:cs="Arial"/>
          <w:sz w:val="20"/>
          <w:szCs w:val="20"/>
        </w:rPr>
        <w:t>vovalo střední školy v Praze, 1</w:t>
      </w:r>
      <w:r w:rsidR="0092371D">
        <w:rPr>
          <w:rFonts w:ascii="Arial" w:hAnsi="Arial" w:cs="Arial"/>
          <w:sz w:val="20"/>
          <w:szCs w:val="20"/>
        </w:rPr>
        <w:t>2</w:t>
      </w:r>
      <w:r w:rsidR="005D1105">
        <w:rPr>
          <w:rFonts w:ascii="Arial" w:hAnsi="Arial" w:cs="Arial"/>
          <w:sz w:val="20"/>
          <w:szCs w:val="20"/>
        </w:rPr>
        <w:t>,</w:t>
      </w:r>
      <w:r w:rsidR="0092371D">
        <w:rPr>
          <w:rFonts w:ascii="Arial" w:hAnsi="Arial" w:cs="Arial"/>
          <w:sz w:val="20"/>
          <w:szCs w:val="20"/>
        </w:rPr>
        <w:t>5</w:t>
      </w:r>
      <w:r w:rsidR="005D1105">
        <w:rPr>
          <w:rFonts w:ascii="Arial" w:hAnsi="Arial" w:cs="Arial"/>
          <w:sz w:val="20"/>
          <w:szCs w:val="20"/>
        </w:rPr>
        <w:t xml:space="preserve"> % v kraji Středočeském, </w:t>
      </w:r>
      <w:r w:rsidR="0092371D">
        <w:rPr>
          <w:rFonts w:ascii="Arial" w:hAnsi="Arial" w:cs="Arial"/>
          <w:sz w:val="20"/>
          <w:szCs w:val="20"/>
        </w:rPr>
        <w:t xml:space="preserve">11,6 % v kraji Jihomoravském </w:t>
      </w:r>
      <w:r w:rsidRPr="00A24F6C">
        <w:rPr>
          <w:rFonts w:ascii="Arial" w:hAnsi="Arial" w:cs="Arial"/>
          <w:sz w:val="20"/>
          <w:szCs w:val="20"/>
        </w:rPr>
        <w:t>– viz graf č. 15.</w:t>
      </w:r>
    </w:p>
    <w:p w14:paraId="1F3D93EC" w14:textId="216C31A5" w:rsidR="004B2E2C" w:rsidRDefault="0066144C" w:rsidP="00523D30">
      <w:pPr>
        <w:keepNext/>
        <w:spacing w:after="120" w:line="240" w:lineRule="auto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lastRenderedPageBreak/>
        <w:t xml:space="preserve">Graf </w:t>
      </w:r>
      <w:r w:rsidR="004B2E2C" w:rsidRPr="00A24F6C">
        <w:rPr>
          <w:rFonts w:ascii="Arial" w:hAnsi="Arial" w:cs="Arial"/>
          <w:b/>
          <w:sz w:val="20"/>
          <w:szCs w:val="20"/>
        </w:rPr>
        <w:t xml:space="preserve">15 </w:t>
      </w:r>
      <w:r w:rsidR="00156732">
        <w:rPr>
          <w:rFonts w:ascii="Arial" w:hAnsi="Arial" w:cs="Arial"/>
          <w:b/>
          <w:sz w:val="20"/>
          <w:szCs w:val="20"/>
        </w:rPr>
        <w:t>Žáci</w:t>
      </w:r>
      <w:r w:rsidR="004B2E2C" w:rsidRPr="00A24F6C">
        <w:rPr>
          <w:rFonts w:ascii="Arial" w:hAnsi="Arial" w:cs="Arial"/>
          <w:b/>
          <w:sz w:val="20"/>
          <w:szCs w:val="20"/>
        </w:rPr>
        <w:t xml:space="preserve"> s</w:t>
      </w:r>
      <w:r w:rsidR="00DE0A34">
        <w:rPr>
          <w:rFonts w:ascii="Arial" w:hAnsi="Arial" w:cs="Arial"/>
          <w:b/>
          <w:sz w:val="20"/>
          <w:szCs w:val="20"/>
        </w:rPr>
        <w:t> úředně evidovaným bydlištěm</w:t>
      </w:r>
      <w:r w:rsidR="004B2E2C" w:rsidRPr="00A24F6C">
        <w:rPr>
          <w:rFonts w:ascii="Arial" w:hAnsi="Arial" w:cs="Arial"/>
          <w:b/>
          <w:sz w:val="20"/>
          <w:szCs w:val="20"/>
        </w:rPr>
        <w:t xml:space="preserve"> v zahra</w:t>
      </w:r>
      <w:r w:rsidR="00804EC2">
        <w:rPr>
          <w:rFonts w:ascii="Arial" w:hAnsi="Arial" w:cs="Arial"/>
          <w:b/>
          <w:sz w:val="20"/>
          <w:szCs w:val="20"/>
        </w:rPr>
        <w:t>ničí dle kraje sídla školy (2024/25</w:t>
      </w:r>
      <w:r w:rsidR="004B2E2C" w:rsidRPr="00A24F6C">
        <w:rPr>
          <w:rFonts w:ascii="Arial" w:hAnsi="Arial" w:cs="Arial"/>
          <w:b/>
          <w:sz w:val="20"/>
          <w:szCs w:val="20"/>
        </w:rPr>
        <w:t>)</w:t>
      </w:r>
    </w:p>
    <w:p w14:paraId="1C7CE9F4" w14:textId="6E5969AB" w:rsidR="00DC53A2" w:rsidRDefault="00523D30" w:rsidP="004B2E2C">
      <w:pPr>
        <w:keepNext/>
        <w:jc w:val="both"/>
        <w:rPr>
          <w:rFonts w:ascii="Arial" w:hAnsi="Arial" w:cs="Arial"/>
          <w:b/>
          <w:sz w:val="20"/>
          <w:szCs w:val="20"/>
        </w:rPr>
      </w:pPr>
      <w:r>
        <w:rPr>
          <w:noProof/>
          <w:lang w:eastAsia="cs-CZ"/>
        </w:rPr>
        <w:drawing>
          <wp:inline distT="0" distB="0" distL="0" distR="0" wp14:anchorId="7737B9DB" wp14:editId="6FD7A2AF">
            <wp:extent cx="6086475" cy="4019550"/>
            <wp:effectExtent l="0" t="0" r="0" b="0"/>
            <wp:docPr id="53" name="Graf 5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14:paraId="58E6DEC4" w14:textId="77777777" w:rsidR="0012104F" w:rsidRDefault="0012104F" w:rsidP="0012104F">
      <w:pPr>
        <w:spacing w:line="288" w:lineRule="auto"/>
        <w:jc w:val="right"/>
        <w:rPr>
          <w:rFonts w:ascii="Arial" w:hAnsi="Arial" w:cs="Arial"/>
          <w:sz w:val="20"/>
          <w:szCs w:val="20"/>
        </w:rPr>
      </w:pPr>
      <w:r w:rsidRPr="00523D30">
        <w:rPr>
          <w:rFonts w:ascii="Arial" w:hAnsi="Arial" w:cs="Arial"/>
          <w:sz w:val="18"/>
          <w:szCs w:val="18"/>
        </w:rPr>
        <w:t>Zdroj: zpracováno z dat MŠMT</w:t>
      </w:r>
      <w:r w:rsidRPr="00AE32BA">
        <w:rPr>
          <w:rFonts w:ascii="Arial" w:hAnsi="Arial" w:cs="Arial"/>
          <w:sz w:val="20"/>
          <w:szCs w:val="20"/>
        </w:rPr>
        <w:t xml:space="preserve"> </w:t>
      </w:r>
    </w:p>
    <w:p w14:paraId="01F90C11" w14:textId="717F5F99" w:rsidR="004B2E2C" w:rsidRPr="00A24F6C" w:rsidRDefault="00AE32BA" w:rsidP="004B2E2C">
      <w:pPr>
        <w:spacing w:line="288" w:lineRule="auto"/>
        <w:jc w:val="both"/>
        <w:rPr>
          <w:rFonts w:ascii="Arial" w:hAnsi="Arial" w:cs="Arial"/>
          <w:sz w:val="20"/>
          <w:szCs w:val="20"/>
        </w:rPr>
      </w:pPr>
      <w:r w:rsidRPr="00AE32BA">
        <w:rPr>
          <w:rFonts w:ascii="Arial" w:hAnsi="Arial" w:cs="Arial"/>
          <w:sz w:val="20"/>
          <w:szCs w:val="20"/>
        </w:rPr>
        <w:t>Téměř t</w:t>
      </w:r>
      <w:r w:rsidR="00A17E5B" w:rsidRPr="00AE32BA">
        <w:rPr>
          <w:rFonts w:ascii="Arial" w:hAnsi="Arial" w:cs="Arial"/>
          <w:sz w:val="20"/>
          <w:szCs w:val="20"/>
        </w:rPr>
        <w:t>ři pětiny</w:t>
      </w:r>
      <w:r w:rsidR="004B2E2C" w:rsidRPr="00AE32BA">
        <w:rPr>
          <w:rFonts w:ascii="Arial" w:hAnsi="Arial" w:cs="Arial"/>
          <w:sz w:val="20"/>
          <w:szCs w:val="20"/>
        </w:rPr>
        <w:t xml:space="preserve"> žáků </w:t>
      </w:r>
      <w:r w:rsidR="00631727" w:rsidRPr="00AE32BA">
        <w:rPr>
          <w:rFonts w:ascii="Arial" w:hAnsi="Arial" w:cs="Arial"/>
          <w:sz w:val="20"/>
          <w:szCs w:val="20"/>
        </w:rPr>
        <w:t xml:space="preserve">s bydlištěm </w:t>
      </w:r>
      <w:r w:rsidR="004B2E2C" w:rsidRPr="00AE32BA">
        <w:rPr>
          <w:rFonts w:ascii="Arial" w:hAnsi="Arial" w:cs="Arial"/>
          <w:sz w:val="20"/>
          <w:szCs w:val="20"/>
        </w:rPr>
        <w:t>v zahraničí navštěvovalo</w:t>
      </w:r>
      <w:r w:rsidR="004B2E2C" w:rsidRPr="00A24F6C">
        <w:rPr>
          <w:rFonts w:ascii="Arial" w:hAnsi="Arial" w:cs="Arial"/>
          <w:sz w:val="20"/>
          <w:szCs w:val="20"/>
        </w:rPr>
        <w:t xml:space="preserve"> </w:t>
      </w:r>
      <w:r w:rsidR="00631727">
        <w:rPr>
          <w:rFonts w:ascii="Arial" w:hAnsi="Arial" w:cs="Arial"/>
          <w:sz w:val="20"/>
          <w:szCs w:val="20"/>
        </w:rPr>
        <w:t xml:space="preserve">obory </w:t>
      </w:r>
      <w:r w:rsidR="004B2E2C" w:rsidRPr="00A24F6C">
        <w:rPr>
          <w:rFonts w:ascii="Arial" w:hAnsi="Arial" w:cs="Arial"/>
          <w:sz w:val="20"/>
          <w:szCs w:val="20"/>
        </w:rPr>
        <w:t>střední</w:t>
      </w:r>
      <w:r w:rsidR="00631727">
        <w:rPr>
          <w:rFonts w:ascii="Arial" w:hAnsi="Arial" w:cs="Arial"/>
          <w:sz w:val="20"/>
          <w:szCs w:val="20"/>
        </w:rPr>
        <w:t>ho</w:t>
      </w:r>
      <w:r w:rsidR="004B2E2C" w:rsidRPr="00A24F6C">
        <w:rPr>
          <w:rFonts w:ascii="Arial" w:hAnsi="Arial" w:cs="Arial"/>
          <w:sz w:val="20"/>
          <w:szCs w:val="20"/>
        </w:rPr>
        <w:t xml:space="preserve"> vzdě</w:t>
      </w:r>
      <w:r w:rsidR="00A17E5B">
        <w:rPr>
          <w:rFonts w:ascii="Arial" w:hAnsi="Arial" w:cs="Arial"/>
          <w:sz w:val="20"/>
          <w:szCs w:val="20"/>
        </w:rPr>
        <w:t>lávání s maturitní zkouškou</w:t>
      </w:r>
      <w:r w:rsidR="003D30C7">
        <w:rPr>
          <w:rFonts w:ascii="Arial" w:hAnsi="Arial" w:cs="Arial"/>
          <w:sz w:val="20"/>
          <w:szCs w:val="20"/>
        </w:rPr>
        <w:t xml:space="preserve"> (56,9 %)</w:t>
      </w:r>
      <w:r w:rsidR="009960C5">
        <w:rPr>
          <w:rFonts w:ascii="Arial" w:hAnsi="Arial" w:cs="Arial"/>
          <w:sz w:val="20"/>
          <w:szCs w:val="20"/>
        </w:rPr>
        <w:t>, z toho</w:t>
      </w:r>
      <w:r>
        <w:rPr>
          <w:rFonts w:ascii="Arial" w:hAnsi="Arial" w:cs="Arial"/>
          <w:sz w:val="20"/>
          <w:szCs w:val="20"/>
        </w:rPr>
        <w:t xml:space="preserve"> 11,5</w:t>
      </w:r>
      <w:r w:rsidR="004B2E2C" w:rsidRPr="00A24F6C">
        <w:rPr>
          <w:rFonts w:ascii="Arial" w:hAnsi="Arial" w:cs="Arial"/>
          <w:sz w:val="20"/>
          <w:szCs w:val="20"/>
        </w:rPr>
        <w:t> % jich navš</w:t>
      </w:r>
      <w:r w:rsidR="00A4279E">
        <w:rPr>
          <w:rFonts w:ascii="Arial" w:hAnsi="Arial" w:cs="Arial"/>
          <w:sz w:val="20"/>
          <w:szCs w:val="20"/>
        </w:rPr>
        <w:t>těvovalo gymnazijní obory a 45,4</w:t>
      </w:r>
      <w:r w:rsidR="004B2E2C" w:rsidRPr="00A24F6C">
        <w:rPr>
          <w:rFonts w:ascii="Arial" w:hAnsi="Arial" w:cs="Arial"/>
          <w:sz w:val="20"/>
          <w:szCs w:val="20"/>
        </w:rPr>
        <w:t xml:space="preserve"> % obory odborného </w:t>
      </w:r>
      <w:r w:rsidR="00631727">
        <w:rPr>
          <w:rFonts w:ascii="Arial" w:hAnsi="Arial" w:cs="Arial"/>
          <w:sz w:val="20"/>
          <w:szCs w:val="20"/>
        </w:rPr>
        <w:t xml:space="preserve">středního </w:t>
      </w:r>
      <w:r>
        <w:rPr>
          <w:rFonts w:ascii="Arial" w:hAnsi="Arial" w:cs="Arial"/>
          <w:sz w:val="20"/>
          <w:szCs w:val="20"/>
        </w:rPr>
        <w:t>vzdělávání</w:t>
      </w:r>
      <w:r w:rsidR="00A4279E">
        <w:rPr>
          <w:rFonts w:ascii="Arial" w:hAnsi="Arial" w:cs="Arial"/>
          <w:sz w:val="20"/>
          <w:szCs w:val="20"/>
        </w:rPr>
        <w:t xml:space="preserve"> (včetně nástavbového)</w:t>
      </w:r>
      <w:r>
        <w:rPr>
          <w:rFonts w:ascii="Arial" w:hAnsi="Arial" w:cs="Arial"/>
          <w:sz w:val="20"/>
          <w:szCs w:val="20"/>
        </w:rPr>
        <w:t>. Dalších 42,9</w:t>
      </w:r>
      <w:r w:rsidR="004B2E2C" w:rsidRPr="00A24F6C">
        <w:rPr>
          <w:rFonts w:ascii="Arial" w:hAnsi="Arial" w:cs="Arial"/>
          <w:sz w:val="20"/>
          <w:szCs w:val="20"/>
        </w:rPr>
        <w:t xml:space="preserve"> % </w:t>
      </w:r>
      <w:r w:rsidR="003D30C7">
        <w:rPr>
          <w:rFonts w:ascii="Arial" w:hAnsi="Arial" w:cs="Arial"/>
          <w:sz w:val="20"/>
          <w:szCs w:val="20"/>
        </w:rPr>
        <w:t xml:space="preserve">žáků </w:t>
      </w:r>
      <w:r w:rsidR="00631727">
        <w:rPr>
          <w:rFonts w:ascii="Arial" w:hAnsi="Arial" w:cs="Arial"/>
          <w:sz w:val="20"/>
          <w:szCs w:val="20"/>
        </w:rPr>
        <w:t xml:space="preserve">studovalo </w:t>
      </w:r>
      <w:r w:rsidR="005B3088">
        <w:rPr>
          <w:rFonts w:ascii="Arial" w:hAnsi="Arial" w:cs="Arial"/>
          <w:sz w:val="20"/>
          <w:szCs w:val="20"/>
        </w:rPr>
        <w:t>střední vzdělávání s</w:t>
      </w:r>
      <w:r w:rsidR="004B2E2C" w:rsidRPr="00A24F6C">
        <w:rPr>
          <w:rFonts w:ascii="Arial" w:hAnsi="Arial" w:cs="Arial"/>
          <w:sz w:val="20"/>
          <w:szCs w:val="20"/>
        </w:rPr>
        <w:t> výučním listem</w:t>
      </w:r>
      <w:r w:rsidR="00A4279E">
        <w:rPr>
          <w:rFonts w:ascii="Arial" w:hAnsi="Arial" w:cs="Arial"/>
          <w:sz w:val="20"/>
          <w:szCs w:val="20"/>
        </w:rPr>
        <w:t xml:space="preserve"> </w:t>
      </w:r>
      <w:r w:rsidR="00A17E5B">
        <w:rPr>
          <w:rFonts w:ascii="Arial" w:hAnsi="Arial" w:cs="Arial"/>
          <w:sz w:val="20"/>
          <w:szCs w:val="20"/>
        </w:rPr>
        <w:t xml:space="preserve">a </w:t>
      </w:r>
      <w:r w:rsidR="00A4279E">
        <w:rPr>
          <w:rFonts w:ascii="Arial" w:hAnsi="Arial" w:cs="Arial"/>
          <w:sz w:val="20"/>
          <w:szCs w:val="20"/>
        </w:rPr>
        <w:t>0,2 %</w:t>
      </w:r>
      <w:r w:rsidR="004B2E2C" w:rsidRPr="00A24F6C">
        <w:rPr>
          <w:rFonts w:ascii="Arial" w:hAnsi="Arial" w:cs="Arial"/>
          <w:sz w:val="20"/>
          <w:szCs w:val="20"/>
        </w:rPr>
        <w:t xml:space="preserve"> vzdělávání bez výučního listu a bez maturity. </w:t>
      </w:r>
    </w:p>
    <w:p w14:paraId="4A508BFE" w14:textId="7458DE09" w:rsidR="004B2E2C" w:rsidRDefault="0066144C" w:rsidP="004B2E2C">
      <w:pPr>
        <w:keepNext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Graf </w:t>
      </w:r>
      <w:r w:rsidR="004B2E2C" w:rsidRPr="00A24F6C">
        <w:rPr>
          <w:rFonts w:ascii="Arial" w:hAnsi="Arial" w:cs="Arial"/>
          <w:b/>
          <w:sz w:val="20"/>
          <w:szCs w:val="20"/>
        </w:rPr>
        <w:t>16 Po</w:t>
      </w:r>
      <w:r w:rsidR="00F116BE">
        <w:rPr>
          <w:rFonts w:ascii="Arial" w:hAnsi="Arial" w:cs="Arial"/>
          <w:b/>
          <w:sz w:val="20"/>
          <w:szCs w:val="20"/>
        </w:rPr>
        <w:t>čet a po</w:t>
      </w:r>
      <w:r w:rsidR="004B2E2C" w:rsidRPr="00A24F6C">
        <w:rPr>
          <w:rFonts w:ascii="Arial" w:hAnsi="Arial" w:cs="Arial"/>
          <w:b/>
          <w:sz w:val="20"/>
          <w:szCs w:val="20"/>
        </w:rPr>
        <w:t>díl žáků s</w:t>
      </w:r>
      <w:r w:rsidR="00DE0A34">
        <w:rPr>
          <w:rFonts w:ascii="Arial" w:hAnsi="Arial" w:cs="Arial"/>
          <w:b/>
          <w:sz w:val="20"/>
          <w:szCs w:val="20"/>
        </w:rPr>
        <w:t> úředně evidovaným bydlištěm</w:t>
      </w:r>
      <w:r w:rsidR="004B2E2C" w:rsidRPr="00A24F6C">
        <w:rPr>
          <w:rFonts w:ascii="Arial" w:hAnsi="Arial" w:cs="Arial"/>
          <w:b/>
          <w:sz w:val="20"/>
          <w:szCs w:val="20"/>
        </w:rPr>
        <w:t xml:space="preserve"> v zahraničí v různých druzích </w:t>
      </w:r>
      <w:r w:rsidR="00631727">
        <w:rPr>
          <w:rFonts w:ascii="Arial" w:hAnsi="Arial" w:cs="Arial"/>
          <w:b/>
          <w:sz w:val="20"/>
          <w:szCs w:val="20"/>
        </w:rPr>
        <w:t xml:space="preserve">středního </w:t>
      </w:r>
      <w:r w:rsidR="00E13C02">
        <w:rPr>
          <w:rFonts w:ascii="Arial" w:hAnsi="Arial" w:cs="Arial"/>
          <w:b/>
          <w:sz w:val="20"/>
          <w:szCs w:val="20"/>
        </w:rPr>
        <w:t>vzdělávání (2024/25</w:t>
      </w:r>
      <w:r w:rsidR="004B2E2C" w:rsidRPr="00A24F6C">
        <w:rPr>
          <w:rFonts w:ascii="Arial" w:hAnsi="Arial" w:cs="Arial"/>
          <w:b/>
          <w:sz w:val="20"/>
          <w:szCs w:val="20"/>
        </w:rPr>
        <w:t>)</w:t>
      </w:r>
    </w:p>
    <w:p w14:paraId="0F176260" w14:textId="727CC2AE" w:rsidR="004B2E2C" w:rsidRDefault="00523D30" w:rsidP="004B2E2C">
      <w:pPr>
        <w:keepNext/>
        <w:jc w:val="both"/>
        <w:rPr>
          <w:rFonts w:ascii="Arial" w:hAnsi="Arial" w:cs="Arial"/>
          <w:b/>
          <w:sz w:val="20"/>
          <w:szCs w:val="20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5F9B977" wp14:editId="2C9D55F5">
                <wp:simplePos x="0" y="0"/>
                <wp:positionH relativeFrom="column">
                  <wp:posOffset>384810</wp:posOffset>
                </wp:positionH>
                <wp:positionV relativeFrom="paragraph">
                  <wp:posOffset>113665</wp:posOffset>
                </wp:positionV>
                <wp:extent cx="800100" cy="228600"/>
                <wp:effectExtent l="0" t="0" r="0" b="38100"/>
                <wp:wrapNone/>
                <wp:docPr id="5" name="Obdélní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54DAA29" w14:textId="36D00D3D" w:rsidR="002A2EBC" w:rsidRPr="00960AB5" w:rsidRDefault="002A2EBC" w:rsidP="00526DF1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960AB5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>počet žáků: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F9B977" id="Obdélník 5" o:spid="_x0000_s1026" style="position:absolute;left:0;text-align:left;margin-left:30.3pt;margin-top:8.95pt;width:63pt;height:1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" filled="f" stroked="f">
                <v:shadow on="t" color="black" opacity="22937f" origin=",.5" offset="0,.63889mm"/>
                <v:textbox>
                  <w:txbxContent>
                    <w:p w14:paraId="654DAA29" w14:textId="36D00D3D" w:rsidR="002A2EBC" w:rsidRPr="00960AB5" w:rsidRDefault="002A2EBC" w:rsidP="00526DF1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</w:pPr>
                      <w:r w:rsidRPr="00960AB5"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  <w:t>počet žáků: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59EB4342" wp14:editId="6D9AB414">
            <wp:extent cx="6162675" cy="2686050"/>
            <wp:effectExtent l="0" t="0" r="0" b="0"/>
            <wp:docPr id="54" name="Graf 5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14:paraId="01CE97A9" w14:textId="77777777" w:rsidR="0012104F" w:rsidRDefault="0012104F" w:rsidP="0012104F">
      <w:pPr>
        <w:spacing w:line="288" w:lineRule="auto"/>
        <w:jc w:val="right"/>
        <w:rPr>
          <w:rFonts w:ascii="Arial" w:hAnsi="Arial" w:cs="Arial"/>
          <w:sz w:val="20"/>
          <w:szCs w:val="20"/>
        </w:rPr>
      </w:pPr>
      <w:r w:rsidRPr="00523D30">
        <w:rPr>
          <w:rFonts w:ascii="Arial" w:hAnsi="Arial" w:cs="Arial"/>
          <w:sz w:val="18"/>
          <w:szCs w:val="18"/>
        </w:rPr>
        <w:t>Zdroj: zpracováno z dat MŠMT</w:t>
      </w:r>
      <w:r w:rsidRPr="00AE32BA">
        <w:rPr>
          <w:rFonts w:ascii="Arial" w:hAnsi="Arial" w:cs="Arial"/>
          <w:sz w:val="20"/>
          <w:szCs w:val="20"/>
        </w:rPr>
        <w:t xml:space="preserve"> </w:t>
      </w:r>
    </w:p>
    <w:p w14:paraId="37458B2B" w14:textId="77777777" w:rsidR="0012104F" w:rsidRPr="00A24F6C" w:rsidRDefault="0012104F" w:rsidP="004B2E2C">
      <w:pPr>
        <w:keepNext/>
        <w:jc w:val="both"/>
        <w:rPr>
          <w:rFonts w:ascii="Arial" w:hAnsi="Arial" w:cs="Arial"/>
          <w:b/>
          <w:sz w:val="20"/>
          <w:szCs w:val="20"/>
        </w:rPr>
      </w:pPr>
    </w:p>
    <w:p w14:paraId="3424BBC8" w14:textId="36169234" w:rsidR="004B2E2C" w:rsidRPr="00A24F6C" w:rsidRDefault="004B2E2C" w:rsidP="004B2E2C">
      <w:pPr>
        <w:spacing w:line="288" w:lineRule="auto"/>
        <w:jc w:val="both"/>
        <w:rPr>
          <w:rFonts w:ascii="Arial" w:hAnsi="Arial" w:cs="Arial"/>
          <w:sz w:val="20"/>
          <w:szCs w:val="20"/>
        </w:rPr>
      </w:pPr>
      <w:r w:rsidRPr="00A24F6C">
        <w:rPr>
          <w:rFonts w:ascii="Arial" w:hAnsi="Arial" w:cs="Arial"/>
          <w:sz w:val="20"/>
          <w:szCs w:val="20"/>
        </w:rPr>
        <w:t>Mezi žáky odborného vzdělávání s trvalým pobytem v zahraničí byl ve školním roce 20</w:t>
      </w:r>
      <w:r w:rsidR="00631727">
        <w:rPr>
          <w:rFonts w:ascii="Arial" w:hAnsi="Arial" w:cs="Arial"/>
          <w:sz w:val="20"/>
          <w:szCs w:val="20"/>
        </w:rPr>
        <w:t>2</w:t>
      </w:r>
      <w:r w:rsidR="00AE32BA">
        <w:rPr>
          <w:rFonts w:ascii="Arial" w:hAnsi="Arial" w:cs="Arial"/>
          <w:sz w:val="20"/>
          <w:szCs w:val="20"/>
        </w:rPr>
        <w:t>4/25</w:t>
      </w:r>
      <w:r w:rsidRPr="00A24F6C">
        <w:rPr>
          <w:rFonts w:ascii="Arial" w:hAnsi="Arial" w:cs="Arial"/>
          <w:sz w:val="20"/>
          <w:szCs w:val="20"/>
        </w:rPr>
        <w:t xml:space="preserve"> nejvyšší podíl těch, </w:t>
      </w:r>
      <w:r w:rsidRPr="003C2491">
        <w:rPr>
          <w:rFonts w:ascii="Arial" w:hAnsi="Arial" w:cs="Arial"/>
          <w:sz w:val="20"/>
          <w:szCs w:val="20"/>
        </w:rPr>
        <w:t xml:space="preserve">kteří se vzdělávali </w:t>
      </w:r>
      <w:r w:rsidR="004640F4" w:rsidRPr="003C2491">
        <w:rPr>
          <w:rFonts w:ascii="Arial" w:hAnsi="Arial" w:cs="Arial"/>
          <w:sz w:val="20"/>
          <w:szCs w:val="20"/>
        </w:rPr>
        <w:t>v oborech ze skupin G</w:t>
      </w:r>
      <w:r w:rsidRPr="003C2491">
        <w:rPr>
          <w:rFonts w:ascii="Arial" w:hAnsi="Arial" w:cs="Arial"/>
          <w:sz w:val="20"/>
          <w:szCs w:val="20"/>
        </w:rPr>
        <w:t>astronomie</w:t>
      </w:r>
      <w:r w:rsidRPr="00A24F6C">
        <w:rPr>
          <w:rFonts w:ascii="Arial" w:hAnsi="Arial" w:cs="Arial"/>
          <w:sz w:val="20"/>
          <w:szCs w:val="20"/>
        </w:rPr>
        <w:t>, hotelnictví a turismu</w:t>
      </w:r>
      <w:r w:rsidR="004640F4">
        <w:rPr>
          <w:rFonts w:ascii="Arial" w:hAnsi="Arial" w:cs="Arial"/>
          <w:sz w:val="20"/>
          <w:szCs w:val="20"/>
        </w:rPr>
        <w:t>s (</w:t>
      </w:r>
      <w:r w:rsidR="00AE32BA">
        <w:rPr>
          <w:rFonts w:ascii="Arial" w:hAnsi="Arial" w:cs="Arial"/>
          <w:sz w:val="20"/>
          <w:szCs w:val="20"/>
        </w:rPr>
        <w:t>1 129</w:t>
      </w:r>
      <w:r w:rsidR="004640F4">
        <w:rPr>
          <w:rFonts w:ascii="Arial" w:hAnsi="Arial" w:cs="Arial"/>
          <w:sz w:val="20"/>
          <w:szCs w:val="20"/>
        </w:rPr>
        <w:t>), Strojírenství a strojírenská výroba</w:t>
      </w:r>
      <w:r w:rsidRPr="00A24F6C">
        <w:rPr>
          <w:rFonts w:ascii="Arial" w:hAnsi="Arial" w:cs="Arial"/>
          <w:sz w:val="20"/>
          <w:szCs w:val="20"/>
        </w:rPr>
        <w:t xml:space="preserve"> (</w:t>
      </w:r>
      <w:r w:rsidR="00AE32BA">
        <w:rPr>
          <w:rFonts w:ascii="Arial" w:hAnsi="Arial" w:cs="Arial"/>
          <w:sz w:val="20"/>
          <w:szCs w:val="20"/>
        </w:rPr>
        <w:t>724</w:t>
      </w:r>
      <w:r w:rsidR="003C2491">
        <w:rPr>
          <w:rFonts w:ascii="Arial" w:hAnsi="Arial" w:cs="Arial"/>
          <w:sz w:val="20"/>
          <w:szCs w:val="20"/>
        </w:rPr>
        <w:t>),</w:t>
      </w:r>
      <w:r w:rsidRPr="00A24F6C">
        <w:rPr>
          <w:rFonts w:ascii="Arial" w:hAnsi="Arial" w:cs="Arial"/>
          <w:sz w:val="20"/>
          <w:szCs w:val="20"/>
        </w:rPr>
        <w:t xml:space="preserve"> E</w:t>
      </w:r>
      <w:r w:rsidR="004640F4">
        <w:rPr>
          <w:rFonts w:ascii="Arial" w:hAnsi="Arial" w:cs="Arial"/>
          <w:sz w:val="20"/>
          <w:szCs w:val="20"/>
        </w:rPr>
        <w:t>konomika a administrativa</w:t>
      </w:r>
      <w:r w:rsidR="00AE32BA">
        <w:rPr>
          <w:rFonts w:ascii="Arial" w:hAnsi="Arial" w:cs="Arial"/>
          <w:sz w:val="20"/>
          <w:szCs w:val="20"/>
        </w:rPr>
        <w:t xml:space="preserve"> (524</w:t>
      </w:r>
      <w:r w:rsidRPr="00A24F6C">
        <w:rPr>
          <w:rFonts w:ascii="Arial" w:hAnsi="Arial" w:cs="Arial"/>
          <w:sz w:val="20"/>
          <w:szCs w:val="20"/>
        </w:rPr>
        <w:t>)</w:t>
      </w:r>
      <w:r w:rsidR="00C330C2">
        <w:rPr>
          <w:rFonts w:ascii="Arial" w:hAnsi="Arial" w:cs="Arial"/>
          <w:sz w:val="20"/>
          <w:szCs w:val="20"/>
        </w:rPr>
        <w:t xml:space="preserve"> a E</w:t>
      </w:r>
      <w:r w:rsidR="003C2491">
        <w:rPr>
          <w:rFonts w:ascii="Arial" w:hAnsi="Arial" w:cs="Arial"/>
          <w:sz w:val="20"/>
          <w:szCs w:val="20"/>
        </w:rPr>
        <w:t>l</w:t>
      </w:r>
      <w:r w:rsidR="002B6A2A">
        <w:rPr>
          <w:rFonts w:ascii="Arial" w:hAnsi="Arial" w:cs="Arial"/>
          <w:sz w:val="20"/>
          <w:szCs w:val="20"/>
        </w:rPr>
        <w:t>ektrotechnika, telekomunikační a</w:t>
      </w:r>
      <w:r w:rsidR="003C2491">
        <w:rPr>
          <w:rFonts w:ascii="Arial" w:hAnsi="Arial" w:cs="Arial"/>
          <w:sz w:val="20"/>
          <w:szCs w:val="20"/>
        </w:rPr>
        <w:t xml:space="preserve"> výpočetní technika</w:t>
      </w:r>
      <w:r w:rsidR="00AE32BA">
        <w:rPr>
          <w:rFonts w:ascii="Arial" w:hAnsi="Arial" w:cs="Arial"/>
          <w:sz w:val="20"/>
          <w:szCs w:val="20"/>
        </w:rPr>
        <w:t xml:space="preserve"> (436)</w:t>
      </w:r>
      <w:r w:rsidRPr="00A24F6C">
        <w:rPr>
          <w:rFonts w:ascii="Arial" w:hAnsi="Arial" w:cs="Arial"/>
          <w:sz w:val="20"/>
          <w:szCs w:val="20"/>
        </w:rPr>
        <w:t xml:space="preserve">. </w:t>
      </w:r>
      <w:r w:rsidR="00AE32BA">
        <w:rPr>
          <w:rFonts w:ascii="Arial" w:hAnsi="Arial" w:cs="Arial"/>
          <w:sz w:val="20"/>
          <w:szCs w:val="20"/>
        </w:rPr>
        <w:t>V</w:t>
      </w:r>
      <w:r w:rsidR="002B6A2A">
        <w:rPr>
          <w:rFonts w:ascii="Arial" w:hAnsi="Arial" w:cs="Arial"/>
          <w:sz w:val="20"/>
          <w:szCs w:val="20"/>
        </w:rPr>
        <w:t xml:space="preserve">íce </w:t>
      </w:r>
      <w:r w:rsidRPr="00A24F6C">
        <w:rPr>
          <w:rFonts w:ascii="Arial" w:hAnsi="Arial" w:cs="Arial"/>
          <w:sz w:val="20"/>
          <w:szCs w:val="20"/>
        </w:rPr>
        <w:t xml:space="preserve">viz graf č. 17. </w:t>
      </w:r>
    </w:p>
    <w:p w14:paraId="0044BB5B" w14:textId="4D176224" w:rsidR="004B2E2C" w:rsidRPr="00A24F6C" w:rsidRDefault="0066144C" w:rsidP="004B2E2C">
      <w:pPr>
        <w:keepNext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Graf </w:t>
      </w:r>
      <w:r w:rsidR="0042791F">
        <w:rPr>
          <w:rFonts w:ascii="Arial" w:hAnsi="Arial" w:cs="Arial"/>
          <w:b/>
          <w:sz w:val="20"/>
          <w:szCs w:val="20"/>
        </w:rPr>
        <w:t>17</w:t>
      </w:r>
      <w:r w:rsidR="00B2583B">
        <w:rPr>
          <w:rFonts w:ascii="Arial" w:hAnsi="Arial" w:cs="Arial"/>
          <w:b/>
          <w:sz w:val="20"/>
          <w:szCs w:val="20"/>
        </w:rPr>
        <w:t xml:space="preserve"> Skupiny </w:t>
      </w:r>
      <w:r w:rsidR="00BD598B">
        <w:rPr>
          <w:rFonts w:ascii="Arial" w:hAnsi="Arial" w:cs="Arial"/>
          <w:b/>
          <w:sz w:val="20"/>
          <w:szCs w:val="20"/>
        </w:rPr>
        <w:t>oborů odborného vzdělání</w:t>
      </w:r>
      <w:r w:rsidR="004B2E2C" w:rsidRPr="00A24F6C">
        <w:rPr>
          <w:rFonts w:ascii="Arial" w:hAnsi="Arial" w:cs="Arial"/>
          <w:b/>
          <w:sz w:val="20"/>
          <w:szCs w:val="20"/>
        </w:rPr>
        <w:t xml:space="preserve"> s více než 100 žáků </w:t>
      </w:r>
      <w:r w:rsidR="00B2583B">
        <w:rPr>
          <w:rFonts w:ascii="Arial" w:hAnsi="Arial" w:cs="Arial"/>
          <w:b/>
          <w:sz w:val="20"/>
          <w:szCs w:val="20"/>
        </w:rPr>
        <w:t>s úředně evidovaným bydlištěm</w:t>
      </w:r>
      <w:r w:rsidR="004B2E2C" w:rsidRPr="00A24F6C">
        <w:rPr>
          <w:rFonts w:ascii="Arial" w:hAnsi="Arial" w:cs="Arial"/>
          <w:b/>
          <w:sz w:val="20"/>
          <w:szCs w:val="20"/>
        </w:rPr>
        <w:t xml:space="preserve"> v zahraničí </w:t>
      </w:r>
      <w:r w:rsidR="00583188">
        <w:rPr>
          <w:rFonts w:ascii="Arial" w:hAnsi="Arial" w:cs="Arial"/>
          <w:b/>
          <w:sz w:val="20"/>
          <w:szCs w:val="20"/>
        </w:rPr>
        <w:t>(2024/25</w:t>
      </w:r>
      <w:r w:rsidR="004B2E2C" w:rsidRPr="00A24F6C">
        <w:rPr>
          <w:rFonts w:ascii="Arial" w:hAnsi="Arial" w:cs="Arial"/>
          <w:b/>
          <w:sz w:val="20"/>
          <w:szCs w:val="20"/>
        </w:rPr>
        <w:t>)</w:t>
      </w:r>
    </w:p>
    <w:p w14:paraId="67D44169" w14:textId="56101B24" w:rsidR="004B2E2C" w:rsidRDefault="00EE0726" w:rsidP="004B2E2C">
      <w:pPr>
        <w:rPr>
          <w:rFonts w:ascii="Arial" w:hAnsi="Arial" w:cs="Arial"/>
          <w:sz w:val="20"/>
          <w:szCs w:val="20"/>
        </w:rPr>
      </w:pPr>
      <w:r>
        <w:rPr>
          <w:noProof/>
          <w:lang w:eastAsia="cs-CZ"/>
        </w:rPr>
        <w:drawing>
          <wp:inline distT="0" distB="0" distL="0" distR="0" wp14:anchorId="663B4BF7" wp14:editId="19D5C67A">
            <wp:extent cx="6086475" cy="4295775"/>
            <wp:effectExtent l="0" t="0" r="0" b="0"/>
            <wp:docPr id="4" name="Graf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14:paraId="42EE1E54" w14:textId="5D4631D5" w:rsidR="0012104F" w:rsidRPr="00A24F6C" w:rsidRDefault="0086302C" w:rsidP="0012104F">
      <w:pPr>
        <w:spacing w:line="288" w:lineRule="auto"/>
        <w:jc w:val="righ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18"/>
          <w:szCs w:val="18"/>
        </w:rPr>
        <w:t>Zdroj: zpracováno z dat MŠ</w:t>
      </w:r>
      <w:r w:rsidR="0012104F" w:rsidRPr="00523D30">
        <w:rPr>
          <w:rFonts w:ascii="Arial" w:hAnsi="Arial" w:cs="Arial"/>
          <w:sz w:val="18"/>
          <w:szCs w:val="18"/>
        </w:rPr>
        <w:t>MT</w:t>
      </w:r>
      <w:r w:rsidR="0012104F" w:rsidRPr="00AE32BA">
        <w:rPr>
          <w:rFonts w:ascii="Arial" w:hAnsi="Arial" w:cs="Arial"/>
          <w:sz w:val="20"/>
          <w:szCs w:val="20"/>
        </w:rPr>
        <w:t xml:space="preserve"> </w:t>
      </w:r>
    </w:p>
    <w:p w14:paraId="1C72731C" w14:textId="3943FB43" w:rsidR="007D3BFE" w:rsidRPr="005E7218" w:rsidRDefault="004B2E2C" w:rsidP="005E7218">
      <w:pPr>
        <w:spacing w:line="288" w:lineRule="auto"/>
        <w:jc w:val="both"/>
        <w:rPr>
          <w:rFonts w:ascii="Arial" w:hAnsi="Arial" w:cs="Arial"/>
          <w:sz w:val="20"/>
          <w:szCs w:val="20"/>
        </w:rPr>
      </w:pPr>
      <w:r w:rsidRPr="00A24F6C">
        <w:rPr>
          <w:rFonts w:ascii="Arial" w:hAnsi="Arial" w:cs="Arial"/>
          <w:sz w:val="20"/>
          <w:szCs w:val="20"/>
        </w:rPr>
        <w:t>Při pohledu na pořadí oborů lze konstatovat, že první čtyři studované skupiny oborů se shodují</w:t>
      </w:r>
      <w:r w:rsidR="001E1606">
        <w:rPr>
          <w:rFonts w:ascii="Arial" w:hAnsi="Arial" w:cs="Arial"/>
          <w:sz w:val="20"/>
          <w:szCs w:val="20"/>
        </w:rPr>
        <w:t xml:space="preserve"> s nejčastěji studovanými žáky středního odborného vzdělávání s trvalým pobytem v Česku. J</w:t>
      </w:r>
      <w:r w:rsidRPr="00A24F6C">
        <w:rPr>
          <w:rFonts w:ascii="Arial" w:hAnsi="Arial" w:cs="Arial"/>
          <w:sz w:val="20"/>
          <w:szCs w:val="20"/>
        </w:rPr>
        <w:t xml:space="preserve">ejich </w:t>
      </w:r>
      <w:r w:rsidR="00102DA9">
        <w:rPr>
          <w:rFonts w:ascii="Arial" w:hAnsi="Arial" w:cs="Arial"/>
          <w:sz w:val="20"/>
          <w:szCs w:val="20"/>
        </w:rPr>
        <w:t>pořadí je však</w:t>
      </w:r>
      <w:r w:rsidR="004640F4">
        <w:rPr>
          <w:rFonts w:ascii="Arial" w:hAnsi="Arial" w:cs="Arial"/>
          <w:sz w:val="20"/>
          <w:szCs w:val="20"/>
        </w:rPr>
        <w:t xml:space="preserve"> odlišné</w:t>
      </w:r>
      <w:r w:rsidR="00102DA9">
        <w:rPr>
          <w:rFonts w:ascii="Arial" w:hAnsi="Arial" w:cs="Arial"/>
          <w:sz w:val="20"/>
          <w:szCs w:val="20"/>
        </w:rPr>
        <w:t>, vyjma strojírenských oborů, které obsadily u obou skupin žáků druhé místo</w:t>
      </w:r>
      <w:r w:rsidR="004640F4">
        <w:rPr>
          <w:rFonts w:ascii="Arial" w:hAnsi="Arial" w:cs="Arial"/>
          <w:sz w:val="20"/>
          <w:szCs w:val="20"/>
        </w:rPr>
        <w:t>.</w:t>
      </w:r>
      <w:bookmarkEnd w:id="0"/>
    </w:p>
    <w:sectPr w:rsidR="007D3BFE" w:rsidRPr="005E7218" w:rsidSect="006F5416">
      <w:headerReference w:type="even" r:id="rId28"/>
      <w:headerReference w:type="default" r:id="rId29"/>
      <w:footerReference w:type="even" r:id="rId30"/>
      <w:footerReference w:type="default" r:id="rId31"/>
      <w:headerReference w:type="first" r:id="rId32"/>
      <w:footerReference w:type="first" r:id="rId33"/>
      <w:pgSz w:w="11906" w:h="16838" w:code="9"/>
      <w:pgMar w:top="1134" w:right="1134" w:bottom="1418" w:left="1134" w:header="680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187DE15" w14:textId="77777777" w:rsidR="002A2EBC" w:rsidRDefault="002A2EBC" w:rsidP="00E71A58">
      <w:r>
        <w:separator/>
      </w:r>
    </w:p>
  </w:endnote>
  <w:endnote w:type="continuationSeparator" w:id="0">
    <w:p w14:paraId="7F093B90" w14:textId="77777777" w:rsidR="002A2EBC" w:rsidRDefault="002A2EBC" w:rsidP="00E71A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nion Pro">
    <w:charset w:val="00"/>
    <w:family w:val="auto"/>
    <w:pitch w:val="variable"/>
    <w:sig w:usb0="60000287" w:usb1="00000001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58270E" w14:textId="7A82C713" w:rsidR="002A2EBC" w:rsidRPr="00932443" w:rsidRDefault="002A2EBC" w:rsidP="00A418BC">
    <w:pPr>
      <w:pStyle w:val="Zpat"/>
      <w:rPr>
        <w:szCs w:val="16"/>
      </w:rPr>
    </w:pPr>
    <w:r>
      <w:rPr>
        <w:szCs w:val="16"/>
        <w:lang w:eastAsia="cs-CZ"/>
      </w:rPr>
      <w:drawing>
        <wp:anchor distT="0" distB="0" distL="114300" distR="114300" simplePos="0" relativeHeight="251659776" behindDoc="0" locked="0" layoutInCell="1" allowOverlap="1" wp14:anchorId="44869E7E" wp14:editId="7B7B3158">
          <wp:simplePos x="0" y="0"/>
          <wp:positionH relativeFrom="column">
            <wp:align>right</wp:align>
          </wp:positionH>
          <wp:positionV relativeFrom="paragraph">
            <wp:posOffset>-64770</wp:posOffset>
          </wp:positionV>
          <wp:extent cx="428625" cy="201295"/>
          <wp:effectExtent l="0" t="0" r="3175" b="1905"/>
          <wp:wrapNone/>
          <wp:docPr id="11" name="Picture 11" descr="CSU RGB CZ logo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CSU RGB CZ logo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8625" cy="201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32443">
      <w:rPr>
        <w:szCs w:val="16"/>
      </w:rPr>
      <w:fldChar w:fldCharType="begin"/>
    </w:r>
    <w:r w:rsidRPr="00932443">
      <w:rPr>
        <w:szCs w:val="16"/>
      </w:rPr>
      <w:instrText>PAGE   \* MERGEFORMAT</w:instrText>
    </w:r>
    <w:r w:rsidRPr="00932443">
      <w:rPr>
        <w:szCs w:val="16"/>
      </w:rPr>
      <w:fldChar w:fldCharType="separate"/>
    </w:r>
    <w:r w:rsidR="001B14A9">
      <w:rPr>
        <w:szCs w:val="16"/>
      </w:rPr>
      <w:t>16</w:t>
    </w:r>
    <w:r w:rsidRPr="00932443">
      <w:rPr>
        <w:szCs w:val="16"/>
      </w:rPr>
      <w:fldChar w:fldCharType="end"/>
    </w:r>
    <w:r w:rsidRPr="00932443">
      <w:rPr>
        <w:szCs w:val="16"/>
      </w:rPr>
      <w:tab/>
    </w:r>
    <w:r>
      <w:rPr>
        <w:rStyle w:val="ZpatChar"/>
        <w:szCs w:val="16"/>
      </w:rPr>
      <w:t>Školní rok 2024/2025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377BFAD" w14:textId="2BB41A62" w:rsidR="002A2EBC" w:rsidRPr="00932443" w:rsidRDefault="002A2EBC" w:rsidP="00A418BC">
    <w:pPr>
      <w:pStyle w:val="Zpat"/>
      <w:rPr>
        <w:szCs w:val="16"/>
      </w:rPr>
    </w:pPr>
    <w:r>
      <w:rPr>
        <w:szCs w:val="16"/>
        <w:lang w:eastAsia="cs-CZ"/>
      </w:rPr>
      <w:drawing>
        <wp:anchor distT="0" distB="0" distL="114300" distR="114300" simplePos="0" relativeHeight="251657728" behindDoc="0" locked="0" layoutInCell="1" allowOverlap="1" wp14:anchorId="4020FA8D" wp14:editId="4C38B72F">
          <wp:simplePos x="0" y="0"/>
          <wp:positionH relativeFrom="column">
            <wp:align>left</wp:align>
          </wp:positionH>
          <wp:positionV relativeFrom="paragraph">
            <wp:posOffset>-122555</wp:posOffset>
          </wp:positionV>
          <wp:extent cx="510540" cy="272415"/>
          <wp:effectExtent l="0" t="0" r="0" b="6985"/>
          <wp:wrapNone/>
          <wp:docPr id="10" name="Picture 10" descr="CSU RGB CZ logo-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CSU RGB CZ logo-0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0540" cy="2724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32443">
      <w:rPr>
        <w:szCs w:val="16"/>
      </w:rPr>
      <w:tab/>
    </w:r>
    <w:r>
      <w:rPr>
        <w:rStyle w:val="ZpatChar"/>
        <w:szCs w:val="16"/>
      </w:rPr>
      <w:t>Školní rok 2024/2025</w:t>
    </w:r>
    <w:r w:rsidRPr="00932443">
      <w:rPr>
        <w:szCs w:val="16"/>
      </w:rPr>
      <w:tab/>
    </w:r>
    <w:r w:rsidRPr="00932443">
      <w:rPr>
        <w:rStyle w:val="ZpatChar"/>
        <w:szCs w:val="16"/>
      </w:rPr>
      <w:fldChar w:fldCharType="begin"/>
    </w:r>
    <w:r w:rsidRPr="00932443">
      <w:rPr>
        <w:rStyle w:val="ZpatChar"/>
        <w:szCs w:val="16"/>
      </w:rPr>
      <w:instrText>PAGE   \* MERGEFORMAT</w:instrText>
    </w:r>
    <w:r w:rsidRPr="00932443">
      <w:rPr>
        <w:rStyle w:val="ZpatChar"/>
        <w:szCs w:val="16"/>
      </w:rPr>
      <w:fldChar w:fldCharType="separate"/>
    </w:r>
    <w:r w:rsidR="001B14A9">
      <w:rPr>
        <w:rStyle w:val="ZpatChar"/>
        <w:szCs w:val="16"/>
      </w:rPr>
      <w:t>1</w:t>
    </w:r>
    <w:r w:rsidRPr="00932443">
      <w:rPr>
        <w:rStyle w:val="ZpatChar"/>
        <w:szCs w:val="16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201690" w14:textId="77777777" w:rsidR="002A2EBC" w:rsidRDefault="002A2EBC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E50146E" w14:textId="77777777" w:rsidR="002A2EBC" w:rsidRDefault="002A2EBC" w:rsidP="00E71A58">
      <w:r>
        <w:separator/>
      </w:r>
    </w:p>
  </w:footnote>
  <w:footnote w:type="continuationSeparator" w:id="0">
    <w:p w14:paraId="14F2F7B8" w14:textId="77777777" w:rsidR="002A2EBC" w:rsidRDefault="002A2EBC" w:rsidP="00E71A58">
      <w:r>
        <w:continuationSeparator/>
      </w:r>
    </w:p>
  </w:footnote>
  <w:footnote w:id="1">
    <w:p w14:paraId="4BBE74B7" w14:textId="13E973B4" w:rsidR="002A2EBC" w:rsidRPr="008E1530" w:rsidRDefault="002A2EBC">
      <w:pPr>
        <w:pStyle w:val="Textpoznpodarou"/>
        <w:rPr>
          <w:rFonts w:ascii="Arial" w:hAnsi="Arial" w:cs="Arial"/>
          <w:sz w:val="18"/>
          <w:szCs w:val="18"/>
        </w:rPr>
      </w:pPr>
      <w:r w:rsidRPr="008E1530">
        <w:rPr>
          <w:rStyle w:val="Znakapoznpodarou"/>
          <w:rFonts w:ascii="Arial" w:hAnsi="Arial" w:cs="Arial"/>
          <w:sz w:val="18"/>
          <w:szCs w:val="18"/>
        </w:rPr>
        <w:footnoteRef/>
      </w:r>
      <w:r w:rsidRPr="008E1530"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t</w:t>
      </w:r>
      <w:r w:rsidRPr="008E1530">
        <w:rPr>
          <w:rFonts w:ascii="Arial" w:hAnsi="Arial" w:cs="Arial"/>
          <w:sz w:val="18"/>
          <w:szCs w:val="18"/>
        </w:rPr>
        <w:t>j. ve večerní, dálkové, distanční či kombinované formě vzdělávání</w:t>
      </w:r>
    </w:p>
  </w:footnote>
  <w:footnote w:id="2">
    <w:p w14:paraId="7E2824CB" w14:textId="6DE21066" w:rsidR="002A2EBC" w:rsidRPr="008F5396" w:rsidRDefault="002A2EBC">
      <w:pPr>
        <w:pStyle w:val="Textpoznpodarou"/>
        <w:rPr>
          <w:rFonts w:ascii="Arial" w:hAnsi="Arial" w:cs="Arial"/>
          <w:sz w:val="16"/>
          <w:szCs w:val="16"/>
        </w:rPr>
      </w:pPr>
      <w:r w:rsidRPr="008F5396">
        <w:rPr>
          <w:rStyle w:val="Znakapoznpodarou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V </w:t>
      </w:r>
      <w:r w:rsidRPr="008F5396">
        <w:rPr>
          <w:rFonts w:ascii="Arial" w:hAnsi="Arial" w:cs="Arial"/>
          <w:sz w:val="16"/>
          <w:szCs w:val="16"/>
        </w:rPr>
        <w:t xml:space="preserve">Praze tvoří cizinci téměř </w:t>
      </w:r>
      <w:r>
        <w:rPr>
          <w:rFonts w:ascii="Arial" w:hAnsi="Arial" w:cs="Arial"/>
          <w:sz w:val="16"/>
          <w:szCs w:val="16"/>
        </w:rPr>
        <w:t xml:space="preserve">čtvrtinu </w:t>
      </w:r>
      <w:r w:rsidRPr="008F5396">
        <w:rPr>
          <w:rFonts w:ascii="Arial" w:hAnsi="Arial" w:cs="Arial"/>
          <w:sz w:val="16"/>
          <w:szCs w:val="16"/>
        </w:rPr>
        <w:t xml:space="preserve">všech obyvatel, v kraji Plzeňském </w:t>
      </w:r>
      <w:r>
        <w:rPr>
          <w:rFonts w:ascii="Arial" w:hAnsi="Arial" w:cs="Arial"/>
          <w:sz w:val="16"/>
          <w:szCs w:val="16"/>
        </w:rPr>
        <w:t>a Karlovarském cca osminu</w:t>
      </w:r>
      <w:r w:rsidRPr="008F5396">
        <w:rPr>
          <w:rFonts w:ascii="Arial" w:hAnsi="Arial" w:cs="Arial"/>
          <w:sz w:val="16"/>
          <w:szCs w:val="16"/>
        </w:rPr>
        <w:t>.</w:t>
      </w:r>
      <w:r>
        <w:rPr>
          <w:rFonts w:ascii="Arial" w:hAnsi="Arial" w:cs="Arial"/>
          <w:sz w:val="16"/>
          <w:szCs w:val="16"/>
        </w:rPr>
        <w:t xml:space="preserve"> Co do podílu cizinců stojí tyto tři kraje Česka v popředí.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E9C5BA4" w14:textId="008815BA" w:rsidR="002A2EBC" w:rsidRPr="005859FB" w:rsidRDefault="002A2EBC" w:rsidP="005859FB">
    <w:pPr>
      <w:pStyle w:val="Zhlav"/>
    </w:pPr>
    <w:r>
      <w:t>Žáci a absolventi středních škol podle trvalého pobytu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901019" w14:textId="37A84613" w:rsidR="002A2EBC" w:rsidRPr="006F5416" w:rsidRDefault="002A2EBC" w:rsidP="00937AE2">
    <w:pPr>
      <w:pStyle w:val="Zhlav"/>
    </w:pPr>
    <w:r>
      <w:t>Žáci a absolventi středních škol podle trvalého pobytu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3AD8571" w14:textId="77777777" w:rsidR="002A2EBC" w:rsidRDefault="002A2EBC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1.25pt;height:11.25pt" o:bullet="t">
        <v:imagedata r:id="rId1" o:title="msoFAAF"/>
      </v:shape>
    </w:pict>
  </w:numPicBullet>
  <w:abstractNum w:abstractNumId="0" w15:restartNumberingAfterBreak="0">
    <w:nsid w:val="FFFFFF7C"/>
    <w:multiLevelType w:val="singleLevel"/>
    <w:tmpl w:val="49CEEC4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FEC69A9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437A1C9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B76230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F6965B5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0DE276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C7AED3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68C5BA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7C8EEA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918AD8C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92032D4"/>
    <w:multiLevelType w:val="hybridMultilevel"/>
    <w:tmpl w:val="865A8EB2"/>
    <w:lvl w:ilvl="0" w:tplc="F68AA2AE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58473A1"/>
    <w:multiLevelType w:val="hybridMultilevel"/>
    <w:tmpl w:val="7984410C"/>
    <w:lvl w:ilvl="0" w:tplc="3712003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6FE7A4E"/>
    <w:multiLevelType w:val="hybridMultilevel"/>
    <w:tmpl w:val="30C0B67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78D4AED"/>
    <w:multiLevelType w:val="hybridMultilevel"/>
    <w:tmpl w:val="891EC26A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8384A27"/>
    <w:multiLevelType w:val="hybridMultilevel"/>
    <w:tmpl w:val="1050503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C581760"/>
    <w:multiLevelType w:val="hybridMultilevel"/>
    <w:tmpl w:val="CFEE972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33E18D8"/>
    <w:multiLevelType w:val="hybridMultilevel"/>
    <w:tmpl w:val="89806270"/>
    <w:lvl w:ilvl="0" w:tplc="578C2E4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7353796B"/>
    <w:multiLevelType w:val="hybridMultilevel"/>
    <w:tmpl w:val="B86EC8CA"/>
    <w:lvl w:ilvl="0" w:tplc="04349362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8"/>
  </w:num>
  <w:num w:numId="3">
    <w:abstractNumId w:val="3"/>
  </w:num>
  <w:num w:numId="4">
    <w:abstractNumId w:val="2"/>
  </w:num>
  <w:num w:numId="5">
    <w:abstractNumId w:val="1"/>
  </w:num>
  <w:num w:numId="6">
    <w:abstractNumId w:val="0"/>
  </w:num>
  <w:num w:numId="7">
    <w:abstractNumId w:val="9"/>
  </w:num>
  <w:num w:numId="8">
    <w:abstractNumId w:val="7"/>
  </w:num>
  <w:num w:numId="9">
    <w:abstractNumId w:val="6"/>
  </w:num>
  <w:num w:numId="10">
    <w:abstractNumId w:val="5"/>
  </w:num>
  <w:num w:numId="11">
    <w:abstractNumId w:val="4"/>
  </w:num>
  <w:num w:numId="12">
    <w:abstractNumId w:val="11"/>
  </w:num>
  <w:num w:numId="13">
    <w:abstractNumId w:val="15"/>
  </w:num>
  <w:num w:numId="14">
    <w:abstractNumId w:val="17"/>
  </w:num>
  <w:num w:numId="15">
    <w:abstractNumId w:val="13"/>
  </w:num>
  <w:num w:numId="16">
    <w:abstractNumId w:val="10"/>
  </w:num>
  <w:num w:numId="17">
    <w:abstractNumId w:val="16"/>
  </w:num>
  <w:num w:numId="1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2049">
      <o:colormru v:ext="edit" colors="#ecf4dd,#eaecee,#fcec0a,#fcecdb,#f1daf5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7C12"/>
    <w:rsid w:val="00001C7F"/>
    <w:rsid w:val="00001F1A"/>
    <w:rsid w:val="0000209D"/>
    <w:rsid w:val="00002354"/>
    <w:rsid w:val="00002954"/>
    <w:rsid w:val="00002D74"/>
    <w:rsid w:val="000031F2"/>
    <w:rsid w:val="00004450"/>
    <w:rsid w:val="00004D5A"/>
    <w:rsid w:val="000050C6"/>
    <w:rsid w:val="000056D5"/>
    <w:rsid w:val="00005B93"/>
    <w:rsid w:val="00007555"/>
    <w:rsid w:val="0000767A"/>
    <w:rsid w:val="00010702"/>
    <w:rsid w:val="00010A21"/>
    <w:rsid w:val="00011849"/>
    <w:rsid w:val="00012274"/>
    <w:rsid w:val="00012510"/>
    <w:rsid w:val="000129C3"/>
    <w:rsid w:val="000136A4"/>
    <w:rsid w:val="00013F31"/>
    <w:rsid w:val="00014499"/>
    <w:rsid w:val="00014D8F"/>
    <w:rsid w:val="00014F55"/>
    <w:rsid w:val="00015CF8"/>
    <w:rsid w:val="00015FDA"/>
    <w:rsid w:val="00016992"/>
    <w:rsid w:val="00016CA9"/>
    <w:rsid w:val="00017BDF"/>
    <w:rsid w:val="00017D11"/>
    <w:rsid w:val="00021636"/>
    <w:rsid w:val="000216C6"/>
    <w:rsid w:val="000224E7"/>
    <w:rsid w:val="00022A79"/>
    <w:rsid w:val="000234D6"/>
    <w:rsid w:val="00023AA4"/>
    <w:rsid w:val="00023D29"/>
    <w:rsid w:val="00023F23"/>
    <w:rsid w:val="00024782"/>
    <w:rsid w:val="00024EB8"/>
    <w:rsid w:val="0002572C"/>
    <w:rsid w:val="000259A0"/>
    <w:rsid w:val="00026389"/>
    <w:rsid w:val="00027433"/>
    <w:rsid w:val="0002773A"/>
    <w:rsid w:val="00031209"/>
    <w:rsid w:val="000319EB"/>
    <w:rsid w:val="00031AE0"/>
    <w:rsid w:val="000322EF"/>
    <w:rsid w:val="000324DD"/>
    <w:rsid w:val="00033EFE"/>
    <w:rsid w:val="00033FA8"/>
    <w:rsid w:val="00033FCD"/>
    <w:rsid w:val="00035124"/>
    <w:rsid w:val="0003585C"/>
    <w:rsid w:val="0003595E"/>
    <w:rsid w:val="000367D8"/>
    <w:rsid w:val="00036C45"/>
    <w:rsid w:val="0003718B"/>
    <w:rsid w:val="000400ED"/>
    <w:rsid w:val="00040343"/>
    <w:rsid w:val="0004057F"/>
    <w:rsid w:val="000406B9"/>
    <w:rsid w:val="0004121F"/>
    <w:rsid w:val="000413F5"/>
    <w:rsid w:val="00041CEC"/>
    <w:rsid w:val="00042060"/>
    <w:rsid w:val="000421D8"/>
    <w:rsid w:val="00042719"/>
    <w:rsid w:val="00042A17"/>
    <w:rsid w:val="00043865"/>
    <w:rsid w:val="000442C8"/>
    <w:rsid w:val="0004467E"/>
    <w:rsid w:val="000456A5"/>
    <w:rsid w:val="000459D5"/>
    <w:rsid w:val="00045C29"/>
    <w:rsid w:val="00046372"/>
    <w:rsid w:val="00046393"/>
    <w:rsid w:val="00046430"/>
    <w:rsid w:val="0004694F"/>
    <w:rsid w:val="00046C2B"/>
    <w:rsid w:val="000473B9"/>
    <w:rsid w:val="0004758E"/>
    <w:rsid w:val="000476CE"/>
    <w:rsid w:val="00050744"/>
    <w:rsid w:val="000512A3"/>
    <w:rsid w:val="00051EBB"/>
    <w:rsid w:val="000522E4"/>
    <w:rsid w:val="000530DE"/>
    <w:rsid w:val="000532DE"/>
    <w:rsid w:val="0005392F"/>
    <w:rsid w:val="00054851"/>
    <w:rsid w:val="00054EB9"/>
    <w:rsid w:val="00054F20"/>
    <w:rsid w:val="0005583F"/>
    <w:rsid w:val="000564AE"/>
    <w:rsid w:val="00056F13"/>
    <w:rsid w:val="00056F30"/>
    <w:rsid w:val="00056F98"/>
    <w:rsid w:val="000578CD"/>
    <w:rsid w:val="000600CC"/>
    <w:rsid w:val="00060973"/>
    <w:rsid w:val="00060A25"/>
    <w:rsid w:val="000610E1"/>
    <w:rsid w:val="0006164B"/>
    <w:rsid w:val="00062CD3"/>
    <w:rsid w:val="00062EC5"/>
    <w:rsid w:val="00062F22"/>
    <w:rsid w:val="000631CF"/>
    <w:rsid w:val="00064844"/>
    <w:rsid w:val="000648BE"/>
    <w:rsid w:val="00064A90"/>
    <w:rsid w:val="00065051"/>
    <w:rsid w:val="0006559B"/>
    <w:rsid w:val="00065939"/>
    <w:rsid w:val="00065D55"/>
    <w:rsid w:val="00065F79"/>
    <w:rsid w:val="00066569"/>
    <w:rsid w:val="00066F37"/>
    <w:rsid w:val="00067ABD"/>
    <w:rsid w:val="00070303"/>
    <w:rsid w:val="000712B3"/>
    <w:rsid w:val="00072D5C"/>
    <w:rsid w:val="00072DC6"/>
    <w:rsid w:val="00072FCD"/>
    <w:rsid w:val="00074945"/>
    <w:rsid w:val="00075235"/>
    <w:rsid w:val="0007535D"/>
    <w:rsid w:val="00076D51"/>
    <w:rsid w:val="00077BD2"/>
    <w:rsid w:val="00081DD4"/>
    <w:rsid w:val="00082393"/>
    <w:rsid w:val="0008263E"/>
    <w:rsid w:val="0008270F"/>
    <w:rsid w:val="00082C19"/>
    <w:rsid w:val="000835B7"/>
    <w:rsid w:val="00083744"/>
    <w:rsid w:val="00083E6D"/>
    <w:rsid w:val="0008474B"/>
    <w:rsid w:val="000851C8"/>
    <w:rsid w:val="00085395"/>
    <w:rsid w:val="00085FF4"/>
    <w:rsid w:val="00086A75"/>
    <w:rsid w:val="00087634"/>
    <w:rsid w:val="00087CAE"/>
    <w:rsid w:val="00087D9B"/>
    <w:rsid w:val="00087F2B"/>
    <w:rsid w:val="0009041B"/>
    <w:rsid w:val="0009074B"/>
    <w:rsid w:val="000910EB"/>
    <w:rsid w:val="000916D1"/>
    <w:rsid w:val="000917A4"/>
    <w:rsid w:val="000917DE"/>
    <w:rsid w:val="000917FC"/>
    <w:rsid w:val="00091BCC"/>
    <w:rsid w:val="00091D15"/>
    <w:rsid w:val="00091E88"/>
    <w:rsid w:val="000921D2"/>
    <w:rsid w:val="00092EDC"/>
    <w:rsid w:val="0009362C"/>
    <w:rsid w:val="00094B99"/>
    <w:rsid w:val="000970CB"/>
    <w:rsid w:val="000974D1"/>
    <w:rsid w:val="0009799E"/>
    <w:rsid w:val="00097DCE"/>
    <w:rsid w:val="000A0794"/>
    <w:rsid w:val="000A1183"/>
    <w:rsid w:val="000A256D"/>
    <w:rsid w:val="000A3878"/>
    <w:rsid w:val="000A3A2C"/>
    <w:rsid w:val="000A3C52"/>
    <w:rsid w:val="000A633A"/>
    <w:rsid w:val="000A6708"/>
    <w:rsid w:val="000A69C6"/>
    <w:rsid w:val="000A701F"/>
    <w:rsid w:val="000A708D"/>
    <w:rsid w:val="000A7838"/>
    <w:rsid w:val="000B0210"/>
    <w:rsid w:val="000B1029"/>
    <w:rsid w:val="000B1748"/>
    <w:rsid w:val="000B1FBB"/>
    <w:rsid w:val="000B238D"/>
    <w:rsid w:val="000B2821"/>
    <w:rsid w:val="000B30F3"/>
    <w:rsid w:val="000B30FA"/>
    <w:rsid w:val="000B3675"/>
    <w:rsid w:val="000B3A31"/>
    <w:rsid w:val="000B4AB6"/>
    <w:rsid w:val="000B4AD2"/>
    <w:rsid w:val="000B55B4"/>
    <w:rsid w:val="000B5943"/>
    <w:rsid w:val="000B5EC1"/>
    <w:rsid w:val="000B6250"/>
    <w:rsid w:val="000B6317"/>
    <w:rsid w:val="000B6A02"/>
    <w:rsid w:val="000B741A"/>
    <w:rsid w:val="000B785C"/>
    <w:rsid w:val="000B7EE5"/>
    <w:rsid w:val="000C0FB7"/>
    <w:rsid w:val="000C12F5"/>
    <w:rsid w:val="000C14A1"/>
    <w:rsid w:val="000C276F"/>
    <w:rsid w:val="000C2A76"/>
    <w:rsid w:val="000C2FE5"/>
    <w:rsid w:val="000C3380"/>
    <w:rsid w:val="000C3408"/>
    <w:rsid w:val="000C353B"/>
    <w:rsid w:val="000C49BD"/>
    <w:rsid w:val="000C5FB8"/>
    <w:rsid w:val="000C61DB"/>
    <w:rsid w:val="000C6AFD"/>
    <w:rsid w:val="000C78D0"/>
    <w:rsid w:val="000C7AB3"/>
    <w:rsid w:val="000D0F6D"/>
    <w:rsid w:val="000D3BF8"/>
    <w:rsid w:val="000D421D"/>
    <w:rsid w:val="000D48EA"/>
    <w:rsid w:val="000D5637"/>
    <w:rsid w:val="000E0123"/>
    <w:rsid w:val="000E028D"/>
    <w:rsid w:val="000E121B"/>
    <w:rsid w:val="000E257A"/>
    <w:rsid w:val="000E305F"/>
    <w:rsid w:val="000E3DFE"/>
    <w:rsid w:val="000E5D4D"/>
    <w:rsid w:val="000E628A"/>
    <w:rsid w:val="000E6EAE"/>
    <w:rsid w:val="000E6FBD"/>
    <w:rsid w:val="000F08DE"/>
    <w:rsid w:val="000F187D"/>
    <w:rsid w:val="000F281C"/>
    <w:rsid w:val="000F2B5C"/>
    <w:rsid w:val="000F2F9C"/>
    <w:rsid w:val="000F4153"/>
    <w:rsid w:val="000F42DB"/>
    <w:rsid w:val="000F4596"/>
    <w:rsid w:val="000F4C96"/>
    <w:rsid w:val="000F51EF"/>
    <w:rsid w:val="000F54F7"/>
    <w:rsid w:val="000F5CBB"/>
    <w:rsid w:val="000F5FF8"/>
    <w:rsid w:val="000F6286"/>
    <w:rsid w:val="000F65AB"/>
    <w:rsid w:val="000F6C29"/>
    <w:rsid w:val="000F7372"/>
    <w:rsid w:val="000F785A"/>
    <w:rsid w:val="0010092F"/>
    <w:rsid w:val="00100F5C"/>
    <w:rsid w:val="00101154"/>
    <w:rsid w:val="00102C63"/>
    <w:rsid w:val="00102D0D"/>
    <w:rsid w:val="00102DA9"/>
    <w:rsid w:val="00102F77"/>
    <w:rsid w:val="00103093"/>
    <w:rsid w:val="00103103"/>
    <w:rsid w:val="0010437D"/>
    <w:rsid w:val="00104C4C"/>
    <w:rsid w:val="001050A6"/>
    <w:rsid w:val="00105E3B"/>
    <w:rsid w:val="001067F9"/>
    <w:rsid w:val="00106F93"/>
    <w:rsid w:val="00106FEC"/>
    <w:rsid w:val="001118AC"/>
    <w:rsid w:val="001122A8"/>
    <w:rsid w:val="00112537"/>
    <w:rsid w:val="001125B3"/>
    <w:rsid w:val="00112736"/>
    <w:rsid w:val="001130E6"/>
    <w:rsid w:val="00113341"/>
    <w:rsid w:val="00114C62"/>
    <w:rsid w:val="00114CF6"/>
    <w:rsid w:val="0011559C"/>
    <w:rsid w:val="001175BF"/>
    <w:rsid w:val="00117E86"/>
    <w:rsid w:val="00120913"/>
    <w:rsid w:val="00120CA7"/>
    <w:rsid w:val="0012104F"/>
    <w:rsid w:val="001210D7"/>
    <w:rsid w:val="0012148A"/>
    <w:rsid w:val="0012192F"/>
    <w:rsid w:val="00122015"/>
    <w:rsid w:val="0012250C"/>
    <w:rsid w:val="001226A5"/>
    <w:rsid w:val="00124443"/>
    <w:rsid w:val="001259E3"/>
    <w:rsid w:val="00125D69"/>
    <w:rsid w:val="00126CE3"/>
    <w:rsid w:val="001278AF"/>
    <w:rsid w:val="001301C4"/>
    <w:rsid w:val="00130ABD"/>
    <w:rsid w:val="0013122D"/>
    <w:rsid w:val="001313EE"/>
    <w:rsid w:val="00131474"/>
    <w:rsid w:val="00131A45"/>
    <w:rsid w:val="001322DD"/>
    <w:rsid w:val="001325E0"/>
    <w:rsid w:val="001337D0"/>
    <w:rsid w:val="00133F68"/>
    <w:rsid w:val="00134C78"/>
    <w:rsid w:val="001350AD"/>
    <w:rsid w:val="001352DA"/>
    <w:rsid w:val="00135B02"/>
    <w:rsid w:val="00135B65"/>
    <w:rsid w:val="00135BCC"/>
    <w:rsid w:val="00135E64"/>
    <w:rsid w:val="00135E87"/>
    <w:rsid w:val="00135EE1"/>
    <w:rsid w:val="001405FA"/>
    <w:rsid w:val="00140C07"/>
    <w:rsid w:val="00141591"/>
    <w:rsid w:val="001425C3"/>
    <w:rsid w:val="001430AD"/>
    <w:rsid w:val="00143103"/>
    <w:rsid w:val="00143675"/>
    <w:rsid w:val="001437FE"/>
    <w:rsid w:val="0014441E"/>
    <w:rsid w:val="00144C2B"/>
    <w:rsid w:val="00144CC4"/>
    <w:rsid w:val="001456D0"/>
    <w:rsid w:val="001477E3"/>
    <w:rsid w:val="00147A96"/>
    <w:rsid w:val="0015049E"/>
    <w:rsid w:val="00150D28"/>
    <w:rsid w:val="0015235C"/>
    <w:rsid w:val="001526C3"/>
    <w:rsid w:val="00152969"/>
    <w:rsid w:val="00152CDD"/>
    <w:rsid w:val="0015316A"/>
    <w:rsid w:val="001532A2"/>
    <w:rsid w:val="00153654"/>
    <w:rsid w:val="001548D3"/>
    <w:rsid w:val="00154E7D"/>
    <w:rsid w:val="0015575E"/>
    <w:rsid w:val="00156374"/>
    <w:rsid w:val="00156732"/>
    <w:rsid w:val="00156D16"/>
    <w:rsid w:val="00157E69"/>
    <w:rsid w:val="001601BB"/>
    <w:rsid w:val="001603E4"/>
    <w:rsid w:val="00161404"/>
    <w:rsid w:val="00161648"/>
    <w:rsid w:val="00161691"/>
    <w:rsid w:val="0016256B"/>
    <w:rsid w:val="00162DAF"/>
    <w:rsid w:val="001632D6"/>
    <w:rsid w:val="001635E3"/>
    <w:rsid w:val="00163793"/>
    <w:rsid w:val="00164B11"/>
    <w:rsid w:val="00164DC5"/>
    <w:rsid w:val="00165363"/>
    <w:rsid w:val="001667C0"/>
    <w:rsid w:val="00167C74"/>
    <w:rsid w:val="00167ED3"/>
    <w:rsid w:val="001706D6"/>
    <w:rsid w:val="00170889"/>
    <w:rsid w:val="001710FD"/>
    <w:rsid w:val="001714F2"/>
    <w:rsid w:val="00171A39"/>
    <w:rsid w:val="00171AB7"/>
    <w:rsid w:val="001720A3"/>
    <w:rsid w:val="00172128"/>
    <w:rsid w:val="00173F33"/>
    <w:rsid w:val="00175549"/>
    <w:rsid w:val="00175720"/>
    <w:rsid w:val="001764DA"/>
    <w:rsid w:val="00180AF0"/>
    <w:rsid w:val="00180B35"/>
    <w:rsid w:val="00180C3A"/>
    <w:rsid w:val="00181007"/>
    <w:rsid w:val="001810E3"/>
    <w:rsid w:val="00182148"/>
    <w:rsid w:val="0018265D"/>
    <w:rsid w:val="00182836"/>
    <w:rsid w:val="00182E90"/>
    <w:rsid w:val="00182EE6"/>
    <w:rsid w:val="0018455A"/>
    <w:rsid w:val="00184B08"/>
    <w:rsid w:val="00184DA9"/>
    <w:rsid w:val="00185010"/>
    <w:rsid w:val="001859DA"/>
    <w:rsid w:val="00186298"/>
    <w:rsid w:val="00190F5D"/>
    <w:rsid w:val="001918B2"/>
    <w:rsid w:val="00192060"/>
    <w:rsid w:val="001921A2"/>
    <w:rsid w:val="001928AC"/>
    <w:rsid w:val="00192FD9"/>
    <w:rsid w:val="00193657"/>
    <w:rsid w:val="00193677"/>
    <w:rsid w:val="001957A0"/>
    <w:rsid w:val="00196098"/>
    <w:rsid w:val="00196337"/>
    <w:rsid w:val="0019696B"/>
    <w:rsid w:val="00197101"/>
    <w:rsid w:val="001A05D8"/>
    <w:rsid w:val="001A06C3"/>
    <w:rsid w:val="001A0A6E"/>
    <w:rsid w:val="001A13AF"/>
    <w:rsid w:val="001A2D20"/>
    <w:rsid w:val="001A3486"/>
    <w:rsid w:val="001A3AF5"/>
    <w:rsid w:val="001A4D56"/>
    <w:rsid w:val="001A4E80"/>
    <w:rsid w:val="001A552F"/>
    <w:rsid w:val="001A677F"/>
    <w:rsid w:val="001A67BF"/>
    <w:rsid w:val="001A79B9"/>
    <w:rsid w:val="001B0FE4"/>
    <w:rsid w:val="001B1027"/>
    <w:rsid w:val="001B14A9"/>
    <w:rsid w:val="001B15CC"/>
    <w:rsid w:val="001B1637"/>
    <w:rsid w:val="001B23DF"/>
    <w:rsid w:val="001B267B"/>
    <w:rsid w:val="001B2768"/>
    <w:rsid w:val="001B2A54"/>
    <w:rsid w:val="001B2CA9"/>
    <w:rsid w:val="001B3110"/>
    <w:rsid w:val="001B373F"/>
    <w:rsid w:val="001B3B75"/>
    <w:rsid w:val="001B4729"/>
    <w:rsid w:val="001B47BE"/>
    <w:rsid w:val="001B4F24"/>
    <w:rsid w:val="001B5267"/>
    <w:rsid w:val="001B56B1"/>
    <w:rsid w:val="001B5BEF"/>
    <w:rsid w:val="001B5D9B"/>
    <w:rsid w:val="001B6C09"/>
    <w:rsid w:val="001B6DBE"/>
    <w:rsid w:val="001B760A"/>
    <w:rsid w:val="001B7D45"/>
    <w:rsid w:val="001C05CD"/>
    <w:rsid w:val="001C0797"/>
    <w:rsid w:val="001C0B47"/>
    <w:rsid w:val="001C0E7F"/>
    <w:rsid w:val="001C2608"/>
    <w:rsid w:val="001C26E8"/>
    <w:rsid w:val="001C2E24"/>
    <w:rsid w:val="001C3868"/>
    <w:rsid w:val="001C42EF"/>
    <w:rsid w:val="001C7478"/>
    <w:rsid w:val="001C7C35"/>
    <w:rsid w:val="001C7D93"/>
    <w:rsid w:val="001C7E4C"/>
    <w:rsid w:val="001D00F3"/>
    <w:rsid w:val="001D0882"/>
    <w:rsid w:val="001D0E9E"/>
    <w:rsid w:val="001D2643"/>
    <w:rsid w:val="001D2ABE"/>
    <w:rsid w:val="001D3014"/>
    <w:rsid w:val="001D31E0"/>
    <w:rsid w:val="001D3A55"/>
    <w:rsid w:val="001D3DF1"/>
    <w:rsid w:val="001D4165"/>
    <w:rsid w:val="001D492A"/>
    <w:rsid w:val="001D68B2"/>
    <w:rsid w:val="001D69DC"/>
    <w:rsid w:val="001D7B82"/>
    <w:rsid w:val="001D7EE6"/>
    <w:rsid w:val="001D7FE0"/>
    <w:rsid w:val="001E07F5"/>
    <w:rsid w:val="001E1606"/>
    <w:rsid w:val="001E1D8B"/>
    <w:rsid w:val="001E238F"/>
    <w:rsid w:val="001E2501"/>
    <w:rsid w:val="001E2EF7"/>
    <w:rsid w:val="001E3828"/>
    <w:rsid w:val="001E4332"/>
    <w:rsid w:val="001E57F4"/>
    <w:rsid w:val="001E5D08"/>
    <w:rsid w:val="001E6244"/>
    <w:rsid w:val="001E79BB"/>
    <w:rsid w:val="001E79C5"/>
    <w:rsid w:val="001F0349"/>
    <w:rsid w:val="001F12FA"/>
    <w:rsid w:val="001F1388"/>
    <w:rsid w:val="001F1585"/>
    <w:rsid w:val="001F16D9"/>
    <w:rsid w:val="001F35FB"/>
    <w:rsid w:val="001F4158"/>
    <w:rsid w:val="001F4597"/>
    <w:rsid w:val="001F612F"/>
    <w:rsid w:val="001F6190"/>
    <w:rsid w:val="001F66D6"/>
    <w:rsid w:val="001F6E14"/>
    <w:rsid w:val="001F7008"/>
    <w:rsid w:val="001F7BB8"/>
    <w:rsid w:val="00200886"/>
    <w:rsid w:val="00201203"/>
    <w:rsid w:val="002013DA"/>
    <w:rsid w:val="002014A3"/>
    <w:rsid w:val="00202A2D"/>
    <w:rsid w:val="00202EB2"/>
    <w:rsid w:val="00203E1E"/>
    <w:rsid w:val="002041CD"/>
    <w:rsid w:val="00204C84"/>
    <w:rsid w:val="00205D2D"/>
    <w:rsid w:val="0020652A"/>
    <w:rsid w:val="00206DCF"/>
    <w:rsid w:val="002070EA"/>
    <w:rsid w:val="00207344"/>
    <w:rsid w:val="00207C9D"/>
    <w:rsid w:val="00210B09"/>
    <w:rsid w:val="00211120"/>
    <w:rsid w:val="002115A9"/>
    <w:rsid w:val="002115B2"/>
    <w:rsid w:val="00211611"/>
    <w:rsid w:val="002118B9"/>
    <w:rsid w:val="0021267E"/>
    <w:rsid w:val="00213A37"/>
    <w:rsid w:val="002142E4"/>
    <w:rsid w:val="00214868"/>
    <w:rsid w:val="00214D82"/>
    <w:rsid w:val="00214ED2"/>
    <w:rsid w:val="00214F7C"/>
    <w:rsid w:val="00215001"/>
    <w:rsid w:val="0021603A"/>
    <w:rsid w:val="00216B72"/>
    <w:rsid w:val="00216DA0"/>
    <w:rsid w:val="0021768E"/>
    <w:rsid w:val="00217C5B"/>
    <w:rsid w:val="00220130"/>
    <w:rsid w:val="002210BD"/>
    <w:rsid w:val="00221292"/>
    <w:rsid w:val="0022139E"/>
    <w:rsid w:val="002214CF"/>
    <w:rsid w:val="002217B5"/>
    <w:rsid w:val="002220EC"/>
    <w:rsid w:val="002230DF"/>
    <w:rsid w:val="00223B46"/>
    <w:rsid w:val="00223CFB"/>
    <w:rsid w:val="00224AD1"/>
    <w:rsid w:val="002252E0"/>
    <w:rsid w:val="002255F6"/>
    <w:rsid w:val="002257AD"/>
    <w:rsid w:val="002264DE"/>
    <w:rsid w:val="00226A91"/>
    <w:rsid w:val="002276C1"/>
    <w:rsid w:val="00227766"/>
    <w:rsid w:val="00227850"/>
    <w:rsid w:val="00227A53"/>
    <w:rsid w:val="002303E2"/>
    <w:rsid w:val="00230643"/>
    <w:rsid w:val="00230C6E"/>
    <w:rsid w:val="00230EAA"/>
    <w:rsid w:val="0023118E"/>
    <w:rsid w:val="00233109"/>
    <w:rsid w:val="00233137"/>
    <w:rsid w:val="00233DA6"/>
    <w:rsid w:val="0023431D"/>
    <w:rsid w:val="0023486C"/>
    <w:rsid w:val="00235806"/>
    <w:rsid w:val="00235E86"/>
    <w:rsid w:val="00236443"/>
    <w:rsid w:val="00236C95"/>
    <w:rsid w:val="00236D42"/>
    <w:rsid w:val="00237602"/>
    <w:rsid w:val="0023779C"/>
    <w:rsid w:val="002415B7"/>
    <w:rsid w:val="00241924"/>
    <w:rsid w:val="00241E94"/>
    <w:rsid w:val="002425D9"/>
    <w:rsid w:val="00242EF0"/>
    <w:rsid w:val="00243563"/>
    <w:rsid w:val="002436BA"/>
    <w:rsid w:val="00243B3A"/>
    <w:rsid w:val="002445DD"/>
    <w:rsid w:val="00244A15"/>
    <w:rsid w:val="002465D1"/>
    <w:rsid w:val="00247319"/>
    <w:rsid w:val="0024799E"/>
    <w:rsid w:val="00247C96"/>
    <w:rsid w:val="00247FB4"/>
    <w:rsid w:val="00251922"/>
    <w:rsid w:val="0025269C"/>
    <w:rsid w:val="002535BC"/>
    <w:rsid w:val="002538CE"/>
    <w:rsid w:val="00253C0F"/>
    <w:rsid w:val="002542AC"/>
    <w:rsid w:val="00254402"/>
    <w:rsid w:val="002556B7"/>
    <w:rsid w:val="00255CD0"/>
    <w:rsid w:val="00256F7E"/>
    <w:rsid w:val="00257D71"/>
    <w:rsid w:val="002602E7"/>
    <w:rsid w:val="00261B88"/>
    <w:rsid w:val="00261FA0"/>
    <w:rsid w:val="00262B1F"/>
    <w:rsid w:val="0026319C"/>
    <w:rsid w:val="002633D1"/>
    <w:rsid w:val="00263D62"/>
    <w:rsid w:val="00263D67"/>
    <w:rsid w:val="002651FD"/>
    <w:rsid w:val="00265800"/>
    <w:rsid w:val="00265B9E"/>
    <w:rsid w:val="00267A0A"/>
    <w:rsid w:val="00267C58"/>
    <w:rsid w:val="00270163"/>
    <w:rsid w:val="002709AC"/>
    <w:rsid w:val="00270AF2"/>
    <w:rsid w:val="00270D37"/>
    <w:rsid w:val="00270F72"/>
    <w:rsid w:val="00271465"/>
    <w:rsid w:val="00271F00"/>
    <w:rsid w:val="002733D2"/>
    <w:rsid w:val="0027456E"/>
    <w:rsid w:val="0027522C"/>
    <w:rsid w:val="00275F01"/>
    <w:rsid w:val="00276D98"/>
    <w:rsid w:val="002777BE"/>
    <w:rsid w:val="00280182"/>
    <w:rsid w:val="00280ACF"/>
    <w:rsid w:val="00280B02"/>
    <w:rsid w:val="002819F5"/>
    <w:rsid w:val="00282237"/>
    <w:rsid w:val="002823FA"/>
    <w:rsid w:val="00282B1D"/>
    <w:rsid w:val="00282B80"/>
    <w:rsid w:val="00282C5C"/>
    <w:rsid w:val="0028381B"/>
    <w:rsid w:val="00283BE6"/>
    <w:rsid w:val="00284002"/>
    <w:rsid w:val="0028505C"/>
    <w:rsid w:val="0028535B"/>
    <w:rsid w:val="00285412"/>
    <w:rsid w:val="002856DB"/>
    <w:rsid w:val="00287524"/>
    <w:rsid w:val="00287859"/>
    <w:rsid w:val="00287C53"/>
    <w:rsid w:val="00290CCE"/>
    <w:rsid w:val="00291611"/>
    <w:rsid w:val="0029203C"/>
    <w:rsid w:val="002921A5"/>
    <w:rsid w:val="00292E29"/>
    <w:rsid w:val="00294E81"/>
    <w:rsid w:val="0029557F"/>
    <w:rsid w:val="00295582"/>
    <w:rsid w:val="002962CB"/>
    <w:rsid w:val="00296FD7"/>
    <w:rsid w:val="002A00BE"/>
    <w:rsid w:val="002A0636"/>
    <w:rsid w:val="002A074E"/>
    <w:rsid w:val="002A0A11"/>
    <w:rsid w:val="002A138B"/>
    <w:rsid w:val="002A15DC"/>
    <w:rsid w:val="002A1622"/>
    <w:rsid w:val="002A16D4"/>
    <w:rsid w:val="002A230C"/>
    <w:rsid w:val="002A245C"/>
    <w:rsid w:val="002A26D8"/>
    <w:rsid w:val="002A2746"/>
    <w:rsid w:val="002A2EBC"/>
    <w:rsid w:val="002A411C"/>
    <w:rsid w:val="002A4A08"/>
    <w:rsid w:val="002A548E"/>
    <w:rsid w:val="002B0758"/>
    <w:rsid w:val="002B08E1"/>
    <w:rsid w:val="002B0925"/>
    <w:rsid w:val="002B1785"/>
    <w:rsid w:val="002B3A9F"/>
    <w:rsid w:val="002B4097"/>
    <w:rsid w:val="002B4DD5"/>
    <w:rsid w:val="002B5656"/>
    <w:rsid w:val="002B5BEA"/>
    <w:rsid w:val="002B636D"/>
    <w:rsid w:val="002B6A2A"/>
    <w:rsid w:val="002B6B6E"/>
    <w:rsid w:val="002B7648"/>
    <w:rsid w:val="002B778B"/>
    <w:rsid w:val="002B7DA7"/>
    <w:rsid w:val="002C0EA0"/>
    <w:rsid w:val="002C111E"/>
    <w:rsid w:val="002C18C3"/>
    <w:rsid w:val="002C2A05"/>
    <w:rsid w:val="002C36FB"/>
    <w:rsid w:val="002C43BD"/>
    <w:rsid w:val="002C4B6C"/>
    <w:rsid w:val="002C5C25"/>
    <w:rsid w:val="002C60D3"/>
    <w:rsid w:val="002C6538"/>
    <w:rsid w:val="002C65AB"/>
    <w:rsid w:val="002C67BA"/>
    <w:rsid w:val="002C6907"/>
    <w:rsid w:val="002C6B92"/>
    <w:rsid w:val="002C70F4"/>
    <w:rsid w:val="002C78B4"/>
    <w:rsid w:val="002D0E59"/>
    <w:rsid w:val="002D182D"/>
    <w:rsid w:val="002D19C0"/>
    <w:rsid w:val="002D1B1C"/>
    <w:rsid w:val="002D1BF7"/>
    <w:rsid w:val="002D1DE5"/>
    <w:rsid w:val="002D21B0"/>
    <w:rsid w:val="002D23AB"/>
    <w:rsid w:val="002D29A6"/>
    <w:rsid w:val="002D29BD"/>
    <w:rsid w:val="002D3B3C"/>
    <w:rsid w:val="002D41B1"/>
    <w:rsid w:val="002D539C"/>
    <w:rsid w:val="002D5FC9"/>
    <w:rsid w:val="002D612E"/>
    <w:rsid w:val="002D64AE"/>
    <w:rsid w:val="002D6E13"/>
    <w:rsid w:val="002D735C"/>
    <w:rsid w:val="002D74C7"/>
    <w:rsid w:val="002E02A1"/>
    <w:rsid w:val="002E17AE"/>
    <w:rsid w:val="002E247C"/>
    <w:rsid w:val="002E26D6"/>
    <w:rsid w:val="002E2D1F"/>
    <w:rsid w:val="002E3CFA"/>
    <w:rsid w:val="002E3F80"/>
    <w:rsid w:val="002E4875"/>
    <w:rsid w:val="002E4E4C"/>
    <w:rsid w:val="002E5226"/>
    <w:rsid w:val="002E58C0"/>
    <w:rsid w:val="002E59FC"/>
    <w:rsid w:val="002E5F37"/>
    <w:rsid w:val="002E6D52"/>
    <w:rsid w:val="002F0C16"/>
    <w:rsid w:val="002F17ED"/>
    <w:rsid w:val="002F1BFB"/>
    <w:rsid w:val="002F3688"/>
    <w:rsid w:val="002F3B0B"/>
    <w:rsid w:val="002F41AA"/>
    <w:rsid w:val="002F41E8"/>
    <w:rsid w:val="002F47F1"/>
    <w:rsid w:val="002F558C"/>
    <w:rsid w:val="002F5A49"/>
    <w:rsid w:val="002F69A3"/>
    <w:rsid w:val="002F6C29"/>
    <w:rsid w:val="002F72C4"/>
    <w:rsid w:val="0030014C"/>
    <w:rsid w:val="003012F5"/>
    <w:rsid w:val="00301E8A"/>
    <w:rsid w:val="00302221"/>
    <w:rsid w:val="0030240C"/>
    <w:rsid w:val="0030251C"/>
    <w:rsid w:val="00302A46"/>
    <w:rsid w:val="00303A31"/>
    <w:rsid w:val="00303A8C"/>
    <w:rsid w:val="00304771"/>
    <w:rsid w:val="00304AB8"/>
    <w:rsid w:val="003052D4"/>
    <w:rsid w:val="00305760"/>
    <w:rsid w:val="00305CC3"/>
    <w:rsid w:val="003064B9"/>
    <w:rsid w:val="00306AFC"/>
    <w:rsid w:val="00306C5B"/>
    <w:rsid w:val="003107F5"/>
    <w:rsid w:val="00311820"/>
    <w:rsid w:val="00311FB2"/>
    <w:rsid w:val="00312047"/>
    <w:rsid w:val="00312793"/>
    <w:rsid w:val="00312D27"/>
    <w:rsid w:val="003130A5"/>
    <w:rsid w:val="00313C5D"/>
    <w:rsid w:val="00313CE8"/>
    <w:rsid w:val="00313FD8"/>
    <w:rsid w:val="00314672"/>
    <w:rsid w:val="00314806"/>
    <w:rsid w:val="003149F2"/>
    <w:rsid w:val="00314F7B"/>
    <w:rsid w:val="0031553A"/>
    <w:rsid w:val="003169A5"/>
    <w:rsid w:val="00316BB8"/>
    <w:rsid w:val="00316DF1"/>
    <w:rsid w:val="003179AB"/>
    <w:rsid w:val="003209D6"/>
    <w:rsid w:val="00321184"/>
    <w:rsid w:val="00321924"/>
    <w:rsid w:val="00322668"/>
    <w:rsid w:val="0032270C"/>
    <w:rsid w:val="0032326A"/>
    <w:rsid w:val="00323469"/>
    <w:rsid w:val="00323B86"/>
    <w:rsid w:val="00323E14"/>
    <w:rsid w:val="00324B63"/>
    <w:rsid w:val="0032519A"/>
    <w:rsid w:val="00325C6E"/>
    <w:rsid w:val="00325F75"/>
    <w:rsid w:val="0032656E"/>
    <w:rsid w:val="0032682C"/>
    <w:rsid w:val="00326E0A"/>
    <w:rsid w:val="00327CB2"/>
    <w:rsid w:val="00327CB6"/>
    <w:rsid w:val="0033084C"/>
    <w:rsid w:val="00330ACA"/>
    <w:rsid w:val="00331500"/>
    <w:rsid w:val="003315D6"/>
    <w:rsid w:val="00331F80"/>
    <w:rsid w:val="00332190"/>
    <w:rsid w:val="003323A1"/>
    <w:rsid w:val="00333182"/>
    <w:rsid w:val="00333894"/>
    <w:rsid w:val="0033440D"/>
    <w:rsid w:val="0033478D"/>
    <w:rsid w:val="003347EF"/>
    <w:rsid w:val="00336618"/>
    <w:rsid w:val="003368A4"/>
    <w:rsid w:val="00336AE0"/>
    <w:rsid w:val="00337DB8"/>
    <w:rsid w:val="00340268"/>
    <w:rsid w:val="003405E1"/>
    <w:rsid w:val="00340799"/>
    <w:rsid w:val="0034095F"/>
    <w:rsid w:val="00341C24"/>
    <w:rsid w:val="00341D4B"/>
    <w:rsid w:val="00341E22"/>
    <w:rsid w:val="00343A00"/>
    <w:rsid w:val="00344668"/>
    <w:rsid w:val="003456FB"/>
    <w:rsid w:val="00345CBF"/>
    <w:rsid w:val="003462D9"/>
    <w:rsid w:val="003469A7"/>
    <w:rsid w:val="0034745A"/>
    <w:rsid w:val="00347B39"/>
    <w:rsid w:val="00350828"/>
    <w:rsid w:val="00350C8D"/>
    <w:rsid w:val="00351746"/>
    <w:rsid w:val="003518C1"/>
    <w:rsid w:val="003529CC"/>
    <w:rsid w:val="00352ACA"/>
    <w:rsid w:val="0035303F"/>
    <w:rsid w:val="00354158"/>
    <w:rsid w:val="00354B7E"/>
    <w:rsid w:val="00354DF0"/>
    <w:rsid w:val="003559B3"/>
    <w:rsid w:val="003568B8"/>
    <w:rsid w:val="003572D9"/>
    <w:rsid w:val="0035745F"/>
    <w:rsid w:val="003576A7"/>
    <w:rsid w:val="00357A9C"/>
    <w:rsid w:val="00360C86"/>
    <w:rsid w:val="00360FFE"/>
    <w:rsid w:val="00361929"/>
    <w:rsid w:val="00361C42"/>
    <w:rsid w:val="00362629"/>
    <w:rsid w:val="003630D1"/>
    <w:rsid w:val="0036391F"/>
    <w:rsid w:val="00363CE9"/>
    <w:rsid w:val="00363E22"/>
    <w:rsid w:val="003641C9"/>
    <w:rsid w:val="0036435D"/>
    <w:rsid w:val="003657F3"/>
    <w:rsid w:val="00365CC1"/>
    <w:rsid w:val="00366D15"/>
    <w:rsid w:val="00367C55"/>
    <w:rsid w:val="00367EFD"/>
    <w:rsid w:val="00370F6F"/>
    <w:rsid w:val="0037191E"/>
    <w:rsid w:val="00371955"/>
    <w:rsid w:val="00371F82"/>
    <w:rsid w:val="00372A3C"/>
    <w:rsid w:val="0037313F"/>
    <w:rsid w:val="003731F2"/>
    <w:rsid w:val="0037472F"/>
    <w:rsid w:val="003747A9"/>
    <w:rsid w:val="00375265"/>
    <w:rsid w:val="00375A1E"/>
    <w:rsid w:val="0037628A"/>
    <w:rsid w:val="00376C2B"/>
    <w:rsid w:val="00376DED"/>
    <w:rsid w:val="00377D23"/>
    <w:rsid w:val="00377EAF"/>
    <w:rsid w:val="00380129"/>
    <w:rsid w:val="00380A47"/>
    <w:rsid w:val="003818DC"/>
    <w:rsid w:val="00382617"/>
    <w:rsid w:val="00383B35"/>
    <w:rsid w:val="00384327"/>
    <w:rsid w:val="00384853"/>
    <w:rsid w:val="003849B1"/>
    <w:rsid w:val="00385324"/>
    <w:rsid w:val="00385CF8"/>
    <w:rsid w:val="00385D98"/>
    <w:rsid w:val="00385F7B"/>
    <w:rsid w:val="00386026"/>
    <w:rsid w:val="003865D4"/>
    <w:rsid w:val="00386648"/>
    <w:rsid w:val="00386890"/>
    <w:rsid w:val="00386913"/>
    <w:rsid w:val="003871F0"/>
    <w:rsid w:val="0038765F"/>
    <w:rsid w:val="00390B55"/>
    <w:rsid w:val="003911F6"/>
    <w:rsid w:val="00391461"/>
    <w:rsid w:val="003920E0"/>
    <w:rsid w:val="0039216A"/>
    <w:rsid w:val="003939DC"/>
    <w:rsid w:val="00393B69"/>
    <w:rsid w:val="00393FBF"/>
    <w:rsid w:val="003940DD"/>
    <w:rsid w:val="00394628"/>
    <w:rsid w:val="00394935"/>
    <w:rsid w:val="00396009"/>
    <w:rsid w:val="003A00BC"/>
    <w:rsid w:val="003A0AD5"/>
    <w:rsid w:val="003A2B4D"/>
    <w:rsid w:val="003A3808"/>
    <w:rsid w:val="003A3897"/>
    <w:rsid w:val="003A3BF4"/>
    <w:rsid w:val="003A4117"/>
    <w:rsid w:val="003A4175"/>
    <w:rsid w:val="003A478C"/>
    <w:rsid w:val="003A4975"/>
    <w:rsid w:val="003A52A3"/>
    <w:rsid w:val="003A53A6"/>
    <w:rsid w:val="003A5525"/>
    <w:rsid w:val="003A62B2"/>
    <w:rsid w:val="003A672D"/>
    <w:rsid w:val="003A6B38"/>
    <w:rsid w:val="003A7054"/>
    <w:rsid w:val="003A73ED"/>
    <w:rsid w:val="003A78F5"/>
    <w:rsid w:val="003B0994"/>
    <w:rsid w:val="003B09D0"/>
    <w:rsid w:val="003B177C"/>
    <w:rsid w:val="003B194B"/>
    <w:rsid w:val="003B36E2"/>
    <w:rsid w:val="003B3BDD"/>
    <w:rsid w:val="003B3D82"/>
    <w:rsid w:val="003B4194"/>
    <w:rsid w:val="003B41E7"/>
    <w:rsid w:val="003B45AC"/>
    <w:rsid w:val="003B4FD0"/>
    <w:rsid w:val="003B5A32"/>
    <w:rsid w:val="003B5DE1"/>
    <w:rsid w:val="003B6803"/>
    <w:rsid w:val="003B770A"/>
    <w:rsid w:val="003B7A27"/>
    <w:rsid w:val="003C0201"/>
    <w:rsid w:val="003C1047"/>
    <w:rsid w:val="003C1626"/>
    <w:rsid w:val="003C210A"/>
    <w:rsid w:val="003C23F0"/>
    <w:rsid w:val="003C2491"/>
    <w:rsid w:val="003C29D4"/>
    <w:rsid w:val="003C3490"/>
    <w:rsid w:val="003C60D5"/>
    <w:rsid w:val="003C670D"/>
    <w:rsid w:val="003C6725"/>
    <w:rsid w:val="003C72EB"/>
    <w:rsid w:val="003C77D2"/>
    <w:rsid w:val="003D002C"/>
    <w:rsid w:val="003D1AB2"/>
    <w:rsid w:val="003D1D17"/>
    <w:rsid w:val="003D1D86"/>
    <w:rsid w:val="003D2891"/>
    <w:rsid w:val="003D2C5E"/>
    <w:rsid w:val="003D30C7"/>
    <w:rsid w:val="003D3B6C"/>
    <w:rsid w:val="003D3E71"/>
    <w:rsid w:val="003D4408"/>
    <w:rsid w:val="003D475C"/>
    <w:rsid w:val="003D49C4"/>
    <w:rsid w:val="003D55A8"/>
    <w:rsid w:val="003D5685"/>
    <w:rsid w:val="003D57A6"/>
    <w:rsid w:val="003D623E"/>
    <w:rsid w:val="003D6580"/>
    <w:rsid w:val="003D6920"/>
    <w:rsid w:val="003D6C8E"/>
    <w:rsid w:val="003D6D1C"/>
    <w:rsid w:val="003D6DD5"/>
    <w:rsid w:val="003D75F8"/>
    <w:rsid w:val="003E088E"/>
    <w:rsid w:val="003E1B34"/>
    <w:rsid w:val="003E1C65"/>
    <w:rsid w:val="003E399E"/>
    <w:rsid w:val="003E423A"/>
    <w:rsid w:val="003E4C91"/>
    <w:rsid w:val="003E544A"/>
    <w:rsid w:val="003E614F"/>
    <w:rsid w:val="003E6406"/>
    <w:rsid w:val="003F00C0"/>
    <w:rsid w:val="003F03F3"/>
    <w:rsid w:val="003F042C"/>
    <w:rsid w:val="003F21C9"/>
    <w:rsid w:val="003F313C"/>
    <w:rsid w:val="003F32BA"/>
    <w:rsid w:val="003F4AD5"/>
    <w:rsid w:val="003F4B2C"/>
    <w:rsid w:val="003F551C"/>
    <w:rsid w:val="003F69AB"/>
    <w:rsid w:val="003F79D4"/>
    <w:rsid w:val="003F7CBF"/>
    <w:rsid w:val="003F7D23"/>
    <w:rsid w:val="00400AB7"/>
    <w:rsid w:val="0040115E"/>
    <w:rsid w:val="00401BDE"/>
    <w:rsid w:val="004021EF"/>
    <w:rsid w:val="004064C7"/>
    <w:rsid w:val="004064CE"/>
    <w:rsid w:val="00406BFC"/>
    <w:rsid w:val="004078AB"/>
    <w:rsid w:val="00407A3A"/>
    <w:rsid w:val="00407C13"/>
    <w:rsid w:val="00410638"/>
    <w:rsid w:val="00410F40"/>
    <w:rsid w:val="004122AC"/>
    <w:rsid w:val="00412D31"/>
    <w:rsid w:val="00413E1C"/>
    <w:rsid w:val="00414002"/>
    <w:rsid w:val="004148A0"/>
    <w:rsid w:val="004148D5"/>
    <w:rsid w:val="0041531C"/>
    <w:rsid w:val="004154EA"/>
    <w:rsid w:val="00415543"/>
    <w:rsid w:val="004159AB"/>
    <w:rsid w:val="00415C5A"/>
    <w:rsid w:val="00415DC8"/>
    <w:rsid w:val="0041678D"/>
    <w:rsid w:val="0042049A"/>
    <w:rsid w:val="0042072E"/>
    <w:rsid w:val="004212A0"/>
    <w:rsid w:val="004217B2"/>
    <w:rsid w:val="00421CB7"/>
    <w:rsid w:val="00422398"/>
    <w:rsid w:val="00424838"/>
    <w:rsid w:val="004259A4"/>
    <w:rsid w:val="00425ED7"/>
    <w:rsid w:val="004277D2"/>
    <w:rsid w:val="0042791F"/>
    <w:rsid w:val="004279CC"/>
    <w:rsid w:val="00427F43"/>
    <w:rsid w:val="004306B2"/>
    <w:rsid w:val="00430D4D"/>
    <w:rsid w:val="004312B1"/>
    <w:rsid w:val="0043159F"/>
    <w:rsid w:val="00431664"/>
    <w:rsid w:val="00431675"/>
    <w:rsid w:val="00432466"/>
    <w:rsid w:val="00432A58"/>
    <w:rsid w:val="004333D3"/>
    <w:rsid w:val="00433688"/>
    <w:rsid w:val="00433FAA"/>
    <w:rsid w:val="004340E2"/>
    <w:rsid w:val="00434617"/>
    <w:rsid w:val="0043524B"/>
    <w:rsid w:val="00435A4B"/>
    <w:rsid w:val="00435E99"/>
    <w:rsid w:val="004361CB"/>
    <w:rsid w:val="004370BF"/>
    <w:rsid w:val="00437F64"/>
    <w:rsid w:val="0044021E"/>
    <w:rsid w:val="00440553"/>
    <w:rsid w:val="00440900"/>
    <w:rsid w:val="00440B62"/>
    <w:rsid w:val="00441212"/>
    <w:rsid w:val="004414E2"/>
    <w:rsid w:val="00442BA0"/>
    <w:rsid w:val="00443026"/>
    <w:rsid w:val="00443055"/>
    <w:rsid w:val="00443C54"/>
    <w:rsid w:val="00443FCB"/>
    <w:rsid w:val="004441A0"/>
    <w:rsid w:val="004446CE"/>
    <w:rsid w:val="004452E3"/>
    <w:rsid w:val="00445EAB"/>
    <w:rsid w:val="00446283"/>
    <w:rsid w:val="004462FB"/>
    <w:rsid w:val="004469F3"/>
    <w:rsid w:val="00450719"/>
    <w:rsid w:val="00450D65"/>
    <w:rsid w:val="00450FAB"/>
    <w:rsid w:val="00451257"/>
    <w:rsid w:val="00451517"/>
    <w:rsid w:val="0045190F"/>
    <w:rsid w:val="004519A4"/>
    <w:rsid w:val="0045253A"/>
    <w:rsid w:val="00453B74"/>
    <w:rsid w:val="004540F3"/>
    <w:rsid w:val="00454D57"/>
    <w:rsid w:val="0045502E"/>
    <w:rsid w:val="0045598A"/>
    <w:rsid w:val="00455A30"/>
    <w:rsid w:val="00456626"/>
    <w:rsid w:val="00456635"/>
    <w:rsid w:val="00457EA3"/>
    <w:rsid w:val="00460FB3"/>
    <w:rsid w:val="004615E9"/>
    <w:rsid w:val="00461962"/>
    <w:rsid w:val="00461F84"/>
    <w:rsid w:val="0046244A"/>
    <w:rsid w:val="004637D9"/>
    <w:rsid w:val="004640F4"/>
    <w:rsid w:val="00465AD1"/>
    <w:rsid w:val="004674B4"/>
    <w:rsid w:val="004676AB"/>
    <w:rsid w:val="00467B66"/>
    <w:rsid w:val="00467C2E"/>
    <w:rsid w:val="00470072"/>
    <w:rsid w:val="0047094F"/>
    <w:rsid w:val="004710EF"/>
    <w:rsid w:val="00471995"/>
    <w:rsid w:val="00472920"/>
    <w:rsid w:val="00472C32"/>
    <w:rsid w:val="0047385C"/>
    <w:rsid w:val="00474012"/>
    <w:rsid w:val="00474C68"/>
    <w:rsid w:val="00474DB2"/>
    <w:rsid w:val="0047521B"/>
    <w:rsid w:val="004759BC"/>
    <w:rsid w:val="00476240"/>
    <w:rsid w:val="00476432"/>
    <w:rsid w:val="00476439"/>
    <w:rsid w:val="00476555"/>
    <w:rsid w:val="00476632"/>
    <w:rsid w:val="0047671E"/>
    <w:rsid w:val="00476D99"/>
    <w:rsid w:val="0047735C"/>
    <w:rsid w:val="0047768D"/>
    <w:rsid w:val="004776BC"/>
    <w:rsid w:val="004777C3"/>
    <w:rsid w:val="0047789C"/>
    <w:rsid w:val="004808C5"/>
    <w:rsid w:val="00480931"/>
    <w:rsid w:val="0048139F"/>
    <w:rsid w:val="00481E40"/>
    <w:rsid w:val="00482A74"/>
    <w:rsid w:val="00482D4C"/>
    <w:rsid w:val="0048304D"/>
    <w:rsid w:val="0048310F"/>
    <w:rsid w:val="00484258"/>
    <w:rsid w:val="004845F6"/>
    <w:rsid w:val="004849BF"/>
    <w:rsid w:val="00484ECE"/>
    <w:rsid w:val="00485633"/>
    <w:rsid w:val="004859DF"/>
    <w:rsid w:val="00485E1A"/>
    <w:rsid w:val="004864B7"/>
    <w:rsid w:val="00486535"/>
    <w:rsid w:val="004868C1"/>
    <w:rsid w:val="00487577"/>
    <w:rsid w:val="004876F1"/>
    <w:rsid w:val="00487E3F"/>
    <w:rsid w:val="004900FF"/>
    <w:rsid w:val="00490CE7"/>
    <w:rsid w:val="004915CB"/>
    <w:rsid w:val="004924DC"/>
    <w:rsid w:val="00493663"/>
    <w:rsid w:val="00493FB0"/>
    <w:rsid w:val="00494032"/>
    <w:rsid w:val="00494CE2"/>
    <w:rsid w:val="00496EF6"/>
    <w:rsid w:val="004A0765"/>
    <w:rsid w:val="004A1095"/>
    <w:rsid w:val="004A14E4"/>
    <w:rsid w:val="004A29A0"/>
    <w:rsid w:val="004A2B70"/>
    <w:rsid w:val="004A2C68"/>
    <w:rsid w:val="004A3212"/>
    <w:rsid w:val="004A3B7D"/>
    <w:rsid w:val="004A4CD3"/>
    <w:rsid w:val="004A56F7"/>
    <w:rsid w:val="004A61C5"/>
    <w:rsid w:val="004A6219"/>
    <w:rsid w:val="004A6769"/>
    <w:rsid w:val="004A6EA6"/>
    <w:rsid w:val="004A77DF"/>
    <w:rsid w:val="004B1190"/>
    <w:rsid w:val="004B11C6"/>
    <w:rsid w:val="004B1417"/>
    <w:rsid w:val="004B257C"/>
    <w:rsid w:val="004B2E2C"/>
    <w:rsid w:val="004B2FD2"/>
    <w:rsid w:val="004B3710"/>
    <w:rsid w:val="004B3A63"/>
    <w:rsid w:val="004B4219"/>
    <w:rsid w:val="004B4398"/>
    <w:rsid w:val="004B4A61"/>
    <w:rsid w:val="004B55B7"/>
    <w:rsid w:val="004B5727"/>
    <w:rsid w:val="004B59BC"/>
    <w:rsid w:val="004B6468"/>
    <w:rsid w:val="004B6681"/>
    <w:rsid w:val="004B6906"/>
    <w:rsid w:val="004B74A6"/>
    <w:rsid w:val="004B7D50"/>
    <w:rsid w:val="004B7EF6"/>
    <w:rsid w:val="004C048E"/>
    <w:rsid w:val="004C0561"/>
    <w:rsid w:val="004C07FA"/>
    <w:rsid w:val="004C08D4"/>
    <w:rsid w:val="004C0AD8"/>
    <w:rsid w:val="004C171D"/>
    <w:rsid w:val="004C1A1B"/>
    <w:rsid w:val="004C22B4"/>
    <w:rsid w:val="004C274B"/>
    <w:rsid w:val="004C384C"/>
    <w:rsid w:val="004C3867"/>
    <w:rsid w:val="004C3B46"/>
    <w:rsid w:val="004C3F87"/>
    <w:rsid w:val="004C44FA"/>
    <w:rsid w:val="004C4CD0"/>
    <w:rsid w:val="004C540F"/>
    <w:rsid w:val="004C5D51"/>
    <w:rsid w:val="004C5F00"/>
    <w:rsid w:val="004C6E5B"/>
    <w:rsid w:val="004C70DC"/>
    <w:rsid w:val="004C737D"/>
    <w:rsid w:val="004D0211"/>
    <w:rsid w:val="004D0794"/>
    <w:rsid w:val="004D0963"/>
    <w:rsid w:val="004D17E1"/>
    <w:rsid w:val="004D17F6"/>
    <w:rsid w:val="004D1C10"/>
    <w:rsid w:val="004D1CCB"/>
    <w:rsid w:val="004D22C0"/>
    <w:rsid w:val="004D2910"/>
    <w:rsid w:val="004D2A8C"/>
    <w:rsid w:val="004D3712"/>
    <w:rsid w:val="004D3C55"/>
    <w:rsid w:val="004D556B"/>
    <w:rsid w:val="004D5B7D"/>
    <w:rsid w:val="004D60D5"/>
    <w:rsid w:val="004E0056"/>
    <w:rsid w:val="004E0A54"/>
    <w:rsid w:val="004E169F"/>
    <w:rsid w:val="004E2123"/>
    <w:rsid w:val="004E231B"/>
    <w:rsid w:val="004E346A"/>
    <w:rsid w:val="004E48DF"/>
    <w:rsid w:val="004E4B10"/>
    <w:rsid w:val="004E543C"/>
    <w:rsid w:val="004E55D7"/>
    <w:rsid w:val="004E5A65"/>
    <w:rsid w:val="004E66F1"/>
    <w:rsid w:val="004E6B07"/>
    <w:rsid w:val="004E6C86"/>
    <w:rsid w:val="004E79A9"/>
    <w:rsid w:val="004F06F5"/>
    <w:rsid w:val="004F092A"/>
    <w:rsid w:val="004F11A0"/>
    <w:rsid w:val="004F19A0"/>
    <w:rsid w:val="004F1B02"/>
    <w:rsid w:val="004F1EBD"/>
    <w:rsid w:val="004F33A0"/>
    <w:rsid w:val="004F476E"/>
    <w:rsid w:val="004F4C68"/>
    <w:rsid w:val="004F5AE3"/>
    <w:rsid w:val="004F6FD4"/>
    <w:rsid w:val="004F747D"/>
    <w:rsid w:val="004F77D6"/>
    <w:rsid w:val="00500A8A"/>
    <w:rsid w:val="00500B9C"/>
    <w:rsid w:val="005019F7"/>
    <w:rsid w:val="005021BD"/>
    <w:rsid w:val="00502CB8"/>
    <w:rsid w:val="00503BDB"/>
    <w:rsid w:val="00503D39"/>
    <w:rsid w:val="00504DF0"/>
    <w:rsid w:val="00505884"/>
    <w:rsid w:val="00505A3F"/>
    <w:rsid w:val="00505AEB"/>
    <w:rsid w:val="0050610D"/>
    <w:rsid w:val="00506AF6"/>
    <w:rsid w:val="00506B7E"/>
    <w:rsid w:val="00506EA4"/>
    <w:rsid w:val="005075AB"/>
    <w:rsid w:val="00510068"/>
    <w:rsid w:val="00510840"/>
    <w:rsid w:val="005108C0"/>
    <w:rsid w:val="00511873"/>
    <w:rsid w:val="00511DC4"/>
    <w:rsid w:val="00512A2F"/>
    <w:rsid w:val="00512AC8"/>
    <w:rsid w:val="0051310E"/>
    <w:rsid w:val="00513B7E"/>
    <w:rsid w:val="00514A58"/>
    <w:rsid w:val="00515432"/>
    <w:rsid w:val="00515AD4"/>
    <w:rsid w:val="00515C74"/>
    <w:rsid w:val="00516090"/>
    <w:rsid w:val="0051644E"/>
    <w:rsid w:val="005166A1"/>
    <w:rsid w:val="005176CF"/>
    <w:rsid w:val="0052007E"/>
    <w:rsid w:val="00520319"/>
    <w:rsid w:val="005207AA"/>
    <w:rsid w:val="00521013"/>
    <w:rsid w:val="00522D7D"/>
    <w:rsid w:val="0052337A"/>
    <w:rsid w:val="005239EA"/>
    <w:rsid w:val="00523D30"/>
    <w:rsid w:val="00524CA1"/>
    <w:rsid w:val="00525137"/>
    <w:rsid w:val="005251DD"/>
    <w:rsid w:val="005257ED"/>
    <w:rsid w:val="00525CEF"/>
    <w:rsid w:val="00525FFC"/>
    <w:rsid w:val="00526384"/>
    <w:rsid w:val="00526565"/>
    <w:rsid w:val="00526DF1"/>
    <w:rsid w:val="0052712E"/>
    <w:rsid w:val="00527897"/>
    <w:rsid w:val="00527F80"/>
    <w:rsid w:val="005302AB"/>
    <w:rsid w:val="00530D76"/>
    <w:rsid w:val="00532CE7"/>
    <w:rsid w:val="00532E6A"/>
    <w:rsid w:val="0053324C"/>
    <w:rsid w:val="00533B1A"/>
    <w:rsid w:val="00534151"/>
    <w:rsid w:val="00534A28"/>
    <w:rsid w:val="00535DB8"/>
    <w:rsid w:val="00536B9B"/>
    <w:rsid w:val="00537086"/>
    <w:rsid w:val="005370C4"/>
    <w:rsid w:val="005371CE"/>
    <w:rsid w:val="005372CF"/>
    <w:rsid w:val="00537DAF"/>
    <w:rsid w:val="00541508"/>
    <w:rsid w:val="00541A82"/>
    <w:rsid w:val="00541BBF"/>
    <w:rsid w:val="00541C4C"/>
    <w:rsid w:val="00541CED"/>
    <w:rsid w:val="005422E2"/>
    <w:rsid w:val="005432F2"/>
    <w:rsid w:val="00543A02"/>
    <w:rsid w:val="005442CC"/>
    <w:rsid w:val="00545528"/>
    <w:rsid w:val="00545E45"/>
    <w:rsid w:val="005465CB"/>
    <w:rsid w:val="00550625"/>
    <w:rsid w:val="00550EA0"/>
    <w:rsid w:val="005524F6"/>
    <w:rsid w:val="005525D0"/>
    <w:rsid w:val="00552D10"/>
    <w:rsid w:val="0055327E"/>
    <w:rsid w:val="00553CE9"/>
    <w:rsid w:val="00554CFE"/>
    <w:rsid w:val="0055553C"/>
    <w:rsid w:val="005556E4"/>
    <w:rsid w:val="0055586A"/>
    <w:rsid w:val="0055599F"/>
    <w:rsid w:val="00555ABA"/>
    <w:rsid w:val="00556B98"/>
    <w:rsid w:val="00556D68"/>
    <w:rsid w:val="0055728A"/>
    <w:rsid w:val="00557A73"/>
    <w:rsid w:val="00557FDA"/>
    <w:rsid w:val="00560FD5"/>
    <w:rsid w:val="00561F02"/>
    <w:rsid w:val="0056217C"/>
    <w:rsid w:val="00562411"/>
    <w:rsid w:val="00562680"/>
    <w:rsid w:val="0056403B"/>
    <w:rsid w:val="005647BF"/>
    <w:rsid w:val="00564890"/>
    <w:rsid w:val="00564AA1"/>
    <w:rsid w:val="00564B8A"/>
    <w:rsid w:val="005658FE"/>
    <w:rsid w:val="00565F8E"/>
    <w:rsid w:val="0056647F"/>
    <w:rsid w:val="00566C30"/>
    <w:rsid w:val="00566DB2"/>
    <w:rsid w:val="0056714A"/>
    <w:rsid w:val="005672DE"/>
    <w:rsid w:val="00567BF8"/>
    <w:rsid w:val="00567C89"/>
    <w:rsid w:val="00570A11"/>
    <w:rsid w:val="00570A93"/>
    <w:rsid w:val="00571E5F"/>
    <w:rsid w:val="0057364B"/>
    <w:rsid w:val="00573A3B"/>
    <w:rsid w:val="00574773"/>
    <w:rsid w:val="00574CB1"/>
    <w:rsid w:val="00575722"/>
    <w:rsid w:val="00575B13"/>
    <w:rsid w:val="00576730"/>
    <w:rsid w:val="00576D54"/>
    <w:rsid w:val="00581E84"/>
    <w:rsid w:val="00582B45"/>
    <w:rsid w:val="00582D45"/>
    <w:rsid w:val="00583188"/>
    <w:rsid w:val="00583885"/>
    <w:rsid w:val="00583FFD"/>
    <w:rsid w:val="00584360"/>
    <w:rsid w:val="00584F85"/>
    <w:rsid w:val="00585357"/>
    <w:rsid w:val="005859FB"/>
    <w:rsid w:val="00585CB0"/>
    <w:rsid w:val="00585E51"/>
    <w:rsid w:val="00585FBB"/>
    <w:rsid w:val="0058622A"/>
    <w:rsid w:val="00586579"/>
    <w:rsid w:val="00586992"/>
    <w:rsid w:val="00586FBF"/>
    <w:rsid w:val="00590212"/>
    <w:rsid w:val="005911BE"/>
    <w:rsid w:val="00591F79"/>
    <w:rsid w:val="00593152"/>
    <w:rsid w:val="0059439A"/>
    <w:rsid w:val="00594553"/>
    <w:rsid w:val="00594CCF"/>
    <w:rsid w:val="00594F9D"/>
    <w:rsid w:val="005956BF"/>
    <w:rsid w:val="005961C2"/>
    <w:rsid w:val="005973F7"/>
    <w:rsid w:val="00597650"/>
    <w:rsid w:val="00597A4F"/>
    <w:rsid w:val="00597F44"/>
    <w:rsid w:val="005A0316"/>
    <w:rsid w:val="005A033E"/>
    <w:rsid w:val="005A04B3"/>
    <w:rsid w:val="005A0C74"/>
    <w:rsid w:val="005A10F2"/>
    <w:rsid w:val="005A12A9"/>
    <w:rsid w:val="005A16D1"/>
    <w:rsid w:val="005A1896"/>
    <w:rsid w:val="005A21E0"/>
    <w:rsid w:val="005A28FF"/>
    <w:rsid w:val="005A2E08"/>
    <w:rsid w:val="005A3DF8"/>
    <w:rsid w:val="005A4018"/>
    <w:rsid w:val="005A40F7"/>
    <w:rsid w:val="005A435A"/>
    <w:rsid w:val="005A4745"/>
    <w:rsid w:val="005A4DB5"/>
    <w:rsid w:val="005A5387"/>
    <w:rsid w:val="005A5549"/>
    <w:rsid w:val="005A5A57"/>
    <w:rsid w:val="005A5F01"/>
    <w:rsid w:val="005A7595"/>
    <w:rsid w:val="005A7DC6"/>
    <w:rsid w:val="005B0664"/>
    <w:rsid w:val="005B121D"/>
    <w:rsid w:val="005B1400"/>
    <w:rsid w:val="005B2851"/>
    <w:rsid w:val="005B28F2"/>
    <w:rsid w:val="005B2ADE"/>
    <w:rsid w:val="005B3088"/>
    <w:rsid w:val="005B382F"/>
    <w:rsid w:val="005B5339"/>
    <w:rsid w:val="005B6D93"/>
    <w:rsid w:val="005B7266"/>
    <w:rsid w:val="005C00E4"/>
    <w:rsid w:val="005C06ED"/>
    <w:rsid w:val="005C0816"/>
    <w:rsid w:val="005C25CE"/>
    <w:rsid w:val="005C2B85"/>
    <w:rsid w:val="005C2C7C"/>
    <w:rsid w:val="005C3526"/>
    <w:rsid w:val="005C3C15"/>
    <w:rsid w:val="005C5707"/>
    <w:rsid w:val="005C5DF4"/>
    <w:rsid w:val="005C5FA9"/>
    <w:rsid w:val="005C66D4"/>
    <w:rsid w:val="005C6A99"/>
    <w:rsid w:val="005C6B71"/>
    <w:rsid w:val="005C6F78"/>
    <w:rsid w:val="005C78CC"/>
    <w:rsid w:val="005C7E65"/>
    <w:rsid w:val="005D0A47"/>
    <w:rsid w:val="005D1105"/>
    <w:rsid w:val="005D12D8"/>
    <w:rsid w:val="005D13D5"/>
    <w:rsid w:val="005D197D"/>
    <w:rsid w:val="005D1AF5"/>
    <w:rsid w:val="005D1E23"/>
    <w:rsid w:val="005D213D"/>
    <w:rsid w:val="005D2B8C"/>
    <w:rsid w:val="005D2CF3"/>
    <w:rsid w:val="005D2D0E"/>
    <w:rsid w:val="005D3B87"/>
    <w:rsid w:val="005D3C3F"/>
    <w:rsid w:val="005D556B"/>
    <w:rsid w:val="005D5802"/>
    <w:rsid w:val="005D5E36"/>
    <w:rsid w:val="005D74F2"/>
    <w:rsid w:val="005D7890"/>
    <w:rsid w:val="005D7896"/>
    <w:rsid w:val="005E0D48"/>
    <w:rsid w:val="005E248C"/>
    <w:rsid w:val="005E27AB"/>
    <w:rsid w:val="005E2B98"/>
    <w:rsid w:val="005E36D9"/>
    <w:rsid w:val="005E4B1C"/>
    <w:rsid w:val="005E4C42"/>
    <w:rsid w:val="005E565A"/>
    <w:rsid w:val="005E5D8D"/>
    <w:rsid w:val="005E5E3B"/>
    <w:rsid w:val="005E62C0"/>
    <w:rsid w:val="005E635F"/>
    <w:rsid w:val="005E7218"/>
    <w:rsid w:val="005E7ACB"/>
    <w:rsid w:val="005E7C78"/>
    <w:rsid w:val="005E7D45"/>
    <w:rsid w:val="005E7F0B"/>
    <w:rsid w:val="005F21D1"/>
    <w:rsid w:val="005F3EB1"/>
    <w:rsid w:val="005F425D"/>
    <w:rsid w:val="005F4803"/>
    <w:rsid w:val="005F5469"/>
    <w:rsid w:val="005F5A7F"/>
    <w:rsid w:val="005F65B8"/>
    <w:rsid w:val="0060011F"/>
    <w:rsid w:val="00600991"/>
    <w:rsid w:val="00601A76"/>
    <w:rsid w:val="00601B56"/>
    <w:rsid w:val="00601DBC"/>
    <w:rsid w:val="00602738"/>
    <w:rsid w:val="006033F3"/>
    <w:rsid w:val="006035DE"/>
    <w:rsid w:val="00603B3F"/>
    <w:rsid w:val="006040E1"/>
    <w:rsid w:val="00604307"/>
    <w:rsid w:val="0060487F"/>
    <w:rsid w:val="00604EAD"/>
    <w:rsid w:val="00605DA7"/>
    <w:rsid w:val="0060614A"/>
    <w:rsid w:val="006068B6"/>
    <w:rsid w:val="00606EB6"/>
    <w:rsid w:val="00607517"/>
    <w:rsid w:val="00607EFE"/>
    <w:rsid w:val="006104FB"/>
    <w:rsid w:val="00610A6E"/>
    <w:rsid w:val="00610DCE"/>
    <w:rsid w:val="00611301"/>
    <w:rsid w:val="0061139F"/>
    <w:rsid w:val="006113F2"/>
    <w:rsid w:val="00611862"/>
    <w:rsid w:val="00612868"/>
    <w:rsid w:val="00612A2F"/>
    <w:rsid w:val="00612F37"/>
    <w:rsid w:val="00612F79"/>
    <w:rsid w:val="0061355B"/>
    <w:rsid w:val="00614256"/>
    <w:rsid w:val="00615038"/>
    <w:rsid w:val="006156B1"/>
    <w:rsid w:val="00615EAD"/>
    <w:rsid w:val="006168FD"/>
    <w:rsid w:val="00616E05"/>
    <w:rsid w:val="00617310"/>
    <w:rsid w:val="00617559"/>
    <w:rsid w:val="00617820"/>
    <w:rsid w:val="006224A6"/>
    <w:rsid w:val="006228D0"/>
    <w:rsid w:val="00622A88"/>
    <w:rsid w:val="00623816"/>
    <w:rsid w:val="00624093"/>
    <w:rsid w:val="00624BFC"/>
    <w:rsid w:val="00625E06"/>
    <w:rsid w:val="0062655C"/>
    <w:rsid w:val="00626B5A"/>
    <w:rsid w:val="0063152A"/>
    <w:rsid w:val="00631727"/>
    <w:rsid w:val="00631A36"/>
    <w:rsid w:val="006323A4"/>
    <w:rsid w:val="0063288A"/>
    <w:rsid w:val="006328A5"/>
    <w:rsid w:val="006330CA"/>
    <w:rsid w:val="00633690"/>
    <w:rsid w:val="00633A3E"/>
    <w:rsid w:val="00633BB4"/>
    <w:rsid w:val="006346BB"/>
    <w:rsid w:val="00635B0D"/>
    <w:rsid w:val="0063655E"/>
    <w:rsid w:val="0063694F"/>
    <w:rsid w:val="00637C49"/>
    <w:rsid w:val="006401AF"/>
    <w:rsid w:val="006404A7"/>
    <w:rsid w:val="006405F3"/>
    <w:rsid w:val="00640A36"/>
    <w:rsid w:val="00641312"/>
    <w:rsid w:val="00641AD5"/>
    <w:rsid w:val="00642B69"/>
    <w:rsid w:val="00642E65"/>
    <w:rsid w:val="00643F07"/>
    <w:rsid w:val="00644505"/>
    <w:rsid w:val="00644652"/>
    <w:rsid w:val="00644E4F"/>
    <w:rsid w:val="006451E4"/>
    <w:rsid w:val="00645B33"/>
    <w:rsid w:val="00647176"/>
    <w:rsid w:val="00647202"/>
    <w:rsid w:val="006474CA"/>
    <w:rsid w:val="00647B42"/>
    <w:rsid w:val="0065031F"/>
    <w:rsid w:val="00651007"/>
    <w:rsid w:val="006510EA"/>
    <w:rsid w:val="006516CB"/>
    <w:rsid w:val="00651766"/>
    <w:rsid w:val="00652057"/>
    <w:rsid w:val="006526C8"/>
    <w:rsid w:val="006542B9"/>
    <w:rsid w:val="00654C2C"/>
    <w:rsid w:val="006554E1"/>
    <w:rsid w:val="00655A7E"/>
    <w:rsid w:val="006571DE"/>
    <w:rsid w:val="0065797A"/>
    <w:rsid w:val="00657E87"/>
    <w:rsid w:val="00657FC5"/>
    <w:rsid w:val="006601F2"/>
    <w:rsid w:val="006602B2"/>
    <w:rsid w:val="0066144C"/>
    <w:rsid w:val="00661484"/>
    <w:rsid w:val="0066180D"/>
    <w:rsid w:val="00661A5F"/>
    <w:rsid w:val="00661BF2"/>
    <w:rsid w:val="0066204E"/>
    <w:rsid w:val="00663890"/>
    <w:rsid w:val="00664803"/>
    <w:rsid w:val="00664C80"/>
    <w:rsid w:val="00665590"/>
    <w:rsid w:val="00665BA4"/>
    <w:rsid w:val="00665D83"/>
    <w:rsid w:val="006662FD"/>
    <w:rsid w:val="00666763"/>
    <w:rsid w:val="0066685A"/>
    <w:rsid w:val="00666B47"/>
    <w:rsid w:val="00667954"/>
    <w:rsid w:val="006679B7"/>
    <w:rsid w:val="00667AF2"/>
    <w:rsid w:val="00667F16"/>
    <w:rsid w:val="00670F73"/>
    <w:rsid w:val="006710C9"/>
    <w:rsid w:val="00671A24"/>
    <w:rsid w:val="00672841"/>
    <w:rsid w:val="00672BD0"/>
    <w:rsid w:val="0067425E"/>
    <w:rsid w:val="0067441C"/>
    <w:rsid w:val="00674483"/>
    <w:rsid w:val="00674938"/>
    <w:rsid w:val="00674ADC"/>
    <w:rsid w:val="00674D89"/>
    <w:rsid w:val="00675844"/>
    <w:rsid w:val="00675A30"/>
    <w:rsid w:val="00675B47"/>
    <w:rsid w:val="00675E37"/>
    <w:rsid w:val="00676AA2"/>
    <w:rsid w:val="00677072"/>
    <w:rsid w:val="00677351"/>
    <w:rsid w:val="00680269"/>
    <w:rsid w:val="0068051C"/>
    <w:rsid w:val="00680CF4"/>
    <w:rsid w:val="0068174E"/>
    <w:rsid w:val="00681DCE"/>
    <w:rsid w:val="006824C6"/>
    <w:rsid w:val="0068260E"/>
    <w:rsid w:val="00682FEB"/>
    <w:rsid w:val="00683F3C"/>
    <w:rsid w:val="00686382"/>
    <w:rsid w:val="00686D74"/>
    <w:rsid w:val="00686FBD"/>
    <w:rsid w:val="00690DB2"/>
    <w:rsid w:val="00691399"/>
    <w:rsid w:val="00692076"/>
    <w:rsid w:val="00692667"/>
    <w:rsid w:val="00692F27"/>
    <w:rsid w:val="0069347A"/>
    <w:rsid w:val="00693910"/>
    <w:rsid w:val="00693AD8"/>
    <w:rsid w:val="00694677"/>
    <w:rsid w:val="00695398"/>
    <w:rsid w:val="00695BEF"/>
    <w:rsid w:val="006964CE"/>
    <w:rsid w:val="006965F2"/>
    <w:rsid w:val="0069693B"/>
    <w:rsid w:val="0069706C"/>
    <w:rsid w:val="00697448"/>
    <w:rsid w:val="00697750"/>
    <w:rsid w:val="006977F6"/>
    <w:rsid w:val="00697A13"/>
    <w:rsid w:val="00697D69"/>
    <w:rsid w:val="006A071F"/>
    <w:rsid w:val="006A0E34"/>
    <w:rsid w:val="006A109C"/>
    <w:rsid w:val="006A10D9"/>
    <w:rsid w:val="006A140D"/>
    <w:rsid w:val="006A3A1C"/>
    <w:rsid w:val="006A3A46"/>
    <w:rsid w:val="006A4497"/>
    <w:rsid w:val="006A50F0"/>
    <w:rsid w:val="006A574B"/>
    <w:rsid w:val="006A5807"/>
    <w:rsid w:val="006A6F1E"/>
    <w:rsid w:val="006A787D"/>
    <w:rsid w:val="006B068C"/>
    <w:rsid w:val="006B089D"/>
    <w:rsid w:val="006B155E"/>
    <w:rsid w:val="006B3132"/>
    <w:rsid w:val="006B344A"/>
    <w:rsid w:val="006B354C"/>
    <w:rsid w:val="006B3EFC"/>
    <w:rsid w:val="006B4CFE"/>
    <w:rsid w:val="006B4D4F"/>
    <w:rsid w:val="006B5118"/>
    <w:rsid w:val="006B51B8"/>
    <w:rsid w:val="006B5B78"/>
    <w:rsid w:val="006B6F44"/>
    <w:rsid w:val="006B784C"/>
    <w:rsid w:val="006B78D8"/>
    <w:rsid w:val="006B791E"/>
    <w:rsid w:val="006B7FF7"/>
    <w:rsid w:val="006C02D4"/>
    <w:rsid w:val="006C045E"/>
    <w:rsid w:val="006C098E"/>
    <w:rsid w:val="006C113F"/>
    <w:rsid w:val="006C1225"/>
    <w:rsid w:val="006C123E"/>
    <w:rsid w:val="006C1714"/>
    <w:rsid w:val="006C191F"/>
    <w:rsid w:val="006C31DD"/>
    <w:rsid w:val="006C3657"/>
    <w:rsid w:val="006C380C"/>
    <w:rsid w:val="006C40B8"/>
    <w:rsid w:val="006C435E"/>
    <w:rsid w:val="006C4675"/>
    <w:rsid w:val="006C46E7"/>
    <w:rsid w:val="006C48E4"/>
    <w:rsid w:val="006C56D4"/>
    <w:rsid w:val="006C6924"/>
    <w:rsid w:val="006C70CB"/>
    <w:rsid w:val="006C785B"/>
    <w:rsid w:val="006C7CA6"/>
    <w:rsid w:val="006D02AC"/>
    <w:rsid w:val="006D1923"/>
    <w:rsid w:val="006D1C1C"/>
    <w:rsid w:val="006D1C4D"/>
    <w:rsid w:val="006D22F7"/>
    <w:rsid w:val="006D29E3"/>
    <w:rsid w:val="006D2F03"/>
    <w:rsid w:val="006D3D19"/>
    <w:rsid w:val="006D3E8A"/>
    <w:rsid w:val="006D431E"/>
    <w:rsid w:val="006D4462"/>
    <w:rsid w:val="006D4D82"/>
    <w:rsid w:val="006D5470"/>
    <w:rsid w:val="006D551A"/>
    <w:rsid w:val="006D55DF"/>
    <w:rsid w:val="006D5AB7"/>
    <w:rsid w:val="006D5C9C"/>
    <w:rsid w:val="006D60F0"/>
    <w:rsid w:val="006D61F6"/>
    <w:rsid w:val="006D64E2"/>
    <w:rsid w:val="006D6D8D"/>
    <w:rsid w:val="006D7525"/>
    <w:rsid w:val="006D774B"/>
    <w:rsid w:val="006E0507"/>
    <w:rsid w:val="006E0594"/>
    <w:rsid w:val="006E07FD"/>
    <w:rsid w:val="006E0B4B"/>
    <w:rsid w:val="006E0F4C"/>
    <w:rsid w:val="006E1651"/>
    <w:rsid w:val="006E279A"/>
    <w:rsid w:val="006E2ADF"/>
    <w:rsid w:val="006E2B19"/>
    <w:rsid w:val="006E313B"/>
    <w:rsid w:val="006E32A1"/>
    <w:rsid w:val="006E39AC"/>
    <w:rsid w:val="006E3F15"/>
    <w:rsid w:val="006E4EA1"/>
    <w:rsid w:val="006E502F"/>
    <w:rsid w:val="006E53B8"/>
    <w:rsid w:val="006E5456"/>
    <w:rsid w:val="006E54EC"/>
    <w:rsid w:val="006E5E0F"/>
    <w:rsid w:val="006E6395"/>
    <w:rsid w:val="006E63F2"/>
    <w:rsid w:val="006E6518"/>
    <w:rsid w:val="006E686C"/>
    <w:rsid w:val="006E6D7E"/>
    <w:rsid w:val="006E702A"/>
    <w:rsid w:val="006E7356"/>
    <w:rsid w:val="006E73CC"/>
    <w:rsid w:val="006E7DC2"/>
    <w:rsid w:val="006F0003"/>
    <w:rsid w:val="006F0222"/>
    <w:rsid w:val="006F049A"/>
    <w:rsid w:val="006F07EA"/>
    <w:rsid w:val="006F12D8"/>
    <w:rsid w:val="006F1D1E"/>
    <w:rsid w:val="006F2A2E"/>
    <w:rsid w:val="006F3A08"/>
    <w:rsid w:val="006F3F8E"/>
    <w:rsid w:val="006F4256"/>
    <w:rsid w:val="006F4DCF"/>
    <w:rsid w:val="006F5416"/>
    <w:rsid w:val="006F565E"/>
    <w:rsid w:val="006F5D76"/>
    <w:rsid w:val="006F7137"/>
    <w:rsid w:val="007005C1"/>
    <w:rsid w:val="00700AD4"/>
    <w:rsid w:val="00700BF3"/>
    <w:rsid w:val="00701D5D"/>
    <w:rsid w:val="007028C4"/>
    <w:rsid w:val="007034E1"/>
    <w:rsid w:val="0070384E"/>
    <w:rsid w:val="00703C14"/>
    <w:rsid w:val="00703E54"/>
    <w:rsid w:val="00704EB8"/>
    <w:rsid w:val="007050BC"/>
    <w:rsid w:val="0070548C"/>
    <w:rsid w:val="00705698"/>
    <w:rsid w:val="00705C42"/>
    <w:rsid w:val="00705CCF"/>
    <w:rsid w:val="00705CF6"/>
    <w:rsid w:val="00706789"/>
    <w:rsid w:val="00706AD4"/>
    <w:rsid w:val="00706EBD"/>
    <w:rsid w:val="0070742B"/>
    <w:rsid w:val="007078E1"/>
    <w:rsid w:val="00707C52"/>
    <w:rsid w:val="00712DC2"/>
    <w:rsid w:val="00712EA7"/>
    <w:rsid w:val="007140BE"/>
    <w:rsid w:val="00715458"/>
    <w:rsid w:val="007164A4"/>
    <w:rsid w:val="00716502"/>
    <w:rsid w:val="00716F56"/>
    <w:rsid w:val="00717F46"/>
    <w:rsid w:val="0072037E"/>
    <w:rsid w:val="00720F7D"/>
    <w:rsid w:val="007211F5"/>
    <w:rsid w:val="00721546"/>
    <w:rsid w:val="007219FD"/>
    <w:rsid w:val="00721E7C"/>
    <w:rsid w:val="0072209E"/>
    <w:rsid w:val="007239D4"/>
    <w:rsid w:val="0072462E"/>
    <w:rsid w:val="0072483C"/>
    <w:rsid w:val="00724FAF"/>
    <w:rsid w:val="00725699"/>
    <w:rsid w:val="00725BB5"/>
    <w:rsid w:val="00725F62"/>
    <w:rsid w:val="0072606C"/>
    <w:rsid w:val="00726317"/>
    <w:rsid w:val="0072686F"/>
    <w:rsid w:val="00727661"/>
    <w:rsid w:val="00727FE9"/>
    <w:rsid w:val="00730047"/>
    <w:rsid w:val="00730183"/>
    <w:rsid w:val="00730321"/>
    <w:rsid w:val="00730AE8"/>
    <w:rsid w:val="00731B27"/>
    <w:rsid w:val="00733ACD"/>
    <w:rsid w:val="00733F04"/>
    <w:rsid w:val="00734C82"/>
    <w:rsid w:val="00735881"/>
    <w:rsid w:val="00736542"/>
    <w:rsid w:val="00737763"/>
    <w:rsid w:val="00737861"/>
    <w:rsid w:val="00737BFE"/>
    <w:rsid w:val="00737BFF"/>
    <w:rsid w:val="00740195"/>
    <w:rsid w:val="00741341"/>
    <w:rsid w:val="00741358"/>
    <w:rsid w:val="00741493"/>
    <w:rsid w:val="007417E5"/>
    <w:rsid w:val="00742A80"/>
    <w:rsid w:val="00742B1F"/>
    <w:rsid w:val="00742C9A"/>
    <w:rsid w:val="007431D5"/>
    <w:rsid w:val="00743769"/>
    <w:rsid w:val="00743A8F"/>
    <w:rsid w:val="00746DE3"/>
    <w:rsid w:val="00746E70"/>
    <w:rsid w:val="007479B2"/>
    <w:rsid w:val="007508C0"/>
    <w:rsid w:val="00750D9B"/>
    <w:rsid w:val="0075206D"/>
    <w:rsid w:val="00752180"/>
    <w:rsid w:val="007523AD"/>
    <w:rsid w:val="00752A1E"/>
    <w:rsid w:val="00752CE6"/>
    <w:rsid w:val="007530E2"/>
    <w:rsid w:val="0075333A"/>
    <w:rsid w:val="007535D5"/>
    <w:rsid w:val="007550FA"/>
    <w:rsid w:val="00755202"/>
    <w:rsid w:val="00755D3A"/>
    <w:rsid w:val="007564B0"/>
    <w:rsid w:val="007565CF"/>
    <w:rsid w:val="007569B6"/>
    <w:rsid w:val="00756F12"/>
    <w:rsid w:val="007578D3"/>
    <w:rsid w:val="007609C6"/>
    <w:rsid w:val="007615EC"/>
    <w:rsid w:val="0076175D"/>
    <w:rsid w:val="00761B7D"/>
    <w:rsid w:val="00761F38"/>
    <w:rsid w:val="00762AA4"/>
    <w:rsid w:val="0076309B"/>
    <w:rsid w:val="0076320E"/>
    <w:rsid w:val="007633E5"/>
    <w:rsid w:val="007634D4"/>
    <w:rsid w:val="00764826"/>
    <w:rsid w:val="00764F49"/>
    <w:rsid w:val="0076521E"/>
    <w:rsid w:val="007655E7"/>
    <w:rsid w:val="00765856"/>
    <w:rsid w:val="007660BB"/>
    <w:rsid w:val="007661E9"/>
    <w:rsid w:val="007667B6"/>
    <w:rsid w:val="00766E66"/>
    <w:rsid w:val="0076714F"/>
    <w:rsid w:val="0076747E"/>
    <w:rsid w:val="00767ECE"/>
    <w:rsid w:val="007723ED"/>
    <w:rsid w:val="00772FF2"/>
    <w:rsid w:val="00773731"/>
    <w:rsid w:val="00774213"/>
    <w:rsid w:val="007746A0"/>
    <w:rsid w:val="00775132"/>
    <w:rsid w:val="00775DD3"/>
    <w:rsid w:val="00776169"/>
    <w:rsid w:val="007763AA"/>
    <w:rsid w:val="00776527"/>
    <w:rsid w:val="00777381"/>
    <w:rsid w:val="00777DE0"/>
    <w:rsid w:val="00780EF1"/>
    <w:rsid w:val="00780F58"/>
    <w:rsid w:val="00781059"/>
    <w:rsid w:val="00781313"/>
    <w:rsid w:val="00781543"/>
    <w:rsid w:val="00781553"/>
    <w:rsid w:val="00781971"/>
    <w:rsid w:val="007822A7"/>
    <w:rsid w:val="007825CF"/>
    <w:rsid w:val="00782BEC"/>
    <w:rsid w:val="0078356A"/>
    <w:rsid w:val="00783ABF"/>
    <w:rsid w:val="00784111"/>
    <w:rsid w:val="00784EA7"/>
    <w:rsid w:val="00786086"/>
    <w:rsid w:val="00786299"/>
    <w:rsid w:val="0078687F"/>
    <w:rsid w:val="00786A92"/>
    <w:rsid w:val="00787060"/>
    <w:rsid w:val="0079044F"/>
    <w:rsid w:val="00790764"/>
    <w:rsid w:val="00790CE1"/>
    <w:rsid w:val="0079116F"/>
    <w:rsid w:val="00791CDB"/>
    <w:rsid w:val="00791E24"/>
    <w:rsid w:val="0079254D"/>
    <w:rsid w:val="007925AD"/>
    <w:rsid w:val="00792798"/>
    <w:rsid w:val="00792912"/>
    <w:rsid w:val="00792AB2"/>
    <w:rsid w:val="00793462"/>
    <w:rsid w:val="0079361F"/>
    <w:rsid w:val="00793731"/>
    <w:rsid w:val="00793BE9"/>
    <w:rsid w:val="00794071"/>
    <w:rsid w:val="0079432E"/>
    <w:rsid w:val="0079453C"/>
    <w:rsid w:val="0079466B"/>
    <w:rsid w:val="00794677"/>
    <w:rsid w:val="00794D81"/>
    <w:rsid w:val="00794FBA"/>
    <w:rsid w:val="00795460"/>
    <w:rsid w:val="007963F4"/>
    <w:rsid w:val="007968CD"/>
    <w:rsid w:val="0079704D"/>
    <w:rsid w:val="0079785C"/>
    <w:rsid w:val="007A00F0"/>
    <w:rsid w:val="007A10CF"/>
    <w:rsid w:val="007A113A"/>
    <w:rsid w:val="007A123E"/>
    <w:rsid w:val="007A3120"/>
    <w:rsid w:val="007A3852"/>
    <w:rsid w:val="007A4559"/>
    <w:rsid w:val="007A4CB9"/>
    <w:rsid w:val="007A4E7E"/>
    <w:rsid w:val="007A502A"/>
    <w:rsid w:val="007A64BE"/>
    <w:rsid w:val="007A6A37"/>
    <w:rsid w:val="007A6D0C"/>
    <w:rsid w:val="007A71E5"/>
    <w:rsid w:val="007A7C30"/>
    <w:rsid w:val="007B1E95"/>
    <w:rsid w:val="007B2325"/>
    <w:rsid w:val="007B352D"/>
    <w:rsid w:val="007B3F02"/>
    <w:rsid w:val="007B49F7"/>
    <w:rsid w:val="007B4B2D"/>
    <w:rsid w:val="007B4E7C"/>
    <w:rsid w:val="007B5262"/>
    <w:rsid w:val="007B5543"/>
    <w:rsid w:val="007B6689"/>
    <w:rsid w:val="007B763E"/>
    <w:rsid w:val="007B7947"/>
    <w:rsid w:val="007B7EF6"/>
    <w:rsid w:val="007C0866"/>
    <w:rsid w:val="007C1652"/>
    <w:rsid w:val="007C1CF4"/>
    <w:rsid w:val="007C1D85"/>
    <w:rsid w:val="007C38DA"/>
    <w:rsid w:val="007C3D62"/>
    <w:rsid w:val="007C4476"/>
    <w:rsid w:val="007C5AD2"/>
    <w:rsid w:val="007C656A"/>
    <w:rsid w:val="007C6E00"/>
    <w:rsid w:val="007C79C9"/>
    <w:rsid w:val="007D0EEB"/>
    <w:rsid w:val="007D0F30"/>
    <w:rsid w:val="007D21BE"/>
    <w:rsid w:val="007D287E"/>
    <w:rsid w:val="007D2CCC"/>
    <w:rsid w:val="007D2DDF"/>
    <w:rsid w:val="007D3BFE"/>
    <w:rsid w:val="007D40DF"/>
    <w:rsid w:val="007D5769"/>
    <w:rsid w:val="007D5C7A"/>
    <w:rsid w:val="007D61D5"/>
    <w:rsid w:val="007D6964"/>
    <w:rsid w:val="007D747C"/>
    <w:rsid w:val="007D7701"/>
    <w:rsid w:val="007E1DAD"/>
    <w:rsid w:val="007E2849"/>
    <w:rsid w:val="007E33A1"/>
    <w:rsid w:val="007E35B5"/>
    <w:rsid w:val="007E37D3"/>
    <w:rsid w:val="007E4968"/>
    <w:rsid w:val="007E579F"/>
    <w:rsid w:val="007E60A6"/>
    <w:rsid w:val="007E722A"/>
    <w:rsid w:val="007E79A8"/>
    <w:rsid w:val="007E7DA8"/>
    <w:rsid w:val="007E7E61"/>
    <w:rsid w:val="007F00E7"/>
    <w:rsid w:val="007F0845"/>
    <w:rsid w:val="007F0B36"/>
    <w:rsid w:val="007F0C1F"/>
    <w:rsid w:val="007F0E01"/>
    <w:rsid w:val="007F0EEA"/>
    <w:rsid w:val="007F1D44"/>
    <w:rsid w:val="007F231F"/>
    <w:rsid w:val="007F2B29"/>
    <w:rsid w:val="007F3792"/>
    <w:rsid w:val="007F3CDD"/>
    <w:rsid w:val="007F66C3"/>
    <w:rsid w:val="007F773C"/>
    <w:rsid w:val="007F7756"/>
    <w:rsid w:val="007F7A02"/>
    <w:rsid w:val="00800D34"/>
    <w:rsid w:val="008018C6"/>
    <w:rsid w:val="00801E93"/>
    <w:rsid w:val="008020EA"/>
    <w:rsid w:val="0080256A"/>
    <w:rsid w:val="008026EB"/>
    <w:rsid w:val="008029E7"/>
    <w:rsid w:val="00802E27"/>
    <w:rsid w:val="00803022"/>
    <w:rsid w:val="008032AD"/>
    <w:rsid w:val="008033E5"/>
    <w:rsid w:val="00803B38"/>
    <w:rsid w:val="00803E0A"/>
    <w:rsid w:val="008046E3"/>
    <w:rsid w:val="00804EC2"/>
    <w:rsid w:val="00805BAD"/>
    <w:rsid w:val="00806BB0"/>
    <w:rsid w:val="00807739"/>
    <w:rsid w:val="00807C82"/>
    <w:rsid w:val="0081099F"/>
    <w:rsid w:val="008111F7"/>
    <w:rsid w:val="00811FCF"/>
    <w:rsid w:val="00812A2E"/>
    <w:rsid w:val="00813CB4"/>
    <w:rsid w:val="00815282"/>
    <w:rsid w:val="00815862"/>
    <w:rsid w:val="008168F7"/>
    <w:rsid w:val="00816905"/>
    <w:rsid w:val="00820979"/>
    <w:rsid w:val="00820D0D"/>
    <w:rsid w:val="00821CC7"/>
    <w:rsid w:val="00821FF6"/>
    <w:rsid w:val="00822C4D"/>
    <w:rsid w:val="008236C2"/>
    <w:rsid w:val="008237DA"/>
    <w:rsid w:val="00823EFB"/>
    <w:rsid w:val="00824828"/>
    <w:rsid w:val="008259F4"/>
    <w:rsid w:val="00825B78"/>
    <w:rsid w:val="00825C0B"/>
    <w:rsid w:val="00825C4D"/>
    <w:rsid w:val="00825D36"/>
    <w:rsid w:val="00825E53"/>
    <w:rsid w:val="008262CE"/>
    <w:rsid w:val="0082649F"/>
    <w:rsid w:val="00827673"/>
    <w:rsid w:val="00830020"/>
    <w:rsid w:val="00830C39"/>
    <w:rsid w:val="00831132"/>
    <w:rsid w:val="0083143E"/>
    <w:rsid w:val="00831CDE"/>
    <w:rsid w:val="00832D51"/>
    <w:rsid w:val="00833CA4"/>
    <w:rsid w:val="008340FD"/>
    <w:rsid w:val="0083420B"/>
    <w:rsid w:val="00834304"/>
    <w:rsid w:val="00834FAA"/>
    <w:rsid w:val="0083518B"/>
    <w:rsid w:val="00835473"/>
    <w:rsid w:val="00835C56"/>
    <w:rsid w:val="00836086"/>
    <w:rsid w:val="00836E96"/>
    <w:rsid w:val="00837655"/>
    <w:rsid w:val="00837809"/>
    <w:rsid w:val="008378ED"/>
    <w:rsid w:val="00837B49"/>
    <w:rsid w:val="00837CCD"/>
    <w:rsid w:val="00840090"/>
    <w:rsid w:val="008401BF"/>
    <w:rsid w:val="00840579"/>
    <w:rsid w:val="008410CE"/>
    <w:rsid w:val="00842F19"/>
    <w:rsid w:val="00843694"/>
    <w:rsid w:val="008439AD"/>
    <w:rsid w:val="00843E2C"/>
    <w:rsid w:val="008440A3"/>
    <w:rsid w:val="00844486"/>
    <w:rsid w:val="00844AFF"/>
    <w:rsid w:val="00844D3B"/>
    <w:rsid w:val="00844F6F"/>
    <w:rsid w:val="00845028"/>
    <w:rsid w:val="00845562"/>
    <w:rsid w:val="00845951"/>
    <w:rsid w:val="00846728"/>
    <w:rsid w:val="00846BFD"/>
    <w:rsid w:val="0084700A"/>
    <w:rsid w:val="0084708F"/>
    <w:rsid w:val="008471A9"/>
    <w:rsid w:val="00847787"/>
    <w:rsid w:val="008477C8"/>
    <w:rsid w:val="008479D6"/>
    <w:rsid w:val="00850B42"/>
    <w:rsid w:val="00850E61"/>
    <w:rsid w:val="0085114D"/>
    <w:rsid w:val="008512EE"/>
    <w:rsid w:val="00851502"/>
    <w:rsid w:val="00852217"/>
    <w:rsid w:val="00852B7E"/>
    <w:rsid w:val="00852E72"/>
    <w:rsid w:val="008543AA"/>
    <w:rsid w:val="008544AB"/>
    <w:rsid w:val="00855408"/>
    <w:rsid w:val="00855D26"/>
    <w:rsid w:val="00856AFE"/>
    <w:rsid w:val="00856D65"/>
    <w:rsid w:val="00856E24"/>
    <w:rsid w:val="008574F2"/>
    <w:rsid w:val="008576E9"/>
    <w:rsid w:val="00857B9B"/>
    <w:rsid w:val="008606E6"/>
    <w:rsid w:val="00861219"/>
    <w:rsid w:val="00861B41"/>
    <w:rsid w:val="00861B79"/>
    <w:rsid w:val="00861C88"/>
    <w:rsid w:val="00861E44"/>
    <w:rsid w:val="00861F55"/>
    <w:rsid w:val="008622A7"/>
    <w:rsid w:val="00862B65"/>
    <w:rsid w:val="00862E24"/>
    <w:rsid w:val="0086302C"/>
    <w:rsid w:val="00863152"/>
    <w:rsid w:val="00863434"/>
    <w:rsid w:val="00863509"/>
    <w:rsid w:val="00863B35"/>
    <w:rsid w:val="00863C3F"/>
    <w:rsid w:val="00864BCD"/>
    <w:rsid w:val="00864CB6"/>
    <w:rsid w:val="0086569D"/>
    <w:rsid w:val="00865722"/>
    <w:rsid w:val="00865B42"/>
    <w:rsid w:val="00865E4C"/>
    <w:rsid w:val="008664AD"/>
    <w:rsid w:val="00866B8E"/>
    <w:rsid w:val="00867384"/>
    <w:rsid w:val="00867861"/>
    <w:rsid w:val="008701E4"/>
    <w:rsid w:val="0087080F"/>
    <w:rsid w:val="00870A7F"/>
    <w:rsid w:val="008716FA"/>
    <w:rsid w:val="0087206E"/>
    <w:rsid w:val="008737D3"/>
    <w:rsid w:val="00873CF4"/>
    <w:rsid w:val="00873F40"/>
    <w:rsid w:val="00874235"/>
    <w:rsid w:val="008749E0"/>
    <w:rsid w:val="00875626"/>
    <w:rsid w:val="00875A32"/>
    <w:rsid w:val="00875AE0"/>
    <w:rsid w:val="00876086"/>
    <w:rsid w:val="0087647D"/>
    <w:rsid w:val="00876497"/>
    <w:rsid w:val="0087653E"/>
    <w:rsid w:val="00877281"/>
    <w:rsid w:val="0088001A"/>
    <w:rsid w:val="0088047D"/>
    <w:rsid w:val="00880CD7"/>
    <w:rsid w:val="0088120C"/>
    <w:rsid w:val="008814AF"/>
    <w:rsid w:val="0088208F"/>
    <w:rsid w:val="008821C9"/>
    <w:rsid w:val="00882C00"/>
    <w:rsid w:val="0088366B"/>
    <w:rsid w:val="00884DC5"/>
    <w:rsid w:val="00886C33"/>
    <w:rsid w:val="00886FB3"/>
    <w:rsid w:val="008873D4"/>
    <w:rsid w:val="008874BD"/>
    <w:rsid w:val="008878CE"/>
    <w:rsid w:val="00890C63"/>
    <w:rsid w:val="0089106C"/>
    <w:rsid w:val="00891D6A"/>
    <w:rsid w:val="00891E2E"/>
    <w:rsid w:val="0089284A"/>
    <w:rsid w:val="0089372E"/>
    <w:rsid w:val="008938B0"/>
    <w:rsid w:val="00893E85"/>
    <w:rsid w:val="00894031"/>
    <w:rsid w:val="0089426A"/>
    <w:rsid w:val="00894AE9"/>
    <w:rsid w:val="008951EA"/>
    <w:rsid w:val="0089533C"/>
    <w:rsid w:val="008954DD"/>
    <w:rsid w:val="0089618C"/>
    <w:rsid w:val="00897263"/>
    <w:rsid w:val="00897362"/>
    <w:rsid w:val="00897878"/>
    <w:rsid w:val="00897B42"/>
    <w:rsid w:val="00897D09"/>
    <w:rsid w:val="00897F49"/>
    <w:rsid w:val="00897FCC"/>
    <w:rsid w:val="008A11EC"/>
    <w:rsid w:val="008A2232"/>
    <w:rsid w:val="008A2DFF"/>
    <w:rsid w:val="008A48F9"/>
    <w:rsid w:val="008A5096"/>
    <w:rsid w:val="008A509B"/>
    <w:rsid w:val="008A5D2C"/>
    <w:rsid w:val="008A657D"/>
    <w:rsid w:val="008A662C"/>
    <w:rsid w:val="008A75BD"/>
    <w:rsid w:val="008A7A60"/>
    <w:rsid w:val="008B1102"/>
    <w:rsid w:val="008B2D7F"/>
    <w:rsid w:val="008B2F9E"/>
    <w:rsid w:val="008B3029"/>
    <w:rsid w:val="008B3E2E"/>
    <w:rsid w:val="008B4825"/>
    <w:rsid w:val="008B5760"/>
    <w:rsid w:val="008B57CF"/>
    <w:rsid w:val="008B6CBD"/>
    <w:rsid w:val="008B7B1C"/>
    <w:rsid w:val="008B7C02"/>
    <w:rsid w:val="008B7D2B"/>
    <w:rsid w:val="008B7DE0"/>
    <w:rsid w:val="008C0049"/>
    <w:rsid w:val="008C069D"/>
    <w:rsid w:val="008C0E88"/>
    <w:rsid w:val="008C0FC4"/>
    <w:rsid w:val="008C14B6"/>
    <w:rsid w:val="008C177C"/>
    <w:rsid w:val="008C2218"/>
    <w:rsid w:val="008C224B"/>
    <w:rsid w:val="008C3112"/>
    <w:rsid w:val="008C3787"/>
    <w:rsid w:val="008C435C"/>
    <w:rsid w:val="008C4FCD"/>
    <w:rsid w:val="008C5D60"/>
    <w:rsid w:val="008C5E8B"/>
    <w:rsid w:val="008C61BA"/>
    <w:rsid w:val="008C636A"/>
    <w:rsid w:val="008C70B1"/>
    <w:rsid w:val="008C772D"/>
    <w:rsid w:val="008C7EA3"/>
    <w:rsid w:val="008D0C64"/>
    <w:rsid w:val="008D130E"/>
    <w:rsid w:val="008D14F5"/>
    <w:rsid w:val="008D178B"/>
    <w:rsid w:val="008D1E6A"/>
    <w:rsid w:val="008D2790"/>
    <w:rsid w:val="008D2A16"/>
    <w:rsid w:val="008D4563"/>
    <w:rsid w:val="008D4594"/>
    <w:rsid w:val="008D47DD"/>
    <w:rsid w:val="008D4C38"/>
    <w:rsid w:val="008D6345"/>
    <w:rsid w:val="008D6C23"/>
    <w:rsid w:val="008D7F6C"/>
    <w:rsid w:val="008E0E9C"/>
    <w:rsid w:val="008E1530"/>
    <w:rsid w:val="008E2325"/>
    <w:rsid w:val="008E2C57"/>
    <w:rsid w:val="008E2D10"/>
    <w:rsid w:val="008E31FF"/>
    <w:rsid w:val="008E4FDC"/>
    <w:rsid w:val="008E679C"/>
    <w:rsid w:val="008E6D38"/>
    <w:rsid w:val="008E6F06"/>
    <w:rsid w:val="008E7290"/>
    <w:rsid w:val="008E7B8B"/>
    <w:rsid w:val="008E7ECD"/>
    <w:rsid w:val="008F029B"/>
    <w:rsid w:val="008F15A4"/>
    <w:rsid w:val="008F284B"/>
    <w:rsid w:val="008F3FC9"/>
    <w:rsid w:val="008F41A4"/>
    <w:rsid w:val="008F5396"/>
    <w:rsid w:val="008F560C"/>
    <w:rsid w:val="008F566F"/>
    <w:rsid w:val="008F585B"/>
    <w:rsid w:val="008F706B"/>
    <w:rsid w:val="008F711D"/>
    <w:rsid w:val="008F76A0"/>
    <w:rsid w:val="008F76C1"/>
    <w:rsid w:val="009003A8"/>
    <w:rsid w:val="00900E51"/>
    <w:rsid w:val="00901010"/>
    <w:rsid w:val="00901750"/>
    <w:rsid w:val="00902500"/>
    <w:rsid w:val="00902A0A"/>
    <w:rsid w:val="00902EFF"/>
    <w:rsid w:val="00903AF7"/>
    <w:rsid w:val="009049A0"/>
    <w:rsid w:val="00904A3E"/>
    <w:rsid w:val="00905358"/>
    <w:rsid w:val="00905623"/>
    <w:rsid w:val="0090564F"/>
    <w:rsid w:val="00906401"/>
    <w:rsid w:val="00906B3E"/>
    <w:rsid w:val="00907168"/>
    <w:rsid w:val="0090753F"/>
    <w:rsid w:val="009077D9"/>
    <w:rsid w:val="00910196"/>
    <w:rsid w:val="0091155E"/>
    <w:rsid w:val="0091172F"/>
    <w:rsid w:val="009119E1"/>
    <w:rsid w:val="00911DC2"/>
    <w:rsid w:val="00912A92"/>
    <w:rsid w:val="009137FD"/>
    <w:rsid w:val="00913842"/>
    <w:rsid w:val="0091435B"/>
    <w:rsid w:val="0091489A"/>
    <w:rsid w:val="00914981"/>
    <w:rsid w:val="00914B1F"/>
    <w:rsid w:val="009153A6"/>
    <w:rsid w:val="0091603F"/>
    <w:rsid w:val="00916363"/>
    <w:rsid w:val="0091728D"/>
    <w:rsid w:val="0092016E"/>
    <w:rsid w:val="009204F9"/>
    <w:rsid w:val="00920B74"/>
    <w:rsid w:val="0092171C"/>
    <w:rsid w:val="0092180B"/>
    <w:rsid w:val="00921F14"/>
    <w:rsid w:val="009222CC"/>
    <w:rsid w:val="0092269D"/>
    <w:rsid w:val="009232E2"/>
    <w:rsid w:val="0092371D"/>
    <w:rsid w:val="00924243"/>
    <w:rsid w:val="00924AC8"/>
    <w:rsid w:val="0092597A"/>
    <w:rsid w:val="009260ED"/>
    <w:rsid w:val="00927074"/>
    <w:rsid w:val="009277D9"/>
    <w:rsid w:val="00927A72"/>
    <w:rsid w:val="00927F1E"/>
    <w:rsid w:val="0093045A"/>
    <w:rsid w:val="0093090E"/>
    <w:rsid w:val="00931216"/>
    <w:rsid w:val="00931E2D"/>
    <w:rsid w:val="00932443"/>
    <w:rsid w:val="00932C43"/>
    <w:rsid w:val="00932CF9"/>
    <w:rsid w:val="009334D3"/>
    <w:rsid w:val="00933A78"/>
    <w:rsid w:val="00934640"/>
    <w:rsid w:val="00934CB7"/>
    <w:rsid w:val="00935505"/>
    <w:rsid w:val="009371D1"/>
    <w:rsid w:val="009375E8"/>
    <w:rsid w:val="00937AE2"/>
    <w:rsid w:val="0094006F"/>
    <w:rsid w:val="009404FF"/>
    <w:rsid w:val="00941056"/>
    <w:rsid w:val="009411BF"/>
    <w:rsid w:val="009413C3"/>
    <w:rsid w:val="0094153B"/>
    <w:rsid w:val="0094427A"/>
    <w:rsid w:val="0094591D"/>
    <w:rsid w:val="00946019"/>
    <w:rsid w:val="00946C2B"/>
    <w:rsid w:val="0095105D"/>
    <w:rsid w:val="0095179C"/>
    <w:rsid w:val="00953A05"/>
    <w:rsid w:val="00953BC7"/>
    <w:rsid w:val="00954CD6"/>
    <w:rsid w:val="00955ED8"/>
    <w:rsid w:val="0095613B"/>
    <w:rsid w:val="00956B96"/>
    <w:rsid w:val="00956FCF"/>
    <w:rsid w:val="00957206"/>
    <w:rsid w:val="00960451"/>
    <w:rsid w:val="00960A67"/>
    <w:rsid w:val="00960AB5"/>
    <w:rsid w:val="00961B51"/>
    <w:rsid w:val="00961D85"/>
    <w:rsid w:val="00962D52"/>
    <w:rsid w:val="00963599"/>
    <w:rsid w:val="00964897"/>
    <w:rsid w:val="009650EA"/>
    <w:rsid w:val="0096524B"/>
    <w:rsid w:val="00965C99"/>
    <w:rsid w:val="009666A6"/>
    <w:rsid w:val="00967556"/>
    <w:rsid w:val="009716B7"/>
    <w:rsid w:val="00971704"/>
    <w:rsid w:val="00971D2C"/>
    <w:rsid w:val="00971D5F"/>
    <w:rsid w:val="0097358C"/>
    <w:rsid w:val="0097368A"/>
    <w:rsid w:val="00973AB4"/>
    <w:rsid w:val="00973ED6"/>
    <w:rsid w:val="009746BF"/>
    <w:rsid w:val="00974923"/>
    <w:rsid w:val="00974C26"/>
    <w:rsid w:val="009758E1"/>
    <w:rsid w:val="009801DA"/>
    <w:rsid w:val="00980A74"/>
    <w:rsid w:val="00980D3D"/>
    <w:rsid w:val="00980E0D"/>
    <w:rsid w:val="009810AD"/>
    <w:rsid w:val="009811FC"/>
    <w:rsid w:val="00981997"/>
    <w:rsid w:val="00981B06"/>
    <w:rsid w:val="009821A9"/>
    <w:rsid w:val="00983686"/>
    <w:rsid w:val="00983847"/>
    <w:rsid w:val="00984B93"/>
    <w:rsid w:val="00985CFA"/>
    <w:rsid w:val="00986217"/>
    <w:rsid w:val="00986E0F"/>
    <w:rsid w:val="00987317"/>
    <w:rsid w:val="009873D7"/>
    <w:rsid w:val="00987416"/>
    <w:rsid w:val="00987A30"/>
    <w:rsid w:val="009900AC"/>
    <w:rsid w:val="0099086B"/>
    <w:rsid w:val="00990AD8"/>
    <w:rsid w:val="00990DF4"/>
    <w:rsid w:val="009919D2"/>
    <w:rsid w:val="009923C5"/>
    <w:rsid w:val="00992B46"/>
    <w:rsid w:val="00992B76"/>
    <w:rsid w:val="00992CF3"/>
    <w:rsid w:val="00994128"/>
    <w:rsid w:val="00994385"/>
    <w:rsid w:val="009943A7"/>
    <w:rsid w:val="0099493D"/>
    <w:rsid w:val="009960C5"/>
    <w:rsid w:val="009968D6"/>
    <w:rsid w:val="00997154"/>
    <w:rsid w:val="0099746B"/>
    <w:rsid w:val="00997D1B"/>
    <w:rsid w:val="009A08D1"/>
    <w:rsid w:val="009A0F7E"/>
    <w:rsid w:val="009A1475"/>
    <w:rsid w:val="009A1CAB"/>
    <w:rsid w:val="009A1F93"/>
    <w:rsid w:val="009A211B"/>
    <w:rsid w:val="009A31BD"/>
    <w:rsid w:val="009A33AF"/>
    <w:rsid w:val="009A60D1"/>
    <w:rsid w:val="009A704A"/>
    <w:rsid w:val="009A72FB"/>
    <w:rsid w:val="009A7329"/>
    <w:rsid w:val="009B0A72"/>
    <w:rsid w:val="009B15CB"/>
    <w:rsid w:val="009B314E"/>
    <w:rsid w:val="009B42BA"/>
    <w:rsid w:val="009B431C"/>
    <w:rsid w:val="009B5030"/>
    <w:rsid w:val="009B545D"/>
    <w:rsid w:val="009B54FC"/>
    <w:rsid w:val="009B63BB"/>
    <w:rsid w:val="009B682E"/>
    <w:rsid w:val="009B6FD3"/>
    <w:rsid w:val="009B7784"/>
    <w:rsid w:val="009B7B22"/>
    <w:rsid w:val="009C0334"/>
    <w:rsid w:val="009C03FE"/>
    <w:rsid w:val="009C161E"/>
    <w:rsid w:val="009C1750"/>
    <w:rsid w:val="009C1899"/>
    <w:rsid w:val="009C1924"/>
    <w:rsid w:val="009C1BF6"/>
    <w:rsid w:val="009C2ADA"/>
    <w:rsid w:val="009C2E29"/>
    <w:rsid w:val="009C2F39"/>
    <w:rsid w:val="009C43F4"/>
    <w:rsid w:val="009C5365"/>
    <w:rsid w:val="009C554B"/>
    <w:rsid w:val="009C5728"/>
    <w:rsid w:val="009C58D3"/>
    <w:rsid w:val="009C5A9F"/>
    <w:rsid w:val="009C719E"/>
    <w:rsid w:val="009C75AC"/>
    <w:rsid w:val="009C76C6"/>
    <w:rsid w:val="009D0EEB"/>
    <w:rsid w:val="009D29B8"/>
    <w:rsid w:val="009D31AE"/>
    <w:rsid w:val="009D3312"/>
    <w:rsid w:val="009D384B"/>
    <w:rsid w:val="009D3ACD"/>
    <w:rsid w:val="009D3B18"/>
    <w:rsid w:val="009D465D"/>
    <w:rsid w:val="009D4B0B"/>
    <w:rsid w:val="009D5451"/>
    <w:rsid w:val="009D5E94"/>
    <w:rsid w:val="009D6447"/>
    <w:rsid w:val="009D76C5"/>
    <w:rsid w:val="009E0777"/>
    <w:rsid w:val="009E0BC0"/>
    <w:rsid w:val="009E0C36"/>
    <w:rsid w:val="009E0D38"/>
    <w:rsid w:val="009E1543"/>
    <w:rsid w:val="009E1E30"/>
    <w:rsid w:val="009E22C3"/>
    <w:rsid w:val="009E28B0"/>
    <w:rsid w:val="009E2B1F"/>
    <w:rsid w:val="009E2DFC"/>
    <w:rsid w:val="009E34DE"/>
    <w:rsid w:val="009E3798"/>
    <w:rsid w:val="009E4708"/>
    <w:rsid w:val="009E47D2"/>
    <w:rsid w:val="009E4D9A"/>
    <w:rsid w:val="009E4F4B"/>
    <w:rsid w:val="009E5273"/>
    <w:rsid w:val="009E5353"/>
    <w:rsid w:val="009E5757"/>
    <w:rsid w:val="009E5B0F"/>
    <w:rsid w:val="009E5DDB"/>
    <w:rsid w:val="009E6027"/>
    <w:rsid w:val="009E685E"/>
    <w:rsid w:val="009E78FB"/>
    <w:rsid w:val="009E7EBC"/>
    <w:rsid w:val="009F0181"/>
    <w:rsid w:val="009F0F9B"/>
    <w:rsid w:val="009F11CE"/>
    <w:rsid w:val="009F165B"/>
    <w:rsid w:val="009F2213"/>
    <w:rsid w:val="009F2DDE"/>
    <w:rsid w:val="009F420E"/>
    <w:rsid w:val="009F4311"/>
    <w:rsid w:val="009F4646"/>
    <w:rsid w:val="009F496E"/>
    <w:rsid w:val="009F4A16"/>
    <w:rsid w:val="009F4CA7"/>
    <w:rsid w:val="009F4FF3"/>
    <w:rsid w:val="009F5F1A"/>
    <w:rsid w:val="009F6BDD"/>
    <w:rsid w:val="009F7060"/>
    <w:rsid w:val="009F77E6"/>
    <w:rsid w:val="00A001DC"/>
    <w:rsid w:val="00A007BE"/>
    <w:rsid w:val="00A01694"/>
    <w:rsid w:val="00A019D7"/>
    <w:rsid w:val="00A01EB5"/>
    <w:rsid w:val="00A0215E"/>
    <w:rsid w:val="00A0237F"/>
    <w:rsid w:val="00A02C6B"/>
    <w:rsid w:val="00A02EC2"/>
    <w:rsid w:val="00A04FF2"/>
    <w:rsid w:val="00A06ACB"/>
    <w:rsid w:val="00A07DDE"/>
    <w:rsid w:val="00A10C0A"/>
    <w:rsid w:val="00A10D66"/>
    <w:rsid w:val="00A11475"/>
    <w:rsid w:val="00A1213F"/>
    <w:rsid w:val="00A12895"/>
    <w:rsid w:val="00A13141"/>
    <w:rsid w:val="00A13266"/>
    <w:rsid w:val="00A137DA"/>
    <w:rsid w:val="00A13997"/>
    <w:rsid w:val="00A14114"/>
    <w:rsid w:val="00A153D6"/>
    <w:rsid w:val="00A16413"/>
    <w:rsid w:val="00A16AA6"/>
    <w:rsid w:val="00A16B2D"/>
    <w:rsid w:val="00A17E5B"/>
    <w:rsid w:val="00A200A0"/>
    <w:rsid w:val="00A20649"/>
    <w:rsid w:val="00A21E7D"/>
    <w:rsid w:val="00A223DF"/>
    <w:rsid w:val="00A2281F"/>
    <w:rsid w:val="00A22821"/>
    <w:rsid w:val="00A22ADD"/>
    <w:rsid w:val="00A234A3"/>
    <w:rsid w:val="00A238A5"/>
    <w:rsid w:val="00A23943"/>
    <w:rsid w:val="00A2397C"/>
    <w:rsid w:val="00A23E43"/>
    <w:rsid w:val="00A23EB2"/>
    <w:rsid w:val="00A23EC6"/>
    <w:rsid w:val="00A2415A"/>
    <w:rsid w:val="00A2440B"/>
    <w:rsid w:val="00A24565"/>
    <w:rsid w:val="00A24F6C"/>
    <w:rsid w:val="00A24FFF"/>
    <w:rsid w:val="00A253BB"/>
    <w:rsid w:val="00A254DE"/>
    <w:rsid w:val="00A257A1"/>
    <w:rsid w:val="00A25FA3"/>
    <w:rsid w:val="00A26719"/>
    <w:rsid w:val="00A26CAF"/>
    <w:rsid w:val="00A272D1"/>
    <w:rsid w:val="00A2776E"/>
    <w:rsid w:val="00A278D8"/>
    <w:rsid w:val="00A301F0"/>
    <w:rsid w:val="00A302E6"/>
    <w:rsid w:val="00A303E5"/>
    <w:rsid w:val="00A30F65"/>
    <w:rsid w:val="00A315CE"/>
    <w:rsid w:val="00A31F6F"/>
    <w:rsid w:val="00A32242"/>
    <w:rsid w:val="00A32746"/>
    <w:rsid w:val="00A32860"/>
    <w:rsid w:val="00A32AB8"/>
    <w:rsid w:val="00A3459A"/>
    <w:rsid w:val="00A3606B"/>
    <w:rsid w:val="00A3783A"/>
    <w:rsid w:val="00A37E6D"/>
    <w:rsid w:val="00A40C80"/>
    <w:rsid w:val="00A40E97"/>
    <w:rsid w:val="00A418BC"/>
    <w:rsid w:val="00A4279E"/>
    <w:rsid w:val="00A44A95"/>
    <w:rsid w:val="00A44AB1"/>
    <w:rsid w:val="00A466D0"/>
    <w:rsid w:val="00A46DE0"/>
    <w:rsid w:val="00A47E15"/>
    <w:rsid w:val="00A50D73"/>
    <w:rsid w:val="00A50F93"/>
    <w:rsid w:val="00A52505"/>
    <w:rsid w:val="00A526A8"/>
    <w:rsid w:val="00A52B55"/>
    <w:rsid w:val="00A52CAD"/>
    <w:rsid w:val="00A53EA7"/>
    <w:rsid w:val="00A53F4E"/>
    <w:rsid w:val="00A53FC7"/>
    <w:rsid w:val="00A54049"/>
    <w:rsid w:val="00A547D5"/>
    <w:rsid w:val="00A549B5"/>
    <w:rsid w:val="00A551F4"/>
    <w:rsid w:val="00A55506"/>
    <w:rsid w:val="00A55AD2"/>
    <w:rsid w:val="00A56736"/>
    <w:rsid w:val="00A57781"/>
    <w:rsid w:val="00A61F79"/>
    <w:rsid w:val="00A6200D"/>
    <w:rsid w:val="00A62973"/>
    <w:rsid w:val="00A62CE1"/>
    <w:rsid w:val="00A62D4A"/>
    <w:rsid w:val="00A6312A"/>
    <w:rsid w:val="00A63BD8"/>
    <w:rsid w:val="00A63DBF"/>
    <w:rsid w:val="00A63F9F"/>
    <w:rsid w:val="00A64358"/>
    <w:rsid w:val="00A651B7"/>
    <w:rsid w:val="00A65D20"/>
    <w:rsid w:val="00A65D75"/>
    <w:rsid w:val="00A65FE6"/>
    <w:rsid w:val="00A6741E"/>
    <w:rsid w:val="00A675A2"/>
    <w:rsid w:val="00A675CE"/>
    <w:rsid w:val="00A67C12"/>
    <w:rsid w:val="00A70867"/>
    <w:rsid w:val="00A7163A"/>
    <w:rsid w:val="00A71967"/>
    <w:rsid w:val="00A71973"/>
    <w:rsid w:val="00A73E6E"/>
    <w:rsid w:val="00A74F9F"/>
    <w:rsid w:val="00A7580C"/>
    <w:rsid w:val="00A7597A"/>
    <w:rsid w:val="00A75E40"/>
    <w:rsid w:val="00A760DA"/>
    <w:rsid w:val="00A77AC1"/>
    <w:rsid w:val="00A77D1D"/>
    <w:rsid w:val="00A77DAE"/>
    <w:rsid w:val="00A8049F"/>
    <w:rsid w:val="00A81F47"/>
    <w:rsid w:val="00A82704"/>
    <w:rsid w:val="00A8279E"/>
    <w:rsid w:val="00A83811"/>
    <w:rsid w:val="00A83D70"/>
    <w:rsid w:val="00A83D86"/>
    <w:rsid w:val="00A8427E"/>
    <w:rsid w:val="00A846E8"/>
    <w:rsid w:val="00A84A16"/>
    <w:rsid w:val="00A84CFC"/>
    <w:rsid w:val="00A8566E"/>
    <w:rsid w:val="00A857C0"/>
    <w:rsid w:val="00A85952"/>
    <w:rsid w:val="00A86046"/>
    <w:rsid w:val="00A8629B"/>
    <w:rsid w:val="00A87415"/>
    <w:rsid w:val="00A87568"/>
    <w:rsid w:val="00A87643"/>
    <w:rsid w:val="00A90149"/>
    <w:rsid w:val="00A905FD"/>
    <w:rsid w:val="00A911FA"/>
    <w:rsid w:val="00A918A5"/>
    <w:rsid w:val="00A9246D"/>
    <w:rsid w:val="00A93ECC"/>
    <w:rsid w:val="00A94DA8"/>
    <w:rsid w:val="00A95388"/>
    <w:rsid w:val="00A95B3F"/>
    <w:rsid w:val="00A970E0"/>
    <w:rsid w:val="00A97EBD"/>
    <w:rsid w:val="00AA0BD9"/>
    <w:rsid w:val="00AA2850"/>
    <w:rsid w:val="00AA2996"/>
    <w:rsid w:val="00AA2A4B"/>
    <w:rsid w:val="00AA3CCD"/>
    <w:rsid w:val="00AA4283"/>
    <w:rsid w:val="00AA44A1"/>
    <w:rsid w:val="00AA4FBB"/>
    <w:rsid w:val="00AA52A7"/>
    <w:rsid w:val="00AA52BF"/>
    <w:rsid w:val="00AA559A"/>
    <w:rsid w:val="00AA5630"/>
    <w:rsid w:val="00AA59FE"/>
    <w:rsid w:val="00AA6078"/>
    <w:rsid w:val="00AA688D"/>
    <w:rsid w:val="00AA765A"/>
    <w:rsid w:val="00AB070A"/>
    <w:rsid w:val="00AB0787"/>
    <w:rsid w:val="00AB0BD2"/>
    <w:rsid w:val="00AB1A99"/>
    <w:rsid w:val="00AB1C66"/>
    <w:rsid w:val="00AB1DD2"/>
    <w:rsid w:val="00AB2AF1"/>
    <w:rsid w:val="00AB2C96"/>
    <w:rsid w:val="00AB362F"/>
    <w:rsid w:val="00AB3B5B"/>
    <w:rsid w:val="00AB4548"/>
    <w:rsid w:val="00AB5CB7"/>
    <w:rsid w:val="00AB5E95"/>
    <w:rsid w:val="00AB6565"/>
    <w:rsid w:val="00AB6CDA"/>
    <w:rsid w:val="00AB71A5"/>
    <w:rsid w:val="00AB73B3"/>
    <w:rsid w:val="00AB7BDE"/>
    <w:rsid w:val="00AB7E90"/>
    <w:rsid w:val="00AB7F8F"/>
    <w:rsid w:val="00AC0E45"/>
    <w:rsid w:val="00AC1AA3"/>
    <w:rsid w:val="00AC39E7"/>
    <w:rsid w:val="00AC4B87"/>
    <w:rsid w:val="00AC7933"/>
    <w:rsid w:val="00AC7DE1"/>
    <w:rsid w:val="00AD00C1"/>
    <w:rsid w:val="00AD035D"/>
    <w:rsid w:val="00AD1220"/>
    <w:rsid w:val="00AD157F"/>
    <w:rsid w:val="00AD192F"/>
    <w:rsid w:val="00AD19D1"/>
    <w:rsid w:val="00AD306C"/>
    <w:rsid w:val="00AD3C1C"/>
    <w:rsid w:val="00AD425D"/>
    <w:rsid w:val="00AD43A0"/>
    <w:rsid w:val="00AD4BEB"/>
    <w:rsid w:val="00AD4D36"/>
    <w:rsid w:val="00AD4F5D"/>
    <w:rsid w:val="00AD53D8"/>
    <w:rsid w:val="00AD5482"/>
    <w:rsid w:val="00AD5D4C"/>
    <w:rsid w:val="00AD68AD"/>
    <w:rsid w:val="00AD6B02"/>
    <w:rsid w:val="00AD6F93"/>
    <w:rsid w:val="00AD7091"/>
    <w:rsid w:val="00AD7B1C"/>
    <w:rsid w:val="00AD7CDF"/>
    <w:rsid w:val="00AE081E"/>
    <w:rsid w:val="00AE09B3"/>
    <w:rsid w:val="00AE13E3"/>
    <w:rsid w:val="00AE1478"/>
    <w:rsid w:val="00AE1A83"/>
    <w:rsid w:val="00AE2487"/>
    <w:rsid w:val="00AE32BA"/>
    <w:rsid w:val="00AE37DE"/>
    <w:rsid w:val="00AE39B0"/>
    <w:rsid w:val="00AE5AF3"/>
    <w:rsid w:val="00AE6DBA"/>
    <w:rsid w:val="00AF1130"/>
    <w:rsid w:val="00AF332B"/>
    <w:rsid w:val="00AF388B"/>
    <w:rsid w:val="00AF50E3"/>
    <w:rsid w:val="00AF5EA5"/>
    <w:rsid w:val="00AF7377"/>
    <w:rsid w:val="00AF7A65"/>
    <w:rsid w:val="00B00913"/>
    <w:rsid w:val="00B013C9"/>
    <w:rsid w:val="00B01436"/>
    <w:rsid w:val="00B01593"/>
    <w:rsid w:val="00B01F64"/>
    <w:rsid w:val="00B02382"/>
    <w:rsid w:val="00B02D21"/>
    <w:rsid w:val="00B03895"/>
    <w:rsid w:val="00B03DF4"/>
    <w:rsid w:val="00B04AE7"/>
    <w:rsid w:val="00B055AA"/>
    <w:rsid w:val="00B06FA8"/>
    <w:rsid w:val="00B07173"/>
    <w:rsid w:val="00B10827"/>
    <w:rsid w:val="00B10A4D"/>
    <w:rsid w:val="00B1170B"/>
    <w:rsid w:val="00B11E54"/>
    <w:rsid w:val="00B130C2"/>
    <w:rsid w:val="00B13743"/>
    <w:rsid w:val="00B1434A"/>
    <w:rsid w:val="00B15076"/>
    <w:rsid w:val="00B1595A"/>
    <w:rsid w:val="00B16C12"/>
    <w:rsid w:val="00B17124"/>
    <w:rsid w:val="00B17B4A"/>
    <w:rsid w:val="00B17E71"/>
    <w:rsid w:val="00B17FDE"/>
    <w:rsid w:val="00B202AE"/>
    <w:rsid w:val="00B20843"/>
    <w:rsid w:val="00B224C2"/>
    <w:rsid w:val="00B22645"/>
    <w:rsid w:val="00B22B13"/>
    <w:rsid w:val="00B22E14"/>
    <w:rsid w:val="00B2346F"/>
    <w:rsid w:val="00B2379C"/>
    <w:rsid w:val="00B2426E"/>
    <w:rsid w:val="00B245B1"/>
    <w:rsid w:val="00B24764"/>
    <w:rsid w:val="00B254E9"/>
    <w:rsid w:val="00B2583B"/>
    <w:rsid w:val="00B25AE7"/>
    <w:rsid w:val="00B25BE0"/>
    <w:rsid w:val="00B2687D"/>
    <w:rsid w:val="00B26D77"/>
    <w:rsid w:val="00B270AD"/>
    <w:rsid w:val="00B2747E"/>
    <w:rsid w:val="00B277E5"/>
    <w:rsid w:val="00B30607"/>
    <w:rsid w:val="00B30BF2"/>
    <w:rsid w:val="00B30D77"/>
    <w:rsid w:val="00B30FF3"/>
    <w:rsid w:val="00B319BF"/>
    <w:rsid w:val="00B31A9E"/>
    <w:rsid w:val="00B322B8"/>
    <w:rsid w:val="00B32316"/>
    <w:rsid w:val="00B32662"/>
    <w:rsid w:val="00B32DDB"/>
    <w:rsid w:val="00B34138"/>
    <w:rsid w:val="00B34528"/>
    <w:rsid w:val="00B35583"/>
    <w:rsid w:val="00B35603"/>
    <w:rsid w:val="00B358E0"/>
    <w:rsid w:val="00B35EBA"/>
    <w:rsid w:val="00B36665"/>
    <w:rsid w:val="00B375FB"/>
    <w:rsid w:val="00B37720"/>
    <w:rsid w:val="00B37E7E"/>
    <w:rsid w:val="00B402FC"/>
    <w:rsid w:val="00B4044D"/>
    <w:rsid w:val="00B414E6"/>
    <w:rsid w:val="00B4167E"/>
    <w:rsid w:val="00B41D2F"/>
    <w:rsid w:val="00B43B29"/>
    <w:rsid w:val="00B457F9"/>
    <w:rsid w:val="00B46604"/>
    <w:rsid w:val="00B46FAF"/>
    <w:rsid w:val="00B47DF4"/>
    <w:rsid w:val="00B47E21"/>
    <w:rsid w:val="00B500F5"/>
    <w:rsid w:val="00B50212"/>
    <w:rsid w:val="00B50FD1"/>
    <w:rsid w:val="00B519B3"/>
    <w:rsid w:val="00B530CD"/>
    <w:rsid w:val="00B53263"/>
    <w:rsid w:val="00B53DD0"/>
    <w:rsid w:val="00B5462B"/>
    <w:rsid w:val="00B546C2"/>
    <w:rsid w:val="00B54D31"/>
    <w:rsid w:val="00B55B2B"/>
    <w:rsid w:val="00B55F5E"/>
    <w:rsid w:val="00B5747B"/>
    <w:rsid w:val="00B5752E"/>
    <w:rsid w:val="00B576E5"/>
    <w:rsid w:val="00B577DB"/>
    <w:rsid w:val="00B57926"/>
    <w:rsid w:val="00B57DC4"/>
    <w:rsid w:val="00B62DF6"/>
    <w:rsid w:val="00B62F98"/>
    <w:rsid w:val="00B63879"/>
    <w:rsid w:val="00B63A11"/>
    <w:rsid w:val="00B64393"/>
    <w:rsid w:val="00B64671"/>
    <w:rsid w:val="00B64C24"/>
    <w:rsid w:val="00B64FC3"/>
    <w:rsid w:val="00B65961"/>
    <w:rsid w:val="00B6608F"/>
    <w:rsid w:val="00B66E68"/>
    <w:rsid w:val="00B678DE"/>
    <w:rsid w:val="00B679FB"/>
    <w:rsid w:val="00B67F8E"/>
    <w:rsid w:val="00B705AA"/>
    <w:rsid w:val="00B710B4"/>
    <w:rsid w:val="00B72563"/>
    <w:rsid w:val="00B72A0A"/>
    <w:rsid w:val="00B735DA"/>
    <w:rsid w:val="00B739E4"/>
    <w:rsid w:val="00B73C78"/>
    <w:rsid w:val="00B74104"/>
    <w:rsid w:val="00B744C2"/>
    <w:rsid w:val="00B74518"/>
    <w:rsid w:val="00B74B8F"/>
    <w:rsid w:val="00B74F7C"/>
    <w:rsid w:val="00B75A6F"/>
    <w:rsid w:val="00B7617F"/>
    <w:rsid w:val="00B7631E"/>
    <w:rsid w:val="00B767E9"/>
    <w:rsid w:val="00B7682E"/>
    <w:rsid w:val="00B76D1E"/>
    <w:rsid w:val="00B7794F"/>
    <w:rsid w:val="00B80BFE"/>
    <w:rsid w:val="00B80EC6"/>
    <w:rsid w:val="00B81138"/>
    <w:rsid w:val="00B82599"/>
    <w:rsid w:val="00B827F5"/>
    <w:rsid w:val="00B830E6"/>
    <w:rsid w:val="00B836A2"/>
    <w:rsid w:val="00B838C1"/>
    <w:rsid w:val="00B83A3F"/>
    <w:rsid w:val="00B84C86"/>
    <w:rsid w:val="00B85002"/>
    <w:rsid w:val="00B850BB"/>
    <w:rsid w:val="00B85965"/>
    <w:rsid w:val="00B86080"/>
    <w:rsid w:val="00B8770C"/>
    <w:rsid w:val="00B879B8"/>
    <w:rsid w:val="00B9104B"/>
    <w:rsid w:val="00B91D10"/>
    <w:rsid w:val="00B91E8F"/>
    <w:rsid w:val="00B9263A"/>
    <w:rsid w:val="00B92A24"/>
    <w:rsid w:val="00B92D1D"/>
    <w:rsid w:val="00B92E48"/>
    <w:rsid w:val="00B92EEC"/>
    <w:rsid w:val="00B93526"/>
    <w:rsid w:val="00B938C5"/>
    <w:rsid w:val="00B93BDF"/>
    <w:rsid w:val="00B941A5"/>
    <w:rsid w:val="00B94C0A"/>
    <w:rsid w:val="00B95940"/>
    <w:rsid w:val="00B95BBC"/>
    <w:rsid w:val="00B97292"/>
    <w:rsid w:val="00BA002F"/>
    <w:rsid w:val="00BA16F7"/>
    <w:rsid w:val="00BA1C90"/>
    <w:rsid w:val="00BA2ED0"/>
    <w:rsid w:val="00BA33BD"/>
    <w:rsid w:val="00BA3BF9"/>
    <w:rsid w:val="00BA4060"/>
    <w:rsid w:val="00BA4130"/>
    <w:rsid w:val="00BA51C2"/>
    <w:rsid w:val="00BA62EE"/>
    <w:rsid w:val="00BA72FA"/>
    <w:rsid w:val="00BA74FC"/>
    <w:rsid w:val="00BA76DD"/>
    <w:rsid w:val="00BB0279"/>
    <w:rsid w:val="00BB073E"/>
    <w:rsid w:val="00BB3181"/>
    <w:rsid w:val="00BB46F3"/>
    <w:rsid w:val="00BB4CB1"/>
    <w:rsid w:val="00BB4F98"/>
    <w:rsid w:val="00BB5500"/>
    <w:rsid w:val="00BB5D0E"/>
    <w:rsid w:val="00BB650A"/>
    <w:rsid w:val="00BB79B0"/>
    <w:rsid w:val="00BB7E73"/>
    <w:rsid w:val="00BC05D1"/>
    <w:rsid w:val="00BC1EB9"/>
    <w:rsid w:val="00BC1F07"/>
    <w:rsid w:val="00BC36BD"/>
    <w:rsid w:val="00BC375B"/>
    <w:rsid w:val="00BC40EB"/>
    <w:rsid w:val="00BC47BA"/>
    <w:rsid w:val="00BC5623"/>
    <w:rsid w:val="00BC5BC4"/>
    <w:rsid w:val="00BC5FFB"/>
    <w:rsid w:val="00BC650D"/>
    <w:rsid w:val="00BC68D0"/>
    <w:rsid w:val="00BC6B40"/>
    <w:rsid w:val="00BC6C8D"/>
    <w:rsid w:val="00BC7154"/>
    <w:rsid w:val="00BC7B5B"/>
    <w:rsid w:val="00BC7C96"/>
    <w:rsid w:val="00BD0155"/>
    <w:rsid w:val="00BD12F7"/>
    <w:rsid w:val="00BD1A3A"/>
    <w:rsid w:val="00BD215A"/>
    <w:rsid w:val="00BD2217"/>
    <w:rsid w:val="00BD2D58"/>
    <w:rsid w:val="00BD3339"/>
    <w:rsid w:val="00BD366B"/>
    <w:rsid w:val="00BD3D66"/>
    <w:rsid w:val="00BD3DB6"/>
    <w:rsid w:val="00BD536B"/>
    <w:rsid w:val="00BD598B"/>
    <w:rsid w:val="00BD6D50"/>
    <w:rsid w:val="00BD723D"/>
    <w:rsid w:val="00BE01A0"/>
    <w:rsid w:val="00BE0228"/>
    <w:rsid w:val="00BE04CB"/>
    <w:rsid w:val="00BE0761"/>
    <w:rsid w:val="00BE1230"/>
    <w:rsid w:val="00BE18B9"/>
    <w:rsid w:val="00BE2424"/>
    <w:rsid w:val="00BE2427"/>
    <w:rsid w:val="00BE2495"/>
    <w:rsid w:val="00BE4825"/>
    <w:rsid w:val="00BE5673"/>
    <w:rsid w:val="00BE5A35"/>
    <w:rsid w:val="00BE5C27"/>
    <w:rsid w:val="00BE5EAB"/>
    <w:rsid w:val="00BE65BD"/>
    <w:rsid w:val="00BE6BD1"/>
    <w:rsid w:val="00BE6ECE"/>
    <w:rsid w:val="00BE71BF"/>
    <w:rsid w:val="00BE7991"/>
    <w:rsid w:val="00BF0EF8"/>
    <w:rsid w:val="00BF1578"/>
    <w:rsid w:val="00BF17D5"/>
    <w:rsid w:val="00BF2253"/>
    <w:rsid w:val="00BF3795"/>
    <w:rsid w:val="00BF43BB"/>
    <w:rsid w:val="00BF4AC4"/>
    <w:rsid w:val="00BF4B10"/>
    <w:rsid w:val="00BF631C"/>
    <w:rsid w:val="00BF6435"/>
    <w:rsid w:val="00BF668B"/>
    <w:rsid w:val="00BF713A"/>
    <w:rsid w:val="00BF7F41"/>
    <w:rsid w:val="00C00D76"/>
    <w:rsid w:val="00C0105C"/>
    <w:rsid w:val="00C01061"/>
    <w:rsid w:val="00C018F3"/>
    <w:rsid w:val="00C019FF"/>
    <w:rsid w:val="00C03236"/>
    <w:rsid w:val="00C0347C"/>
    <w:rsid w:val="00C03ADC"/>
    <w:rsid w:val="00C07DEE"/>
    <w:rsid w:val="00C10572"/>
    <w:rsid w:val="00C11129"/>
    <w:rsid w:val="00C112C0"/>
    <w:rsid w:val="00C11A0B"/>
    <w:rsid w:val="00C14151"/>
    <w:rsid w:val="00C1452B"/>
    <w:rsid w:val="00C14AD1"/>
    <w:rsid w:val="00C151F0"/>
    <w:rsid w:val="00C15656"/>
    <w:rsid w:val="00C159CB"/>
    <w:rsid w:val="00C15F04"/>
    <w:rsid w:val="00C164FA"/>
    <w:rsid w:val="00C16859"/>
    <w:rsid w:val="00C17281"/>
    <w:rsid w:val="00C174FC"/>
    <w:rsid w:val="00C200FA"/>
    <w:rsid w:val="00C20769"/>
    <w:rsid w:val="00C209C1"/>
    <w:rsid w:val="00C219DF"/>
    <w:rsid w:val="00C21ACE"/>
    <w:rsid w:val="00C21B0F"/>
    <w:rsid w:val="00C21F94"/>
    <w:rsid w:val="00C22AC1"/>
    <w:rsid w:val="00C22DC5"/>
    <w:rsid w:val="00C22E3D"/>
    <w:rsid w:val="00C24392"/>
    <w:rsid w:val="00C25884"/>
    <w:rsid w:val="00C25935"/>
    <w:rsid w:val="00C25A5C"/>
    <w:rsid w:val="00C25C1F"/>
    <w:rsid w:val="00C26887"/>
    <w:rsid w:val="00C26F22"/>
    <w:rsid w:val="00C270EE"/>
    <w:rsid w:val="00C27913"/>
    <w:rsid w:val="00C27ECC"/>
    <w:rsid w:val="00C30B6E"/>
    <w:rsid w:val="00C31450"/>
    <w:rsid w:val="00C321F3"/>
    <w:rsid w:val="00C330C2"/>
    <w:rsid w:val="00C3368F"/>
    <w:rsid w:val="00C33851"/>
    <w:rsid w:val="00C33B68"/>
    <w:rsid w:val="00C33CD5"/>
    <w:rsid w:val="00C349D6"/>
    <w:rsid w:val="00C34B64"/>
    <w:rsid w:val="00C350BB"/>
    <w:rsid w:val="00C35ABD"/>
    <w:rsid w:val="00C36343"/>
    <w:rsid w:val="00C3647D"/>
    <w:rsid w:val="00C36590"/>
    <w:rsid w:val="00C36A79"/>
    <w:rsid w:val="00C36AE9"/>
    <w:rsid w:val="00C36DD5"/>
    <w:rsid w:val="00C36ECC"/>
    <w:rsid w:val="00C3754F"/>
    <w:rsid w:val="00C3777F"/>
    <w:rsid w:val="00C377A5"/>
    <w:rsid w:val="00C377DC"/>
    <w:rsid w:val="00C37B91"/>
    <w:rsid w:val="00C405D4"/>
    <w:rsid w:val="00C41EE8"/>
    <w:rsid w:val="00C41EF8"/>
    <w:rsid w:val="00C42590"/>
    <w:rsid w:val="00C42661"/>
    <w:rsid w:val="00C435E2"/>
    <w:rsid w:val="00C435F3"/>
    <w:rsid w:val="00C43835"/>
    <w:rsid w:val="00C43F18"/>
    <w:rsid w:val="00C440A8"/>
    <w:rsid w:val="00C4513B"/>
    <w:rsid w:val="00C5058F"/>
    <w:rsid w:val="00C50C66"/>
    <w:rsid w:val="00C513DA"/>
    <w:rsid w:val="00C518C2"/>
    <w:rsid w:val="00C529B5"/>
    <w:rsid w:val="00C529FE"/>
    <w:rsid w:val="00C5305A"/>
    <w:rsid w:val="00C535EE"/>
    <w:rsid w:val="00C53BD5"/>
    <w:rsid w:val="00C53C00"/>
    <w:rsid w:val="00C54697"/>
    <w:rsid w:val="00C54948"/>
    <w:rsid w:val="00C54C03"/>
    <w:rsid w:val="00C5591F"/>
    <w:rsid w:val="00C565A3"/>
    <w:rsid w:val="00C56D37"/>
    <w:rsid w:val="00C57E2E"/>
    <w:rsid w:val="00C60C89"/>
    <w:rsid w:val="00C63203"/>
    <w:rsid w:val="00C635AE"/>
    <w:rsid w:val="00C635EE"/>
    <w:rsid w:val="00C63A95"/>
    <w:rsid w:val="00C6409E"/>
    <w:rsid w:val="00C6429D"/>
    <w:rsid w:val="00C6455D"/>
    <w:rsid w:val="00C655C0"/>
    <w:rsid w:val="00C656AA"/>
    <w:rsid w:val="00C67100"/>
    <w:rsid w:val="00C674BA"/>
    <w:rsid w:val="00C67551"/>
    <w:rsid w:val="00C67F74"/>
    <w:rsid w:val="00C71000"/>
    <w:rsid w:val="00C719C3"/>
    <w:rsid w:val="00C734DA"/>
    <w:rsid w:val="00C73885"/>
    <w:rsid w:val="00C73895"/>
    <w:rsid w:val="00C740CD"/>
    <w:rsid w:val="00C747B1"/>
    <w:rsid w:val="00C75024"/>
    <w:rsid w:val="00C75EAC"/>
    <w:rsid w:val="00C76518"/>
    <w:rsid w:val="00C76869"/>
    <w:rsid w:val="00C76C60"/>
    <w:rsid w:val="00C778C6"/>
    <w:rsid w:val="00C77964"/>
    <w:rsid w:val="00C77CF8"/>
    <w:rsid w:val="00C80658"/>
    <w:rsid w:val="00C80E75"/>
    <w:rsid w:val="00C8143B"/>
    <w:rsid w:val="00C81593"/>
    <w:rsid w:val="00C81F13"/>
    <w:rsid w:val="00C82191"/>
    <w:rsid w:val="00C82FBD"/>
    <w:rsid w:val="00C8311E"/>
    <w:rsid w:val="00C83C52"/>
    <w:rsid w:val="00C842AC"/>
    <w:rsid w:val="00C86052"/>
    <w:rsid w:val="00C862A7"/>
    <w:rsid w:val="00C87E10"/>
    <w:rsid w:val="00C90604"/>
    <w:rsid w:val="00C90824"/>
    <w:rsid w:val="00C90CF4"/>
    <w:rsid w:val="00C9124A"/>
    <w:rsid w:val="00C913D4"/>
    <w:rsid w:val="00C91DD5"/>
    <w:rsid w:val="00C92523"/>
    <w:rsid w:val="00C9253E"/>
    <w:rsid w:val="00C9265F"/>
    <w:rsid w:val="00C92EB6"/>
    <w:rsid w:val="00C9317D"/>
    <w:rsid w:val="00C93389"/>
    <w:rsid w:val="00C93DAD"/>
    <w:rsid w:val="00C94127"/>
    <w:rsid w:val="00C94809"/>
    <w:rsid w:val="00C94FC3"/>
    <w:rsid w:val="00C9584A"/>
    <w:rsid w:val="00C95AD8"/>
    <w:rsid w:val="00C97566"/>
    <w:rsid w:val="00C9760F"/>
    <w:rsid w:val="00C97ACE"/>
    <w:rsid w:val="00C97B5D"/>
    <w:rsid w:val="00CA0AEC"/>
    <w:rsid w:val="00CA1EAF"/>
    <w:rsid w:val="00CA26C6"/>
    <w:rsid w:val="00CA3187"/>
    <w:rsid w:val="00CA3F86"/>
    <w:rsid w:val="00CA3FF4"/>
    <w:rsid w:val="00CA4D0C"/>
    <w:rsid w:val="00CA5374"/>
    <w:rsid w:val="00CA54C8"/>
    <w:rsid w:val="00CA6088"/>
    <w:rsid w:val="00CA663A"/>
    <w:rsid w:val="00CA6949"/>
    <w:rsid w:val="00CA6E63"/>
    <w:rsid w:val="00CA74BD"/>
    <w:rsid w:val="00CA75C1"/>
    <w:rsid w:val="00CA77E6"/>
    <w:rsid w:val="00CA7BA6"/>
    <w:rsid w:val="00CB0332"/>
    <w:rsid w:val="00CB0820"/>
    <w:rsid w:val="00CB1944"/>
    <w:rsid w:val="00CB1D1E"/>
    <w:rsid w:val="00CB2810"/>
    <w:rsid w:val="00CB30CE"/>
    <w:rsid w:val="00CB381A"/>
    <w:rsid w:val="00CB4229"/>
    <w:rsid w:val="00CB47C0"/>
    <w:rsid w:val="00CB4930"/>
    <w:rsid w:val="00CB5FDE"/>
    <w:rsid w:val="00CB6743"/>
    <w:rsid w:val="00CB7204"/>
    <w:rsid w:val="00CB724B"/>
    <w:rsid w:val="00CC05BF"/>
    <w:rsid w:val="00CC0F51"/>
    <w:rsid w:val="00CC1230"/>
    <w:rsid w:val="00CC2A83"/>
    <w:rsid w:val="00CC2E7D"/>
    <w:rsid w:val="00CC3E1C"/>
    <w:rsid w:val="00CC6003"/>
    <w:rsid w:val="00CD067E"/>
    <w:rsid w:val="00CD0AB6"/>
    <w:rsid w:val="00CD10A5"/>
    <w:rsid w:val="00CD1661"/>
    <w:rsid w:val="00CD1BD7"/>
    <w:rsid w:val="00CD1CF3"/>
    <w:rsid w:val="00CD2020"/>
    <w:rsid w:val="00CD2076"/>
    <w:rsid w:val="00CD2C82"/>
    <w:rsid w:val="00CD374B"/>
    <w:rsid w:val="00CD43FB"/>
    <w:rsid w:val="00CD4965"/>
    <w:rsid w:val="00CD5ED1"/>
    <w:rsid w:val="00CD6C14"/>
    <w:rsid w:val="00CD7BEB"/>
    <w:rsid w:val="00CE01D4"/>
    <w:rsid w:val="00CE1234"/>
    <w:rsid w:val="00CE147C"/>
    <w:rsid w:val="00CE1D97"/>
    <w:rsid w:val="00CE21B0"/>
    <w:rsid w:val="00CE236C"/>
    <w:rsid w:val="00CE2E77"/>
    <w:rsid w:val="00CE2E85"/>
    <w:rsid w:val="00CE3254"/>
    <w:rsid w:val="00CE3554"/>
    <w:rsid w:val="00CE3862"/>
    <w:rsid w:val="00CE40FF"/>
    <w:rsid w:val="00CE427F"/>
    <w:rsid w:val="00CE5495"/>
    <w:rsid w:val="00CE573F"/>
    <w:rsid w:val="00CE5869"/>
    <w:rsid w:val="00CE670B"/>
    <w:rsid w:val="00CE6C40"/>
    <w:rsid w:val="00CE72A2"/>
    <w:rsid w:val="00CF0747"/>
    <w:rsid w:val="00CF0EEF"/>
    <w:rsid w:val="00CF1998"/>
    <w:rsid w:val="00CF2338"/>
    <w:rsid w:val="00CF27F9"/>
    <w:rsid w:val="00CF2AB4"/>
    <w:rsid w:val="00CF4455"/>
    <w:rsid w:val="00CF4ADA"/>
    <w:rsid w:val="00CF51EC"/>
    <w:rsid w:val="00CF5FA9"/>
    <w:rsid w:val="00CF6172"/>
    <w:rsid w:val="00CF6778"/>
    <w:rsid w:val="00CF68F6"/>
    <w:rsid w:val="00CF6BBF"/>
    <w:rsid w:val="00CF7159"/>
    <w:rsid w:val="00CF72A7"/>
    <w:rsid w:val="00CF73AE"/>
    <w:rsid w:val="00CF7401"/>
    <w:rsid w:val="00D01EE5"/>
    <w:rsid w:val="00D0203C"/>
    <w:rsid w:val="00D0291B"/>
    <w:rsid w:val="00D040DD"/>
    <w:rsid w:val="00D04DCE"/>
    <w:rsid w:val="00D05238"/>
    <w:rsid w:val="00D05DD3"/>
    <w:rsid w:val="00D05F98"/>
    <w:rsid w:val="00D06A5E"/>
    <w:rsid w:val="00D06DA3"/>
    <w:rsid w:val="00D077FD"/>
    <w:rsid w:val="00D105FB"/>
    <w:rsid w:val="00D10873"/>
    <w:rsid w:val="00D10B73"/>
    <w:rsid w:val="00D10E27"/>
    <w:rsid w:val="00D10FE5"/>
    <w:rsid w:val="00D1194E"/>
    <w:rsid w:val="00D12107"/>
    <w:rsid w:val="00D12ED9"/>
    <w:rsid w:val="00D12F18"/>
    <w:rsid w:val="00D13080"/>
    <w:rsid w:val="00D13103"/>
    <w:rsid w:val="00D13986"/>
    <w:rsid w:val="00D147BA"/>
    <w:rsid w:val="00D15BED"/>
    <w:rsid w:val="00D15C54"/>
    <w:rsid w:val="00D168A1"/>
    <w:rsid w:val="00D16C00"/>
    <w:rsid w:val="00D17008"/>
    <w:rsid w:val="00D177FF"/>
    <w:rsid w:val="00D21B68"/>
    <w:rsid w:val="00D21C8C"/>
    <w:rsid w:val="00D222BB"/>
    <w:rsid w:val="00D2308E"/>
    <w:rsid w:val="00D235B7"/>
    <w:rsid w:val="00D23CB7"/>
    <w:rsid w:val="00D23D3E"/>
    <w:rsid w:val="00D24657"/>
    <w:rsid w:val="00D251CD"/>
    <w:rsid w:val="00D25F28"/>
    <w:rsid w:val="00D265CF"/>
    <w:rsid w:val="00D267B8"/>
    <w:rsid w:val="00D26867"/>
    <w:rsid w:val="00D26AEA"/>
    <w:rsid w:val="00D26C4E"/>
    <w:rsid w:val="00D27515"/>
    <w:rsid w:val="00D27973"/>
    <w:rsid w:val="00D279FE"/>
    <w:rsid w:val="00D27C4D"/>
    <w:rsid w:val="00D30CC4"/>
    <w:rsid w:val="00D30F9D"/>
    <w:rsid w:val="00D310D1"/>
    <w:rsid w:val="00D32009"/>
    <w:rsid w:val="00D33C33"/>
    <w:rsid w:val="00D34261"/>
    <w:rsid w:val="00D3434E"/>
    <w:rsid w:val="00D343F5"/>
    <w:rsid w:val="00D3469F"/>
    <w:rsid w:val="00D347A6"/>
    <w:rsid w:val="00D35512"/>
    <w:rsid w:val="00D3576C"/>
    <w:rsid w:val="00D36129"/>
    <w:rsid w:val="00D368AB"/>
    <w:rsid w:val="00D37541"/>
    <w:rsid w:val="00D37886"/>
    <w:rsid w:val="00D40D7B"/>
    <w:rsid w:val="00D417AD"/>
    <w:rsid w:val="00D4181F"/>
    <w:rsid w:val="00D4320A"/>
    <w:rsid w:val="00D446A6"/>
    <w:rsid w:val="00D44E0F"/>
    <w:rsid w:val="00D4579E"/>
    <w:rsid w:val="00D4645C"/>
    <w:rsid w:val="00D469C1"/>
    <w:rsid w:val="00D46E9B"/>
    <w:rsid w:val="00D46EA5"/>
    <w:rsid w:val="00D47593"/>
    <w:rsid w:val="00D47B79"/>
    <w:rsid w:val="00D47E5F"/>
    <w:rsid w:val="00D5097D"/>
    <w:rsid w:val="00D50F46"/>
    <w:rsid w:val="00D51A94"/>
    <w:rsid w:val="00D530C8"/>
    <w:rsid w:val="00D5363B"/>
    <w:rsid w:val="00D53AC9"/>
    <w:rsid w:val="00D549EB"/>
    <w:rsid w:val="00D54D3E"/>
    <w:rsid w:val="00D54FF6"/>
    <w:rsid w:val="00D55479"/>
    <w:rsid w:val="00D55B06"/>
    <w:rsid w:val="00D55DB1"/>
    <w:rsid w:val="00D561C3"/>
    <w:rsid w:val="00D564E0"/>
    <w:rsid w:val="00D56752"/>
    <w:rsid w:val="00D56CD4"/>
    <w:rsid w:val="00D56DBD"/>
    <w:rsid w:val="00D56EB1"/>
    <w:rsid w:val="00D57628"/>
    <w:rsid w:val="00D57F33"/>
    <w:rsid w:val="00D60538"/>
    <w:rsid w:val="00D61155"/>
    <w:rsid w:val="00D6147E"/>
    <w:rsid w:val="00D6249A"/>
    <w:rsid w:val="00D64050"/>
    <w:rsid w:val="00D6444F"/>
    <w:rsid w:val="00D64541"/>
    <w:rsid w:val="00D652AB"/>
    <w:rsid w:val="00D65631"/>
    <w:rsid w:val="00D66223"/>
    <w:rsid w:val="00D66760"/>
    <w:rsid w:val="00D66AA4"/>
    <w:rsid w:val="00D72E09"/>
    <w:rsid w:val="00D72EAB"/>
    <w:rsid w:val="00D74140"/>
    <w:rsid w:val="00D74353"/>
    <w:rsid w:val="00D7485A"/>
    <w:rsid w:val="00D74A8A"/>
    <w:rsid w:val="00D74CAF"/>
    <w:rsid w:val="00D74D79"/>
    <w:rsid w:val="00D765E4"/>
    <w:rsid w:val="00D773B1"/>
    <w:rsid w:val="00D80035"/>
    <w:rsid w:val="00D80743"/>
    <w:rsid w:val="00D8084C"/>
    <w:rsid w:val="00D80BF8"/>
    <w:rsid w:val="00D8240D"/>
    <w:rsid w:val="00D830E8"/>
    <w:rsid w:val="00D8357D"/>
    <w:rsid w:val="00D83ED8"/>
    <w:rsid w:val="00D844A5"/>
    <w:rsid w:val="00D84A46"/>
    <w:rsid w:val="00D861CC"/>
    <w:rsid w:val="00D86831"/>
    <w:rsid w:val="00D8715F"/>
    <w:rsid w:val="00D87284"/>
    <w:rsid w:val="00D87693"/>
    <w:rsid w:val="00D908DE"/>
    <w:rsid w:val="00D90C09"/>
    <w:rsid w:val="00D91045"/>
    <w:rsid w:val="00D91139"/>
    <w:rsid w:val="00D9113E"/>
    <w:rsid w:val="00D91B71"/>
    <w:rsid w:val="00D92018"/>
    <w:rsid w:val="00D92ECC"/>
    <w:rsid w:val="00D94BA0"/>
    <w:rsid w:val="00D9504C"/>
    <w:rsid w:val="00D9514C"/>
    <w:rsid w:val="00D951D0"/>
    <w:rsid w:val="00D96D3A"/>
    <w:rsid w:val="00D96DD0"/>
    <w:rsid w:val="00D9725E"/>
    <w:rsid w:val="00D972A3"/>
    <w:rsid w:val="00D97433"/>
    <w:rsid w:val="00D97835"/>
    <w:rsid w:val="00D97CE0"/>
    <w:rsid w:val="00DA0972"/>
    <w:rsid w:val="00DA114F"/>
    <w:rsid w:val="00DA17E9"/>
    <w:rsid w:val="00DA1F73"/>
    <w:rsid w:val="00DA3D5C"/>
    <w:rsid w:val="00DA42AC"/>
    <w:rsid w:val="00DA4497"/>
    <w:rsid w:val="00DA46A4"/>
    <w:rsid w:val="00DA491A"/>
    <w:rsid w:val="00DA59F1"/>
    <w:rsid w:val="00DA5BF6"/>
    <w:rsid w:val="00DA5C77"/>
    <w:rsid w:val="00DA6216"/>
    <w:rsid w:val="00DA6250"/>
    <w:rsid w:val="00DA666C"/>
    <w:rsid w:val="00DA7A30"/>
    <w:rsid w:val="00DA7C0C"/>
    <w:rsid w:val="00DA7FF0"/>
    <w:rsid w:val="00DB0A08"/>
    <w:rsid w:val="00DB135E"/>
    <w:rsid w:val="00DB200A"/>
    <w:rsid w:val="00DB2053"/>
    <w:rsid w:val="00DB2EC8"/>
    <w:rsid w:val="00DB3D28"/>
    <w:rsid w:val="00DB560E"/>
    <w:rsid w:val="00DB5712"/>
    <w:rsid w:val="00DB5CF0"/>
    <w:rsid w:val="00DB5D5B"/>
    <w:rsid w:val="00DB6DB5"/>
    <w:rsid w:val="00DC017F"/>
    <w:rsid w:val="00DC16DD"/>
    <w:rsid w:val="00DC1A31"/>
    <w:rsid w:val="00DC1C8F"/>
    <w:rsid w:val="00DC1D4C"/>
    <w:rsid w:val="00DC2A28"/>
    <w:rsid w:val="00DC2C40"/>
    <w:rsid w:val="00DC3846"/>
    <w:rsid w:val="00DC3A95"/>
    <w:rsid w:val="00DC4FB4"/>
    <w:rsid w:val="00DC53A2"/>
    <w:rsid w:val="00DC5B3B"/>
    <w:rsid w:val="00DC6DEB"/>
    <w:rsid w:val="00DD0783"/>
    <w:rsid w:val="00DD0A11"/>
    <w:rsid w:val="00DD129F"/>
    <w:rsid w:val="00DD177B"/>
    <w:rsid w:val="00DD2702"/>
    <w:rsid w:val="00DD2DEC"/>
    <w:rsid w:val="00DD2F6B"/>
    <w:rsid w:val="00DD39AD"/>
    <w:rsid w:val="00DD4EA5"/>
    <w:rsid w:val="00DD51D4"/>
    <w:rsid w:val="00DD5695"/>
    <w:rsid w:val="00DD56D9"/>
    <w:rsid w:val="00DD5F3A"/>
    <w:rsid w:val="00DD60DD"/>
    <w:rsid w:val="00DD6963"/>
    <w:rsid w:val="00DD7093"/>
    <w:rsid w:val="00DE0131"/>
    <w:rsid w:val="00DE0A34"/>
    <w:rsid w:val="00DE1B3B"/>
    <w:rsid w:val="00DE204D"/>
    <w:rsid w:val="00DE2B8D"/>
    <w:rsid w:val="00DE3364"/>
    <w:rsid w:val="00DE461E"/>
    <w:rsid w:val="00DE4933"/>
    <w:rsid w:val="00DE4A3E"/>
    <w:rsid w:val="00DE4D44"/>
    <w:rsid w:val="00DE5304"/>
    <w:rsid w:val="00DE6A52"/>
    <w:rsid w:val="00DE6B7C"/>
    <w:rsid w:val="00DE6E08"/>
    <w:rsid w:val="00DE76C0"/>
    <w:rsid w:val="00DF1418"/>
    <w:rsid w:val="00DF1CFB"/>
    <w:rsid w:val="00DF3477"/>
    <w:rsid w:val="00DF40F7"/>
    <w:rsid w:val="00DF42FF"/>
    <w:rsid w:val="00DF4592"/>
    <w:rsid w:val="00DF4636"/>
    <w:rsid w:val="00DF4680"/>
    <w:rsid w:val="00DF495F"/>
    <w:rsid w:val="00DF4FB7"/>
    <w:rsid w:val="00DF5B6F"/>
    <w:rsid w:val="00DF5C90"/>
    <w:rsid w:val="00DF603C"/>
    <w:rsid w:val="00DF62FC"/>
    <w:rsid w:val="00DF6738"/>
    <w:rsid w:val="00E00286"/>
    <w:rsid w:val="00E009CD"/>
    <w:rsid w:val="00E01B2A"/>
    <w:rsid w:val="00E01C0E"/>
    <w:rsid w:val="00E02CAC"/>
    <w:rsid w:val="00E03F9A"/>
    <w:rsid w:val="00E04694"/>
    <w:rsid w:val="00E048E2"/>
    <w:rsid w:val="00E053DF"/>
    <w:rsid w:val="00E06A97"/>
    <w:rsid w:val="00E074C6"/>
    <w:rsid w:val="00E07C9D"/>
    <w:rsid w:val="00E10733"/>
    <w:rsid w:val="00E12199"/>
    <w:rsid w:val="00E1221E"/>
    <w:rsid w:val="00E12B1E"/>
    <w:rsid w:val="00E12C34"/>
    <w:rsid w:val="00E1368B"/>
    <w:rsid w:val="00E13C02"/>
    <w:rsid w:val="00E13D22"/>
    <w:rsid w:val="00E14A62"/>
    <w:rsid w:val="00E1504C"/>
    <w:rsid w:val="00E15503"/>
    <w:rsid w:val="00E16105"/>
    <w:rsid w:val="00E17262"/>
    <w:rsid w:val="00E1747A"/>
    <w:rsid w:val="00E209F8"/>
    <w:rsid w:val="00E20D1A"/>
    <w:rsid w:val="00E20E76"/>
    <w:rsid w:val="00E22A6B"/>
    <w:rsid w:val="00E24A9E"/>
    <w:rsid w:val="00E24E4A"/>
    <w:rsid w:val="00E2501D"/>
    <w:rsid w:val="00E253A2"/>
    <w:rsid w:val="00E25A61"/>
    <w:rsid w:val="00E25D6F"/>
    <w:rsid w:val="00E268B3"/>
    <w:rsid w:val="00E276D1"/>
    <w:rsid w:val="00E27CE6"/>
    <w:rsid w:val="00E27D6C"/>
    <w:rsid w:val="00E30151"/>
    <w:rsid w:val="00E30ECA"/>
    <w:rsid w:val="00E30F00"/>
    <w:rsid w:val="00E31618"/>
    <w:rsid w:val="00E3175A"/>
    <w:rsid w:val="00E317EF"/>
    <w:rsid w:val="00E32873"/>
    <w:rsid w:val="00E3309D"/>
    <w:rsid w:val="00E337F5"/>
    <w:rsid w:val="00E337FB"/>
    <w:rsid w:val="00E34002"/>
    <w:rsid w:val="00E34866"/>
    <w:rsid w:val="00E34928"/>
    <w:rsid w:val="00E34B4A"/>
    <w:rsid w:val="00E34BE6"/>
    <w:rsid w:val="00E34FDA"/>
    <w:rsid w:val="00E3543A"/>
    <w:rsid w:val="00E35689"/>
    <w:rsid w:val="00E3621C"/>
    <w:rsid w:val="00E3792E"/>
    <w:rsid w:val="00E37E33"/>
    <w:rsid w:val="00E37EC9"/>
    <w:rsid w:val="00E40EDE"/>
    <w:rsid w:val="00E41A97"/>
    <w:rsid w:val="00E425E3"/>
    <w:rsid w:val="00E42DED"/>
    <w:rsid w:val="00E4390D"/>
    <w:rsid w:val="00E4498A"/>
    <w:rsid w:val="00E44BA2"/>
    <w:rsid w:val="00E45675"/>
    <w:rsid w:val="00E45E2A"/>
    <w:rsid w:val="00E474F9"/>
    <w:rsid w:val="00E47E16"/>
    <w:rsid w:val="00E50156"/>
    <w:rsid w:val="00E50939"/>
    <w:rsid w:val="00E524FA"/>
    <w:rsid w:val="00E53470"/>
    <w:rsid w:val="00E539F6"/>
    <w:rsid w:val="00E53E70"/>
    <w:rsid w:val="00E54004"/>
    <w:rsid w:val="00E5443E"/>
    <w:rsid w:val="00E54455"/>
    <w:rsid w:val="00E54A2F"/>
    <w:rsid w:val="00E54EF9"/>
    <w:rsid w:val="00E5516A"/>
    <w:rsid w:val="00E55BF1"/>
    <w:rsid w:val="00E560A9"/>
    <w:rsid w:val="00E5623C"/>
    <w:rsid w:val="00E56294"/>
    <w:rsid w:val="00E57F14"/>
    <w:rsid w:val="00E6024C"/>
    <w:rsid w:val="00E60853"/>
    <w:rsid w:val="00E60F69"/>
    <w:rsid w:val="00E622A4"/>
    <w:rsid w:val="00E62459"/>
    <w:rsid w:val="00E62996"/>
    <w:rsid w:val="00E63E64"/>
    <w:rsid w:val="00E64A4E"/>
    <w:rsid w:val="00E6519D"/>
    <w:rsid w:val="00E659A8"/>
    <w:rsid w:val="00E666C3"/>
    <w:rsid w:val="00E6673A"/>
    <w:rsid w:val="00E66D62"/>
    <w:rsid w:val="00E67696"/>
    <w:rsid w:val="00E71929"/>
    <w:rsid w:val="00E71A16"/>
    <w:rsid w:val="00E71A58"/>
    <w:rsid w:val="00E725AB"/>
    <w:rsid w:val="00E726D5"/>
    <w:rsid w:val="00E7272C"/>
    <w:rsid w:val="00E72A7A"/>
    <w:rsid w:val="00E72E53"/>
    <w:rsid w:val="00E735B9"/>
    <w:rsid w:val="00E73C13"/>
    <w:rsid w:val="00E75B3F"/>
    <w:rsid w:val="00E75C94"/>
    <w:rsid w:val="00E75CB2"/>
    <w:rsid w:val="00E75E92"/>
    <w:rsid w:val="00E7658F"/>
    <w:rsid w:val="00E7691C"/>
    <w:rsid w:val="00E77711"/>
    <w:rsid w:val="00E77B55"/>
    <w:rsid w:val="00E77C07"/>
    <w:rsid w:val="00E81A83"/>
    <w:rsid w:val="00E82AA4"/>
    <w:rsid w:val="00E82E32"/>
    <w:rsid w:val="00E83223"/>
    <w:rsid w:val="00E8343F"/>
    <w:rsid w:val="00E83560"/>
    <w:rsid w:val="00E85F38"/>
    <w:rsid w:val="00E86775"/>
    <w:rsid w:val="00E86E4A"/>
    <w:rsid w:val="00E87117"/>
    <w:rsid w:val="00E878C4"/>
    <w:rsid w:val="00E9008C"/>
    <w:rsid w:val="00E90549"/>
    <w:rsid w:val="00E9070E"/>
    <w:rsid w:val="00E90836"/>
    <w:rsid w:val="00E90D90"/>
    <w:rsid w:val="00E91E75"/>
    <w:rsid w:val="00E92137"/>
    <w:rsid w:val="00E92235"/>
    <w:rsid w:val="00E93820"/>
    <w:rsid w:val="00E941F4"/>
    <w:rsid w:val="00E94344"/>
    <w:rsid w:val="00E94690"/>
    <w:rsid w:val="00E94780"/>
    <w:rsid w:val="00E956AE"/>
    <w:rsid w:val="00E96034"/>
    <w:rsid w:val="00E96996"/>
    <w:rsid w:val="00E96ACA"/>
    <w:rsid w:val="00E9703C"/>
    <w:rsid w:val="00EA05E0"/>
    <w:rsid w:val="00EA0C68"/>
    <w:rsid w:val="00EA1042"/>
    <w:rsid w:val="00EA15B8"/>
    <w:rsid w:val="00EA2C94"/>
    <w:rsid w:val="00EA32BC"/>
    <w:rsid w:val="00EA43FD"/>
    <w:rsid w:val="00EA4834"/>
    <w:rsid w:val="00EA4AE7"/>
    <w:rsid w:val="00EA5C81"/>
    <w:rsid w:val="00EA62A4"/>
    <w:rsid w:val="00EA64C7"/>
    <w:rsid w:val="00EA6CB1"/>
    <w:rsid w:val="00EB02BC"/>
    <w:rsid w:val="00EB16A1"/>
    <w:rsid w:val="00EB1AEB"/>
    <w:rsid w:val="00EB1C38"/>
    <w:rsid w:val="00EB2621"/>
    <w:rsid w:val="00EB28C2"/>
    <w:rsid w:val="00EB3140"/>
    <w:rsid w:val="00EB3C65"/>
    <w:rsid w:val="00EB4511"/>
    <w:rsid w:val="00EB52A4"/>
    <w:rsid w:val="00EB5489"/>
    <w:rsid w:val="00EB5A25"/>
    <w:rsid w:val="00EB70EC"/>
    <w:rsid w:val="00EB78DD"/>
    <w:rsid w:val="00EC03D7"/>
    <w:rsid w:val="00EC0BFA"/>
    <w:rsid w:val="00EC0FF3"/>
    <w:rsid w:val="00EC1885"/>
    <w:rsid w:val="00EC20E8"/>
    <w:rsid w:val="00EC214F"/>
    <w:rsid w:val="00EC2423"/>
    <w:rsid w:val="00EC26C0"/>
    <w:rsid w:val="00EC31DB"/>
    <w:rsid w:val="00EC3220"/>
    <w:rsid w:val="00EC3A74"/>
    <w:rsid w:val="00EC4769"/>
    <w:rsid w:val="00EC4AFC"/>
    <w:rsid w:val="00EC5218"/>
    <w:rsid w:val="00EC53A0"/>
    <w:rsid w:val="00EC5EF6"/>
    <w:rsid w:val="00EC639B"/>
    <w:rsid w:val="00EC67A4"/>
    <w:rsid w:val="00EC750A"/>
    <w:rsid w:val="00EC7E98"/>
    <w:rsid w:val="00ED0547"/>
    <w:rsid w:val="00ED14E5"/>
    <w:rsid w:val="00ED161E"/>
    <w:rsid w:val="00ED1D90"/>
    <w:rsid w:val="00ED2C74"/>
    <w:rsid w:val="00ED4166"/>
    <w:rsid w:val="00ED4D0E"/>
    <w:rsid w:val="00ED62C6"/>
    <w:rsid w:val="00ED64C1"/>
    <w:rsid w:val="00ED76BB"/>
    <w:rsid w:val="00EE06BC"/>
    <w:rsid w:val="00EE0726"/>
    <w:rsid w:val="00EE0D40"/>
    <w:rsid w:val="00EE15E8"/>
    <w:rsid w:val="00EE1A4D"/>
    <w:rsid w:val="00EE1B52"/>
    <w:rsid w:val="00EE3446"/>
    <w:rsid w:val="00EE39B7"/>
    <w:rsid w:val="00EE3E78"/>
    <w:rsid w:val="00EE4B1B"/>
    <w:rsid w:val="00EE4E5E"/>
    <w:rsid w:val="00EE5C81"/>
    <w:rsid w:val="00EE6BC4"/>
    <w:rsid w:val="00EE743A"/>
    <w:rsid w:val="00EE7C84"/>
    <w:rsid w:val="00EE7E1F"/>
    <w:rsid w:val="00EE7EAD"/>
    <w:rsid w:val="00EF0135"/>
    <w:rsid w:val="00EF05B5"/>
    <w:rsid w:val="00EF05F9"/>
    <w:rsid w:val="00EF0CF6"/>
    <w:rsid w:val="00EF1109"/>
    <w:rsid w:val="00EF13AE"/>
    <w:rsid w:val="00EF150D"/>
    <w:rsid w:val="00EF1975"/>
    <w:rsid w:val="00EF1EDE"/>
    <w:rsid w:val="00EF1F5A"/>
    <w:rsid w:val="00EF467D"/>
    <w:rsid w:val="00EF47BF"/>
    <w:rsid w:val="00EF48FE"/>
    <w:rsid w:val="00EF4BD9"/>
    <w:rsid w:val="00EF4C92"/>
    <w:rsid w:val="00EF6922"/>
    <w:rsid w:val="00EF73DD"/>
    <w:rsid w:val="00EF7D91"/>
    <w:rsid w:val="00F00C8B"/>
    <w:rsid w:val="00F01056"/>
    <w:rsid w:val="00F01598"/>
    <w:rsid w:val="00F024CB"/>
    <w:rsid w:val="00F025AC"/>
    <w:rsid w:val="00F02C35"/>
    <w:rsid w:val="00F04811"/>
    <w:rsid w:val="00F0488C"/>
    <w:rsid w:val="00F052C1"/>
    <w:rsid w:val="00F05F5E"/>
    <w:rsid w:val="00F06CE2"/>
    <w:rsid w:val="00F07B5F"/>
    <w:rsid w:val="00F07BDE"/>
    <w:rsid w:val="00F10927"/>
    <w:rsid w:val="00F10F11"/>
    <w:rsid w:val="00F112A1"/>
    <w:rsid w:val="00F116BE"/>
    <w:rsid w:val="00F11AAF"/>
    <w:rsid w:val="00F13389"/>
    <w:rsid w:val="00F13BAC"/>
    <w:rsid w:val="00F14B7E"/>
    <w:rsid w:val="00F15AAA"/>
    <w:rsid w:val="00F15BEF"/>
    <w:rsid w:val="00F160A2"/>
    <w:rsid w:val="00F16D65"/>
    <w:rsid w:val="00F16F36"/>
    <w:rsid w:val="00F1715D"/>
    <w:rsid w:val="00F21755"/>
    <w:rsid w:val="00F21AE9"/>
    <w:rsid w:val="00F21E2A"/>
    <w:rsid w:val="00F224C1"/>
    <w:rsid w:val="00F22798"/>
    <w:rsid w:val="00F229CF"/>
    <w:rsid w:val="00F22AA8"/>
    <w:rsid w:val="00F22C15"/>
    <w:rsid w:val="00F240A9"/>
    <w:rsid w:val="00F24407"/>
    <w:rsid w:val="00F244A4"/>
    <w:rsid w:val="00F24782"/>
    <w:rsid w:val="00F24FAA"/>
    <w:rsid w:val="00F2534C"/>
    <w:rsid w:val="00F258C3"/>
    <w:rsid w:val="00F25ADA"/>
    <w:rsid w:val="00F26D00"/>
    <w:rsid w:val="00F26F93"/>
    <w:rsid w:val="00F27093"/>
    <w:rsid w:val="00F2748B"/>
    <w:rsid w:val="00F27863"/>
    <w:rsid w:val="00F30709"/>
    <w:rsid w:val="00F30CB4"/>
    <w:rsid w:val="00F31090"/>
    <w:rsid w:val="00F32735"/>
    <w:rsid w:val="00F32E8C"/>
    <w:rsid w:val="00F32F52"/>
    <w:rsid w:val="00F332EF"/>
    <w:rsid w:val="00F3364D"/>
    <w:rsid w:val="00F33AAA"/>
    <w:rsid w:val="00F341B2"/>
    <w:rsid w:val="00F35931"/>
    <w:rsid w:val="00F36025"/>
    <w:rsid w:val="00F361FA"/>
    <w:rsid w:val="00F36ECA"/>
    <w:rsid w:val="00F40195"/>
    <w:rsid w:val="00F40ECF"/>
    <w:rsid w:val="00F4172A"/>
    <w:rsid w:val="00F41A27"/>
    <w:rsid w:val="00F424D3"/>
    <w:rsid w:val="00F42674"/>
    <w:rsid w:val="00F43204"/>
    <w:rsid w:val="00F437CC"/>
    <w:rsid w:val="00F4384B"/>
    <w:rsid w:val="00F45E4C"/>
    <w:rsid w:val="00F46888"/>
    <w:rsid w:val="00F47067"/>
    <w:rsid w:val="00F47682"/>
    <w:rsid w:val="00F476BD"/>
    <w:rsid w:val="00F50488"/>
    <w:rsid w:val="00F50695"/>
    <w:rsid w:val="00F50800"/>
    <w:rsid w:val="00F50D49"/>
    <w:rsid w:val="00F50F9C"/>
    <w:rsid w:val="00F51A59"/>
    <w:rsid w:val="00F51A83"/>
    <w:rsid w:val="00F525EB"/>
    <w:rsid w:val="00F5271A"/>
    <w:rsid w:val="00F52DDE"/>
    <w:rsid w:val="00F533EE"/>
    <w:rsid w:val="00F54510"/>
    <w:rsid w:val="00F557C6"/>
    <w:rsid w:val="00F562DC"/>
    <w:rsid w:val="00F5645E"/>
    <w:rsid w:val="00F56E07"/>
    <w:rsid w:val="00F57536"/>
    <w:rsid w:val="00F57735"/>
    <w:rsid w:val="00F57D88"/>
    <w:rsid w:val="00F6078C"/>
    <w:rsid w:val="00F619A9"/>
    <w:rsid w:val="00F62279"/>
    <w:rsid w:val="00F62818"/>
    <w:rsid w:val="00F63C10"/>
    <w:rsid w:val="00F63C1A"/>
    <w:rsid w:val="00F63DDE"/>
    <w:rsid w:val="00F63FB7"/>
    <w:rsid w:val="00F646F7"/>
    <w:rsid w:val="00F649D2"/>
    <w:rsid w:val="00F64A2E"/>
    <w:rsid w:val="00F64BCC"/>
    <w:rsid w:val="00F65359"/>
    <w:rsid w:val="00F655E5"/>
    <w:rsid w:val="00F6602B"/>
    <w:rsid w:val="00F66871"/>
    <w:rsid w:val="00F66C16"/>
    <w:rsid w:val="00F67275"/>
    <w:rsid w:val="00F674B7"/>
    <w:rsid w:val="00F708F5"/>
    <w:rsid w:val="00F70FAD"/>
    <w:rsid w:val="00F710DF"/>
    <w:rsid w:val="00F713B3"/>
    <w:rsid w:val="00F71565"/>
    <w:rsid w:val="00F7181C"/>
    <w:rsid w:val="00F71C04"/>
    <w:rsid w:val="00F7260E"/>
    <w:rsid w:val="00F72E1C"/>
    <w:rsid w:val="00F73A0C"/>
    <w:rsid w:val="00F73C46"/>
    <w:rsid w:val="00F747F7"/>
    <w:rsid w:val="00F7524D"/>
    <w:rsid w:val="00F756DB"/>
    <w:rsid w:val="00F759C1"/>
    <w:rsid w:val="00F7650F"/>
    <w:rsid w:val="00F76B17"/>
    <w:rsid w:val="00F77C0C"/>
    <w:rsid w:val="00F77C2A"/>
    <w:rsid w:val="00F80434"/>
    <w:rsid w:val="00F80CA3"/>
    <w:rsid w:val="00F81355"/>
    <w:rsid w:val="00F819C5"/>
    <w:rsid w:val="00F81C62"/>
    <w:rsid w:val="00F81D2E"/>
    <w:rsid w:val="00F8241E"/>
    <w:rsid w:val="00F8377E"/>
    <w:rsid w:val="00F83A47"/>
    <w:rsid w:val="00F83B06"/>
    <w:rsid w:val="00F84568"/>
    <w:rsid w:val="00F84BB6"/>
    <w:rsid w:val="00F85066"/>
    <w:rsid w:val="00F85073"/>
    <w:rsid w:val="00F85243"/>
    <w:rsid w:val="00F85CBA"/>
    <w:rsid w:val="00F86B92"/>
    <w:rsid w:val="00F86F09"/>
    <w:rsid w:val="00F900F5"/>
    <w:rsid w:val="00F90247"/>
    <w:rsid w:val="00F90500"/>
    <w:rsid w:val="00F9129D"/>
    <w:rsid w:val="00F92054"/>
    <w:rsid w:val="00F9212D"/>
    <w:rsid w:val="00F928F4"/>
    <w:rsid w:val="00F93AE3"/>
    <w:rsid w:val="00F96DEA"/>
    <w:rsid w:val="00F96EC7"/>
    <w:rsid w:val="00F9748B"/>
    <w:rsid w:val="00F9780B"/>
    <w:rsid w:val="00F97AA1"/>
    <w:rsid w:val="00F97AB8"/>
    <w:rsid w:val="00FA003F"/>
    <w:rsid w:val="00FA104E"/>
    <w:rsid w:val="00FA11D4"/>
    <w:rsid w:val="00FA1BC1"/>
    <w:rsid w:val="00FA1C75"/>
    <w:rsid w:val="00FA20BF"/>
    <w:rsid w:val="00FA29C5"/>
    <w:rsid w:val="00FA3371"/>
    <w:rsid w:val="00FA3561"/>
    <w:rsid w:val="00FA3640"/>
    <w:rsid w:val="00FA43FB"/>
    <w:rsid w:val="00FA4FC9"/>
    <w:rsid w:val="00FA53C7"/>
    <w:rsid w:val="00FA5C16"/>
    <w:rsid w:val="00FA5D4D"/>
    <w:rsid w:val="00FA6B45"/>
    <w:rsid w:val="00FA7769"/>
    <w:rsid w:val="00FA7981"/>
    <w:rsid w:val="00FB02C7"/>
    <w:rsid w:val="00FB0947"/>
    <w:rsid w:val="00FB0DE1"/>
    <w:rsid w:val="00FB0EE2"/>
    <w:rsid w:val="00FB0FFC"/>
    <w:rsid w:val="00FB1537"/>
    <w:rsid w:val="00FB2300"/>
    <w:rsid w:val="00FB4044"/>
    <w:rsid w:val="00FB509F"/>
    <w:rsid w:val="00FB542E"/>
    <w:rsid w:val="00FB55A4"/>
    <w:rsid w:val="00FB625B"/>
    <w:rsid w:val="00FB74A7"/>
    <w:rsid w:val="00FC03F1"/>
    <w:rsid w:val="00FC070C"/>
    <w:rsid w:val="00FC0DD6"/>
    <w:rsid w:val="00FC0E27"/>
    <w:rsid w:val="00FC0E5F"/>
    <w:rsid w:val="00FC1A95"/>
    <w:rsid w:val="00FC2BB4"/>
    <w:rsid w:val="00FC393F"/>
    <w:rsid w:val="00FC3D5B"/>
    <w:rsid w:val="00FC43AD"/>
    <w:rsid w:val="00FC4FD9"/>
    <w:rsid w:val="00FC54AF"/>
    <w:rsid w:val="00FC56DE"/>
    <w:rsid w:val="00FC684B"/>
    <w:rsid w:val="00FD095C"/>
    <w:rsid w:val="00FD1C01"/>
    <w:rsid w:val="00FD1C6E"/>
    <w:rsid w:val="00FD1E73"/>
    <w:rsid w:val="00FD25CE"/>
    <w:rsid w:val="00FD3265"/>
    <w:rsid w:val="00FD5197"/>
    <w:rsid w:val="00FD5721"/>
    <w:rsid w:val="00FD6260"/>
    <w:rsid w:val="00FD763A"/>
    <w:rsid w:val="00FE090A"/>
    <w:rsid w:val="00FE1249"/>
    <w:rsid w:val="00FE1FDB"/>
    <w:rsid w:val="00FE2718"/>
    <w:rsid w:val="00FE2F78"/>
    <w:rsid w:val="00FE2FDF"/>
    <w:rsid w:val="00FE3AFE"/>
    <w:rsid w:val="00FE3EA2"/>
    <w:rsid w:val="00FE478B"/>
    <w:rsid w:val="00FE5881"/>
    <w:rsid w:val="00FE6465"/>
    <w:rsid w:val="00FE7186"/>
    <w:rsid w:val="00FE7756"/>
    <w:rsid w:val="00FF0857"/>
    <w:rsid w:val="00FF1DFF"/>
    <w:rsid w:val="00FF23D7"/>
    <w:rsid w:val="00FF33A4"/>
    <w:rsid w:val="00FF462C"/>
    <w:rsid w:val="00FF6B7E"/>
    <w:rsid w:val="00FF7372"/>
    <w:rsid w:val="00FF755A"/>
    <w:rsid w:val="00FF791B"/>
    <w:rsid w:val="00FF7B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o:colormru v:ext="edit" colors="#ecf4dd,#eaecee,#fcec0a,#fcecdb,#f1daf5"/>
    </o:shapedefaults>
    <o:shapelayout v:ext="edit">
      <o:idmap v:ext="edit" data="1"/>
    </o:shapelayout>
  </w:shapeDefaults>
  <w:decimalSymbol w:val=","/>
  <w:listSeparator w:val=";"/>
  <w14:docId w14:val="78B6EB46"/>
  <w15:docId w15:val="{A9C025F8-C10A-44D5-B1C0-B8C204C751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cs-CZ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 w:qFormat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4B2E2C"/>
    <w:pPr>
      <w:spacing w:after="160" w:line="259" w:lineRule="auto"/>
    </w:pPr>
    <w:rPr>
      <w:rFonts w:asciiTheme="minorHAnsi" w:eastAsiaTheme="minorHAnsi" w:hAnsiTheme="minorHAnsi" w:cstheme="minorBidi"/>
      <w:sz w:val="22"/>
      <w:szCs w:val="22"/>
    </w:rPr>
  </w:style>
  <w:style w:type="paragraph" w:styleId="Nadpis1">
    <w:name w:val="heading 1"/>
    <w:next w:val="Normln"/>
    <w:link w:val="Nadpis1Char"/>
    <w:uiPriority w:val="9"/>
    <w:qFormat/>
    <w:rsid w:val="004900FF"/>
    <w:pPr>
      <w:keepNext/>
      <w:keepLines/>
      <w:spacing w:after="100" w:line="288" w:lineRule="auto"/>
      <w:contextualSpacing/>
      <w:outlineLvl w:val="0"/>
    </w:pPr>
    <w:rPr>
      <w:rFonts w:ascii="Arial" w:eastAsia="MS Gothic" w:hAnsi="Arial"/>
      <w:b/>
      <w:bCs/>
      <w:color w:val="C00000"/>
      <w:sz w:val="32"/>
      <w:szCs w:val="28"/>
      <w:lang w:eastAsia="cs-CZ"/>
    </w:rPr>
  </w:style>
  <w:style w:type="paragraph" w:styleId="Nadpis2">
    <w:name w:val="heading 2"/>
    <w:next w:val="Normln"/>
    <w:link w:val="Nadpis2Char"/>
    <w:uiPriority w:val="9"/>
    <w:qFormat/>
    <w:rsid w:val="004900FF"/>
    <w:pPr>
      <w:keepNext/>
      <w:keepLines/>
      <w:spacing w:line="288" w:lineRule="auto"/>
      <w:outlineLvl w:val="1"/>
    </w:pPr>
    <w:rPr>
      <w:rFonts w:ascii="Arial" w:eastAsia="MS Gothic" w:hAnsi="Arial"/>
      <w:b/>
      <w:bCs/>
      <w:color w:val="BC091B"/>
      <w:sz w:val="28"/>
      <w:szCs w:val="26"/>
      <w:lang w:eastAsia="cs-CZ"/>
    </w:rPr>
  </w:style>
  <w:style w:type="paragraph" w:styleId="Nadpis3">
    <w:name w:val="heading 3"/>
    <w:next w:val="Normln"/>
    <w:link w:val="Nadpis3Char"/>
    <w:uiPriority w:val="9"/>
    <w:qFormat/>
    <w:rsid w:val="004900FF"/>
    <w:pPr>
      <w:keepNext/>
      <w:keepLines/>
      <w:spacing w:line="288" w:lineRule="auto"/>
      <w:outlineLvl w:val="2"/>
    </w:pPr>
    <w:rPr>
      <w:rFonts w:ascii="Arial" w:eastAsia="MS Gothic" w:hAnsi="Arial"/>
      <w:b/>
      <w:bCs/>
      <w:color w:val="BC091B"/>
      <w:sz w:val="24"/>
      <w:szCs w:val="24"/>
      <w:lang w:eastAsia="cs-CZ"/>
    </w:rPr>
  </w:style>
  <w:style w:type="paragraph" w:styleId="Nadpis4">
    <w:name w:val="heading 4"/>
    <w:next w:val="Normln"/>
    <w:link w:val="Nadpis4Char"/>
    <w:uiPriority w:val="9"/>
    <w:qFormat/>
    <w:rsid w:val="004900FF"/>
    <w:pPr>
      <w:keepNext/>
      <w:keepLines/>
      <w:spacing w:line="288" w:lineRule="auto"/>
      <w:outlineLvl w:val="3"/>
    </w:pPr>
    <w:rPr>
      <w:rFonts w:ascii="Arial" w:eastAsia="MS Gothic" w:hAnsi="Arial"/>
      <w:b/>
      <w:bCs/>
      <w:iCs/>
      <w:color w:val="BC091B"/>
      <w:szCs w:val="24"/>
      <w:lang w:eastAsia="cs-CZ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A30F65"/>
    <w:pPr>
      <w:spacing w:before="240" w:after="60" w:line="288" w:lineRule="auto"/>
      <w:outlineLvl w:val="8"/>
    </w:pPr>
    <w:rPr>
      <w:rFonts w:ascii="Cambria" w:eastAsia="Times New Roman" w:hAnsi="Cambria" w:cs="Times New Roman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uiPriority w:val="9"/>
    <w:rsid w:val="004900FF"/>
    <w:rPr>
      <w:rFonts w:ascii="Arial" w:eastAsia="MS Gothic" w:hAnsi="Arial"/>
      <w:b/>
      <w:bCs/>
      <w:color w:val="C00000"/>
      <w:sz w:val="32"/>
      <w:szCs w:val="28"/>
    </w:rPr>
  </w:style>
  <w:style w:type="character" w:customStyle="1" w:styleId="Nadpis2Char">
    <w:name w:val="Nadpis 2 Char"/>
    <w:link w:val="Nadpis2"/>
    <w:uiPriority w:val="9"/>
    <w:rsid w:val="004900FF"/>
    <w:rPr>
      <w:rFonts w:ascii="Arial" w:eastAsia="MS Gothic" w:hAnsi="Arial"/>
      <w:b/>
      <w:bCs/>
      <w:color w:val="BC091B"/>
      <w:sz w:val="28"/>
      <w:szCs w:val="26"/>
    </w:rPr>
  </w:style>
  <w:style w:type="character" w:customStyle="1" w:styleId="Nadpis3Char">
    <w:name w:val="Nadpis 3 Char"/>
    <w:link w:val="Nadpis3"/>
    <w:uiPriority w:val="9"/>
    <w:rsid w:val="004900FF"/>
    <w:rPr>
      <w:rFonts w:ascii="Arial" w:eastAsia="MS Gothic" w:hAnsi="Arial"/>
      <w:b/>
      <w:bCs/>
      <w:color w:val="BC091B"/>
      <w:sz w:val="24"/>
      <w:szCs w:val="24"/>
    </w:rPr>
  </w:style>
  <w:style w:type="character" w:customStyle="1" w:styleId="Nadpis4Char">
    <w:name w:val="Nadpis 4 Char"/>
    <w:link w:val="Nadpis4"/>
    <w:uiPriority w:val="9"/>
    <w:rsid w:val="004900FF"/>
    <w:rPr>
      <w:rFonts w:ascii="Arial" w:eastAsia="MS Gothic" w:hAnsi="Arial"/>
      <w:b/>
      <w:bCs/>
      <w:iCs/>
      <w:color w:val="BC091B"/>
      <w:szCs w:val="24"/>
    </w:rPr>
  </w:style>
  <w:style w:type="character" w:customStyle="1" w:styleId="Nadpis9Char">
    <w:name w:val="Nadpis 9 Char"/>
    <w:link w:val="Nadpis9"/>
    <w:uiPriority w:val="9"/>
    <w:semiHidden/>
    <w:rsid w:val="00A30F65"/>
    <w:rPr>
      <w:rFonts w:ascii="Cambria" w:eastAsia="Times New Roman" w:hAnsi="Cambria" w:cs="Times New Roman"/>
      <w:sz w:val="22"/>
      <w:szCs w:val="22"/>
    </w:rPr>
  </w:style>
  <w:style w:type="character" w:styleId="Hypertextovodkaz">
    <w:name w:val="Hyperlink"/>
    <w:uiPriority w:val="99"/>
    <w:rsid w:val="00E71A58"/>
    <w:rPr>
      <w:color w:val="0000FF"/>
      <w:u w:val="single"/>
    </w:rPr>
  </w:style>
  <w:style w:type="paragraph" w:styleId="Zhlav">
    <w:name w:val="header"/>
    <w:link w:val="ZhlavChar"/>
    <w:uiPriority w:val="99"/>
    <w:unhideWhenUsed/>
    <w:qFormat/>
    <w:rsid w:val="00A418BC"/>
    <w:pPr>
      <w:spacing w:line="288" w:lineRule="auto"/>
    </w:pPr>
    <w:rPr>
      <w:rFonts w:ascii="Arial" w:hAnsi="Arial"/>
      <w:sz w:val="16"/>
      <w:szCs w:val="22"/>
    </w:rPr>
  </w:style>
  <w:style w:type="character" w:customStyle="1" w:styleId="ZhlavChar">
    <w:name w:val="Záhlaví Char"/>
    <w:link w:val="Zhlav"/>
    <w:uiPriority w:val="99"/>
    <w:rsid w:val="00A418BC"/>
    <w:rPr>
      <w:rFonts w:ascii="Arial" w:hAnsi="Arial"/>
      <w:sz w:val="16"/>
      <w:szCs w:val="22"/>
      <w:lang w:eastAsia="en-US"/>
    </w:rPr>
  </w:style>
  <w:style w:type="paragraph" w:styleId="Zpat">
    <w:name w:val="footer"/>
    <w:link w:val="ZpatChar"/>
    <w:uiPriority w:val="99"/>
    <w:unhideWhenUsed/>
    <w:qFormat/>
    <w:rsid w:val="00031AE0"/>
    <w:pPr>
      <w:tabs>
        <w:tab w:val="center" w:pos="4820"/>
        <w:tab w:val="right" w:pos="9639"/>
      </w:tabs>
    </w:pPr>
    <w:rPr>
      <w:rFonts w:ascii="Arial" w:hAnsi="Arial" w:cs="Arial"/>
      <w:noProof/>
      <w:sz w:val="16"/>
    </w:rPr>
  </w:style>
  <w:style w:type="character" w:customStyle="1" w:styleId="ZpatChar">
    <w:name w:val="Zápatí Char"/>
    <w:link w:val="Zpat"/>
    <w:uiPriority w:val="99"/>
    <w:rsid w:val="00031AE0"/>
    <w:rPr>
      <w:rFonts w:ascii="Arial" w:hAnsi="Arial" w:cs="Arial"/>
      <w:noProof/>
      <w:sz w:val="16"/>
      <w:lang w:eastAsia="en-US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E71A58"/>
    <w:pPr>
      <w:spacing w:after="240" w:line="288" w:lineRule="auto"/>
    </w:pPr>
    <w:rPr>
      <w:rFonts w:ascii="Tahoma" w:eastAsia="Calibri" w:hAnsi="Tahoma" w:cs="Times New Roman"/>
      <w:sz w:val="16"/>
      <w:szCs w:val="16"/>
      <w:lang w:val="x-none" w:eastAsia="x-none"/>
    </w:rPr>
  </w:style>
  <w:style w:type="character" w:customStyle="1" w:styleId="TextbublinyChar">
    <w:name w:val="Text bubliny Char"/>
    <w:link w:val="Textbubliny"/>
    <w:uiPriority w:val="99"/>
    <w:semiHidden/>
    <w:rsid w:val="00E71A58"/>
    <w:rPr>
      <w:rFonts w:ascii="Tahoma" w:hAnsi="Tahoma" w:cs="Tahoma"/>
      <w:sz w:val="16"/>
      <w:szCs w:val="16"/>
    </w:rPr>
  </w:style>
  <w:style w:type="paragraph" w:customStyle="1" w:styleId="Zkladnodstavec">
    <w:name w:val="[Základní odstavec]"/>
    <w:link w:val="ZkladnodstavecChar"/>
    <w:uiPriority w:val="99"/>
    <w:rsid w:val="0008263E"/>
    <w:pPr>
      <w:autoSpaceDE w:val="0"/>
      <w:autoSpaceDN w:val="0"/>
      <w:adjustRightInd w:val="0"/>
      <w:spacing w:line="276" w:lineRule="auto"/>
      <w:textAlignment w:val="center"/>
    </w:pPr>
    <w:rPr>
      <w:rFonts w:ascii="Arial" w:hAnsi="Arial" w:cs="Minion Pro"/>
      <w:color w:val="000000"/>
      <w:szCs w:val="24"/>
      <w:lang w:eastAsia="cs-CZ"/>
    </w:rPr>
  </w:style>
  <w:style w:type="character" w:customStyle="1" w:styleId="ZkladnodstavecChar">
    <w:name w:val="[Základní odstavec] Char"/>
    <w:link w:val="Zkladnodstavec"/>
    <w:uiPriority w:val="99"/>
    <w:rsid w:val="0008263E"/>
    <w:rPr>
      <w:rFonts w:ascii="Arial" w:hAnsi="Arial" w:cs="Minion Pro"/>
      <w:color w:val="000000"/>
      <w:szCs w:val="24"/>
    </w:rPr>
  </w:style>
  <w:style w:type="paragraph" w:styleId="Obsah1">
    <w:name w:val="toc 1"/>
    <w:basedOn w:val="Obsahpoloky"/>
    <w:next w:val="Obsahpoloky"/>
    <w:autoRedefine/>
    <w:uiPriority w:val="39"/>
    <w:unhideWhenUsed/>
    <w:rsid w:val="00FC1A95"/>
  </w:style>
  <w:style w:type="paragraph" w:customStyle="1" w:styleId="Obsahpoloky">
    <w:name w:val="Obsah položky"/>
    <w:qFormat/>
    <w:rsid w:val="00616E05"/>
    <w:pPr>
      <w:tabs>
        <w:tab w:val="right" w:leader="dot" w:pos="9639"/>
      </w:tabs>
      <w:spacing w:line="288" w:lineRule="auto"/>
    </w:pPr>
    <w:rPr>
      <w:rFonts w:ascii="Arial" w:eastAsia="Times New Roman" w:hAnsi="Arial"/>
      <w:szCs w:val="24"/>
      <w:lang w:eastAsia="cs-CZ"/>
    </w:rPr>
  </w:style>
  <w:style w:type="paragraph" w:customStyle="1" w:styleId="TLIdentifikace-sted">
    <w:name w:val="TL Identifikace - střed"/>
    <w:qFormat/>
    <w:rsid w:val="009A60D1"/>
    <w:pPr>
      <w:spacing w:after="200" w:line="288" w:lineRule="auto"/>
    </w:pPr>
    <w:rPr>
      <w:rFonts w:ascii="Arial" w:eastAsia="Times New Roman" w:hAnsi="Arial"/>
      <w:sz w:val="24"/>
      <w:szCs w:val="24"/>
      <w:lang w:eastAsia="cs-CZ"/>
    </w:rPr>
  </w:style>
  <w:style w:type="paragraph" w:customStyle="1" w:styleId="Obsah">
    <w:name w:val="Obsah"/>
    <w:next w:val="Normln"/>
    <w:qFormat/>
    <w:rsid w:val="004900FF"/>
    <w:pPr>
      <w:spacing w:after="80" w:line="288" w:lineRule="auto"/>
    </w:pPr>
    <w:rPr>
      <w:rFonts w:ascii="Arial" w:eastAsia="Times New Roman" w:hAnsi="Arial"/>
      <w:b/>
      <w:color w:val="BC091B"/>
      <w:sz w:val="32"/>
      <w:szCs w:val="24"/>
      <w:lang w:eastAsia="cs-CZ"/>
    </w:rPr>
  </w:style>
  <w:style w:type="paragraph" w:customStyle="1" w:styleId="Box1">
    <w:name w:val="Box 1"/>
    <w:next w:val="Normln"/>
    <w:qFormat/>
    <w:rsid w:val="004900FF"/>
    <w:pPr>
      <w:shd w:val="clear" w:color="auto" w:fill="F5DADD"/>
      <w:spacing w:before="240" w:after="240" w:line="288" w:lineRule="auto"/>
      <w:ind w:left="709"/>
      <w:contextualSpacing/>
    </w:pPr>
    <w:rPr>
      <w:rFonts w:ascii="Arial" w:hAnsi="Arial" w:cs="Arial"/>
      <w:lang w:eastAsia="cs-CZ"/>
    </w:rPr>
  </w:style>
  <w:style w:type="paragraph" w:customStyle="1" w:styleId="Box2">
    <w:name w:val="Box 2"/>
    <w:qFormat/>
    <w:rsid w:val="004900FF"/>
    <w:pPr>
      <w:spacing w:before="240" w:after="240" w:line="288" w:lineRule="auto"/>
      <w:ind w:left="709"/>
      <w:contextualSpacing/>
    </w:pPr>
    <w:rPr>
      <w:rFonts w:ascii="Arial" w:hAnsi="Arial" w:cs="Arial"/>
      <w:color w:val="BC091B"/>
      <w:lang w:eastAsia="cs-CZ"/>
    </w:rPr>
  </w:style>
  <w:style w:type="paragraph" w:styleId="Seznam">
    <w:name w:val="List"/>
    <w:basedOn w:val="Normln"/>
    <w:uiPriority w:val="99"/>
    <w:unhideWhenUsed/>
    <w:qFormat/>
    <w:rsid w:val="00481E40"/>
    <w:pPr>
      <w:spacing w:after="240" w:line="288" w:lineRule="auto"/>
      <w:contextualSpacing/>
    </w:pPr>
    <w:rPr>
      <w:rFonts w:ascii="Arial" w:eastAsia="Times New Roman" w:hAnsi="Arial" w:cs="Times New Roman"/>
      <w:sz w:val="20"/>
      <w:szCs w:val="24"/>
      <w:lang w:eastAsia="cs-CZ"/>
    </w:rPr>
  </w:style>
  <w:style w:type="character" w:styleId="Siln">
    <w:name w:val="Strong"/>
    <w:aliases w:val="Tučné"/>
    <w:uiPriority w:val="22"/>
    <w:qFormat/>
    <w:rsid w:val="00EC03D7"/>
    <w:rPr>
      <w:rFonts w:ascii="Arial" w:hAnsi="Arial"/>
      <w:b/>
      <w:bCs/>
      <w:sz w:val="20"/>
    </w:rPr>
  </w:style>
  <w:style w:type="paragraph" w:customStyle="1" w:styleId="TLKontaktyerven">
    <w:name w:val="TL Kontakty červené"/>
    <w:basedOn w:val="Normln"/>
    <w:qFormat/>
    <w:rsid w:val="00104C4C"/>
    <w:pPr>
      <w:spacing w:after="40" w:line="288" w:lineRule="auto"/>
      <w:contextualSpacing/>
    </w:pPr>
    <w:rPr>
      <w:rFonts w:ascii="Arial" w:eastAsia="Times New Roman" w:hAnsi="Arial" w:cs="Times New Roman"/>
      <w:b/>
      <w:caps/>
      <w:color w:val="BD1B21"/>
      <w:sz w:val="24"/>
      <w:szCs w:val="24"/>
      <w:lang w:eastAsia="cs-CZ"/>
    </w:rPr>
  </w:style>
  <w:style w:type="paragraph" w:customStyle="1" w:styleId="TLKontakty">
    <w:name w:val="TL Kontakty"/>
    <w:qFormat/>
    <w:rsid w:val="008E6F06"/>
    <w:pPr>
      <w:spacing w:after="160" w:line="259" w:lineRule="auto"/>
      <w:contextualSpacing/>
    </w:pPr>
    <w:rPr>
      <w:rFonts w:ascii="Arial" w:eastAsia="Times New Roman" w:hAnsi="Arial"/>
      <w:b/>
      <w:color w:val="0071BC"/>
      <w:lang w:eastAsia="cs-CZ"/>
    </w:rPr>
  </w:style>
  <w:style w:type="paragraph" w:styleId="Nzev">
    <w:name w:val="Title"/>
    <w:link w:val="NzevChar"/>
    <w:uiPriority w:val="10"/>
    <w:qFormat/>
    <w:rsid w:val="004900FF"/>
    <w:pPr>
      <w:spacing w:line="288" w:lineRule="auto"/>
    </w:pPr>
    <w:rPr>
      <w:rFonts w:ascii="Arial" w:eastAsia="Times New Roman" w:hAnsi="Arial"/>
      <w:b/>
      <w:bCs/>
      <w:caps/>
      <w:color w:val="BC091B"/>
      <w:kern w:val="28"/>
      <w:sz w:val="56"/>
      <w:szCs w:val="32"/>
      <w:lang w:eastAsia="cs-CZ"/>
    </w:rPr>
  </w:style>
  <w:style w:type="character" w:customStyle="1" w:styleId="NzevChar">
    <w:name w:val="Název Char"/>
    <w:link w:val="Nzev"/>
    <w:uiPriority w:val="10"/>
    <w:rsid w:val="004900FF"/>
    <w:rPr>
      <w:rFonts w:ascii="Arial" w:eastAsia="Times New Roman" w:hAnsi="Arial"/>
      <w:b/>
      <w:bCs/>
      <w:caps/>
      <w:color w:val="BC091B"/>
      <w:kern w:val="28"/>
      <w:sz w:val="56"/>
      <w:szCs w:val="32"/>
    </w:rPr>
  </w:style>
  <w:style w:type="paragraph" w:styleId="Podnadpis">
    <w:name w:val="Subtitle"/>
    <w:link w:val="PodnadpisChar"/>
    <w:uiPriority w:val="11"/>
    <w:qFormat/>
    <w:rsid w:val="004900FF"/>
    <w:pPr>
      <w:spacing w:line="288" w:lineRule="auto"/>
    </w:pPr>
    <w:rPr>
      <w:rFonts w:ascii="Arial" w:eastAsia="Times New Roman" w:hAnsi="Arial" w:cs="Arial"/>
      <w:b/>
      <w:color w:val="BC091B"/>
      <w:sz w:val="28"/>
      <w:szCs w:val="24"/>
      <w:lang w:eastAsia="cs-CZ"/>
    </w:rPr>
  </w:style>
  <w:style w:type="character" w:customStyle="1" w:styleId="PodnadpisChar">
    <w:name w:val="Podnadpis Char"/>
    <w:link w:val="Podnadpis"/>
    <w:uiPriority w:val="11"/>
    <w:rsid w:val="004900FF"/>
    <w:rPr>
      <w:rFonts w:ascii="Arial" w:eastAsia="Times New Roman" w:hAnsi="Arial" w:cs="Arial"/>
      <w:b/>
      <w:color w:val="BC091B"/>
      <w:sz w:val="28"/>
      <w:szCs w:val="24"/>
    </w:rPr>
  </w:style>
  <w:style w:type="paragraph" w:styleId="Obsah2">
    <w:name w:val="toc 2"/>
    <w:basedOn w:val="Obsahpoloky"/>
    <w:next w:val="Obsahpoloky"/>
    <w:autoRedefine/>
    <w:uiPriority w:val="39"/>
    <w:unhideWhenUsed/>
    <w:rsid w:val="00FC1A95"/>
    <w:pPr>
      <w:ind w:left="200"/>
    </w:pPr>
  </w:style>
  <w:style w:type="paragraph" w:styleId="Obsah3">
    <w:name w:val="toc 3"/>
    <w:basedOn w:val="Obsahpoloky"/>
    <w:next w:val="Obsahpoloky"/>
    <w:autoRedefine/>
    <w:uiPriority w:val="39"/>
    <w:unhideWhenUsed/>
    <w:rsid w:val="00FC1A95"/>
    <w:pPr>
      <w:ind w:left="400"/>
    </w:pPr>
  </w:style>
  <w:style w:type="paragraph" w:styleId="Obsah4">
    <w:name w:val="toc 4"/>
    <w:basedOn w:val="Obsahpoloky"/>
    <w:next w:val="Obsahpoloky"/>
    <w:autoRedefine/>
    <w:uiPriority w:val="39"/>
    <w:unhideWhenUsed/>
    <w:rsid w:val="00FC1A95"/>
    <w:pPr>
      <w:ind w:left="600"/>
    </w:pPr>
  </w:style>
  <w:style w:type="paragraph" w:styleId="Obsah5">
    <w:name w:val="toc 5"/>
    <w:basedOn w:val="Obsahpoloky"/>
    <w:next w:val="Obsahpoloky"/>
    <w:autoRedefine/>
    <w:uiPriority w:val="39"/>
    <w:semiHidden/>
    <w:unhideWhenUsed/>
    <w:rsid w:val="00FC1A95"/>
    <w:pPr>
      <w:ind w:left="800"/>
    </w:pPr>
  </w:style>
  <w:style w:type="paragraph" w:styleId="Obsah6">
    <w:name w:val="toc 6"/>
    <w:basedOn w:val="Obsahpoloky"/>
    <w:next w:val="Obsahpoloky"/>
    <w:autoRedefine/>
    <w:uiPriority w:val="39"/>
    <w:semiHidden/>
    <w:unhideWhenUsed/>
    <w:rsid w:val="00FC1A95"/>
    <w:pPr>
      <w:ind w:left="1000"/>
    </w:pPr>
  </w:style>
  <w:style w:type="paragraph" w:styleId="Obsah7">
    <w:name w:val="toc 7"/>
    <w:basedOn w:val="Obsahpoloky"/>
    <w:next w:val="Obsahpoloky"/>
    <w:autoRedefine/>
    <w:uiPriority w:val="39"/>
    <w:semiHidden/>
    <w:unhideWhenUsed/>
    <w:rsid w:val="00FC1A95"/>
    <w:pPr>
      <w:ind w:left="1200"/>
    </w:pPr>
  </w:style>
  <w:style w:type="paragraph" w:styleId="Obsah8">
    <w:name w:val="toc 8"/>
    <w:basedOn w:val="Obsahpoloky"/>
    <w:next w:val="Obsahpoloky"/>
    <w:autoRedefine/>
    <w:uiPriority w:val="39"/>
    <w:semiHidden/>
    <w:unhideWhenUsed/>
    <w:rsid w:val="00FC1A95"/>
    <w:pPr>
      <w:ind w:left="1400"/>
    </w:pPr>
  </w:style>
  <w:style w:type="paragraph" w:styleId="Obsah9">
    <w:name w:val="toc 9"/>
    <w:basedOn w:val="Obsahpoloky"/>
    <w:next w:val="Obsahpoloky"/>
    <w:autoRedefine/>
    <w:uiPriority w:val="39"/>
    <w:semiHidden/>
    <w:unhideWhenUsed/>
    <w:rsid w:val="00924AC8"/>
    <w:pPr>
      <w:ind w:left="1600"/>
    </w:pPr>
  </w:style>
  <w:style w:type="paragraph" w:styleId="Odstavecseseznamem">
    <w:name w:val="List Paragraph"/>
    <w:basedOn w:val="Normln"/>
    <w:uiPriority w:val="34"/>
    <w:qFormat/>
    <w:rsid w:val="00A67C12"/>
    <w:pPr>
      <w:spacing w:after="200" w:line="276" w:lineRule="auto"/>
      <w:ind w:left="720"/>
      <w:contextualSpacing/>
    </w:pPr>
  </w:style>
  <w:style w:type="paragraph" w:styleId="Textpoznpodarou">
    <w:name w:val="footnote text"/>
    <w:basedOn w:val="Normln"/>
    <w:link w:val="TextpoznpodarouChar"/>
    <w:uiPriority w:val="99"/>
    <w:unhideWhenUsed/>
    <w:rsid w:val="00A67C12"/>
    <w:pPr>
      <w:spacing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rsid w:val="00A67C12"/>
    <w:rPr>
      <w:rFonts w:asciiTheme="minorHAnsi" w:eastAsiaTheme="minorHAnsi" w:hAnsiTheme="minorHAnsi" w:cstheme="minorBidi"/>
    </w:rPr>
  </w:style>
  <w:style w:type="character" w:styleId="Znakapoznpodarou">
    <w:name w:val="footnote reference"/>
    <w:basedOn w:val="Standardnpsmoodstavce"/>
    <w:uiPriority w:val="99"/>
    <w:semiHidden/>
    <w:unhideWhenUsed/>
    <w:rsid w:val="00A67C12"/>
    <w:rPr>
      <w:vertAlign w:val="superscript"/>
    </w:rPr>
  </w:style>
  <w:style w:type="character" w:customStyle="1" w:styleId="ZkladntextodsazenChar">
    <w:name w:val="Základní text odsazený Char"/>
    <w:basedOn w:val="Standardnpsmoodstavce"/>
    <w:link w:val="Zkladntextodsazen"/>
    <w:semiHidden/>
    <w:rsid w:val="00A67C12"/>
    <w:rPr>
      <w:rFonts w:ascii="Arial" w:eastAsia="Times New Roman" w:hAnsi="Arial" w:cs="Arial"/>
      <w:szCs w:val="24"/>
      <w:lang w:eastAsia="cs-CZ"/>
    </w:rPr>
  </w:style>
  <w:style w:type="paragraph" w:styleId="Zkladntextodsazen">
    <w:name w:val="Body Text Indent"/>
    <w:basedOn w:val="Normln"/>
    <w:link w:val="ZkladntextodsazenChar"/>
    <w:semiHidden/>
    <w:rsid w:val="00A67C12"/>
    <w:pPr>
      <w:widowControl w:val="0"/>
      <w:tabs>
        <w:tab w:val="left" w:pos="0"/>
        <w:tab w:val="left" w:pos="601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  <w:tab w:val="left" w:pos="9204"/>
      </w:tabs>
      <w:autoSpaceDE w:val="0"/>
      <w:autoSpaceDN w:val="0"/>
      <w:adjustRightInd w:val="0"/>
      <w:spacing w:before="120" w:after="0" w:line="240" w:lineRule="auto"/>
      <w:ind w:firstLine="709"/>
      <w:jc w:val="both"/>
    </w:pPr>
    <w:rPr>
      <w:rFonts w:ascii="Arial" w:eastAsia="Times New Roman" w:hAnsi="Arial" w:cs="Arial"/>
      <w:sz w:val="20"/>
      <w:szCs w:val="24"/>
      <w:lang w:eastAsia="cs-CZ"/>
    </w:rPr>
  </w:style>
  <w:style w:type="character" w:styleId="Odkaznakoment">
    <w:name w:val="annotation reference"/>
    <w:basedOn w:val="Standardnpsmoodstavce"/>
    <w:uiPriority w:val="99"/>
    <w:semiHidden/>
    <w:unhideWhenUsed/>
    <w:rsid w:val="005859FB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5859FB"/>
    <w:pPr>
      <w:spacing w:after="240" w:line="240" w:lineRule="auto"/>
    </w:pPr>
    <w:rPr>
      <w:rFonts w:ascii="Arial" w:eastAsia="Times New Roman" w:hAnsi="Arial" w:cs="Times New Roman"/>
      <w:sz w:val="20"/>
      <w:szCs w:val="20"/>
      <w:lang w:eastAsia="cs-CZ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5859FB"/>
    <w:rPr>
      <w:rFonts w:ascii="Arial" w:eastAsia="Times New Roman" w:hAnsi="Arial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5859FB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5859FB"/>
    <w:rPr>
      <w:rFonts w:ascii="Arial" w:eastAsia="Times New Roman" w:hAnsi="Arial"/>
      <w:b/>
      <w:bCs/>
      <w:lang w:eastAsia="cs-CZ"/>
    </w:rPr>
  </w:style>
  <w:style w:type="paragraph" w:styleId="Normlnweb">
    <w:name w:val="Normal (Web)"/>
    <w:basedOn w:val="Normln"/>
    <w:uiPriority w:val="99"/>
    <w:semiHidden/>
    <w:unhideWhenUsed/>
    <w:rsid w:val="00FF6B7E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cs-CZ"/>
    </w:rPr>
  </w:style>
  <w:style w:type="character" w:styleId="AkronymHTML">
    <w:name w:val="HTML Acronym"/>
    <w:basedOn w:val="Standardnpsmoodstavce"/>
    <w:uiPriority w:val="99"/>
    <w:semiHidden/>
    <w:unhideWhenUsed/>
    <w:rsid w:val="00FF6B7E"/>
  </w:style>
  <w:style w:type="character" w:styleId="Sledovanodkaz">
    <w:name w:val="FollowedHyperlink"/>
    <w:basedOn w:val="Standardnpsmoodstavce"/>
    <w:uiPriority w:val="99"/>
    <w:semiHidden/>
    <w:unhideWhenUsed/>
    <w:rsid w:val="00FF6B7E"/>
    <w:rPr>
      <w:color w:val="800080" w:themeColor="followedHyperlink"/>
      <w:u w:val="single"/>
    </w:rPr>
  </w:style>
  <w:style w:type="paragraph" w:styleId="Revize">
    <w:name w:val="Revision"/>
    <w:hidden/>
    <w:uiPriority w:val="99"/>
    <w:semiHidden/>
    <w:rsid w:val="00FF6B7E"/>
    <w:rPr>
      <w:rFonts w:asciiTheme="minorHAnsi" w:eastAsiaTheme="minorHAnsi" w:hAnsiTheme="minorHAnsi" w:cstheme="minorBidi"/>
      <w:sz w:val="22"/>
      <w:szCs w:val="22"/>
    </w:rPr>
  </w:style>
  <w:style w:type="table" w:customStyle="1" w:styleId="Tabulkasmkou4zvraznn21">
    <w:name w:val="Tabulka s mřížkou 4 – zvýraznění 21"/>
    <w:basedOn w:val="Normlntabulka"/>
    <w:uiPriority w:val="49"/>
    <w:rsid w:val="00FF6B7E"/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paragraph" w:customStyle="1" w:styleId="Default">
    <w:name w:val="Default"/>
    <w:rsid w:val="00FA7769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table" w:styleId="Mkatabulky">
    <w:name w:val="Table Grid"/>
    <w:basedOn w:val="Normlntabulka"/>
    <w:uiPriority w:val="39"/>
    <w:rsid w:val="00FA7769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dpisobsahu">
    <w:name w:val="TOC Heading"/>
    <w:basedOn w:val="Nadpis1"/>
    <w:next w:val="Normln"/>
    <w:uiPriority w:val="39"/>
    <w:unhideWhenUsed/>
    <w:qFormat/>
    <w:rsid w:val="00510068"/>
    <w:pPr>
      <w:spacing w:before="240" w:after="0" w:line="259" w:lineRule="auto"/>
      <w:contextualSpacing w:val="0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Cs w:val="32"/>
    </w:rPr>
  </w:style>
  <w:style w:type="paragraph" w:styleId="Bezmezer">
    <w:name w:val="No Spacing"/>
    <w:uiPriority w:val="1"/>
    <w:qFormat/>
    <w:rsid w:val="004B2E2C"/>
    <w:rPr>
      <w:rFonts w:asciiTheme="minorHAnsi" w:eastAsiaTheme="minorHAnsi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8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9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9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2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2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5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6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63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83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33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9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00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82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12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83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37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87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9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22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92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08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47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22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57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80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4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05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44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8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0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2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02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1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67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49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99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2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53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01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54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3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0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1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53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56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11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04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5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18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71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4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18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96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7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9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49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8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00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47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1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23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5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29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97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55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01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06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46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53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59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48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87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6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07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48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30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76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48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92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1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26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76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2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08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79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36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03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6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10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5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97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68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52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34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8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8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26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05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56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21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66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9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0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63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04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86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09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3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92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02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4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3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99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8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45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58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66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47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35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85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13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37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50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16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00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8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32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20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43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0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26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07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6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92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48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91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27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0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6.xml"/><Relationship Id="rId18" Type="http://schemas.openxmlformats.org/officeDocument/2006/relationships/chart" Target="charts/chart10.xml"/><Relationship Id="rId26" Type="http://schemas.openxmlformats.org/officeDocument/2006/relationships/chart" Target="charts/chart18.xml"/><Relationship Id="rId3" Type="http://schemas.openxmlformats.org/officeDocument/2006/relationships/styles" Target="styles.xml"/><Relationship Id="rId21" Type="http://schemas.openxmlformats.org/officeDocument/2006/relationships/chart" Target="charts/chart13.xml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chart" Target="charts/chart5.xml"/><Relationship Id="rId17" Type="http://schemas.openxmlformats.org/officeDocument/2006/relationships/chart" Target="charts/chart9.xml"/><Relationship Id="rId25" Type="http://schemas.openxmlformats.org/officeDocument/2006/relationships/chart" Target="charts/chart17.xml"/><Relationship Id="rId33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chart" Target="charts/chart8.xml"/><Relationship Id="rId20" Type="http://schemas.openxmlformats.org/officeDocument/2006/relationships/chart" Target="charts/chart12.xml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4.xml"/><Relationship Id="rId24" Type="http://schemas.openxmlformats.org/officeDocument/2006/relationships/chart" Target="charts/chart16.xml"/><Relationship Id="rId32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hyperlink" Target="https://csu.gov.cz/produkty/skoly-a-skolska-zarizeni-wo58l0f56o" TargetMode="External"/><Relationship Id="rId23" Type="http://schemas.openxmlformats.org/officeDocument/2006/relationships/chart" Target="charts/chart15.xml"/><Relationship Id="rId28" Type="http://schemas.openxmlformats.org/officeDocument/2006/relationships/header" Target="header1.xml"/><Relationship Id="rId10" Type="http://schemas.openxmlformats.org/officeDocument/2006/relationships/chart" Target="charts/chart3.xml"/><Relationship Id="rId19" Type="http://schemas.openxmlformats.org/officeDocument/2006/relationships/chart" Target="charts/chart11.xml"/><Relationship Id="rId3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chart" Target="charts/chart7.xml"/><Relationship Id="rId22" Type="http://schemas.openxmlformats.org/officeDocument/2006/relationships/chart" Target="charts/chart14.xml"/><Relationship Id="rId27" Type="http://schemas.openxmlformats.org/officeDocument/2006/relationships/chart" Target="charts/chart19.xml"/><Relationship Id="rId30" Type="http://schemas.openxmlformats.org/officeDocument/2006/relationships/footer" Target="footer1.xml"/><Relationship Id="rId35" Type="http://schemas.openxmlformats.org/officeDocument/2006/relationships/theme" Target="theme/theme1.xml"/><Relationship Id="rId8" Type="http://schemas.openxmlformats.org/officeDocument/2006/relationships/chart" Target="charts/chart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kasparova3676\Downloads\Publikace%20bar%20CZ_lide%20a%20spolecnost_2017-08-14.dotx" TargetMode="Externa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List_aplikace_Microsoft_Excel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.xml"/><Relationship Id="rId2" Type="http://schemas.microsoft.com/office/2011/relationships/chartColorStyle" Target="colors10.xml"/><Relationship Id="rId1" Type="http://schemas.microsoft.com/office/2011/relationships/chartStyle" Target="style10.xml"/><Relationship Id="rId5" Type="http://schemas.openxmlformats.org/officeDocument/2006/relationships/chartUserShapes" Target="../drawings/drawing5.xml"/><Relationship Id="rId4" Type="http://schemas.openxmlformats.org/officeDocument/2006/relationships/package" Target="../embeddings/List_aplikace_Microsoft_Excel7.xlsx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5.xml"/><Relationship Id="rId2" Type="http://schemas.microsoft.com/office/2011/relationships/chartColorStyle" Target="colors11.xml"/><Relationship Id="rId1" Type="http://schemas.microsoft.com/office/2011/relationships/chartStyle" Target="style11.xml"/><Relationship Id="rId4" Type="http://schemas.openxmlformats.org/officeDocument/2006/relationships/package" Target="../embeddings/List_aplikace_Microsoft_Excel8.xlsx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6.xml"/><Relationship Id="rId2" Type="http://schemas.microsoft.com/office/2011/relationships/chartColorStyle" Target="colors12.xml"/><Relationship Id="rId1" Type="http://schemas.microsoft.com/office/2011/relationships/chartStyle" Target="style12.xml"/><Relationship Id="rId4" Type="http://schemas.openxmlformats.org/officeDocument/2006/relationships/package" Target="../embeddings/List_aplikace_Microsoft_Excel9.xlsx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7.xml"/><Relationship Id="rId2" Type="http://schemas.microsoft.com/office/2011/relationships/chartColorStyle" Target="colors13.xml"/><Relationship Id="rId1" Type="http://schemas.microsoft.com/office/2011/relationships/chartStyle" Target="style13.xml"/><Relationship Id="rId4" Type="http://schemas.openxmlformats.org/officeDocument/2006/relationships/package" Target="../embeddings/List_aplikace_Microsoft_Excel10.xlsx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8.xml"/><Relationship Id="rId2" Type="http://schemas.microsoft.com/office/2011/relationships/chartColorStyle" Target="colors14.xml"/><Relationship Id="rId1" Type="http://schemas.microsoft.com/office/2011/relationships/chartStyle" Target="style14.xml"/><Relationship Id="rId4" Type="http://schemas.openxmlformats.org/officeDocument/2006/relationships/package" Target="../embeddings/List_aplikace_Microsoft_Excel11.xlsx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9.xml"/><Relationship Id="rId2" Type="http://schemas.microsoft.com/office/2011/relationships/chartColorStyle" Target="colors15.xml"/><Relationship Id="rId1" Type="http://schemas.microsoft.com/office/2011/relationships/chartStyle" Target="style15.xml"/><Relationship Id="rId4" Type="http://schemas.openxmlformats.org/officeDocument/2006/relationships/package" Target="../embeddings/List_aplikace_Microsoft_Excel12.xlsx"/></Relationships>
</file>

<file path=word/charts/_rels/chart16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0.xml"/><Relationship Id="rId2" Type="http://schemas.microsoft.com/office/2011/relationships/chartColorStyle" Target="colors16.xml"/><Relationship Id="rId1" Type="http://schemas.microsoft.com/office/2011/relationships/chartStyle" Target="style16.xml"/><Relationship Id="rId4" Type="http://schemas.openxmlformats.org/officeDocument/2006/relationships/package" Target="../embeddings/List_aplikace_Microsoft_Excel13.xlsx"/></Relationships>
</file>

<file path=word/charts/_rels/chart17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1.xml"/><Relationship Id="rId2" Type="http://schemas.microsoft.com/office/2011/relationships/chartColorStyle" Target="colors17.xml"/><Relationship Id="rId1" Type="http://schemas.microsoft.com/office/2011/relationships/chartStyle" Target="style17.xml"/><Relationship Id="rId4" Type="http://schemas.openxmlformats.org/officeDocument/2006/relationships/package" Target="../embeddings/List_aplikace_Microsoft_Excel14.xlsx"/></Relationships>
</file>

<file path=word/charts/_rels/chart18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2.xml"/><Relationship Id="rId2" Type="http://schemas.microsoft.com/office/2011/relationships/chartColorStyle" Target="colors18.xml"/><Relationship Id="rId1" Type="http://schemas.microsoft.com/office/2011/relationships/chartStyle" Target="style18.xml"/><Relationship Id="rId4" Type="http://schemas.openxmlformats.org/officeDocument/2006/relationships/package" Target="../embeddings/List_aplikace_Microsoft_Excel15.xlsx"/></Relationships>
</file>

<file path=word/charts/_rels/chart1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List_aplikace_Microsoft_Excel16.xlsx"/><Relationship Id="rId2" Type="http://schemas.microsoft.com/office/2011/relationships/chartColorStyle" Target="colors19.xml"/><Relationship Id="rId1" Type="http://schemas.microsoft.com/office/2011/relationships/chartStyle" Target="style19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List_aplikace_Microsoft_Excel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List_aplikace_Microsoft_Excel2.xlsx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chartUserShapes" Target="../drawings/drawing1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List_aplikace_Microsoft_Excel3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kasparova3676\Desktop\S&#352;%20dle%20TP2025\anal&#253;za_grafy_vendula.xlsx" TargetMode="External"/><Relationship Id="rId2" Type="http://schemas.microsoft.com/office/2011/relationships/chartColorStyle" Target="colors5.xml"/><Relationship Id="rId1" Type="http://schemas.microsoft.com/office/2011/relationships/chartStyle" Target="style5.xml"/><Relationship Id="rId4" Type="http://schemas.openxmlformats.org/officeDocument/2006/relationships/chartUserShapes" Target="../drawings/drawing2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kasparova3676\Desktop\S&#352;%20dle%20TP2025\anal&#253;za_grafy_vendula.xlsx" TargetMode="External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7.xml"/><Relationship Id="rId1" Type="http://schemas.microsoft.com/office/2011/relationships/chartStyle" Target="style7.xml"/><Relationship Id="rId5" Type="http://schemas.openxmlformats.org/officeDocument/2006/relationships/chartUserShapes" Target="../drawings/drawing3.xml"/><Relationship Id="rId4" Type="http://schemas.openxmlformats.org/officeDocument/2006/relationships/package" Target="../embeddings/List_aplikace_Microsoft_Excel4.xlsx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8.xml"/><Relationship Id="rId1" Type="http://schemas.microsoft.com/office/2011/relationships/chartStyle" Target="style8.xml"/><Relationship Id="rId5" Type="http://schemas.openxmlformats.org/officeDocument/2006/relationships/chartUserShapes" Target="../drawings/drawing4.xml"/><Relationship Id="rId4" Type="http://schemas.openxmlformats.org/officeDocument/2006/relationships/package" Target="../embeddings/List_aplikace_Microsoft_Excel5.xlsx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.xml"/><Relationship Id="rId2" Type="http://schemas.microsoft.com/office/2011/relationships/chartColorStyle" Target="colors9.xml"/><Relationship Id="rId1" Type="http://schemas.microsoft.com/office/2011/relationships/chartStyle" Target="style9.xml"/><Relationship Id="rId4" Type="http://schemas.openxmlformats.org/officeDocument/2006/relationships/package" Target="../embeddings/List_aplikace_Microsoft_Excel6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3820567883560007E-2"/>
          <c:y val="5.0925925925925923E-2"/>
          <c:w val="0.90185667700628336"/>
          <c:h val="0.67258381276168755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'G1'!$C$3</c:f>
              <c:strCache>
                <c:ptCount val="1"/>
                <c:pt idx="0">
                  <c:v>Česká republika</c:v>
                </c:pt>
              </c:strCache>
            </c:strRef>
          </c:tx>
          <c:spPr>
            <a:solidFill>
              <a:srgbClr val="CC9610"/>
            </a:solidFill>
            <a:ln>
              <a:noFill/>
            </a:ln>
            <a:effectLst/>
          </c:spPr>
          <c:invertIfNegative val="0"/>
          <c:dLbls>
            <c:numFmt formatCode="#,##0.0" sourceLinked="0"/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'G1'!$B$4:$B$17</c:f>
              <c:strCache>
                <c:ptCount val="14"/>
                <c:pt idx="0">
                  <c:v>2011/12</c:v>
                </c:pt>
                <c:pt idx="1">
                  <c:v>2012/13</c:v>
                </c:pt>
                <c:pt idx="2">
                  <c:v>2013/14</c:v>
                </c:pt>
                <c:pt idx="3">
                  <c:v>2014/15</c:v>
                </c:pt>
                <c:pt idx="4">
                  <c:v>2015/16</c:v>
                </c:pt>
                <c:pt idx="5">
                  <c:v>2016/17</c:v>
                </c:pt>
                <c:pt idx="6">
                  <c:v>2017/18</c:v>
                </c:pt>
                <c:pt idx="7">
                  <c:v>2018/19</c:v>
                </c:pt>
                <c:pt idx="8">
                  <c:v>2019/20</c:v>
                </c:pt>
                <c:pt idx="9">
                  <c:v>2020/21</c:v>
                </c:pt>
                <c:pt idx="10">
                  <c:v>2021/22</c:v>
                </c:pt>
                <c:pt idx="11">
                  <c:v>2022/23</c:v>
                </c:pt>
                <c:pt idx="12">
                  <c:v>2023/24</c:v>
                </c:pt>
                <c:pt idx="13">
                  <c:v>2024/25</c:v>
                </c:pt>
              </c:strCache>
            </c:strRef>
          </c:cat>
          <c:val>
            <c:numRef>
              <c:f>'G1'!$C$4:$C$17</c:f>
              <c:numCache>
                <c:formatCode>General</c:formatCode>
                <c:ptCount val="14"/>
                <c:pt idx="0">
                  <c:v>500.05599999999998</c:v>
                </c:pt>
                <c:pt idx="1">
                  <c:v>469.32499999999999</c:v>
                </c:pt>
                <c:pt idx="2">
                  <c:v>447.12</c:v>
                </c:pt>
                <c:pt idx="3">
                  <c:v>433.79199999999997</c:v>
                </c:pt>
                <c:pt idx="4">
                  <c:v>424.93900000000002</c:v>
                </c:pt>
                <c:pt idx="5">
                  <c:v>422.42</c:v>
                </c:pt>
                <c:pt idx="6">
                  <c:v>419.01600000000002</c:v>
                </c:pt>
                <c:pt idx="7">
                  <c:v>418.40800000000002</c:v>
                </c:pt>
                <c:pt idx="8">
                  <c:v>421.41699999999997</c:v>
                </c:pt>
                <c:pt idx="9">
                  <c:v>430.70800000000003</c:v>
                </c:pt>
                <c:pt idx="10">
                  <c:v>444.19600000000003</c:v>
                </c:pt>
                <c:pt idx="11">
                  <c:v>459.05500000000001</c:v>
                </c:pt>
                <c:pt idx="12">
                  <c:v>479.346</c:v>
                </c:pt>
                <c:pt idx="13">
                  <c:v>496.91399999999999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498-41A1-AFB3-351010FA1928}"/>
            </c:ext>
          </c:extLst>
        </c:ser>
        <c:ser>
          <c:idx val="1"/>
          <c:order val="1"/>
          <c:tx>
            <c:strRef>
              <c:f>'G1'!$D$3</c:f>
              <c:strCache>
                <c:ptCount val="1"/>
                <c:pt idx="0">
                  <c:v>zahraničí</c:v>
                </c:pt>
              </c:strCache>
            </c:strRef>
          </c:tx>
          <c:spPr>
            <a:solidFill>
              <a:srgbClr val="BC091B"/>
            </a:solidFill>
            <a:ln>
              <a:noFill/>
            </a:ln>
            <a:effectLst/>
          </c:spPr>
          <c:invertIfNegative val="0"/>
          <c:dLbls>
            <c:numFmt formatCode="#,##0.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'G1'!$B$4:$B$17</c:f>
              <c:strCache>
                <c:ptCount val="14"/>
                <c:pt idx="0">
                  <c:v>2011/12</c:v>
                </c:pt>
                <c:pt idx="1">
                  <c:v>2012/13</c:v>
                </c:pt>
                <c:pt idx="2">
                  <c:v>2013/14</c:v>
                </c:pt>
                <c:pt idx="3">
                  <c:v>2014/15</c:v>
                </c:pt>
                <c:pt idx="4">
                  <c:v>2015/16</c:v>
                </c:pt>
                <c:pt idx="5">
                  <c:v>2016/17</c:v>
                </c:pt>
                <c:pt idx="6">
                  <c:v>2017/18</c:v>
                </c:pt>
                <c:pt idx="7">
                  <c:v>2018/19</c:v>
                </c:pt>
                <c:pt idx="8">
                  <c:v>2019/20</c:v>
                </c:pt>
                <c:pt idx="9">
                  <c:v>2020/21</c:v>
                </c:pt>
                <c:pt idx="10">
                  <c:v>2021/22</c:v>
                </c:pt>
                <c:pt idx="11">
                  <c:v>2022/23</c:v>
                </c:pt>
                <c:pt idx="12">
                  <c:v>2023/24</c:v>
                </c:pt>
                <c:pt idx="13">
                  <c:v>2024/25</c:v>
                </c:pt>
              </c:strCache>
            </c:strRef>
          </c:cat>
          <c:val>
            <c:numRef>
              <c:f>'G1'!$D$4:$D$17</c:f>
              <c:numCache>
                <c:formatCode>General</c:formatCode>
                <c:ptCount val="14"/>
                <c:pt idx="0">
                  <c:v>1.2350000000000001</c:v>
                </c:pt>
                <c:pt idx="1">
                  <c:v>1.498</c:v>
                </c:pt>
                <c:pt idx="2">
                  <c:v>1.6930000000000001</c:v>
                </c:pt>
                <c:pt idx="3">
                  <c:v>1.7709999999999999</c:v>
                </c:pt>
                <c:pt idx="4">
                  <c:v>2.169</c:v>
                </c:pt>
                <c:pt idx="5">
                  <c:v>2.4489999999999998</c:v>
                </c:pt>
                <c:pt idx="6">
                  <c:v>2.5209999999999999</c:v>
                </c:pt>
                <c:pt idx="7">
                  <c:v>2.407</c:v>
                </c:pt>
                <c:pt idx="8">
                  <c:v>2.4220000000000002</c:v>
                </c:pt>
                <c:pt idx="9">
                  <c:v>2.2010000000000001</c:v>
                </c:pt>
                <c:pt idx="10">
                  <c:v>2.0640000000000001</c:v>
                </c:pt>
                <c:pt idx="11">
                  <c:v>4.1449999999999996</c:v>
                </c:pt>
                <c:pt idx="12">
                  <c:v>5.4119999999999999</c:v>
                </c:pt>
                <c:pt idx="13">
                  <c:v>6.2750000000000004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498-41A1-AFB3-351010FA192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5"/>
        <c:overlap val="100"/>
        <c:axId val="1131492992"/>
        <c:axId val="1131482592"/>
      </c:barChart>
      <c:catAx>
        <c:axId val="11314929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ysClr val="windowText" lastClr="000000"/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1131482592"/>
        <c:crosses val="autoZero"/>
        <c:auto val="1"/>
        <c:lblAlgn val="ctr"/>
        <c:lblOffset val="100"/>
        <c:noMultiLvlLbl val="0"/>
      </c:catAx>
      <c:valAx>
        <c:axId val="1131482592"/>
        <c:scaling>
          <c:orientation val="minMax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r>
                  <a:rPr lang="cs-CZ"/>
                  <a:t>tis.</a:t>
                </a:r>
              </a:p>
            </c:rich>
          </c:tx>
          <c:layout>
            <c:manualLayout>
              <c:xMode val="edge"/>
              <c:yMode val="edge"/>
              <c:x val="5.9500516980831942E-3"/>
              <c:y val="0.40301814643827805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800" b="0" i="0" u="none" strike="noStrike" kern="1200" baseline="0">
                  <a:solidFill>
                    <a:sysClr val="windowText" lastClr="000000"/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cs-CZ"/>
            </a:p>
          </c:txPr>
        </c:title>
        <c:numFmt formatCode="0" sourceLinked="0"/>
        <c:majorTickMark val="out"/>
        <c:minorTickMark val="none"/>
        <c:tickLblPos val="nextTo"/>
        <c:spPr>
          <a:noFill/>
          <a:ln>
            <a:solidFill>
              <a:sysClr val="windowText" lastClr="000000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113149299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6419145938882369"/>
          <c:y val="0.91986185937284159"/>
          <c:w val="0.26332933909004669"/>
          <c:h val="8.0138140627158447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cs-CZ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800">
          <a:solidFill>
            <a:sysClr val="windowText" lastClr="000000"/>
          </a:solidFill>
          <a:latin typeface="Arial" panose="020B0604020202020204" pitchFamily="34" charset="0"/>
          <a:cs typeface="Arial" panose="020B0604020202020204" pitchFamily="34" charset="0"/>
        </a:defRPr>
      </a:pPr>
      <a:endParaRPr lang="cs-CZ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5822344091972529"/>
          <c:y val="1.5065913370998116E-2"/>
          <c:w val="0.79655287498008431"/>
          <c:h val="0.87530228212998817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'G9'!$B$2</c:f>
              <c:strCache>
                <c:ptCount val="1"/>
                <c:pt idx="0">
                  <c:v>4letá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numFmt formatCode="#,##0.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'G9'!$A$3:$A$17</c:f>
              <c:strCache>
                <c:ptCount val="15"/>
                <c:pt idx="0">
                  <c:v>Karlovarský</c:v>
                </c:pt>
                <c:pt idx="1">
                  <c:v>Plzeňský</c:v>
                </c:pt>
                <c:pt idx="2">
                  <c:v>Olomoucký</c:v>
                </c:pt>
                <c:pt idx="3">
                  <c:v>Hl. m. Praha</c:v>
                </c:pt>
                <c:pt idx="4">
                  <c:v>Jihočeský</c:v>
                </c:pt>
                <c:pt idx="5">
                  <c:v>Královéhradecký</c:v>
                </c:pt>
                <c:pt idx="6">
                  <c:v>Liberecký</c:v>
                </c:pt>
                <c:pt idx="7">
                  <c:v>Česká republika</c:v>
                </c:pt>
                <c:pt idx="8">
                  <c:v>Pardubický</c:v>
                </c:pt>
                <c:pt idx="9">
                  <c:v>Středočeský</c:v>
                </c:pt>
                <c:pt idx="10">
                  <c:v>Jihomoravský</c:v>
                </c:pt>
                <c:pt idx="11">
                  <c:v>Vysočina</c:v>
                </c:pt>
                <c:pt idx="12">
                  <c:v>Moravskoslezský</c:v>
                </c:pt>
                <c:pt idx="13">
                  <c:v>Ústecký</c:v>
                </c:pt>
                <c:pt idx="14">
                  <c:v>Zlínský</c:v>
                </c:pt>
              </c:strCache>
            </c:strRef>
          </c:cat>
          <c:val>
            <c:numRef>
              <c:f>'G9'!$B$3:$B$17</c:f>
              <c:numCache>
                <c:formatCode>0.00</c:formatCode>
                <c:ptCount val="15"/>
                <c:pt idx="0">
                  <c:v>25.110970196575778</c:v>
                </c:pt>
                <c:pt idx="1">
                  <c:v>31.05868299238465</c:v>
                </c:pt>
                <c:pt idx="2">
                  <c:v>35.373080178981745</c:v>
                </c:pt>
                <c:pt idx="3">
                  <c:v>35.457977177072934</c:v>
                </c:pt>
                <c:pt idx="4">
                  <c:v>36.952240275726247</c:v>
                </c:pt>
                <c:pt idx="5">
                  <c:v>38.983540282991626</c:v>
                </c:pt>
                <c:pt idx="6">
                  <c:v>39.85424732407197</c:v>
                </c:pt>
                <c:pt idx="7">
                  <c:v>40.587182546446229</c:v>
                </c:pt>
                <c:pt idx="8">
                  <c:v>41.20860927152318</c:v>
                </c:pt>
                <c:pt idx="9">
                  <c:v>42.699944980743261</c:v>
                </c:pt>
                <c:pt idx="10">
                  <c:v>43.219137625516836</c:v>
                </c:pt>
                <c:pt idx="11">
                  <c:v>43.347705574376349</c:v>
                </c:pt>
                <c:pt idx="12">
                  <c:v>44.826184183777187</c:v>
                </c:pt>
                <c:pt idx="13">
                  <c:v>45.377566407609329</c:v>
                </c:pt>
                <c:pt idx="14">
                  <c:v>54.908350305498978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CAD-42FB-B2F8-BA099396121E}"/>
            </c:ext>
          </c:extLst>
        </c:ser>
        <c:ser>
          <c:idx val="1"/>
          <c:order val="1"/>
          <c:tx>
            <c:strRef>
              <c:f>'G9'!$C$2</c:f>
              <c:strCache>
                <c:ptCount val="1"/>
                <c:pt idx="0">
                  <c:v>6letá</c:v>
                </c:pt>
              </c:strCache>
            </c:strRef>
          </c:tx>
          <c:spPr>
            <a:solidFill>
              <a:srgbClr val="E6C483"/>
            </a:solidFill>
            <a:ln>
              <a:noFill/>
            </a:ln>
            <a:effectLst/>
          </c:spPr>
          <c:invertIfNegative val="0"/>
          <c:dLbls>
            <c:numFmt formatCode="#,##0.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'G9'!$A$3:$A$17</c:f>
              <c:strCache>
                <c:ptCount val="15"/>
                <c:pt idx="0">
                  <c:v>Karlovarský</c:v>
                </c:pt>
                <c:pt idx="1">
                  <c:v>Plzeňský</c:v>
                </c:pt>
                <c:pt idx="2">
                  <c:v>Olomoucký</c:v>
                </c:pt>
                <c:pt idx="3">
                  <c:v>Hl. m. Praha</c:v>
                </c:pt>
                <c:pt idx="4">
                  <c:v>Jihočeský</c:v>
                </c:pt>
                <c:pt idx="5">
                  <c:v>Královéhradecký</c:v>
                </c:pt>
                <c:pt idx="6">
                  <c:v>Liberecký</c:v>
                </c:pt>
                <c:pt idx="7">
                  <c:v>Česká republika</c:v>
                </c:pt>
                <c:pt idx="8">
                  <c:v>Pardubický</c:v>
                </c:pt>
                <c:pt idx="9">
                  <c:v>Středočeský</c:v>
                </c:pt>
                <c:pt idx="10">
                  <c:v>Jihomoravský</c:v>
                </c:pt>
                <c:pt idx="11">
                  <c:v>Vysočina</c:v>
                </c:pt>
                <c:pt idx="12">
                  <c:v>Moravskoslezský</c:v>
                </c:pt>
                <c:pt idx="13">
                  <c:v>Ústecký</c:v>
                </c:pt>
                <c:pt idx="14">
                  <c:v>Zlínský</c:v>
                </c:pt>
              </c:strCache>
            </c:strRef>
          </c:cat>
          <c:val>
            <c:numRef>
              <c:f>'G9'!$C$3:$C$17</c:f>
              <c:numCache>
                <c:formatCode>0.00</c:formatCode>
                <c:ptCount val="15"/>
                <c:pt idx="0">
                  <c:v>5.5168040583386171</c:v>
                </c:pt>
                <c:pt idx="1">
                  <c:v>13.856950873525459</c:v>
                </c:pt>
                <c:pt idx="2">
                  <c:v>14.064578546378041</c:v>
                </c:pt>
                <c:pt idx="3">
                  <c:v>13.750162710981906</c:v>
                </c:pt>
                <c:pt idx="4">
                  <c:v>13.28163466272772</c:v>
                </c:pt>
                <c:pt idx="5">
                  <c:v>16.878429107710076</c:v>
                </c:pt>
                <c:pt idx="6">
                  <c:v>4.0081985880209521</c:v>
                </c:pt>
                <c:pt idx="7">
                  <c:v>9.7515766149650585</c:v>
                </c:pt>
                <c:pt idx="8">
                  <c:v>0.92715231788079477</c:v>
                </c:pt>
                <c:pt idx="9">
                  <c:v>5.4218976641824641</c:v>
                </c:pt>
                <c:pt idx="10">
                  <c:v>13.189604252805671</c:v>
                </c:pt>
                <c:pt idx="11">
                  <c:v>5.6821681552202037</c:v>
                </c:pt>
                <c:pt idx="12">
                  <c:v>10.327302297214882</c:v>
                </c:pt>
                <c:pt idx="13">
                  <c:v>1.995128175385686</c:v>
                </c:pt>
                <c:pt idx="14">
                  <c:v>5.9063136456211813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CAD-42FB-B2F8-BA099396121E}"/>
            </c:ext>
          </c:extLst>
        </c:ser>
        <c:ser>
          <c:idx val="2"/>
          <c:order val="2"/>
          <c:tx>
            <c:strRef>
              <c:f>'G9'!$D$2</c:f>
              <c:strCache>
                <c:ptCount val="1"/>
                <c:pt idx="0">
                  <c:v>8letá</c:v>
                </c:pt>
              </c:strCache>
            </c:strRef>
          </c:tx>
          <c:spPr>
            <a:solidFill>
              <a:srgbClr val="BC5B80"/>
            </a:solidFill>
            <a:ln>
              <a:noFill/>
            </a:ln>
            <a:effectLst/>
          </c:spPr>
          <c:invertIfNegative val="0"/>
          <c:dLbls>
            <c:numFmt formatCode="#,##0.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'G9'!$A$3:$A$17</c:f>
              <c:strCache>
                <c:ptCount val="15"/>
                <c:pt idx="0">
                  <c:v>Karlovarský</c:v>
                </c:pt>
                <c:pt idx="1">
                  <c:v>Plzeňský</c:v>
                </c:pt>
                <c:pt idx="2">
                  <c:v>Olomoucký</c:v>
                </c:pt>
                <c:pt idx="3">
                  <c:v>Hl. m. Praha</c:v>
                </c:pt>
                <c:pt idx="4">
                  <c:v>Jihočeský</c:v>
                </c:pt>
                <c:pt idx="5">
                  <c:v>Královéhradecký</c:v>
                </c:pt>
                <c:pt idx="6">
                  <c:v>Liberecký</c:v>
                </c:pt>
                <c:pt idx="7">
                  <c:v>Česká republika</c:v>
                </c:pt>
                <c:pt idx="8">
                  <c:v>Pardubický</c:v>
                </c:pt>
                <c:pt idx="9">
                  <c:v>Středočeský</c:v>
                </c:pt>
                <c:pt idx="10">
                  <c:v>Jihomoravský</c:v>
                </c:pt>
                <c:pt idx="11">
                  <c:v>Vysočina</c:v>
                </c:pt>
                <c:pt idx="12">
                  <c:v>Moravskoslezský</c:v>
                </c:pt>
                <c:pt idx="13">
                  <c:v>Ústecký</c:v>
                </c:pt>
                <c:pt idx="14">
                  <c:v>Zlínský</c:v>
                </c:pt>
              </c:strCache>
            </c:strRef>
          </c:cat>
          <c:val>
            <c:numRef>
              <c:f>'G9'!$D$3:$D$17</c:f>
              <c:numCache>
                <c:formatCode>0.00</c:formatCode>
                <c:ptCount val="15"/>
                <c:pt idx="0">
                  <c:v>69.372225745085601</c:v>
                </c:pt>
                <c:pt idx="1">
                  <c:v>55.08436613408989</c:v>
                </c:pt>
                <c:pt idx="2">
                  <c:v>50.562341274640218</c:v>
                </c:pt>
                <c:pt idx="3">
                  <c:v>50.791860111945155</c:v>
                </c:pt>
                <c:pt idx="4">
                  <c:v>49.766125061546035</c:v>
                </c:pt>
                <c:pt idx="5">
                  <c:v>44.138030609298298</c:v>
                </c:pt>
                <c:pt idx="6">
                  <c:v>56.137554087907084</c:v>
                </c:pt>
                <c:pt idx="7">
                  <c:v>49.661240838588718</c:v>
                </c:pt>
                <c:pt idx="8">
                  <c:v>57.864238410596023</c:v>
                </c:pt>
                <c:pt idx="9">
                  <c:v>51.878157355074272</c:v>
                </c:pt>
                <c:pt idx="10">
                  <c:v>43.591258121677498</c:v>
                </c:pt>
                <c:pt idx="11">
                  <c:v>50.970126270403448</c:v>
                </c:pt>
                <c:pt idx="12">
                  <c:v>44.846513519007928</c:v>
                </c:pt>
                <c:pt idx="13">
                  <c:v>52.62730541700499</c:v>
                </c:pt>
                <c:pt idx="14">
                  <c:v>39.18533604887984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8CAD-42FB-B2F8-BA099396121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"/>
        <c:overlap val="100"/>
        <c:axId val="1270646752"/>
        <c:axId val="1270652576"/>
      </c:barChart>
      <c:catAx>
        <c:axId val="127064675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1270652576"/>
        <c:crosses val="autoZero"/>
        <c:auto val="1"/>
        <c:lblAlgn val="ctr"/>
        <c:lblOffset val="100"/>
        <c:noMultiLvlLbl val="0"/>
      </c:catAx>
      <c:valAx>
        <c:axId val="127065257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\ %" sourceLinked="0"/>
        <c:majorTickMark val="out"/>
        <c:minorTickMark val="none"/>
        <c:tickLblPos val="nextTo"/>
        <c:spPr>
          <a:noFill/>
          <a:ln>
            <a:solidFill>
              <a:sysClr val="windowText" lastClr="000000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1270646752"/>
        <c:crosses val="autoZero"/>
        <c:crossBetween val="between"/>
        <c:majorUnit val="0.25"/>
      </c:valAx>
      <c:spPr>
        <a:noFill/>
        <a:ln>
          <a:solidFill>
            <a:schemeClr val="bg1">
              <a:lumMod val="65000"/>
            </a:schemeClr>
          </a:solidFill>
        </a:ln>
        <a:effectLst/>
      </c:spPr>
    </c:plotArea>
    <c:legend>
      <c:legendPos val="b"/>
      <c:layout>
        <c:manualLayout>
          <c:xMode val="edge"/>
          <c:yMode val="edge"/>
          <c:x val="0.22529221347331582"/>
          <c:y val="0.9623236502216882"/>
          <c:w val="0.63274890638670167"/>
          <c:h val="3.767634977831161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cs-CZ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800">
          <a:solidFill>
            <a:sysClr val="windowText" lastClr="000000"/>
          </a:solidFill>
          <a:latin typeface="Arial" panose="020B0604020202020204" pitchFamily="34" charset="0"/>
          <a:cs typeface="Arial" panose="020B0604020202020204" pitchFamily="34" charset="0"/>
        </a:defRPr>
      </a:pPr>
      <a:endParaRPr lang="cs-CZ"/>
    </a:p>
  </c:txPr>
  <c:externalData r:id="rId4">
    <c:autoUpdate val="0"/>
  </c:externalData>
  <c:userShapes r:id="rId5"/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34506758530183729"/>
          <c:y val="5.0925905729927806E-2"/>
          <c:w val="0.60184317585301839"/>
          <c:h val="0.83999214779593012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rgbClr val="CC961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'G10'!$A$3:$A$16</c:f>
              <c:strCache>
                <c:ptCount val="14"/>
                <c:pt idx="0">
                  <c:v>podnikání v oborech, odvětví</c:v>
                </c:pt>
                <c:pt idx="1">
                  <c:v>osobní a provozní služby</c:v>
                </c:pt>
                <c:pt idx="2">
                  <c:v>umění a užité umění</c:v>
                </c:pt>
                <c:pt idx="3">
                  <c:v>právo, právní a veřejnosprávní činnost</c:v>
                </c:pt>
                <c:pt idx="4">
                  <c:v>pedagogika, učitelství a sociální péče</c:v>
                </c:pt>
                <c:pt idx="5">
                  <c:v>informatické obory</c:v>
                </c:pt>
                <c:pt idx="6">
                  <c:v>stavebnictví, geodézie a kartografie</c:v>
                </c:pt>
                <c:pt idx="7">
                  <c:v>zdravotnictví</c:v>
                </c:pt>
                <c:pt idx="8">
                  <c:v>zemědělství a lesnictví</c:v>
                </c:pt>
                <c:pt idx="9">
                  <c:v>obecně odborná příprava</c:v>
                </c:pt>
                <c:pt idx="10">
                  <c:v>gastronomie, hotelnictví a turismus</c:v>
                </c:pt>
                <c:pt idx="11">
                  <c:v>elektrotechnika, telekom. a výpočetní tech.</c:v>
                </c:pt>
                <c:pt idx="12">
                  <c:v>strojírenství a strojírenská výroba</c:v>
                </c:pt>
                <c:pt idx="13">
                  <c:v>ekonomika a administrativa</c:v>
                </c:pt>
              </c:strCache>
            </c:strRef>
          </c:cat>
          <c:val>
            <c:numRef>
              <c:f>'G10'!$B$3:$B$16</c:f>
              <c:numCache>
                <c:formatCode>#,##0</c:formatCode>
                <c:ptCount val="14"/>
                <c:pt idx="0">
                  <c:v>10102</c:v>
                </c:pt>
                <c:pt idx="1">
                  <c:v>12736</c:v>
                </c:pt>
                <c:pt idx="2">
                  <c:v>14169</c:v>
                </c:pt>
                <c:pt idx="3">
                  <c:v>15300</c:v>
                </c:pt>
                <c:pt idx="4">
                  <c:v>17280</c:v>
                </c:pt>
                <c:pt idx="5">
                  <c:v>19439</c:v>
                </c:pt>
                <c:pt idx="6">
                  <c:v>19796</c:v>
                </c:pt>
                <c:pt idx="7">
                  <c:v>20037</c:v>
                </c:pt>
                <c:pt idx="8">
                  <c:v>20270</c:v>
                </c:pt>
                <c:pt idx="9">
                  <c:v>23564</c:v>
                </c:pt>
                <c:pt idx="10">
                  <c:v>30778</c:v>
                </c:pt>
                <c:pt idx="11">
                  <c:v>31256</c:v>
                </c:pt>
                <c:pt idx="12">
                  <c:v>34847</c:v>
                </c:pt>
                <c:pt idx="13">
                  <c:v>36490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310-477D-A609-F3585D144FA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42"/>
        <c:axId val="891070464"/>
        <c:axId val="891065056"/>
      </c:barChart>
      <c:catAx>
        <c:axId val="89107046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ysClr val="windowText" lastClr="000000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891065056"/>
        <c:crosses val="autoZero"/>
        <c:auto val="1"/>
        <c:lblAlgn val="ctr"/>
        <c:lblOffset val="100"/>
        <c:noMultiLvlLbl val="0"/>
      </c:catAx>
      <c:valAx>
        <c:axId val="89106505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bg1">
                  <a:lumMod val="7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r>
                  <a:rPr lang="cs-CZ"/>
                  <a:t>počet žáků</a:t>
                </a:r>
              </a:p>
            </c:rich>
          </c:tx>
          <c:layout>
            <c:manualLayout>
              <c:xMode val="edge"/>
              <c:yMode val="edge"/>
              <c:x val="0.61960249977072335"/>
              <c:y val="0.95495830334227616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800" b="0" i="0" u="none" strike="noStrike" kern="1200" baseline="0">
                  <a:solidFill>
                    <a:sysClr val="windowText" lastClr="000000"/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cs-CZ"/>
            </a:p>
          </c:txPr>
        </c:title>
        <c:numFmt formatCode="#,##0" sourceLinked="1"/>
        <c:majorTickMark val="out"/>
        <c:minorTickMark val="none"/>
        <c:tickLblPos val="nextTo"/>
        <c:spPr>
          <a:noFill/>
          <a:ln>
            <a:solidFill>
              <a:sysClr val="windowText" lastClr="000000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89107046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800">
          <a:solidFill>
            <a:sysClr val="windowText" lastClr="000000"/>
          </a:solidFill>
          <a:latin typeface="Arial" panose="020B0604020202020204" pitchFamily="34" charset="0"/>
          <a:cs typeface="Arial" panose="020B0604020202020204" pitchFamily="34" charset="0"/>
        </a:defRPr>
      </a:pPr>
      <a:endParaRPr lang="cs-CZ"/>
    </a:p>
  </c:txPr>
  <c:externalData r:id="rId4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960" b="0" i="0" u="none" strike="noStrike" kern="1200" spc="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r>
              <a:rPr lang="en-US"/>
              <a:t>Chlapci</a:t>
            </a:r>
          </a:p>
        </c:rich>
      </c:tx>
      <c:layout>
        <c:manualLayout>
          <c:xMode val="edge"/>
          <c:yMode val="edge"/>
          <c:x val="0.45601783293571818"/>
          <c:y val="1.748633879781420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60" b="0" i="0" u="none" strike="noStrike" kern="1200" spc="0" baseline="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cs-CZ"/>
        </a:p>
      </c:txPr>
    </c:title>
    <c:autoTitleDeleted val="0"/>
    <c:plotArea>
      <c:layout>
        <c:manualLayout>
          <c:layoutTarget val="inner"/>
          <c:xMode val="edge"/>
          <c:yMode val="edge"/>
          <c:x val="0.36218111577620088"/>
          <c:y val="8.1026117636934722E-2"/>
          <c:w val="0.58867053884022591"/>
          <c:h val="0.78097327997934685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rgbClr val="0071BC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'G11'!$A$20:$A$29</c:f>
              <c:strCache>
                <c:ptCount val="10"/>
                <c:pt idx="0">
                  <c:v>speciální a interdisciplinární obory</c:v>
                </c:pt>
                <c:pt idx="1">
                  <c:v>zpracování dřeva a výroba hudebních nástrojů</c:v>
                </c:pt>
                <c:pt idx="2">
                  <c:v>obecně odborná příprava</c:v>
                </c:pt>
                <c:pt idx="3">
                  <c:v>gastronomie, hotelnictví a turismus</c:v>
                </c:pt>
                <c:pt idx="4">
                  <c:v>zemědělství a lesnictví</c:v>
                </c:pt>
                <c:pt idx="5">
                  <c:v>ekonomika a administrativa</c:v>
                </c:pt>
                <c:pt idx="6">
                  <c:v>stavebnictví, geodézie a kartografie</c:v>
                </c:pt>
                <c:pt idx="7">
                  <c:v>informatické obory</c:v>
                </c:pt>
                <c:pt idx="8">
                  <c:v>elektrotechnika, telekom. a výpočetní technika</c:v>
                </c:pt>
                <c:pt idx="9">
                  <c:v>strojírenství a strojírenská výroba</c:v>
                </c:pt>
              </c:strCache>
            </c:strRef>
          </c:cat>
          <c:val>
            <c:numRef>
              <c:f>'G11'!$B$20:$B$29</c:f>
              <c:numCache>
                <c:formatCode>#\ ##0"  ";\-#\ ##0"  ";\–"  "</c:formatCode>
                <c:ptCount val="10"/>
                <c:pt idx="0">
                  <c:v>6504</c:v>
                </c:pt>
                <c:pt idx="1">
                  <c:v>6650</c:v>
                </c:pt>
                <c:pt idx="2">
                  <c:v>9313</c:v>
                </c:pt>
                <c:pt idx="3">
                  <c:v>10643</c:v>
                </c:pt>
                <c:pt idx="4">
                  <c:v>11728</c:v>
                </c:pt>
                <c:pt idx="5">
                  <c:v>14949</c:v>
                </c:pt>
                <c:pt idx="6">
                  <c:v>16831</c:v>
                </c:pt>
                <c:pt idx="7">
                  <c:v>17926</c:v>
                </c:pt>
                <c:pt idx="8">
                  <c:v>30683</c:v>
                </c:pt>
                <c:pt idx="9">
                  <c:v>33224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946-4DA3-AAE5-42E519FC00E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8"/>
        <c:axId val="1271194848"/>
        <c:axId val="1271190272"/>
      </c:barChart>
      <c:catAx>
        <c:axId val="127119484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ysClr val="windowText" lastClr="000000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1271190272"/>
        <c:crosses val="autoZero"/>
        <c:auto val="1"/>
        <c:lblAlgn val="ctr"/>
        <c:lblOffset val="100"/>
        <c:noMultiLvlLbl val="0"/>
      </c:catAx>
      <c:valAx>
        <c:axId val="1271190272"/>
        <c:scaling>
          <c:orientation val="minMax"/>
          <c:max val="35000"/>
          <c:min val="0"/>
        </c:scaling>
        <c:delete val="0"/>
        <c:axPos val="b"/>
        <c:majorGridlines>
          <c:spPr>
            <a:ln w="9525" cap="flat" cmpd="sng" algn="ctr">
              <a:solidFill>
                <a:schemeClr val="bg1">
                  <a:lumMod val="7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r>
                  <a:rPr lang="cs-CZ"/>
                  <a:t>počet žáků</a:t>
                </a:r>
              </a:p>
            </c:rich>
          </c:tx>
          <c:layout>
            <c:manualLayout>
              <c:xMode val="edge"/>
              <c:yMode val="edge"/>
              <c:x val="0.59779974692260562"/>
              <c:y val="0.94183176283292458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800" b="0" i="0" u="none" strike="noStrike" kern="1200" baseline="0">
                  <a:solidFill>
                    <a:sysClr val="windowText" lastClr="000000"/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cs-CZ"/>
            </a:p>
          </c:txPr>
        </c:title>
        <c:numFmt formatCode="#,##0" sourceLinked="0"/>
        <c:majorTickMark val="out"/>
        <c:minorTickMark val="none"/>
        <c:tickLblPos val="nextTo"/>
        <c:spPr>
          <a:noFill/>
          <a:ln>
            <a:solidFill>
              <a:sysClr val="windowText" lastClr="000000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1271194848"/>
        <c:crosses val="autoZero"/>
        <c:crossBetween val="between"/>
        <c:majorUnit val="500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800">
          <a:solidFill>
            <a:sysClr val="windowText" lastClr="000000"/>
          </a:solidFill>
          <a:latin typeface="Arial" panose="020B0604020202020204" pitchFamily="34" charset="0"/>
          <a:cs typeface="Arial" panose="020B0604020202020204" pitchFamily="34" charset="0"/>
        </a:defRPr>
      </a:pPr>
      <a:endParaRPr lang="cs-CZ"/>
    </a:p>
  </c:txPr>
  <c:externalData r:id="rId4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960" b="0" i="0" u="none" strike="noStrike" kern="1200" spc="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r>
              <a:rPr lang="cs-CZ"/>
              <a:t>Dívky</a:t>
            </a:r>
          </a:p>
        </c:rich>
      </c:tx>
      <c:layout>
        <c:manualLayout>
          <c:xMode val="edge"/>
          <c:yMode val="edge"/>
          <c:x val="0.46865203761755486"/>
          <c:y val="1.438848920863309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60" b="0" i="0" u="none" strike="noStrike" kern="1200" spc="0" baseline="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cs-CZ"/>
        </a:p>
      </c:txPr>
    </c:title>
    <c:autoTitleDeleted val="0"/>
    <c:plotArea>
      <c:layout>
        <c:manualLayout>
          <c:layoutTarget val="inner"/>
          <c:xMode val="edge"/>
          <c:yMode val="edge"/>
          <c:x val="0.36579520404923832"/>
          <c:y val="7.8510168243358075E-2"/>
          <c:w val="0.5814223307265467"/>
          <c:h val="0.7509473366188939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'G11'!$A$5:$A$14</c:f>
              <c:strCache>
                <c:ptCount val="10"/>
                <c:pt idx="0">
                  <c:v>potravinářství a potravinářská chemie</c:v>
                </c:pt>
                <c:pt idx="1">
                  <c:v>zemědělství a lesnictví</c:v>
                </c:pt>
                <c:pt idx="2">
                  <c:v>právo, právní a veřejnosprávní činnost</c:v>
                </c:pt>
                <c:pt idx="3">
                  <c:v>umění a užité umění</c:v>
                </c:pt>
                <c:pt idx="4">
                  <c:v>osobní a provozní služby</c:v>
                </c:pt>
                <c:pt idx="5">
                  <c:v>obecně odborná příprava</c:v>
                </c:pt>
                <c:pt idx="6">
                  <c:v>pedagogika, učitelství a sociální péče</c:v>
                </c:pt>
                <c:pt idx="7">
                  <c:v>zdravotnictví</c:v>
                </c:pt>
                <c:pt idx="8">
                  <c:v>gastronomie, hotelnictví a turismus</c:v>
                </c:pt>
                <c:pt idx="9">
                  <c:v>ekonomika a administrativa</c:v>
                </c:pt>
              </c:strCache>
            </c:strRef>
          </c:cat>
          <c:val>
            <c:numRef>
              <c:f>'G11'!$B$5:$B$14</c:f>
              <c:numCache>
                <c:formatCode>#\ ##0"  ";\-#\ ##0"  ";\–"  "</c:formatCode>
                <c:ptCount val="10"/>
                <c:pt idx="0">
                  <c:v>7151</c:v>
                </c:pt>
                <c:pt idx="1">
                  <c:v>8542</c:v>
                </c:pt>
                <c:pt idx="2">
                  <c:v>9618</c:v>
                </c:pt>
                <c:pt idx="3">
                  <c:v>10710</c:v>
                </c:pt>
                <c:pt idx="4">
                  <c:v>11287</c:v>
                </c:pt>
                <c:pt idx="5">
                  <c:v>14251</c:v>
                </c:pt>
                <c:pt idx="6">
                  <c:v>16371</c:v>
                </c:pt>
                <c:pt idx="7">
                  <c:v>18059</c:v>
                </c:pt>
                <c:pt idx="8">
                  <c:v>20135</c:v>
                </c:pt>
                <c:pt idx="9">
                  <c:v>21541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74C-497F-B946-834A8FF754F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5"/>
        <c:axId val="1271194848"/>
        <c:axId val="1271190272"/>
      </c:barChart>
      <c:catAx>
        <c:axId val="127119484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ysClr val="windowText" lastClr="000000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1271190272"/>
        <c:crosses val="autoZero"/>
        <c:auto val="1"/>
        <c:lblAlgn val="ctr"/>
        <c:lblOffset val="100"/>
        <c:noMultiLvlLbl val="0"/>
      </c:catAx>
      <c:valAx>
        <c:axId val="1271190272"/>
        <c:scaling>
          <c:orientation val="minMax"/>
          <c:max val="35000"/>
        </c:scaling>
        <c:delete val="0"/>
        <c:axPos val="b"/>
        <c:majorGridlines>
          <c:spPr>
            <a:ln w="9525" cap="flat" cmpd="sng" algn="ctr">
              <a:solidFill>
                <a:schemeClr val="bg1">
                  <a:lumMod val="7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r>
                  <a:rPr lang="cs-CZ"/>
                  <a:t>počet žákyň</a:t>
                </a:r>
              </a:p>
            </c:rich>
          </c:tx>
          <c:layout>
            <c:manualLayout>
              <c:xMode val="edge"/>
              <c:yMode val="edge"/>
              <c:x val="0.60119688616435718"/>
              <c:y val="0.92183953624501969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800" b="0" i="0" u="none" strike="noStrike" kern="1200" baseline="0">
                  <a:solidFill>
                    <a:sysClr val="windowText" lastClr="000000"/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cs-CZ"/>
            </a:p>
          </c:txPr>
        </c:title>
        <c:numFmt formatCode="#,##0" sourceLinked="0"/>
        <c:majorTickMark val="out"/>
        <c:minorTickMark val="none"/>
        <c:tickLblPos val="nextTo"/>
        <c:spPr>
          <a:noFill/>
          <a:ln>
            <a:solidFill>
              <a:sysClr val="windowText" lastClr="000000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127119484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800">
          <a:solidFill>
            <a:sysClr val="windowText" lastClr="000000"/>
          </a:solidFill>
          <a:latin typeface="Arial" panose="020B0604020202020204" pitchFamily="34" charset="0"/>
          <a:cs typeface="Arial" panose="020B0604020202020204" pitchFamily="34" charset="0"/>
        </a:defRPr>
      </a:pPr>
      <a:endParaRPr lang="cs-CZ"/>
    </a:p>
  </c:txPr>
  <c:externalData r:id="rId4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41796341863517061"/>
          <c:y val="4.8888888888888891E-2"/>
          <c:w val="0.53742076771653535"/>
          <c:h val="0.8026307483268772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-5.5666010498687662E-3"/>
                  <c:y val="0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ysClr val="windowText" lastClr="000000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cs-CZ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8F51-4AFC-B3B2-5A295334CA3E}"/>
                </c:ext>
              </c:extLst>
            </c:dLbl>
            <c:dLbl>
              <c:idx val="6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1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cs-CZ"/>
                </a:p>
              </c:txPr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1-8F51-4AFC-B3B2-5A295334CA3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'G12'!$A$5:$A$15</c:f>
              <c:strCache>
                <c:ptCount val="11"/>
                <c:pt idx="0">
                  <c:v>pedagogika, učitelství a sociální péče</c:v>
                </c:pt>
                <c:pt idx="1">
                  <c:v>zdravotnictví</c:v>
                </c:pt>
                <c:pt idx="2">
                  <c:v>zpracování dřeva a výroba hudebních nástrojů</c:v>
                </c:pt>
                <c:pt idx="3">
                  <c:v>obchod</c:v>
                </c:pt>
                <c:pt idx="4">
                  <c:v>potravinářství a potravinářská chemie</c:v>
                </c:pt>
                <c:pt idx="5">
                  <c:v>osobní a provozní služby</c:v>
                </c:pt>
                <c:pt idx="6">
                  <c:v>stavebnictví, geodézie a kartografie</c:v>
                </c:pt>
                <c:pt idx="7">
                  <c:v>zemědělství a lesnictví</c:v>
                </c:pt>
                <c:pt idx="8">
                  <c:v>elektrotechnika, telekom. a výpočetní technika</c:v>
                </c:pt>
                <c:pt idx="9">
                  <c:v>gastronomie, hotelnictví a turismus</c:v>
                </c:pt>
                <c:pt idx="10">
                  <c:v>strojírenství a strojírenská výroba</c:v>
                </c:pt>
              </c:strCache>
            </c:strRef>
          </c:cat>
          <c:val>
            <c:numRef>
              <c:f>'G12'!$B$5:$B$15</c:f>
              <c:numCache>
                <c:formatCode>#\ ##0"  ";\-#\ ##0"  ";\–"  "</c:formatCode>
                <c:ptCount val="11"/>
                <c:pt idx="0">
                  <c:v>1089</c:v>
                </c:pt>
                <c:pt idx="1">
                  <c:v>2242</c:v>
                </c:pt>
                <c:pt idx="2">
                  <c:v>5773</c:v>
                </c:pt>
                <c:pt idx="3">
                  <c:v>6332</c:v>
                </c:pt>
                <c:pt idx="4">
                  <c:v>7823</c:v>
                </c:pt>
                <c:pt idx="5">
                  <c:v>8171</c:v>
                </c:pt>
                <c:pt idx="6">
                  <c:v>8942</c:v>
                </c:pt>
                <c:pt idx="7">
                  <c:v>11678</c:v>
                </c:pt>
                <c:pt idx="8">
                  <c:v>12896</c:v>
                </c:pt>
                <c:pt idx="9">
                  <c:v>14371</c:v>
                </c:pt>
                <c:pt idx="10">
                  <c:v>19095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8F51-4AFC-B3B2-5A295334CA3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34"/>
        <c:axId val="912314640"/>
        <c:axId val="912312144"/>
      </c:barChart>
      <c:catAx>
        <c:axId val="91231464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ysClr val="windowText" lastClr="000000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912312144"/>
        <c:crosses val="autoZero"/>
        <c:auto val="1"/>
        <c:lblAlgn val="ctr"/>
        <c:lblOffset val="100"/>
        <c:noMultiLvlLbl val="0"/>
      </c:catAx>
      <c:valAx>
        <c:axId val="912312144"/>
        <c:scaling>
          <c:orientation val="minMax"/>
          <c:max val="20000"/>
        </c:scaling>
        <c:delete val="0"/>
        <c:axPos val="b"/>
        <c:majorGridlines>
          <c:spPr>
            <a:ln w="9525" cap="flat" cmpd="sng" algn="ctr">
              <a:solidFill>
                <a:schemeClr val="bg1">
                  <a:lumMod val="7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r>
                  <a:rPr lang="cs-CZ"/>
                  <a:t>počet žáků</a:t>
                </a:r>
              </a:p>
            </c:rich>
          </c:tx>
          <c:layout>
            <c:manualLayout>
              <c:xMode val="edge"/>
              <c:yMode val="edge"/>
              <c:x val="0.65677788713910756"/>
              <c:y val="0.93485513667704723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800" b="0" i="0" u="none" strike="noStrike" kern="1200" baseline="0">
                  <a:solidFill>
                    <a:sysClr val="windowText" lastClr="000000"/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cs-CZ"/>
            </a:p>
          </c:txPr>
        </c:title>
        <c:numFmt formatCode="#,##0" sourceLinked="0"/>
        <c:majorTickMark val="out"/>
        <c:minorTickMark val="none"/>
        <c:tickLblPos val="nextTo"/>
        <c:spPr>
          <a:noFill/>
          <a:ln>
            <a:solidFill>
              <a:sysClr val="windowText" lastClr="000000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91231464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800">
          <a:solidFill>
            <a:sysClr val="windowText" lastClr="000000"/>
          </a:solidFill>
          <a:latin typeface="Arial" panose="020B0604020202020204" pitchFamily="34" charset="0"/>
          <a:cs typeface="Arial" panose="020B0604020202020204" pitchFamily="34" charset="0"/>
        </a:defRPr>
      </a:pPr>
      <a:endParaRPr lang="cs-CZ"/>
    </a:p>
  </c:txPr>
  <c:externalData r:id="rId4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36388238521666849"/>
          <c:y val="2.9208821222070483E-2"/>
          <c:w val="0.59818213830915445"/>
          <c:h val="0.83153906499694918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'G13'!$A$5:$A$17</c:f>
              <c:strCache>
                <c:ptCount val="13"/>
                <c:pt idx="0">
                  <c:v>speciální a interdisciplinární obory</c:v>
                </c:pt>
                <c:pt idx="1">
                  <c:v>zemědělství a lesnictví</c:v>
                </c:pt>
                <c:pt idx="2">
                  <c:v>stavebnictví, geodézie a kartografie</c:v>
                </c:pt>
                <c:pt idx="3">
                  <c:v>umění a užité umění</c:v>
                </c:pt>
                <c:pt idx="4">
                  <c:v>strojírenství a strojírenská výroba</c:v>
                </c:pt>
                <c:pt idx="5">
                  <c:v>právo, právní a veřejnosprávní činnost</c:v>
                </c:pt>
                <c:pt idx="6">
                  <c:v>pedagogika, učitelství a sociální péče</c:v>
                </c:pt>
                <c:pt idx="7">
                  <c:v>gastronomie, hotelnictví a turismus</c:v>
                </c:pt>
                <c:pt idx="8">
                  <c:v>elektrotechnika, telekom. a výpočetní technika</c:v>
                </c:pt>
                <c:pt idx="9">
                  <c:v>zdravotnictví</c:v>
                </c:pt>
                <c:pt idx="10">
                  <c:v>informatické obory</c:v>
                </c:pt>
                <c:pt idx="11">
                  <c:v>obecně odborná příprava</c:v>
                </c:pt>
                <c:pt idx="12">
                  <c:v>ekonomika a administrativa</c:v>
                </c:pt>
              </c:strCache>
            </c:strRef>
          </c:cat>
          <c:val>
            <c:numRef>
              <c:f>'G13'!$B$5:$B$17</c:f>
              <c:numCache>
                <c:formatCode>#\ ##0"  ";\-#\ ##0"  ";\–"  "</c:formatCode>
                <c:ptCount val="13"/>
                <c:pt idx="0">
                  <c:v>6230</c:v>
                </c:pt>
                <c:pt idx="1">
                  <c:v>8408</c:v>
                </c:pt>
                <c:pt idx="2">
                  <c:v>10632</c:v>
                </c:pt>
                <c:pt idx="3">
                  <c:v>13096</c:v>
                </c:pt>
                <c:pt idx="4">
                  <c:v>14876</c:v>
                </c:pt>
                <c:pt idx="5">
                  <c:v>15028</c:v>
                </c:pt>
                <c:pt idx="6">
                  <c:v>15849</c:v>
                </c:pt>
                <c:pt idx="7">
                  <c:v>16102</c:v>
                </c:pt>
                <c:pt idx="8">
                  <c:v>17639</c:v>
                </c:pt>
                <c:pt idx="9">
                  <c:v>17756</c:v>
                </c:pt>
                <c:pt idx="10">
                  <c:v>19439</c:v>
                </c:pt>
                <c:pt idx="11">
                  <c:v>20885</c:v>
                </c:pt>
                <c:pt idx="12">
                  <c:v>36398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97C-4388-A974-34E1C20C972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34"/>
        <c:axId val="912314640"/>
        <c:axId val="912312144"/>
      </c:barChart>
      <c:catAx>
        <c:axId val="91231464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ysClr val="windowText" lastClr="000000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912312144"/>
        <c:crosses val="autoZero"/>
        <c:auto val="1"/>
        <c:lblAlgn val="ctr"/>
        <c:lblOffset val="100"/>
        <c:noMultiLvlLbl val="0"/>
      </c:catAx>
      <c:valAx>
        <c:axId val="912312144"/>
        <c:scaling>
          <c:orientation val="minMax"/>
          <c:max val="40000"/>
        </c:scaling>
        <c:delete val="0"/>
        <c:axPos val="b"/>
        <c:majorGridlines>
          <c:spPr>
            <a:ln w="9525" cap="flat" cmpd="sng" algn="ctr">
              <a:solidFill>
                <a:schemeClr val="bg1">
                  <a:lumMod val="7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r>
                  <a:rPr lang="cs-CZ"/>
                  <a:t>počet žáků </a:t>
                </a:r>
              </a:p>
            </c:rich>
          </c:tx>
          <c:layout>
            <c:manualLayout>
              <c:xMode val="edge"/>
              <c:yMode val="edge"/>
              <c:x val="0.6305760765863706"/>
              <c:y val="0.9365067862092461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800" b="0" i="0" u="none" strike="noStrike" kern="1200" baseline="0">
                  <a:solidFill>
                    <a:sysClr val="windowText" lastClr="000000"/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cs-CZ"/>
            </a:p>
          </c:txPr>
        </c:title>
        <c:numFmt formatCode="#,##0" sourceLinked="0"/>
        <c:majorTickMark val="out"/>
        <c:minorTickMark val="none"/>
        <c:tickLblPos val="nextTo"/>
        <c:spPr>
          <a:noFill/>
          <a:ln>
            <a:solidFill>
              <a:sysClr val="windowText" lastClr="000000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91231464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800">
          <a:solidFill>
            <a:sysClr val="windowText" lastClr="000000"/>
          </a:solidFill>
          <a:latin typeface="Arial" panose="020B0604020202020204" pitchFamily="34" charset="0"/>
          <a:cs typeface="Arial" panose="020B0604020202020204" pitchFamily="34" charset="0"/>
        </a:defRPr>
      </a:pPr>
      <a:endParaRPr lang="cs-CZ"/>
    </a:p>
  </c:txPr>
  <c:externalData r:id="rId4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36163838675095189"/>
          <c:y val="4.4179018063918482E-2"/>
          <c:w val="0.60030740288919282"/>
          <c:h val="0.80223560290257834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rgbClr val="CC961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'G14'!$A$6:$A$18</c:f>
              <c:strCache>
                <c:ptCount val="13"/>
                <c:pt idx="0">
                  <c:v>potravinářství a potravinářská chemie</c:v>
                </c:pt>
                <c:pt idx="1">
                  <c:v>obchod</c:v>
                </c:pt>
                <c:pt idx="2">
                  <c:v>zemědělství a lesnictví</c:v>
                </c:pt>
                <c:pt idx="3">
                  <c:v>osobní a provozní služby</c:v>
                </c:pt>
                <c:pt idx="4">
                  <c:v>stavebnictví, geodézie a kartografie</c:v>
                </c:pt>
                <c:pt idx="5">
                  <c:v>speciální a interdisciplinární obory</c:v>
                </c:pt>
                <c:pt idx="6">
                  <c:v>pedagogika, učitelství a sociální péče</c:v>
                </c:pt>
                <c:pt idx="7">
                  <c:v>právo, právní a veřejnosprávní činnost</c:v>
                </c:pt>
                <c:pt idx="8">
                  <c:v>zpracování dřeva a výroba hudebních nástrojů</c:v>
                </c:pt>
                <c:pt idx="9">
                  <c:v>gastronomie, hotelnictví a turismus</c:v>
                </c:pt>
                <c:pt idx="10">
                  <c:v>elektrotechnika, telekom. a výpočetní technika</c:v>
                </c:pt>
                <c:pt idx="11">
                  <c:v>strojírenství a strojírenská výroba</c:v>
                </c:pt>
                <c:pt idx="12">
                  <c:v>podnikání v oborech, odvětví</c:v>
                </c:pt>
              </c:strCache>
            </c:strRef>
          </c:cat>
          <c:val>
            <c:numRef>
              <c:f>'G14'!$B$6:$B$18</c:f>
              <c:numCache>
                <c:formatCode>#,##0</c:formatCode>
                <c:ptCount val="13"/>
                <c:pt idx="0">
                  <c:v>100</c:v>
                </c:pt>
                <c:pt idx="1">
                  <c:v>106</c:v>
                </c:pt>
                <c:pt idx="2">
                  <c:v>184</c:v>
                </c:pt>
                <c:pt idx="3">
                  <c:v>206</c:v>
                </c:pt>
                <c:pt idx="4">
                  <c:v>222</c:v>
                </c:pt>
                <c:pt idx="5">
                  <c:v>265</c:v>
                </c:pt>
                <c:pt idx="6">
                  <c:v>266</c:v>
                </c:pt>
                <c:pt idx="7">
                  <c:v>272</c:v>
                </c:pt>
                <c:pt idx="8">
                  <c:v>294</c:v>
                </c:pt>
                <c:pt idx="9">
                  <c:v>305</c:v>
                </c:pt>
                <c:pt idx="10">
                  <c:v>721</c:v>
                </c:pt>
                <c:pt idx="11">
                  <c:v>876</c:v>
                </c:pt>
                <c:pt idx="12">
                  <c:v>10102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B3B-466B-AE0C-7D23FBDD2A3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34"/>
        <c:axId val="912314640"/>
        <c:axId val="912312144"/>
      </c:barChart>
      <c:catAx>
        <c:axId val="91231464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ysClr val="windowText" lastClr="000000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912312144"/>
        <c:crosses val="autoZero"/>
        <c:auto val="1"/>
        <c:lblAlgn val="ctr"/>
        <c:lblOffset val="100"/>
        <c:noMultiLvlLbl val="0"/>
      </c:catAx>
      <c:valAx>
        <c:axId val="91231214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bg1">
                  <a:lumMod val="7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r>
                  <a:rPr lang="cs-CZ"/>
                  <a:t>počet žáků</a:t>
                </a:r>
              </a:p>
            </c:rich>
          </c:tx>
          <c:layout>
            <c:manualLayout>
              <c:xMode val="edge"/>
              <c:yMode val="edge"/>
              <c:x val="0.6113334894171093"/>
              <c:y val="0.9304164736760846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800" b="0" i="0" u="none" strike="noStrike" kern="1200" baseline="0">
                  <a:solidFill>
                    <a:sysClr val="windowText" lastClr="000000"/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cs-CZ"/>
            </a:p>
          </c:txPr>
        </c:title>
        <c:numFmt formatCode="#,##0" sourceLinked="1"/>
        <c:majorTickMark val="out"/>
        <c:minorTickMark val="none"/>
        <c:tickLblPos val="nextTo"/>
        <c:spPr>
          <a:noFill/>
          <a:ln>
            <a:solidFill>
              <a:sysClr val="windowText" lastClr="000000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91231464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800">
          <a:solidFill>
            <a:sysClr val="windowText" lastClr="000000"/>
          </a:solidFill>
          <a:latin typeface="Arial" panose="020B0604020202020204" pitchFamily="34" charset="0"/>
          <a:cs typeface="Arial" panose="020B0604020202020204" pitchFamily="34" charset="0"/>
        </a:defRPr>
      </a:pPr>
      <a:endParaRPr lang="cs-CZ"/>
    </a:p>
  </c:txPr>
  <c:externalData r:id="rId4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5500449767722696"/>
          <c:y val="4.540763673890609E-2"/>
          <c:w val="0.80347228896857381"/>
          <c:h val="0.82886814070841763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'G15'!$A$6:$A$19</c:f>
              <c:strCache>
                <c:ptCount val="14"/>
                <c:pt idx="0">
                  <c:v>Karlovarský</c:v>
                </c:pt>
                <c:pt idx="1">
                  <c:v>Liberecký</c:v>
                </c:pt>
                <c:pt idx="2">
                  <c:v>Olomoucký</c:v>
                </c:pt>
                <c:pt idx="3">
                  <c:v>Vysočina</c:v>
                </c:pt>
                <c:pt idx="4">
                  <c:v>Pardubický</c:v>
                </c:pt>
                <c:pt idx="5">
                  <c:v>Královéhradecký</c:v>
                </c:pt>
                <c:pt idx="6">
                  <c:v>Zlínský</c:v>
                </c:pt>
                <c:pt idx="7">
                  <c:v>Ústecký</c:v>
                </c:pt>
                <c:pt idx="8">
                  <c:v>Jihočeský</c:v>
                </c:pt>
                <c:pt idx="9">
                  <c:v>Moravskoslezský</c:v>
                </c:pt>
                <c:pt idx="10">
                  <c:v>Plzeňský</c:v>
                </c:pt>
                <c:pt idx="11">
                  <c:v>Jihomoravský</c:v>
                </c:pt>
                <c:pt idx="12">
                  <c:v>Středočeský</c:v>
                </c:pt>
                <c:pt idx="13">
                  <c:v>Hl. m. Praha</c:v>
                </c:pt>
              </c:strCache>
            </c:strRef>
          </c:cat>
          <c:val>
            <c:numRef>
              <c:f>'G15'!$B$6:$B$19</c:f>
              <c:numCache>
                <c:formatCode>#,##0</c:formatCode>
                <c:ptCount val="14"/>
                <c:pt idx="0">
                  <c:v>149</c:v>
                </c:pt>
                <c:pt idx="1">
                  <c:v>171</c:v>
                </c:pt>
                <c:pt idx="2">
                  <c:v>179</c:v>
                </c:pt>
                <c:pt idx="3">
                  <c:v>215</c:v>
                </c:pt>
                <c:pt idx="4">
                  <c:v>264</c:v>
                </c:pt>
                <c:pt idx="5">
                  <c:v>285</c:v>
                </c:pt>
                <c:pt idx="6">
                  <c:v>295</c:v>
                </c:pt>
                <c:pt idx="7">
                  <c:v>340</c:v>
                </c:pt>
                <c:pt idx="8">
                  <c:v>435</c:v>
                </c:pt>
                <c:pt idx="9">
                  <c:v>466</c:v>
                </c:pt>
                <c:pt idx="10">
                  <c:v>536</c:v>
                </c:pt>
                <c:pt idx="11">
                  <c:v>725</c:v>
                </c:pt>
                <c:pt idx="12">
                  <c:v>783</c:v>
                </c:pt>
                <c:pt idx="13">
                  <c:v>1432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43E-4450-B9C4-46B736B6805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7"/>
        <c:axId val="1262813359"/>
        <c:axId val="1262813775"/>
      </c:barChart>
      <c:catAx>
        <c:axId val="1262813359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ysClr val="windowText" lastClr="000000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1262813775"/>
        <c:crosses val="autoZero"/>
        <c:auto val="1"/>
        <c:lblAlgn val="ctr"/>
        <c:lblOffset val="100"/>
        <c:noMultiLvlLbl val="0"/>
      </c:catAx>
      <c:valAx>
        <c:axId val="1262813775"/>
        <c:scaling>
          <c:orientation val="minMax"/>
          <c:max val="1500"/>
        </c:scaling>
        <c:delete val="0"/>
        <c:axPos val="b"/>
        <c:majorGridlines>
          <c:spPr>
            <a:ln w="9525" cap="flat" cmpd="sng" algn="ctr">
              <a:solidFill>
                <a:schemeClr val="bg1">
                  <a:lumMod val="7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r>
                  <a:rPr lang="cs-CZ"/>
                  <a:t>počet žáků</a:t>
                </a:r>
              </a:p>
            </c:rich>
          </c:tx>
          <c:layout>
            <c:manualLayout>
              <c:xMode val="edge"/>
              <c:yMode val="edge"/>
              <c:x val="0.522624836214722"/>
              <c:y val="0.93737048997907524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800" b="0" i="0" u="none" strike="noStrike" kern="1200" baseline="0">
                  <a:solidFill>
                    <a:sysClr val="windowText" lastClr="000000"/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cs-CZ"/>
            </a:p>
          </c:txPr>
        </c:title>
        <c:numFmt formatCode="#,##0" sourceLinked="1"/>
        <c:majorTickMark val="out"/>
        <c:minorTickMark val="none"/>
        <c:tickLblPos val="nextTo"/>
        <c:spPr>
          <a:noFill/>
          <a:ln>
            <a:solidFill>
              <a:sysClr val="windowText" lastClr="000000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1262813359"/>
        <c:crosses val="autoZero"/>
        <c:crossBetween val="between"/>
        <c:majorUnit val="10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800">
          <a:solidFill>
            <a:sysClr val="windowText" lastClr="000000"/>
          </a:solidFill>
          <a:latin typeface="Arial" panose="020B0604020202020204" pitchFamily="34" charset="0"/>
          <a:cs typeface="Arial" panose="020B0604020202020204" pitchFamily="34" charset="0"/>
        </a:defRPr>
      </a:pPr>
      <a:endParaRPr lang="cs-CZ"/>
    </a:p>
  </c:txPr>
  <c:externalData r:id="rId4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6.8188073176827131E-3"/>
          <c:y val="8.8504904925735081E-2"/>
          <c:w val="0.55585399590650109"/>
          <c:h val="0.88107051547632387"/>
        </c:manualLayout>
      </c:layout>
      <c:pieChart>
        <c:varyColors val="1"/>
        <c:ser>
          <c:idx val="0"/>
          <c:order val="0"/>
          <c:spPr>
            <a:ln>
              <a:noFill/>
            </a:ln>
          </c:spPr>
          <c:dPt>
            <c:idx val="0"/>
            <c:bubble3D val="0"/>
            <c:spPr>
              <a:solidFill>
                <a:schemeClr val="accent1"/>
              </a:solidFill>
              <a:ln w="19050"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FF9E-42EA-ABAC-C3E87E0BBF0C}"/>
              </c:ext>
            </c:extLst>
          </c:dPt>
          <c:dPt>
            <c:idx val="1"/>
            <c:bubble3D val="0"/>
            <c:spPr>
              <a:solidFill>
                <a:srgbClr val="E6C483"/>
              </a:solidFill>
              <a:ln w="19050"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FF9E-42EA-ABAC-C3E87E0BBF0C}"/>
              </c:ext>
            </c:extLst>
          </c:dPt>
          <c:dPt>
            <c:idx val="2"/>
            <c:bubble3D val="0"/>
            <c:spPr>
              <a:solidFill>
                <a:schemeClr val="accent2"/>
              </a:solidFill>
              <a:ln w="19050"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FF9E-42EA-ABAC-C3E87E0BBF0C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7-FF9E-42EA-ABAC-C3E87E0BBF0C}"/>
              </c:ext>
            </c:extLst>
          </c:dPt>
          <c:dPt>
            <c:idx val="4"/>
            <c:bubble3D val="0"/>
            <c:spPr>
              <a:solidFill>
                <a:srgbClr val="85898E"/>
              </a:solidFill>
              <a:ln w="19050"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9-FF9E-42EA-ABAC-C3E87E0BBF0C}"/>
              </c:ext>
            </c:extLst>
          </c:dPt>
          <c:dLbls>
            <c:dLbl>
              <c:idx val="0"/>
              <c:numFmt formatCode="#,##0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cs-CZ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1-FF9E-42EA-ABAC-C3E87E0BBF0C}"/>
                </c:ext>
              </c:extLst>
            </c:dLbl>
            <c:dLbl>
              <c:idx val="1"/>
              <c:numFmt formatCode="#,##0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cs-CZ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3-FF9E-42EA-ABAC-C3E87E0BBF0C}"/>
                </c:ext>
              </c:extLst>
            </c:dLbl>
            <c:dLbl>
              <c:idx val="2"/>
              <c:numFmt formatCode="#,##0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cs-CZ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5-FF9E-42EA-ABAC-C3E87E0BBF0C}"/>
                </c:ext>
              </c:extLst>
            </c:dLbl>
            <c:dLbl>
              <c:idx val="3"/>
              <c:layout>
                <c:manualLayout>
                  <c:x val="-1.2550985474641757E-2"/>
                  <c:y val="1.302845877889717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7-FF9E-42EA-ABAC-C3E87E0BBF0C}"/>
                </c:ext>
              </c:extLst>
            </c:dLbl>
            <c:dLbl>
              <c:idx val="4"/>
              <c:layout>
                <c:manualLayout>
                  <c:x val="1.5803785396390629E-2"/>
                  <c:y val="1.310043668122270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9-FF9E-42EA-ABAC-C3E87E0BBF0C}"/>
                </c:ext>
              </c:extLst>
            </c:dLbl>
            <c:numFmt formatCode="#,##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'G16'!$A$3:$A$7</c:f>
              <c:strCache>
                <c:ptCount val="5"/>
                <c:pt idx="0">
                  <c:v>střední odborné s maturitní zkouškou (44,8 %)</c:v>
                </c:pt>
                <c:pt idx="1">
                  <c:v>střední s výučním listem (42,9 %)</c:v>
                </c:pt>
                <c:pt idx="2">
                  <c:v>střední všeobecné s maturitní zkouškou (gymnázia; 11,5 %)</c:v>
                </c:pt>
                <c:pt idx="3">
                  <c:v>nástavbové studium (0,5 %)</c:v>
                </c:pt>
                <c:pt idx="4">
                  <c:v>střední bez výučního listu a bez maturity (0,2 %)</c:v>
                </c:pt>
              </c:strCache>
            </c:strRef>
          </c:cat>
          <c:val>
            <c:numRef>
              <c:f>'G16'!$B$3:$B$7</c:f>
              <c:numCache>
                <c:formatCode>General</c:formatCode>
                <c:ptCount val="5"/>
                <c:pt idx="0">
                  <c:v>2814</c:v>
                </c:pt>
                <c:pt idx="1">
                  <c:v>2694</c:v>
                </c:pt>
                <c:pt idx="2">
                  <c:v>722</c:v>
                </c:pt>
                <c:pt idx="3">
                  <c:v>32</c:v>
                </c:pt>
                <c:pt idx="4" formatCode="#,##0">
                  <c:v>13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FF9E-42EA-ABAC-C3E87E0BBF0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55045735032646537"/>
          <c:y val="5.613143945242139E-2"/>
          <c:w val="0.39175066114838114"/>
          <c:h val="0.9160906969962088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cs-CZ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800">
          <a:solidFill>
            <a:sysClr val="windowText" lastClr="000000"/>
          </a:solidFill>
          <a:latin typeface="Arial" panose="020B0604020202020204" pitchFamily="34" charset="0"/>
          <a:cs typeface="Arial" panose="020B0604020202020204" pitchFamily="34" charset="0"/>
        </a:defRPr>
      </a:pPr>
      <a:endParaRPr lang="cs-CZ"/>
    </a:p>
  </c:txPr>
  <c:externalData r:id="rId4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36575045490205743"/>
          <c:y val="4.540763673890609E-2"/>
          <c:w val="0.59272633174374334"/>
          <c:h val="0.82886814070841763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rgbClr val="CC9610"/>
            </a:solidFill>
            <a:ln>
              <a:noFill/>
            </a:ln>
            <a:effectLst/>
          </c:spPr>
          <c:invertIfNegative val="0"/>
          <c:dLbls>
            <c:numFmt formatCode="#,##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bg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List1!$A$2:$A$15</c:f>
              <c:strCache>
                <c:ptCount val="14"/>
                <c:pt idx="0">
                  <c:v>doprava a spoje</c:v>
                </c:pt>
                <c:pt idx="1">
                  <c:v>zemědělství a lesnictví</c:v>
                </c:pt>
                <c:pt idx="2">
                  <c:v>obchod</c:v>
                </c:pt>
                <c:pt idx="3">
                  <c:v>obecně odborná příprava</c:v>
                </c:pt>
                <c:pt idx="4">
                  <c:v>umění a užité umění</c:v>
                </c:pt>
                <c:pt idx="5">
                  <c:v>zdravotnictví</c:v>
                </c:pt>
                <c:pt idx="6">
                  <c:v>osobní a provozní služby</c:v>
                </c:pt>
                <c:pt idx="7">
                  <c:v>stavebnictví, geodézie a kartografie</c:v>
                </c:pt>
                <c:pt idx="8">
                  <c:v>potravinářství a potravinářská chemie</c:v>
                </c:pt>
                <c:pt idx="9">
                  <c:v>informatické obory</c:v>
                </c:pt>
                <c:pt idx="10">
                  <c:v>elektrotechnika, telekom. a výpočetní technika</c:v>
                </c:pt>
                <c:pt idx="11">
                  <c:v>ekonomika a administrativa</c:v>
                </c:pt>
                <c:pt idx="12">
                  <c:v>strojírenství a strojírenská výroba</c:v>
                </c:pt>
                <c:pt idx="13">
                  <c:v>gastronomie, hotelnictví a turismus</c:v>
                </c:pt>
              </c:strCache>
            </c:strRef>
          </c:cat>
          <c:val>
            <c:numRef>
              <c:f>List1!$B$2:$B$15</c:f>
              <c:numCache>
                <c:formatCode>General</c:formatCode>
                <c:ptCount val="14"/>
                <c:pt idx="0">
                  <c:v>142</c:v>
                </c:pt>
                <c:pt idx="1">
                  <c:v>152</c:v>
                </c:pt>
                <c:pt idx="2">
                  <c:v>173</c:v>
                </c:pt>
                <c:pt idx="3">
                  <c:v>187</c:v>
                </c:pt>
                <c:pt idx="4">
                  <c:v>221</c:v>
                </c:pt>
                <c:pt idx="5">
                  <c:v>251</c:v>
                </c:pt>
                <c:pt idx="6">
                  <c:v>266</c:v>
                </c:pt>
                <c:pt idx="7">
                  <c:v>272</c:v>
                </c:pt>
                <c:pt idx="8">
                  <c:v>286</c:v>
                </c:pt>
                <c:pt idx="9">
                  <c:v>339</c:v>
                </c:pt>
                <c:pt idx="10">
                  <c:v>436</c:v>
                </c:pt>
                <c:pt idx="11">
                  <c:v>524</c:v>
                </c:pt>
                <c:pt idx="12">
                  <c:v>724</c:v>
                </c:pt>
                <c:pt idx="13">
                  <c:v>1129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7EE-4D29-B89D-4E6656B1888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7"/>
        <c:axId val="1262813359"/>
        <c:axId val="1262813775"/>
      </c:barChart>
      <c:catAx>
        <c:axId val="1262813359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1262813775"/>
        <c:crosses val="autoZero"/>
        <c:auto val="1"/>
        <c:lblAlgn val="ctr"/>
        <c:lblOffset val="100"/>
        <c:noMultiLvlLbl val="0"/>
      </c:catAx>
      <c:valAx>
        <c:axId val="1262813775"/>
        <c:scaling>
          <c:orientation val="minMax"/>
          <c:max val="1200"/>
        </c:scaling>
        <c:delete val="0"/>
        <c:axPos val="b"/>
        <c:majorGridlines>
          <c:spPr>
            <a:ln w="9525" cap="flat" cmpd="sng" algn="ctr">
              <a:solidFill>
                <a:schemeClr val="bg1">
                  <a:lumMod val="7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r>
                  <a:rPr lang="cs-CZ"/>
                  <a:t>počet žáků</a:t>
                </a:r>
              </a:p>
            </c:rich>
          </c:tx>
          <c:layout>
            <c:manualLayout>
              <c:xMode val="edge"/>
              <c:yMode val="edge"/>
              <c:x val="0.35987053261534796"/>
              <c:y val="0.94658707984082635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800" b="0" i="0" u="none" strike="noStrike" kern="1200" baseline="0">
                  <a:solidFill>
                    <a:sysClr val="windowText" lastClr="000000"/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cs-CZ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1262813359"/>
        <c:crosses val="autoZero"/>
        <c:crossBetween val="between"/>
        <c:majorUnit val="100"/>
      </c:valAx>
      <c:spPr>
        <a:noFill/>
        <a:ln>
          <a:solidFill>
            <a:schemeClr val="bg1">
              <a:lumMod val="75000"/>
            </a:schemeClr>
          </a:solidFill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800">
          <a:solidFill>
            <a:sysClr val="windowText" lastClr="000000"/>
          </a:solidFill>
          <a:latin typeface="Arial" panose="020B0604020202020204" pitchFamily="34" charset="0"/>
          <a:cs typeface="Arial" panose="020B0604020202020204" pitchFamily="34" charset="0"/>
        </a:defRPr>
      </a:pPr>
      <a:endParaRPr lang="cs-CZ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4983489701149993"/>
          <c:y val="2.9742871124160321E-2"/>
          <c:w val="0.80306225458081482"/>
          <c:h val="0.86614062013434767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'G2'!$B$2</c:f>
              <c:strCache>
                <c:ptCount val="1"/>
                <c:pt idx="0">
                  <c:v>2014/15</c:v>
                </c:pt>
              </c:strCache>
            </c:strRef>
          </c:tx>
          <c:spPr>
            <a:solidFill>
              <a:srgbClr val="BC5B8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'G2'!$A$3:$A$16</c:f>
              <c:strCache>
                <c:ptCount val="14"/>
                <c:pt idx="0">
                  <c:v>Karlovarský</c:v>
                </c:pt>
                <c:pt idx="1">
                  <c:v>Liberecký</c:v>
                </c:pt>
                <c:pt idx="2">
                  <c:v>Vysočina</c:v>
                </c:pt>
                <c:pt idx="3">
                  <c:v>Pardubický</c:v>
                </c:pt>
                <c:pt idx="4">
                  <c:v>Zlínský</c:v>
                </c:pt>
                <c:pt idx="5">
                  <c:v>Královéhradecký</c:v>
                </c:pt>
                <c:pt idx="6">
                  <c:v>Plzeňský</c:v>
                </c:pt>
                <c:pt idx="7">
                  <c:v>Olomoucký</c:v>
                </c:pt>
                <c:pt idx="8">
                  <c:v>Jihočeský</c:v>
                </c:pt>
                <c:pt idx="9">
                  <c:v>Ústecký</c:v>
                </c:pt>
                <c:pt idx="10">
                  <c:v>Moravskoslezský</c:v>
                </c:pt>
                <c:pt idx="11">
                  <c:v>Hl. m. Praha</c:v>
                </c:pt>
                <c:pt idx="12">
                  <c:v>Jihomoravský</c:v>
                </c:pt>
                <c:pt idx="13">
                  <c:v>Středočeský</c:v>
                </c:pt>
              </c:strCache>
            </c:strRef>
          </c:cat>
          <c:val>
            <c:numRef>
              <c:f>'G2'!$B$3:$B$16</c:f>
              <c:numCache>
                <c:formatCode>#\ ##0.0</c:formatCode>
                <c:ptCount val="14"/>
                <c:pt idx="0">
                  <c:v>12.145</c:v>
                </c:pt>
                <c:pt idx="1">
                  <c:v>18.466999999999999</c:v>
                </c:pt>
                <c:pt idx="2">
                  <c:v>23.201000000000001</c:v>
                </c:pt>
                <c:pt idx="3">
                  <c:v>22.48</c:v>
                </c:pt>
                <c:pt idx="4">
                  <c:v>24.013999999999999</c:v>
                </c:pt>
                <c:pt idx="5">
                  <c:v>23.96</c:v>
                </c:pt>
                <c:pt idx="6">
                  <c:v>22.356999999999999</c:v>
                </c:pt>
                <c:pt idx="7">
                  <c:v>27.841000000000001</c:v>
                </c:pt>
                <c:pt idx="8">
                  <c:v>27.274000000000001</c:v>
                </c:pt>
                <c:pt idx="9">
                  <c:v>34.79</c:v>
                </c:pt>
                <c:pt idx="10">
                  <c:v>53.295000000000002</c:v>
                </c:pt>
                <c:pt idx="11">
                  <c:v>41.878999999999998</c:v>
                </c:pt>
                <c:pt idx="12">
                  <c:v>47.402000000000001</c:v>
                </c:pt>
                <c:pt idx="13">
                  <c:v>54.686999999999998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858-4745-ABE8-C7D2F1EA7DB5}"/>
            </c:ext>
          </c:extLst>
        </c:ser>
        <c:ser>
          <c:idx val="1"/>
          <c:order val="1"/>
          <c:tx>
            <c:strRef>
              <c:f>'G2'!$C$2</c:f>
              <c:strCache>
                <c:ptCount val="1"/>
                <c:pt idx="0">
                  <c:v>2019/20</c:v>
                </c:pt>
              </c:strCache>
            </c:strRef>
          </c:tx>
          <c:spPr>
            <a:solidFill>
              <a:srgbClr val="E6C483"/>
            </a:solidFill>
            <a:ln>
              <a:noFill/>
            </a:ln>
            <a:effectLst/>
          </c:spPr>
          <c:invertIfNegative val="0"/>
          <c:cat>
            <c:strRef>
              <c:f>'G2'!$A$3:$A$16</c:f>
              <c:strCache>
                <c:ptCount val="14"/>
                <c:pt idx="0">
                  <c:v>Karlovarský</c:v>
                </c:pt>
                <c:pt idx="1">
                  <c:v>Liberecký</c:v>
                </c:pt>
                <c:pt idx="2">
                  <c:v>Vysočina</c:v>
                </c:pt>
                <c:pt idx="3">
                  <c:v>Pardubický</c:v>
                </c:pt>
                <c:pt idx="4">
                  <c:v>Zlínský</c:v>
                </c:pt>
                <c:pt idx="5">
                  <c:v>Královéhradecký</c:v>
                </c:pt>
                <c:pt idx="6">
                  <c:v>Plzeňský</c:v>
                </c:pt>
                <c:pt idx="7">
                  <c:v>Olomoucký</c:v>
                </c:pt>
                <c:pt idx="8">
                  <c:v>Jihočeský</c:v>
                </c:pt>
                <c:pt idx="9">
                  <c:v>Ústecký</c:v>
                </c:pt>
                <c:pt idx="10">
                  <c:v>Moravskoslezský</c:v>
                </c:pt>
                <c:pt idx="11">
                  <c:v>Hl. m. Praha</c:v>
                </c:pt>
                <c:pt idx="12">
                  <c:v>Jihomoravský</c:v>
                </c:pt>
                <c:pt idx="13">
                  <c:v>Středočeský</c:v>
                </c:pt>
              </c:strCache>
            </c:strRef>
          </c:cat>
          <c:val>
            <c:numRef>
              <c:f>'G2'!$C$3:$C$16</c:f>
              <c:numCache>
                <c:formatCode>#\ ##0.0</c:formatCode>
                <c:ptCount val="14"/>
                <c:pt idx="0">
                  <c:v>11.407999999999999</c:v>
                </c:pt>
                <c:pt idx="1">
                  <c:v>17.663</c:v>
                </c:pt>
                <c:pt idx="2">
                  <c:v>21.419</c:v>
                </c:pt>
                <c:pt idx="3">
                  <c:v>21.558</c:v>
                </c:pt>
                <c:pt idx="4">
                  <c:v>23.161000000000001</c:v>
                </c:pt>
                <c:pt idx="5">
                  <c:v>22.425999999999998</c:v>
                </c:pt>
                <c:pt idx="6">
                  <c:v>22.565000000000001</c:v>
                </c:pt>
                <c:pt idx="7">
                  <c:v>26.295999999999999</c:v>
                </c:pt>
                <c:pt idx="8">
                  <c:v>26.370999999999999</c:v>
                </c:pt>
                <c:pt idx="9">
                  <c:v>32.753</c:v>
                </c:pt>
                <c:pt idx="10">
                  <c:v>48.655000000000001</c:v>
                </c:pt>
                <c:pt idx="11">
                  <c:v>43.317</c:v>
                </c:pt>
                <c:pt idx="12">
                  <c:v>46.305</c:v>
                </c:pt>
                <c:pt idx="13">
                  <c:v>57.52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858-4745-ABE8-C7D2F1EA7DB5}"/>
            </c:ext>
          </c:extLst>
        </c:ser>
        <c:ser>
          <c:idx val="2"/>
          <c:order val="2"/>
          <c:tx>
            <c:strRef>
              <c:f>'G2'!$D$2</c:f>
              <c:strCache>
                <c:ptCount val="1"/>
                <c:pt idx="0">
                  <c:v>2024/25</c:v>
                </c:pt>
              </c:strCache>
            </c:strRef>
          </c:tx>
          <c:spPr>
            <a:solidFill>
              <a:srgbClr val="CC961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'G2'!$A$3:$A$16</c:f>
              <c:strCache>
                <c:ptCount val="14"/>
                <c:pt idx="0">
                  <c:v>Karlovarský</c:v>
                </c:pt>
                <c:pt idx="1">
                  <c:v>Liberecký</c:v>
                </c:pt>
                <c:pt idx="2">
                  <c:v>Vysočina</c:v>
                </c:pt>
                <c:pt idx="3">
                  <c:v>Pardubický</c:v>
                </c:pt>
                <c:pt idx="4">
                  <c:v>Zlínský</c:v>
                </c:pt>
                <c:pt idx="5">
                  <c:v>Královéhradecký</c:v>
                </c:pt>
                <c:pt idx="6">
                  <c:v>Plzeňský</c:v>
                </c:pt>
                <c:pt idx="7">
                  <c:v>Olomoucký</c:v>
                </c:pt>
                <c:pt idx="8">
                  <c:v>Jihočeský</c:v>
                </c:pt>
                <c:pt idx="9">
                  <c:v>Ústecký</c:v>
                </c:pt>
                <c:pt idx="10">
                  <c:v>Moravskoslezský</c:v>
                </c:pt>
                <c:pt idx="11">
                  <c:v>Hl. m. Praha</c:v>
                </c:pt>
                <c:pt idx="12">
                  <c:v>Jihomoravský</c:v>
                </c:pt>
                <c:pt idx="13">
                  <c:v>Středočeský</c:v>
                </c:pt>
              </c:strCache>
            </c:strRef>
          </c:cat>
          <c:val>
            <c:numRef>
              <c:f>'G2'!$D$3:$D$16</c:f>
              <c:numCache>
                <c:formatCode>#\ ##0.0</c:formatCode>
                <c:ptCount val="14"/>
                <c:pt idx="0">
                  <c:v>12.874000000000001</c:v>
                </c:pt>
                <c:pt idx="1">
                  <c:v>20.773</c:v>
                </c:pt>
                <c:pt idx="2">
                  <c:v>24.282</c:v>
                </c:pt>
                <c:pt idx="3">
                  <c:v>24.818000000000001</c:v>
                </c:pt>
                <c:pt idx="4">
                  <c:v>26.122</c:v>
                </c:pt>
                <c:pt idx="5">
                  <c:v>26.18</c:v>
                </c:pt>
                <c:pt idx="6">
                  <c:v>27.279</c:v>
                </c:pt>
                <c:pt idx="7">
                  <c:v>30.376000000000001</c:v>
                </c:pt>
                <c:pt idx="8">
                  <c:v>30.434999999999999</c:v>
                </c:pt>
                <c:pt idx="9">
                  <c:v>37.401000000000003</c:v>
                </c:pt>
                <c:pt idx="10">
                  <c:v>54.591999999999999</c:v>
                </c:pt>
                <c:pt idx="11">
                  <c:v>54.655000000000001</c:v>
                </c:pt>
                <c:pt idx="12">
                  <c:v>54.959000000000003</c:v>
                </c:pt>
                <c:pt idx="13">
                  <c:v>72.168000000000006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0858-4745-ABE8-C7D2F1EA7DB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7"/>
        <c:overlap val="35"/>
        <c:axId val="1120940976"/>
        <c:axId val="1120943056"/>
      </c:barChart>
      <c:catAx>
        <c:axId val="112094097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ysClr val="windowText" lastClr="000000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1120943056"/>
        <c:crosses val="autoZero"/>
        <c:auto val="1"/>
        <c:lblAlgn val="ctr"/>
        <c:lblOffset val="100"/>
        <c:noMultiLvlLbl val="0"/>
      </c:catAx>
      <c:valAx>
        <c:axId val="112094305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r>
                  <a:rPr lang="cs-CZ"/>
                  <a:t>tis. žáků</a:t>
                </a:r>
              </a:p>
            </c:rich>
          </c:tx>
          <c:layout>
            <c:manualLayout>
              <c:xMode val="edge"/>
              <c:yMode val="edge"/>
              <c:x val="0.52116364851378505"/>
              <c:y val="0.94410249566261839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800" b="0" i="0" u="none" strike="noStrike" kern="1200" baseline="0">
                  <a:solidFill>
                    <a:sysClr val="windowText" lastClr="000000"/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cs-CZ"/>
            </a:p>
          </c:txPr>
        </c:title>
        <c:numFmt formatCode="#,##0" sourceLinked="0"/>
        <c:majorTickMark val="out"/>
        <c:minorTickMark val="none"/>
        <c:tickLblPos val="nextTo"/>
        <c:spPr>
          <a:noFill/>
          <a:ln>
            <a:solidFill>
              <a:sysClr val="windowText" lastClr="000000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112094097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77778662282599287"/>
          <c:y val="0.65013412518350455"/>
          <c:w val="0.12846586484381761"/>
          <c:h val="0.18520574758663638"/>
        </c:manualLayout>
      </c:layout>
      <c:overlay val="0"/>
      <c:spPr>
        <a:solidFill>
          <a:schemeClr val="bg1"/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cs-CZ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800">
          <a:solidFill>
            <a:sysClr val="windowText" lastClr="000000"/>
          </a:solidFill>
          <a:latin typeface="Arial" panose="020B0604020202020204" pitchFamily="34" charset="0"/>
          <a:cs typeface="Arial" panose="020B0604020202020204" pitchFamily="34" charset="0"/>
        </a:defRPr>
      </a:pPr>
      <a:endParaRPr lang="cs-CZ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0634973753280839"/>
          <c:y val="2.7414330218068536E-2"/>
          <c:w val="0.7507335958005249"/>
          <c:h val="0.88010655677386118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'G3'!$B$1</c:f>
              <c:strCache>
                <c:ptCount val="1"/>
                <c:pt idx="0">
                  <c:v>2024/25</c:v>
                </c:pt>
              </c:strCache>
            </c:strRef>
          </c:tx>
          <c:spPr>
            <a:solidFill>
              <a:srgbClr val="CC961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'G3'!$A$2:$A$16</c:f>
              <c:strCache>
                <c:ptCount val="15"/>
                <c:pt idx="0">
                  <c:v>Hl. m. Praha</c:v>
                </c:pt>
                <c:pt idx="1">
                  <c:v>Karlovarský</c:v>
                </c:pt>
                <c:pt idx="2">
                  <c:v>Ústecký</c:v>
                </c:pt>
                <c:pt idx="3">
                  <c:v>Liberecký</c:v>
                </c:pt>
                <c:pt idx="4">
                  <c:v>Plzeňský</c:v>
                </c:pt>
                <c:pt idx="5">
                  <c:v>Česká republika</c:v>
                </c:pt>
                <c:pt idx="6">
                  <c:v>Středočeský</c:v>
                </c:pt>
                <c:pt idx="7">
                  <c:v>Jihomoravský</c:v>
                </c:pt>
                <c:pt idx="8">
                  <c:v>Královéhradecký</c:v>
                </c:pt>
                <c:pt idx="9">
                  <c:v>Pardubický</c:v>
                </c:pt>
                <c:pt idx="10">
                  <c:v>Moravskoslezský</c:v>
                </c:pt>
                <c:pt idx="11">
                  <c:v>Jihočeský</c:v>
                </c:pt>
                <c:pt idx="12">
                  <c:v>Zlínský</c:v>
                </c:pt>
                <c:pt idx="13">
                  <c:v>Vysočina</c:v>
                </c:pt>
                <c:pt idx="14">
                  <c:v>Olomoucký</c:v>
                </c:pt>
              </c:strCache>
            </c:strRef>
          </c:cat>
          <c:val>
            <c:numRef>
              <c:f>'G3'!$B$2:$B$16</c:f>
              <c:numCache>
                <c:formatCode>#\ ##0.0</c:formatCode>
                <c:ptCount val="15"/>
                <c:pt idx="0">
                  <c:v>52.790441602596296</c:v>
                </c:pt>
                <c:pt idx="1">
                  <c:v>56.164383561643838</c:v>
                </c:pt>
                <c:pt idx="2">
                  <c:v>57.159231580395208</c:v>
                </c:pt>
                <c:pt idx="3">
                  <c:v>58.017036726714146</c:v>
                </c:pt>
                <c:pt idx="4">
                  <c:v>58.034251675353687</c:v>
                </c:pt>
                <c:pt idx="5">
                  <c:v>59.345982465422296</c:v>
                </c:pt>
                <c:pt idx="6">
                  <c:v>60.302817607540362</c:v>
                </c:pt>
                <c:pt idx="7">
                  <c:v>60.362665846586417</c:v>
                </c:pt>
                <c:pt idx="8">
                  <c:v>60.468876313662093</c:v>
                </c:pt>
                <c:pt idx="9">
                  <c:v>60.901572967534534</c:v>
                </c:pt>
                <c:pt idx="10">
                  <c:v>61.104519710774326</c:v>
                </c:pt>
                <c:pt idx="11">
                  <c:v>61.329974811083119</c:v>
                </c:pt>
                <c:pt idx="12">
                  <c:v>61.482335773295361</c:v>
                </c:pt>
                <c:pt idx="13">
                  <c:v>62.474592842256925</c:v>
                </c:pt>
                <c:pt idx="14">
                  <c:v>63.910454669780556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8C5-4540-878C-8FF20A054891}"/>
            </c:ext>
          </c:extLst>
        </c:ser>
        <c:ser>
          <c:idx val="1"/>
          <c:order val="1"/>
          <c:tx>
            <c:strRef>
              <c:f>'G3'!$C$1</c:f>
              <c:strCache>
                <c:ptCount val="1"/>
                <c:pt idx="0">
                  <c:v>2021/22</c:v>
                </c:pt>
              </c:strCache>
            </c:strRef>
          </c:tx>
          <c:spPr>
            <a:solidFill>
              <a:srgbClr val="E6C48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'G3'!$A$2:$A$16</c:f>
              <c:strCache>
                <c:ptCount val="15"/>
                <c:pt idx="0">
                  <c:v>Hl. m. Praha</c:v>
                </c:pt>
                <c:pt idx="1">
                  <c:v>Karlovarský</c:v>
                </c:pt>
                <c:pt idx="2">
                  <c:v>Ústecký</c:v>
                </c:pt>
                <c:pt idx="3">
                  <c:v>Liberecký</c:v>
                </c:pt>
                <c:pt idx="4">
                  <c:v>Plzeňský</c:v>
                </c:pt>
                <c:pt idx="5">
                  <c:v>Česká republika</c:v>
                </c:pt>
                <c:pt idx="6">
                  <c:v>Středočeský</c:v>
                </c:pt>
                <c:pt idx="7">
                  <c:v>Jihomoravský</c:v>
                </c:pt>
                <c:pt idx="8">
                  <c:v>Královéhradecký</c:v>
                </c:pt>
                <c:pt idx="9">
                  <c:v>Pardubický</c:v>
                </c:pt>
                <c:pt idx="10">
                  <c:v>Moravskoslezský</c:v>
                </c:pt>
                <c:pt idx="11">
                  <c:v>Jihočeský</c:v>
                </c:pt>
                <c:pt idx="12">
                  <c:v>Zlínský</c:v>
                </c:pt>
                <c:pt idx="13">
                  <c:v>Vysočina</c:v>
                </c:pt>
                <c:pt idx="14">
                  <c:v>Olomoucký</c:v>
                </c:pt>
              </c:strCache>
            </c:strRef>
          </c:cat>
          <c:val>
            <c:numRef>
              <c:f>'G3'!$C$2:$C$16</c:f>
              <c:numCache>
                <c:formatCode>#\ ##0.0</c:formatCode>
                <c:ptCount val="15"/>
                <c:pt idx="0">
                  <c:v>62.780520346897937</c:v>
                </c:pt>
                <c:pt idx="1">
                  <c:v>59.924424245519077</c:v>
                </c:pt>
                <c:pt idx="2">
                  <c:v>59.413604243335229</c:v>
                </c:pt>
                <c:pt idx="3">
                  <c:v>61.487913635296877</c:v>
                </c:pt>
                <c:pt idx="4">
                  <c:v>63.123432343234327</c:v>
                </c:pt>
                <c:pt idx="5">
                  <c:v>63.379067882703438</c:v>
                </c:pt>
                <c:pt idx="6">
                  <c:v>64.508126959084962</c:v>
                </c:pt>
                <c:pt idx="7">
                  <c:v>64.20977843271406</c:v>
                </c:pt>
                <c:pt idx="8">
                  <c:v>64.179185569530858</c:v>
                </c:pt>
                <c:pt idx="9">
                  <c:v>64.01812862142161</c:v>
                </c:pt>
                <c:pt idx="10">
                  <c:v>63.163350693793944</c:v>
                </c:pt>
                <c:pt idx="11">
                  <c:v>64.381192746307718</c:v>
                </c:pt>
                <c:pt idx="12">
                  <c:v>62.986158623230367</c:v>
                </c:pt>
                <c:pt idx="13">
                  <c:v>65.297927840792525</c:v>
                </c:pt>
                <c:pt idx="14">
                  <c:v>65.974268669589605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8C5-4540-878C-8FF20A05489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42"/>
        <c:overlap val="9"/>
        <c:axId val="1120940976"/>
        <c:axId val="1120943056"/>
      </c:barChart>
      <c:catAx>
        <c:axId val="112094097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ysClr val="windowText" lastClr="000000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1120943056"/>
        <c:crosses val="autoZero"/>
        <c:auto val="1"/>
        <c:lblAlgn val="ctr"/>
        <c:lblOffset val="100"/>
        <c:noMultiLvlLbl val="0"/>
      </c:catAx>
      <c:valAx>
        <c:axId val="1120943056"/>
        <c:scaling>
          <c:orientation val="minMax"/>
          <c:min val="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r>
                  <a:rPr lang="cs-CZ"/>
                  <a:t>%</a:t>
                </a:r>
              </a:p>
            </c:rich>
          </c:tx>
          <c:layout>
            <c:manualLayout>
              <c:xMode val="edge"/>
              <c:yMode val="edge"/>
              <c:x val="0.14862839328182567"/>
              <c:y val="0.90564224319288333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800" b="0" i="0" u="none" strike="noStrike" kern="1200" baseline="0">
                  <a:solidFill>
                    <a:sysClr val="windowText" lastClr="000000"/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cs-CZ"/>
            </a:p>
          </c:txPr>
        </c:title>
        <c:numFmt formatCode="0" sourceLinked="0"/>
        <c:majorTickMark val="out"/>
        <c:minorTickMark val="none"/>
        <c:tickLblPos val="nextTo"/>
        <c:spPr>
          <a:noFill/>
          <a:ln>
            <a:solidFill>
              <a:sysClr val="windowText" lastClr="000000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112094097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9267129167539511"/>
          <c:y val="0.95483961451383459"/>
          <c:w val="0.324923703785853"/>
          <c:h val="3.777503957043537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cs-CZ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800">
          <a:solidFill>
            <a:sysClr val="windowText" lastClr="000000"/>
          </a:solidFill>
          <a:latin typeface="Arial" panose="020B0604020202020204" pitchFamily="34" charset="0"/>
          <a:cs typeface="Arial" panose="020B0604020202020204" pitchFamily="34" charset="0"/>
        </a:defRPr>
      </a:pPr>
      <a:endParaRPr lang="cs-CZ"/>
    </a:p>
  </c:txPr>
  <c:externalData r:id="rId3">
    <c:autoUpdate val="0"/>
  </c:externalData>
  <c:userShapes r:id="rId4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0634973753280839"/>
          <c:y val="9.9688473520249225E-3"/>
          <c:w val="0.7507335958005249"/>
          <c:h val="0.90624558006198597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'G4'!$B$3</c:f>
              <c:strCache>
                <c:ptCount val="1"/>
                <c:pt idx="0">
                  <c:v>2023/24</c:v>
                </c:pt>
              </c:strCache>
            </c:strRef>
          </c:tx>
          <c:spPr>
            <a:solidFill>
              <a:srgbClr val="CC961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'G4'!$A$4:$A$17</c:f>
              <c:strCache>
                <c:ptCount val="14"/>
                <c:pt idx="0">
                  <c:v>Karlovarský</c:v>
                </c:pt>
                <c:pt idx="1">
                  <c:v>Liberecký</c:v>
                </c:pt>
                <c:pt idx="2">
                  <c:v>Pardubický</c:v>
                </c:pt>
                <c:pt idx="3">
                  <c:v>Královéhradecký</c:v>
                </c:pt>
                <c:pt idx="4">
                  <c:v>Plzeňský</c:v>
                </c:pt>
                <c:pt idx="5">
                  <c:v>Vysočina</c:v>
                </c:pt>
                <c:pt idx="6">
                  <c:v>Zlínský</c:v>
                </c:pt>
                <c:pt idx="7">
                  <c:v>Olomoucký</c:v>
                </c:pt>
                <c:pt idx="8">
                  <c:v>Jihočeský</c:v>
                </c:pt>
                <c:pt idx="9">
                  <c:v>Ústecký</c:v>
                </c:pt>
                <c:pt idx="10">
                  <c:v>Hl. m. Praha</c:v>
                </c:pt>
                <c:pt idx="11">
                  <c:v>Moravskoslezský</c:v>
                </c:pt>
                <c:pt idx="12">
                  <c:v>Jihomoravský</c:v>
                </c:pt>
                <c:pt idx="13">
                  <c:v>Středočeský</c:v>
                </c:pt>
              </c:strCache>
            </c:strRef>
          </c:cat>
          <c:val>
            <c:numRef>
              <c:f>'G4'!$B$4:$B$17</c:f>
              <c:numCache>
                <c:formatCode>#\ ##0.0</c:formatCode>
                <c:ptCount val="14"/>
                <c:pt idx="0">
                  <c:v>2.2290000000000001</c:v>
                </c:pt>
                <c:pt idx="1">
                  <c:v>4.0750000000000002</c:v>
                </c:pt>
                <c:pt idx="2">
                  <c:v>4.7489999999999997</c:v>
                </c:pt>
                <c:pt idx="3">
                  <c:v>5.0720000000000001</c:v>
                </c:pt>
                <c:pt idx="4">
                  <c:v>5.12</c:v>
                </c:pt>
                <c:pt idx="5">
                  <c:v>5.2629999999999999</c:v>
                </c:pt>
                <c:pt idx="6">
                  <c:v>5.6219999999999999</c:v>
                </c:pt>
                <c:pt idx="7">
                  <c:v>6.0069999999999997</c:v>
                </c:pt>
                <c:pt idx="8">
                  <c:v>6.0490000000000004</c:v>
                </c:pt>
                <c:pt idx="9">
                  <c:v>6.9039999999999999</c:v>
                </c:pt>
                <c:pt idx="10">
                  <c:v>9.1029999999999998</c:v>
                </c:pt>
                <c:pt idx="11">
                  <c:v>10.722</c:v>
                </c:pt>
                <c:pt idx="12">
                  <c:v>11.038</c:v>
                </c:pt>
                <c:pt idx="13">
                  <c:v>13.494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415-4DDB-8899-C27E60F3B900}"/>
            </c:ext>
          </c:extLst>
        </c:ser>
        <c:ser>
          <c:idx val="1"/>
          <c:order val="1"/>
          <c:tx>
            <c:strRef>
              <c:f>'G4'!$C$3</c:f>
              <c:strCache>
                <c:ptCount val="1"/>
                <c:pt idx="0">
                  <c:v>2018/19</c:v>
                </c:pt>
              </c:strCache>
            </c:strRef>
          </c:tx>
          <c:spPr>
            <a:solidFill>
              <a:srgbClr val="E6C48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'G4'!$A$4:$A$17</c:f>
              <c:strCache>
                <c:ptCount val="14"/>
                <c:pt idx="0">
                  <c:v>Karlovarský</c:v>
                </c:pt>
                <c:pt idx="1">
                  <c:v>Liberecký</c:v>
                </c:pt>
                <c:pt idx="2">
                  <c:v>Pardubický</c:v>
                </c:pt>
                <c:pt idx="3">
                  <c:v>Královéhradecký</c:v>
                </c:pt>
                <c:pt idx="4">
                  <c:v>Plzeňský</c:v>
                </c:pt>
                <c:pt idx="5">
                  <c:v>Vysočina</c:v>
                </c:pt>
                <c:pt idx="6">
                  <c:v>Zlínský</c:v>
                </c:pt>
                <c:pt idx="7">
                  <c:v>Olomoucký</c:v>
                </c:pt>
                <c:pt idx="8">
                  <c:v>Jihočeský</c:v>
                </c:pt>
                <c:pt idx="9">
                  <c:v>Ústecký</c:v>
                </c:pt>
                <c:pt idx="10">
                  <c:v>Hl. m. Praha</c:v>
                </c:pt>
                <c:pt idx="11">
                  <c:v>Moravskoslezský</c:v>
                </c:pt>
                <c:pt idx="12">
                  <c:v>Jihomoravský</c:v>
                </c:pt>
                <c:pt idx="13">
                  <c:v>Středočeský</c:v>
                </c:pt>
              </c:strCache>
            </c:strRef>
          </c:cat>
          <c:val>
            <c:numRef>
              <c:f>'G4'!$C$4:$C$17</c:f>
              <c:numCache>
                <c:formatCode>#\ ##0.0</c:formatCode>
                <c:ptCount val="14"/>
                <c:pt idx="0">
                  <c:v>1.9370000000000001</c:v>
                </c:pt>
                <c:pt idx="1">
                  <c:v>3.323</c:v>
                </c:pt>
                <c:pt idx="2">
                  <c:v>4.2450000000000001</c:v>
                </c:pt>
                <c:pt idx="3">
                  <c:v>4.3499999999999996</c:v>
                </c:pt>
                <c:pt idx="4">
                  <c:v>4.1749999999999998</c:v>
                </c:pt>
                <c:pt idx="5">
                  <c:v>4.5629999999999997</c:v>
                </c:pt>
                <c:pt idx="6">
                  <c:v>4.8159999999999998</c:v>
                </c:pt>
                <c:pt idx="7">
                  <c:v>5.077</c:v>
                </c:pt>
                <c:pt idx="8">
                  <c:v>5.0720000000000001</c:v>
                </c:pt>
                <c:pt idx="9">
                  <c:v>5.7389999999999999</c:v>
                </c:pt>
                <c:pt idx="10">
                  <c:v>7.1150000000000002</c:v>
                </c:pt>
                <c:pt idx="11">
                  <c:v>9.4109999999999996</c:v>
                </c:pt>
                <c:pt idx="12">
                  <c:v>8.968</c:v>
                </c:pt>
                <c:pt idx="13">
                  <c:v>10.343999999999999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415-4DDB-8899-C27E60F3B900}"/>
            </c:ext>
          </c:extLst>
        </c:ser>
        <c:ser>
          <c:idx val="2"/>
          <c:order val="2"/>
          <c:tx>
            <c:strRef>
              <c:f>'G4'!$D$3</c:f>
              <c:strCache>
                <c:ptCount val="1"/>
                <c:pt idx="0">
                  <c:v>2013/14</c:v>
                </c:pt>
              </c:strCache>
            </c:strRef>
          </c:tx>
          <c:spPr>
            <a:solidFill>
              <a:srgbClr val="BC5B8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'G4'!$A$4:$A$17</c:f>
              <c:strCache>
                <c:ptCount val="14"/>
                <c:pt idx="0">
                  <c:v>Karlovarský</c:v>
                </c:pt>
                <c:pt idx="1">
                  <c:v>Liberecký</c:v>
                </c:pt>
                <c:pt idx="2">
                  <c:v>Pardubický</c:v>
                </c:pt>
                <c:pt idx="3">
                  <c:v>Královéhradecký</c:v>
                </c:pt>
                <c:pt idx="4">
                  <c:v>Plzeňský</c:v>
                </c:pt>
                <c:pt idx="5">
                  <c:v>Vysočina</c:v>
                </c:pt>
                <c:pt idx="6">
                  <c:v>Zlínský</c:v>
                </c:pt>
                <c:pt idx="7">
                  <c:v>Olomoucký</c:v>
                </c:pt>
                <c:pt idx="8">
                  <c:v>Jihočeský</c:v>
                </c:pt>
                <c:pt idx="9">
                  <c:v>Ústecký</c:v>
                </c:pt>
                <c:pt idx="10">
                  <c:v>Hl. m. Praha</c:v>
                </c:pt>
                <c:pt idx="11">
                  <c:v>Moravskoslezský</c:v>
                </c:pt>
                <c:pt idx="12">
                  <c:v>Jihomoravský</c:v>
                </c:pt>
                <c:pt idx="13">
                  <c:v>Středočeský</c:v>
                </c:pt>
              </c:strCache>
            </c:strRef>
          </c:cat>
          <c:val>
            <c:numRef>
              <c:f>'G4'!$D$4:$D$17</c:f>
              <c:numCache>
                <c:formatCode>#\ ##0.0</c:formatCode>
                <c:ptCount val="14"/>
                <c:pt idx="0">
                  <c:v>2.3650000000000002</c:v>
                </c:pt>
                <c:pt idx="1">
                  <c:v>3.6560000000000001</c:v>
                </c:pt>
                <c:pt idx="2">
                  <c:v>4.867</c:v>
                </c:pt>
                <c:pt idx="3">
                  <c:v>4.9870000000000001</c:v>
                </c:pt>
                <c:pt idx="4">
                  <c:v>4.8070000000000004</c:v>
                </c:pt>
                <c:pt idx="5">
                  <c:v>5.2709999999999999</c:v>
                </c:pt>
                <c:pt idx="6">
                  <c:v>5.6619999999999999</c:v>
                </c:pt>
                <c:pt idx="7">
                  <c:v>6.0259999999999998</c:v>
                </c:pt>
                <c:pt idx="8">
                  <c:v>5.7359999999999998</c:v>
                </c:pt>
                <c:pt idx="9">
                  <c:v>6.3760000000000003</c:v>
                </c:pt>
                <c:pt idx="10">
                  <c:v>7.7140000000000004</c:v>
                </c:pt>
                <c:pt idx="11">
                  <c:v>11.26</c:v>
                </c:pt>
                <c:pt idx="12">
                  <c:v>10.18</c:v>
                </c:pt>
                <c:pt idx="13">
                  <c:v>10.952999999999999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B415-4DDB-8899-C27E60F3B90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8"/>
        <c:overlap val="9"/>
        <c:axId val="1120940976"/>
        <c:axId val="1120943056"/>
      </c:barChart>
      <c:catAx>
        <c:axId val="112094097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ysClr val="windowText" lastClr="000000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1120943056"/>
        <c:crosses val="autoZero"/>
        <c:auto val="1"/>
        <c:lblAlgn val="ctr"/>
        <c:lblOffset val="100"/>
        <c:noMultiLvlLbl val="0"/>
      </c:catAx>
      <c:valAx>
        <c:axId val="1120943056"/>
        <c:scaling>
          <c:orientation val="minMax"/>
          <c:max val="14"/>
          <c:min val="0"/>
        </c:scaling>
        <c:delete val="0"/>
        <c:axPos val="b"/>
        <c:majorGridlines>
          <c:spPr>
            <a:ln w="9525" cap="flat" cmpd="sng" algn="ctr">
              <a:solidFill>
                <a:schemeClr val="bg1">
                  <a:lumMod val="7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r>
                  <a:rPr lang="cs-CZ"/>
                  <a:t>tis. absolventů</a:t>
                </a:r>
              </a:p>
            </c:rich>
          </c:tx>
          <c:layout>
            <c:manualLayout>
              <c:xMode val="edge"/>
              <c:yMode val="edge"/>
              <c:x val="0.50696237421732948"/>
              <c:y val="0.95905948465302593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800" b="0" i="0" u="none" strike="noStrike" kern="1200" baseline="0">
                  <a:solidFill>
                    <a:sysClr val="windowText" lastClr="000000"/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cs-CZ"/>
            </a:p>
          </c:txPr>
        </c:title>
        <c:numFmt formatCode="#,##0" sourceLinked="0"/>
        <c:majorTickMark val="out"/>
        <c:minorTickMark val="none"/>
        <c:tickLblPos val="nextTo"/>
        <c:spPr>
          <a:noFill/>
          <a:ln>
            <a:solidFill>
              <a:sysClr val="windowText" lastClr="000000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112094097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7422623190909915"/>
          <c:y val="0.67876355343222561"/>
          <c:w val="0.10099786899678292"/>
          <c:h val="0.19686789151356082"/>
        </c:manualLayout>
      </c:layout>
      <c:overlay val="0"/>
      <c:spPr>
        <a:solidFill>
          <a:schemeClr val="bg1"/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cs-CZ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800">
          <a:solidFill>
            <a:sysClr val="windowText" lastClr="000000"/>
          </a:solidFill>
          <a:latin typeface="Arial" panose="020B0604020202020204" pitchFamily="34" charset="0"/>
          <a:cs typeface="Arial" panose="020B0604020202020204" pitchFamily="34" charset="0"/>
        </a:defRPr>
      </a:pPr>
      <a:endParaRPr lang="cs-CZ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0634973753280839"/>
          <c:y val="2.7414251789954828E-2"/>
          <c:w val="0.7507335958005249"/>
          <c:h val="0.91185262556466151"/>
        </c:manualLayout>
      </c:layout>
      <c:barChart>
        <c:barDir val="bar"/>
        <c:grouping val="clustered"/>
        <c:varyColors val="0"/>
        <c:ser>
          <c:idx val="2"/>
          <c:order val="0"/>
          <c:tx>
            <c:strRef>
              <c:f>'G5'!$D$3</c:f>
              <c:strCache>
                <c:ptCount val="1"/>
                <c:pt idx="0">
                  <c:v>2023/24</c:v>
                </c:pt>
              </c:strCache>
            </c:strRef>
          </c:tx>
          <c:spPr>
            <a:solidFill>
              <a:srgbClr val="CC961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'G5'!$A$4:$A$18</c:f>
              <c:strCache>
                <c:ptCount val="15"/>
                <c:pt idx="0">
                  <c:v>Hl. m. Praha</c:v>
                </c:pt>
                <c:pt idx="1">
                  <c:v>Karlovarský</c:v>
                </c:pt>
                <c:pt idx="2">
                  <c:v>Ústecký</c:v>
                </c:pt>
                <c:pt idx="3">
                  <c:v>Plzeňský</c:v>
                </c:pt>
                <c:pt idx="4">
                  <c:v>Česká republika</c:v>
                </c:pt>
                <c:pt idx="5">
                  <c:v>Liberecký</c:v>
                </c:pt>
                <c:pt idx="6">
                  <c:v>Pardubický</c:v>
                </c:pt>
                <c:pt idx="7">
                  <c:v>Moravskoslezský</c:v>
                </c:pt>
                <c:pt idx="8">
                  <c:v>Středočeský</c:v>
                </c:pt>
                <c:pt idx="9">
                  <c:v>Královéhradecký</c:v>
                </c:pt>
                <c:pt idx="10">
                  <c:v>Jihomoravský</c:v>
                </c:pt>
                <c:pt idx="11">
                  <c:v>Jihočeský</c:v>
                </c:pt>
                <c:pt idx="12">
                  <c:v>Olomoucký</c:v>
                </c:pt>
                <c:pt idx="13">
                  <c:v>Zlínský</c:v>
                </c:pt>
                <c:pt idx="14">
                  <c:v>Vysočina</c:v>
                </c:pt>
              </c:strCache>
            </c:strRef>
          </c:cat>
          <c:val>
            <c:numRef>
              <c:f>'G5'!$D$4:$D$18</c:f>
              <c:numCache>
                <c:formatCode>#\ ##0.0</c:formatCode>
                <c:ptCount val="15"/>
                <c:pt idx="0">
                  <c:v>30.831498729889923</c:v>
                </c:pt>
                <c:pt idx="1">
                  <c:v>37.863088160353321</c:v>
                </c:pt>
                <c:pt idx="2">
                  <c:v>39.792507204610949</c:v>
                </c:pt>
                <c:pt idx="3">
                  <c:v>41.260375533886695</c:v>
                </c:pt>
                <c:pt idx="4">
                  <c:v>43.025153263613412</c:v>
                </c:pt>
                <c:pt idx="5">
                  <c:v>43.774841551187023</c:v>
                </c:pt>
                <c:pt idx="6">
                  <c:v>44.433008982035929</c:v>
                </c:pt>
                <c:pt idx="7">
                  <c:v>44.758922980588608</c:v>
                </c:pt>
                <c:pt idx="8">
                  <c:v>44.9186112313172</c:v>
                </c:pt>
                <c:pt idx="9">
                  <c:v>45.016419632555248</c:v>
                </c:pt>
                <c:pt idx="10">
                  <c:v>45.493137699377655</c:v>
                </c:pt>
                <c:pt idx="11">
                  <c:v>46.502152521525211</c:v>
                </c:pt>
                <c:pt idx="12">
                  <c:v>48.349967804249836</c:v>
                </c:pt>
                <c:pt idx="13">
                  <c:v>49.809515371666521</c:v>
                </c:pt>
                <c:pt idx="14">
                  <c:v>50.474729068763793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571-47D7-BD5D-6B33E5C79FB7}"/>
            </c:ext>
          </c:extLst>
        </c:ser>
        <c:ser>
          <c:idx val="1"/>
          <c:order val="1"/>
          <c:tx>
            <c:strRef>
              <c:f>'G5'!$C$3</c:f>
              <c:strCache>
                <c:ptCount val="1"/>
                <c:pt idx="0">
                  <c:v>2018/19</c:v>
                </c:pt>
              </c:strCache>
            </c:strRef>
          </c:tx>
          <c:spPr>
            <a:solidFill>
              <a:srgbClr val="E6C48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'G5'!$A$4:$A$18</c:f>
              <c:strCache>
                <c:ptCount val="15"/>
                <c:pt idx="0">
                  <c:v>Hl. m. Praha</c:v>
                </c:pt>
                <c:pt idx="1">
                  <c:v>Karlovarský</c:v>
                </c:pt>
                <c:pt idx="2">
                  <c:v>Ústecký</c:v>
                </c:pt>
                <c:pt idx="3">
                  <c:v>Plzeňský</c:v>
                </c:pt>
                <c:pt idx="4">
                  <c:v>Česká republika</c:v>
                </c:pt>
                <c:pt idx="5">
                  <c:v>Liberecký</c:v>
                </c:pt>
                <c:pt idx="6">
                  <c:v>Pardubický</c:v>
                </c:pt>
                <c:pt idx="7">
                  <c:v>Moravskoslezský</c:v>
                </c:pt>
                <c:pt idx="8">
                  <c:v>Středočeský</c:v>
                </c:pt>
                <c:pt idx="9">
                  <c:v>Královéhradecký</c:v>
                </c:pt>
                <c:pt idx="10">
                  <c:v>Jihomoravský</c:v>
                </c:pt>
                <c:pt idx="11">
                  <c:v>Jihočeský</c:v>
                </c:pt>
                <c:pt idx="12">
                  <c:v>Olomoucký</c:v>
                </c:pt>
                <c:pt idx="13">
                  <c:v>Zlínský</c:v>
                </c:pt>
                <c:pt idx="14">
                  <c:v>Vysočina</c:v>
                </c:pt>
              </c:strCache>
            </c:strRef>
          </c:cat>
          <c:val>
            <c:numRef>
              <c:f>'G5'!$C$4:$C$18</c:f>
              <c:numCache>
                <c:formatCode>#\ ##0.0</c:formatCode>
                <c:ptCount val="15"/>
                <c:pt idx="0">
                  <c:v>34.997540580423021</c:v>
                </c:pt>
                <c:pt idx="1">
                  <c:v>36.348282979921187</c:v>
                </c:pt>
                <c:pt idx="2">
                  <c:v>37.729274866872657</c:v>
                </c:pt>
                <c:pt idx="3">
                  <c:v>41.542288557213929</c:v>
                </c:pt>
                <c:pt idx="4">
                  <c:v>42.420035271855951</c:v>
                </c:pt>
                <c:pt idx="5">
                  <c:v>40.489825758498846</c:v>
                </c:pt>
                <c:pt idx="6">
                  <c:v>43.636924342105267</c:v>
                </c:pt>
                <c:pt idx="7">
                  <c:v>43.126202914489966</c:v>
                </c:pt>
                <c:pt idx="8">
                  <c:v>44.576599870717523</c:v>
                </c:pt>
                <c:pt idx="9">
                  <c:v>43.07783719548425</c:v>
                </c:pt>
                <c:pt idx="10">
                  <c:v>44.950127813142196</c:v>
                </c:pt>
                <c:pt idx="11">
                  <c:v>44.108183320288717</c:v>
                </c:pt>
                <c:pt idx="12">
                  <c:v>45.521384380884065</c:v>
                </c:pt>
                <c:pt idx="13">
                  <c:v>45.783819754729535</c:v>
                </c:pt>
                <c:pt idx="14">
                  <c:v>48.290824425865168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571-47D7-BD5D-6B33E5C79FB7}"/>
            </c:ext>
          </c:extLst>
        </c:ser>
        <c:ser>
          <c:idx val="0"/>
          <c:order val="2"/>
          <c:tx>
            <c:strRef>
              <c:f>'G5'!$B$3</c:f>
              <c:strCache>
                <c:ptCount val="1"/>
                <c:pt idx="0">
                  <c:v>2013/14</c:v>
                </c:pt>
              </c:strCache>
            </c:strRef>
          </c:tx>
          <c:spPr>
            <a:solidFill>
              <a:srgbClr val="BC5B8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'G5'!$A$4:$A$18</c:f>
              <c:strCache>
                <c:ptCount val="15"/>
                <c:pt idx="0">
                  <c:v>Hl. m. Praha</c:v>
                </c:pt>
                <c:pt idx="1">
                  <c:v>Karlovarský</c:v>
                </c:pt>
                <c:pt idx="2">
                  <c:v>Ústecký</c:v>
                </c:pt>
                <c:pt idx="3">
                  <c:v>Plzeňský</c:v>
                </c:pt>
                <c:pt idx="4">
                  <c:v>Česká republika</c:v>
                </c:pt>
                <c:pt idx="5">
                  <c:v>Liberecký</c:v>
                </c:pt>
                <c:pt idx="6">
                  <c:v>Pardubický</c:v>
                </c:pt>
                <c:pt idx="7">
                  <c:v>Moravskoslezský</c:v>
                </c:pt>
                <c:pt idx="8">
                  <c:v>Středočeský</c:v>
                </c:pt>
                <c:pt idx="9">
                  <c:v>Královéhradecký</c:v>
                </c:pt>
                <c:pt idx="10">
                  <c:v>Jihomoravský</c:v>
                </c:pt>
                <c:pt idx="11">
                  <c:v>Jihočeský</c:v>
                </c:pt>
                <c:pt idx="12">
                  <c:v>Olomoucký</c:v>
                </c:pt>
                <c:pt idx="13">
                  <c:v>Zlínský</c:v>
                </c:pt>
                <c:pt idx="14">
                  <c:v>Vysočina</c:v>
                </c:pt>
              </c:strCache>
            </c:strRef>
          </c:cat>
          <c:val>
            <c:numRef>
              <c:f>'G5'!$B$4:$B$18</c:f>
              <c:numCache>
                <c:formatCode>#\ ##0.0</c:formatCode>
                <c:ptCount val="15"/>
                <c:pt idx="0">
                  <c:v>34.949256977165639</c:v>
                </c:pt>
                <c:pt idx="1">
                  <c:v>36.195286195286194</c:v>
                </c:pt>
                <c:pt idx="2">
                  <c:v>34.992590966467262</c:v>
                </c:pt>
                <c:pt idx="3">
                  <c:v>41.191088260496997</c:v>
                </c:pt>
                <c:pt idx="4">
                  <c:v>40.839328646157625</c:v>
                </c:pt>
                <c:pt idx="5">
                  <c:v>39.231677218585688</c:v>
                </c:pt>
                <c:pt idx="6">
                  <c:v>43.281458425967095</c:v>
                </c:pt>
                <c:pt idx="7">
                  <c:v>41.692894434776164</c:v>
                </c:pt>
                <c:pt idx="8">
                  <c:v>41.883675576459787</c:v>
                </c:pt>
                <c:pt idx="9">
                  <c:v>42.583895482879342</c:v>
                </c:pt>
                <c:pt idx="10">
                  <c:v>41.899901218307541</c:v>
                </c:pt>
                <c:pt idx="11">
                  <c:v>41.86250182455116</c:v>
                </c:pt>
                <c:pt idx="12">
                  <c:v>44.030396025135175</c:v>
                </c:pt>
                <c:pt idx="13">
                  <c:v>44.698823715165389</c:v>
                </c:pt>
                <c:pt idx="14">
                  <c:v>44.851940095302929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C571-47D7-BD5D-6B33E5C79FB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33"/>
        <c:overlap val="9"/>
        <c:axId val="1120940976"/>
        <c:axId val="1120943056"/>
      </c:barChart>
      <c:catAx>
        <c:axId val="112094097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ysClr val="windowText" lastClr="000000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1120943056"/>
        <c:crosses val="autoZero"/>
        <c:auto val="1"/>
        <c:lblAlgn val="ctr"/>
        <c:lblOffset val="100"/>
        <c:noMultiLvlLbl val="0"/>
      </c:catAx>
      <c:valAx>
        <c:axId val="1120943056"/>
        <c:scaling>
          <c:orientation val="minMax"/>
          <c:max val="52"/>
          <c:min val="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r>
                  <a:rPr lang="cs-CZ"/>
                  <a:t>%</a:t>
                </a:r>
              </a:p>
            </c:rich>
          </c:tx>
          <c:layout>
            <c:manualLayout>
              <c:xMode val="edge"/>
              <c:yMode val="edge"/>
              <c:x val="0.59736023622047241"/>
              <c:y val="0.96531165747138747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800" b="0" i="0" u="none" strike="noStrike" kern="1200" baseline="0">
                  <a:solidFill>
                    <a:sysClr val="windowText" lastClr="000000"/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cs-CZ"/>
            </a:p>
          </c:txPr>
        </c:title>
        <c:numFmt formatCode="0" sourceLinked="0"/>
        <c:majorTickMark val="out"/>
        <c:minorTickMark val="none"/>
        <c:tickLblPos val="nextTo"/>
        <c:spPr>
          <a:noFill/>
          <a:ln>
            <a:solidFill>
              <a:sysClr val="windowText" lastClr="000000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1120940976"/>
        <c:crosses val="autoZero"/>
        <c:crossBetween val="between"/>
        <c:majorUnit val="5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87715305118110232"/>
          <c:y val="0.82138679093684719"/>
          <c:w val="8.9513615485564302E-2"/>
          <c:h val="0.10099041191279662"/>
        </c:manualLayout>
      </c:layout>
      <c:overlay val="0"/>
      <c:spPr>
        <a:solidFill>
          <a:schemeClr val="bg1"/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cs-CZ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800">
          <a:solidFill>
            <a:sysClr val="windowText" lastClr="000000"/>
          </a:solidFill>
          <a:latin typeface="Arial" panose="020B0604020202020204" pitchFamily="34" charset="0"/>
          <a:cs typeface="Arial" panose="020B0604020202020204" pitchFamily="34" charset="0"/>
        </a:defRPr>
      </a:pPr>
      <a:endParaRPr lang="cs-CZ"/>
    </a:p>
  </c:txPr>
  <c:externalData r:id="rId3">
    <c:autoUpdate val="0"/>
  </c:externalData>
  <c:userShapes r:id="rId4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2493522041802191E-2"/>
          <c:y val="3.1878215223097112E-2"/>
          <c:w val="0.91081373044331904"/>
          <c:h val="0.68705211848518932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rgbClr val="CC961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'G6'!$A$19:$A$32</c:f>
              <c:strCache>
                <c:ptCount val="14"/>
                <c:pt idx="0">
                  <c:v>Moravskoslezský</c:v>
                </c:pt>
                <c:pt idx="1">
                  <c:v>Jihočeský</c:v>
                </c:pt>
                <c:pt idx="2">
                  <c:v>Plzeňský</c:v>
                </c:pt>
                <c:pt idx="3">
                  <c:v>Hl. m. Praha</c:v>
                </c:pt>
                <c:pt idx="4">
                  <c:v>Ústecký</c:v>
                </c:pt>
                <c:pt idx="5">
                  <c:v>Jihomoravský</c:v>
                </c:pt>
                <c:pt idx="6">
                  <c:v>Olomoucký</c:v>
                </c:pt>
                <c:pt idx="7">
                  <c:v>Zlínský</c:v>
                </c:pt>
                <c:pt idx="8">
                  <c:v>Vysočina</c:v>
                </c:pt>
                <c:pt idx="9">
                  <c:v>Karlovarský</c:v>
                </c:pt>
                <c:pt idx="10">
                  <c:v>Královéhradecký</c:v>
                </c:pt>
                <c:pt idx="11">
                  <c:v>Pardubický</c:v>
                </c:pt>
                <c:pt idx="12">
                  <c:v>Liberecký</c:v>
                </c:pt>
                <c:pt idx="13">
                  <c:v>Středočeský</c:v>
                </c:pt>
              </c:strCache>
            </c:strRef>
          </c:cat>
          <c:val>
            <c:numRef>
              <c:f>'G6'!$B$19:$B$32</c:f>
              <c:numCache>
                <c:formatCode>0.0</c:formatCode>
                <c:ptCount val="14"/>
                <c:pt idx="0">
                  <c:v>94.841735052754984</c:v>
                </c:pt>
                <c:pt idx="1">
                  <c:v>92.735337604731399</c:v>
                </c:pt>
                <c:pt idx="2">
                  <c:v>92.668352945489204</c:v>
                </c:pt>
                <c:pt idx="3">
                  <c:v>92.370322934772659</c:v>
                </c:pt>
                <c:pt idx="4">
                  <c:v>92.243522900457208</c:v>
                </c:pt>
                <c:pt idx="5">
                  <c:v>91.504576138576027</c:v>
                </c:pt>
                <c:pt idx="6">
                  <c:v>90.713062944429808</c:v>
                </c:pt>
                <c:pt idx="7">
                  <c:v>88.959497741367429</c:v>
                </c:pt>
                <c:pt idx="8">
                  <c:v>86.26966477225929</c:v>
                </c:pt>
                <c:pt idx="9">
                  <c:v>85.37362125213609</c:v>
                </c:pt>
                <c:pt idx="10">
                  <c:v>85.332314744079454</c:v>
                </c:pt>
                <c:pt idx="11">
                  <c:v>83.121121766459822</c:v>
                </c:pt>
                <c:pt idx="12">
                  <c:v>82.544649304385501</c:v>
                </c:pt>
                <c:pt idx="13">
                  <c:v>59.429386985921738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060-4825-ACDA-5ABAC987DB4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4"/>
        <c:overlap val="-27"/>
        <c:axId val="1125060784"/>
        <c:axId val="1125047888"/>
      </c:barChart>
      <c:catAx>
        <c:axId val="11250607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ysClr val="windowText" lastClr="000000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1125047888"/>
        <c:crosses val="autoZero"/>
        <c:auto val="1"/>
        <c:lblAlgn val="ctr"/>
        <c:lblOffset val="100"/>
        <c:noMultiLvlLbl val="0"/>
      </c:catAx>
      <c:valAx>
        <c:axId val="112504788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wrap="square" anchor="ctr" anchorCtr="1"/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r>
                  <a:rPr lang="cs-CZ"/>
                  <a:t>%</a:t>
                </a:r>
              </a:p>
            </c:rich>
          </c:tx>
          <c:layout>
            <c:manualLayout>
              <c:xMode val="edge"/>
              <c:yMode val="edge"/>
              <c:x val="7.8814091900484291E-3"/>
              <c:y val="0.38455643044619414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wrap="square" anchor="ctr" anchorCtr="1"/>
            <a:lstStyle/>
            <a:p>
              <a:pPr>
                <a:defRPr sz="800" b="0" i="0" u="none" strike="noStrike" kern="1200" baseline="0">
                  <a:solidFill>
                    <a:sysClr val="windowText" lastClr="000000"/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cs-CZ"/>
            </a:p>
          </c:txPr>
        </c:title>
        <c:numFmt formatCode="0" sourceLinked="0"/>
        <c:majorTickMark val="out"/>
        <c:minorTickMark val="none"/>
        <c:tickLblPos val="nextTo"/>
        <c:spPr>
          <a:noFill/>
          <a:ln>
            <a:solidFill>
              <a:sysClr val="windowText" lastClr="000000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112506078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800">
          <a:solidFill>
            <a:sysClr val="windowText" lastClr="000000"/>
          </a:solidFill>
          <a:latin typeface="Arial" panose="020B0604020202020204" pitchFamily="34" charset="0"/>
          <a:cs typeface="Arial" panose="020B0604020202020204" pitchFamily="34" charset="0"/>
        </a:defRPr>
      </a:pPr>
      <a:endParaRPr lang="cs-CZ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5052868391451069"/>
          <c:y val="3.5171862509992005E-2"/>
          <c:w val="0.81365579302587177"/>
          <c:h val="0.81426643865220905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'G7'!$B$3</c:f>
              <c:strCache>
                <c:ptCount val="1"/>
                <c:pt idx="0">
                  <c:v>bez výučního listu a maturity</c:v>
                </c:pt>
              </c:strCache>
            </c:strRef>
          </c:tx>
          <c:spPr>
            <a:solidFill>
              <a:srgbClr val="85898E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'G7'!$A$4:$A$18</c:f>
              <c:strCache>
                <c:ptCount val="15"/>
                <c:pt idx="0">
                  <c:v>Hl. m. Praha</c:v>
                </c:pt>
                <c:pt idx="1">
                  <c:v>Jihomoravský</c:v>
                </c:pt>
                <c:pt idx="2">
                  <c:v>Středočeský</c:v>
                </c:pt>
                <c:pt idx="3">
                  <c:v>Zlínský</c:v>
                </c:pt>
                <c:pt idx="4">
                  <c:v>Česká republika</c:v>
                </c:pt>
                <c:pt idx="5">
                  <c:v>Moravskoslezský</c:v>
                </c:pt>
                <c:pt idx="6">
                  <c:v>Olomoucký</c:v>
                </c:pt>
                <c:pt idx="7">
                  <c:v>Plzeňský</c:v>
                </c:pt>
                <c:pt idx="8">
                  <c:v>Jihočeský</c:v>
                </c:pt>
                <c:pt idx="9">
                  <c:v>Pardubický</c:v>
                </c:pt>
                <c:pt idx="10">
                  <c:v>Vysočina</c:v>
                </c:pt>
                <c:pt idx="11">
                  <c:v>Královéhradecký</c:v>
                </c:pt>
                <c:pt idx="12">
                  <c:v>Liberecký</c:v>
                </c:pt>
                <c:pt idx="13">
                  <c:v>Ústecký</c:v>
                </c:pt>
                <c:pt idx="14">
                  <c:v>Karlovarský</c:v>
                </c:pt>
              </c:strCache>
            </c:strRef>
          </c:cat>
          <c:val>
            <c:numRef>
              <c:f>'G7'!$B$4:$B$18</c:f>
              <c:numCache>
                <c:formatCode>#\ ##0.0</c:formatCode>
                <c:ptCount val="15"/>
                <c:pt idx="0">
                  <c:v>0.43911810447351568</c:v>
                </c:pt>
                <c:pt idx="1">
                  <c:v>0.4330500918866792</c:v>
                </c:pt>
                <c:pt idx="2">
                  <c:v>0.69698481321361261</c:v>
                </c:pt>
                <c:pt idx="3">
                  <c:v>0.6699333894801317</c:v>
                </c:pt>
                <c:pt idx="4">
                  <c:v>0.59285912652893658</c:v>
                </c:pt>
                <c:pt idx="5">
                  <c:v>0.56784876905041026</c:v>
                </c:pt>
                <c:pt idx="6">
                  <c:v>0.7736370819067685</c:v>
                </c:pt>
                <c:pt idx="7">
                  <c:v>0.43623299974339236</c:v>
                </c:pt>
                <c:pt idx="8">
                  <c:v>0.32856908164941678</c:v>
                </c:pt>
                <c:pt idx="9">
                  <c:v>0.58022403094528163</c:v>
                </c:pt>
                <c:pt idx="10">
                  <c:v>0.63009636767976285</c:v>
                </c:pt>
                <c:pt idx="11">
                  <c:v>0.77922077922077926</c:v>
                </c:pt>
                <c:pt idx="12">
                  <c:v>0.50546382323208006</c:v>
                </c:pt>
                <c:pt idx="13">
                  <c:v>0.87965562418117171</c:v>
                </c:pt>
                <c:pt idx="14">
                  <c:v>0.70685101755470003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039-4800-A953-63A3554819C8}"/>
            </c:ext>
          </c:extLst>
        </c:ser>
        <c:ser>
          <c:idx val="1"/>
          <c:order val="1"/>
          <c:tx>
            <c:strRef>
              <c:f>'G7'!$C$3</c:f>
              <c:strCache>
                <c:ptCount val="1"/>
                <c:pt idx="0">
                  <c:v>s výučním listem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'G7'!$A$4:$A$18</c:f>
              <c:strCache>
                <c:ptCount val="15"/>
                <c:pt idx="0">
                  <c:v>Hl. m. Praha</c:v>
                </c:pt>
                <c:pt idx="1">
                  <c:v>Jihomoravský</c:v>
                </c:pt>
                <c:pt idx="2">
                  <c:v>Středočeský</c:v>
                </c:pt>
                <c:pt idx="3">
                  <c:v>Zlínský</c:v>
                </c:pt>
                <c:pt idx="4">
                  <c:v>Česká republika</c:v>
                </c:pt>
                <c:pt idx="5">
                  <c:v>Moravskoslezský</c:v>
                </c:pt>
                <c:pt idx="6">
                  <c:v>Olomoucký</c:v>
                </c:pt>
                <c:pt idx="7">
                  <c:v>Plzeňský</c:v>
                </c:pt>
                <c:pt idx="8">
                  <c:v>Jihočeský</c:v>
                </c:pt>
                <c:pt idx="9">
                  <c:v>Pardubický</c:v>
                </c:pt>
                <c:pt idx="10">
                  <c:v>Vysočina</c:v>
                </c:pt>
                <c:pt idx="11">
                  <c:v>Královéhradecký</c:v>
                </c:pt>
                <c:pt idx="12">
                  <c:v>Liberecký</c:v>
                </c:pt>
                <c:pt idx="13">
                  <c:v>Ústecký</c:v>
                </c:pt>
                <c:pt idx="14">
                  <c:v>Karlovarský</c:v>
                </c:pt>
              </c:strCache>
            </c:strRef>
          </c:cat>
          <c:val>
            <c:numRef>
              <c:f>'G7'!$C$4:$C$18</c:f>
              <c:numCache>
                <c:formatCode>#\ ##0.0</c:formatCode>
                <c:ptCount val="15"/>
                <c:pt idx="0">
                  <c:v>11.841551550635806</c:v>
                </c:pt>
                <c:pt idx="1">
                  <c:v>19.174293564293382</c:v>
                </c:pt>
                <c:pt idx="2">
                  <c:v>19.568229686287548</c:v>
                </c:pt>
                <c:pt idx="3">
                  <c:v>19.661587933542606</c:v>
                </c:pt>
                <c:pt idx="4">
                  <c:v>20.525282040755542</c:v>
                </c:pt>
                <c:pt idx="5">
                  <c:v>20.669695193434936</c:v>
                </c:pt>
                <c:pt idx="6">
                  <c:v>21.507110877008166</c:v>
                </c:pt>
                <c:pt idx="7">
                  <c:v>21.92162469298728</c:v>
                </c:pt>
                <c:pt idx="8">
                  <c:v>22.648266798094298</c:v>
                </c:pt>
                <c:pt idx="9">
                  <c:v>22.415182528809733</c:v>
                </c:pt>
                <c:pt idx="10">
                  <c:v>22.436372621695082</c:v>
                </c:pt>
                <c:pt idx="11">
                  <c:v>22.891520244461422</c:v>
                </c:pt>
                <c:pt idx="12">
                  <c:v>25.355028161555865</c:v>
                </c:pt>
                <c:pt idx="13">
                  <c:v>25.191839790379937</c:v>
                </c:pt>
                <c:pt idx="14">
                  <c:v>25.959297809538604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039-4800-A953-63A3554819C8}"/>
            </c:ext>
          </c:extLst>
        </c:ser>
        <c:ser>
          <c:idx val="2"/>
          <c:order val="2"/>
          <c:tx>
            <c:strRef>
              <c:f>'G7'!$D$3</c:f>
              <c:strCache>
                <c:ptCount val="1"/>
                <c:pt idx="0">
                  <c:v>odborné s maturitní zkouškou</c:v>
                </c:pt>
              </c:strCache>
            </c:strRef>
          </c:tx>
          <c:spPr>
            <a:solidFill>
              <a:srgbClr val="E6C48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'G7'!$A$4:$A$18</c:f>
              <c:strCache>
                <c:ptCount val="15"/>
                <c:pt idx="0">
                  <c:v>Hl. m. Praha</c:v>
                </c:pt>
                <c:pt idx="1">
                  <c:v>Jihomoravský</c:v>
                </c:pt>
                <c:pt idx="2">
                  <c:v>Středočeský</c:v>
                </c:pt>
                <c:pt idx="3">
                  <c:v>Zlínský</c:v>
                </c:pt>
                <c:pt idx="4">
                  <c:v>Česká republika</c:v>
                </c:pt>
                <c:pt idx="5">
                  <c:v>Moravskoslezský</c:v>
                </c:pt>
                <c:pt idx="6">
                  <c:v>Olomoucký</c:v>
                </c:pt>
                <c:pt idx="7">
                  <c:v>Plzeňský</c:v>
                </c:pt>
                <c:pt idx="8">
                  <c:v>Jihočeský</c:v>
                </c:pt>
                <c:pt idx="9">
                  <c:v>Pardubický</c:v>
                </c:pt>
                <c:pt idx="10">
                  <c:v>Vysočina</c:v>
                </c:pt>
                <c:pt idx="11">
                  <c:v>Královéhradecký</c:v>
                </c:pt>
                <c:pt idx="12">
                  <c:v>Liberecký</c:v>
                </c:pt>
                <c:pt idx="13">
                  <c:v>Ústecký</c:v>
                </c:pt>
                <c:pt idx="14">
                  <c:v>Karlovarský</c:v>
                </c:pt>
              </c:strCache>
            </c:strRef>
          </c:cat>
          <c:val>
            <c:numRef>
              <c:f>'G7'!$D$4:$D$18</c:f>
              <c:numCache>
                <c:formatCode>#\ ##0.0</c:formatCode>
                <c:ptCount val="15"/>
                <c:pt idx="0">
                  <c:v>43.686762418808897</c:v>
                </c:pt>
                <c:pt idx="1">
                  <c:v>47.102385414581775</c:v>
                </c:pt>
                <c:pt idx="2">
                  <c:v>49.153364372020839</c:v>
                </c:pt>
                <c:pt idx="3">
                  <c:v>48.216063088584335</c:v>
                </c:pt>
                <c:pt idx="4">
                  <c:v>47.716707518806075</c:v>
                </c:pt>
                <c:pt idx="5">
                  <c:v>48.410023446658847</c:v>
                </c:pt>
                <c:pt idx="6">
                  <c:v>47.290624176981829</c:v>
                </c:pt>
                <c:pt idx="7">
                  <c:v>49.917518970636756</c:v>
                </c:pt>
                <c:pt idx="8">
                  <c:v>46.722523410547069</c:v>
                </c:pt>
                <c:pt idx="9">
                  <c:v>50.282053348376174</c:v>
                </c:pt>
                <c:pt idx="10">
                  <c:v>46.779507454081212</c:v>
                </c:pt>
                <c:pt idx="11">
                  <c:v>47.456073338426279</c:v>
                </c:pt>
                <c:pt idx="12">
                  <c:v>49.992779088239544</c:v>
                </c:pt>
                <c:pt idx="13">
                  <c:v>48.081602096200641</c:v>
                </c:pt>
                <c:pt idx="14">
                  <c:v>46.753145875407796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E039-4800-A953-63A3554819C8}"/>
            </c:ext>
          </c:extLst>
        </c:ser>
        <c:ser>
          <c:idx val="3"/>
          <c:order val="3"/>
          <c:tx>
            <c:strRef>
              <c:f>'G7'!$E$3</c:f>
              <c:strCache>
                <c:ptCount val="1"/>
                <c:pt idx="0">
                  <c:v>gymnázium</c:v>
                </c:pt>
              </c:strCache>
            </c:strRef>
          </c:tx>
          <c:spPr>
            <a:solidFill>
              <a:srgbClr val="BC5B8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'G7'!$A$4:$A$18</c:f>
              <c:strCache>
                <c:ptCount val="15"/>
                <c:pt idx="0">
                  <c:v>Hl. m. Praha</c:v>
                </c:pt>
                <c:pt idx="1">
                  <c:v>Jihomoravský</c:v>
                </c:pt>
                <c:pt idx="2">
                  <c:v>Středočeský</c:v>
                </c:pt>
                <c:pt idx="3">
                  <c:v>Zlínský</c:v>
                </c:pt>
                <c:pt idx="4">
                  <c:v>Česká republika</c:v>
                </c:pt>
                <c:pt idx="5">
                  <c:v>Moravskoslezský</c:v>
                </c:pt>
                <c:pt idx="6">
                  <c:v>Olomoucký</c:v>
                </c:pt>
                <c:pt idx="7">
                  <c:v>Plzeňský</c:v>
                </c:pt>
                <c:pt idx="8">
                  <c:v>Jihočeský</c:v>
                </c:pt>
                <c:pt idx="9">
                  <c:v>Pardubický</c:v>
                </c:pt>
                <c:pt idx="10">
                  <c:v>Vysočina</c:v>
                </c:pt>
                <c:pt idx="11">
                  <c:v>Královéhradecký</c:v>
                </c:pt>
                <c:pt idx="12">
                  <c:v>Liberecký</c:v>
                </c:pt>
                <c:pt idx="13">
                  <c:v>Ústecký</c:v>
                </c:pt>
                <c:pt idx="14">
                  <c:v>Karlovarský</c:v>
                </c:pt>
              </c:strCache>
            </c:strRef>
          </c:cat>
          <c:val>
            <c:numRef>
              <c:f>'G7'!$E$4:$E$18</c:f>
              <c:numCache>
                <c:formatCode>#\ ##0.0</c:formatCode>
                <c:ptCount val="15"/>
                <c:pt idx="0">
                  <c:v>42.168145640837984</c:v>
                </c:pt>
                <c:pt idx="1">
                  <c:v>30.804781746392766</c:v>
                </c:pt>
                <c:pt idx="2">
                  <c:v>27.703414255625763</c:v>
                </c:pt>
                <c:pt idx="3">
                  <c:v>28.194625220120972</c:v>
                </c:pt>
                <c:pt idx="4">
                  <c:v>28.336492833770027</c:v>
                </c:pt>
                <c:pt idx="5">
                  <c:v>27.031433177022272</c:v>
                </c:pt>
                <c:pt idx="6">
                  <c:v>27.222149065051354</c:v>
                </c:pt>
                <c:pt idx="7">
                  <c:v>24.550020162029401</c:v>
                </c:pt>
                <c:pt idx="8">
                  <c:v>26.692952193198622</c:v>
                </c:pt>
                <c:pt idx="9">
                  <c:v>24.337174631315982</c:v>
                </c:pt>
                <c:pt idx="10">
                  <c:v>26.744090272629933</c:v>
                </c:pt>
                <c:pt idx="11">
                  <c:v>26.455309396485866</c:v>
                </c:pt>
                <c:pt idx="12">
                  <c:v>21.138015693448224</c:v>
                </c:pt>
                <c:pt idx="13">
                  <c:v>23.05018582390845</c:v>
                </c:pt>
                <c:pt idx="14">
                  <c:v>24.498990212832066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E039-4800-A953-63A3554819C8}"/>
            </c:ext>
          </c:extLst>
        </c:ser>
        <c:ser>
          <c:idx val="4"/>
          <c:order val="4"/>
          <c:tx>
            <c:strRef>
              <c:f>'G7'!$F$3</c:f>
              <c:strCache>
                <c:ptCount val="1"/>
                <c:pt idx="0">
                  <c:v>nástavbové studium</c:v>
                </c:pt>
              </c:strCache>
            </c:strRef>
          </c:tx>
          <c:spPr>
            <a:solidFill>
              <a:srgbClr val="D8A7B7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'G7'!$A$4:$A$18</c:f>
              <c:strCache>
                <c:ptCount val="15"/>
                <c:pt idx="0">
                  <c:v>Hl. m. Praha</c:v>
                </c:pt>
                <c:pt idx="1">
                  <c:v>Jihomoravský</c:v>
                </c:pt>
                <c:pt idx="2">
                  <c:v>Středočeský</c:v>
                </c:pt>
                <c:pt idx="3">
                  <c:v>Zlínský</c:v>
                </c:pt>
                <c:pt idx="4">
                  <c:v>Česká republika</c:v>
                </c:pt>
                <c:pt idx="5">
                  <c:v>Moravskoslezský</c:v>
                </c:pt>
                <c:pt idx="6">
                  <c:v>Olomoucký</c:v>
                </c:pt>
                <c:pt idx="7">
                  <c:v>Plzeňský</c:v>
                </c:pt>
                <c:pt idx="8">
                  <c:v>Jihočeský</c:v>
                </c:pt>
                <c:pt idx="9">
                  <c:v>Pardubický</c:v>
                </c:pt>
                <c:pt idx="10">
                  <c:v>Vysočina</c:v>
                </c:pt>
                <c:pt idx="11">
                  <c:v>Královéhradecký</c:v>
                </c:pt>
                <c:pt idx="12">
                  <c:v>Liberecký</c:v>
                </c:pt>
                <c:pt idx="13">
                  <c:v>Ústecký</c:v>
                </c:pt>
                <c:pt idx="14">
                  <c:v>Karlovarský</c:v>
                </c:pt>
              </c:strCache>
            </c:strRef>
          </c:cat>
          <c:val>
            <c:numRef>
              <c:f>'G7'!$F$4:$F$18</c:f>
              <c:numCache>
                <c:formatCode>#\ ##0.0</c:formatCode>
                <c:ptCount val="15"/>
                <c:pt idx="0">
                  <c:v>1.8644222852438022</c:v>
                </c:pt>
                <c:pt idx="1">
                  <c:v>2.4854891828453938</c:v>
                </c:pt>
                <c:pt idx="2">
                  <c:v>2.8780068728522337</c:v>
                </c:pt>
                <c:pt idx="3">
                  <c:v>3.2577903682719547</c:v>
                </c:pt>
                <c:pt idx="4">
                  <c:v>2.8286584801394206</c:v>
                </c:pt>
                <c:pt idx="5">
                  <c:v>3.3209994138335288</c:v>
                </c:pt>
                <c:pt idx="6">
                  <c:v>3.206478799051883</c:v>
                </c:pt>
                <c:pt idx="7">
                  <c:v>3.1746031746031744</c:v>
                </c:pt>
                <c:pt idx="8">
                  <c:v>3.6076885165105965</c:v>
                </c:pt>
                <c:pt idx="9">
                  <c:v>2.3853654605528245</c:v>
                </c:pt>
                <c:pt idx="10">
                  <c:v>3.4099332839140102</c:v>
                </c:pt>
                <c:pt idx="11">
                  <c:v>2.4178762414056534</c:v>
                </c:pt>
                <c:pt idx="12">
                  <c:v>3.0087132335242863</c:v>
                </c:pt>
                <c:pt idx="13">
                  <c:v>2.7967166653298037</c:v>
                </c:pt>
                <c:pt idx="14">
                  <c:v>2.08171508466677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E039-4800-A953-63A3554819C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7"/>
        <c:overlap val="100"/>
        <c:axId val="1057792767"/>
        <c:axId val="1057795263"/>
      </c:barChart>
      <c:catAx>
        <c:axId val="1057792767"/>
        <c:scaling>
          <c:orientation val="minMax"/>
        </c:scaling>
        <c:delete val="0"/>
        <c:axPos val="l"/>
        <c:title>
          <c:tx>
            <c:rich>
              <a:bodyPr rot="0" spcFirstLastPara="1" vertOverflow="ellipsis" wrap="square" anchor="ctr" anchorCtr="1"/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r>
                  <a:rPr lang="cs-CZ"/>
                  <a:t>%</a:t>
                </a:r>
              </a:p>
            </c:rich>
          </c:tx>
          <c:layout>
            <c:manualLayout>
              <c:xMode val="edge"/>
              <c:yMode val="edge"/>
              <c:x val="0.54829396325459312"/>
              <c:y val="0.89687281929854235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wrap="square" anchor="ctr" anchorCtr="1"/>
            <a:lstStyle/>
            <a:p>
              <a:pPr>
                <a:defRPr sz="800" b="0" i="0" u="none" strike="noStrike" kern="1200" baseline="0">
                  <a:solidFill>
                    <a:sysClr val="windowText" lastClr="000000"/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cs-CZ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ysClr val="windowText" lastClr="000000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1057795263"/>
        <c:crosses val="autoZero"/>
        <c:auto val="1"/>
        <c:lblAlgn val="ctr"/>
        <c:lblOffset val="100"/>
        <c:noMultiLvlLbl val="0"/>
      </c:catAx>
      <c:valAx>
        <c:axId val="1057795263"/>
        <c:scaling>
          <c:orientation val="minMax"/>
          <c:max val="10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out"/>
        <c:minorTickMark val="none"/>
        <c:tickLblPos val="nextTo"/>
        <c:spPr>
          <a:noFill/>
          <a:ln>
            <a:solidFill>
              <a:sysClr val="windowText" lastClr="000000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1057792767"/>
        <c:crosses val="autoZero"/>
        <c:crossBetween val="between"/>
        <c:majorUnit val="25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3.7767301030944798E-3"/>
          <c:y val="0.91951284005132106"/>
          <c:w val="0.99300070981693322"/>
          <c:h val="7.6464182984321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cs-CZ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800">
          <a:solidFill>
            <a:sysClr val="windowText" lastClr="000000"/>
          </a:solidFill>
          <a:latin typeface="Arial" panose="020B0604020202020204" pitchFamily="34" charset="0"/>
          <a:cs typeface="Arial" panose="020B0604020202020204" pitchFamily="34" charset="0"/>
        </a:defRPr>
      </a:pPr>
      <a:endParaRPr lang="cs-CZ"/>
    </a:p>
  </c:txPr>
  <c:externalData r:id="rId4">
    <c:autoUpdate val="0"/>
  </c:externalData>
  <c:userShapes r:id="rId5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800" b="0" i="0" u="none" strike="noStrike" kern="1200" spc="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r>
              <a:rPr lang="cs-CZ" sz="800"/>
              <a:t>Dívky (%)</a:t>
            </a:r>
          </a:p>
        </c:rich>
      </c:tx>
      <c:layout>
        <c:manualLayout>
          <c:xMode val="edge"/>
          <c:yMode val="edge"/>
          <c:x val="0.53283860467162281"/>
          <c:y val="1.44259616554553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spc="0" baseline="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cs-CZ"/>
        </a:p>
      </c:txPr>
    </c:title>
    <c:autoTitleDeleted val="0"/>
    <c:plotArea>
      <c:layout>
        <c:manualLayout>
          <c:layoutTarget val="inner"/>
          <c:xMode val="edge"/>
          <c:yMode val="edge"/>
          <c:x val="0.29807377824169673"/>
          <c:y val="8.3876004454044042E-2"/>
          <c:w val="0.66684608228006081"/>
          <c:h val="0.80574216458236836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'G8'!$C$4</c:f>
              <c:strCache>
                <c:ptCount val="1"/>
                <c:pt idx="0">
                  <c:v>bez maturity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'G8'!$B$5:$B$19</c:f>
              <c:strCache>
                <c:ptCount val="15"/>
                <c:pt idx="0">
                  <c:v>Moravskoslezský</c:v>
                </c:pt>
                <c:pt idx="1">
                  <c:v>Zlínský</c:v>
                </c:pt>
                <c:pt idx="2">
                  <c:v>Olomoucký</c:v>
                </c:pt>
                <c:pt idx="3">
                  <c:v>Jihomoravský</c:v>
                </c:pt>
                <c:pt idx="4">
                  <c:v>Vysočina</c:v>
                </c:pt>
                <c:pt idx="5">
                  <c:v>Pardubický</c:v>
                </c:pt>
                <c:pt idx="6">
                  <c:v>Královéhradecký</c:v>
                </c:pt>
                <c:pt idx="7">
                  <c:v>Liberecký</c:v>
                </c:pt>
                <c:pt idx="8">
                  <c:v>Ústecký</c:v>
                </c:pt>
                <c:pt idx="9">
                  <c:v>Karlovarský</c:v>
                </c:pt>
                <c:pt idx="10">
                  <c:v>Plzeňský</c:v>
                </c:pt>
                <c:pt idx="11">
                  <c:v>Jihočeský</c:v>
                </c:pt>
                <c:pt idx="12">
                  <c:v>Středočeský</c:v>
                </c:pt>
                <c:pt idx="13">
                  <c:v>Hl. m. Praha</c:v>
                </c:pt>
                <c:pt idx="14">
                  <c:v>Česká republika</c:v>
                </c:pt>
              </c:strCache>
            </c:strRef>
          </c:cat>
          <c:val>
            <c:numRef>
              <c:f>'G8'!$C$5:$C$19</c:f>
              <c:numCache>
                <c:formatCode>#\ ##0.0</c:formatCode>
                <c:ptCount val="15"/>
                <c:pt idx="0">
                  <c:v>16.207815275310836</c:v>
                </c:pt>
                <c:pt idx="1">
                  <c:v>14.015943038464513</c:v>
                </c:pt>
                <c:pt idx="2">
                  <c:v>16.458539808391144</c:v>
                </c:pt>
                <c:pt idx="3">
                  <c:v>13.201659385439994</c:v>
                </c:pt>
                <c:pt idx="4">
                  <c:v>15.576923076923077</c:v>
                </c:pt>
                <c:pt idx="5">
                  <c:v>16.398423386434551</c:v>
                </c:pt>
                <c:pt idx="6">
                  <c:v>17.435338111561233</c:v>
                </c:pt>
                <c:pt idx="7">
                  <c:v>20.204725916004975</c:v>
                </c:pt>
                <c:pt idx="8">
                  <c:v>19.880162636421996</c:v>
                </c:pt>
                <c:pt idx="9">
                  <c:v>20.068397326286334</c:v>
                </c:pt>
                <c:pt idx="10">
                  <c:v>16.525547445255473</c:v>
                </c:pt>
                <c:pt idx="11">
                  <c:v>16.809888947646748</c:v>
                </c:pt>
                <c:pt idx="12">
                  <c:v>14.754190572617842</c:v>
                </c:pt>
                <c:pt idx="13">
                  <c:v>9.1138958093184108</c:v>
                </c:pt>
                <c:pt idx="14">
                  <c:v>15.437460389684254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78A-4DA8-A7D4-E329A4DFF9AF}"/>
            </c:ext>
          </c:extLst>
        </c:ser>
        <c:ser>
          <c:idx val="1"/>
          <c:order val="1"/>
          <c:tx>
            <c:strRef>
              <c:f>'G8'!$D$4</c:f>
              <c:strCache>
                <c:ptCount val="1"/>
                <c:pt idx="0">
                  <c:v>s maturitou odborné (včetně nástaveb)</c:v>
                </c:pt>
              </c:strCache>
            </c:strRef>
          </c:tx>
          <c:spPr>
            <a:solidFill>
              <a:srgbClr val="E6C48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'G8'!$B$5:$B$19</c:f>
              <c:strCache>
                <c:ptCount val="15"/>
                <c:pt idx="0">
                  <c:v>Moravskoslezský</c:v>
                </c:pt>
                <c:pt idx="1">
                  <c:v>Zlínský</c:v>
                </c:pt>
                <c:pt idx="2">
                  <c:v>Olomoucký</c:v>
                </c:pt>
                <c:pt idx="3">
                  <c:v>Jihomoravský</c:v>
                </c:pt>
                <c:pt idx="4">
                  <c:v>Vysočina</c:v>
                </c:pt>
                <c:pt idx="5">
                  <c:v>Pardubický</c:v>
                </c:pt>
                <c:pt idx="6">
                  <c:v>Královéhradecký</c:v>
                </c:pt>
                <c:pt idx="7">
                  <c:v>Liberecký</c:v>
                </c:pt>
                <c:pt idx="8">
                  <c:v>Ústecký</c:v>
                </c:pt>
                <c:pt idx="9">
                  <c:v>Karlovarský</c:v>
                </c:pt>
                <c:pt idx="10">
                  <c:v>Plzeňský</c:v>
                </c:pt>
                <c:pt idx="11">
                  <c:v>Jihočeský</c:v>
                </c:pt>
                <c:pt idx="12">
                  <c:v>Středočeský</c:v>
                </c:pt>
                <c:pt idx="13">
                  <c:v>Hl. m. Praha</c:v>
                </c:pt>
                <c:pt idx="14">
                  <c:v>Česká republika</c:v>
                </c:pt>
              </c:strCache>
            </c:strRef>
          </c:cat>
          <c:val>
            <c:numRef>
              <c:f>'G8'!$D$5:$D$19</c:f>
              <c:numCache>
                <c:formatCode>#\ ##0.0</c:formatCode>
                <c:ptCount val="15"/>
                <c:pt idx="0">
                  <c:v>52.368265245707519</c:v>
                </c:pt>
                <c:pt idx="1">
                  <c:v>51.853571704976396</c:v>
                </c:pt>
                <c:pt idx="2">
                  <c:v>52.137429798480348</c:v>
                </c:pt>
                <c:pt idx="3">
                  <c:v>51.991629648665523</c:v>
                </c:pt>
                <c:pt idx="4">
                  <c:v>52.633779264214041</c:v>
                </c:pt>
                <c:pt idx="5">
                  <c:v>55.10757102972574</c:v>
                </c:pt>
                <c:pt idx="6">
                  <c:v>52.500779058896853</c:v>
                </c:pt>
                <c:pt idx="7">
                  <c:v>55.821295321917162</c:v>
                </c:pt>
                <c:pt idx="8">
                  <c:v>53.252728439974327</c:v>
                </c:pt>
                <c:pt idx="9">
                  <c:v>53.520907819057989</c:v>
                </c:pt>
                <c:pt idx="10">
                  <c:v>55.948905109489061</c:v>
                </c:pt>
                <c:pt idx="11">
                  <c:v>52.161554732945525</c:v>
                </c:pt>
                <c:pt idx="12">
                  <c:v>54.373382832714583</c:v>
                </c:pt>
                <c:pt idx="13">
                  <c:v>45.829769828579934</c:v>
                </c:pt>
                <c:pt idx="14">
                  <c:v>52.446495604270602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78A-4DA8-A7D4-E329A4DFF9AF}"/>
            </c:ext>
          </c:extLst>
        </c:ser>
        <c:ser>
          <c:idx val="2"/>
          <c:order val="2"/>
          <c:tx>
            <c:strRef>
              <c:f>'G8'!$E$4</c:f>
              <c:strCache>
                <c:ptCount val="1"/>
                <c:pt idx="0">
                  <c:v>gymnázium</c:v>
                </c:pt>
              </c:strCache>
            </c:strRef>
          </c:tx>
          <c:spPr>
            <a:solidFill>
              <a:srgbClr val="BC5B8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'G8'!$B$5:$B$19</c:f>
              <c:strCache>
                <c:ptCount val="15"/>
                <c:pt idx="0">
                  <c:v>Moravskoslezský</c:v>
                </c:pt>
                <c:pt idx="1">
                  <c:v>Zlínský</c:v>
                </c:pt>
                <c:pt idx="2">
                  <c:v>Olomoucký</c:v>
                </c:pt>
                <c:pt idx="3">
                  <c:v>Jihomoravský</c:v>
                </c:pt>
                <c:pt idx="4">
                  <c:v>Vysočina</c:v>
                </c:pt>
                <c:pt idx="5">
                  <c:v>Pardubický</c:v>
                </c:pt>
                <c:pt idx="6">
                  <c:v>Královéhradecký</c:v>
                </c:pt>
                <c:pt idx="7">
                  <c:v>Liberecký</c:v>
                </c:pt>
                <c:pt idx="8">
                  <c:v>Ústecký</c:v>
                </c:pt>
                <c:pt idx="9">
                  <c:v>Karlovarský</c:v>
                </c:pt>
                <c:pt idx="10">
                  <c:v>Plzeňský</c:v>
                </c:pt>
                <c:pt idx="11">
                  <c:v>Jihočeský</c:v>
                </c:pt>
                <c:pt idx="12">
                  <c:v>Středočeský</c:v>
                </c:pt>
                <c:pt idx="13">
                  <c:v>Hl. m. Praha</c:v>
                </c:pt>
                <c:pt idx="14">
                  <c:v>Česká republika</c:v>
                </c:pt>
              </c:strCache>
            </c:strRef>
          </c:cat>
          <c:val>
            <c:numRef>
              <c:f>'G8'!$E$5:$E$19</c:f>
              <c:numCache>
                <c:formatCode>#\ ##0.0</c:formatCode>
                <c:ptCount val="15"/>
                <c:pt idx="0">
                  <c:v>31.423919478981645</c:v>
                </c:pt>
                <c:pt idx="1">
                  <c:v>34.130485256559091</c:v>
                </c:pt>
                <c:pt idx="2">
                  <c:v>31.404030393128512</c:v>
                </c:pt>
                <c:pt idx="3">
                  <c:v>34.806710965894489</c:v>
                </c:pt>
                <c:pt idx="4">
                  <c:v>31.789297658862875</c:v>
                </c:pt>
                <c:pt idx="5">
                  <c:v>28.494005583839709</c:v>
                </c:pt>
                <c:pt idx="6">
                  <c:v>30.063882829541917</c:v>
                </c:pt>
                <c:pt idx="7">
                  <c:v>23.97397876207787</c:v>
                </c:pt>
                <c:pt idx="8">
                  <c:v>26.867108923603684</c:v>
                </c:pt>
                <c:pt idx="9">
                  <c:v>26.410694854655681</c:v>
                </c:pt>
                <c:pt idx="10">
                  <c:v>27.525547445255476</c:v>
                </c:pt>
                <c:pt idx="11">
                  <c:v>31.02855631940772</c:v>
                </c:pt>
                <c:pt idx="12">
                  <c:v>30.872426594667569</c:v>
                </c:pt>
                <c:pt idx="13">
                  <c:v>45.056334362101666</c:v>
                </c:pt>
                <c:pt idx="14">
                  <c:v>32.116044006045144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A78A-4DA8-A7D4-E329A4DFF9A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2"/>
        <c:overlap val="100"/>
        <c:axId val="1057792767"/>
        <c:axId val="1057795263"/>
      </c:barChart>
      <c:catAx>
        <c:axId val="1057792767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ysClr val="windowText" lastClr="000000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1057795263"/>
        <c:crosses val="autoZero"/>
        <c:auto val="1"/>
        <c:lblAlgn val="ctr"/>
        <c:lblOffset val="100"/>
        <c:noMultiLvlLbl val="0"/>
      </c:catAx>
      <c:valAx>
        <c:axId val="1057795263"/>
        <c:scaling>
          <c:orientation val="minMax"/>
          <c:max val="10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one"/>
        <c:spPr>
          <a:noFill/>
          <a:ln>
            <a:solidFill>
              <a:srgbClr val="4F81BD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1057792767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4.780176671464454E-2"/>
          <c:y val="0.91180024682345173"/>
          <c:w val="0.94897558018013706"/>
          <c:h val="7.6464182984321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cs-CZ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800">
          <a:solidFill>
            <a:sysClr val="windowText" lastClr="000000"/>
          </a:solidFill>
          <a:latin typeface="Arial" panose="020B0604020202020204" pitchFamily="34" charset="0"/>
          <a:cs typeface="Arial" panose="020B0604020202020204" pitchFamily="34" charset="0"/>
        </a:defRPr>
      </a:pPr>
      <a:endParaRPr lang="cs-CZ"/>
    </a:p>
  </c:txPr>
  <c:externalData r:id="rId4">
    <c:autoUpdate val="0"/>
  </c:externalData>
  <c:userShapes r:id="rId5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800" b="0" i="0" u="none" strike="noStrike" kern="1200" spc="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r>
              <a:rPr lang="cs-CZ" sz="800"/>
              <a:t>Chlapci (%)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spc="0" baseline="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cs-CZ"/>
        </a:p>
      </c:txPr>
    </c:title>
    <c:autoTitleDeleted val="0"/>
    <c:plotArea>
      <c:layout>
        <c:manualLayout>
          <c:layoutTarget val="inner"/>
          <c:xMode val="edge"/>
          <c:yMode val="edge"/>
          <c:x val="1.6776830231861148E-2"/>
          <c:y val="0.10341207349081365"/>
          <c:w val="0.93185588825618249"/>
          <c:h val="0.78049501141347555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'G8'!$C$24</c:f>
              <c:strCache>
                <c:ptCount val="1"/>
                <c:pt idx="0">
                  <c:v>bez maturity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'G8'!$B$25:$B$39</c:f>
              <c:strCache>
                <c:ptCount val="15"/>
                <c:pt idx="0">
                  <c:v>Moravskoslezský</c:v>
                </c:pt>
                <c:pt idx="1">
                  <c:v>Zlínský</c:v>
                </c:pt>
                <c:pt idx="2">
                  <c:v>Olomoucký</c:v>
                </c:pt>
                <c:pt idx="3">
                  <c:v>Jihomoravský</c:v>
                </c:pt>
                <c:pt idx="4">
                  <c:v>Vysočina</c:v>
                </c:pt>
                <c:pt idx="5">
                  <c:v>Pardubický</c:v>
                </c:pt>
                <c:pt idx="6">
                  <c:v>Královéhradecký</c:v>
                </c:pt>
                <c:pt idx="7">
                  <c:v>Liberecký</c:v>
                </c:pt>
                <c:pt idx="8">
                  <c:v>Ústecký</c:v>
                </c:pt>
                <c:pt idx="9">
                  <c:v>Karlovarský</c:v>
                </c:pt>
                <c:pt idx="10">
                  <c:v>Plzeňský</c:v>
                </c:pt>
                <c:pt idx="11">
                  <c:v>Jihočeský</c:v>
                </c:pt>
                <c:pt idx="12">
                  <c:v>Středočeský</c:v>
                </c:pt>
                <c:pt idx="13">
                  <c:v>Hl. m. Praha</c:v>
                </c:pt>
                <c:pt idx="14">
                  <c:v>Česká republika</c:v>
                </c:pt>
              </c:strCache>
            </c:strRef>
          </c:cat>
          <c:val>
            <c:numRef>
              <c:f>'G8'!$C$25:$C$39</c:f>
              <c:numCache>
                <c:formatCode>#\ ##0.0</c:formatCode>
                <c:ptCount val="15"/>
                <c:pt idx="0">
                  <c:v>26.168020893789901</c:v>
                </c:pt>
                <c:pt idx="1">
                  <c:v>26.513142943716385</c:v>
                </c:pt>
                <c:pt idx="2">
                  <c:v>28.062463092972902</c:v>
                </c:pt>
                <c:pt idx="3">
                  <c:v>25.901875901875901</c:v>
                </c:pt>
                <c:pt idx="4">
                  <c:v>30.335984418113945</c:v>
                </c:pt>
                <c:pt idx="5">
                  <c:v>29.351265822784814</c:v>
                </c:pt>
                <c:pt idx="6">
                  <c:v>29.668764988009592</c:v>
                </c:pt>
                <c:pt idx="7">
                  <c:v>31.589147286821706</c:v>
                </c:pt>
                <c:pt idx="8">
                  <c:v>32.257202415949543</c:v>
                </c:pt>
                <c:pt idx="9">
                  <c:v>33.255705635770845</c:v>
                </c:pt>
                <c:pt idx="10">
                  <c:v>28.242138596362029</c:v>
                </c:pt>
                <c:pt idx="11">
                  <c:v>29.07166655778402</c:v>
                </c:pt>
                <c:pt idx="12">
                  <c:v>25.617283950617285</c:v>
                </c:pt>
                <c:pt idx="13">
                  <c:v>15.348317844535696</c:v>
                </c:pt>
                <c:pt idx="14">
                  <c:v>26.694208943796209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7CB-47D6-9477-061F2EE74C6C}"/>
            </c:ext>
          </c:extLst>
        </c:ser>
        <c:ser>
          <c:idx val="1"/>
          <c:order val="1"/>
          <c:tx>
            <c:strRef>
              <c:f>'G8'!$D$24</c:f>
              <c:strCache>
                <c:ptCount val="1"/>
                <c:pt idx="0">
                  <c:v>s maturitou odborné (včetně nástaveb)</c:v>
                </c:pt>
              </c:strCache>
            </c:strRef>
          </c:tx>
          <c:spPr>
            <a:solidFill>
              <a:srgbClr val="E6C48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'G8'!$B$25:$B$39</c:f>
              <c:strCache>
                <c:ptCount val="15"/>
                <c:pt idx="0">
                  <c:v>Moravskoslezský</c:v>
                </c:pt>
                <c:pt idx="1">
                  <c:v>Zlínský</c:v>
                </c:pt>
                <c:pt idx="2">
                  <c:v>Olomoucký</c:v>
                </c:pt>
                <c:pt idx="3">
                  <c:v>Jihomoravský</c:v>
                </c:pt>
                <c:pt idx="4">
                  <c:v>Vysočina</c:v>
                </c:pt>
                <c:pt idx="5">
                  <c:v>Pardubický</c:v>
                </c:pt>
                <c:pt idx="6">
                  <c:v>Královéhradecký</c:v>
                </c:pt>
                <c:pt idx="7">
                  <c:v>Liberecký</c:v>
                </c:pt>
                <c:pt idx="8">
                  <c:v>Ústecký</c:v>
                </c:pt>
                <c:pt idx="9">
                  <c:v>Karlovarský</c:v>
                </c:pt>
                <c:pt idx="10">
                  <c:v>Plzeňský</c:v>
                </c:pt>
                <c:pt idx="11">
                  <c:v>Jihočeský</c:v>
                </c:pt>
                <c:pt idx="12">
                  <c:v>Středočeský</c:v>
                </c:pt>
                <c:pt idx="13">
                  <c:v>Hl. m. Praha</c:v>
                </c:pt>
                <c:pt idx="14">
                  <c:v>Česká republika</c:v>
                </c:pt>
              </c:strCache>
            </c:strRef>
          </c:cat>
          <c:val>
            <c:numRef>
              <c:f>'G8'!$D$25:$D$39</c:f>
              <c:numCache>
                <c:formatCode>#\ ##0.0</c:formatCode>
                <c:ptCount val="15"/>
                <c:pt idx="0">
                  <c:v>51.106355194428325</c:v>
                </c:pt>
                <c:pt idx="1">
                  <c:v>51.102189228088783</c:v>
                </c:pt>
                <c:pt idx="2">
                  <c:v>48.868184502329242</c:v>
                </c:pt>
                <c:pt idx="3">
                  <c:v>47.225829725829726</c:v>
                </c:pt>
                <c:pt idx="4">
                  <c:v>47.816912838824869</c:v>
                </c:pt>
                <c:pt idx="5">
                  <c:v>50.316455696202532</c:v>
                </c:pt>
                <c:pt idx="6">
                  <c:v>47.347122302158276</c:v>
                </c:pt>
                <c:pt idx="7">
                  <c:v>50.145348837209305</c:v>
                </c:pt>
                <c:pt idx="8">
                  <c:v>48.506066598963066</c:v>
                </c:pt>
                <c:pt idx="9">
                  <c:v>44.154634373544475</c:v>
                </c:pt>
                <c:pt idx="10">
                  <c:v>50.209882907430597</c:v>
                </c:pt>
                <c:pt idx="11">
                  <c:v>48.520284837002677</c:v>
                </c:pt>
                <c:pt idx="12">
                  <c:v>49.756910302633017</c:v>
                </c:pt>
                <c:pt idx="13">
                  <c:v>45.28131978964052</c:v>
                </c:pt>
                <c:pt idx="14">
                  <c:v>48.679246787842047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7CB-47D6-9477-061F2EE74C6C}"/>
            </c:ext>
          </c:extLst>
        </c:ser>
        <c:ser>
          <c:idx val="2"/>
          <c:order val="2"/>
          <c:tx>
            <c:strRef>
              <c:f>'G8'!$E$24</c:f>
              <c:strCache>
                <c:ptCount val="1"/>
                <c:pt idx="0">
                  <c:v>gymnázium</c:v>
                </c:pt>
              </c:strCache>
            </c:strRef>
          </c:tx>
          <c:spPr>
            <a:solidFill>
              <a:srgbClr val="BC5B8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'G8'!$B$25:$B$39</c:f>
              <c:strCache>
                <c:ptCount val="15"/>
                <c:pt idx="0">
                  <c:v>Moravskoslezský</c:v>
                </c:pt>
                <c:pt idx="1">
                  <c:v>Zlínský</c:v>
                </c:pt>
                <c:pt idx="2">
                  <c:v>Olomoucký</c:v>
                </c:pt>
                <c:pt idx="3">
                  <c:v>Jihomoravský</c:v>
                </c:pt>
                <c:pt idx="4">
                  <c:v>Vysočina</c:v>
                </c:pt>
                <c:pt idx="5">
                  <c:v>Pardubický</c:v>
                </c:pt>
                <c:pt idx="6">
                  <c:v>Královéhradecký</c:v>
                </c:pt>
                <c:pt idx="7">
                  <c:v>Liberecký</c:v>
                </c:pt>
                <c:pt idx="8">
                  <c:v>Ústecký</c:v>
                </c:pt>
                <c:pt idx="9">
                  <c:v>Karlovarský</c:v>
                </c:pt>
                <c:pt idx="10">
                  <c:v>Plzeňský</c:v>
                </c:pt>
                <c:pt idx="11">
                  <c:v>Jihočeský</c:v>
                </c:pt>
                <c:pt idx="12">
                  <c:v>Středočeský</c:v>
                </c:pt>
                <c:pt idx="13">
                  <c:v>Hl. m. Praha</c:v>
                </c:pt>
                <c:pt idx="14">
                  <c:v>Česká republika</c:v>
                </c:pt>
              </c:strCache>
            </c:strRef>
          </c:cat>
          <c:val>
            <c:numRef>
              <c:f>'G8'!$E$25:$E$39</c:f>
              <c:numCache>
                <c:formatCode>#\ ##0.0</c:formatCode>
                <c:ptCount val="15"/>
                <c:pt idx="0">
                  <c:v>22.725623911781774</c:v>
                </c:pt>
                <c:pt idx="1">
                  <c:v>22.384667828194836</c:v>
                </c:pt>
                <c:pt idx="2">
                  <c:v>23.069352404697856</c:v>
                </c:pt>
                <c:pt idx="3">
                  <c:v>26.87229437229437</c:v>
                </c:pt>
                <c:pt idx="4">
                  <c:v>21.847102743061193</c:v>
                </c:pt>
                <c:pt idx="5">
                  <c:v>20.332278481012658</c:v>
                </c:pt>
                <c:pt idx="6">
                  <c:v>22.984112709832132</c:v>
                </c:pt>
                <c:pt idx="7">
                  <c:v>18.265503875968992</c:v>
                </c:pt>
                <c:pt idx="8">
                  <c:v>19.236730985087391</c:v>
                </c:pt>
                <c:pt idx="9">
                  <c:v>22.589659990684677</c:v>
                </c:pt>
                <c:pt idx="10">
                  <c:v>21.547978496207378</c:v>
                </c:pt>
                <c:pt idx="11">
                  <c:v>22.408048605213303</c:v>
                </c:pt>
                <c:pt idx="12">
                  <c:v>24.625805746749698</c:v>
                </c:pt>
                <c:pt idx="13">
                  <c:v>39.370362365823787</c:v>
                </c:pt>
                <c:pt idx="14">
                  <c:v>24.626544268361737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B7CB-47D6-9477-061F2EE74C6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9"/>
        <c:overlap val="100"/>
        <c:axId val="1057792767"/>
        <c:axId val="1057795263"/>
      </c:barChart>
      <c:catAx>
        <c:axId val="1057792767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1057795263"/>
        <c:crosses val="autoZero"/>
        <c:auto val="1"/>
        <c:lblAlgn val="ctr"/>
        <c:lblOffset val="100"/>
        <c:noMultiLvlLbl val="0"/>
      </c:catAx>
      <c:valAx>
        <c:axId val="1057795263"/>
        <c:scaling>
          <c:orientation val="minMax"/>
          <c:max val="10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one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1057792767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800">
          <a:solidFill>
            <a:sysClr val="windowText" lastClr="000000"/>
          </a:solidFill>
          <a:latin typeface="Arial" panose="020B0604020202020204" pitchFamily="34" charset="0"/>
          <a:cs typeface="Arial" panose="020B0604020202020204" pitchFamily="34" charset="0"/>
        </a:defRPr>
      </a:pPr>
      <a:endParaRPr lang="cs-CZ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3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4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5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6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7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8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9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0.04998</cdr:x>
      <cdr:y>0.55684</cdr:y>
    </cdr:from>
    <cdr:to>
      <cdr:x>0.20188</cdr:x>
      <cdr:y>0.61366</cdr:y>
    </cdr:to>
    <cdr:sp macro="" textlink="">
      <cdr:nvSpPr>
        <cdr:cNvPr id="2" name="Obdélník 1"/>
        <cdr:cNvSpPr/>
      </cdr:nvSpPr>
      <cdr:spPr>
        <a:xfrm xmlns:a="http://schemas.openxmlformats.org/drawingml/2006/main">
          <a:off x="304202" y="2758029"/>
          <a:ext cx="924523" cy="281429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15875">
          <a:solidFill>
            <a:srgbClr val="EE9F12"/>
          </a:solidFill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endParaRPr lang="cs-CZ"/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0.0552</cdr:x>
      <cdr:y>0.63775</cdr:y>
    </cdr:from>
    <cdr:to>
      <cdr:x>0.2</cdr:x>
      <cdr:y>0.69898</cdr:y>
    </cdr:to>
    <cdr:sp macro="" textlink="">
      <cdr:nvSpPr>
        <cdr:cNvPr id="2" name="Obdélník 1"/>
        <cdr:cNvSpPr/>
      </cdr:nvSpPr>
      <cdr:spPr>
        <a:xfrm xmlns:a="http://schemas.openxmlformats.org/drawingml/2006/main">
          <a:off x="336469" y="3571851"/>
          <a:ext cx="882731" cy="342931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15875">
          <a:solidFill>
            <a:srgbClr val="EE9F12"/>
          </a:solidFill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endParaRPr lang="cs-CZ"/>
        </a:p>
      </cdr:txBody>
    </cdr: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0.00784</cdr:x>
      <cdr:y>0.57518</cdr:y>
    </cdr:from>
    <cdr:to>
      <cdr:x>0.14526</cdr:x>
      <cdr:y>0.63007</cdr:y>
    </cdr:to>
    <cdr:sp macro="" textlink="">
      <cdr:nvSpPr>
        <cdr:cNvPr id="3" name="Obdélník 2"/>
        <cdr:cNvSpPr/>
      </cdr:nvSpPr>
      <cdr:spPr>
        <a:xfrm xmlns:a="http://schemas.openxmlformats.org/drawingml/2006/main">
          <a:off x="47624" y="2295525"/>
          <a:ext cx="835113" cy="219075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15875">
          <a:solidFill>
            <a:srgbClr val="EE9F12"/>
          </a:solidFill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endParaRPr lang="cs-CZ"/>
        </a:p>
      </cdr:txBody>
    </cdr:sp>
  </cdr:relSizeAnchor>
</c:userShapes>
</file>

<file path=word/drawings/drawing4.xml><?xml version="1.0" encoding="utf-8"?>
<c:userShapes xmlns:c="http://schemas.openxmlformats.org/drawingml/2006/chart">
  <cdr:relSizeAnchor xmlns:cdr="http://schemas.openxmlformats.org/drawingml/2006/chartDrawing">
    <cdr:from>
      <cdr:x>0.03746</cdr:x>
      <cdr:y>0.07557</cdr:y>
    </cdr:from>
    <cdr:to>
      <cdr:x>0.2853</cdr:x>
      <cdr:y>0.13245</cdr:y>
    </cdr:to>
    <cdr:sp macro="" textlink="">
      <cdr:nvSpPr>
        <cdr:cNvPr id="2" name="Obdélník 1"/>
        <cdr:cNvSpPr/>
      </cdr:nvSpPr>
      <cdr:spPr>
        <a:xfrm xmlns:a="http://schemas.openxmlformats.org/drawingml/2006/main">
          <a:off x="123825" y="217381"/>
          <a:ext cx="819150" cy="163619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15875">
          <a:solidFill>
            <a:srgbClr val="FFC000"/>
          </a:solidFill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endParaRPr lang="cs-CZ"/>
        </a:p>
      </cdr:txBody>
    </cdr:sp>
  </cdr:relSizeAnchor>
</c:userShapes>
</file>

<file path=word/drawings/drawing5.xml><?xml version="1.0" encoding="utf-8"?>
<c:userShapes xmlns:c="http://schemas.openxmlformats.org/drawingml/2006/chart">
  <cdr:relSizeAnchor xmlns:cdr="http://schemas.openxmlformats.org/drawingml/2006/chartDrawing">
    <cdr:from>
      <cdr:x>0.01589</cdr:x>
      <cdr:y>0.42415</cdr:y>
    </cdr:from>
    <cdr:to>
      <cdr:x>0.15445</cdr:x>
      <cdr:y>0.48916</cdr:y>
    </cdr:to>
    <cdr:sp macro="" textlink="">
      <cdr:nvSpPr>
        <cdr:cNvPr id="2" name="Obdélník 1"/>
        <cdr:cNvSpPr/>
      </cdr:nvSpPr>
      <cdr:spPr>
        <a:xfrm xmlns:a="http://schemas.openxmlformats.org/drawingml/2006/main">
          <a:off x="97017" y="1304924"/>
          <a:ext cx="845958" cy="200025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15875">
          <a:solidFill>
            <a:srgbClr val="EE9F12"/>
          </a:solidFill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cs-CZ"/>
        </a:p>
      </cdr:txBody>
    </cdr:sp>
  </cdr:relSizeAnchor>
</c:userShape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word/theme/themeOverride1.xml><?xml version="1.0" encoding="utf-8"?>
<a:themeOverride xmlns:a="http://schemas.openxmlformats.org/drawingml/2006/main">
  <a:clrScheme name="ČSÚ barvy - Společnost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CC9610"/>
    </a:accent1>
    <a:accent2>
      <a:srgbClr val="BC5B80"/>
    </a:accent2>
    <a:accent3>
      <a:srgbClr val="BC091B"/>
    </a:accent3>
    <a:accent4>
      <a:srgbClr val="0563C1"/>
    </a:accent4>
    <a:accent5>
      <a:srgbClr val="009471"/>
    </a:accent5>
    <a:accent6>
      <a:srgbClr val="685B7A"/>
    </a:accent6>
    <a:hlink>
      <a:srgbClr val="0563C1"/>
    </a:hlink>
    <a:folHlink>
      <a:srgbClr val="954F72"/>
    </a:folHlink>
  </a:clrScheme>
  <a:fontScheme name="Kancelář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Kancelář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0.xml><?xml version="1.0" encoding="utf-8"?>
<a:themeOverride xmlns:a="http://schemas.openxmlformats.org/drawingml/2006/main">
  <a:clrScheme name="ČSÚ barvy - Společnost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CC9610"/>
    </a:accent1>
    <a:accent2>
      <a:srgbClr val="BC5B80"/>
    </a:accent2>
    <a:accent3>
      <a:srgbClr val="BC091B"/>
    </a:accent3>
    <a:accent4>
      <a:srgbClr val="0563C1"/>
    </a:accent4>
    <a:accent5>
      <a:srgbClr val="009471"/>
    </a:accent5>
    <a:accent6>
      <a:srgbClr val="685B7A"/>
    </a:accent6>
    <a:hlink>
      <a:srgbClr val="0563C1"/>
    </a:hlink>
    <a:folHlink>
      <a:srgbClr val="954F72"/>
    </a:folHlink>
  </a:clrScheme>
  <a:fontScheme name="Kancelář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Kancelář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1.xml><?xml version="1.0" encoding="utf-8"?>
<a:themeOverride xmlns:a="http://schemas.openxmlformats.org/drawingml/2006/main">
  <a:clrScheme name="ČSÚ barvy - Společnost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CC9610"/>
    </a:accent1>
    <a:accent2>
      <a:srgbClr val="BC5B80"/>
    </a:accent2>
    <a:accent3>
      <a:srgbClr val="BC091B"/>
    </a:accent3>
    <a:accent4>
      <a:srgbClr val="0563C1"/>
    </a:accent4>
    <a:accent5>
      <a:srgbClr val="009471"/>
    </a:accent5>
    <a:accent6>
      <a:srgbClr val="685B7A"/>
    </a:accent6>
    <a:hlink>
      <a:srgbClr val="0563C1"/>
    </a:hlink>
    <a:folHlink>
      <a:srgbClr val="954F72"/>
    </a:folHlink>
  </a:clrScheme>
  <a:fontScheme name="Kancelář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Kancelář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2.xml><?xml version="1.0" encoding="utf-8"?>
<a:themeOverride xmlns:a="http://schemas.openxmlformats.org/drawingml/2006/main">
  <a:clrScheme name="ČSÚ barvy - Společnost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CC9610"/>
    </a:accent1>
    <a:accent2>
      <a:srgbClr val="BC5B80"/>
    </a:accent2>
    <a:accent3>
      <a:srgbClr val="BC091B"/>
    </a:accent3>
    <a:accent4>
      <a:srgbClr val="0563C1"/>
    </a:accent4>
    <a:accent5>
      <a:srgbClr val="009471"/>
    </a:accent5>
    <a:accent6>
      <a:srgbClr val="685B7A"/>
    </a:accent6>
    <a:hlink>
      <a:srgbClr val="0563C1"/>
    </a:hlink>
    <a:folHlink>
      <a:srgbClr val="954F72"/>
    </a:folHlink>
  </a:clrScheme>
  <a:fontScheme name="Kancelář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Kancelář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ČSÚ barvy - Společnost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CC9610"/>
    </a:accent1>
    <a:accent2>
      <a:srgbClr val="BC5B80"/>
    </a:accent2>
    <a:accent3>
      <a:srgbClr val="BC091B"/>
    </a:accent3>
    <a:accent4>
      <a:srgbClr val="0563C1"/>
    </a:accent4>
    <a:accent5>
      <a:srgbClr val="009471"/>
    </a:accent5>
    <a:accent6>
      <a:srgbClr val="685B7A"/>
    </a:accent6>
    <a:hlink>
      <a:srgbClr val="0563C1"/>
    </a:hlink>
    <a:folHlink>
      <a:srgbClr val="954F72"/>
    </a:folHlink>
  </a:clrScheme>
  <a:fontScheme name="Kancelář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Kancelář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ČSÚ barvy - Společnost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CC9610"/>
    </a:accent1>
    <a:accent2>
      <a:srgbClr val="BC5B80"/>
    </a:accent2>
    <a:accent3>
      <a:srgbClr val="BC091B"/>
    </a:accent3>
    <a:accent4>
      <a:srgbClr val="0563C1"/>
    </a:accent4>
    <a:accent5>
      <a:srgbClr val="009471"/>
    </a:accent5>
    <a:accent6>
      <a:srgbClr val="685B7A"/>
    </a:accent6>
    <a:hlink>
      <a:srgbClr val="0563C1"/>
    </a:hlink>
    <a:folHlink>
      <a:srgbClr val="954F72"/>
    </a:folHlink>
  </a:clrScheme>
  <a:fontScheme name="Kancelář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Kancelář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.xml><?xml version="1.0" encoding="utf-8"?>
<a:themeOverride xmlns:a="http://schemas.openxmlformats.org/drawingml/2006/main">
  <a:clrScheme name="ČSÚ barvy - Společnost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CC9610"/>
    </a:accent1>
    <a:accent2>
      <a:srgbClr val="BC5B80"/>
    </a:accent2>
    <a:accent3>
      <a:srgbClr val="BC091B"/>
    </a:accent3>
    <a:accent4>
      <a:srgbClr val="0563C1"/>
    </a:accent4>
    <a:accent5>
      <a:srgbClr val="009471"/>
    </a:accent5>
    <a:accent6>
      <a:srgbClr val="685B7A"/>
    </a:accent6>
    <a:hlink>
      <a:srgbClr val="0563C1"/>
    </a:hlink>
    <a:folHlink>
      <a:srgbClr val="954F72"/>
    </a:folHlink>
  </a:clrScheme>
  <a:fontScheme name="Kancelář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Kancelář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5.xml><?xml version="1.0" encoding="utf-8"?>
<a:themeOverride xmlns:a="http://schemas.openxmlformats.org/drawingml/2006/main">
  <a:clrScheme name="ČSÚ barvy - Společnost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CC9610"/>
    </a:accent1>
    <a:accent2>
      <a:srgbClr val="BC5B80"/>
    </a:accent2>
    <a:accent3>
      <a:srgbClr val="BC091B"/>
    </a:accent3>
    <a:accent4>
      <a:srgbClr val="0563C1"/>
    </a:accent4>
    <a:accent5>
      <a:srgbClr val="009471"/>
    </a:accent5>
    <a:accent6>
      <a:srgbClr val="685B7A"/>
    </a:accent6>
    <a:hlink>
      <a:srgbClr val="0563C1"/>
    </a:hlink>
    <a:folHlink>
      <a:srgbClr val="954F72"/>
    </a:folHlink>
  </a:clrScheme>
  <a:fontScheme name="Kancelář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Kancelář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6.xml><?xml version="1.0" encoding="utf-8"?>
<a:themeOverride xmlns:a="http://schemas.openxmlformats.org/drawingml/2006/main">
  <a:clrScheme name="ČSÚ barvy - Společnost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CC9610"/>
    </a:accent1>
    <a:accent2>
      <a:srgbClr val="BC5B80"/>
    </a:accent2>
    <a:accent3>
      <a:srgbClr val="BC091B"/>
    </a:accent3>
    <a:accent4>
      <a:srgbClr val="0563C1"/>
    </a:accent4>
    <a:accent5>
      <a:srgbClr val="009471"/>
    </a:accent5>
    <a:accent6>
      <a:srgbClr val="685B7A"/>
    </a:accent6>
    <a:hlink>
      <a:srgbClr val="0563C1"/>
    </a:hlink>
    <a:folHlink>
      <a:srgbClr val="954F72"/>
    </a:folHlink>
  </a:clrScheme>
  <a:fontScheme name="Kancelář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Kancelář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7.xml><?xml version="1.0" encoding="utf-8"?>
<a:themeOverride xmlns:a="http://schemas.openxmlformats.org/drawingml/2006/main">
  <a:clrScheme name="ČSÚ barvy - Společnost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CC9610"/>
    </a:accent1>
    <a:accent2>
      <a:srgbClr val="BC5B80"/>
    </a:accent2>
    <a:accent3>
      <a:srgbClr val="BC091B"/>
    </a:accent3>
    <a:accent4>
      <a:srgbClr val="0563C1"/>
    </a:accent4>
    <a:accent5>
      <a:srgbClr val="009471"/>
    </a:accent5>
    <a:accent6>
      <a:srgbClr val="685B7A"/>
    </a:accent6>
    <a:hlink>
      <a:srgbClr val="0563C1"/>
    </a:hlink>
    <a:folHlink>
      <a:srgbClr val="954F72"/>
    </a:folHlink>
  </a:clrScheme>
  <a:fontScheme name="Kancelář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Kancelář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8.xml><?xml version="1.0" encoding="utf-8"?>
<a:themeOverride xmlns:a="http://schemas.openxmlformats.org/drawingml/2006/main">
  <a:clrScheme name="ČSÚ barvy - Společnost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CC9610"/>
    </a:accent1>
    <a:accent2>
      <a:srgbClr val="BC5B80"/>
    </a:accent2>
    <a:accent3>
      <a:srgbClr val="BC091B"/>
    </a:accent3>
    <a:accent4>
      <a:srgbClr val="0563C1"/>
    </a:accent4>
    <a:accent5>
      <a:srgbClr val="009471"/>
    </a:accent5>
    <a:accent6>
      <a:srgbClr val="685B7A"/>
    </a:accent6>
    <a:hlink>
      <a:srgbClr val="0563C1"/>
    </a:hlink>
    <a:folHlink>
      <a:srgbClr val="954F72"/>
    </a:folHlink>
  </a:clrScheme>
  <a:fontScheme name="Kancelář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Kancelář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9.xml><?xml version="1.0" encoding="utf-8"?>
<a:themeOverride xmlns:a="http://schemas.openxmlformats.org/drawingml/2006/main">
  <a:clrScheme name="ČSÚ barvy - Společnost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CC9610"/>
    </a:accent1>
    <a:accent2>
      <a:srgbClr val="BC5B80"/>
    </a:accent2>
    <a:accent3>
      <a:srgbClr val="BC091B"/>
    </a:accent3>
    <a:accent4>
      <a:srgbClr val="0563C1"/>
    </a:accent4>
    <a:accent5>
      <a:srgbClr val="009471"/>
    </a:accent5>
    <a:accent6>
      <a:srgbClr val="685B7A"/>
    </a:accent6>
    <a:hlink>
      <a:srgbClr val="0563C1"/>
    </a:hlink>
    <a:folHlink>
      <a:srgbClr val="954F72"/>
    </a:folHlink>
  </a:clrScheme>
  <a:fontScheme name="Kancelář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Kancelář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E6F82A-39FE-49FE-B389-528F22CA3E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Publikace bar CZ_lide a spolecnost_2017-08-14.dotx</Template>
  <TotalTime>770</TotalTime>
  <Pages>17</Pages>
  <Words>4277</Words>
  <Characters>25236</Characters>
  <Application>Microsoft Office Word</Application>
  <DocSecurity>0</DocSecurity>
  <Lines>210</Lines>
  <Paragraphs>58</Paragraphs>
  <ScaleCrop>false</ScaleCrop>
  <HeadingPairs>
    <vt:vector size="6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  <vt:variant>
        <vt:lpstr>Headings</vt:lpstr>
      </vt:variant>
      <vt:variant>
        <vt:i4>8</vt:i4>
      </vt:variant>
    </vt:vector>
  </HeadingPairs>
  <TitlesOfParts>
    <vt:vector size="10" baseType="lpstr">
      <vt:lpstr>Analýza</vt:lpstr>
      <vt:lpstr/>
      <vt:lpstr>Styl: Nadpis 1</vt:lpstr>
      <vt:lpstr>    Styl: Nadpis 2</vt:lpstr>
      <vt:lpstr>        Styl: Nadpis 3</vt:lpstr>
      <vt:lpstr>        Styl: Nadpis 3</vt:lpstr>
      <vt:lpstr>    Styl: Nadpis 2</vt:lpstr>
      <vt:lpstr>        Styl: Nadpis 3</vt:lpstr>
      <vt:lpstr>    Styl: Nadpis 2</vt:lpstr>
      <vt:lpstr>        Styl: Nadpis 3</vt:lpstr>
    </vt:vector>
  </TitlesOfParts>
  <Company>CSU</Company>
  <LinksUpToDate>false</LinksUpToDate>
  <CharactersWithSpaces>29455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Analýza</dc:title>
  <dc:subject/>
  <dc:creator>kasparova3676</dc:creator>
  <cp:keywords/>
  <dc:description/>
  <cp:lastModifiedBy>Kašparová Vendula</cp:lastModifiedBy>
  <cp:revision>78</cp:revision>
  <cp:lastPrinted>2025-10-21T09:47:00Z</cp:lastPrinted>
  <dcterms:created xsi:type="dcterms:W3CDTF">2025-10-08T09:06:00Z</dcterms:created>
  <dcterms:modified xsi:type="dcterms:W3CDTF">2025-10-21T09:47:00Z</dcterms:modified>
</cp:coreProperties>
</file>