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93" w:rsidRDefault="00170293">
      <w:pPr>
        <w:pStyle w:val="Nzev"/>
        <w:rPr>
          <w:lang w:val="en-GB"/>
        </w:rPr>
      </w:pPr>
      <w:r>
        <w:rPr>
          <w:lang w:val="en-GB"/>
        </w:rPr>
        <w:t>Methodological notes</w:t>
      </w:r>
    </w:p>
    <w:p w:rsidR="00170293" w:rsidRDefault="00170293">
      <w:pPr>
        <w:pStyle w:val="Nzev"/>
        <w:rPr>
          <w:lang w:val="en-GB"/>
        </w:rPr>
      </w:pPr>
    </w:p>
    <w:p w:rsidR="00170293" w:rsidRPr="0075622B" w:rsidRDefault="004718D9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>T</w:t>
      </w:r>
      <w:r w:rsidR="00170293" w:rsidRPr="0075622B">
        <w:rPr>
          <w:sz w:val="20"/>
          <w:lang w:val="en-GB"/>
        </w:rPr>
        <w:t>he development of consumer price indices (cost of living) is observed on consumer baskets based on the set of selected kinds of goods and services paid by the population.</w:t>
      </w:r>
      <w:r w:rsidRPr="0075622B">
        <w:rPr>
          <w:sz w:val="20"/>
          <w:lang w:val="en-GB"/>
        </w:rPr>
        <w:t xml:space="preserve"> These baskets are updated annually (always since January </w:t>
      </w:r>
      <w:r w:rsidR="00CE782A">
        <w:rPr>
          <w:sz w:val="20"/>
          <w:lang w:val="en-GB"/>
        </w:rPr>
        <w:t>of the</w:t>
      </w:r>
      <w:r w:rsidRPr="0075622B">
        <w:rPr>
          <w:sz w:val="20"/>
          <w:lang w:val="en-GB"/>
        </w:rPr>
        <w:t xml:space="preserve"> given year).  </w:t>
      </w:r>
    </w:p>
    <w:p w:rsidR="00170293" w:rsidRPr="0075622B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The new revised consumer baskets (index schemes) </w:t>
      </w:r>
      <w:r w:rsidR="00E553C5" w:rsidRPr="0075622B">
        <w:rPr>
          <w:sz w:val="20"/>
          <w:lang w:val="en-GB"/>
        </w:rPr>
        <w:t xml:space="preserve">and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methodology of the consumer price index processing </w:t>
      </w:r>
      <w:r w:rsidRPr="0075622B">
        <w:rPr>
          <w:sz w:val="20"/>
          <w:lang w:val="en-GB"/>
        </w:rPr>
        <w:t xml:space="preserve">were </w:t>
      </w:r>
      <w:r w:rsidR="00E553C5" w:rsidRPr="0075622B">
        <w:rPr>
          <w:sz w:val="20"/>
          <w:lang w:val="en-GB"/>
        </w:rPr>
        <w:t xml:space="preserve">determined on the base of the requirements of </w:t>
      </w:r>
      <w:proofErr w:type="spellStart"/>
      <w:r w:rsidR="00E553C5" w:rsidRPr="0075622B">
        <w:rPr>
          <w:sz w:val="20"/>
          <w:lang w:val="en-GB"/>
        </w:rPr>
        <w:t>Eurostat</w:t>
      </w:r>
      <w:proofErr w:type="spellEnd"/>
      <w:r w:rsidR="00E553C5" w:rsidRPr="0075622B">
        <w:rPr>
          <w:sz w:val="20"/>
          <w:lang w:val="en-GB"/>
        </w:rPr>
        <w:t xml:space="preserve"> resulting from the consumer price ind</w:t>
      </w:r>
      <w:r w:rsidR="00592034" w:rsidRPr="0075622B">
        <w:rPr>
          <w:sz w:val="20"/>
          <w:lang w:val="en-GB"/>
        </w:rPr>
        <w:t>ic</w:t>
      </w:r>
      <w:r w:rsidR="00E553C5" w:rsidRPr="0075622B">
        <w:rPr>
          <w:sz w:val="20"/>
          <w:lang w:val="en-GB"/>
        </w:rPr>
        <w:t>e</w:t>
      </w:r>
      <w:r w:rsidR="00592034" w:rsidRPr="0075622B">
        <w:rPr>
          <w:sz w:val="20"/>
          <w:lang w:val="en-GB"/>
        </w:rPr>
        <w:t>s</w:t>
      </w:r>
      <w:r w:rsidR="00E553C5" w:rsidRPr="0075622B">
        <w:rPr>
          <w:sz w:val="20"/>
          <w:lang w:val="en-GB"/>
        </w:rPr>
        <w:t xml:space="preserve"> harmonization </w:t>
      </w:r>
      <w:r w:rsidRPr="0075622B">
        <w:rPr>
          <w:sz w:val="20"/>
          <w:lang w:val="en-GB"/>
        </w:rPr>
        <w:t xml:space="preserve">and </w:t>
      </w:r>
      <w:r w:rsidR="00CE782A">
        <w:rPr>
          <w:sz w:val="20"/>
          <w:lang w:val="en-GB"/>
        </w:rPr>
        <w:t>comments</w:t>
      </w:r>
      <w:r w:rsidR="00E553C5" w:rsidRPr="0075622B">
        <w:rPr>
          <w:sz w:val="20"/>
          <w:lang w:val="en-GB"/>
        </w:rPr>
        <w:t xml:space="preserve"> and </w:t>
      </w:r>
      <w:r w:rsidR="00CE782A">
        <w:rPr>
          <w:sz w:val="20"/>
          <w:lang w:val="en-GB"/>
        </w:rPr>
        <w:t>suggestions</w:t>
      </w:r>
      <w:r w:rsidR="00E553C5" w:rsidRPr="0075622B">
        <w:rPr>
          <w:sz w:val="20"/>
          <w:lang w:val="en-GB"/>
        </w:rPr>
        <w:t xml:space="preserve"> of the Consulting Commission for the Consumer Price Statistics consisting of </w:t>
      </w:r>
      <w:r w:rsidRPr="0075622B">
        <w:rPr>
          <w:sz w:val="20"/>
          <w:lang w:val="en-GB"/>
        </w:rPr>
        <w:t xml:space="preserve">representatives of ministries, </w:t>
      </w:r>
      <w:r w:rsidR="00592034" w:rsidRPr="0075622B">
        <w:rPr>
          <w:sz w:val="20"/>
          <w:lang w:val="en-GB"/>
        </w:rPr>
        <w:t xml:space="preserve">the </w:t>
      </w:r>
      <w:r w:rsidRPr="0075622B">
        <w:rPr>
          <w:sz w:val="20"/>
          <w:lang w:val="en-GB"/>
        </w:rPr>
        <w:t xml:space="preserve">CNB, </w:t>
      </w:r>
      <w:r w:rsidR="00E553C5" w:rsidRPr="0075622B">
        <w:rPr>
          <w:sz w:val="20"/>
          <w:lang w:val="en-GB"/>
        </w:rPr>
        <w:t xml:space="preserve">research institutes, </w:t>
      </w:r>
      <w:r w:rsidR="00592034" w:rsidRPr="0075622B">
        <w:rPr>
          <w:sz w:val="20"/>
          <w:lang w:val="en-GB"/>
        </w:rPr>
        <w:t xml:space="preserve">the </w:t>
      </w:r>
      <w:r w:rsidR="00E553C5" w:rsidRPr="0075622B">
        <w:rPr>
          <w:sz w:val="20"/>
          <w:lang w:val="en-GB"/>
        </w:rPr>
        <w:t xml:space="preserve">Economic </w:t>
      </w:r>
      <w:r w:rsidRPr="0075622B">
        <w:rPr>
          <w:sz w:val="20"/>
          <w:lang w:val="en-GB"/>
        </w:rPr>
        <w:t>University</w:t>
      </w:r>
      <w:r w:rsidR="00592034" w:rsidRPr="0075622B">
        <w:rPr>
          <w:sz w:val="20"/>
          <w:lang w:val="en-GB"/>
        </w:rPr>
        <w:t xml:space="preserve"> Prague,</w:t>
      </w:r>
      <w:r w:rsidRPr="0075622B">
        <w:rPr>
          <w:sz w:val="20"/>
          <w:lang w:val="en-GB"/>
        </w:rPr>
        <w:t xml:space="preserve"> trade unions</w:t>
      </w:r>
      <w:r w:rsidR="00093A07" w:rsidRPr="0075622B">
        <w:rPr>
          <w:sz w:val="20"/>
          <w:lang w:val="en-GB"/>
        </w:rPr>
        <w:t xml:space="preserve">, organisations of the retired and selected </w:t>
      </w:r>
      <w:r w:rsidR="00CE782A">
        <w:rPr>
          <w:sz w:val="20"/>
          <w:lang w:val="en-GB"/>
        </w:rPr>
        <w:t>departments</w:t>
      </w:r>
      <w:r w:rsidR="00093A07" w:rsidRPr="0075622B">
        <w:rPr>
          <w:sz w:val="20"/>
          <w:lang w:val="en-GB"/>
        </w:rPr>
        <w:t xml:space="preserve"> of the CZSO</w:t>
      </w:r>
      <w:r w:rsidRPr="0075622B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spacing w:before="120" w:line="312" w:lineRule="auto"/>
        <w:rPr>
          <w:sz w:val="20"/>
          <w:lang w:val="en-GB"/>
        </w:rPr>
      </w:pPr>
      <w:r w:rsidRPr="0075622B">
        <w:rPr>
          <w:sz w:val="20"/>
          <w:lang w:val="en-GB"/>
        </w:rPr>
        <w:t xml:space="preserve">A new </w:t>
      </w:r>
      <w:r w:rsidR="00EE6181" w:rsidRPr="0075622B">
        <w:rPr>
          <w:sz w:val="20"/>
          <w:lang w:val="en-GB"/>
        </w:rPr>
        <w:t xml:space="preserve">detailed </w:t>
      </w:r>
      <w:r w:rsidRPr="0075622B">
        <w:rPr>
          <w:sz w:val="20"/>
          <w:lang w:val="en-GB"/>
        </w:rPr>
        <w:t>selection of goods and services (price representatives) was made for the consumer baskets</w:t>
      </w:r>
      <w:r w:rsidR="00D21122" w:rsidRPr="0075622B">
        <w:rPr>
          <w:sz w:val="20"/>
          <w:lang w:val="en-GB"/>
        </w:rPr>
        <w:t xml:space="preserve"> </w:t>
      </w:r>
      <w:r w:rsidR="00592034" w:rsidRPr="0075622B">
        <w:rPr>
          <w:sz w:val="20"/>
          <w:lang w:val="en-GB"/>
        </w:rPr>
        <w:t>within</w:t>
      </w:r>
      <w:r w:rsidR="00D21122" w:rsidRPr="0075622B">
        <w:rPr>
          <w:sz w:val="20"/>
          <w:lang w:val="en-GB"/>
        </w:rPr>
        <w:t xml:space="preserve"> </w:t>
      </w:r>
      <w:r w:rsidR="0038405C" w:rsidRPr="0075622B">
        <w:rPr>
          <w:sz w:val="20"/>
          <w:lang w:val="en-GB"/>
        </w:rPr>
        <w:t>a</w:t>
      </w:r>
      <w:r w:rsidR="00D21122" w:rsidRPr="0075622B">
        <w:rPr>
          <w:sz w:val="20"/>
          <w:lang w:val="en-GB"/>
        </w:rPr>
        <w:t xml:space="preserve"> </w:t>
      </w:r>
      <w:r w:rsidR="00CE782A">
        <w:rPr>
          <w:sz w:val="20"/>
          <w:lang w:val="en-GB"/>
        </w:rPr>
        <w:t>comprehensive</w:t>
      </w:r>
      <w:r w:rsidR="0038405C" w:rsidRPr="0075622B">
        <w:rPr>
          <w:sz w:val="20"/>
          <w:lang w:val="en-GB"/>
        </w:rPr>
        <w:t xml:space="preserve"> revision, which </w:t>
      </w:r>
      <w:r w:rsidR="00592034" w:rsidRPr="0075622B">
        <w:rPr>
          <w:sz w:val="20"/>
          <w:lang w:val="en-GB"/>
        </w:rPr>
        <w:t>took place</w:t>
      </w:r>
      <w:r w:rsidR="0038405C" w:rsidRPr="004E5D03">
        <w:rPr>
          <w:sz w:val="20"/>
          <w:lang w:val="en-GB"/>
        </w:rPr>
        <w:t xml:space="preserve"> for individual price areas during the years 2010-2011</w:t>
      </w:r>
      <w:r w:rsidRPr="004E5D03">
        <w:rPr>
          <w:sz w:val="20"/>
          <w:lang w:val="en-GB"/>
        </w:rPr>
        <w:t xml:space="preserve"> and a new weighting system was </w:t>
      </w:r>
      <w:r w:rsidR="00592034" w:rsidRPr="004E5D03">
        <w:rPr>
          <w:sz w:val="20"/>
          <w:lang w:val="en-GB"/>
        </w:rPr>
        <w:t>constructed</w:t>
      </w:r>
      <w:r w:rsidRPr="004E5D03">
        <w:rPr>
          <w:sz w:val="20"/>
          <w:lang w:val="en-GB"/>
        </w:rPr>
        <w:t xml:space="preserve">. The structure of the aggregate consumer price indices (cost-of-living) is based on the international Classification of Individual Consumption by Purpose (CZ-COICOP), which classifies goods and services into </w:t>
      </w:r>
      <w:r w:rsidRPr="004E5D03">
        <w:rPr>
          <w:b/>
          <w:bCs/>
          <w:sz w:val="20"/>
          <w:lang w:val="en-GB"/>
        </w:rPr>
        <w:t>12 divisions</w:t>
      </w:r>
      <w:r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Food and non-alcoholic beverages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all food including non-alcoholic beverages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Alcoholic beverages and tobacco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>– comprises alcoholic beverages and tobacco products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Clothing and footwear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</w:t>
      </w:r>
      <w:r w:rsidR="002E2EE0">
        <w:rPr>
          <w:sz w:val="20"/>
          <w:lang w:val="en-GB"/>
        </w:rPr>
        <w:t>c</w:t>
      </w:r>
      <w:r w:rsidR="002E2EE0" w:rsidRPr="002E2EE0">
        <w:rPr>
          <w:sz w:val="20"/>
          <w:lang w:val="en-GB"/>
        </w:rPr>
        <w:t>lothing materials</w:t>
      </w:r>
      <w:r w:rsidRPr="004E5D03">
        <w:rPr>
          <w:sz w:val="20"/>
          <w:lang w:val="en-GB"/>
        </w:rPr>
        <w:t xml:space="preserve">, </w:t>
      </w:r>
      <w:r w:rsidR="002E2EE0">
        <w:rPr>
          <w:sz w:val="20"/>
          <w:lang w:val="en-GB"/>
        </w:rPr>
        <w:t>g</w:t>
      </w:r>
      <w:r w:rsidR="002E2EE0" w:rsidRPr="002E2EE0">
        <w:rPr>
          <w:sz w:val="20"/>
          <w:lang w:val="en-GB"/>
        </w:rPr>
        <w:t>arments</w:t>
      </w:r>
      <w:r w:rsidRPr="004E5D03">
        <w:rPr>
          <w:sz w:val="20"/>
          <w:lang w:val="en-GB"/>
        </w:rPr>
        <w:t xml:space="preserve">, </w:t>
      </w:r>
      <w:r w:rsidR="002E2EE0">
        <w:rPr>
          <w:sz w:val="20"/>
          <w:lang w:val="en-GB"/>
        </w:rPr>
        <w:t>c</w:t>
      </w:r>
      <w:r w:rsidR="002E2EE0" w:rsidRPr="002E2EE0">
        <w:rPr>
          <w:sz w:val="20"/>
          <w:lang w:val="en-GB"/>
        </w:rPr>
        <w:t>lothing accessories</w:t>
      </w:r>
      <w:r w:rsidR="002E2EE0">
        <w:rPr>
          <w:sz w:val="20"/>
          <w:lang w:val="en-GB"/>
        </w:rPr>
        <w:t xml:space="preserve">, </w:t>
      </w:r>
      <w:r w:rsidRPr="004E5D03">
        <w:rPr>
          <w:sz w:val="20"/>
          <w:lang w:val="en-GB"/>
        </w:rPr>
        <w:t>footwear including repair</w:t>
      </w:r>
      <w:r w:rsidR="003E1BBD">
        <w:rPr>
          <w:sz w:val="20"/>
          <w:lang w:val="en-GB"/>
        </w:rPr>
        <w:t xml:space="preserve"> and hire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Housing, water, electricity, gas and other fuels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>rentals</w:t>
      </w:r>
      <w:r w:rsidR="00B82FDB">
        <w:rPr>
          <w:color w:val="000000"/>
          <w:sz w:val="20"/>
          <w:szCs w:val="17"/>
          <w:lang w:val="en-GB"/>
        </w:rPr>
        <w:t xml:space="preserve"> including imputed rentals</w:t>
      </w:r>
      <w:r w:rsidRPr="004E5D03">
        <w:rPr>
          <w:color w:val="000000"/>
          <w:sz w:val="20"/>
          <w:szCs w:val="17"/>
          <w:lang w:val="en-GB"/>
        </w:rPr>
        <w:t xml:space="preserve">, payments for the use of cooperative dwellings, </w:t>
      </w:r>
      <w:r w:rsidR="00B81C9A" w:rsidRPr="004E5D03">
        <w:rPr>
          <w:color w:val="000000"/>
          <w:sz w:val="20"/>
          <w:szCs w:val="17"/>
          <w:lang w:val="en-GB"/>
        </w:rPr>
        <w:t>m</w:t>
      </w:r>
      <w:r w:rsidR="00B81C9A" w:rsidRPr="004E5D03">
        <w:rPr>
          <w:sz w:val="20"/>
          <w:lang w:val="en-GB"/>
        </w:rPr>
        <w:t>aterials and services for the maintenance and repair of the dwelling</w:t>
      </w:r>
      <w:r w:rsidR="00B81C9A">
        <w:rPr>
          <w:sz w:val="20"/>
          <w:lang w:val="en-GB"/>
        </w:rPr>
        <w:t>,</w:t>
      </w:r>
      <w:r w:rsidR="00B81C9A" w:rsidRPr="004E5D03">
        <w:rPr>
          <w:sz w:val="20"/>
          <w:lang w:val="en-GB"/>
        </w:rPr>
        <w:t xml:space="preserve"> </w:t>
      </w:r>
      <w:r w:rsidRPr="004E5D03">
        <w:rPr>
          <w:sz w:val="20"/>
          <w:lang w:val="en-GB"/>
        </w:rPr>
        <w:t>miscellaneous services relating to the dwelling,</w:t>
      </w:r>
      <w:r w:rsidRPr="004E5D03">
        <w:rPr>
          <w:color w:val="000000"/>
          <w:sz w:val="20"/>
          <w:szCs w:val="17"/>
          <w:lang w:val="en-GB"/>
        </w:rPr>
        <w:t xml:space="preserve"> water supply, </w:t>
      </w:r>
      <w:r w:rsidR="002C051C">
        <w:rPr>
          <w:color w:val="000000"/>
          <w:sz w:val="20"/>
          <w:szCs w:val="17"/>
          <w:lang w:val="en-GB"/>
        </w:rPr>
        <w:t>sewage collection,</w:t>
      </w:r>
      <w:r w:rsidR="00A41C64">
        <w:rPr>
          <w:color w:val="000000"/>
          <w:sz w:val="20"/>
          <w:szCs w:val="17"/>
          <w:lang w:val="en-GB"/>
        </w:rPr>
        <w:t xml:space="preserve"> refuse collection,</w:t>
      </w:r>
      <w:r w:rsidR="002C051C">
        <w:rPr>
          <w:color w:val="000000"/>
          <w:sz w:val="20"/>
          <w:szCs w:val="17"/>
          <w:lang w:val="en-GB"/>
        </w:rPr>
        <w:t xml:space="preserve"> </w:t>
      </w:r>
      <w:r w:rsidRPr="004E5D03">
        <w:rPr>
          <w:color w:val="000000"/>
          <w:sz w:val="20"/>
          <w:szCs w:val="17"/>
          <w:lang w:val="en-GB"/>
        </w:rPr>
        <w:t>all kinds of energy (</w:t>
      </w:r>
      <w:r w:rsidR="00DA3E75">
        <w:rPr>
          <w:color w:val="000000"/>
          <w:sz w:val="20"/>
          <w:szCs w:val="17"/>
          <w:lang w:val="en-GB"/>
        </w:rPr>
        <w:t xml:space="preserve">gas, </w:t>
      </w:r>
      <w:r w:rsidRPr="004E5D03">
        <w:rPr>
          <w:color w:val="000000"/>
          <w:sz w:val="20"/>
          <w:szCs w:val="17"/>
          <w:lang w:val="en-GB"/>
        </w:rPr>
        <w:t>electricity, heat), solid fuels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Furnishings, household equipment and routine household maintenance </w:t>
      </w:r>
      <w:r w:rsidRPr="004E5D03">
        <w:rPr>
          <w:color w:val="000000"/>
          <w:sz w:val="20"/>
          <w:szCs w:val="17"/>
          <w:lang w:val="en-GB"/>
        </w:rPr>
        <w:t xml:space="preserve">– </w:t>
      </w:r>
      <w:r w:rsidRPr="004E5D03">
        <w:rPr>
          <w:sz w:val="20"/>
          <w:lang w:val="en-GB"/>
        </w:rPr>
        <w:t xml:space="preserve">comprises </w:t>
      </w:r>
      <w:r w:rsidRPr="004E5D03">
        <w:rPr>
          <w:color w:val="000000"/>
          <w:sz w:val="20"/>
          <w:szCs w:val="17"/>
          <w:lang w:val="en-GB"/>
        </w:rPr>
        <w:t xml:space="preserve">furniture and furnishing, </w:t>
      </w:r>
      <w:r w:rsidR="00EA3F69">
        <w:rPr>
          <w:color w:val="000000"/>
          <w:sz w:val="20"/>
          <w:szCs w:val="17"/>
          <w:lang w:val="en-GB"/>
        </w:rPr>
        <w:t xml:space="preserve">carpets and other floor coverings, </w:t>
      </w:r>
      <w:r w:rsidRPr="004E5D03">
        <w:rPr>
          <w:color w:val="000000"/>
          <w:sz w:val="20"/>
          <w:szCs w:val="17"/>
          <w:lang w:val="en-GB"/>
        </w:rPr>
        <w:t>household textiles</w:t>
      </w:r>
      <w:r w:rsidR="0017379A">
        <w:rPr>
          <w:color w:val="000000"/>
          <w:sz w:val="20"/>
          <w:szCs w:val="17"/>
          <w:lang w:val="en-GB"/>
        </w:rPr>
        <w:t xml:space="preserve"> including</w:t>
      </w:r>
      <w:r w:rsidRPr="004E5D03">
        <w:rPr>
          <w:color w:val="000000"/>
          <w:sz w:val="20"/>
          <w:szCs w:val="17"/>
          <w:lang w:val="en-GB"/>
        </w:rPr>
        <w:t xml:space="preserve"> bed linen, household appliances, glassware, tableware and household utensils, </w:t>
      </w:r>
      <w:r w:rsidR="0017379A">
        <w:rPr>
          <w:color w:val="000000"/>
          <w:sz w:val="20"/>
          <w:szCs w:val="17"/>
          <w:lang w:val="en-GB"/>
        </w:rPr>
        <w:t>goods and services for household maintenance</w:t>
      </w:r>
      <w:r w:rsidR="00EA3F69">
        <w:rPr>
          <w:color w:val="000000"/>
          <w:sz w:val="20"/>
          <w:szCs w:val="17"/>
          <w:lang w:val="en-GB"/>
        </w:rPr>
        <w:t>, tools and equipment for house and garden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Health </w:t>
      </w:r>
      <w:r w:rsidRPr="004E5D03">
        <w:rPr>
          <w:sz w:val="20"/>
          <w:lang w:val="en-GB"/>
        </w:rPr>
        <w:t xml:space="preserve">– comprises pharmaceutical and other medical products, dental products, services of optometrists, services of physicians, </w:t>
      </w:r>
      <w:r w:rsidR="00F94DC7">
        <w:rPr>
          <w:sz w:val="20"/>
          <w:lang w:val="en-GB"/>
        </w:rPr>
        <w:t>spa</w:t>
      </w:r>
      <w:r w:rsidR="00A26900">
        <w:rPr>
          <w:sz w:val="20"/>
          <w:lang w:val="en-GB"/>
        </w:rPr>
        <w:t xml:space="preserve"> treatment</w:t>
      </w:r>
      <w:r w:rsidR="00CD3381">
        <w:rPr>
          <w:sz w:val="20"/>
          <w:lang w:val="en-GB"/>
        </w:rPr>
        <w:t>,</w:t>
      </w:r>
      <w:r w:rsidR="00F94DC7">
        <w:rPr>
          <w:sz w:val="20"/>
          <w:lang w:val="en-GB"/>
        </w:rPr>
        <w:t xml:space="preserve"> </w:t>
      </w:r>
      <w:proofErr w:type="gramStart"/>
      <w:r w:rsidR="00F94DC7">
        <w:rPr>
          <w:sz w:val="20"/>
          <w:lang w:val="en-GB"/>
        </w:rPr>
        <w:t>regulatory</w:t>
      </w:r>
      <w:proofErr w:type="gramEnd"/>
      <w:r w:rsidR="00F94DC7">
        <w:rPr>
          <w:sz w:val="20"/>
          <w:lang w:val="en-GB"/>
        </w:rPr>
        <w:t xml:space="preserve"> fees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Transport </w:t>
      </w:r>
      <w:r w:rsidRPr="004E5D03">
        <w:rPr>
          <w:sz w:val="20"/>
          <w:lang w:val="en-GB"/>
        </w:rPr>
        <w:t xml:space="preserve">– comprises personal transport equipment including repair and spare parts, automotive fuel, transport services (by railway, by road, </w:t>
      </w:r>
      <w:r w:rsidR="00F94DC7" w:rsidRPr="004E5D03">
        <w:rPr>
          <w:sz w:val="20"/>
          <w:lang w:val="en-GB"/>
        </w:rPr>
        <w:t xml:space="preserve">local, </w:t>
      </w:r>
      <w:r w:rsidRPr="004E5D03">
        <w:rPr>
          <w:sz w:val="20"/>
          <w:lang w:val="en-GB"/>
        </w:rPr>
        <w:t>by air), school transport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sz w:val="20"/>
          <w:lang w:val="en-GB"/>
        </w:rPr>
        <w:t xml:space="preserve">Communications </w:t>
      </w:r>
      <w:r w:rsidRPr="004E5D03">
        <w:rPr>
          <w:sz w:val="20"/>
          <w:lang w:val="en-GB"/>
        </w:rPr>
        <w:t>– comprises postal services, telephone equipment (mobile phones), telephone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Recreation and culture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radio and television receivers including repair, </w:t>
      </w:r>
      <w:r w:rsidR="0038405C" w:rsidRPr="004E5D03">
        <w:rPr>
          <w:sz w:val="20"/>
          <w:lang w:val="en-GB"/>
        </w:rPr>
        <w:t xml:space="preserve">CD, DVD, MP </w:t>
      </w:r>
      <w:r w:rsidR="00D26EEF" w:rsidRPr="004E5D03">
        <w:rPr>
          <w:sz w:val="20"/>
          <w:lang w:val="en-GB"/>
        </w:rPr>
        <w:t>players</w:t>
      </w:r>
      <w:r w:rsidRPr="004E5D03">
        <w:rPr>
          <w:sz w:val="20"/>
          <w:lang w:val="en-GB"/>
        </w:rPr>
        <w:t xml:space="preserve">, </w:t>
      </w:r>
      <w:r w:rsidR="00DF3145">
        <w:rPr>
          <w:sz w:val="20"/>
          <w:lang w:val="en-GB"/>
        </w:rPr>
        <w:t>information</w:t>
      </w:r>
      <w:r w:rsidR="00BA1985">
        <w:rPr>
          <w:sz w:val="20"/>
          <w:lang w:val="en-GB"/>
        </w:rPr>
        <w:t xml:space="preserve"> </w:t>
      </w:r>
      <w:r w:rsidR="00DF3145">
        <w:rPr>
          <w:sz w:val="20"/>
          <w:lang w:val="en-GB"/>
        </w:rPr>
        <w:t xml:space="preserve">processing equipment, </w:t>
      </w:r>
      <w:r w:rsidRPr="004E5D03">
        <w:rPr>
          <w:sz w:val="20"/>
          <w:lang w:val="en-GB"/>
        </w:rPr>
        <w:t xml:space="preserve">books, </w:t>
      </w:r>
      <w:r w:rsidR="00600883" w:rsidRPr="004E5D03">
        <w:rPr>
          <w:sz w:val="20"/>
          <w:lang w:val="en-GB"/>
        </w:rPr>
        <w:t xml:space="preserve">musical instruments, sport equipment, </w:t>
      </w:r>
      <w:r w:rsidRPr="004E5D03">
        <w:rPr>
          <w:sz w:val="20"/>
          <w:lang w:val="en-GB"/>
        </w:rPr>
        <w:t>periodicals, toys, stationery, cultural services, sporting services, domestic and foreign holiday</w:t>
      </w:r>
      <w:r w:rsidR="00600883">
        <w:rPr>
          <w:sz w:val="20"/>
          <w:lang w:val="en-GB"/>
        </w:rPr>
        <w:t xml:space="preserve">, </w:t>
      </w:r>
      <w:r w:rsidR="001B1F7A">
        <w:rPr>
          <w:sz w:val="20"/>
          <w:lang w:val="en-GB"/>
        </w:rPr>
        <w:t>gardens, plants and flowers, pets and related products including veterinary services</w:t>
      </w:r>
      <w:r w:rsidR="00D70EC2" w:rsidRPr="004E5D03">
        <w:rPr>
          <w:sz w:val="20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 xml:space="preserve">Education </w:t>
      </w:r>
      <w:r w:rsidRPr="004E5D03">
        <w:rPr>
          <w:color w:val="000000"/>
          <w:sz w:val="20"/>
          <w:szCs w:val="17"/>
          <w:lang w:val="en-GB"/>
        </w:rPr>
        <w:t>– comprises all levels of education including language teaching</w:t>
      </w:r>
      <w:r w:rsidR="0033357A">
        <w:rPr>
          <w:color w:val="000000"/>
          <w:sz w:val="20"/>
          <w:szCs w:val="17"/>
          <w:lang w:val="en-GB"/>
        </w:rPr>
        <w:t xml:space="preserve"> and art education</w:t>
      </w:r>
      <w:r w:rsidR="00D70EC2" w:rsidRPr="004E5D03">
        <w:rPr>
          <w:color w:val="000000"/>
          <w:sz w:val="20"/>
          <w:szCs w:val="17"/>
          <w:lang w:val="en-GB"/>
        </w:rPr>
        <w:t>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lastRenderedPageBreak/>
        <w:t xml:space="preserve">Restaurants and hotels </w:t>
      </w:r>
      <w:r w:rsidRPr="004E5D03">
        <w:rPr>
          <w:color w:val="000000"/>
          <w:sz w:val="20"/>
          <w:szCs w:val="17"/>
          <w:lang w:val="en-GB"/>
        </w:rPr>
        <w:t xml:space="preserve">– comprises meals and drinks provided by restaurants, </w:t>
      </w:r>
      <w:r w:rsidR="0089427A">
        <w:rPr>
          <w:color w:val="000000"/>
          <w:sz w:val="20"/>
          <w:szCs w:val="17"/>
          <w:lang w:val="en-GB"/>
        </w:rPr>
        <w:t>lunches</w:t>
      </w:r>
      <w:r w:rsidRPr="004E5D03">
        <w:rPr>
          <w:color w:val="000000"/>
          <w:sz w:val="20"/>
          <w:szCs w:val="17"/>
          <w:lang w:val="en-GB"/>
        </w:rPr>
        <w:t xml:space="preserve"> in  canteens</w:t>
      </w:r>
      <w:r w:rsidR="0089427A">
        <w:rPr>
          <w:color w:val="000000"/>
          <w:sz w:val="20"/>
          <w:szCs w:val="17"/>
          <w:lang w:val="en-GB"/>
        </w:rPr>
        <w:t xml:space="preserve"> at work places</w:t>
      </w:r>
      <w:r w:rsidRPr="004E5D03">
        <w:rPr>
          <w:color w:val="000000"/>
          <w:sz w:val="20"/>
          <w:szCs w:val="17"/>
          <w:lang w:val="en-GB"/>
        </w:rPr>
        <w:t>, catering services of canteens in schools and universities, accommodation services of hotels, boarding houses, chalets, accommodation in boarding schools and universities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D13EFE">
      <w:pPr>
        <w:pStyle w:val="Zkladntext"/>
        <w:numPr>
          <w:ilvl w:val="0"/>
          <w:numId w:val="1"/>
        </w:numPr>
        <w:tabs>
          <w:tab w:val="clear" w:pos="720"/>
          <w:tab w:val="num" w:pos="540"/>
        </w:tabs>
        <w:spacing w:before="120" w:line="312" w:lineRule="auto"/>
        <w:ind w:left="540" w:hanging="540"/>
        <w:rPr>
          <w:b/>
          <w:bCs/>
          <w:sz w:val="20"/>
          <w:lang w:val="en-GB"/>
        </w:rPr>
      </w:pPr>
      <w:r w:rsidRPr="004E5D03">
        <w:rPr>
          <w:b/>
          <w:bCs/>
          <w:color w:val="000000"/>
          <w:sz w:val="20"/>
          <w:szCs w:val="17"/>
          <w:lang w:val="en-GB"/>
        </w:rPr>
        <w:t>Miscellaneous goods and services</w:t>
      </w:r>
      <w:r w:rsidRPr="004E5D03">
        <w:rPr>
          <w:b/>
          <w:bCs/>
          <w:sz w:val="20"/>
          <w:lang w:val="en-GB"/>
        </w:rPr>
        <w:t xml:space="preserve"> </w:t>
      </w:r>
      <w:r w:rsidRPr="004E5D03">
        <w:rPr>
          <w:sz w:val="20"/>
          <w:lang w:val="en-GB"/>
        </w:rPr>
        <w:t xml:space="preserve">– comprises personal care services, </w:t>
      </w:r>
      <w:r w:rsidRPr="004E5D03">
        <w:rPr>
          <w:color w:val="000000"/>
          <w:sz w:val="20"/>
          <w:szCs w:val="17"/>
          <w:lang w:val="en-GB"/>
        </w:rPr>
        <w:t xml:space="preserve">electrical appliances for personal care, beauty products, jewellery, </w:t>
      </w:r>
      <w:r w:rsidR="00D70EC2" w:rsidRPr="004E5D03">
        <w:rPr>
          <w:color w:val="000000"/>
          <w:sz w:val="20"/>
          <w:szCs w:val="17"/>
          <w:lang w:val="en-GB"/>
        </w:rPr>
        <w:t>watches</w:t>
      </w:r>
      <w:r w:rsidRPr="004E5D03">
        <w:rPr>
          <w:color w:val="000000"/>
          <w:sz w:val="20"/>
          <w:szCs w:val="17"/>
          <w:lang w:val="en-GB"/>
        </w:rPr>
        <w:t xml:space="preserve">, leather fancy goods, insurance (life insurance, insurance connected with the dwelling, </w:t>
      </w:r>
      <w:r w:rsidR="00D70EC2" w:rsidRPr="004E5D03">
        <w:rPr>
          <w:color w:val="000000"/>
          <w:sz w:val="20"/>
          <w:szCs w:val="17"/>
          <w:lang w:val="en-GB"/>
        </w:rPr>
        <w:t xml:space="preserve">car </w:t>
      </w:r>
      <w:r w:rsidRPr="004E5D03">
        <w:rPr>
          <w:color w:val="000000"/>
          <w:sz w:val="20"/>
          <w:szCs w:val="17"/>
          <w:lang w:val="en-GB"/>
        </w:rPr>
        <w:t>insurance), social and financial services, administrati</w:t>
      </w:r>
      <w:r w:rsidR="00EC1E53">
        <w:rPr>
          <w:color w:val="000000"/>
          <w:sz w:val="20"/>
          <w:szCs w:val="17"/>
          <w:lang w:val="en-GB"/>
        </w:rPr>
        <w:t>ve</w:t>
      </w:r>
      <w:r w:rsidR="00D70EC2" w:rsidRPr="004E5D03">
        <w:rPr>
          <w:color w:val="000000"/>
          <w:sz w:val="20"/>
          <w:szCs w:val="17"/>
          <w:lang w:val="en-GB"/>
        </w:rPr>
        <w:t xml:space="preserve"> </w:t>
      </w:r>
      <w:r w:rsidRPr="004E5D03">
        <w:rPr>
          <w:color w:val="000000"/>
          <w:sz w:val="20"/>
          <w:szCs w:val="17"/>
          <w:lang w:val="en-GB"/>
        </w:rPr>
        <w:t>fees</w:t>
      </w:r>
      <w:r w:rsidR="00D70EC2" w:rsidRPr="004E5D03">
        <w:rPr>
          <w:color w:val="000000"/>
          <w:sz w:val="20"/>
          <w:szCs w:val="17"/>
          <w:lang w:val="en-GB"/>
        </w:rPr>
        <w:t>.</w:t>
      </w:r>
    </w:p>
    <w:p w:rsidR="00170293" w:rsidRPr="004E5D03" w:rsidRDefault="00170293" w:rsidP="00430462">
      <w:pPr>
        <w:pStyle w:val="Zkladntext"/>
        <w:spacing w:before="120" w:line="312" w:lineRule="auto"/>
        <w:rPr>
          <w:b/>
          <w:bCs/>
          <w:color w:val="000000"/>
          <w:sz w:val="20"/>
          <w:szCs w:val="17"/>
          <w:u w:val="single"/>
          <w:lang w:val="en-GB"/>
        </w:rPr>
      </w:pPr>
      <w:r w:rsidRPr="004E5D03">
        <w:rPr>
          <w:b/>
          <w:bCs/>
          <w:color w:val="000000"/>
          <w:sz w:val="20"/>
          <w:szCs w:val="17"/>
          <w:u w:val="single"/>
          <w:lang w:val="en-GB"/>
        </w:rPr>
        <w:t>Selection of representatives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sz w:val="20"/>
          <w:lang w:val="en-GB"/>
        </w:rPr>
        <w:t>The price representatives are especially products and services which have a significant share in population's expenditure and cover the entire sphere of consumption.</w:t>
      </w:r>
      <w:r w:rsidRPr="004E5D03">
        <w:rPr>
          <w:color w:val="000000"/>
          <w:sz w:val="20"/>
          <w:szCs w:val="17"/>
          <w:lang w:val="en-GB"/>
        </w:rPr>
        <w:t xml:space="preserve"> </w:t>
      </w:r>
    </w:p>
    <w:p w:rsidR="00170293" w:rsidRPr="004E5D03" w:rsidRDefault="00170293" w:rsidP="00430462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numbers of price representatives in the new consumer basket for calculation of the consumer price indices are as follows: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2835"/>
      </w:tblGrid>
      <w:tr w:rsidR="00941861" w:rsidRPr="004E5D03" w:rsidTr="00E40EF9">
        <w:trPr>
          <w:trHeight w:val="3684"/>
        </w:trPr>
        <w:tc>
          <w:tcPr>
            <w:tcW w:w="7088" w:type="dxa"/>
          </w:tcPr>
          <w:p w:rsidR="00941861" w:rsidRPr="004E5D03" w:rsidRDefault="00941861" w:rsidP="00E40EF9">
            <w:pPr>
              <w:pStyle w:val="Nadpis1"/>
              <w:spacing w:before="120" w:line="312" w:lineRule="auto"/>
              <w:rPr>
                <w:sz w:val="20"/>
                <w:u w:val="single"/>
                <w:lang w:val="en-GB"/>
              </w:rPr>
            </w:pPr>
            <w:r w:rsidRPr="004E5D03">
              <w:rPr>
                <w:sz w:val="20"/>
                <w:u w:val="single"/>
                <w:lang w:val="en-GB"/>
              </w:rPr>
              <w:t>Group of goods and services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941861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5D03">
              <w:rPr>
                <w:rFonts w:ascii="Arial" w:hAnsi="Arial" w:cs="Arial"/>
                <w:sz w:val="20"/>
                <w:szCs w:val="20"/>
              </w:rPr>
              <w:t>Total</w:t>
            </w:r>
            <w:proofErr w:type="spellEnd"/>
          </w:p>
          <w:p w:rsidR="00014B96" w:rsidRPr="004E5D03" w:rsidRDefault="00014B96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1.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Food and non-alcoholic beverages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2.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Alcoholic beverages and tobacco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3.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Clothing and footwear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4.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Housing, water, electricity, gas and other fuels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5.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Furnishings, household equipment and routine household maintenance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6.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Health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7.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Transport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8.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Communications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9. 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>Recreation and culture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10.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Education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11.</w:t>
            </w:r>
            <w:r w:rsidRPr="004E5D03">
              <w:rPr>
                <w:rFonts w:ascii="Arial" w:hAnsi="Arial"/>
                <w:sz w:val="20"/>
                <w:szCs w:val="20"/>
                <w:lang w:val="en-GB"/>
              </w:rPr>
              <w:t xml:space="preserve"> Restaurants and hotels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>12.</w:t>
            </w:r>
            <w:r w:rsidRPr="004E5D03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Pr="004E5D0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Miscellaneous goods and services</w:t>
            </w:r>
          </w:p>
          <w:p w:rsidR="00941861" w:rsidRPr="004E5D03" w:rsidRDefault="00941861" w:rsidP="00E40EF9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41861" w:rsidRPr="004E5D03" w:rsidRDefault="00941861" w:rsidP="00E40EF9">
            <w:pPr>
              <w:spacing w:before="120" w:line="312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</w:pPr>
            <w:r w:rsidRPr="004E5D03">
              <w:rPr>
                <w:rFonts w:ascii="Arial" w:hAnsi="Arial"/>
                <w:b/>
                <w:bCs/>
                <w:i/>
                <w:iCs/>
                <w:sz w:val="20"/>
                <w:u w:val="single"/>
                <w:lang w:val="en-GB"/>
              </w:rPr>
              <w:t>Number of representatives</w:t>
            </w:r>
          </w:p>
          <w:p w:rsidR="00941861" w:rsidRPr="004E5D03" w:rsidRDefault="00941861" w:rsidP="00E40EF9">
            <w:pPr>
              <w:spacing w:line="312" w:lineRule="auto"/>
            </w:pPr>
          </w:p>
          <w:p w:rsidR="00E76EEB" w:rsidRDefault="007549B2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  <w:p w:rsidR="00014B96" w:rsidRPr="0075622B" w:rsidRDefault="00014B96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161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23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65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7549B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549B2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549B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34A89" w:rsidRPr="0075622B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549B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76EEB" w:rsidRPr="0075622B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>10</w:t>
            </w:r>
            <w:r w:rsidR="007549B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2B">
              <w:rPr>
                <w:rFonts w:ascii="Arial" w:hAnsi="Arial" w:cs="Arial"/>
                <w:sz w:val="20"/>
                <w:szCs w:val="20"/>
              </w:rPr>
              <w:t xml:space="preserve">  12</w:t>
            </w:r>
          </w:p>
          <w:p w:rsidR="00E76EEB" w:rsidRPr="004E5D03" w:rsidRDefault="00E76EEB" w:rsidP="00E76EEB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="007549B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41861" w:rsidRPr="004E5D03" w:rsidRDefault="00E76EEB" w:rsidP="007549B2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4E5D03"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="007549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170293" w:rsidRPr="004E5D03" w:rsidRDefault="00170293">
      <w:pPr>
        <w:pStyle w:val="Zkladntext"/>
        <w:spacing w:before="120" w:line="312" w:lineRule="auto"/>
        <w:rPr>
          <w:color w:val="000000"/>
          <w:sz w:val="20"/>
          <w:szCs w:val="17"/>
          <w:lang w:val="en-GB"/>
        </w:rPr>
      </w:pPr>
      <w:r w:rsidRPr="004E5D03">
        <w:rPr>
          <w:color w:val="000000"/>
          <w:sz w:val="20"/>
          <w:szCs w:val="17"/>
          <w:lang w:val="en-GB"/>
        </w:rPr>
        <w:t>The selection of representatives is the same for all types of indices but some products and services are not represented in particular social groups of households.</w:t>
      </w:r>
    </w:p>
    <w:p w:rsidR="00170293" w:rsidRPr="004E5D03" w:rsidRDefault="0089427A">
      <w:pPr>
        <w:pStyle w:val="Nadpis4"/>
        <w:spacing w:before="120" w:line="312" w:lineRule="auto"/>
        <w:jc w:val="left"/>
        <w:rPr>
          <w:bCs/>
          <w:sz w:val="20"/>
          <w:u w:val="single"/>
        </w:rPr>
      </w:pPr>
      <w:r>
        <w:rPr>
          <w:bCs/>
          <w:sz w:val="20"/>
          <w:u w:val="single"/>
        </w:rPr>
        <w:t>C</w:t>
      </w:r>
      <w:r w:rsidR="00170293" w:rsidRPr="004E5D03">
        <w:rPr>
          <w:bCs/>
          <w:sz w:val="20"/>
          <w:u w:val="single"/>
        </w:rPr>
        <w:t>onsumer price survey</w:t>
      </w:r>
      <w:r>
        <w:rPr>
          <w:bCs/>
          <w:sz w:val="20"/>
          <w:u w:val="single"/>
        </w:rPr>
        <w:t xml:space="preserve"> method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4E5D03">
        <w:rPr>
          <w:sz w:val="20"/>
          <w:lang w:val="en-GB"/>
        </w:rPr>
        <w:t xml:space="preserve">Prices of individual kinds of goods and services are collected monthly, directly in selected shops (about </w:t>
      </w:r>
      <w:r w:rsidR="00A558B9">
        <w:rPr>
          <w:sz w:val="20"/>
          <w:lang w:val="en-GB"/>
        </w:rPr>
        <w:t xml:space="preserve">  </w:t>
      </w:r>
      <w:r w:rsidR="00EE7D7C" w:rsidRPr="004E5D03">
        <w:rPr>
          <w:sz w:val="20"/>
          <w:lang w:val="en-GB"/>
        </w:rPr>
        <w:t>8</w:t>
      </w:r>
      <w:r w:rsidR="00A558B9">
        <w:rPr>
          <w:sz w:val="20"/>
          <w:lang w:val="en-GB"/>
        </w:rPr>
        <w:t xml:space="preserve"> </w:t>
      </w:r>
      <w:r w:rsidR="00EE7D7C" w:rsidRPr="004E5D03">
        <w:rPr>
          <w:sz w:val="20"/>
          <w:lang w:val="en-GB"/>
        </w:rPr>
        <w:t>5</w:t>
      </w:r>
      <w:r w:rsidRPr="004E5D03">
        <w:rPr>
          <w:sz w:val="20"/>
          <w:lang w:val="en-GB"/>
        </w:rPr>
        <w:t xml:space="preserve">00) by statistical staff in 35 chosen districts across the Czech Republic and in </w:t>
      </w:r>
      <w:r w:rsidR="0089427A">
        <w:rPr>
          <w:sz w:val="20"/>
          <w:lang w:val="en-GB"/>
        </w:rPr>
        <w:t xml:space="preserve">the Capital City of </w:t>
      </w:r>
      <w:r w:rsidRPr="004E5D03">
        <w:rPr>
          <w:sz w:val="20"/>
          <w:lang w:val="en-GB"/>
        </w:rPr>
        <w:t>Prague.</w:t>
      </w:r>
    </w:p>
    <w:p w:rsidR="00170293" w:rsidRPr="004E5D03" w:rsidRDefault="00A558B9">
      <w:pPr>
        <w:pStyle w:val="Podtitul"/>
        <w:spacing w:before="120" w:line="312" w:lineRule="auto"/>
        <w:jc w:val="both"/>
        <w:rPr>
          <w:sz w:val="20"/>
          <w:lang w:val="en-GB"/>
        </w:rPr>
      </w:pPr>
      <w:r w:rsidRPr="00A558B9">
        <w:rPr>
          <w:bCs/>
          <w:sz w:val="20"/>
          <w:lang w:val="en-GB"/>
        </w:rPr>
        <w:t xml:space="preserve">The </w:t>
      </w:r>
      <w:r>
        <w:rPr>
          <w:b/>
          <w:bCs/>
          <w:sz w:val="20"/>
          <w:lang w:val="en-GB"/>
        </w:rPr>
        <w:t>a</w:t>
      </w:r>
      <w:r w:rsidR="00170293" w:rsidRPr="004E5D03">
        <w:rPr>
          <w:b/>
          <w:bCs/>
          <w:sz w:val="20"/>
          <w:lang w:val="en-GB"/>
        </w:rPr>
        <w:t xml:space="preserve">verage price </w:t>
      </w:r>
      <w:r w:rsidR="00170293" w:rsidRPr="004E5D03">
        <w:rPr>
          <w:sz w:val="20"/>
          <w:lang w:val="en-GB"/>
        </w:rPr>
        <w:t>of individual</w:t>
      </w:r>
      <w:r w:rsidR="00170293" w:rsidRPr="004E5D03">
        <w:rPr>
          <w:b/>
          <w:bCs/>
          <w:sz w:val="20"/>
          <w:lang w:val="en-GB"/>
        </w:rPr>
        <w:t xml:space="preserve"> </w:t>
      </w:r>
      <w:r w:rsidR="00170293" w:rsidRPr="004E5D03">
        <w:rPr>
          <w:sz w:val="20"/>
          <w:lang w:val="en-GB"/>
        </w:rPr>
        <w:t xml:space="preserve">representatives for the Czech Republic is calculated from the collected prices, which is involved in the calculation </w:t>
      </w:r>
      <w:r w:rsidR="00591B05" w:rsidRPr="004E5D03">
        <w:rPr>
          <w:sz w:val="20"/>
          <w:lang w:val="en-GB"/>
        </w:rPr>
        <w:t>of</w:t>
      </w:r>
      <w:r w:rsidR="00170293" w:rsidRPr="004E5D03">
        <w:rPr>
          <w:sz w:val="20"/>
          <w:lang w:val="en-GB"/>
        </w:rPr>
        <w:t xml:space="preserve"> all types of consumer price indices except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Prague. Average prices of representatives involved in the calculation of indices for households living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 xml:space="preserve">Prague are the same as average prices collected in </w:t>
      </w:r>
      <w:r>
        <w:rPr>
          <w:sz w:val="20"/>
          <w:lang w:val="en-GB"/>
        </w:rPr>
        <w:t xml:space="preserve">the Capital City of </w:t>
      </w:r>
      <w:r w:rsidR="00170293" w:rsidRPr="004E5D03">
        <w:rPr>
          <w:sz w:val="20"/>
          <w:lang w:val="en-GB"/>
        </w:rPr>
        <w:t>Prague for the calculation of consumer price indices for the Czech Republic</w:t>
      </w:r>
      <w:r w:rsidR="00EE7D7C" w:rsidRPr="004E5D03">
        <w:rPr>
          <w:sz w:val="20"/>
          <w:lang w:val="en-GB"/>
        </w:rPr>
        <w:t>.</w:t>
      </w:r>
      <w:r w:rsidR="00170293" w:rsidRPr="004E5D03">
        <w:rPr>
          <w:sz w:val="20"/>
          <w:lang w:val="en-GB"/>
        </w:rPr>
        <w:t xml:space="preserve"> </w:t>
      </w:r>
      <w:r w:rsidR="005355D9" w:rsidRPr="004E5D03">
        <w:rPr>
          <w:sz w:val="20"/>
          <w:lang w:val="en-GB"/>
        </w:rPr>
        <w:t xml:space="preserve">Average consumer prices for the Czech Republic </w:t>
      </w:r>
      <w:r w:rsidR="006E4698" w:rsidRPr="004E5D03">
        <w:rPr>
          <w:sz w:val="20"/>
          <w:lang w:val="en-GB"/>
        </w:rPr>
        <w:t xml:space="preserve">are </w:t>
      </w:r>
      <w:r>
        <w:rPr>
          <w:sz w:val="20"/>
          <w:lang w:val="en-GB"/>
        </w:rPr>
        <w:t>taken over</w:t>
      </w:r>
      <w:r w:rsidR="006E4698" w:rsidRPr="004E5D03">
        <w:rPr>
          <w:sz w:val="20"/>
          <w:lang w:val="en-GB"/>
        </w:rPr>
        <w:t xml:space="preserve"> </w:t>
      </w:r>
      <w:r w:rsidR="00591B05" w:rsidRPr="004E5D03">
        <w:rPr>
          <w:sz w:val="20"/>
          <w:lang w:val="en-GB"/>
        </w:rPr>
        <w:t>for</w:t>
      </w:r>
      <w:r w:rsidR="006E4698" w:rsidRPr="004E5D03">
        <w:rPr>
          <w:sz w:val="20"/>
          <w:lang w:val="en-GB"/>
        </w:rPr>
        <w:t xml:space="preserve"> t</w:t>
      </w:r>
      <w:r w:rsidR="005355D9" w:rsidRPr="004E5D03">
        <w:rPr>
          <w:sz w:val="20"/>
          <w:lang w:val="en-GB"/>
        </w:rPr>
        <w:t xml:space="preserve">he calculation </w:t>
      </w:r>
      <w:r>
        <w:rPr>
          <w:sz w:val="20"/>
          <w:lang w:val="en-GB"/>
        </w:rPr>
        <w:t>as for</w:t>
      </w:r>
      <w:r w:rsidR="005355D9" w:rsidRPr="004E5D03">
        <w:rPr>
          <w:sz w:val="20"/>
          <w:lang w:val="en-GB"/>
        </w:rPr>
        <w:t xml:space="preserve"> t</w:t>
      </w:r>
      <w:r w:rsidR="00EE7D7C" w:rsidRPr="004E5D03">
        <w:rPr>
          <w:sz w:val="20"/>
          <w:lang w:val="en-GB"/>
        </w:rPr>
        <w:t xml:space="preserve">he </w:t>
      </w:r>
      <w:r w:rsidR="00170293" w:rsidRPr="004E5D03">
        <w:rPr>
          <w:sz w:val="20"/>
          <w:lang w:val="en-GB"/>
        </w:rPr>
        <w:t xml:space="preserve">representatives </w:t>
      </w:r>
      <w:r w:rsidR="005355D9" w:rsidRPr="004E5D03">
        <w:rPr>
          <w:sz w:val="20"/>
          <w:lang w:val="en-GB"/>
        </w:rPr>
        <w:t xml:space="preserve">of </w:t>
      </w:r>
      <w:r w:rsidR="00170293" w:rsidRPr="004E5D03">
        <w:rPr>
          <w:sz w:val="20"/>
          <w:lang w:val="en-GB"/>
        </w:rPr>
        <w:t xml:space="preserve">spa treatment, ski lift ticket, accommodation in hotels, boarding houses, chalets, </w:t>
      </w:r>
      <w:r w:rsidR="00170293" w:rsidRPr="004E5D03">
        <w:rPr>
          <w:sz w:val="20"/>
          <w:lang w:val="en-GB"/>
        </w:rPr>
        <w:lastRenderedPageBreak/>
        <w:t>accommodation in boarding schools and universities, catering in university canteens</w:t>
      </w:r>
      <w:r w:rsidR="003E754D" w:rsidRPr="004E5D03">
        <w:rPr>
          <w:sz w:val="20"/>
          <w:lang w:val="en-GB"/>
        </w:rPr>
        <w:t xml:space="preserve"> and </w:t>
      </w:r>
      <w:r>
        <w:rPr>
          <w:sz w:val="20"/>
          <w:lang w:val="en-GB"/>
        </w:rPr>
        <w:t>as for</w:t>
      </w:r>
      <w:r w:rsidR="00591B05" w:rsidRPr="004E5D03">
        <w:rPr>
          <w:sz w:val="20"/>
          <w:lang w:val="en-GB"/>
        </w:rPr>
        <w:t xml:space="preserve"> </w:t>
      </w:r>
      <w:r w:rsidR="003E754D" w:rsidRPr="004E5D03">
        <w:rPr>
          <w:sz w:val="20"/>
          <w:lang w:val="en-GB"/>
        </w:rPr>
        <w:t xml:space="preserve">the majority of </w:t>
      </w:r>
      <w:r w:rsidR="00591B05" w:rsidRPr="004E5D03">
        <w:rPr>
          <w:sz w:val="20"/>
          <w:lang w:val="en-GB"/>
        </w:rPr>
        <w:t xml:space="preserve">representatives with </w:t>
      </w:r>
      <w:r w:rsidR="003E754D" w:rsidRPr="004E5D03">
        <w:rPr>
          <w:sz w:val="20"/>
          <w:lang w:val="en-GB"/>
        </w:rPr>
        <w:t>centra</w:t>
      </w:r>
      <w:r w:rsidR="00591B05" w:rsidRPr="004E5D03">
        <w:rPr>
          <w:sz w:val="20"/>
          <w:lang w:val="en-GB"/>
        </w:rPr>
        <w:t>l</w:t>
      </w:r>
      <w:r w:rsidR="003E754D" w:rsidRPr="004E5D03">
        <w:rPr>
          <w:sz w:val="20"/>
          <w:lang w:val="en-GB"/>
        </w:rPr>
        <w:t>l</w:t>
      </w:r>
      <w:r w:rsidR="00591B05" w:rsidRPr="004E5D03">
        <w:rPr>
          <w:sz w:val="20"/>
          <w:lang w:val="en-GB"/>
        </w:rPr>
        <w:t>y</w:t>
      </w:r>
      <w:r w:rsidR="003E754D" w:rsidRPr="004E5D03">
        <w:rPr>
          <w:sz w:val="20"/>
          <w:lang w:val="en-GB"/>
        </w:rPr>
        <w:t xml:space="preserve"> </w:t>
      </w:r>
      <w:r w:rsidR="00E421D0" w:rsidRPr="004E5D03">
        <w:rPr>
          <w:sz w:val="20"/>
          <w:lang w:val="en-GB"/>
        </w:rPr>
        <w:t>surveyed prices</w:t>
      </w:r>
      <w:r w:rsidR="00170293" w:rsidRPr="004E5D03">
        <w:rPr>
          <w:sz w:val="20"/>
          <w:lang w:val="en-GB"/>
        </w:rPr>
        <w:t>.</w:t>
      </w:r>
    </w:p>
    <w:p w:rsidR="00170293" w:rsidRPr="004E5D03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4E5D03">
        <w:rPr>
          <w:b/>
          <w:bCs/>
          <w:sz w:val="20"/>
          <w:szCs w:val="20"/>
          <w:u w:val="single"/>
          <w:lang w:val="en-GB"/>
        </w:rPr>
        <w:t xml:space="preserve">Weighting system </w:t>
      </w:r>
    </w:p>
    <w:p w:rsidR="006759FA" w:rsidRPr="006F61E5" w:rsidRDefault="00AE05D4" w:rsidP="006759FA">
      <w:pPr>
        <w:spacing w:line="312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6759FA">
        <w:rPr>
          <w:rFonts w:ascii="Arial" w:hAnsi="Arial" w:cs="Arial"/>
          <w:sz w:val="20"/>
          <w:szCs w:val="20"/>
          <w:lang w:val="en-GB"/>
        </w:rPr>
        <w:t xml:space="preserve">A comprehensive revision of the weighting system was in 2010-2011. Starting from 2012, the weights were determined on the base of household </w:t>
      </w:r>
      <w:r w:rsidR="00A558B9" w:rsidRPr="006759FA">
        <w:rPr>
          <w:rFonts w:ascii="Arial" w:hAnsi="Arial" w:cs="Arial"/>
          <w:sz w:val="20"/>
          <w:szCs w:val="20"/>
          <w:lang w:val="en-GB"/>
        </w:rPr>
        <w:t xml:space="preserve">expenditure 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taken from the national accounts statistics in 2010. The weights of elementary aggregates were calculated using data from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the 2010 H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ousehold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B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udget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S</w:t>
      </w:r>
      <w:r w:rsidRPr="006759FA">
        <w:rPr>
          <w:rFonts w:ascii="Arial" w:hAnsi="Arial" w:cs="Arial"/>
          <w:sz w:val="20"/>
          <w:szCs w:val="20"/>
          <w:lang w:val="en-GB"/>
        </w:rPr>
        <w:t>urvey. In January 201</w:t>
      </w:r>
      <w:r w:rsidR="007549B2" w:rsidRPr="006759FA">
        <w:rPr>
          <w:rFonts w:ascii="Arial" w:hAnsi="Arial" w:cs="Arial"/>
          <w:sz w:val="20"/>
          <w:szCs w:val="20"/>
          <w:lang w:val="en-GB"/>
        </w:rPr>
        <w:t>6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 the CZSO began to publish price indices calculated according to new revised index patterns. The weights </w:t>
      </w:r>
      <w:r w:rsidR="00A558B9" w:rsidRPr="006759FA">
        <w:rPr>
          <w:rFonts w:ascii="Arial" w:hAnsi="Arial" w:cs="Arial"/>
          <w:sz w:val="20"/>
          <w:szCs w:val="20"/>
          <w:lang w:val="en-GB"/>
        </w:rPr>
        <w:t>have been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 updated on the basis of household expenditure from the national accounts statistics in 201</w:t>
      </w:r>
      <w:r w:rsidR="007549B2" w:rsidRPr="006759FA">
        <w:rPr>
          <w:rFonts w:ascii="Arial" w:hAnsi="Arial" w:cs="Arial"/>
          <w:sz w:val="20"/>
          <w:szCs w:val="20"/>
          <w:lang w:val="en-GB"/>
        </w:rPr>
        <w:t>4</w:t>
      </w:r>
      <w:r w:rsidRPr="006759FA">
        <w:rPr>
          <w:rFonts w:ascii="Arial" w:hAnsi="Arial" w:cs="Arial"/>
          <w:sz w:val="20"/>
          <w:szCs w:val="20"/>
          <w:lang w:val="en-GB"/>
        </w:rPr>
        <w:t xml:space="preserve">. </w:t>
      </w:r>
      <w:r w:rsidR="006759FA" w:rsidRPr="006F61E5">
        <w:rPr>
          <w:rFonts w:ascii="Arial" w:hAnsi="Arial" w:cs="Arial"/>
          <w:sz w:val="20"/>
          <w:szCs w:val="20"/>
          <w:lang w:val="en-GB"/>
        </w:rPr>
        <w:t>The structure of the 2010 Household Budget Survey, which is updated continuously based on other available sources and surveys, has been predominantly kept for elementary aggregates.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The weights were calculated for the following groups of households: </w:t>
      </w:r>
      <w:r w:rsidRPr="006F61E5">
        <w:rPr>
          <w:b/>
          <w:bCs/>
          <w:sz w:val="20"/>
          <w:szCs w:val="20"/>
          <w:lang w:val="en-GB"/>
        </w:rPr>
        <w:t xml:space="preserve">households in total, households of pensioners, households living in </w:t>
      </w:r>
      <w:r w:rsidR="006F2FF3" w:rsidRPr="006F61E5">
        <w:rPr>
          <w:b/>
          <w:bCs/>
          <w:sz w:val="20"/>
          <w:szCs w:val="20"/>
          <w:lang w:val="en-GB"/>
        </w:rPr>
        <w:t xml:space="preserve">the Capital City of </w:t>
      </w:r>
      <w:r w:rsidRPr="006F61E5">
        <w:rPr>
          <w:b/>
          <w:bCs/>
          <w:sz w:val="20"/>
          <w:szCs w:val="20"/>
          <w:lang w:val="en-GB"/>
        </w:rPr>
        <w:t>Prague.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The consumer price index has weights based on the structure of average expenditure </w:t>
      </w:r>
      <w:r w:rsidR="00C373C4" w:rsidRPr="006F61E5">
        <w:rPr>
          <w:sz w:val="20"/>
          <w:szCs w:val="20"/>
          <w:lang w:val="en-GB"/>
        </w:rPr>
        <w:t xml:space="preserve">of </w:t>
      </w:r>
      <w:r w:rsidRPr="006F61E5">
        <w:rPr>
          <w:sz w:val="20"/>
          <w:szCs w:val="20"/>
          <w:lang w:val="en-GB"/>
        </w:rPr>
        <w:t xml:space="preserve">all households; the </w:t>
      </w:r>
      <w:r w:rsidR="00A570FD" w:rsidRPr="006F61E5">
        <w:rPr>
          <w:sz w:val="20"/>
          <w:szCs w:val="20"/>
          <w:lang w:val="en-GB"/>
        </w:rPr>
        <w:t>consumer price</w:t>
      </w:r>
      <w:r w:rsidRPr="006F61E5">
        <w:rPr>
          <w:sz w:val="20"/>
          <w:szCs w:val="20"/>
          <w:lang w:val="en-GB"/>
        </w:rPr>
        <w:t xml:space="preserve"> indices</w:t>
      </w:r>
      <w:r w:rsidR="00830ADB" w:rsidRPr="006F61E5">
        <w:rPr>
          <w:sz w:val="20"/>
          <w:szCs w:val="20"/>
          <w:lang w:val="en-GB"/>
        </w:rPr>
        <w:t xml:space="preserve"> for </w:t>
      </w:r>
      <w:r w:rsidR="007675B5" w:rsidRPr="006F61E5">
        <w:rPr>
          <w:sz w:val="20"/>
          <w:szCs w:val="20"/>
          <w:lang w:val="en-GB"/>
        </w:rPr>
        <w:t xml:space="preserve">the Capital </w:t>
      </w:r>
      <w:r w:rsidR="00C373C4" w:rsidRPr="006F61E5">
        <w:rPr>
          <w:sz w:val="20"/>
          <w:szCs w:val="20"/>
          <w:lang w:val="en-GB"/>
        </w:rPr>
        <w:t xml:space="preserve">City </w:t>
      </w:r>
      <w:r w:rsidR="007675B5" w:rsidRPr="006F61E5">
        <w:rPr>
          <w:sz w:val="20"/>
          <w:szCs w:val="20"/>
          <w:lang w:val="en-GB"/>
        </w:rPr>
        <w:t xml:space="preserve">of Prague </w:t>
      </w:r>
      <w:r w:rsidR="00A570FD" w:rsidRPr="006F61E5">
        <w:rPr>
          <w:sz w:val="20"/>
          <w:szCs w:val="20"/>
          <w:lang w:val="en-GB"/>
        </w:rPr>
        <w:t xml:space="preserve">are based </w:t>
      </w:r>
      <w:r w:rsidRPr="006F61E5">
        <w:rPr>
          <w:sz w:val="20"/>
          <w:szCs w:val="20"/>
          <w:lang w:val="en-GB"/>
        </w:rPr>
        <w:t xml:space="preserve">on the structure of expenditure of </w:t>
      </w:r>
      <w:r w:rsidR="007675B5" w:rsidRPr="006F61E5">
        <w:rPr>
          <w:sz w:val="20"/>
          <w:szCs w:val="20"/>
          <w:lang w:val="en-GB"/>
        </w:rPr>
        <w:t xml:space="preserve">households living in </w:t>
      </w:r>
      <w:r w:rsidR="00C373C4" w:rsidRPr="006F61E5">
        <w:rPr>
          <w:sz w:val="20"/>
          <w:szCs w:val="20"/>
          <w:lang w:val="en-GB"/>
        </w:rPr>
        <w:t xml:space="preserve">the Capital City of </w:t>
      </w:r>
      <w:r w:rsidR="007675B5" w:rsidRPr="006F61E5">
        <w:rPr>
          <w:sz w:val="20"/>
          <w:szCs w:val="20"/>
          <w:lang w:val="en-GB"/>
        </w:rPr>
        <w:t xml:space="preserve">Prague </w:t>
      </w:r>
      <w:r w:rsidRPr="006F61E5">
        <w:rPr>
          <w:sz w:val="20"/>
          <w:szCs w:val="20"/>
          <w:lang w:val="en-GB"/>
        </w:rPr>
        <w:t>a</w:t>
      </w:r>
      <w:r w:rsidR="007675B5" w:rsidRPr="006F61E5">
        <w:rPr>
          <w:sz w:val="20"/>
          <w:szCs w:val="20"/>
          <w:lang w:val="en-GB"/>
        </w:rPr>
        <w:t xml:space="preserve">nd </w:t>
      </w:r>
      <w:r w:rsidR="00E758BB" w:rsidRPr="006F61E5">
        <w:rPr>
          <w:sz w:val="20"/>
          <w:szCs w:val="20"/>
          <w:lang w:val="en-GB"/>
        </w:rPr>
        <w:t xml:space="preserve">indices </w:t>
      </w:r>
      <w:r w:rsidR="007675B5" w:rsidRPr="006F61E5">
        <w:rPr>
          <w:sz w:val="20"/>
          <w:szCs w:val="20"/>
          <w:lang w:val="en-GB"/>
        </w:rPr>
        <w:t xml:space="preserve">for </w:t>
      </w:r>
      <w:r w:rsidRPr="006F61E5">
        <w:rPr>
          <w:sz w:val="20"/>
          <w:szCs w:val="20"/>
          <w:lang w:val="en-GB"/>
        </w:rPr>
        <w:t>households</w:t>
      </w:r>
      <w:r w:rsidR="007675B5" w:rsidRPr="006F61E5">
        <w:rPr>
          <w:sz w:val="20"/>
          <w:szCs w:val="20"/>
          <w:lang w:val="en-GB"/>
        </w:rPr>
        <w:t xml:space="preserve"> of pensioners</w:t>
      </w:r>
      <w:r w:rsidRPr="006F61E5">
        <w:rPr>
          <w:sz w:val="20"/>
          <w:szCs w:val="20"/>
          <w:lang w:val="en-GB"/>
        </w:rPr>
        <w:t xml:space="preserve"> </w:t>
      </w:r>
      <w:r w:rsidR="00E758BB" w:rsidRPr="006F61E5">
        <w:rPr>
          <w:sz w:val="20"/>
          <w:szCs w:val="20"/>
          <w:lang w:val="en-GB"/>
        </w:rPr>
        <w:t xml:space="preserve">are based </w:t>
      </w:r>
      <w:r w:rsidRPr="006F61E5">
        <w:rPr>
          <w:sz w:val="20"/>
          <w:szCs w:val="20"/>
          <w:lang w:val="en-GB"/>
        </w:rPr>
        <w:t xml:space="preserve">on the structure of expenditure of households </w:t>
      </w:r>
      <w:r w:rsidR="007675B5" w:rsidRPr="006F61E5">
        <w:rPr>
          <w:sz w:val="20"/>
          <w:szCs w:val="20"/>
          <w:lang w:val="en-GB"/>
        </w:rPr>
        <w:t>of pensioners</w:t>
      </w:r>
      <w:r w:rsidRPr="006F61E5">
        <w:rPr>
          <w:sz w:val="20"/>
          <w:szCs w:val="20"/>
          <w:lang w:val="en-GB"/>
        </w:rPr>
        <w:t xml:space="preserve">. </w:t>
      </w:r>
    </w:p>
    <w:p w:rsidR="00170293" w:rsidRPr="006F61E5" w:rsidRDefault="00170293">
      <w:pPr>
        <w:spacing w:before="120" w:line="312" w:lineRule="auto"/>
        <w:jc w:val="both"/>
        <w:rPr>
          <w:rFonts w:ascii="Arial" w:hAnsi="Arial" w:cs="Arial"/>
          <w:sz w:val="20"/>
          <w:lang w:val="en-GB"/>
        </w:rPr>
      </w:pPr>
      <w:r w:rsidRPr="006F61E5">
        <w:rPr>
          <w:rFonts w:ascii="Arial" w:hAnsi="Arial" w:cs="Arial"/>
          <w:b/>
          <w:bCs/>
          <w:sz w:val="20"/>
          <w:lang w:val="en-GB"/>
        </w:rPr>
        <w:t>Households of pensioners</w:t>
      </w:r>
      <w:r w:rsidRPr="006F61E5">
        <w:rPr>
          <w:rFonts w:ascii="Arial" w:hAnsi="Arial" w:cs="Arial"/>
          <w:sz w:val="20"/>
          <w:lang w:val="en-GB"/>
        </w:rPr>
        <w:t xml:space="preserve"> – for the purposes of </w:t>
      </w:r>
      <w:r w:rsidR="00C373C4" w:rsidRPr="006F61E5">
        <w:rPr>
          <w:rFonts w:ascii="Arial" w:hAnsi="Arial" w:cs="Arial"/>
          <w:sz w:val="20"/>
          <w:lang w:val="en-GB"/>
        </w:rPr>
        <w:t>household budget statistics</w:t>
      </w:r>
      <w:r w:rsidRPr="006F61E5">
        <w:rPr>
          <w:rFonts w:ascii="Arial" w:hAnsi="Arial" w:cs="Arial"/>
          <w:sz w:val="20"/>
          <w:lang w:val="en-GB"/>
        </w:rPr>
        <w:t xml:space="preserve"> they are defined as households without economically active members where the head of the household is a non-working pensioner and none of the other members is economically active. Only short-term working activity is permissible, and annual income from work of any member of the household is not allowed to exceed CZK 12 000.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b/>
          <w:bCs/>
          <w:sz w:val="20"/>
          <w:szCs w:val="20"/>
          <w:u w:val="single"/>
          <w:lang w:val="en-GB"/>
        </w:rPr>
      </w:pPr>
      <w:r w:rsidRPr="006F61E5">
        <w:rPr>
          <w:b/>
          <w:bCs/>
          <w:sz w:val="20"/>
          <w:szCs w:val="20"/>
          <w:u w:val="single"/>
          <w:lang w:val="en-GB"/>
        </w:rPr>
        <w:t>Computation of indices</w:t>
      </w:r>
    </w:p>
    <w:p w:rsidR="00170293" w:rsidRPr="006F61E5" w:rsidRDefault="00170293">
      <w:pPr>
        <w:pStyle w:val="Podtitul"/>
        <w:spacing w:before="120" w:line="312" w:lineRule="auto"/>
        <w:jc w:val="both"/>
        <w:rPr>
          <w:sz w:val="20"/>
          <w:szCs w:val="20"/>
          <w:lang w:val="en-GB"/>
        </w:rPr>
      </w:pPr>
      <w:r w:rsidRPr="006F61E5">
        <w:rPr>
          <w:sz w:val="20"/>
          <w:szCs w:val="20"/>
          <w:lang w:val="en-GB"/>
        </w:rPr>
        <w:t xml:space="preserve">Calculation of the consumer price indices (cost-of-living) is based on constant weights according to the </w:t>
      </w:r>
      <w:proofErr w:type="spellStart"/>
      <w:r w:rsidRPr="006F61E5">
        <w:rPr>
          <w:sz w:val="20"/>
          <w:szCs w:val="20"/>
          <w:lang w:val="en-GB"/>
        </w:rPr>
        <w:t>Laspeyres</w:t>
      </w:r>
      <w:proofErr w:type="spellEnd"/>
      <w:r w:rsidRPr="006F61E5">
        <w:rPr>
          <w:sz w:val="20"/>
          <w:szCs w:val="20"/>
          <w:lang w:val="en-GB"/>
        </w:rPr>
        <w:t xml:space="preserve"> formula:</w:t>
      </w:r>
    </w:p>
    <w:p w:rsidR="00170293" w:rsidRPr="006F61E5" w:rsidRDefault="00170293">
      <w:pPr>
        <w:jc w:val="center"/>
        <w:rPr>
          <w:lang w:val="en-GB"/>
        </w:rPr>
      </w:pPr>
      <w:r w:rsidRPr="006F61E5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6.8pt" o:ole="">
            <v:imagedata r:id="rId8" o:title=""/>
          </v:shape>
          <o:OLEObject Type="Embed" ProgID="Equation.3" ShapeID="_x0000_i1025" DrawAspect="Content" ObjectID="_1532170251" r:id="rId9"/>
        </w:object>
      </w:r>
    </w:p>
    <w:p w:rsidR="00170293" w:rsidRPr="006F61E5" w:rsidRDefault="00170293">
      <w:pPr>
        <w:pStyle w:val="Podtitul"/>
        <w:jc w:val="both"/>
        <w:rPr>
          <w:sz w:val="20"/>
          <w:szCs w:val="20"/>
          <w:lang w:val="en-GB"/>
        </w:rPr>
      </w:pPr>
    </w:p>
    <w:p w:rsidR="00170293" w:rsidRPr="006F61E5" w:rsidRDefault="00170293">
      <w:pPr>
        <w:pStyle w:val="Podtitul"/>
        <w:jc w:val="both"/>
        <w:rPr>
          <w:i/>
          <w:iCs/>
          <w:sz w:val="20"/>
          <w:lang w:val="en-GB"/>
        </w:rPr>
      </w:pP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1</w:t>
      </w:r>
      <w:r w:rsidRPr="006F61E5">
        <w:rPr>
          <w:i/>
          <w:iCs/>
          <w:sz w:val="18"/>
          <w:lang w:val="en-GB"/>
        </w:rPr>
        <w:t xml:space="preserve">     =  the </w:t>
      </w:r>
      <w:r w:rsidR="00672D7A" w:rsidRPr="006F61E5">
        <w:rPr>
          <w:i/>
          <w:iCs/>
          <w:sz w:val="18"/>
          <w:lang w:val="en-GB"/>
        </w:rPr>
        <w:t xml:space="preserve">price of </w:t>
      </w:r>
      <w:r w:rsidRPr="006F61E5">
        <w:rPr>
          <w:i/>
          <w:iCs/>
          <w:sz w:val="18"/>
          <w:lang w:val="en-GB"/>
        </w:rPr>
        <w:t xml:space="preserve">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</w:t>
      </w:r>
      <w:r w:rsidR="00672D7A" w:rsidRPr="006F61E5">
        <w:rPr>
          <w:i/>
          <w:iCs/>
          <w:sz w:val="18"/>
          <w:lang w:val="en-GB"/>
        </w:rPr>
        <w:t xml:space="preserve"> in the reference (current) period.</w:t>
      </w: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    =  the price of</w:t>
      </w:r>
      <w:r w:rsidR="00672D7A" w:rsidRPr="006F61E5">
        <w:rPr>
          <w:i/>
          <w:iCs/>
          <w:sz w:val="18"/>
          <w:lang w:val="en-GB"/>
        </w:rPr>
        <w:t xml:space="preserve"> </w:t>
      </w:r>
      <w:r w:rsidRPr="006F61E5">
        <w:rPr>
          <w:i/>
          <w:iCs/>
          <w:sz w:val="18"/>
          <w:lang w:val="en-GB"/>
        </w:rPr>
        <w:t xml:space="preserve">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</w:t>
      </w:r>
      <w:r w:rsidR="00672D7A" w:rsidRPr="006F61E5">
        <w:rPr>
          <w:i/>
          <w:iCs/>
          <w:sz w:val="18"/>
          <w:lang w:val="en-GB"/>
        </w:rPr>
        <w:t xml:space="preserve"> in the base period.</w:t>
      </w:r>
    </w:p>
    <w:p w:rsidR="00170293" w:rsidRPr="006F61E5" w:rsidRDefault="00170293">
      <w:pPr>
        <w:pStyle w:val="Podtitul"/>
        <w:spacing w:line="312" w:lineRule="auto"/>
        <w:jc w:val="both"/>
        <w:rPr>
          <w:i/>
          <w:iCs/>
          <w:sz w:val="18"/>
          <w:lang w:val="en-GB"/>
        </w:rPr>
      </w:pPr>
      <w:r w:rsidRPr="006F61E5">
        <w:rPr>
          <w:i/>
          <w:iCs/>
          <w:sz w:val="18"/>
          <w:lang w:val="en-GB"/>
        </w:rPr>
        <w:t>p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q</w:t>
      </w:r>
      <w:r w:rsidRPr="006F61E5">
        <w:rPr>
          <w:i/>
          <w:iCs/>
          <w:sz w:val="18"/>
          <w:vertAlign w:val="subscript"/>
          <w:lang w:val="en-GB"/>
        </w:rPr>
        <w:t>0</w:t>
      </w:r>
      <w:r w:rsidRPr="006F61E5">
        <w:rPr>
          <w:i/>
          <w:iCs/>
          <w:sz w:val="18"/>
          <w:lang w:val="en-GB"/>
        </w:rPr>
        <w:t xml:space="preserve"> =  constant weight: </w:t>
      </w:r>
      <w:r w:rsidR="00E758BB" w:rsidRPr="006F61E5">
        <w:rPr>
          <w:i/>
          <w:iCs/>
          <w:sz w:val="18"/>
          <w:lang w:val="en-GB"/>
        </w:rPr>
        <w:t xml:space="preserve">household </w:t>
      </w:r>
      <w:r w:rsidRPr="006F61E5">
        <w:rPr>
          <w:i/>
          <w:iCs/>
          <w:sz w:val="18"/>
          <w:lang w:val="en-GB"/>
        </w:rPr>
        <w:t>expenditure on good</w:t>
      </w:r>
      <w:r w:rsidR="00672D7A" w:rsidRPr="006F61E5">
        <w:rPr>
          <w:i/>
          <w:iCs/>
          <w:sz w:val="18"/>
          <w:lang w:val="en-GB"/>
        </w:rPr>
        <w:t>s</w:t>
      </w:r>
      <w:r w:rsidRPr="006F61E5">
        <w:rPr>
          <w:i/>
          <w:iCs/>
          <w:sz w:val="18"/>
          <w:lang w:val="en-GB"/>
        </w:rPr>
        <w:t xml:space="preserve"> (service) in the bas</w:t>
      </w:r>
      <w:r w:rsidR="00672D7A" w:rsidRPr="006F61E5">
        <w:rPr>
          <w:i/>
          <w:iCs/>
          <w:sz w:val="18"/>
          <w:lang w:val="en-GB"/>
        </w:rPr>
        <w:t>e</w:t>
      </w:r>
      <w:r w:rsidRPr="006F61E5">
        <w:rPr>
          <w:i/>
          <w:iCs/>
          <w:sz w:val="18"/>
          <w:lang w:val="en-GB"/>
        </w:rPr>
        <w:t xml:space="preserve"> period.</w:t>
      </w:r>
    </w:p>
    <w:p w:rsidR="00170293" w:rsidRPr="006F61E5" w:rsidRDefault="00170293">
      <w:pPr>
        <w:pStyle w:val="Podtitul"/>
        <w:spacing w:line="312" w:lineRule="auto"/>
        <w:jc w:val="both"/>
        <w:rPr>
          <w:sz w:val="20"/>
          <w:szCs w:val="20"/>
          <w:lang w:val="en-GB"/>
        </w:rPr>
      </w:pPr>
    </w:p>
    <w:p w:rsidR="00170293" w:rsidRPr="00D13EFE" w:rsidRDefault="00170293" w:rsidP="00D13EFE">
      <w:pPr>
        <w:spacing w:line="312" w:lineRule="auto"/>
        <w:jc w:val="both"/>
        <w:rPr>
          <w:rFonts w:ascii="Arial" w:hAnsi="Arial" w:cs="Arial"/>
          <w:color w:val="000000"/>
          <w:sz w:val="20"/>
          <w:lang w:val="en-GB"/>
        </w:rPr>
      </w:pPr>
      <w:r w:rsidRPr="006F61E5">
        <w:rPr>
          <w:rFonts w:ascii="Arial" w:hAnsi="Arial" w:cs="Arial"/>
          <w:color w:val="000000"/>
          <w:sz w:val="20"/>
          <w:lang w:val="en-GB"/>
        </w:rPr>
        <w:t>Starting from 201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6</w:t>
      </w:r>
      <w:r w:rsidRPr="006F61E5">
        <w:rPr>
          <w:rFonts w:ascii="Arial" w:hAnsi="Arial" w:cs="Arial"/>
          <w:color w:val="000000"/>
          <w:sz w:val="20"/>
          <w:lang w:val="en-GB"/>
        </w:rPr>
        <w:t>,</w:t>
      </w:r>
      <w:r w:rsidRPr="006F61E5">
        <w:rPr>
          <w:color w:val="000000"/>
          <w:sz w:val="22"/>
          <w:lang w:val="en-GB"/>
        </w:rPr>
        <w:t xml:space="preserve"> t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he base period </w:t>
      </w:r>
      <w:r w:rsidR="00E758BB" w:rsidRPr="006F61E5">
        <w:rPr>
          <w:rFonts w:ascii="Arial" w:hAnsi="Arial" w:cs="Arial"/>
          <w:color w:val="000000"/>
          <w:sz w:val="20"/>
          <w:lang w:val="en-GB"/>
        </w:rPr>
        <w:t>of December 201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3</w:t>
      </w:r>
      <w:r w:rsidR="00E758BB" w:rsidRPr="006F61E5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was changed to December 20</w:t>
      </w:r>
      <w:r w:rsidR="004B5172" w:rsidRPr="006F61E5">
        <w:rPr>
          <w:rFonts w:ascii="Arial" w:hAnsi="Arial" w:cs="Arial"/>
          <w:color w:val="000000"/>
          <w:sz w:val="20"/>
          <w:lang w:val="en-GB"/>
        </w:rPr>
        <w:t>1</w:t>
      </w:r>
      <w:r w:rsidR="007549B2" w:rsidRPr="006F61E5">
        <w:rPr>
          <w:rFonts w:ascii="Arial" w:hAnsi="Arial" w:cs="Arial"/>
          <w:color w:val="000000"/>
          <w:sz w:val="20"/>
          <w:lang w:val="en-GB"/>
        </w:rPr>
        <w:t>5</w:t>
      </w:r>
      <w:r w:rsidRPr="006F61E5">
        <w:rPr>
          <w:color w:val="000000"/>
          <w:sz w:val="20"/>
          <w:lang w:val="en-GB"/>
        </w:rPr>
        <w:t xml:space="preserve">. </w:t>
      </w:r>
      <w:r w:rsidRPr="006F61E5">
        <w:rPr>
          <w:rFonts w:ascii="Arial" w:hAnsi="Arial" w:cs="Arial"/>
          <w:color w:val="000000"/>
          <w:sz w:val="20"/>
          <w:lang w:val="en-GB"/>
        </w:rPr>
        <w:t>The calculated indices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are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chained at all levels of the consumer basket with the base period </w:t>
      </w:r>
      <w:r w:rsidR="009D7476">
        <w:rPr>
          <w:rFonts w:ascii="Arial" w:hAnsi="Arial" w:cs="Arial"/>
          <w:color w:val="000000"/>
          <w:sz w:val="20"/>
          <w:lang w:val="en-GB"/>
        </w:rPr>
        <w:t xml:space="preserve">average of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2005 = 100. </w:t>
      </w:r>
      <w:r w:rsidR="009D7476">
        <w:rPr>
          <w:rFonts w:ascii="Arial" w:hAnsi="Arial" w:cs="Arial"/>
          <w:sz w:val="20"/>
          <w:lang w:val="en-GB"/>
        </w:rPr>
        <w:t>A </w:t>
      </w:r>
      <w:r w:rsidRPr="006F61E5">
        <w:rPr>
          <w:rFonts w:ascii="Arial" w:hAnsi="Arial" w:cs="Arial"/>
          <w:sz w:val="20"/>
          <w:lang w:val="en-GB"/>
        </w:rPr>
        <w:t>constant is used to transfer the index with the base period December 20</w:t>
      </w:r>
      <w:r w:rsidR="004B5172" w:rsidRPr="006F61E5">
        <w:rPr>
          <w:rFonts w:ascii="Arial" w:hAnsi="Arial" w:cs="Arial"/>
          <w:sz w:val="20"/>
          <w:lang w:val="en-GB"/>
        </w:rPr>
        <w:t>1</w:t>
      </w:r>
      <w:r w:rsidR="00EF2EFD" w:rsidRPr="006F61E5">
        <w:rPr>
          <w:rFonts w:ascii="Arial" w:hAnsi="Arial" w:cs="Arial"/>
          <w:sz w:val="20"/>
          <w:lang w:val="en-GB"/>
        </w:rPr>
        <w:t>5</w:t>
      </w:r>
      <w:r w:rsidRPr="006F61E5">
        <w:rPr>
          <w:rFonts w:ascii="Arial" w:hAnsi="Arial" w:cs="Arial"/>
          <w:sz w:val="20"/>
          <w:lang w:val="en-GB"/>
        </w:rPr>
        <w:t xml:space="preserve"> = 100 into an index time series </w:t>
      </w:r>
      <w:r w:rsidR="009D7476">
        <w:rPr>
          <w:rFonts w:ascii="Arial" w:hAnsi="Arial" w:cs="Arial"/>
          <w:color w:val="000000"/>
          <w:sz w:val="20"/>
          <w:lang w:val="en-GB"/>
        </w:rPr>
        <w:t xml:space="preserve">average of </w:t>
      </w:r>
      <w:r w:rsidRPr="006F61E5">
        <w:rPr>
          <w:rFonts w:ascii="Arial" w:hAnsi="Arial" w:cs="Arial"/>
          <w:sz w:val="20"/>
          <w:lang w:val="en-GB"/>
        </w:rPr>
        <w:t>2005 = 100. The index with the base period</w:t>
      </w:r>
      <w:r w:rsidR="009D7476">
        <w:rPr>
          <w:rFonts w:ascii="Arial" w:hAnsi="Arial" w:cs="Arial"/>
          <w:sz w:val="20"/>
          <w:lang w:val="en-GB"/>
        </w:rPr>
        <w:t xml:space="preserve"> </w:t>
      </w:r>
      <w:r w:rsidR="009D7476">
        <w:rPr>
          <w:rFonts w:ascii="Arial" w:hAnsi="Arial" w:cs="Arial"/>
          <w:color w:val="000000"/>
          <w:sz w:val="20"/>
          <w:lang w:val="en-GB"/>
        </w:rPr>
        <w:t>average of</w:t>
      </w:r>
      <w:r w:rsidRPr="006F61E5">
        <w:rPr>
          <w:rFonts w:ascii="Arial" w:hAnsi="Arial" w:cs="Arial"/>
          <w:sz w:val="20"/>
          <w:lang w:val="en-GB"/>
        </w:rPr>
        <w:t xml:space="preserve"> 2005 = 100 is calculated by multiplication </w:t>
      </w:r>
      <w:r w:rsidR="00672D7A" w:rsidRPr="006F61E5">
        <w:rPr>
          <w:rFonts w:ascii="Arial" w:hAnsi="Arial" w:cs="Arial"/>
          <w:sz w:val="20"/>
          <w:lang w:val="en-GB"/>
        </w:rPr>
        <w:t xml:space="preserve">of </w:t>
      </w:r>
      <w:r w:rsidRPr="006F61E5">
        <w:rPr>
          <w:rFonts w:ascii="Arial" w:hAnsi="Arial" w:cs="Arial"/>
          <w:sz w:val="20"/>
          <w:lang w:val="en-GB"/>
        </w:rPr>
        <w:t>the constant by the index December 20</w:t>
      </w:r>
      <w:r w:rsidR="004B5172" w:rsidRPr="006F61E5">
        <w:rPr>
          <w:rFonts w:ascii="Arial" w:hAnsi="Arial" w:cs="Arial"/>
          <w:sz w:val="20"/>
          <w:lang w:val="en-GB"/>
        </w:rPr>
        <w:t>1</w:t>
      </w:r>
      <w:r w:rsidR="00EF2EFD" w:rsidRPr="006F61E5">
        <w:rPr>
          <w:rFonts w:ascii="Arial" w:hAnsi="Arial" w:cs="Arial"/>
          <w:sz w:val="20"/>
          <w:lang w:val="en-GB"/>
        </w:rPr>
        <w:t>5</w:t>
      </w:r>
      <w:r w:rsidRPr="006F61E5">
        <w:rPr>
          <w:rFonts w:ascii="Arial" w:hAnsi="Arial" w:cs="Arial"/>
          <w:sz w:val="20"/>
          <w:lang w:val="en-GB"/>
        </w:rPr>
        <w:t xml:space="preserve"> = 100</w:t>
      </w:r>
      <w:r w:rsidRPr="006F61E5">
        <w:rPr>
          <w:rFonts w:ascii="Arial" w:hAnsi="Arial" w:cs="Arial"/>
          <w:i/>
          <w:iCs/>
          <w:sz w:val="20"/>
          <w:lang w:val="en-GB"/>
        </w:rPr>
        <w:t>.</w:t>
      </w:r>
      <w:r w:rsidR="00E758BB" w:rsidRPr="006F61E5">
        <w:rPr>
          <w:rFonts w:ascii="Arial" w:hAnsi="Arial" w:cs="Arial"/>
          <w:i/>
          <w:iCs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Thereby, a continuation of the existing index time series </w:t>
      </w:r>
      <w:r w:rsidR="009D7476">
        <w:rPr>
          <w:rFonts w:ascii="Arial" w:hAnsi="Arial" w:cs="Arial"/>
          <w:color w:val="000000"/>
          <w:sz w:val="20"/>
          <w:lang w:val="en-GB"/>
        </w:rPr>
        <w:t xml:space="preserve">average of </w:t>
      </w:r>
      <w:r w:rsidRPr="006F61E5">
        <w:rPr>
          <w:rFonts w:ascii="Arial" w:hAnsi="Arial" w:cs="Arial"/>
          <w:color w:val="000000"/>
          <w:sz w:val="20"/>
          <w:lang w:val="en-GB"/>
        </w:rPr>
        <w:t>2005 = 100, from which indices to other bases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>are</w:t>
      </w:r>
      <w:r w:rsidRPr="006F61E5">
        <w:rPr>
          <w:rFonts w:ascii="Arial" w:hAnsi="Arial" w:cs="Arial"/>
          <w:color w:val="800000"/>
          <w:sz w:val="20"/>
          <w:lang w:val="en-GB"/>
        </w:rPr>
        <w:t xml:space="preserve"> 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derived (previous month = 100, corresponding period of </w:t>
      </w:r>
      <w:r w:rsidR="002D5E77" w:rsidRPr="006F61E5">
        <w:rPr>
          <w:rFonts w:ascii="Arial" w:hAnsi="Arial" w:cs="Arial"/>
          <w:color w:val="000000"/>
          <w:sz w:val="20"/>
          <w:lang w:val="en-GB"/>
        </w:rPr>
        <w:t>previous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 year = 100 and annual rolling average, i.e. the average of index numbers over the last 12 months to the average for the previous 12 months) </w:t>
      </w:r>
      <w:r w:rsidR="002D5E77" w:rsidRPr="006F61E5">
        <w:rPr>
          <w:rFonts w:ascii="Arial" w:hAnsi="Arial" w:cs="Arial"/>
          <w:color w:val="000000"/>
          <w:sz w:val="20"/>
          <w:lang w:val="en-GB"/>
        </w:rPr>
        <w:t>is</w:t>
      </w:r>
      <w:r w:rsidRPr="006F61E5">
        <w:rPr>
          <w:rFonts w:ascii="Arial" w:hAnsi="Arial" w:cs="Arial"/>
          <w:color w:val="000000"/>
          <w:sz w:val="20"/>
          <w:lang w:val="en-GB"/>
        </w:rPr>
        <w:t xml:space="preserve"> ensured.</w:t>
      </w:r>
      <w:r>
        <w:rPr>
          <w:rFonts w:ascii="Arial" w:hAnsi="Arial" w:cs="Arial"/>
          <w:color w:val="000000"/>
          <w:sz w:val="20"/>
          <w:lang w:val="en-GB"/>
        </w:rPr>
        <w:t xml:space="preserve"> </w:t>
      </w:r>
    </w:p>
    <w:sectPr w:rsidR="00170293" w:rsidRPr="00D13EFE" w:rsidSect="009C4AC3">
      <w:footerReference w:type="even" r:id="rId10"/>
      <w:footerReference w:type="default" r:id="rId11"/>
      <w:pgSz w:w="11906" w:h="16838"/>
      <w:pgMar w:top="1418" w:right="1106" w:bottom="1079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DE" w:rsidRDefault="005670DE">
      <w:r>
        <w:separator/>
      </w:r>
    </w:p>
  </w:endnote>
  <w:endnote w:type="continuationSeparator" w:id="0">
    <w:p w:rsidR="005670DE" w:rsidRDefault="0056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93" w:rsidRDefault="00E31F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029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0293" w:rsidRDefault="001702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BC" w:rsidRPr="00AA64BC" w:rsidRDefault="00E31F50">
    <w:pPr>
      <w:pStyle w:val="Zpat"/>
      <w:jc w:val="center"/>
      <w:rPr>
        <w:rFonts w:ascii="Arial" w:hAnsi="Arial" w:cs="Arial"/>
        <w:sz w:val="20"/>
        <w:szCs w:val="20"/>
      </w:rPr>
    </w:pPr>
    <w:r w:rsidRPr="00AA64BC">
      <w:rPr>
        <w:rFonts w:ascii="Arial" w:hAnsi="Arial" w:cs="Arial"/>
        <w:sz w:val="20"/>
        <w:szCs w:val="20"/>
      </w:rPr>
      <w:fldChar w:fldCharType="begin"/>
    </w:r>
    <w:r w:rsidR="00AA64BC" w:rsidRPr="00AA64BC">
      <w:rPr>
        <w:rFonts w:ascii="Arial" w:hAnsi="Arial" w:cs="Arial"/>
        <w:sz w:val="20"/>
        <w:szCs w:val="20"/>
      </w:rPr>
      <w:instrText xml:space="preserve"> PAGE   \* MERGEFORMAT </w:instrText>
    </w:r>
    <w:r w:rsidRPr="00AA64BC">
      <w:rPr>
        <w:rFonts w:ascii="Arial" w:hAnsi="Arial" w:cs="Arial"/>
        <w:sz w:val="20"/>
        <w:szCs w:val="20"/>
      </w:rPr>
      <w:fldChar w:fldCharType="separate"/>
    </w:r>
    <w:r w:rsidR="00DF7E8E">
      <w:rPr>
        <w:rFonts w:ascii="Arial" w:hAnsi="Arial" w:cs="Arial"/>
        <w:noProof/>
        <w:sz w:val="20"/>
        <w:szCs w:val="20"/>
      </w:rPr>
      <w:t>4</w:t>
    </w:r>
    <w:r w:rsidRPr="00AA64BC">
      <w:rPr>
        <w:rFonts w:ascii="Arial" w:hAnsi="Arial" w:cs="Arial"/>
        <w:sz w:val="20"/>
        <w:szCs w:val="20"/>
      </w:rPr>
      <w:fldChar w:fldCharType="end"/>
    </w:r>
  </w:p>
  <w:p w:rsidR="00170293" w:rsidRDefault="0017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DE" w:rsidRDefault="005670DE">
      <w:r>
        <w:separator/>
      </w:r>
    </w:p>
  </w:footnote>
  <w:footnote w:type="continuationSeparator" w:id="0">
    <w:p w:rsidR="005670DE" w:rsidRDefault="00567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A08"/>
    <w:rsid w:val="000127E8"/>
    <w:rsid w:val="00014B96"/>
    <w:rsid w:val="00021D4E"/>
    <w:rsid w:val="00023677"/>
    <w:rsid w:val="00093A07"/>
    <w:rsid w:val="000D724B"/>
    <w:rsid w:val="000E19D8"/>
    <w:rsid w:val="00170293"/>
    <w:rsid w:val="001707D8"/>
    <w:rsid w:val="0017379A"/>
    <w:rsid w:val="00174201"/>
    <w:rsid w:val="00177FE2"/>
    <w:rsid w:val="001A132F"/>
    <w:rsid w:val="001B1F7A"/>
    <w:rsid w:val="001D33A0"/>
    <w:rsid w:val="00213061"/>
    <w:rsid w:val="00230B51"/>
    <w:rsid w:val="00286C19"/>
    <w:rsid w:val="00291FD9"/>
    <w:rsid w:val="002C051C"/>
    <w:rsid w:val="002C4E57"/>
    <w:rsid w:val="002D5E77"/>
    <w:rsid w:val="002D7C87"/>
    <w:rsid w:val="002E13CB"/>
    <w:rsid w:val="002E2EE0"/>
    <w:rsid w:val="003060DC"/>
    <w:rsid w:val="003144C8"/>
    <w:rsid w:val="0033357A"/>
    <w:rsid w:val="00345358"/>
    <w:rsid w:val="00345997"/>
    <w:rsid w:val="00364499"/>
    <w:rsid w:val="00374145"/>
    <w:rsid w:val="0038405C"/>
    <w:rsid w:val="003A25BC"/>
    <w:rsid w:val="003C0D07"/>
    <w:rsid w:val="003E1BBD"/>
    <w:rsid w:val="003E754D"/>
    <w:rsid w:val="004219EB"/>
    <w:rsid w:val="00430462"/>
    <w:rsid w:val="004524A8"/>
    <w:rsid w:val="00462B68"/>
    <w:rsid w:val="004718D9"/>
    <w:rsid w:val="004B5172"/>
    <w:rsid w:val="004C28C2"/>
    <w:rsid w:val="004C52B0"/>
    <w:rsid w:val="004D4503"/>
    <w:rsid w:val="004E5D03"/>
    <w:rsid w:val="005303EA"/>
    <w:rsid w:val="005355D9"/>
    <w:rsid w:val="005670DE"/>
    <w:rsid w:val="00570F19"/>
    <w:rsid w:val="00591B05"/>
    <w:rsid w:val="00592034"/>
    <w:rsid w:val="005930EA"/>
    <w:rsid w:val="005A137E"/>
    <w:rsid w:val="005A61C1"/>
    <w:rsid w:val="005B5D0B"/>
    <w:rsid w:val="005C74FF"/>
    <w:rsid w:val="00600883"/>
    <w:rsid w:val="006022B4"/>
    <w:rsid w:val="006314D8"/>
    <w:rsid w:val="006449E1"/>
    <w:rsid w:val="00644D22"/>
    <w:rsid w:val="00672D7A"/>
    <w:rsid w:val="006759FA"/>
    <w:rsid w:val="00680610"/>
    <w:rsid w:val="00684D51"/>
    <w:rsid w:val="00686BBE"/>
    <w:rsid w:val="006D0422"/>
    <w:rsid w:val="006E4698"/>
    <w:rsid w:val="006F2FF3"/>
    <w:rsid w:val="006F61E5"/>
    <w:rsid w:val="00732A08"/>
    <w:rsid w:val="00734A89"/>
    <w:rsid w:val="007549B2"/>
    <w:rsid w:val="0075622B"/>
    <w:rsid w:val="007675B5"/>
    <w:rsid w:val="007A43D1"/>
    <w:rsid w:val="007C41B9"/>
    <w:rsid w:val="0080570D"/>
    <w:rsid w:val="00805BA1"/>
    <w:rsid w:val="008203B6"/>
    <w:rsid w:val="008302DF"/>
    <w:rsid w:val="00830ADB"/>
    <w:rsid w:val="00855595"/>
    <w:rsid w:val="00867782"/>
    <w:rsid w:val="00874D60"/>
    <w:rsid w:val="0089427A"/>
    <w:rsid w:val="008A0014"/>
    <w:rsid w:val="008C6C98"/>
    <w:rsid w:val="008F2998"/>
    <w:rsid w:val="008F36B6"/>
    <w:rsid w:val="008F3DEE"/>
    <w:rsid w:val="00907751"/>
    <w:rsid w:val="00914B22"/>
    <w:rsid w:val="00941861"/>
    <w:rsid w:val="00941B03"/>
    <w:rsid w:val="00946C33"/>
    <w:rsid w:val="009761C5"/>
    <w:rsid w:val="009828C9"/>
    <w:rsid w:val="00985299"/>
    <w:rsid w:val="00985A20"/>
    <w:rsid w:val="009B2070"/>
    <w:rsid w:val="009C4AC3"/>
    <w:rsid w:val="009D344B"/>
    <w:rsid w:val="009D7476"/>
    <w:rsid w:val="00A07743"/>
    <w:rsid w:val="00A2538A"/>
    <w:rsid w:val="00A26900"/>
    <w:rsid w:val="00A406AA"/>
    <w:rsid w:val="00A41C64"/>
    <w:rsid w:val="00A558B9"/>
    <w:rsid w:val="00A570FD"/>
    <w:rsid w:val="00A75B60"/>
    <w:rsid w:val="00AA64BC"/>
    <w:rsid w:val="00AB0D3A"/>
    <w:rsid w:val="00AC4072"/>
    <w:rsid w:val="00AE05D4"/>
    <w:rsid w:val="00AE4645"/>
    <w:rsid w:val="00B12D25"/>
    <w:rsid w:val="00B20D99"/>
    <w:rsid w:val="00B3178C"/>
    <w:rsid w:val="00B81C9A"/>
    <w:rsid w:val="00B82FDB"/>
    <w:rsid w:val="00B97F1B"/>
    <w:rsid w:val="00BA1985"/>
    <w:rsid w:val="00BD0120"/>
    <w:rsid w:val="00BE4B91"/>
    <w:rsid w:val="00C3561E"/>
    <w:rsid w:val="00C36AD4"/>
    <w:rsid w:val="00C373C4"/>
    <w:rsid w:val="00C40171"/>
    <w:rsid w:val="00C53379"/>
    <w:rsid w:val="00CD3381"/>
    <w:rsid w:val="00CE782A"/>
    <w:rsid w:val="00D13EFE"/>
    <w:rsid w:val="00D21122"/>
    <w:rsid w:val="00D26EEF"/>
    <w:rsid w:val="00D3128C"/>
    <w:rsid w:val="00D5630C"/>
    <w:rsid w:val="00D70EC2"/>
    <w:rsid w:val="00D72BE8"/>
    <w:rsid w:val="00D91165"/>
    <w:rsid w:val="00D93DF4"/>
    <w:rsid w:val="00DA3E75"/>
    <w:rsid w:val="00DE159A"/>
    <w:rsid w:val="00DE37E5"/>
    <w:rsid w:val="00DF3145"/>
    <w:rsid w:val="00DF7E8E"/>
    <w:rsid w:val="00E27B85"/>
    <w:rsid w:val="00E30D99"/>
    <w:rsid w:val="00E31F50"/>
    <w:rsid w:val="00E40EF9"/>
    <w:rsid w:val="00E41AA5"/>
    <w:rsid w:val="00E421D0"/>
    <w:rsid w:val="00E553C5"/>
    <w:rsid w:val="00E6544E"/>
    <w:rsid w:val="00E758BB"/>
    <w:rsid w:val="00E76EEB"/>
    <w:rsid w:val="00E820F9"/>
    <w:rsid w:val="00E93889"/>
    <w:rsid w:val="00EA3F69"/>
    <w:rsid w:val="00EC1E53"/>
    <w:rsid w:val="00EE6181"/>
    <w:rsid w:val="00EE7D7C"/>
    <w:rsid w:val="00EF2EFD"/>
    <w:rsid w:val="00F03AAE"/>
    <w:rsid w:val="00F05F2B"/>
    <w:rsid w:val="00F07781"/>
    <w:rsid w:val="00F244B4"/>
    <w:rsid w:val="00F35217"/>
    <w:rsid w:val="00F84123"/>
    <w:rsid w:val="00F94DC7"/>
    <w:rsid w:val="00FB4BE9"/>
    <w:rsid w:val="00FD19B4"/>
    <w:rsid w:val="00FD6397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12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4123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</w:rPr>
  </w:style>
  <w:style w:type="paragraph" w:styleId="Nadpis4">
    <w:name w:val="heading 4"/>
    <w:basedOn w:val="Normln"/>
    <w:next w:val="Normln"/>
    <w:qFormat/>
    <w:rsid w:val="00F84123"/>
    <w:pPr>
      <w:keepNext/>
      <w:jc w:val="center"/>
      <w:outlineLvl w:val="3"/>
    </w:pPr>
    <w:rPr>
      <w:rFonts w:ascii="Arial" w:hAnsi="Arial"/>
      <w:b/>
      <w:sz w:val="3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84123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semiHidden/>
    <w:rsid w:val="00F84123"/>
    <w:pPr>
      <w:jc w:val="both"/>
    </w:pPr>
    <w:rPr>
      <w:rFonts w:ascii="Arial" w:hAnsi="Arial" w:cs="Arial"/>
    </w:rPr>
  </w:style>
  <w:style w:type="paragraph" w:styleId="Podtitul">
    <w:name w:val="Subtitle"/>
    <w:basedOn w:val="Normln"/>
    <w:qFormat/>
    <w:rsid w:val="00F84123"/>
    <w:pPr>
      <w:jc w:val="center"/>
    </w:pPr>
    <w:rPr>
      <w:rFonts w:ascii="Arial" w:hAnsi="Arial" w:cs="Arial"/>
      <w:sz w:val="28"/>
    </w:rPr>
  </w:style>
  <w:style w:type="paragraph" w:styleId="Zkladntext2">
    <w:name w:val="Body Text 2"/>
    <w:basedOn w:val="Normln"/>
    <w:semiHidden/>
    <w:rsid w:val="00F84123"/>
    <w:pPr>
      <w:jc w:val="both"/>
    </w:pPr>
    <w:rPr>
      <w:rFonts w:ascii="Arial" w:hAnsi="Arial" w:cs="Arial"/>
      <w:sz w:val="20"/>
      <w:lang w:val="en-GB"/>
    </w:rPr>
  </w:style>
  <w:style w:type="paragraph" w:styleId="Zpat">
    <w:name w:val="footer"/>
    <w:basedOn w:val="Normln"/>
    <w:link w:val="ZpatChar"/>
    <w:uiPriority w:val="99"/>
    <w:rsid w:val="00F841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84123"/>
  </w:style>
  <w:style w:type="paragraph" w:styleId="Zhlav">
    <w:name w:val="header"/>
    <w:basedOn w:val="Normln"/>
    <w:semiHidden/>
    <w:rsid w:val="00F84123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sid w:val="00F84123"/>
    <w:pPr>
      <w:spacing w:before="120" w:line="312" w:lineRule="auto"/>
      <w:jc w:val="both"/>
    </w:pPr>
    <w:rPr>
      <w:rFonts w:ascii="Arial" w:hAnsi="Arial" w:cs="Arial"/>
      <w:color w:val="000000"/>
      <w:sz w:val="20"/>
      <w:lang w:val="en-GB"/>
    </w:rPr>
  </w:style>
  <w:style w:type="character" w:customStyle="1" w:styleId="Nadpis1Char">
    <w:name w:val="Nadpis 1 Char"/>
    <w:basedOn w:val="Standardnpsmoodstavce"/>
    <w:link w:val="Nadpis1"/>
    <w:rsid w:val="00941861"/>
    <w:rPr>
      <w:rFonts w:ascii="Arial" w:hAnsi="Arial"/>
      <w:b/>
      <w:bCs/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A64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D166-094D-4273-9867-38F8C058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Metodical explanatory</vt:lpstr>
    </vt:vector>
  </TitlesOfParts>
  <Company>CSU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Metodical explanatory</dc:title>
  <dc:creator>system service</dc:creator>
  <cp:lastModifiedBy>Marcela Ležáková</cp:lastModifiedBy>
  <cp:revision>2</cp:revision>
  <cp:lastPrinted>2011-01-19T13:07:00Z</cp:lastPrinted>
  <dcterms:created xsi:type="dcterms:W3CDTF">2016-08-08T12:04:00Z</dcterms:created>
  <dcterms:modified xsi:type="dcterms:W3CDTF">2016-08-08T12:04:00Z</dcterms:modified>
</cp:coreProperties>
</file>