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A3" w:rsidRDefault="00DE69A3" w:rsidP="00DE69A3">
      <w:pPr>
        <w:pStyle w:val="Nadpis1"/>
      </w:pPr>
      <w:bookmarkStart w:id="0" w:name="_Toc468110177"/>
      <w:bookmarkStart w:id="1" w:name="_GoBack"/>
      <w:bookmarkEnd w:id="1"/>
      <w:r>
        <w:t>5. Regionální rozdíly</w:t>
      </w:r>
      <w:bookmarkEnd w:id="0"/>
    </w:p>
    <w:p w:rsidR="00DE69A3" w:rsidRDefault="00DE69A3" w:rsidP="00DE69A3">
      <w:pPr>
        <w:pStyle w:val="Nadpis2"/>
      </w:pPr>
      <w:bookmarkStart w:id="2" w:name="_Toc468110178"/>
      <w:r>
        <w:t>5.1 Úhrnná plodnost</w:t>
      </w:r>
      <w:bookmarkEnd w:id="2"/>
    </w:p>
    <w:p w:rsidR="00DE69A3" w:rsidRDefault="00DE69A3" w:rsidP="00DE69A3">
      <w:r>
        <w:t>Rozdíly v úrovni úhrnné plodnosti mezi kraji</w:t>
      </w:r>
      <w:r>
        <w:rPr>
          <w:rStyle w:val="Znakapoznpodarou"/>
        </w:rPr>
        <w:footnoteReference w:id="1"/>
      </w:r>
      <w:r>
        <w:t xml:space="preserve"> se s rostoucí intenzitou plodnosti, zaznamenávanou v poslední dekádě, spíše zvyšují. Změny jsou totiž velmi často územně diferencované a nárůst úrovně plodnosti na celostátní úrovni neznamená, že se plodnost ve všech krajích zvyšuje stejným tempem. V roce 2005 bylo variační rozpětí (rozdíl mezi nejvyšší a nejnižší hodnotou) úhrnné plodnosti 0,14, o dva roky později to bylo již 0,26, ale poté klesalo a v letech 2010 až 2015 se pohybovalo na nižších hodnotách v rozmezí 0,17–0,19. Obecně nejsou ale rozdíly v úrovni úhrnné plodnosti mezi kraji České republiky vysoké. Variační koeficient</w:t>
      </w:r>
      <w:r>
        <w:rPr>
          <w:rStyle w:val="Znakapoznpodarou"/>
        </w:rPr>
        <w:footnoteReference w:id="2"/>
      </w:r>
      <w:r>
        <w:t xml:space="preserve"> se v letech 2005 až 2015 pohyboval v rozmezí 3,0 – 4,7 %, což jsou nízké hodnoty, které značí malou variabilitu souboru.</w:t>
      </w:r>
    </w:p>
    <w:p w:rsidR="00DE69A3" w:rsidRDefault="00DE69A3" w:rsidP="00DE69A3">
      <w:r>
        <w:t xml:space="preserve">I přes nízkou úroveň diferenciace plodnosti došlo ve sledovaném období ke změnám regionálního obrazu plodnosti. Mezi roky 2005 až 2008 byl krajem s nejvyšší hodnotou úhrnné plodnosti Ústecký, avšak poté se v pořadí krajů propadl až na šesté místo v letech 2012 a 2013 a na čtvrté v posledních dvou sledovaných letech. Od roku 2009 byla nejvyšší intenzita plodnosti zaznamenávána ve Středočeském kraji s výjimkou roku 2010, kdy se o tuto pozici dělil s Libereckým krajem (třetí v roce 2015). Výrazně se měnilo postavení kraje Vysočina  – čtvrtá nejvyšší úroveň úhrnné plodnosti v roce 2005, ale až dvanáctá v letech 2007 a 2009–2010 a druhá v letech 2014–2015. Nejnižší intenzitu plodnosti měly v roce 2015 ženy v Karlovarském kraji (v roce 2005 měly stejnou hodnotu, jako byla ta celorepubliková). Hlavní město Praha se stabilně pohybuje mezi kraji s nejnižší úrovní plodnosti, což dokazuje jeho 12. – 14. pořadí v poslední dekádě. Mezi kraje s výrazně podprůměrnými hodnotami plodnosti v posledních letech patřil i Moravskoslezský kraj, který měl v roce 2005 stejnou úroveň úhrnné plodnosti, jaká byla na státní úrovni.          </w:t>
      </w:r>
    </w:p>
    <w:p w:rsidR="00DE69A3" w:rsidRPr="00280E72" w:rsidRDefault="00DE69A3" w:rsidP="00DE69A3">
      <w:pPr>
        <w:spacing w:after="60"/>
        <w:rPr>
          <w:rFonts w:cs="Arial"/>
          <w:b/>
          <w:szCs w:val="20"/>
        </w:rPr>
      </w:pPr>
      <w:r w:rsidRPr="00280E72">
        <w:rPr>
          <w:rFonts w:cs="Arial"/>
          <w:b/>
          <w:szCs w:val="20"/>
        </w:rPr>
        <w:t>Tab. 12 Úhrnná plodnost v krajích v letech 2005–2015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DE69A3" w:rsidRPr="00280E72" w:rsidTr="00305387">
        <w:trPr>
          <w:trHeight w:val="240"/>
        </w:trPr>
        <w:tc>
          <w:tcPr>
            <w:tcW w:w="14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80E72">
              <w:rPr>
                <w:rFonts w:cs="Arial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83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5DADD"/>
            <w:noWrap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80E72">
              <w:rPr>
                <w:rFonts w:cs="Arial"/>
                <w:b/>
                <w:bCs/>
                <w:sz w:val="16"/>
                <w:szCs w:val="16"/>
              </w:rPr>
              <w:t>Rok</w:t>
            </w:r>
          </w:p>
        </w:tc>
      </w:tr>
      <w:tr w:rsidR="00DE69A3" w:rsidRPr="00280E72" w:rsidTr="00305387">
        <w:trPr>
          <w:trHeight w:val="480"/>
        </w:trPr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2015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ČR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1,57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Hl. město Praha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1,47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Středočeský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1,64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Jihočeský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1,60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Plzeňský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1,55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Karlovarský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1,45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Ústecký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1,60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Liberecký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1,63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Královéhradecký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1,60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Pardubický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1,58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Vysočina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1,63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Jihomoravský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1,58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Olomoucký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1,56</w:t>
            </w:r>
          </w:p>
        </w:tc>
      </w:tr>
      <w:tr w:rsidR="00DE69A3" w:rsidRPr="00280E72" w:rsidTr="00305387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Zlínský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1,53</w:t>
            </w:r>
          </w:p>
        </w:tc>
      </w:tr>
      <w:tr w:rsidR="00DE69A3" w:rsidRPr="00280E72" w:rsidTr="00305387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Moravskoslezský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1,50</w:t>
            </w:r>
          </w:p>
        </w:tc>
      </w:tr>
    </w:tbl>
    <w:p w:rsidR="00DE69A3" w:rsidRPr="008A4842" w:rsidRDefault="00DE69A3" w:rsidP="00DE69A3">
      <w:pPr>
        <w:spacing w:after="0" w:line="240" w:lineRule="auto"/>
        <w:rPr>
          <w:rFonts w:cs="Arial"/>
          <w:bCs/>
          <w:szCs w:val="20"/>
        </w:rPr>
      </w:pPr>
    </w:p>
    <w:p w:rsidR="00DE69A3" w:rsidRDefault="00DE69A3" w:rsidP="00DE69A3">
      <w:r>
        <w:t xml:space="preserve">Úhrnná plodnost se v krajích lišila i podle pořadí narozeného dítěte. Hlavní město Praha a Středočeský kraj dosahovaly téměř každoročně nejvyšší úrovně úhrnné plodnosti prvního pořadí mezi roky 2005 a 2015. Zatímco kraj hlavního města vykazoval téměř vždy nejnižší intenzitu plodnosti druhého a třetího a vyššího pořadí, tak Středočeský kraj se u druhého pořadí pohyboval vždy mezi kraji s třemi nejvyššími hodnotami plodnosti a v případě třetího a vyššího pořadí byla zaznamenaná úroveň plodnosti obdobná jako na státní </w:t>
      </w:r>
      <w:r>
        <w:lastRenderedPageBreak/>
        <w:t xml:space="preserve">úrovni. Výsledkem pak byla nejvyšší nebo druhá nejvyšší úroveň celkové úhrnné plodnosti u Středočeského kraje a jedna z nejnižších v Hlavním městě Praze ve sledovaném období.      </w:t>
      </w:r>
    </w:p>
    <w:p w:rsidR="00DE69A3" w:rsidRPr="00C064B3" w:rsidRDefault="00DE69A3" w:rsidP="00DE69A3">
      <w:pPr>
        <w:spacing w:after="0" w:line="240" w:lineRule="auto"/>
        <w:rPr>
          <w:rFonts w:cs="Arial"/>
          <w:b/>
          <w:bCs/>
          <w:szCs w:val="20"/>
        </w:rPr>
      </w:pPr>
      <w:r w:rsidRPr="00C064B3">
        <w:rPr>
          <w:rFonts w:cs="Arial"/>
          <w:b/>
          <w:bCs/>
          <w:szCs w:val="20"/>
        </w:rPr>
        <w:t>Tab. 13 Pořadí krajů</w:t>
      </w:r>
      <w:r>
        <w:rPr>
          <w:rFonts w:cs="Arial"/>
          <w:b/>
          <w:bCs/>
          <w:szCs w:val="20"/>
        </w:rPr>
        <w:t>*</w:t>
      </w:r>
      <w:r w:rsidRPr="00C064B3">
        <w:rPr>
          <w:rFonts w:cs="Arial"/>
          <w:b/>
          <w:bCs/>
          <w:szCs w:val="20"/>
        </w:rPr>
        <w:t xml:space="preserve"> podle úhrnné plodnosti v letech 2005–2015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DE69A3" w:rsidRPr="00C064B3" w:rsidTr="00305387">
        <w:trPr>
          <w:trHeight w:val="240"/>
        </w:trPr>
        <w:tc>
          <w:tcPr>
            <w:tcW w:w="14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DE69A3" w:rsidRPr="00C064B3" w:rsidRDefault="00DE69A3" w:rsidP="00305387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064B3">
              <w:rPr>
                <w:rFonts w:cs="Arial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83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5DADD"/>
            <w:noWrap/>
            <w:vAlign w:val="center"/>
            <w:hideMark/>
          </w:tcPr>
          <w:p w:rsidR="00DE69A3" w:rsidRPr="00C064B3" w:rsidRDefault="00DE69A3" w:rsidP="00305387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064B3">
              <w:rPr>
                <w:rFonts w:cs="Arial"/>
                <w:b/>
                <w:bCs/>
                <w:sz w:val="16"/>
                <w:szCs w:val="16"/>
              </w:rPr>
              <w:t>Rok</w:t>
            </w:r>
          </w:p>
        </w:tc>
      </w:tr>
      <w:tr w:rsidR="00DE69A3" w:rsidRPr="00C064B3" w:rsidTr="00305387">
        <w:trPr>
          <w:trHeight w:val="480"/>
        </w:trPr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9A3" w:rsidRPr="00C064B3" w:rsidRDefault="00DE69A3" w:rsidP="00305387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DE69A3" w:rsidRPr="00C064B3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DE69A3" w:rsidRPr="00C064B3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DE69A3" w:rsidRPr="00C064B3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DE69A3" w:rsidRPr="00C064B3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DE69A3" w:rsidRPr="00C064B3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DE69A3" w:rsidRPr="00C064B3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DE69A3" w:rsidRPr="00C064B3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DE69A3" w:rsidRPr="00C064B3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DE69A3" w:rsidRPr="00C064B3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DE69A3" w:rsidRPr="00C064B3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DE69A3" w:rsidRPr="00C064B3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2015</w:t>
            </w:r>
          </w:p>
        </w:tc>
      </w:tr>
      <w:tr w:rsidR="00DE69A3" w:rsidRPr="00C064B3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Hl. město Praha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13</w:t>
            </w:r>
          </w:p>
        </w:tc>
      </w:tr>
      <w:tr w:rsidR="00DE69A3" w:rsidRPr="00C064B3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Středočeský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</w:t>
            </w:r>
          </w:p>
        </w:tc>
      </w:tr>
      <w:tr w:rsidR="00DE69A3" w:rsidRPr="00C064B3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Jihočeský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5</w:t>
            </w:r>
          </w:p>
        </w:tc>
      </w:tr>
      <w:tr w:rsidR="00DE69A3" w:rsidRPr="00C064B3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Plzeňský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10</w:t>
            </w:r>
          </w:p>
        </w:tc>
      </w:tr>
      <w:tr w:rsidR="00DE69A3" w:rsidRPr="00C064B3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Karlovarský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14</w:t>
            </w:r>
          </w:p>
        </w:tc>
      </w:tr>
      <w:tr w:rsidR="00DE69A3" w:rsidRPr="00C064B3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Ústecký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4</w:t>
            </w:r>
          </w:p>
        </w:tc>
      </w:tr>
      <w:tr w:rsidR="00DE69A3" w:rsidRPr="00C064B3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Liberecký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3</w:t>
            </w:r>
          </w:p>
        </w:tc>
      </w:tr>
      <w:tr w:rsidR="00DE69A3" w:rsidRPr="00C064B3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Královéhradecký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6</w:t>
            </w:r>
          </w:p>
        </w:tc>
      </w:tr>
      <w:tr w:rsidR="00DE69A3" w:rsidRPr="00C064B3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Pardubický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7</w:t>
            </w:r>
          </w:p>
        </w:tc>
      </w:tr>
      <w:tr w:rsidR="00DE69A3" w:rsidRPr="00C064B3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Vysočina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2</w:t>
            </w:r>
          </w:p>
        </w:tc>
      </w:tr>
      <w:tr w:rsidR="00DE69A3" w:rsidRPr="00C064B3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Jihomoravský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8</w:t>
            </w:r>
          </w:p>
        </w:tc>
      </w:tr>
      <w:tr w:rsidR="00DE69A3" w:rsidRPr="00C064B3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Olomoucký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9</w:t>
            </w:r>
          </w:p>
        </w:tc>
      </w:tr>
      <w:tr w:rsidR="00DE69A3" w:rsidRPr="00C064B3" w:rsidTr="00305387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Zlínský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11</w:t>
            </w:r>
          </w:p>
        </w:tc>
      </w:tr>
      <w:tr w:rsidR="00DE69A3" w:rsidRPr="00C064B3" w:rsidTr="00305387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Moravskoslezský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C064B3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064B3">
              <w:rPr>
                <w:rFonts w:cs="Arial"/>
                <w:sz w:val="16"/>
                <w:szCs w:val="16"/>
              </w:rPr>
              <w:t>12</w:t>
            </w:r>
          </w:p>
        </w:tc>
      </w:tr>
    </w:tbl>
    <w:p w:rsidR="00DE69A3" w:rsidRPr="00A513FA" w:rsidRDefault="00DE69A3" w:rsidP="00DE69A3">
      <w:pPr>
        <w:spacing w:before="60" w:after="60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* Řazeno od nejnižších po nejvyšší hodnoty.</w:t>
      </w:r>
    </w:p>
    <w:p w:rsidR="00DE69A3" w:rsidRPr="004A0012" w:rsidRDefault="00DE69A3" w:rsidP="00DE69A3">
      <w:pPr>
        <w:spacing w:after="60"/>
        <w:rPr>
          <w:rFonts w:cs="Arial"/>
          <w:i/>
          <w:szCs w:val="20"/>
        </w:rPr>
      </w:pPr>
    </w:p>
    <w:p w:rsidR="00DE69A3" w:rsidRPr="000F2D27" w:rsidRDefault="00703697" w:rsidP="00DE69A3">
      <w:pPr>
        <w:spacing w:after="60"/>
        <w:rPr>
          <w:rFonts w:cs="Arial"/>
          <w:b/>
          <w:szCs w:val="20"/>
        </w:rPr>
      </w:pPr>
      <w:r>
        <w:rPr>
          <w:noProof/>
        </w:rPr>
        <w:pict>
          <v:shape id="_x0000_s1048" type="#_x0000_t75" style="position:absolute;margin-left:.3pt;margin-top:15.4pt;width:425.25pt;height:232.5pt;z-index:1;mso-position-horizontal-relative:text;mso-position-vertical-relative:text">
            <v:imagedata r:id="rId9" o:title=""/>
          </v:shape>
        </w:pict>
      </w:r>
      <w:r w:rsidR="00DE69A3" w:rsidRPr="000F2D27">
        <w:rPr>
          <w:rFonts w:cs="Arial"/>
          <w:b/>
          <w:szCs w:val="20"/>
        </w:rPr>
        <w:t>Graf 20 Úhrnná plodnost podle pořadí v krajích v</w:t>
      </w:r>
      <w:r w:rsidR="00DE69A3">
        <w:rPr>
          <w:rFonts w:cs="Arial"/>
          <w:b/>
          <w:szCs w:val="20"/>
        </w:rPr>
        <w:t> roce 2015</w:t>
      </w:r>
    </w:p>
    <w:p w:rsidR="00DE69A3" w:rsidRDefault="00DE69A3" w:rsidP="00DE69A3">
      <w:pPr>
        <w:pStyle w:val="Nadpis2"/>
      </w:pPr>
    </w:p>
    <w:p w:rsidR="00DE69A3" w:rsidRDefault="00DE69A3" w:rsidP="00DE69A3">
      <w:pPr>
        <w:pStyle w:val="Nadpis2"/>
      </w:pPr>
    </w:p>
    <w:p w:rsidR="00DE69A3" w:rsidRDefault="00DE69A3" w:rsidP="00DE69A3">
      <w:pPr>
        <w:pStyle w:val="Nadpis2"/>
      </w:pPr>
    </w:p>
    <w:p w:rsidR="00DE69A3" w:rsidRDefault="00DE69A3" w:rsidP="00DE69A3">
      <w:pPr>
        <w:pStyle w:val="Nadpis2"/>
      </w:pPr>
    </w:p>
    <w:p w:rsidR="00DE69A3" w:rsidRDefault="00DE69A3" w:rsidP="00DE69A3">
      <w:pPr>
        <w:pStyle w:val="Nadpis2"/>
      </w:pPr>
    </w:p>
    <w:p w:rsidR="00DE69A3" w:rsidRDefault="00DE69A3" w:rsidP="00DE69A3"/>
    <w:p w:rsidR="00DE69A3" w:rsidRDefault="00DE69A3" w:rsidP="00DE69A3"/>
    <w:p w:rsidR="00DE69A3" w:rsidRDefault="00DE69A3" w:rsidP="00DE69A3"/>
    <w:p w:rsidR="00DE69A3" w:rsidRDefault="00DE69A3" w:rsidP="00DE69A3"/>
    <w:p w:rsidR="00DE69A3" w:rsidRDefault="00DE69A3" w:rsidP="00DE69A3"/>
    <w:p w:rsidR="00DE69A3" w:rsidRPr="008A4842" w:rsidRDefault="00DE69A3" w:rsidP="00DE69A3">
      <w:pPr>
        <w:spacing w:after="0" w:line="240" w:lineRule="auto"/>
        <w:rPr>
          <w:rFonts w:cs="Arial"/>
          <w:bCs/>
          <w:szCs w:val="20"/>
        </w:rPr>
      </w:pPr>
    </w:p>
    <w:p w:rsidR="00DE69A3" w:rsidRDefault="00DE69A3" w:rsidP="00DE69A3">
      <w:pPr>
        <w:spacing w:before="240"/>
      </w:pPr>
      <w:r>
        <w:t xml:space="preserve">Nejnižší úhrnná plodnost v letech 2014 a 2015 (Karlovarský kraj) byla důsledkem jedné z nejnižších intenzit plodnosti prvního a druhého pořadí a výrazně celkové hodnotě nepomohla ani průměrná hodnota úhrnné plodnosti třetího a vyššího pořadí. Krajem s dlouhodobě nejvyšší intenzitou plodnosti třetího a vyššího pořadí byl Ústecký. Odstup krajů s druhou nejvyšší hodnotou byl výrazný, například v roce 2015 to bylo 0,28 dítěte třetího a vyššího pořadí na jednu ženu oproti druhé nejvyšší hodnotě 0,24 (dosažené ve více krajích).  </w:t>
      </w:r>
    </w:p>
    <w:p w:rsidR="00DE69A3" w:rsidRDefault="00DE69A3" w:rsidP="00DE69A3">
      <w:pPr>
        <w:pStyle w:val="Nadpis2"/>
      </w:pPr>
      <w:bookmarkStart w:id="3" w:name="_Toc468110179"/>
      <w:r>
        <w:t>5.2 Průměrný věk matky při narození dítěte</w:t>
      </w:r>
      <w:bookmarkEnd w:id="3"/>
    </w:p>
    <w:p w:rsidR="00DE69A3" w:rsidRDefault="00DE69A3" w:rsidP="00DE69A3">
      <w:pPr>
        <w:rPr>
          <w:rFonts w:cs="Arial"/>
          <w:szCs w:val="20"/>
        </w:rPr>
      </w:pPr>
      <w:r>
        <w:rPr>
          <w:rFonts w:cs="Arial"/>
          <w:szCs w:val="20"/>
        </w:rPr>
        <w:t>Ukazatel časování rození dětí, průměrný věk matek při narození dítěte, byl ještě méně diferencovaný v krajích než úhrnná plodnost. Rozdíl mezi nejvyšší a nejnižší hodnotou se pohyboval v poslední dekádě mezi 2,5 až 2,9 lety a variační koeficient v rozmezí 1,9 až 2,3 %.</w:t>
      </w:r>
    </w:p>
    <w:p w:rsidR="00DE69A3" w:rsidRPr="00280E72" w:rsidRDefault="00DE69A3" w:rsidP="00DE69A3">
      <w:pPr>
        <w:spacing w:after="60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Tab. 14</w:t>
      </w:r>
      <w:r w:rsidRPr="00280E72">
        <w:rPr>
          <w:rFonts w:cs="Arial"/>
          <w:b/>
          <w:szCs w:val="20"/>
        </w:rPr>
        <w:t xml:space="preserve"> Průměrný věk matek v krajích v letech 2005–2015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DE69A3" w:rsidRPr="00280E72" w:rsidTr="00305387">
        <w:trPr>
          <w:trHeight w:val="240"/>
        </w:trPr>
        <w:tc>
          <w:tcPr>
            <w:tcW w:w="14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80E72">
              <w:rPr>
                <w:rFonts w:cs="Arial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83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5DADD"/>
            <w:noWrap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80E72">
              <w:rPr>
                <w:rFonts w:cs="Arial"/>
                <w:b/>
                <w:bCs/>
                <w:sz w:val="16"/>
                <w:szCs w:val="16"/>
              </w:rPr>
              <w:t>Rok</w:t>
            </w:r>
          </w:p>
        </w:tc>
      </w:tr>
      <w:tr w:rsidR="00DE69A3" w:rsidRPr="00280E72" w:rsidTr="00305387">
        <w:trPr>
          <w:trHeight w:val="480"/>
        </w:trPr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2015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ČR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30,0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Hl. město Praha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30,2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30,6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30,8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31,2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31,2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31,4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31,5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31,5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31,6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Středočeský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30,1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Jihočeský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29,8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Plzeňský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29,6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Karlovarský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27,9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29,0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Ústecký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27,6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28,7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Liberecký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29,7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Královéhradecký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29,9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Pardubický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30,0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Vysočina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30,0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Jihomoravský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30,1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30,1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30,2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30,3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Olomoucký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29,9</w:t>
            </w:r>
          </w:p>
        </w:tc>
      </w:tr>
      <w:tr w:rsidR="00DE69A3" w:rsidRPr="00280E72" w:rsidTr="00305387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Zlínský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30,2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30,2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30,2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30,5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30,4</w:t>
            </w:r>
          </w:p>
        </w:tc>
      </w:tr>
      <w:tr w:rsidR="00DE69A3" w:rsidRPr="00280E72" w:rsidTr="00305387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Moravskoslezský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29,4</w:t>
            </w:r>
          </w:p>
        </w:tc>
      </w:tr>
    </w:tbl>
    <w:p w:rsidR="00DE69A3" w:rsidRDefault="00DE69A3" w:rsidP="00DE69A3">
      <w:pPr>
        <w:spacing w:after="0" w:line="240" w:lineRule="auto"/>
        <w:rPr>
          <w:rFonts w:cs="Arial"/>
          <w:szCs w:val="20"/>
        </w:rPr>
      </w:pPr>
    </w:p>
    <w:p w:rsidR="00DE69A3" w:rsidRPr="005F539F" w:rsidRDefault="00DE69A3" w:rsidP="00DE69A3">
      <w:pPr>
        <w:rPr>
          <w:rFonts w:cs="Arial"/>
          <w:szCs w:val="20"/>
        </w:rPr>
      </w:pPr>
      <w:r>
        <w:rPr>
          <w:rFonts w:cs="Arial"/>
          <w:szCs w:val="20"/>
        </w:rPr>
        <w:t xml:space="preserve">Pořadí krajů podle průměrného věku matky při narození dítěte se neměnilo tak výrazně jako podle hodnot úhrnné plodnosti. Celkově nejstarší matky byly v letech 2005 až 2015 vždy v Hlavním městě Praze, Zlínském a Jihomoravském kraji (podle pořadí od nejstarších v každém roce), přičemž v kraji hlavního města byl průměrný věk matky vždy výrazně vyšší než u druhého kraje v pořadí (např. v roce 2015 pro Prahu 31,6 let a Zlínský kraj pouze 30,4 let).  Nejmladší matky byly v Ústeckém, Karlovarském a Moravskoslezském kraji (podle pořadí od nejmladších v každém roce).  </w:t>
      </w:r>
    </w:p>
    <w:p w:rsidR="00DE69A3" w:rsidRDefault="00DE69A3" w:rsidP="00DE69A3">
      <w:r>
        <w:t xml:space="preserve">Zhruba polovina nárůstu průměrného věku matky při narození dítěte (na celorepublikové úrovni) mezi roky 2005 a 2015 byla realizována již v období 2005 až 2008. V krajském rozlišení bylo z celkového nárůstu uskutečněno mezi 45 % v Jihomoravském kraji až po 71 % v Ústeckém kraji v letech 2005 až 2008.  </w:t>
      </w:r>
    </w:p>
    <w:p w:rsidR="00DE69A3" w:rsidRPr="000F2D27" w:rsidRDefault="00DE69A3" w:rsidP="00DE69A3">
      <w:pPr>
        <w:spacing w:after="60"/>
        <w:rPr>
          <w:rFonts w:cs="Arial"/>
          <w:b/>
          <w:szCs w:val="20"/>
        </w:rPr>
      </w:pPr>
      <w:r>
        <w:rPr>
          <w:rFonts w:cs="Arial"/>
          <w:b/>
          <w:szCs w:val="20"/>
        </w:rPr>
        <w:t>Graf 21</w:t>
      </w:r>
      <w:r w:rsidRPr="000F2D27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Průměrný věk matky při narození</w:t>
      </w:r>
      <w:r w:rsidRPr="000F2D27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dítěte </w:t>
      </w:r>
      <w:r w:rsidRPr="000F2D27">
        <w:rPr>
          <w:rFonts w:cs="Arial"/>
          <w:b/>
          <w:szCs w:val="20"/>
        </w:rPr>
        <w:t>podle pořadí v krajích v</w:t>
      </w:r>
      <w:r>
        <w:rPr>
          <w:rFonts w:cs="Arial"/>
          <w:b/>
          <w:szCs w:val="20"/>
        </w:rPr>
        <w:t> roce 2015</w:t>
      </w:r>
    </w:p>
    <w:p w:rsidR="00DE69A3" w:rsidRDefault="00703697" w:rsidP="00DE69A3">
      <w:r>
        <w:rPr>
          <w:noProof/>
        </w:rPr>
        <w:pict>
          <v:shape id="_x0000_s1049" type="#_x0000_t75" style="position:absolute;margin-left:.3pt;margin-top:.3pt;width:425.25pt;height:232.5pt;z-index:2;mso-position-horizontal:absolute;mso-position-horizontal-relative:text;mso-position-vertical:absolute;mso-position-vertical-relative:text">
            <v:imagedata r:id="rId10" o:title=""/>
          </v:shape>
        </w:pict>
      </w:r>
    </w:p>
    <w:p w:rsidR="00DE69A3" w:rsidRDefault="00DE69A3" w:rsidP="00DE69A3">
      <w:pPr>
        <w:pStyle w:val="Nadpis2"/>
      </w:pPr>
    </w:p>
    <w:p w:rsidR="00DE69A3" w:rsidRDefault="00DE69A3" w:rsidP="00DE69A3"/>
    <w:p w:rsidR="00DE69A3" w:rsidRDefault="00DE69A3" w:rsidP="00DE69A3"/>
    <w:p w:rsidR="00DE69A3" w:rsidRDefault="00DE69A3" w:rsidP="00DE69A3"/>
    <w:p w:rsidR="00DE69A3" w:rsidRDefault="00DE69A3" w:rsidP="00DE69A3"/>
    <w:p w:rsidR="00DE69A3" w:rsidRDefault="00DE69A3" w:rsidP="00DE69A3"/>
    <w:p w:rsidR="00DE69A3" w:rsidRDefault="00DE69A3" w:rsidP="00DE69A3"/>
    <w:p w:rsidR="00DE69A3" w:rsidRDefault="00DE69A3" w:rsidP="00DE69A3"/>
    <w:p w:rsidR="00DE69A3" w:rsidRDefault="00DE69A3" w:rsidP="00DE69A3">
      <w:pPr>
        <w:spacing w:after="0" w:line="240" w:lineRule="auto"/>
      </w:pPr>
    </w:p>
    <w:p w:rsidR="00DE69A3" w:rsidRPr="00282685" w:rsidRDefault="00DE69A3" w:rsidP="00DE69A3">
      <w:pPr>
        <w:spacing w:before="60"/>
      </w:pPr>
      <w:r>
        <w:t xml:space="preserve">Hlavní město Praha mělo nejstarší matky ve všech pořadích a ve všech letech z období 2005 až 2015. S výrazným odstupem druhého nejvyššího celkového průměrného věku matek dosáhl Zlínský kraj, který se ve všech pořadích pohyboval mezi nejstaršími, i když nebyl vždy druhý nejstarší. Naopak kraje </w:t>
      </w:r>
      <w:r>
        <w:lastRenderedPageBreak/>
        <w:t xml:space="preserve">s nejmladšími matkami, Ústecký a Karlovarský, dosahovaly téměř ve všech pořadích a letech sledovaného období nejnižších hodnot.      </w:t>
      </w:r>
    </w:p>
    <w:p w:rsidR="00DE69A3" w:rsidRDefault="00DE69A3" w:rsidP="00DE69A3">
      <w:pPr>
        <w:pStyle w:val="Nadpis2"/>
      </w:pPr>
      <w:bookmarkStart w:id="4" w:name="_Toc468110180"/>
      <w:r>
        <w:t>5.3 Podíl dětí narozených mimo manželství</w:t>
      </w:r>
      <w:bookmarkEnd w:id="4"/>
    </w:p>
    <w:p w:rsidR="00DE69A3" w:rsidRDefault="00DE69A3" w:rsidP="00DE69A3">
      <w:pPr>
        <w:rPr>
          <w:rFonts w:cs="Arial"/>
          <w:szCs w:val="20"/>
        </w:rPr>
      </w:pPr>
      <w:r>
        <w:rPr>
          <w:rFonts w:cs="Arial"/>
          <w:szCs w:val="20"/>
        </w:rPr>
        <w:t xml:space="preserve">Ze srovnávaných ukazatelů byly kraje nejvíce diferencovány podle podílu dětí narozených mimo manželství. Hodnoty podílu se na celostátní úrovni zvyšovaly po celé desetileté období a narostly z 31,7 % na 47,8 %. Rozdíl mezi nejvyšší a nejnižší hodnotou v roce 2005 byl 27,9 procentních bodů a variační koeficient dosahoval 25,2 %. </w:t>
      </w:r>
    </w:p>
    <w:p w:rsidR="00DE69A3" w:rsidRDefault="00DE69A3" w:rsidP="00DE69A3">
      <w:pPr>
        <w:spacing w:after="60"/>
        <w:rPr>
          <w:rFonts w:cs="Arial"/>
          <w:b/>
          <w:szCs w:val="20"/>
        </w:rPr>
      </w:pPr>
      <w:r>
        <w:rPr>
          <w:rFonts w:cs="Arial"/>
          <w:b/>
          <w:szCs w:val="20"/>
        </w:rPr>
        <w:t>Tab. 15</w:t>
      </w:r>
      <w:r w:rsidRPr="00280E72">
        <w:rPr>
          <w:rFonts w:cs="Arial"/>
          <w:b/>
          <w:szCs w:val="20"/>
        </w:rPr>
        <w:t xml:space="preserve"> Podíl živě narozených dětí mimo manželství v krajích v letech 2005–2015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DE69A3" w:rsidRPr="00280E72" w:rsidTr="00305387">
        <w:trPr>
          <w:trHeight w:val="240"/>
        </w:trPr>
        <w:tc>
          <w:tcPr>
            <w:tcW w:w="14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80E72">
              <w:rPr>
                <w:rFonts w:cs="Arial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83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5DADD"/>
            <w:noWrap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80E72">
              <w:rPr>
                <w:rFonts w:cs="Arial"/>
                <w:b/>
                <w:bCs/>
                <w:sz w:val="16"/>
                <w:szCs w:val="16"/>
              </w:rPr>
              <w:t>Rok</w:t>
            </w:r>
          </w:p>
        </w:tc>
      </w:tr>
      <w:tr w:rsidR="00DE69A3" w:rsidRPr="00280E72" w:rsidTr="00305387">
        <w:trPr>
          <w:trHeight w:val="480"/>
        </w:trPr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2015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ČR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31,7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33,3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34,5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36,3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38,8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40,3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41,8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43,4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46,7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47,8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Hl. město Praha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30,8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32,6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33,7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35,3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36,6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37,4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38,7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40,6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41,2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Středočeský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31,3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33,2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34,5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36,9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38,0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40,5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42,2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44,3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45,7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Jihočeský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33,0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33,1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35,6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38,0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40,4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42,5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43,7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45,7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48,4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48,3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Plzeňský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32,4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34,0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35,1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37,3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40,9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41,7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43,8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45,9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46,4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49,1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49,4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Karlovarský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49,4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51,1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51,0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53,9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55,1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58,5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58,3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58,7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60,7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61,6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62,6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Ústecký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48,0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48,3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49,6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50,2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53,6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54,4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56,1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58,0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59,3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61,1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62,3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Liberecký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37,9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38,1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40,2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40,3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44,6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45,5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47,4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48,4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49,8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52,0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53,7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Královéhradecký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30,4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31,8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35,9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38,8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40,8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42,4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43,8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47,1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47,9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49,7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Pardubický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27,8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32,6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35,7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38,1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39,8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41,6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44,3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45,3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47,2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Vysočina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22,7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24,9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25,2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29,0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32,1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33,7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35,7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37,7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38,9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41,3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42,2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Jihomoravský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26,4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27,8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28,8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30,6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33,8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35,8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38,4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39,6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41,4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43,1</w:t>
            </w:r>
          </w:p>
        </w:tc>
      </w:tr>
      <w:tr w:rsidR="00DE69A3" w:rsidRPr="00280E72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Olomoucký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31,2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33,4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34,5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39,5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39,9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43,0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45,1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45,7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47,8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48,2</w:t>
            </w:r>
          </w:p>
        </w:tc>
      </w:tr>
      <w:tr w:rsidR="00DE69A3" w:rsidRPr="00280E72" w:rsidTr="00305387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Zlínský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21,5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23,5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25,8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27,9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30,5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31,9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32,8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35,6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37,4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39,1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40,6</w:t>
            </w:r>
          </w:p>
        </w:tc>
      </w:tr>
      <w:tr w:rsidR="00DE69A3" w:rsidRPr="00280E72" w:rsidTr="00305387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Moravskoslezský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36,5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38,1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39,4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41,7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44,2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44,2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46,5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47,7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49,8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50,4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69A3" w:rsidRPr="00280E72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80E72">
              <w:rPr>
                <w:rFonts w:cs="Arial"/>
                <w:sz w:val="16"/>
                <w:szCs w:val="16"/>
              </w:rPr>
              <w:t>52,2</w:t>
            </w:r>
          </w:p>
        </w:tc>
      </w:tr>
    </w:tbl>
    <w:p w:rsidR="00DE69A3" w:rsidRDefault="00DE69A3" w:rsidP="00DE69A3">
      <w:pPr>
        <w:spacing w:after="0" w:line="240" w:lineRule="auto"/>
        <w:rPr>
          <w:rFonts w:cs="Arial"/>
          <w:szCs w:val="20"/>
        </w:rPr>
      </w:pPr>
    </w:p>
    <w:p w:rsidR="00DE69A3" w:rsidRDefault="00DE69A3" w:rsidP="00DE69A3">
      <w:pPr>
        <w:rPr>
          <w:rFonts w:cs="Arial"/>
          <w:szCs w:val="20"/>
        </w:rPr>
      </w:pPr>
      <w:r>
        <w:rPr>
          <w:rFonts w:cs="Arial"/>
          <w:szCs w:val="20"/>
        </w:rPr>
        <w:t xml:space="preserve">V čase se variabilita souboru snižovala až na variační rozpětí v hodnotě 22,0 procentních bodů a variační koeficient na úrovni 13,9 % v roce 2015. Stále se však jedná o výrazněji diferencovaný soubor krajů než podle úhrnné plodnosti a průměrného věku matky při narození dítěte.  </w:t>
      </w:r>
    </w:p>
    <w:p w:rsidR="00DE69A3" w:rsidRDefault="00DE69A3" w:rsidP="00DE69A3">
      <w:pPr>
        <w:spacing w:after="60"/>
        <w:rPr>
          <w:rFonts w:cs="Arial"/>
          <w:b/>
          <w:szCs w:val="20"/>
        </w:rPr>
      </w:pPr>
      <w:r w:rsidRPr="003C73E7">
        <w:rPr>
          <w:rFonts w:cs="Arial"/>
          <w:b/>
          <w:szCs w:val="20"/>
        </w:rPr>
        <w:t>Tab. 16 Pořadí krajů podle podílu živě narozených dětí mimo manželství v letech 2005–2015</w:t>
      </w:r>
    </w:p>
    <w:tbl>
      <w:tblPr>
        <w:tblW w:w="9639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70"/>
        <w:gridCol w:w="755"/>
        <w:gridCol w:w="755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DE69A3" w:rsidRPr="00FA7929" w:rsidTr="00305387">
        <w:trPr>
          <w:trHeight w:val="240"/>
        </w:trPr>
        <w:tc>
          <w:tcPr>
            <w:tcW w:w="14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DE69A3" w:rsidRPr="00FA7929" w:rsidRDefault="00DE69A3" w:rsidP="00305387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7929">
              <w:rPr>
                <w:rFonts w:cs="Arial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83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5DADD"/>
            <w:noWrap/>
            <w:vAlign w:val="center"/>
            <w:hideMark/>
          </w:tcPr>
          <w:p w:rsidR="00DE69A3" w:rsidRPr="00FA7929" w:rsidRDefault="00DE69A3" w:rsidP="00305387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7929">
              <w:rPr>
                <w:rFonts w:cs="Arial"/>
                <w:b/>
                <w:bCs/>
                <w:sz w:val="16"/>
                <w:szCs w:val="16"/>
              </w:rPr>
              <w:t>Rok</w:t>
            </w:r>
          </w:p>
        </w:tc>
      </w:tr>
      <w:tr w:rsidR="00DE69A3" w:rsidRPr="00FA7929" w:rsidTr="00305387">
        <w:trPr>
          <w:trHeight w:val="480"/>
        </w:trPr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9A3" w:rsidRPr="00FA7929" w:rsidRDefault="00DE69A3" w:rsidP="00305387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DE69A3" w:rsidRPr="00FA7929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DE69A3" w:rsidRPr="00FA7929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DE69A3" w:rsidRPr="00FA7929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DE69A3" w:rsidRPr="00FA7929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DE69A3" w:rsidRPr="00FA7929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DE69A3" w:rsidRPr="00FA7929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DE69A3" w:rsidRPr="00FA7929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DE69A3" w:rsidRPr="00FA7929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DE69A3" w:rsidRPr="00FA7929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DE69A3" w:rsidRPr="00FA7929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DE69A3" w:rsidRPr="00FA7929" w:rsidRDefault="00DE69A3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2015</w:t>
            </w:r>
          </w:p>
        </w:tc>
      </w:tr>
      <w:tr w:rsidR="00DE69A3" w:rsidRPr="00FA7929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Hl. město Praha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2</w:t>
            </w:r>
          </w:p>
        </w:tc>
      </w:tr>
      <w:tr w:rsidR="00DE69A3" w:rsidRPr="00FA7929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Středočeský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5</w:t>
            </w:r>
          </w:p>
        </w:tc>
      </w:tr>
      <w:tr w:rsidR="00DE69A3" w:rsidRPr="00FA7929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Jihočeský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8</w:t>
            </w:r>
          </w:p>
        </w:tc>
      </w:tr>
      <w:tr w:rsidR="00DE69A3" w:rsidRPr="00FA7929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Plzeňský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9</w:t>
            </w:r>
          </w:p>
        </w:tc>
      </w:tr>
      <w:tr w:rsidR="00DE69A3" w:rsidRPr="00FA7929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Karlovarský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14</w:t>
            </w:r>
          </w:p>
        </w:tc>
      </w:tr>
      <w:tr w:rsidR="00DE69A3" w:rsidRPr="00FA7929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Ústecký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13</w:t>
            </w:r>
          </w:p>
        </w:tc>
      </w:tr>
      <w:tr w:rsidR="00DE69A3" w:rsidRPr="00FA7929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Liberecký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12</w:t>
            </w:r>
          </w:p>
        </w:tc>
      </w:tr>
      <w:tr w:rsidR="00DE69A3" w:rsidRPr="00FA7929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Královéhradecký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10</w:t>
            </w:r>
          </w:p>
        </w:tc>
      </w:tr>
      <w:tr w:rsidR="00DE69A3" w:rsidRPr="00FA7929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Pardubický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6</w:t>
            </w:r>
          </w:p>
        </w:tc>
      </w:tr>
      <w:tr w:rsidR="00DE69A3" w:rsidRPr="00FA7929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Vysočina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3</w:t>
            </w:r>
          </w:p>
        </w:tc>
      </w:tr>
      <w:tr w:rsidR="00DE69A3" w:rsidRPr="00FA7929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Jihomoravský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4</w:t>
            </w:r>
          </w:p>
        </w:tc>
      </w:tr>
      <w:tr w:rsidR="00DE69A3" w:rsidRPr="00FA7929" w:rsidTr="003053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Olomoucký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7</w:t>
            </w:r>
          </w:p>
        </w:tc>
      </w:tr>
      <w:tr w:rsidR="00DE69A3" w:rsidRPr="00FA7929" w:rsidTr="00305387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Zlínský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</w:t>
            </w:r>
          </w:p>
        </w:tc>
      </w:tr>
      <w:tr w:rsidR="00DE69A3" w:rsidRPr="00FA7929" w:rsidTr="00305387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Moravskoslezský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284" w:type="dxa"/>
            </w:tcMar>
            <w:vAlign w:val="bottom"/>
            <w:hideMark/>
          </w:tcPr>
          <w:p w:rsidR="00DE69A3" w:rsidRPr="00FA7929" w:rsidRDefault="00DE69A3" w:rsidP="0030538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A7929">
              <w:rPr>
                <w:rFonts w:cs="Arial"/>
                <w:sz w:val="16"/>
                <w:szCs w:val="16"/>
              </w:rPr>
              <w:t>11</w:t>
            </w:r>
          </w:p>
        </w:tc>
      </w:tr>
    </w:tbl>
    <w:p w:rsidR="00DE69A3" w:rsidRPr="00A513FA" w:rsidRDefault="00DE69A3" w:rsidP="00DE69A3">
      <w:pPr>
        <w:spacing w:before="60" w:after="60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* Řazeno od nejnižších po nejvyšší hodnoty.</w:t>
      </w:r>
    </w:p>
    <w:p w:rsidR="00DE69A3" w:rsidRDefault="00DE69A3" w:rsidP="00DE69A3">
      <w:pPr>
        <w:spacing w:after="0" w:line="240" w:lineRule="auto"/>
        <w:rPr>
          <w:rFonts w:cs="Arial"/>
          <w:szCs w:val="20"/>
        </w:rPr>
      </w:pPr>
    </w:p>
    <w:p w:rsidR="00DE69A3" w:rsidRDefault="00DE69A3" w:rsidP="00DE69A3">
      <w:pPr>
        <w:rPr>
          <w:rFonts w:cs="Arial"/>
          <w:szCs w:val="20"/>
        </w:rPr>
      </w:pPr>
      <w:r>
        <w:rPr>
          <w:rFonts w:cs="Arial"/>
          <w:szCs w:val="20"/>
        </w:rPr>
        <w:t xml:space="preserve">Pořadí krajů podle podílu dětí narozených mimo manželství se v poslední dekádě příliš nezměnilo. Nejvyšších hodnot dosahoval vždy Karlovarský kraj a druhých nejvyšších Ústecký kraj. Na třetím a čtvrtém </w:t>
      </w:r>
      <w:r>
        <w:rPr>
          <w:rFonts w:cs="Arial"/>
          <w:szCs w:val="20"/>
        </w:rPr>
        <w:lastRenderedPageBreak/>
        <w:t xml:space="preserve">místě se střídaly kraje Liberecký a Moravskoslezský. Nejnižšího zastoupení mimomanželsky narozených dětí dosahoval téměř každý rok (s výjimkou roku 2007) Zlínský kraj. V roce 2007 to byla Vysočina, která se v letech 2005 až 2015 pohybovala vždy v první trojici krajů s nejnižším podílem dětí narozených mimo manželství. Významněji se změnilo pořadí Hlavního města Prahy, které mělo v roce 2005 pátý nejnižší podíl a o deset let později již druhý nejnižší. Výrazně podprůměrných hodnot dosahoval v celém období i Jihomoravský kraj.   </w:t>
      </w:r>
    </w:p>
    <w:p w:rsidR="00DE69A3" w:rsidRDefault="00DE69A3" w:rsidP="00DE69A3">
      <w:pPr>
        <w:spacing w:after="0" w:line="240" w:lineRule="auto"/>
        <w:rPr>
          <w:rFonts w:cs="Arial"/>
          <w:b/>
          <w:bCs/>
          <w:szCs w:val="20"/>
        </w:rPr>
      </w:pPr>
    </w:p>
    <w:sectPr w:rsidR="00DE69A3" w:rsidSect="00DE69A3">
      <w:headerReference w:type="even" r:id="rId11"/>
      <w:headerReference w:type="default" r:id="rId12"/>
      <w:footerReference w:type="even" r:id="rId13"/>
      <w:footerReference w:type="default" r:id="rId14"/>
      <w:footnotePr>
        <w:numStart w:val="6"/>
      </w:footnotePr>
      <w:pgSz w:w="11906" w:h="16838" w:code="9"/>
      <w:pgMar w:top="1134" w:right="1134" w:bottom="1418" w:left="1134" w:header="680" w:footer="680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697" w:rsidRDefault="00703697" w:rsidP="00E71A58">
      <w:r>
        <w:separator/>
      </w:r>
    </w:p>
  </w:endnote>
  <w:endnote w:type="continuationSeparator" w:id="0">
    <w:p w:rsidR="00703697" w:rsidRDefault="00703697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B7" w:rsidRPr="00932443" w:rsidRDefault="00703697" w:rsidP="00A418BC">
    <w:pPr>
      <w:pStyle w:val="Zpat"/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-349pt;margin-top:-5.1pt;width:33.75pt;height:15.85pt;z-index:2;mso-position-horizontal:right">
          <v:imagedata r:id="rId1" o:title="CSU RGB CZ logo-01"/>
        </v:shape>
      </w:pict>
    </w:r>
    <w:r w:rsidR="009047B7" w:rsidRPr="00932443">
      <w:rPr>
        <w:szCs w:val="16"/>
      </w:rPr>
      <w:fldChar w:fldCharType="begin"/>
    </w:r>
    <w:r w:rsidR="009047B7" w:rsidRPr="00932443">
      <w:rPr>
        <w:szCs w:val="16"/>
      </w:rPr>
      <w:instrText>PAGE   \* MERGEFORMAT</w:instrText>
    </w:r>
    <w:r w:rsidR="009047B7" w:rsidRPr="00932443">
      <w:rPr>
        <w:szCs w:val="16"/>
      </w:rPr>
      <w:fldChar w:fldCharType="separate"/>
    </w:r>
    <w:r w:rsidR="00377FB3">
      <w:rPr>
        <w:szCs w:val="16"/>
      </w:rPr>
      <w:t>26</w:t>
    </w:r>
    <w:r w:rsidR="009047B7" w:rsidRPr="00932443">
      <w:rPr>
        <w:szCs w:val="16"/>
      </w:rPr>
      <w:fldChar w:fldCharType="end"/>
    </w:r>
    <w:r w:rsidR="009047B7" w:rsidRPr="00932443">
      <w:rPr>
        <w:szCs w:val="16"/>
      </w:rPr>
      <w:tab/>
    </w:r>
    <w:r w:rsidR="009047B7">
      <w:rPr>
        <w:szCs w:val="16"/>
      </w:rPr>
      <w:t>2011 - 2015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B7" w:rsidRPr="00932443" w:rsidRDefault="00703697" w:rsidP="00A418BC">
    <w:pPr>
      <w:pStyle w:val="Zpat"/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9047B7" w:rsidRPr="00932443">
      <w:rPr>
        <w:szCs w:val="16"/>
      </w:rPr>
      <w:tab/>
    </w:r>
    <w:r w:rsidR="009047B7">
      <w:rPr>
        <w:rStyle w:val="ZpatChar"/>
        <w:szCs w:val="16"/>
      </w:rPr>
      <w:t>2011 – 2015</w:t>
    </w:r>
    <w:r w:rsidR="009047B7" w:rsidRPr="00932443">
      <w:rPr>
        <w:szCs w:val="16"/>
      </w:rPr>
      <w:tab/>
    </w:r>
    <w:r w:rsidR="009047B7" w:rsidRPr="00932443">
      <w:rPr>
        <w:rStyle w:val="ZpatChar"/>
        <w:szCs w:val="16"/>
      </w:rPr>
      <w:fldChar w:fldCharType="begin"/>
    </w:r>
    <w:r w:rsidR="009047B7" w:rsidRPr="00932443">
      <w:rPr>
        <w:rStyle w:val="ZpatChar"/>
        <w:szCs w:val="16"/>
      </w:rPr>
      <w:instrText>PAGE   \* MERGEFORMAT</w:instrText>
    </w:r>
    <w:r w:rsidR="009047B7" w:rsidRPr="00932443">
      <w:rPr>
        <w:rStyle w:val="ZpatChar"/>
        <w:szCs w:val="16"/>
      </w:rPr>
      <w:fldChar w:fldCharType="separate"/>
    </w:r>
    <w:r w:rsidR="00377FB3">
      <w:rPr>
        <w:rStyle w:val="ZpatChar"/>
        <w:szCs w:val="16"/>
      </w:rPr>
      <w:t>27</w:t>
    </w:r>
    <w:r w:rsidR="009047B7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697" w:rsidRDefault="00703697" w:rsidP="00E71A58">
      <w:r>
        <w:separator/>
      </w:r>
    </w:p>
  </w:footnote>
  <w:footnote w:type="continuationSeparator" w:id="0">
    <w:p w:rsidR="00703697" w:rsidRDefault="00703697" w:rsidP="00E71A58">
      <w:r>
        <w:continuationSeparator/>
      </w:r>
    </w:p>
  </w:footnote>
  <w:footnote w:id="1">
    <w:p w:rsidR="00DE69A3" w:rsidRDefault="00DE69A3" w:rsidP="00DE69A3">
      <w:pPr>
        <w:pStyle w:val="Textpoznpodarou"/>
      </w:pPr>
      <w:r>
        <w:rPr>
          <w:rStyle w:val="Znakapoznpodarou"/>
        </w:rPr>
        <w:footnoteRef/>
      </w:r>
      <w:r>
        <w:t xml:space="preserve"> V přílohové části jsou v kartogramech znázorněny hodnoty úhrnné plodnosti v okresech ČR.</w:t>
      </w:r>
    </w:p>
  </w:footnote>
  <w:footnote w:id="2">
    <w:p w:rsidR="00DE69A3" w:rsidRDefault="00DE69A3" w:rsidP="00DE69A3">
      <w:pPr>
        <w:pStyle w:val="Textpoznpodarou"/>
      </w:pPr>
      <w:r>
        <w:rPr>
          <w:rStyle w:val="Znakapoznpodarou"/>
        </w:rPr>
        <w:footnoteRef/>
      </w:r>
      <w:r>
        <w:t xml:space="preserve"> Variační koeficient se vypočítá tak, že se směrodatná odchylka vydělí hodnotou za celou ČR a udává se v procentech. Variační koeficient je ukazatelem relativní variability, takže není ovlivněn změnou absolutních hodnot.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B7" w:rsidRPr="002037C9" w:rsidRDefault="009047B7" w:rsidP="002037C9">
    <w:pPr>
      <w:pStyle w:val="Zhlav"/>
    </w:pPr>
    <w:r>
      <w:t>Porodnost a plodnost 2011 - 2015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B7" w:rsidRPr="006F5416" w:rsidRDefault="009047B7" w:rsidP="00937AE2">
    <w:pPr>
      <w:pStyle w:val="Zhlav"/>
    </w:pPr>
    <w:r>
      <w:t>Porodnost a plodnost 2011 - 2015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0">
      <o:colormru v:ext="edit" colors="#ecf4dd,#eaecee,#fcec0a,#fcecdb,#f1daf5"/>
    </o:shapedefaults>
    <o:shapelayout v:ext="edit">
      <o:idmap v:ext="edit" data="2"/>
    </o:shapelayout>
  </w:hdrShapeDefaults>
  <w:footnotePr>
    <w:numStart w:val="6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4BB"/>
    <w:rsid w:val="0000209D"/>
    <w:rsid w:val="00004D5A"/>
    <w:rsid w:val="000056D5"/>
    <w:rsid w:val="0000683B"/>
    <w:rsid w:val="0000767A"/>
    <w:rsid w:val="00010702"/>
    <w:rsid w:val="000234D6"/>
    <w:rsid w:val="00023D29"/>
    <w:rsid w:val="00026389"/>
    <w:rsid w:val="00031AE0"/>
    <w:rsid w:val="000322EF"/>
    <w:rsid w:val="000336AC"/>
    <w:rsid w:val="00033FCD"/>
    <w:rsid w:val="00041CEC"/>
    <w:rsid w:val="0004694F"/>
    <w:rsid w:val="00046F8A"/>
    <w:rsid w:val="000522E4"/>
    <w:rsid w:val="000610E1"/>
    <w:rsid w:val="00062EC5"/>
    <w:rsid w:val="00062F22"/>
    <w:rsid w:val="000712B3"/>
    <w:rsid w:val="00074CFC"/>
    <w:rsid w:val="00081632"/>
    <w:rsid w:val="000818F1"/>
    <w:rsid w:val="0008263E"/>
    <w:rsid w:val="00082C19"/>
    <w:rsid w:val="00085395"/>
    <w:rsid w:val="00085CB7"/>
    <w:rsid w:val="00086D37"/>
    <w:rsid w:val="00087634"/>
    <w:rsid w:val="00087F2B"/>
    <w:rsid w:val="00091A5B"/>
    <w:rsid w:val="00091F06"/>
    <w:rsid w:val="000974D1"/>
    <w:rsid w:val="0009799E"/>
    <w:rsid w:val="000A1183"/>
    <w:rsid w:val="000A256D"/>
    <w:rsid w:val="000A3A2C"/>
    <w:rsid w:val="000B0A56"/>
    <w:rsid w:val="000B21AE"/>
    <w:rsid w:val="000B5CD7"/>
    <w:rsid w:val="000B74DD"/>
    <w:rsid w:val="000C070C"/>
    <w:rsid w:val="000C3408"/>
    <w:rsid w:val="000C6AFD"/>
    <w:rsid w:val="000D3D56"/>
    <w:rsid w:val="000D5637"/>
    <w:rsid w:val="000E6FBD"/>
    <w:rsid w:val="000E7369"/>
    <w:rsid w:val="000F1A66"/>
    <w:rsid w:val="000F2B69"/>
    <w:rsid w:val="000F6376"/>
    <w:rsid w:val="00100F5C"/>
    <w:rsid w:val="00103392"/>
    <w:rsid w:val="00104C4C"/>
    <w:rsid w:val="00116BC3"/>
    <w:rsid w:val="0011725D"/>
    <w:rsid w:val="0012192F"/>
    <w:rsid w:val="00122DB3"/>
    <w:rsid w:val="00125D69"/>
    <w:rsid w:val="001276C3"/>
    <w:rsid w:val="001405FA"/>
    <w:rsid w:val="001425C3"/>
    <w:rsid w:val="0014426B"/>
    <w:rsid w:val="00144E68"/>
    <w:rsid w:val="00162255"/>
    <w:rsid w:val="0016256B"/>
    <w:rsid w:val="00163793"/>
    <w:rsid w:val="0017050E"/>
    <w:rsid w:val="001706D6"/>
    <w:rsid w:val="001714F2"/>
    <w:rsid w:val="001766BA"/>
    <w:rsid w:val="001776AE"/>
    <w:rsid w:val="00184B08"/>
    <w:rsid w:val="00185010"/>
    <w:rsid w:val="0018715D"/>
    <w:rsid w:val="00192326"/>
    <w:rsid w:val="00196B60"/>
    <w:rsid w:val="001A552F"/>
    <w:rsid w:val="001A6BC0"/>
    <w:rsid w:val="001B2CA9"/>
    <w:rsid w:val="001B3110"/>
    <w:rsid w:val="001B34BB"/>
    <w:rsid w:val="001B4729"/>
    <w:rsid w:val="001B6C09"/>
    <w:rsid w:val="001B71EB"/>
    <w:rsid w:val="001C05CD"/>
    <w:rsid w:val="001C1392"/>
    <w:rsid w:val="001D1710"/>
    <w:rsid w:val="001D68B2"/>
    <w:rsid w:val="001F0A2C"/>
    <w:rsid w:val="001F243F"/>
    <w:rsid w:val="001F4597"/>
    <w:rsid w:val="001F52E2"/>
    <w:rsid w:val="001F6C36"/>
    <w:rsid w:val="00202314"/>
    <w:rsid w:val="002037C9"/>
    <w:rsid w:val="00203CFD"/>
    <w:rsid w:val="002118B9"/>
    <w:rsid w:val="00217C5B"/>
    <w:rsid w:val="0022139E"/>
    <w:rsid w:val="00222CAC"/>
    <w:rsid w:val="00224669"/>
    <w:rsid w:val="002252E0"/>
    <w:rsid w:val="002255F6"/>
    <w:rsid w:val="00227850"/>
    <w:rsid w:val="00227A53"/>
    <w:rsid w:val="002308B2"/>
    <w:rsid w:val="00230C6E"/>
    <w:rsid w:val="00236443"/>
    <w:rsid w:val="00240858"/>
    <w:rsid w:val="002436BA"/>
    <w:rsid w:val="00244A15"/>
    <w:rsid w:val="0024611D"/>
    <w:rsid w:val="00247319"/>
    <w:rsid w:val="0024799E"/>
    <w:rsid w:val="00253C0F"/>
    <w:rsid w:val="00260690"/>
    <w:rsid w:val="00260EBC"/>
    <w:rsid w:val="002645B6"/>
    <w:rsid w:val="00271465"/>
    <w:rsid w:val="00280E72"/>
    <w:rsid w:val="002821A7"/>
    <w:rsid w:val="00283CC2"/>
    <w:rsid w:val="00285412"/>
    <w:rsid w:val="00293C4F"/>
    <w:rsid w:val="0029542D"/>
    <w:rsid w:val="002A00BE"/>
    <w:rsid w:val="002A16D4"/>
    <w:rsid w:val="002A230C"/>
    <w:rsid w:val="002A2B38"/>
    <w:rsid w:val="002A47A3"/>
    <w:rsid w:val="002C018D"/>
    <w:rsid w:val="002C05BD"/>
    <w:rsid w:val="002C43BD"/>
    <w:rsid w:val="002D0E59"/>
    <w:rsid w:val="002E02A1"/>
    <w:rsid w:val="002E4E4C"/>
    <w:rsid w:val="00303337"/>
    <w:rsid w:val="00304771"/>
    <w:rsid w:val="003052D4"/>
    <w:rsid w:val="00306C5B"/>
    <w:rsid w:val="003209D6"/>
    <w:rsid w:val="00321737"/>
    <w:rsid w:val="00321924"/>
    <w:rsid w:val="0032656E"/>
    <w:rsid w:val="003308C5"/>
    <w:rsid w:val="00332190"/>
    <w:rsid w:val="003367CA"/>
    <w:rsid w:val="00344668"/>
    <w:rsid w:val="003454EF"/>
    <w:rsid w:val="003462D9"/>
    <w:rsid w:val="00347E74"/>
    <w:rsid w:val="00352CA8"/>
    <w:rsid w:val="00354569"/>
    <w:rsid w:val="00354958"/>
    <w:rsid w:val="00360C86"/>
    <w:rsid w:val="003657F3"/>
    <w:rsid w:val="00367AA7"/>
    <w:rsid w:val="00370322"/>
    <w:rsid w:val="00370C61"/>
    <w:rsid w:val="00370E9E"/>
    <w:rsid w:val="00372A04"/>
    <w:rsid w:val="00374CB1"/>
    <w:rsid w:val="00377FB3"/>
    <w:rsid w:val="003801BD"/>
    <w:rsid w:val="003818DC"/>
    <w:rsid w:val="00384327"/>
    <w:rsid w:val="00385D98"/>
    <w:rsid w:val="00387C33"/>
    <w:rsid w:val="00391F25"/>
    <w:rsid w:val="00392800"/>
    <w:rsid w:val="003A2B4D"/>
    <w:rsid w:val="003A478C"/>
    <w:rsid w:val="003A5525"/>
    <w:rsid w:val="003A613A"/>
    <w:rsid w:val="003A6B38"/>
    <w:rsid w:val="003B0AF1"/>
    <w:rsid w:val="003B5A32"/>
    <w:rsid w:val="003C3490"/>
    <w:rsid w:val="003C4A90"/>
    <w:rsid w:val="003C4ED5"/>
    <w:rsid w:val="003D6920"/>
    <w:rsid w:val="003D736E"/>
    <w:rsid w:val="003E47B7"/>
    <w:rsid w:val="003E4C91"/>
    <w:rsid w:val="003F313C"/>
    <w:rsid w:val="003F4079"/>
    <w:rsid w:val="003F4B2C"/>
    <w:rsid w:val="003F551C"/>
    <w:rsid w:val="003F7D23"/>
    <w:rsid w:val="00400C70"/>
    <w:rsid w:val="00404562"/>
    <w:rsid w:val="00407C13"/>
    <w:rsid w:val="00410638"/>
    <w:rsid w:val="0041088C"/>
    <w:rsid w:val="00421D1D"/>
    <w:rsid w:val="00430E7E"/>
    <w:rsid w:val="00432A58"/>
    <w:rsid w:val="00434617"/>
    <w:rsid w:val="00437AAD"/>
    <w:rsid w:val="00440900"/>
    <w:rsid w:val="00442CE3"/>
    <w:rsid w:val="004441A0"/>
    <w:rsid w:val="00460FB3"/>
    <w:rsid w:val="00462E97"/>
    <w:rsid w:val="004669E8"/>
    <w:rsid w:val="00467694"/>
    <w:rsid w:val="00476240"/>
    <w:rsid w:val="00476439"/>
    <w:rsid w:val="0047735C"/>
    <w:rsid w:val="004776BC"/>
    <w:rsid w:val="0048139F"/>
    <w:rsid w:val="00481E40"/>
    <w:rsid w:val="00484A97"/>
    <w:rsid w:val="00484ECE"/>
    <w:rsid w:val="004867D0"/>
    <w:rsid w:val="004900FF"/>
    <w:rsid w:val="004915CB"/>
    <w:rsid w:val="004924DC"/>
    <w:rsid w:val="00492FD7"/>
    <w:rsid w:val="00492FDF"/>
    <w:rsid w:val="004A0994"/>
    <w:rsid w:val="004A14E4"/>
    <w:rsid w:val="004A1F23"/>
    <w:rsid w:val="004A3212"/>
    <w:rsid w:val="004A61C5"/>
    <w:rsid w:val="004A77DF"/>
    <w:rsid w:val="004B1417"/>
    <w:rsid w:val="004B37F1"/>
    <w:rsid w:val="004B48E1"/>
    <w:rsid w:val="004B55B7"/>
    <w:rsid w:val="004B6468"/>
    <w:rsid w:val="004B74FD"/>
    <w:rsid w:val="004C384C"/>
    <w:rsid w:val="004C3867"/>
    <w:rsid w:val="004C3F22"/>
    <w:rsid w:val="004C4CD0"/>
    <w:rsid w:val="004C4EF0"/>
    <w:rsid w:val="004C6B99"/>
    <w:rsid w:val="004C70DC"/>
    <w:rsid w:val="004D0211"/>
    <w:rsid w:val="004D0794"/>
    <w:rsid w:val="004D0803"/>
    <w:rsid w:val="004D48A1"/>
    <w:rsid w:val="004D67F0"/>
    <w:rsid w:val="004E2D09"/>
    <w:rsid w:val="004E483E"/>
    <w:rsid w:val="004E5429"/>
    <w:rsid w:val="004E54BF"/>
    <w:rsid w:val="004F06F5"/>
    <w:rsid w:val="004F0AD7"/>
    <w:rsid w:val="004F33A0"/>
    <w:rsid w:val="00500A8A"/>
    <w:rsid w:val="005072AC"/>
    <w:rsid w:val="005108C0"/>
    <w:rsid w:val="00510D30"/>
    <w:rsid w:val="00511873"/>
    <w:rsid w:val="00512A2F"/>
    <w:rsid w:val="00513B7E"/>
    <w:rsid w:val="00515C74"/>
    <w:rsid w:val="00517F07"/>
    <w:rsid w:val="0052007E"/>
    <w:rsid w:val="0052337A"/>
    <w:rsid w:val="00523F91"/>
    <w:rsid w:val="00525137"/>
    <w:rsid w:val="005251DD"/>
    <w:rsid w:val="00532CE7"/>
    <w:rsid w:val="0053324C"/>
    <w:rsid w:val="00534A28"/>
    <w:rsid w:val="00536611"/>
    <w:rsid w:val="005377E1"/>
    <w:rsid w:val="00540984"/>
    <w:rsid w:val="00541508"/>
    <w:rsid w:val="00541533"/>
    <w:rsid w:val="00544961"/>
    <w:rsid w:val="00544EE1"/>
    <w:rsid w:val="0055599F"/>
    <w:rsid w:val="00556D68"/>
    <w:rsid w:val="005570F2"/>
    <w:rsid w:val="00557A15"/>
    <w:rsid w:val="00560659"/>
    <w:rsid w:val="005647BF"/>
    <w:rsid w:val="005668F4"/>
    <w:rsid w:val="0057364B"/>
    <w:rsid w:val="00574773"/>
    <w:rsid w:val="00582B5E"/>
    <w:rsid w:val="00583FFD"/>
    <w:rsid w:val="00587B4C"/>
    <w:rsid w:val="00590434"/>
    <w:rsid w:val="005911BE"/>
    <w:rsid w:val="00593152"/>
    <w:rsid w:val="00593280"/>
    <w:rsid w:val="005A10F2"/>
    <w:rsid w:val="005A21E0"/>
    <w:rsid w:val="005A28FF"/>
    <w:rsid w:val="005A3DF8"/>
    <w:rsid w:val="005A5549"/>
    <w:rsid w:val="005A660A"/>
    <w:rsid w:val="005B121D"/>
    <w:rsid w:val="005B2ACF"/>
    <w:rsid w:val="005B6AD7"/>
    <w:rsid w:val="005C0558"/>
    <w:rsid w:val="005C06ED"/>
    <w:rsid w:val="005D2600"/>
    <w:rsid w:val="005D5802"/>
    <w:rsid w:val="005D6B94"/>
    <w:rsid w:val="005D7890"/>
    <w:rsid w:val="005E7C78"/>
    <w:rsid w:val="005F2579"/>
    <w:rsid w:val="005F3EB1"/>
    <w:rsid w:val="005F478F"/>
    <w:rsid w:val="005F539F"/>
    <w:rsid w:val="005F5469"/>
    <w:rsid w:val="005F6625"/>
    <w:rsid w:val="00601C79"/>
    <w:rsid w:val="00604307"/>
    <w:rsid w:val="0060487F"/>
    <w:rsid w:val="00604EAD"/>
    <w:rsid w:val="00606C65"/>
    <w:rsid w:val="006104FB"/>
    <w:rsid w:val="00610DAB"/>
    <w:rsid w:val="00612A2F"/>
    <w:rsid w:val="00614B01"/>
    <w:rsid w:val="00616E05"/>
    <w:rsid w:val="0062256D"/>
    <w:rsid w:val="00624093"/>
    <w:rsid w:val="0063536D"/>
    <w:rsid w:val="0063575A"/>
    <w:rsid w:val="006362BD"/>
    <w:rsid w:val="006368F9"/>
    <w:rsid w:val="006404A7"/>
    <w:rsid w:val="006451E4"/>
    <w:rsid w:val="00645B33"/>
    <w:rsid w:val="00646599"/>
    <w:rsid w:val="006503E7"/>
    <w:rsid w:val="006516CB"/>
    <w:rsid w:val="00657E87"/>
    <w:rsid w:val="006633C6"/>
    <w:rsid w:val="00664803"/>
    <w:rsid w:val="00665BA4"/>
    <w:rsid w:val="00667AF2"/>
    <w:rsid w:val="006710C9"/>
    <w:rsid w:val="00673CB5"/>
    <w:rsid w:val="00674D89"/>
    <w:rsid w:val="00675E37"/>
    <w:rsid w:val="0068174E"/>
    <w:rsid w:val="00681DCE"/>
    <w:rsid w:val="0068260E"/>
    <w:rsid w:val="00695BEF"/>
    <w:rsid w:val="006977A3"/>
    <w:rsid w:val="006977F6"/>
    <w:rsid w:val="00697A13"/>
    <w:rsid w:val="006A109C"/>
    <w:rsid w:val="006A5F00"/>
    <w:rsid w:val="006B344A"/>
    <w:rsid w:val="006B78D8"/>
    <w:rsid w:val="006C113F"/>
    <w:rsid w:val="006C123E"/>
    <w:rsid w:val="006C4BA5"/>
    <w:rsid w:val="006C56D4"/>
    <w:rsid w:val="006C6924"/>
    <w:rsid w:val="006C7CA6"/>
    <w:rsid w:val="006D3E8A"/>
    <w:rsid w:val="006D61F6"/>
    <w:rsid w:val="006E0A0B"/>
    <w:rsid w:val="006E279A"/>
    <w:rsid w:val="006E2DE0"/>
    <w:rsid w:val="006E313B"/>
    <w:rsid w:val="006F2352"/>
    <w:rsid w:val="006F5416"/>
    <w:rsid w:val="006F6002"/>
    <w:rsid w:val="006F7137"/>
    <w:rsid w:val="00703697"/>
    <w:rsid w:val="00705631"/>
    <w:rsid w:val="00706AD4"/>
    <w:rsid w:val="007140BE"/>
    <w:rsid w:val="0071781A"/>
    <w:rsid w:val="00717E46"/>
    <w:rsid w:val="007209E8"/>
    <w:rsid w:val="007211F5"/>
    <w:rsid w:val="00722587"/>
    <w:rsid w:val="00725764"/>
    <w:rsid w:val="00725BB5"/>
    <w:rsid w:val="00730AE8"/>
    <w:rsid w:val="00734255"/>
    <w:rsid w:val="00741493"/>
    <w:rsid w:val="00743D95"/>
    <w:rsid w:val="007501A5"/>
    <w:rsid w:val="00751611"/>
    <w:rsid w:val="00752180"/>
    <w:rsid w:val="00755202"/>
    <w:rsid w:val="00755D3A"/>
    <w:rsid w:val="007578D3"/>
    <w:rsid w:val="007609C6"/>
    <w:rsid w:val="0076175D"/>
    <w:rsid w:val="0076521E"/>
    <w:rsid w:val="007661E9"/>
    <w:rsid w:val="007758D2"/>
    <w:rsid w:val="00776169"/>
    <w:rsid w:val="00776527"/>
    <w:rsid w:val="00780EF1"/>
    <w:rsid w:val="00782A7C"/>
    <w:rsid w:val="00785FB1"/>
    <w:rsid w:val="00790764"/>
    <w:rsid w:val="0079453C"/>
    <w:rsid w:val="00794677"/>
    <w:rsid w:val="007B005E"/>
    <w:rsid w:val="007B6689"/>
    <w:rsid w:val="007C4665"/>
    <w:rsid w:val="007D40DF"/>
    <w:rsid w:val="007D4EB6"/>
    <w:rsid w:val="007D7B96"/>
    <w:rsid w:val="007E7E61"/>
    <w:rsid w:val="007F0845"/>
    <w:rsid w:val="007F3EC5"/>
    <w:rsid w:val="007F7943"/>
    <w:rsid w:val="008009CE"/>
    <w:rsid w:val="00807C82"/>
    <w:rsid w:val="00813EDF"/>
    <w:rsid w:val="00816905"/>
    <w:rsid w:val="00820556"/>
    <w:rsid w:val="00821EC7"/>
    <w:rsid w:val="00821FF6"/>
    <w:rsid w:val="00822E29"/>
    <w:rsid w:val="00825C4D"/>
    <w:rsid w:val="00830EB8"/>
    <w:rsid w:val="0083143E"/>
    <w:rsid w:val="00831CDE"/>
    <w:rsid w:val="00834304"/>
    <w:rsid w:val="00834FAA"/>
    <w:rsid w:val="00836086"/>
    <w:rsid w:val="00841E69"/>
    <w:rsid w:val="00844938"/>
    <w:rsid w:val="0084708F"/>
    <w:rsid w:val="008477C8"/>
    <w:rsid w:val="0085114D"/>
    <w:rsid w:val="00851356"/>
    <w:rsid w:val="00852217"/>
    <w:rsid w:val="008533E2"/>
    <w:rsid w:val="00855408"/>
    <w:rsid w:val="008564D2"/>
    <w:rsid w:val="00856D65"/>
    <w:rsid w:val="00861B41"/>
    <w:rsid w:val="00863434"/>
    <w:rsid w:val="00865E4C"/>
    <w:rsid w:val="008701E4"/>
    <w:rsid w:val="00872E80"/>
    <w:rsid w:val="00875A32"/>
    <w:rsid w:val="00876086"/>
    <w:rsid w:val="0087779B"/>
    <w:rsid w:val="00885016"/>
    <w:rsid w:val="008873D4"/>
    <w:rsid w:val="00893E85"/>
    <w:rsid w:val="00894031"/>
    <w:rsid w:val="008B45F6"/>
    <w:rsid w:val="008B7C02"/>
    <w:rsid w:val="008B7D2B"/>
    <w:rsid w:val="008C0049"/>
    <w:rsid w:val="008C0E88"/>
    <w:rsid w:val="008C310F"/>
    <w:rsid w:val="008C426F"/>
    <w:rsid w:val="008D016D"/>
    <w:rsid w:val="008D1E6A"/>
    <w:rsid w:val="008D2661"/>
    <w:rsid w:val="008D2A16"/>
    <w:rsid w:val="008E2C57"/>
    <w:rsid w:val="008E31FF"/>
    <w:rsid w:val="008E6F06"/>
    <w:rsid w:val="008F029B"/>
    <w:rsid w:val="008F3FC9"/>
    <w:rsid w:val="008F4794"/>
    <w:rsid w:val="008F57A6"/>
    <w:rsid w:val="008F585B"/>
    <w:rsid w:val="008F612C"/>
    <w:rsid w:val="009003A8"/>
    <w:rsid w:val="00902500"/>
    <w:rsid w:val="00902EFF"/>
    <w:rsid w:val="009047B7"/>
    <w:rsid w:val="00904905"/>
    <w:rsid w:val="00906401"/>
    <w:rsid w:val="00906EE5"/>
    <w:rsid w:val="00907323"/>
    <w:rsid w:val="0091155E"/>
    <w:rsid w:val="00912A92"/>
    <w:rsid w:val="0091728D"/>
    <w:rsid w:val="0092180B"/>
    <w:rsid w:val="00921F14"/>
    <w:rsid w:val="0092254A"/>
    <w:rsid w:val="00922810"/>
    <w:rsid w:val="00923D47"/>
    <w:rsid w:val="009242ED"/>
    <w:rsid w:val="00924AC8"/>
    <w:rsid w:val="0092597A"/>
    <w:rsid w:val="00931308"/>
    <w:rsid w:val="00932443"/>
    <w:rsid w:val="00934193"/>
    <w:rsid w:val="00936899"/>
    <w:rsid w:val="00937AE2"/>
    <w:rsid w:val="0094427A"/>
    <w:rsid w:val="00954170"/>
    <w:rsid w:val="00955BC1"/>
    <w:rsid w:val="0096617D"/>
    <w:rsid w:val="0097155E"/>
    <w:rsid w:val="00974923"/>
    <w:rsid w:val="00980D3D"/>
    <w:rsid w:val="009813A8"/>
    <w:rsid w:val="009821DC"/>
    <w:rsid w:val="00987697"/>
    <w:rsid w:val="00987A30"/>
    <w:rsid w:val="00992CF3"/>
    <w:rsid w:val="009968D6"/>
    <w:rsid w:val="009A1CAB"/>
    <w:rsid w:val="009A57D7"/>
    <w:rsid w:val="009A60D1"/>
    <w:rsid w:val="009A617E"/>
    <w:rsid w:val="009B615A"/>
    <w:rsid w:val="009B6FD3"/>
    <w:rsid w:val="009C1750"/>
    <w:rsid w:val="009C2E29"/>
    <w:rsid w:val="009C554B"/>
    <w:rsid w:val="009C719E"/>
    <w:rsid w:val="009D3ACD"/>
    <w:rsid w:val="009E16D7"/>
    <w:rsid w:val="009E5273"/>
    <w:rsid w:val="009E55B9"/>
    <w:rsid w:val="009E5DDB"/>
    <w:rsid w:val="009F4CA7"/>
    <w:rsid w:val="009F5537"/>
    <w:rsid w:val="00A037F4"/>
    <w:rsid w:val="00A03F42"/>
    <w:rsid w:val="00A06813"/>
    <w:rsid w:val="00A07E80"/>
    <w:rsid w:val="00A10D66"/>
    <w:rsid w:val="00A10EC3"/>
    <w:rsid w:val="00A13B8F"/>
    <w:rsid w:val="00A14114"/>
    <w:rsid w:val="00A16413"/>
    <w:rsid w:val="00A17080"/>
    <w:rsid w:val="00A23E43"/>
    <w:rsid w:val="00A30F65"/>
    <w:rsid w:val="00A3676E"/>
    <w:rsid w:val="00A37E07"/>
    <w:rsid w:val="00A413D4"/>
    <w:rsid w:val="00A418BC"/>
    <w:rsid w:val="00A46185"/>
    <w:rsid w:val="00A46DE0"/>
    <w:rsid w:val="00A50D73"/>
    <w:rsid w:val="00A513FA"/>
    <w:rsid w:val="00A52CAD"/>
    <w:rsid w:val="00A53FC7"/>
    <w:rsid w:val="00A553DE"/>
    <w:rsid w:val="00A62C82"/>
    <w:rsid w:val="00A62CE1"/>
    <w:rsid w:val="00A6741E"/>
    <w:rsid w:val="00A75E40"/>
    <w:rsid w:val="00A77D1D"/>
    <w:rsid w:val="00A8510B"/>
    <w:rsid w:val="00A857C0"/>
    <w:rsid w:val="00A92A4C"/>
    <w:rsid w:val="00AA17FB"/>
    <w:rsid w:val="00AA2996"/>
    <w:rsid w:val="00AA319D"/>
    <w:rsid w:val="00AA52BF"/>
    <w:rsid w:val="00AA559A"/>
    <w:rsid w:val="00AB1467"/>
    <w:rsid w:val="00AB2AF1"/>
    <w:rsid w:val="00AC58BB"/>
    <w:rsid w:val="00AD306C"/>
    <w:rsid w:val="00AD46A9"/>
    <w:rsid w:val="00AE09B3"/>
    <w:rsid w:val="00AE1A83"/>
    <w:rsid w:val="00AE3398"/>
    <w:rsid w:val="00AE3E55"/>
    <w:rsid w:val="00AF20FF"/>
    <w:rsid w:val="00B00913"/>
    <w:rsid w:val="00B01593"/>
    <w:rsid w:val="00B0303C"/>
    <w:rsid w:val="00B10A4D"/>
    <w:rsid w:val="00B10A7E"/>
    <w:rsid w:val="00B17E71"/>
    <w:rsid w:val="00B17FDE"/>
    <w:rsid w:val="00B2379C"/>
    <w:rsid w:val="00B2687D"/>
    <w:rsid w:val="00B32DDB"/>
    <w:rsid w:val="00B34528"/>
    <w:rsid w:val="00B36DA6"/>
    <w:rsid w:val="00B373CF"/>
    <w:rsid w:val="00B402FC"/>
    <w:rsid w:val="00B43231"/>
    <w:rsid w:val="00B46604"/>
    <w:rsid w:val="00B471BD"/>
    <w:rsid w:val="00B47339"/>
    <w:rsid w:val="00B530CD"/>
    <w:rsid w:val="00B55F5E"/>
    <w:rsid w:val="00B56DC9"/>
    <w:rsid w:val="00B5752E"/>
    <w:rsid w:val="00B61479"/>
    <w:rsid w:val="00B62887"/>
    <w:rsid w:val="00B63A11"/>
    <w:rsid w:val="00B64C24"/>
    <w:rsid w:val="00B6608F"/>
    <w:rsid w:val="00B679FB"/>
    <w:rsid w:val="00B7185A"/>
    <w:rsid w:val="00B7442B"/>
    <w:rsid w:val="00B76D1E"/>
    <w:rsid w:val="00B80538"/>
    <w:rsid w:val="00B80EC6"/>
    <w:rsid w:val="00B84FAD"/>
    <w:rsid w:val="00B92D1D"/>
    <w:rsid w:val="00B938C5"/>
    <w:rsid w:val="00B95940"/>
    <w:rsid w:val="00B96C18"/>
    <w:rsid w:val="00BA26B1"/>
    <w:rsid w:val="00BB46F3"/>
    <w:rsid w:val="00BB4CB1"/>
    <w:rsid w:val="00BB4F98"/>
    <w:rsid w:val="00BC674D"/>
    <w:rsid w:val="00BC7154"/>
    <w:rsid w:val="00BD198B"/>
    <w:rsid w:val="00BD30FC"/>
    <w:rsid w:val="00BD366B"/>
    <w:rsid w:val="00BD6D50"/>
    <w:rsid w:val="00BE0D56"/>
    <w:rsid w:val="00BE18B9"/>
    <w:rsid w:val="00BE2495"/>
    <w:rsid w:val="00BF1578"/>
    <w:rsid w:val="00BF218B"/>
    <w:rsid w:val="00BF769C"/>
    <w:rsid w:val="00C05A90"/>
    <w:rsid w:val="00C15E2B"/>
    <w:rsid w:val="00C21F94"/>
    <w:rsid w:val="00C27913"/>
    <w:rsid w:val="00C27D18"/>
    <w:rsid w:val="00C27ECC"/>
    <w:rsid w:val="00C3195B"/>
    <w:rsid w:val="00C32955"/>
    <w:rsid w:val="00C33B68"/>
    <w:rsid w:val="00C3652B"/>
    <w:rsid w:val="00C36A79"/>
    <w:rsid w:val="00C405D4"/>
    <w:rsid w:val="00C409DC"/>
    <w:rsid w:val="00C43131"/>
    <w:rsid w:val="00C440D8"/>
    <w:rsid w:val="00C4513B"/>
    <w:rsid w:val="00C45FE0"/>
    <w:rsid w:val="00C5379F"/>
    <w:rsid w:val="00C54697"/>
    <w:rsid w:val="00C5561B"/>
    <w:rsid w:val="00C73885"/>
    <w:rsid w:val="00C747B1"/>
    <w:rsid w:val="00C82191"/>
    <w:rsid w:val="00C84E4D"/>
    <w:rsid w:val="00C90CF4"/>
    <w:rsid w:val="00C92502"/>
    <w:rsid w:val="00C92EB6"/>
    <w:rsid w:val="00C93389"/>
    <w:rsid w:val="00C96710"/>
    <w:rsid w:val="00CB4930"/>
    <w:rsid w:val="00CC2E7D"/>
    <w:rsid w:val="00CC565D"/>
    <w:rsid w:val="00CD10A5"/>
    <w:rsid w:val="00CD2076"/>
    <w:rsid w:val="00CE670B"/>
    <w:rsid w:val="00CF12ED"/>
    <w:rsid w:val="00CF51EC"/>
    <w:rsid w:val="00CF73AE"/>
    <w:rsid w:val="00D00502"/>
    <w:rsid w:val="00D040DD"/>
    <w:rsid w:val="00D12A19"/>
    <w:rsid w:val="00D135A5"/>
    <w:rsid w:val="00D13986"/>
    <w:rsid w:val="00D163BC"/>
    <w:rsid w:val="00D235B7"/>
    <w:rsid w:val="00D257C0"/>
    <w:rsid w:val="00D25F28"/>
    <w:rsid w:val="00D27973"/>
    <w:rsid w:val="00D325F0"/>
    <w:rsid w:val="00D3462F"/>
    <w:rsid w:val="00D50F46"/>
    <w:rsid w:val="00D5153F"/>
    <w:rsid w:val="00D52224"/>
    <w:rsid w:val="00D529C4"/>
    <w:rsid w:val="00D559C4"/>
    <w:rsid w:val="00D563CA"/>
    <w:rsid w:val="00D60536"/>
    <w:rsid w:val="00D66223"/>
    <w:rsid w:val="00D8084C"/>
    <w:rsid w:val="00D839DC"/>
    <w:rsid w:val="00D861E7"/>
    <w:rsid w:val="00D9332B"/>
    <w:rsid w:val="00D9378B"/>
    <w:rsid w:val="00D970E1"/>
    <w:rsid w:val="00DA7C0C"/>
    <w:rsid w:val="00DB0CB0"/>
    <w:rsid w:val="00DB2EC8"/>
    <w:rsid w:val="00DC5061"/>
    <w:rsid w:val="00DC5B3B"/>
    <w:rsid w:val="00DD0553"/>
    <w:rsid w:val="00DD129F"/>
    <w:rsid w:val="00DD569C"/>
    <w:rsid w:val="00DE1CFD"/>
    <w:rsid w:val="00DE69A3"/>
    <w:rsid w:val="00DF42FF"/>
    <w:rsid w:val="00DF5E7C"/>
    <w:rsid w:val="00E0076C"/>
    <w:rsid w:val="00E01C0E"/>
    <w:rsid w:val="00E03F9A"/>
    <w:rsid w:val="00E04694"/>
    <w:rsid w:val="00E12B1E"/>
    <w:rsid w:val="00E17262"/>
    <w:rsid w:val="00E23793"/>
    <w:rsid w:val="00E243C8"/>
    <w:rsid w:val="00E253A2"/>
    <w:rsid w:val="00E3309D"/>
    <w:rsid w:val="00E358CA"/>
    <w:rsid w:val="00E427B0"/>
    <w:rsid w:val="00E50156"/>
    <w:rsid w:val="00E53470"/>
    <w:rsid w:val="00E539F6"/>
    <w:rsid w:val="00E6519D"/>
    <w:rsid w:val="00E67696"/>
    <w:rsid w:val="00E71A58"/>
    <w:rsid w:val="00E72A7A"/>
    <w:rsid w:val="00E72C16"/>
    <w:rsid w:val="00E75C94"/>
    <w:rsid w:val="00E801D6"/>
    <w:rsid w:val="00E810B0"/>
    <w:rsid w:val="00E858C7"/>
    <w:rsid w:val="00E93820"/>
    <w:rsid w:val="00EA0857"/>
    <w:rsid w:val="00EA0C68"/>
    <w:rsid w:val="00EA32BC"/>
    <w:rsid w:val="00EA63FB"/>
    <w:rsid w:val="00EA7389"/>
    <w:rsid w:val="00EB1118"/>
    <w:rsid w:val="00EB4511"/>
    <w:rsid w:val="00EB518D"/>
    <w:rsid w:val="00EC03D7"/>
    <w:rsid w:val="00ED2BAB"/>
    <w:rsid w:val="00ED62C6"/>
    <w:rsid w:val="00ED64C1"/>
    <w:rsid w:val="00EE3446"/>
    <w:rsid w:val="00EE3E78"/>
    <w:rsid w:val="00EE4B1B"/>
    <w:rsid w:val="00EF150D"/>
    <w:rsid w:val="00EF1F5A"/>
    <w:rsid w:val="00EF47BF"/>
    <w:rsid w:val="00EF797F"/>
    <w:rsid w:val="00F04811"/>
    <w:rsid w:val="00F0488C"/>
    <w:rsid w:val="00F05F5E"/>
    <w:rsid w:val="00F07CB9"/>
    <w:rsid w:val="00F10F11"/>
    <w:rsid w:val="00F122EF"/>
    <w:rsid w:val="00F12ED7"/>
    <w:rsid w:val="00F15AAA"/>
    <w:rsid w:val="00F15BEF"/>
    <w:rsid w:val="00F16257"/>
    <w:rsid w:val="00F24407"/>
    <w:rsid w:val="00F24FAA"/>
    <w:rsid w:val="00F258E6"/>
    <w:rsid w:val="00F31254"/>
    <w:rsid w:val="00F335D5"/>
    <w:rsid w:val="00F3364D"/>
    <w:rsid w:val="00F42A7A"/>
    <w:rsid w:val="00F437CC"/>
    <w:rsid w:val="00F44C2A"/>
    <w:rsid w:val="00F47067"/>
    <w:rsid w:val="00F525EB"/>
    <w:rsid w:val="00F55A6C"/>
    <w:rsid w:val="00F63DDE"/>
    <w:rsid w:val="00F63FB7"/>
    <w:rsid w:val="00F649D2"/>
    <w:rsid w:val="00F6602B"/>
    <w:rsid w:val="00F678F0"/>
    <w:rsid w:val="00F7260E"/>
    <w:rsid w:val="00F73A0C"/>
    <w:rsid w:val="00F756DB"/>
    <w:rsid w:val="00F7570B"/>
    <w:rsid w:val="00F85066"/>
    <w:rsid w:val="00FA5D4D"/>
    <w:rsid w:val="00FA5E67"/>
    <w:rsid w:val="00FB0EE2"/>
    <w:rsid w:val="00FB542E"/>
    <w:rsid w:val="00FB6523"/>
    <w:rsid w:val="00FC0DBA"/>
    <w:rsid w:val="00FC0E5F"/>
    <w:rsid w:val="00FC1A95"/>
    <w:rsid w:val="00FC56DE"/>
    <w:rsid w:val="00FC5805"/>
    <w:rsid w:val="00FC684B"/>
    <w:rsid w:val="00FD3265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qFormat="1"/>
    <w:lsdException w:name="caption" w:uiPriority="35" w:qFormat="1"/>
    <w:lsdException w:name="footnote reference" w:uiPriority="0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4867D0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8C310F"/>
    <w:pPr>
      <w:widowControl w:val="0"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8C310F"/>
    <w:pPr>
      <w:widowControl w:val="0"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C310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8C310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odkaz-style-wrapper">
    <w:name w:val="odkaz-style-wrapper"/>
    <w:rsid w:val="00C92502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57A15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</w:rPr>
  </w:style>
  <w:style w:type="paragraph" w:styleId="Textpoznpodarou">
    <w:name w:val="footnote text"/>
    <w:basedOn w:val="Normln"/>
    <w:link w:val="TextpoznpodarouChar"/>
    <w:semiHidden/>
    <w:rsid w:val="00F12ED7"/>
    <w:pPr>
      <w:spacing w:after="0" w:line="240" w:lineRule="auto"/>
      <w:jc w:val="both"/>
    </w:pPr>
    <w:rPr>
      <w:i/>
      <w:sz w:val="18"/>
      <w:szCs w:val="20"/>
    </w:rPr>
  </w:style>
  <w:style w:type="character" w:customStyle="1" w:styleId="TextpoznpodarouChar">
    <w:name w:val="Text pozn. pod čarou Char"/>
    <w:link w:val="Textpoznpodarou"/>
    <w:semiHidden/>
    <w:rsid w:val="00F12ED7"/>
    <w:rPr>
      <w:rFonts w:ascii="Arial" w:eastAsia="Times New Roman" w:hAnsi="Arial"/>
      <w:i/>
      <w:sz w:val="18"/>
    </w:rPr>
  </w:style>
  <w:style w:type="character" w:styleId="Znakapoznpodarou">
    <w:name w:val="footnote reference"/>
    <w:semiHidden/>
    <w:rsid w:val="00F12ED7"/>
    <w:rPr>
      <w:vertAlign w:val="superscript"/>
    </w:rPr>
  </w:style>
  <w:style w:type="character" w:styleId="Odkaznakoment">
    <w:name w:val="annotation reference"/>
    <w:uiPriority w:val="99"/>
    <w:semiHidden/>
    <w:unhideWhenUsed/>
    <w:rsid w:val="00B744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442B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7442B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42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7442B"/>
    <w:rPr>
      <w:rFonts w:ascii="Arial" w:eastAsia="Times New Roman" w:hAnsi="Arial"/>
      <w:b/>
      <w:bCs/>
    </w:rPr>
  </w:style>
  <w:style w:type="character" w:styleId="Sledovanodkaz">
    <w:name w:val="FollowedHyperlink"/>
    <w:uiPriority w:val="99"/>
    <w:semiHidden/>
    <w:unhideWhenUsed/>
    <w:rsid w:val="00C05A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KIN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98917-505B-4582-BE31-4D5B1BC1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</Template>
  <TotalTime>2</TotalTime>
  <Pages>5</Pages>
  <Words>1620</Words>
  <Characters>9562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kurkin4488</dc:creator>
  <cp:lastModifiedBy>kurkin4488</cp:lastModifiedBy>
  <cp:revision>4</cp:revision>
  <cp:lastPrinted>2014-07-17T14:07:00Z</cp:lastPrinted>
  <dcterms:created xsi:type="dcterms:W3CDTF">2016-11-28T14:38:00Z</dcterms:created>
  <dcterms:modified xsi:type="dcterms:W3CDTF">2016-11-28T14:44:00Z</dcterms:modified>
</cp:coreProperties>
</file>