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72171" w14:textId="77777777" w:rsidR="00917C71" w:rsidRPr="00A85114" w:rsidRDefault="00917C71" w:rsidP="00C34607">
      <w:pPr>
        <w:pStyle w:val="nadpisvelik"/>
      </w:pPr>
      <w:r w:rsidRPr="00A85114">
        <w:t>Základní metodické přístupy</w:t>
      </w:r>
    </w:p>
    <w:p w14:paraId="154AA5F9" w14:textId="77777777" w:rsidR="00917C71" w:rsidRPr="00A85114" w:rsidRDefault="00917C71">
      <w:pPr>
        <w:pStyle w:val="odstavecbn"/>
      </w:pPr>
      <w:r w:rsidRPr="00A85114">
        <w:t>Počínaje 1.</w:t>
      </w:r>
      <w:r w:rsidR="0003167D" w:rsidRPr="00A85114">
        <w:t> </w:t>
      </w:r>
      <w:r w:rsidRPr="00A85114">
        <w:t>lednem 2000 vstoupilo v platnost územní uspořádání České republiky na základě ústavního zákona č.347/97 Sb., podle nějž je ČR dělena na </w:t>
      </w:r>
      <w:r w:rsidRPr="00A85114">
        <w:rPr>
          <w:b/>
          <w:bCs/>
        </w:rPr>
        <w:t>14 krajů</w:t>
      </w:r>
      <w:r w:rsidRPr="00A85114">
        <w:t xml:space="preserve"> </w:t>
      </w:r>
      <w:r w:rsidRPr="00A85114">
        <w:noBreakHyphen/>
        <w:t xml:space="preserve"> vyšších územních samosprávných celků (VÚSC). V návaznosti na toto administrativní uspořádání bylo pro potřeby statistické, analytické a pro potřeby Evropské unie, v souladu s Usnesením vlády České republiky č. 707/1998, vymezeno na území republiky </w:t>
      </w:r>
      <w:r w:rsidRPr="00A85114">
        <w:rPr>
          <w:b/>
          <w:bCs/>
        </w:rPr>
        <w:t xml:space="preserve">8 </w:t>
      </w:r>
      <w:r w:rsidR="00EE082E" w:rsidRPr="00A85114">
        <w:rPr>
          <w:b/>
          <w:bCs/>
        </w:rPr>
        <w:t>regionů soudržnosti</w:t>
      </w:r>
      <w:r w:rsidRPr="00A85114">
        <w:t xml:space="preserve"> - statistických územních jednotek. Územní uspořádání České republiky respektuje systém vymezení NUTS (La </w:t>
      </w:r>
      <w:proofErr w:type="spellStart"/>
      <w:r w:rsidRPr="00A85114">
        <w:t>Nomenclature</w:t>
      </w:r>
      <w:proofErr w:type="spellEnd"/>
      <w:r w:rsidRPr="00A85114">
        <w:t xml:space="preserve"> des </w:t>
      </w:r>
      <w:proofErr w:type="spellStart"/>
      <w:r w:rsidRPr="00A85114">
        <w:t>Unités</w:t>
      </w:r>
      <w:proofErr w:type="spellEnd"/>
      <w:r w:rsidRPr="00A85114">
        <w:t xml:space="preserve"> </w:t>
      </w:r>
      <w:proofErr w:type="spellStart"/>
      <w:r w:rsidRPr="00A85114">
        <w:t>Territoriales</w:t>
      </w:r>
      <w:proofErr w:type="spellEnd"/>
      <w:r w:rsidRPr="00A85114">
        <w:t xml:space="preserve"> </w:t>
      </w:r>
      <w:proofErr w:type="spellStart"/>
      <w:r w:rsidRPr="00A85114">
        <w:t>Statistiques</w:t>
      </w:r>
      <w:proofErr w:type="spellEnd"/>
      <w:r w:rsidRPr="00A85114">
        <w:t xml:space="preserve">) v zemích EU. Uvedená skutečnost byla podnětem ke zpracování aktualizované publikace historických dat VŠPS v tomto administrativně správním uspořádání České republiky pro zachycení delšího období vývoje konkrétního regionu. Obsahuje proto pohledy na trh práce na všech základních úrovních, tj. NUTS 1 - Česká republika, ale především NUTS 2 - statistické </w:t>
      </w:r>
      <w:r w:rsidR="00EE082E" w:rsidRPr="00A85114">
        <w:t>regiony soudržnosti</w:t>
      </w:r>
      <w:r w:rsidRPr="00A85114">
        <w:t xml:space="preserve"> a NUTS 3 - kraje (VÚSC). Údaje za území NUTS 2, která jsou shodná s NUTS 3, jsou uváděny pouze jednou.</w:t>
      </w:r>
    </w:p>
    <w:p w14:paraId="6BCE0497" w14:textId="09D531C6" w:rsidR="00917C71" w:rsidRPr="00A85114" w:rsidRDefault="00917C71">
      <w:pPr>
        <w:pStyle w:val="odstavecbn"/>
      </w:pPr>
      <w:r w:rsidRPr="00A85114">
        <w:t>Výběrové šetření pracovních sil je prováděno u respondentů bydlících v náhodně vybraných bytech. Šetřené charakteristiky každého respondenta jsou vztaženy k jeho postavení v referenčním týdnu. Takto je možno postihnout prakticky všechny skupiny obyvatelstva a posoudit jejich uplatnění na trhu práce z hlediska věku, pohlaví, vzdělání, odvětví, postavení v zaměstnání, mobility pracovní síly, sociálního postavení a řady dalších. Proti běžnému výkaznict</w:t>
      </w:r>
      <w:r w:rsidR="005E369F" w:rsidRPr="00A85114">
        <w:t>ví a dalším evidenčním zdrojům</w:t>
      </w:r>
      <w:r w:rsidR="00DA548C" w:rsidRPr="00A85114">
        <w:t>,</w:t>
      </w:r>
      <w:r w:rsidR="005E369F" w:rsidRPr="00A85114">
        <w:t xml:space="preserve"> </w:t>
      </w:r>
      <w:r w:rsidRPr="00A85114">
        <w:t xml:space="preserve">šetření umožňuje kvalifikovaně odhadnout nejen výši a charakter </w:t>
      </w:r>
      <w:r w:rsidRPr="00A85114">
        <w:rPr>
          <w:b/>
          <w:bCs/>
        </w:rPr>
        <w:t xml:space="preserve">zaměstnanosti </w:t>
      </w:r>
      <w:r w:rsidRPr="00A85114">
        <w:t>a</w:t>
      </w:r>
      <w:r w:rsidRPr="00A85114">
        <w:rPr>
          <w:b/>
          <w:bCs/>
        </w:rPr>
        <w:t xml:space="preserve"> celkové nezaměstnanosti</w:t>
      </w:r>
      <w:r w:rsidRPr="00A85114">
        <w:t xml:space="preserve"> z různých hledisek, ale i rozsah a charakter </w:t>
      </w:r>
      <w:r w:rsidRPr="00A85114">
        <w:rPr>
          <w:b/>
          <w:bCs/>
        </w:rPr>
        <w:t>ekonomické neaktivity</w:t>
      </w:r>
      <w:r w:rsidRPr="00A85114">
        <w:t xml:space="preserve"> obyvatelstva.</w:t>
      </w:r>
    </w:p>
    <w:p w14:paraId="59930B77" w14:textId="6BA3D199" w:rsidR="00917C71" w:rsidRPr="00A85114" w:rsidRDefault="00917C71">
      <w:pPr>
        <w:pStyle w:val="odstavecbn"/>
      </w:pPr>
      <w:r w:rsidRPr="00A85114">
        <w:rPr>
          <w:b/>
          <w:bCs/>
        </w:rPr>
        <w:t>Předmětem šetření</w:t>
      </w:r>
      <w:r w:rsidRPr="00A85114">
        <w:t xml:space="preserve"> ve VŠPS jsou </w:t>
      </w:r>
      <w:r w:rsidR="007B4F42" w:rsidRPr="00A85114">
        <w:rPr>
          <w:b/>
          <w:bCs/>
        </w:rPr>
        <w:t xml:space="preserve">osoby </w:t>
      </w:r>
      <w:r w:rsidRPr="00A85114">
        <w:rPr>
          <w:b/>
          <w:bCs/>
        </w:rPr>
        <w:t>bydlící v náhodně vybraných bytech</w:t>
      </w:r>
      <w:r w:rsidRPr="00A85114">
        <w:t xml:space="preserve">. Šetření podléhají všechny </w:t>
      </w:r>
      <w:r w:rsidRPr="00A85114">
        <w:rPr>
          <w:b/>
        </w:rPr>
        <w:t>osoby obvykle bydlící ve vybraném bytě</w:t>
      </w:r>
      <w:r w:rsidRPr="00A85114">
        <w:t>, přičemž není rozhodující a není ani sledováno, mají-li zde pobyt trvalý, přechodný, dlouhodobý nebo nehlášený. Výjimkou jsou vojáci základní služby, kteří byli do roku 2004 z praktických důvodů šetřeni v místě svého bydliště před nástupem do vojenské služby. U </w:t>
      </w:r>
      <w:r w:rsidRPr="003C1563">
        <w:rPr>
          <w:b/>
        </w:rPr>
        <w:t xml:space="preserve">osob mladších než 15 let </w:t>
      </w:r>
      <w:r w:rsidRPr="00A85114">
        <w:t xml:space="preserve">se sledují jen základní údaje týkající se věku, pohlaví, národnosti a státní příslušnosti. </w:t>
      </w:r>
      <w:r w:rsidRPr="003C1563">
        <w:rPr>
          <w:b/>
        </w:rPr>
        <w:t>Za osoby starší 15 let</w:t>
      </w:r>
      <w:r w:rsidRPr="00A85114">
        <w:t xml:space="preserve"> se vyplňují další otázky, které popisují jejich uplatnění na trhu práce. Šetření se nevztahuje na osoby bydlící dlouhodobě v hromadných ubytovacích zařízeních. Z toho důvodu jsou údaje </w:t>
      </w:r>
      <w:r w:rsidRPr="00A85114">
        <w:rPr>
          <w:b/>
        </w:rPr>
        <w:t>za určité skupiny obyvatelstva</w:t>
      </w:r>
      <w:r w:rsidRPr="00A85114">
        <w:t xml:space="preserve">, zejména za cizí státní příslušníky žijící a pracující na území republiky, k dispozici v omezené míře. Podle doporučení </w:t>
      </w:r>
      <w:proofErr w:type="spellStart"/>
      <w:r w:rsidRPr="00A85114">
        <w:t>Eurostatu</w:t>
      </w:r>
      <w:proofErr w:type="spellEnd"/>
      <w:r w:rsidRPr="00A85114">
        <w:t xml:space="preserve"> lze údaje za tyto osoby získat buď </w:t>
      </w:r>
      <w:r w:rsidRPr="00A85114">
        <w:rPr>
          <w:b/>
        </w:rPr>
        <w:t xml:space="preserve">z administrativních </w:t>
      </w:r>
      <w:r w:rsidR="00783151" w:rsidRPr="00A85114">
        <w:rPr>
          <w:b/>
        </w:rPr>
        <w:t>zdrojů</w:t>
      </w:r>
      <w:r w:rsidR="00783151" w:rsidRPr="00A85114">
        <w:t>, nebo</w:t>
      </w:r>
      <w:r w:rsidRPr="00A85114">
        <w:t xml:space="preserve"> </w:t>
      </w:r>
      <w:r w:rsidRPr="00A85114">
        <w:rPr>
          <w:b/>
        </w:rPr>
        <w:t>zvláštním šetřením</w:t>
      </w:r>
      <w:r w:rsidRPr="00A85114">
        <w:t xml:space="preserve"> organizovaným zásadně </w:t>
      </w:r>
      <w:r w:rsidRPr="00A85114">
        <w:rPr>
          <w:b/>
        </w:rPr>
        <w:t>mimo rámec VŠPS</w:t>
      </w:r>
      <w:r w:rsidRPr="00A85114">
        <w:t>.</w:t>
      </w:r>
    </w:p>
    <w:p w14:paraId="792BC2BF" w14:textId="030D287B" w:rsidR="001F24F9" w:rsidRPr="00A85114" w:rsidRDefault="001F24F9" w:rsidP="001F24F9">
      <w:pPr>
        <w:pStyle w:val="odstavecbn"/>
      </w:pPr>
      <w:r w:rsidRPr="00A85114">
        <w:rPr>
          <w:b/>
          <w:bCs/>
        </w:rPr>
        <w:t>Panel</w:t>
      </w:r>
      <w:r w:rsidRPr="00A85114">
        <w:t xml:space="preserve"> vybraných bytů je v průběhu šetření obměňován. Každé čtvrtletí je do výběru zařazeno 20 % nově vybraných bytů, které jsou po pěti čtvrtletích z panelu vyřazeny. První tři roky šetření byla velikost výběrového souboru necelých 23 tis. bytů. Po posílení výběru v největších okresech dosahoval výběr velikosti kolem 26 tis. vybraných bytových jednotek na území České republiky, tj. cca 0,7 % všech trvale obydlených bytů. </w:t>
      </w:r>
      <w:r w:rsidR="00DF47C6" w:rsidRPr="00A85114">
        <w:t>V roce 20</w:t>
      </w:r>
      <w:r w:rsidR="00AA406A" w:rsidRPr="00A85114">
        <w:t>2</w:t>
      </w:r>
      <w:r w:rsidR="00AA4728">
        <w:t>4</w:t>
      </w:r>
      <w:r w:rsidR="00DF47C6" w:rsidRPr="00A85114">
        <w:t xml:space="preserve"> dosahovala velikost výběru </w:t>
      </w:r>
      <w:r w:rsidR="00AA4728" w:rsidRPr="00E3312E">
        <w:rPr>
          <w:rFonts w:cs="Arial"/>
          <w:szCs w:val="32"/>
        </w:rPr>
        <w:t xml:space="preserve">průměrně </w:t>
      </w:r>
      <w:r w:rsidR="00AA4728" w:rsidRPr="00E3312E">
        <w:rPr>
          <w:rFonts w:cs="Arial"/>
          <w:b/>
          <w:szCs w:val="32"/>
        </w:rPr>
        <w:t xml:space="preserve">23,5 tis. bytů </w:t>
      </w:r>
      <w:r w:rsidR="00AA4728" w:rsidRPr="00E3312E">
        <w:rPr>
          <w:rFonts w:cs="Arial"/>
          <w:szCs w:val="32"/>
        </w:rPr>
        <w:t>na území celé České republiky (</w:t>
      </w:r>
      <w:r w:rsidR="00AA4728">
        <w:rPr>
          <w:rFonts w:cs="Arial"/>
          <w:szCs w:val="32"/>
        </w:rPr>
        <w:t xml:space="preserve">t. j. </w:t>
      </w:r>
      <w:r w:rsidR="00AA4728" w:rsidRPr="00E3312E">
        <w:rPr>
          <w:rFonts w:cs="Arial"/>
          <w:szCs w:val="32"/>
        </w:rPr>
        <w:t xml:space="preserve">přes 0,5 % všech obvykle </w:t>
      </w:r>
      <w:r w:rsidR="00AA4728">
        <w:rPr>
          <w:rFonts w:cs="Arial"/>
          <w:szCs w:val="32"/>
        </w:rPr>
        <w:t>obydlených bytů)</w:t>
      </w:r>
      <w:r w:rsidR="00DF47C6" w:rsidRPr="00A85114">
        <w:t xml:space="preserve">, </w:t>
      </w:r>
      <w:r w:rsidR="00AA4728">
        <w:t>v nichž bylo</w:t>
      </w:r>
      <w:r w:rsidR="00DF47C6" w:rsidRPr="00A85114">
        <w:t xml:space="preserve"> každé čtvrtletí šetřeno </w:t>
      </w:r>
      <w:r w:rsidR="00B86972" w:rsidRPr="00A85114">
        <w:rPr>
          <w:b/>
        </w:rPr>
        <w:t>4</w:t>
      </w:r>
      <w:r w:rsidR="00253310" w:rsidRPr="00A85114">
        <w:rPr>
          <w:b/>
        </w:rPr>
        <w:t>8</w:t>
      </w:r>
      <w:r w:rsidR="00AA4728">
        <w:rPr>
          <w:b/>
        </w:rPr>
        <w:t>,4</w:t>
      </w:r>
      <w:r w:rsidR="00AA4728">
        <w:rPr>
          <w:b/>
          <w:bCs/>
        </w:rPr>
        <w:t> </w:t>
      </w:r>
      <w:r w:rsidR="00DF47C6" w:rsidRPr="00A85114">
        <w:rPr>
          <w:b/>
          <w:bCs/>
        </w:rPr>
        <w:t>tis. respondentů všech věkových skupin</w:t>
      </w:r>
      <w:r w:rsidR="00AA4728">
        <w:t>.</w:t>
      </w:r>
      <w:r w:rsidR="00DF47C6" w:rsidRPr="00A85114">
        <w:t xml:space="preserve"> </w:t>
      </w:r>
      <w:r w:rsidR="00AA4728" w:rsidRPr="00E3312E">
        <w:rPr>
          <w:rFonts w:cs="Arial"/>
          <w:szCs w:val="32"/>
        </w:rPr>
        <w:t xml:space="preserve">Z nich je v průměru </w:t>
      </w:r>
      <w:r w:rsidR="00AA4728" w:rsidRPr="00E3312E">
        <w:rPr>
          <w:rFonts w:cs="Arial"/>
          <w:b/>
          <w:bCs/>
          <w:szCs w:val="32"/>
        </w:rPr>
        <w:t xml:space="preserve">42,0 tis. respondentů ve věku </w:t>
      </w:r>
      <w:smartTag w:uri="urn:schemas-microsoft-com:office:smarttags" w:element="metricconverter">
        <w:smartTagPr>
          <w:attr w:name="ProductID" w:val="15 a"/>
        </w:smartTagPr>
        <w:r w:rsidR="00AA4728" w:rsidRPr="00E3312E">
          <w:rPr>
            <w:rFonts w:cs="Arial"/>
            <w:b/>
            <w:bCs/>
            <w:szCs w:val="32"/>
          </w:rPr>
          <w:t>15 a</w:t>
        </w:r>
      </w:smartTag>
      <w:r w:rsidR="00AA4728" w:rsidRPr="00E3312E">
        <w:rPr>
          <w:rFonts w:cs="Arial"/>
          <w:b/>
          <w:bCs/>
          <w:szCs w:val="32"/>
        </w:rPr>
        <w:t xml:space="preserve"> více let</w:t>
      </w:r>
      <w:r w:rsidR="00AA4728" w:rsidRPr="00E3312E">
        <w:rPr>
          <w:rFonts w:cs="Arial"/>
          <w:szCs w:val="32"/>
        </w:rPr>
        <w:t>.</w:t>
      </w:r>
      <w:r w:rsidR="00DF47C6" w:rsidRPr="00A85114">
        <w:t>.</w:t>
      </w:r>
    </w:p>
    <w:p w14:paraId="1EDB1685" w14:textId="77777777" w:rsidR="00917C71" w:rsidRPr="00A85114" w:rsidRDefault="00917C71">
      <w:pPr>
        <w:pStyle w:val="odstavecbn"/>
        <w:rPr>
          <w:szCs w:val="28"/>
        </w:rPr>
      </w:pPr>
      <w:r w:rsidRPr="00A85114">
        <w:t xml:space="preserve">VŠPS je </w:t>
      </w:r>
      <w:r w:rsidRPr="00C21391">
        <w:rPr>
          <w:b/>
        </w:rPr>
        <w:t>kontinuální šetření</w:t>
      </w:r>
      <w:r w:rsidRPr="00A85114">
        <w:t>, jehož výsledky jsou vyhodnocovány a publikovány ve čtvrtletní periodicitě. Výsledky šetření jsou zveřejňovány tři měsíce po skončení čtvrtletí. V </w:t>
      </w:r>
      <w:r w:rsidRPr="00A85114">
        <w:rPr>
          <w:szCs w:val="28"/>
        </w:rPr>
        <w:t xml:space="preserve">souvislosti se sjednocením obsahu národního dotazníku a seznamu otázek závazných pro členské země EU </w:t>
      </w:r>
      <w:r w:rsidR="00631D5B" w:rsidRPr="00A85114">
        <w:rPr>
          <w:szCs w:val="28"/>
        </w:rPr>
        <w:t xml:space="preserve">je </w:t>
      </w:r>
      <w:r w:rsidRPr="00A85114">
        <w:rPr>
          <w:szCs w:val="28"/>
        </w:rPr>
        <w:t>postupně modifikován obsah této publikace.</w:t>
      </w:r>
    </w:p>
    <w:p w14:paraId="55FBACFA" w14:textId="77777777" w:rsidR="00917C71" w:rsidRPr="00A85114" w:rsidRDefault="00917C71">
      <w:pPr>
        <w:pStyle w:val="odstavecbn"/>
      </w:pPr>
      <w:r w:rsidRPr="00A85114">
        <w:t xml:space="preserve">V rámci </w:t>
      </w:r>
      <w:r w:rsidRPr="00A85114">
        <w:rPr>
          <w:b/>
          <w:bCs/>
        </w:rPr>
        <w:t>přípravy historických dat</w:t>
      </w:r>
      <w:r w:rsidRPr="00A85114">
        <w:t xml:space="preserve"> byly v zájmu jejich srovnatelnosti provedeny přepočty celé databáze tak, aby byly odstraněny odlišnosti vzniklé vývojem vlastního šetření. V celé této publikaci jsou prezentovány a používány jen sjednocené, přepočtené údaje. Ukazatele, které nebylo možno v čase zcela metodicky sjednotit, jsou rozvedeny v kapitole </w:t>
      </w:r>
      <w:r w:rsidRPr="00A85114">
        <w:rPr>
          <w:b/>
          <w:bCs/>
          <w:i/>
          <w:iCs/>
        </w:rPr>
        <w:t>Vývoj metodiky ukazatelů a charakter jejich změn</w:t>
      </w:r>
      <w:r w:rsidRPr="00A85114">
        <w:t>.</w:t>
      </w:r>
    </w:p>
    <w:p w14:paraId="3327E9A8" w14:textId="77777777" w:rsidR="00917C71" w:rsidRPr="00A85114" w:rsidRDefault="00917C71" w:rsidP="00EB5733">
      <w:pPr>
        <w:keepNext/>
        <w:tabs>
          <w:tab w:val="left" w:pos="0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94"/>
          <w:tab w:val="left" w:pos="8496"/>
          <w:tab w:val="left" w:pos="8787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/>
          <w:sz w:val="20"/>
        </w:rPr>
      </w:pPr>
      <w:r w:rsidRPr="00A85114">
        <w:rPr>
          <w:rFonts w:ascii="Arial" w:hAnsi="Arial"/>
          <w:b/>
          <w:bCs/>
          <w:sz w:val="20"/>
        </w:rPr>
        <w:lastRenderedPageBreak/>
        <w:t>Přepočty</w:t>
      </w:r>
      <w:r w:rsidRPr="00A85114">
        <w:rPr>
          <w:rFonts w:ascii="Arial" w:hAnsi="Arial"/>
          <w:sz w:val="20"/>
        </w:rPr>
        <w:t xml:space="preserve"> byly soustředěny především na:</w:t>
      </w:r>
    </w:p>
    <w:p w14:paraId="1D3BAF05" w14:textId="77777777" w:rsidR="00917C71" w:rsidRPr="00A85114" w:rsidRDefault="00917C71">
      <w:pPr>
        <w:numPr>
          <w:ilvl w:val="0"/>
          <w:numId w:val="2"/>
        </w:numPr>
        <w:tabs>
          <w:tab w:val="left" w:pos="-1075"/>
          <w:tab w:val="left" w:pos="-720"/>
          <w:tab w:val="left" w:pos="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27" w:lineRule="atLeast"/>
        <w:jc w:val="both"/>
        <w:rPr>
          <w:rFonts w:ascii="Arial" w:hAnsi="Arial"/>
          <w:sz w:val="20"/>
        </w:rPr>
      </w:pPr>
      <w:r w:rsidRPr="00A85114">
        <w:rPr>
          <w:rFonts w:ascii="Arial" w:hAnsi="Arial"/>
          <w:sz w:val="20"/>
        </w:rPr>
        <w:t>odstranění odlišnosti sledovaných období; veškeré údaje za roky 1993 až 1997, kdy šetření bylo prováděno v sezónních čtvrtletích, byly přepočteny na kalendářní čtvrtletí,</w:t>
      </w:r>
    </w:p>
    <w:p w14:paraId="15B61641" w14:textId="77777777" w:rsidR="00917C71" w:rsidRPr="00A85114" w:rsidRDefault="00917C71">
      <w:pPr>
        <w:numPr>
          <w:ilvl w:val="0"/>
          <w:numId w:val="2"/>
        </w:numPr>
        <w:tabs>
          <w:tab w:val="left" w:pos="-1075"/>
          <w:tab w:val="left" w:pos="-720"/>
          <w:tab w:val="left" w:pos="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27" w:lineRule="atLeast"/>
        <w:jc w:val="both"/>
        <w:rPr>
          <w:rFonts w:ascii="Arial" w:hAnsi="Arial"/>
          <w:sz w:val="20"/>
        </w:rPr>
      </w:pPr>
      <w:r w:rsidRPr="00A85114">
        <w:rPr>
          <w:rFonts w:ascii="Arial" w:hAnsi="Arial"/>
          <w:sz w:val="20"/>
        </w:rPr>
        <w:t>doplnění informací podle administrativních zdrojů za vojáky v základní službě do prvních dvou let zjišťování a rozdělení žen na mateřské a další mateřské dovolené (v prvních dvou letech nebyly odlišovány),</w:t>
      </w:r>
    </w:p>
    <w:p w14:paraId="05808160" w14:textId="77777777" w:rsidR="00917C71" w:rsidRPr="00A85114" w:rsidRDefault="00917C71">
      <w:pPr>
        <w:numPr>
          <w:ilvl w:val="0"/>
          <w:numId w:val="2"/>
        </w:numPr>
        <w:tabs>
          <w:tab w:val="left" w:pos="-1075"/>
          <w:tab w:val="left" w:pos="-720"/>
          <w:tab w:val="left" w:pos="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27" w:lineRule="atLeast"/>
        <w:jc w:val="both"/>
        <w:rPr>
          <w:rFonts w:ascii="Arial" w:hAnsi="Arial"/>
          <w:sz w:val="20"/>
        </w:rPr>
      </w:pPr>
      <w:r w:rsidRPr="00A85114">
        <w:rPr>
          <w:rFonts w:ascii="Arial" w:hAnsi="Arial"/>
          <w:sz w:val="20"/>
        </w:rPr>
        <w:t>metodické sjednocení ukazatelů na metodiku platnou od roku 1998 resp. 2002,</w:t>
      </w:r>
    </w:p>
    <w:p w14:paraId="2DEFF779" w14:textId="77777777" w:rsidR="00917C71" w:rsidRPr="00A85114" w:rsidRDefault="00917C71">
      <w:pPr>
        <w:numPr>
          <w:ilvl w:val="0"/>
          <w:numId w:val="2"/>
        </w:numPr>
        <w:tabs>
          <w:tab w:val="left" w:pos="-1075"/>
          <w:tab w:val="left" w:pos="-720"/>
          <w:tab w:val="left" w:pos="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27" w:lineRule="atLeast"/>
        <w:jc w:val="both"/>
        <w:rPr>
          <w:rFonts w:ascii="Arial" w:hAnsi="Arial"/>
          <w:sz w:val="20"/>
        </w:rPr>
      </w:pPr>
      <w:r w:rsidRPr="00A85114">
        <w:rPr>
          <w:rFonts w:ascii="Arial" w:hAnsi="Arial"/>
          <w:sz w:val="20"/>
        </w:rPr>
        <w:t>zpětné převážení dat 1993 - 1996 na definitivní demografii</w:t>
      </w:r>
      <w:r w:rsidR="00B92FED" w:rsidRPr="00A85114">
        <w:rPr>
          <w:rFonts w:ascii="Arial" w:hAnsi="Arial"/>
          <w:sz w:val="20"/>
        </w:rPr>
        <w:t>.</w:t>
      </w:r>
    </w:p>
    <w:p w14:paraId="69F5AE41" w14:textId="77777777" w:rsidR="007640F1" w:rsidRPr="00A85114" w:rsidRDefault="007640F1" w:rsidP="007640F1">
      <w:pPr>
        <w:jc w:val="both"/>
        <w:rPr>
          <w:rFonts w:ascii="Arial" w:hAnsi="Arial"/>
          <w:sz w:val="20"/>
        </w:rPr>
      </w:pPr>
    </w:p>
    <w:p w14:paraId="112AD087" w14:textId="77777777" w:rsidR="007640F1" w:rsidRPr="00A85114" w:rsidRDefault="007640F1" w:rsidP="007640F1">
      <w:pPr>
        <w:jc w:val="both"/>
      </w:pPr>
    </w:p>
    <w:p w14:paraId="1AC5DF88" w14:textId="2530AA2C" w:rsidR="0088528C" w:rsidRDefault="00917C71" w:rsidP="00C34607">
      <w:pPr>
        <w:pStyle w:val="odstavecbn"/>
      </w:pPr>
      <w:r w:rsidRPr="00A85114">
        <w:t xml:space="preserve">Z uvedeného vyplývá, že </w:t>
      </w:r>
      <w:r w:rsidRPr="00A85114">
        <w:rPr>
          <w:b/>
        </w:rPr>
        <w:t>z důvodu zejména metodických odlišností</w:t>
      </w:r>
      <w:r w:rsidRPr="00A85114">
        <w:t xml:space="preserve"> není možno používat současně údaje z časových řad a </w:t>
      </w:r>
      <w:r w:rsidR="00951452" w:rsidRPr="00A85114">
        <w:t xml:space="preserve">pravidelně čtvrtletně publikované </w:t>
      </w:r>
      <w:r w:rsidRPr="00A85114">
        <w:t>údaje</w:t>
      </w:r>
      <w:r w:rsidR="00951452" w:rsidRPr="00A85114">
        <w:t xml:space="preserve"> z </w:t>
      </w:r>
      <w:r w:rsidR="000E42B7" w:rsidRPr="00A85114">
        <w:t>V</w:t>
      </w:r>
      <w:r w:rsidR="00951452" w:rsidRPr="00A85114">
        <w:t>ýběrového šetření pracovních sil</w:t>
      </w:r>
      <w:r w:rsidRPr="00A85114">
        <w:t xml:space="preserve">. V případě </w:t>
      </w:r>
      <w:r w:rsidRPr="00A85114">
        <w:rPr>
          <w:b/>
        </w:rPr>
        <w:t>potřeby jiného pohledu na historii trhu práce</w:t>
      </w:r>
      <w:r w:rsidRPr="00A85114">
        <w:t xml:space="preserve"> v České republice hodnoceného prostřednictvím VŠPS, </w:t>
      </w:r>
      <w:r w:rsidRPr="00A85114">
        <w:rPr>
          <w:b/>
        </w:rPr>
        <w:t>je třeba kontaktovat Český statistický úřad</w:t>
      </w:r>
      <w:r w:rsidRPr="00A85114">
        <w:t>.</w:t>
      </w:r>
      <w:bookmarkStart w:id="0" w:name="_GoBack"/>
      <w:bookmarkEnd w:id="0"/>
    </w:p>
    <w:sectPr w:rsidR="0088528C" w:rsidSect="00C34607">
      <w:footerReference w:type="even" r:id="rId8"/>
      <w:footerReference w:type="default" r:id="rId9"/>
      <w:type w:val="oddPage"/>
      <w:pgSz w:w="11906" w:h="16838"/>
      <w:pgMar w:top="1418" w:right="1418" w:bottom="1985" w:left="1418" w:header="1134" w:footer="113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B7B27" w14:textId="77777777" w:rsidR="00196F77" w:rsidRDefault="00196F77">
      <w:r>
        <w:separator/>
      </w:r>
    </w:p>
  </w:endnote>
  <w:endnote w:type="continuationSeparator" w:id="0">
    <w:p w14:paraId="156F66FD" w14:textId="77777777" w:rsidR="00196F77" w:rsidRDefault="0019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FCBB" w14:textId="77777777" w:rsidR="00156F19" w:rsidRPr="005A4574" w:rsidRDefault="00156F19" w:rsidP="005A4574">
    <w:pPr>
      <w:pStyle w:val="Zpat"/>
      <w:framePr w:wrap="around" w:vAnchor="text" w:hAnchor="page" w:x="1419" w:y="399"/>
      <w:rPr>
        <w:rStyle w:val="slostrnky"/>
        <w:rFonts w:ascii="Arial" w:hAnsi="Arial" w:cs="Arial"/>
        <w:sz w:val="18"/>
        <w:szCs w:val="18"/>
      </w:rPr>
    </w:pPr>
  </w:p>
  <w:p w14:paraId="4BDB7DE8" w14:textId="3A7FC007" w:rsidR="00156F19" w:rsidRDefault="00156F19" w:rsidP="00E22C65">
    <w:pPr>
      <w:pStyle w:val="Zpat"/>
      <w:pBdr>
        <w:top w:val="single" w:sz="4" w:space="9" w:color="auto"/>
      </w:pBdr>
      <w:spacing w:before="240"/>
      <w:ind w:right="360" w:firstLine="360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Časové řady 1993-2024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772E0" w14:textId="77777777" w:rsidR="00156F19" w:rsidRPr="005A4574" w:rsidRDefault="00156F19" w:rsidP="005A4574">
    <w:pPr>
      <w:pStyle w:val="Zpat"/>
      <w:framePr w:wrap="around" w:vAnchor="text" w:hAnchor="page" w:x="10239" w:y="439"/>
      <w:rPr>
        <w:rStyle w:val="slostrnky"/>
        <w:rFonts w:ascii="Arial" w:hAnsi="Arial" w:cs="Arial"/>
        <w:sz w:val="18"/>
        <w:szCs w:val="18"/>
      </w:rPr>
    </w:pPr>
  </w:p>
  <w:p w14:paraId="77FED789" w14:textId="51F698BF" w:rsidR="00156F19" w:rsidRDefault="00156F19" w:rsidP="005A4574">
    <w:pPr>
      <w:pBdr>
        <w:top w:val="single" w:sz="4" w:space="11" w:color="auto"/>
      </w:pBdr>
      <w:tabs>
        <w:tab w:val="left" w:pos="0"/>
        <w:tab w:val="left" w:pos="708"/>
        <w:tab w:val="left" w:pos="2670"/>
        <w:tab w:val="left" w:pos="8820"/>
        <w:tab w:val="left" w:pos="10620"/>
        <w:tab w:val="left" w:pos="11328"/>
        <w:tab w:val="left" w:pos="12036"/>
        <w:tab w:val="left" w:pos="12744"/>
      </w:tabs>
      <w:spacing w:before="240" w:line="95" w:lineRule="atLeast"/>
      <w:ind w:right="360" w:firstLine="360"/>
      <w:rPr>
        <w:rFonts w:ascii="Arial" w:hAnsi="Arial"/>
        <w:sz w:val="18"/>
      </w:rPr>
    </w:pPr>
    <w:r>
      <w:rPr>
        <w:rFonts w:ascii="Arial" w:hAnsi="Arial"/>
        <w:sz w:val="18"/>
      </w:rPr>
      <w:t>Časové řady 1993-2024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07FD1" w14:textId="77777777" w:rsidR="00196F77" w:rsidRDefault="00196F77">
      <w:r>
        <w:separator/>
      </w:r>
    </w:p>
  </w:footnote>
  <w:footnote w:type="continuationSeparator" w:id="0">
    <w:p w14:paraId="65819694" w14:textId="77777777" w:rsidR="00196F77" w:rsidRDefault="0019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F3934"/>
    <w:multiLevelType w:val="hybridMultilevel"/>
    <w:tmpl w:val="C61216B2"/>
    <w:lvl w:ilvl="0" w:tplc="135AB1BE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0D524219"/>
    <w:multiLevelType w:val="hybridMultilevel"/>
    <w:tmpl w:val="D67A9B92"/>
    <w:lvl w:ilvl="0" w:tplc="53ECDBE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7084"/>
    <w:multiLevelType w:val="hybridMultilevel"/>
    <w:tmpl w:val="71A8D53C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35E4"/>
    <w:multiLevelType w:val="hybridMultilevel"/>
    <w:tmpl w:val="66486E4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A7729"/>
    <w:multiLevelType w:val="hybridMultilevel"/>
    <w:tmpl w:val="77E038C0"/>
    <w:lvl w:ilvl="0" w:tplc="9976CB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735F6"/>
    <w:multiLevelType w:val="hybridMultilevel"/>
    <w:tmpl w:val="C61216B2"/>
    <w:lvl w:ilvl="0" w:tplc="0405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503714D8"/>
    <w:multiLevelType w:val="hybridMultilevel"/>
    <w:tmpl w:val="B71C1CA8"/>
    <w:lvl w:ilvl="0" w:tplc="0405000D">
      <w:start w:val="1"/>
      <w:numFmt w:val="bullet"/>
      <w:lvlText w:val=""/>
      <w:lvlJc w:val="left"/>
      <w:pPr>
        <w:ind w:left="14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5844656C"/>
    <w:multiLevelType w:val="hybridMultilevel"/>
    <w:tmpl w:val="E2300DEA"/>
    <w:lvl w:ilvl="0" w:tplc="7C4E3042">
      <w:start w:val="1"/>
      <w:numFmt w:val="bullet"/>
      <w:lvlText w:val=""/>
      <w:lvlJc w:val="left"/>
      <w:pPr>
        <w:ind w:left="0" w:firstLine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1" w15:restartNumberingAfterBreak="0">
    <w:nsid w:val="5E871BFC"/>
    <w:multiLevelType w:val="hybridMultilevel"/>
    <w:tmpl w:val="C8F60F00"/>
    <w:lvl w:ilvl="0" w:tplc="135AB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230D7"/>
    <w:multiLevelType w:val="hybridMultilevel"/>
    <w:tmpl w:val="DE24C75C"/>
    <w:lvl w:ilvl="0" w:tplc="0405000D">
      <w:start w:val="1"/>
      <w:numFmt w:val="bullet"/>
      <w:lvlText w:val=""/>
      <w:lvlJc w:val="left"/>
      <w:pPr>
        <w:ind w:left="17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3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15" w15:restartNumberingAfterBreak="0">
    <w:nsid w:val="7B1B7D47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7E8172F6"/>
    <w:multiLevelType w:val="hybridMultilevel"/>
    <w:tmpl w:val="1ACC6E0E"/>
    <w:lvl w:ilvl="0" w:tplc="040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0"/>
  </w:num>
  <w:num w:numId="5">
    <w:abstractNumId w:val="4"/>
  </w:num>
  <w:num w:numId="6">
    <w:abstractNumId w:val="8"/>
  </w:num>
  <w:num w:numId="7">
    <w:abstractNumId w:val="13"/>
  </w:num>
  <w:num w:numId="8">
    <w:abstractNumId w:val="1"/>
  </w:num>
  <w:num w:numId="9">
    <w:abstractNumId w:val="6"/>
  </w:num>
  <w:num w:numId="10">
    <w:abstractNumId w:val="15"/>
  </w:num>
  <w:num w:numId="11">
    <w:abstractNumId w:val="5"/>
  </w:num>
  <w:num w:numId="12">
    <w:abstractNumId w:val="3"/>
  </w:num>
  <w:num w:numId="13">
    <w:abstractNumId w:val="10"/>
  </w:num>
  <w:num w:numId="14">
    <w:abstractNumId w:val="16"/>
  </w:num>
  <w:num w:numId="15">
    <w:abstractNumId w:val="11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DA"/>
    <w:rsid w:val="00001328"/>
    <w:rsid w:val="000035CE"/>
    <w:rsid w:val="00013CEE"/>
    <w:rsid w:val="00014CAA"/>
    <w:rsid w:val="00016A4C"/>
    <w:rsid w:val="00016D79"/>
    <w:rsid w:val="000246A3"/>
    <w:rsid w:val="0002682D"/>
    <w:rsid w:val="00026B18"/>
    <w:rsid w:val="0003167D"/>
    <w:rsid w:val="000411E9"/>
    <w:rsid w:val="00041888"/>
    <w:rsid w:val="0004256D"/>
    <w:rsid w:val="000451FA"/>
    <w:rsid w:val="00045A22"/>
    <w:rsid w:val="00052D99"/>
    <w:rsid w:val="000544A4"/>
    <w:rsid w:val="000544FA"/>
    <w:rsid w:val="00061C0D"/>
    <w:rsid w:val="00063266"/>
    <w:rsid w:val="00063866"/>
    <w:rsid w:val="00075A81"/>
    <w:rsid w:val="00075FAC"/>
    <w:rsid w:val="00076610"/>
    <w:rsid w:val="00082484"/>
    <w:rsid w:val="00096F06"/>
    <w:rsid w:val="000B39BA"/>
    <w:rsid w:val="000C6A33"/>
    <w:rsid w:val="000D0274"/>
    <w:rsid w:val="000D34A4"/>
    <w:rsid w:val="000E42B7"/>
    <w:rsid w:val="000F0950"/>
    <w:rsid w:val="000F3598"/>
    <w:rsid w:val="000F6B4E"/>
    <w:rsid w:val="001012C0"/>
    <w:rsid w:val="0010595C"/>
    <w:rsid w:val="00106807"/>
    <w:rsid w:val="00113411"/>
    <w:rsid w:val="00115154"/>
    <w:rsid w:val="001359B4"/>
    <w:rsid w:val="00135DDF"/>
    <w:rsid w:val="00141F4D"/>
    <w:rsid w:val="001432B3"/>
    <w:rsid w:val="00144120"/>
    <w:rsid w:val="00147619"/>
    <w:rsid w:val="00147E8B"/>
    <w:rsid w:val="00150DD4"/>
    <w:rsid w:val="00153396"/>
    <w:rsid w:val="00153EC0"/>
    <w:rsid w:val="0015535A"/>
    <w:rsid w:val="00155455"/>
    <w:rsid w:val="00156F19"/>
    <w:rsid w:val="00157644"/>
    <w:rsid w:val="00171BAE"/>
    <w:rsid w:val="00172250"/>
    <w:rsid w:val="00177BD5"/>
    <w:rsid w:val="001816D8"/>
    <w:rsid w:val="001872D0"/>
    <w:rsid w:val="00187885"/>
    <w:rsid w:val="00195001"/>
    <w:rsid w:val="00196F77"/>
    <w:rsid w:val="001A3718"/>
    <w:rsid w:val="001A615C"/>
    <w:rsid w:val="001A683D"/>
    <w:rsid w:val="001A73FA"/>
    <w:rsid w:val="001B3BB1"/>
    <w:rsid w:val="001B671D"/>
    <w:rsid w:val="001C3B84"/>
    <w:rsid w:val="001C41D3"/>
    <w:rsid w:val="001C4581"/>
    <w:rsid w:val="001C621A"/>
    <w:rsid w:val="001D45BA"/>
    <w:rsid w:val="001E0882"/>
    <w:rsid w:val="001E34F9"/>
    <w:rsid w:val="001E4D98"/>
    <w:rsid w:val="001F1A48"/>
    <w:rsid w:val="001F2368"/>
    <w:rsid w:val="001F24F9"/>
    <w:rsid w:val="001F7413"/>
    <w:rsid w:val="00200240"/>
    <w:rsid w:val="00200423"/>
    <w:rsid w:val="0020150C"/>
    <w:rsid w:val="002060B1"/>
    <w:rsid w:val="00215492"/>
    <w:rsid w:val="00217118"/>
    <w:rsid w:val="002239D2"/>
    <w:rsid w:val="002243AA"/>
    <w:rsid w:val="00237E69"/>
    <w:rsid w:val="002406DC"/>
    <w:rsid w:val="00250607"/>
    <w:rsid w:val="00253310"/>
    <w:rsid w:val="002631BD"/>
    <w:rsid w:val="002676FC"/>
    <w:rsid w:val="00271C56"/>
    <w:rsid w:val="00274AD7"/>
    <w:rsid w:val="00276A41"/>
    <w:rsid w:val="00280604"/>
    <w:rsid w:val="00282132"/>
    <w:rsid w:val="00294FA9"/>
    <w:rsid w:val="002972DE"/>
    <w:rsid w:val="002A0C94"/>
    <w:rsid w:val="002A6596"/>
    <w:rsid w:val="002B2F61"/>
    <w:rsid w:val="002B4C95"/>
    <w:rsid w:val="002B4F17"/>
    <w:rsid w:val="002C00BE"/>
    <w:rsid w:val="002C169B"/>
    <w:rsid w:val="002C2350"/>
    <w:rsid w:val="002C4C00"/>
    <w:rsid w:val="002D00AA"/>
    <w:rsid w:val="002D1923"/>
    <w:rsid w:val="002D1B99"/>
    <w:rsid w:val="002E5E3B"/>
    <w:rsid w:val="002F210B"/>
    <w:rsid w:val="002F33A7"/>
    <w:rsid w:val="002F3FD8"/>
    <w:rsid w:val="002F652D"/>
    <w:rsid w:val="0031090E"/>
    <w:rsid w:val="00313610"/>
    <w:rsid w:val="00322675"/>
    <w:rsid w:val="00322C97"/>
    <w:rsid w:val="003332F9"/>
    <w:rsid w:val="00336675"/>
    <w:rsid w:val="00340234"/>
    <w:rsid w:val="00344598"/>
    <w:rsid w:val="0034595B"/>
    <w:rsid w:val="00345D96"/>
    <w:rsid w:val="00353C9F"/>
    <w:rsid w:val="0035676F"/>
    <w:rsid w:val="0036167D"/>
    <w:rsid w:val="00362DC9"/>
    <w:rsid w:val="003678FE"/>
    <w:rsid w:val="00371607"/>
    <w:rsid w:val="003747D7"/>
    <w:rsid w:val="0037586A"/>
    <w:rsid w:val="00381D08"/>
    <w:rsid w:val="00383138"/>
    <w:rsid w:val="00394B3A"/>
    <w:rsid w:val="00397B6B"/>
    <w:rsid w:val="003A08E3"/>
    <w:rsid w:val="003B0C2B"/>
    <w:rsid w:val="003B257E"/>
    <w:rsid w:val="003B6555"/>
    <w:rsid w:val="003B6EEE"/>
    <w:rsid w:val="003C1563"/>
    <w:rsid w:val="003C2051"/>
    <w:rsid w:val="003C6E0B"/>
    <w:rsid w:val="003D582C"/>
    <w:rsid w:val="003D6AF1"/>
    <w:rsid w:val="003E61D9"/>
    <w:rsid w:val="003E6AD1"/>
    <w:rsid w:val="003F1AFF"/>
    <w:rsid w:val="003F40C6"/>
    <w:rsid w:val="003F6EA3"/>
    <w:rsid w:val="003F6FC2"/>
    <w:rsid w:val="003F70BD"/>
    <w:rsid w:val="00404BB3"/>
    <w:rsid w:val="004070C8"/>
    <w:rsid w:val="00410DD6"/>
    <w:rsid w:val="004118FF"/>
    <w:rsid w:val="004133B3"/>
    <w:rsid w:val="0042704F"/>
    <w:rsid w:val="0042754D"/>
    <w:rsid w:val="00427909"/>
    <w:rsid w:val="00432372"/>
    <w:rsid w:val="00436FE1"/>
    <w:rsid w:val="004420A5"/>
    <w:rsid w:val="00443114"/>
    <w:rsid w:val="00443797"/>
    <w:rsid w:val="00447798"/>
    <w:rsid w:val="00450ABE"/>
    <w:rsid w:val="00451CA2"/>
    <w:rsid w:val="00453059"/>
    <w:rsid w:val="00456E44"/>
    <w:rsid w:val="00460273"/>
    <w:rsid w:val="0046066D"/>
    <w:rsid w:val="00463260"/>
    <w:rsid w:val="00464A07"/>
    <w:rsid w:val="004655C1"/>
    <w:rsid w:val="0047172E"/>
    <w:rsid w:val="00474F43"/>
    <w:rsid w:val="004805E3"/>
    <w:rsid w:val="004848A2"/>
    <w:rsid w:val="004944AF"/>
    <w:rsid w:val="00495248"/>
    <w:rsid w:val="00495E5A"/>
    <w:rsid w:val="00497D65"/>
    <w:rsid w:val="004A24CC"/>
    <w:rsid w:val="004A3EA4"/>
    <w:rsid w:val="004A5FFF"/>
    <w:rsid w:val="004B55CB"/>
    <w:rsid w:val="004B5934"/>
    <w:rsid w:val="004B6DF7"/>
    <w:rsid w:val="004B7E4D"/>
    <w:rsid w:val="004C729E"/>
    <w:rsid w:val="004D3F0A"/>
    <w:rsid w:val="004E0C6A"/>
    <w:rsid w:val="004E7756"/>
    <w:rsid w:val="004F133A"/>
    <w:rsid w:val="004F408F"/>
    <w:rsid w:val="004F4573"/>
    <w:rsid w:val="004F4AE6"/>
    <w:rsid w:val="004F78FD"/>
    <w:rsid w:val="00500E22"/>
    <w:rsid w:val="00506FE4"/>
    <w:rsid w:val="00516619"/>
    <w:rsid w:val="005202DA"/>
    <w:rsid w:val="0052525B"/>
    <w:rsid w:val="005300D3"/>
    <w:rsid w:val="005331EB"/>
    <w:rsid w:val="00534506"/>
    <w:rsid w:val="00535408"/>
    <w:rsid w:val="00535A04"/>
    <w:rsid w:val="00545AB5"/>
    <w:rsid w:val="005461E2"/>
    <w:rsid w:val="00555E2F"/>
    <w:rsid w:val="00556EE7"/>
    <w:rsid w:val="005633EA"/>
    <w:rsid w:val="005651DA"/>
    <w:rsid w:val="00565F1C"/>
    <w:rsid w:val="0057037B"/>
    <w:rsid w:val="0057365F"/>
    <w:rsid w:val="00581BBA"/>
    <w:rsid w:val="005827D6"/>
    <w:rsid w:val="00584E80"/>
    <w:rsid w:val="00587E71"/>
    <w:rsid w:val="0059300B"/>
    <w:rsid w:val="0059445D"/>
    <w:rsid w:val="005944C0"/>
    <w:rsid w:val="005A1D44"/>
    <w:rsid w:val="005A2071"/>
    <w:rsid w:val="005A257F"/>
    <w:rsid w:val="005A4574"/>
    <w:rsid w:val="005A5B0A"/>
    <w:rsid w:val="005A7C4F"/>
    <w:rsid w:val="005B0706"/>
    <w:rsid w:val="005B1898"/>
    <w:rsid w:val="005B38D2"/>
    <w:rsid w:val="005B4272"/>
    <w:rsid w:val="005B6FC0"/>
    <w:rsid w:val="005C243A"/>
    <w:rsid w:val="005C2A4D"/>
    <w:rsid w:val="005C4B3C"/>
    <w:rsid w:val="005D0286"/>
    <w:rsid w:val="005D591D"/>
    <w:rsid w:val="005D7AC3"/>
    <w:rsid w:val="005E081E"/>
    <w:rsid w:val="005E271A"/>
    <w:rsid w:val="005E2E50"/>
    <w:rsid w:val="005E2FE3"/>
    <w:rsid w:val="005E369F"/>
    <w:rsid w:val="005F06F7"/>
    <w:rsid w:val="005F0BD0"/>
    <w:rsid w:val="005F1E3C"/>
    <w:rsid w:val="005F318D"/>
    <w:rsid w:val="00601581"/>
    <w:rsid w:val="006071F9"/>
    <w:rsid w:val="00607242"/>
    <w:rsid w:val="006104E5"/>
    <w:rsid w:val="00623A00"/>
    <w:rsid w:val="0062441B"/>
    <w:rsid w:val="00624C39"/>
    <w:rsid w:val="00625CB2"/>
    <w:rsid w:val="00631D5B"/>
    <w:rsid w:val="00636B56"/>
    <w:rsid w:val="00637B8A"/>
    <w:rsid w:val="00654D28"/>
    <w:rsid w:val="00665A94"/>
    <w:rsid w:val="00673A9F"/>
    <w:rsid w:val="006745E3"/>
    <w:rsid w:val="00674FA9"/>
    <w:rsid w:val="00680E6A"/>
    <w:rsid w:val="00680E8A"/>
    <w:rsid w:val="006829D3"/>
    <w:rsid w:val="00690A3E"/>
    <w:rsid w:val="006A26BC"/>
    <w:rsid w:val="006B0306"/>
    <w:rsid w:val="006B0847"/>
    <w:rsid w:val="006B5B04"/>
    <w:rsid w:val="006C0844"/>
    <w:rsid w:val="006C3862"/>
    <w:rsid w:val="006C7B3A"/>
    <w:rsid w:val="006D2148"/>
    <w:rsid w:val="006D653B"/>
    <w:rsid w:val="006E04A4"/>
    <w:rsid w:val="006E3E2C"/>
    <w:rsid w:val="006E6A6B"/>
    <w:rsid w:val="006E6DD4"/>
    <w:rsid w:val="006F5B2C"/>
    <w:rsid w:val="00703FB9"/>
    <w:rsid w:val="007066E8"/>
    <w:rsid w:val="00707AA0"/>
    <w:rsid w:val="0072303D"/>
    <w:rsid w:val="007361DA"/>
    <w:rsid w:val="0073695E"/>
    <w:rsid w:val="00740976"/>
    <w:rsid w:val="00741180"/>
    <w:rsid w:val="00742C2D"/>
    <w:rsid w:val="007640F1"/>
    <w:rsid w:val="00773548"/>
    <w:rsid w:val="00774827"/>
    <w:rsid w:val="00774DA2"/>
    <w:rsid w:val="007768BD"/>
    <w:rsid w:val="0078053E"/>
    <w:rsid w:val="00782322"/>
    <w:rsid w:val="00783151"/>
    <w:rsid w:val="00792C8D"/>
    <w:rsid w:val="00793A44"/>
    <w:rsid w:val="00795D5F"/>
    <w:rsid w:val="00796B12"/>
    <w:rsid w:val="00797A34"/>
    <w:rsid w:val="007A1323"/>
    <w:rsid w:val="007A5E57"/>
    <w:rsid w:val="007A7761"/>
    <w:rsid w:val="007B4F42"/>
    <w:rsid w:val="007C0DFF"/>
    <w:rsid w:val="007C6924"/>
    <w:rsid w:val="007D414C"/>
    <w:rsid w:val="007D66FE"/>
    <w:rsid w:val="007E2526"/>
    <w:rsid w:val="007E3647"/>
    <w:rsid w:val="007E4F76"/>
    <w:rsid w:val="007F5D48"/>
    <w:rsid w:val="007F7E3B"/>
    <w:rsid w:val="00801C7B"/>
    <w:rsid w:val="00805F85"/>
    <w:rsid w:val="00812129"/>
    <w:rsid w:val="0082018D"/>
    <w:rsid w:val="008209ED"/>
    <w:rsid w:val="00822DF5"/>
    <w:rsid w:val="0083038A"/>
    <w:rsid w:val="00837430"/>
    <w:rsid w:val="008408E9"/>
    <w:rsid w:val="00843EFE"/>
    <w:rsid w:val="0084437B"/>
    <w:rsid w:val="008469D9"/>
    <w:rsid w:val="008507E8"/>
    <w:rsid w:val="00853498"/>
    <w:rsid w:val="0085582C"/>
    <w:rsid w:val="00864BC7"/>
    <w:rsid w:val="00864CED"/>
    <w:rsid w:val="00870E9F"/>
    <w:rsid w:val="00880A99"/>
    <w:rsid w:val="00881800"/>
    <w:rsid w:val="0088528C"/>
    <w:rsid w:val="008908A7"/>
    <w:rsid w:val="008A0C51"/>
    <w:rsid w:val="008A4037"/>
    <w:rsid w:val="008B33A0"/>
    <w:rsid w:val="008B4355"/>
    <w:rsid w:val="008B49A3"/>
    <w:rsid w:val="008C12DC"/>
    <w:rsid w:val="008C1D25"/>
    <w:rsid w:val="008C4CA1"/>
    <w:rsid w:val="008C5F54"/>
    <w:rsid w:val="008C664C"/>
    <w:rsid w:val="008D0466"/>
    <w:rsid w:val="008D3E3C"/>
    <w:rsid w:val="008D51EA"/>
    <w:rsid w:val="008E5536"/>
    <w:rsid w:val="008E5E34"/>
    <w:rsid w:val="008F466F"/>
    <w:rsid w:val="008F6697"/>
    <w:rsid w:val="008F7D05"/>
    <w:rsid w:val="0090164F"/>
    <w:rsid w:val="00903C6A"/>
    <w:rsid w:val="0090598D"/>
    <w:rsid w:val="00907A69"/>
    <w:rsid w:val="0091141B"/>
    <w:rsid w:val="00911953"/>
    <w:rsid w:val="009161DD"/>
    <w:rsid w:val="00916811"/>
    <w:rsid w:val="00917C71"/>
    <w:rsid w:val="00920D6F"/>
    <w:rsid w:val="00923F32"/>
    <w:rsid w:val="009245C9"/>
    <w:rsid w:val="00927B94"/>
    <w:rsid w:val="00934F4B"/>
    <w:rsid w:val="0093715F"/>
    <w:rsid w:val="00940472"/>
    <w:rsid w:val="00951452"/>
    <w:rsid w:val="00951905"/>
    <w:rsid w:val="009534F1"/>
    <w:rsid w:val="00956D83"/>
    <w:rsid w:val="00957BFF"/>
    <w:rsid w:val="00960FE2"/>
    <w:rsid w:val="009614D6"/>
    <w:rsid w:val="00962050"/>
    <w:rsid w:val="009704C9"/>
    <w:rsid w:val="00973C7A"/>
    <w:rsid w:val="00976FB1"/>
    <w:rsid w:val="009779D8"/>
    <w:rsid w:val="00990C24"/>
    <w:rsid w:val="009923C8"/>
    <w:rsid w:val="00995DC6"/>
    <w:rsid w:val="00996590"/>
    <w:rsid w:val="009B75AA"/>
    <w:rsid w:val="009C68D9"/>
    <w:rsid w:val="009D0760"/>
    <w:rsid w:val="009D1870"/>
    <w:rsid w:val="009D4F5B"/>
    <w:rsid w:val="009E243B"/>
    <w:rsid w:val="009E5CF2"/>
    <w:rsid w:val="009E7DE3"/>
    <w:rsid w:val="009F1C04"/>
    <w:rsid w:val="009F42DE"/>
    <w:rsid w:val="009F56FF"/>
    <w:rsid w:val="009F7B6B"/>
    <w:rsid w:val="00A0390A"/>
    <w:rsid w:val="00A04623"/>
    <w:rsid w:val="00A14032"/>
    <w:rsid w:val="00A1416F"/>
    <w:rsid w:val="00A20D09"/>
    <w:rsid w:val="00A251B1"/>
    <w:rsid w:val="00A273A7"/>
    <w:rsid w:val="00A33FC4"/>
    <w:rsid w:val="00A42BAD"/>
    <w:rsid w:val="00A43FBE"/>
    <w:rsid w:val="00A44A01"/>
    <w:rsid w:val="00A57C3D"/>
    <w:rsid w:val="00A64A28"/>
    <w:rsid w:val="00A66F91"/>
    <w:rsid w:val="00A85114"/>
    <w:rsid w:val="00A873F3"/>
    <w:rsid w:val="00A9352D"/>
    <w:rsid w:val="00A93FA2"/>
    <w:rsid w:val="00AA3524"/>
    <w:rsid w:val="00AA406A"/>
    <w:rsid w:val="00AA4728"/>
    <w:rsid w:val="00AB07A8"/>
    <w:rsid w:val="00AB626C"/>
    <w:rsid w:val="00AB79D4"/>
    <w:rsid w:val="00AC2517"/>
    <w:rsid w:val="00AC4164"/>
    <w:rsid w:val="00AC6803"/>
    <w:rsid w:val="00AD0052"/>
    <w:rsid w:val="00AD28FA"/>
    <w:rsid w:val="00AD46DC"/>
    <w:rsid w:val="00AD4C55"/>
    <w:rsid w:val="00AD7C89"/>
    <w:rsid w:val="00AE028B"/>
    <w:rsid w:val="00AE1080"/>
    <w:rsid w:val="00AE17CC"/>
    <w:rsid w:val="00AE2794"/>
    <w:rsid w:val="00AE29CD"/>
    <w:rsid w:val="00AF21E0"/>
    <w:rsid w:val="00AF3963"/>
    <w:rsid w:val="00AF474A"/>
    <w:rsid w:val="00AF6591"/>
    <w:rsid w:val="00B0150B"/>
    <w:rsid w:val="00B01F21"/>
    <w:rsid w:val="00B03CD5"/>
    <w:rsid w:val="00B05157"/>
    <w:rsid w:val="00B0687B"/>
    <w:rsid w:val="00B1038A"/>
    <w:rsid w:val="00B140F1"/>
    <w:rsid w:val="00B16BFC"/>
    <w:rsid w:val="00B204C0"/>
    <w:rsid w:val="00B32F92"/>
    <w:rsid w:val="00B40F36"/>
    <w:rsid w:val="00B44FCD"/>
    <w:rsid w:val="00B45920"/>
    <w:rsid w:val="00B46817"/>
    <w:rsid w:val="00B46882"/>
    <w:rsid w:val="00B4761B"/>
    <w:rsid w:val="00B51686"/>
    <w:rsid w:val="00B56449"/>
    <w:rsid w:val="00B613A4"/>
    <w:rsid w:val="00B629C1"/>
    <w:rsid w:val="00B71E95"/>
    <w:rsid w:val="00B76BBE"/>
    <w:rsid w:val="00B77C16"/>
    <w:rsid w:val="00B82682"/>
    <w:rsid w:val="00B86972"/>
    <w:rsid w:val="00B87C9A"/>
    <w:rsid w:val="00B90468"/>
    <w:rsid w:val="00B916CD"/>
    <w:rsid w:val="00B92FED"/>
    <w:rsid w:val="00BA546F"/>
    <w:rsid w:val="00BA617D"/>
    <w:rsid w:val="00BB0F91"/>
    <w:rsid w:val="00BC077F"/>
    <w:rsid w:val="00BC2527"/>
    <w:rsid w:val="00BC70F1"/>
    <w:rsid w:val="00BD3ACD"/>
    <w:rsid w:val="00BE7DD7"/>
    <w:rsid w:val="00BF16CA"/>
    <w:rsid w:val="00BF24BA"/>
    <w:rsid w:val="00BF4463"/>
    <w:rsid w:val="00C00523"/>
    <w:rsid w:val="00C027F8"/>
    <w:rsid w:val="00C06061"/>
    <w:rsid w:val="00C133A5"/>
    <w:rsid w:val="00C171B2"/>
    <w:rsid w:val="00C1737C"/>
    <w:rsid w:val="00C21391"/>
    <w:rsid w:val="00C217F8"/>
    <w:rsid w:val="00C25C5A"/>
    <w:rsid w:val="00C313C7"/>
    <w:rsid w:val="00C34607"/>
    <w:rsid w:val="00C36CC8"/>
    <w:rsid w:val="00C41D20"/>
    <w:rsid w:val="00C46FB6"/>
    <w:rsid w:val="00C52DAE"/>
    <w:rsid w:val="00C55023"/>
    <w:rsid w:val="00C57005"/>
    <w:rsid w:val="00C63E2C"/>
    <w:rsid w:val="00C70BCF"/>
    <w:rsid w:val="00C716C2"/>
    <w:rsid w:val="00C760C5"/>
    <w:rsid w:val="00C80D47"/>
    <w:rsid w:val="00C81AF5"/>
    <w:rsid w:val="00C81D19"/>
    <w:rsid w:val="00C85ACA"/>
    <w:rsid w:val="00C90AF8"/>
    <w:rsid w:val="00C93922"/>
    <w:rsid w:val="00C967CE"/>
    <w:rsid w:val="00CA7A24"/>
    <w:rsid w:val="00CB0314"/>
    <w:rsid w:val="00CB4674"/>
    <w:rsid w:val="00CB7C06"/>
    <w:rsid w:val="00CC210D"/>
    <w:rsid w:val="00CC2C52"/>
    <w:rsid w:val="00CC3C8A"/>
    <w:rsid w:val="00CC4DE6"/>
    <w:rsid w:val="00CD4BDB"/>
    <w:rsid w:val="00CD6CBE"/>
    <w:rsid w:val="00CE4CE0"/>
    <w:rsid w:val="00CE7E17"/>
    <w:rsid w:val="00D01B5C"/>
    <w:rsid w:val="00D02C38"/>
    <w:rsid w:val="00D0589E"/>
    <w:rsid w:val="00D1592F"/>
    <w:rsid w:val="00D242B2"/>
    <w:rsid w:val="00D27CD5"/>
    <w:rsid w:val="00D301DE"/>
    <w:rsid w:val="00D308BB"/>
    <w:rsid w:val="00D31863"/>
    <w:rsid w:val="00D32DDE"/>
    <w:rsid w:val="00D42EAF"/>
    <w:rsid w:val="00D53774"/>
    <w:rsid w:val="00D541E9"/>
    <w:rsid w:val="00D549CA"/>
    <w:rsid w:val="00D55AA6"/>
    <w:rsid w:val="00D657BC"/>
    <w:rsid w:val="00D76169"/>
    <w:rsid w:val="00D80AF5"/>
    <w:rsid w:val="00D812B0"/>
    <w:rsid w:val="00D81F3C"/>
    <w:rsid w:val="00D836D4"/>
    <w:rsid w:val="00D9318D"/>
    <w:rsid w:val="00D9622F"/>
    <w:rsid w:val="00DA548C"/>
    <w:rsid w:val="00DB0EAD"/>
    <w:rsid w:val="00DB4669"/>
    <w:rsid w:val="00DB6BA4"/>
    <w:rsid w:val="00DC1FC2"/>
    <w:rsid w:val="00DC7334"/>
    <w:rsid w:val="00DD6B03"/>
    <w:rsid w:val="00DD70EC"/>
    <w:rsid w:val="00DE11C0"/>
    <w:rsid w:val="00DE3FCD"/>
    <w:rsid w:val="00DE45D8"/>
    <w:rsid w:val="00DE5893"/>
    <w:rsid w:val="00DF02C4"/>
    <w:rsid w:val="00DF47C6"/>
    <w:rsid w:val="00E047E8"/>
    <w:rsid w:val="00E06B1B"/>
    <w:rsid w:val="00E13CDE"/>
    <w:rsid w:val="00E16463"/>
    <w:rsid w:val="00E22C65"/>
    <w:rsid w:val="00E24745"/>
    <w:rsid w:val="00E31833"/>
    <w:rsid w:val="00E41D32"/>
    <w:rsid w:val="00E427CA"/>
    <w:rsid w:val="00E42EC8"/>
    <w:rsid w:val="00E465A0"/>
    <w:rsid w:val="00E46B2C"/>
    <w:rsid w:val="00E534E3"/>
    <w:rsid w:val="00E540B6"/>
    <w:rsid w:val="00E54F14"/>
    <w:rsid w:val="00E61851"/>
    <w:rsid w:val="00E711F7"/>
    <w:rsid w:val="00E73AB9"/>
    <w:rsid w:val="00E7563E"/>
    <w:rsid w:val="00E76DE7"/>
    <w:rsid w:val="00E772A4"/>
    <w:rsid w:val="00E849E2"/>
    <w:rsid w:val="00E865EF"/>
    <w:rsid w:val="00E91939"/>
    <w:rsid w:val="00E944BB"/>
    <w:rsid w:val="00E95826"/>
    <w:rsid w:val="00E97AA8"/>
    <w:rsid w:val="00EA1833"/>
    <w:rsid w:val="00EA7D8E"/>
    <w:rsid w:val="00EA7EB0"/>
    <w:rsid w:val="00EB0BBE"/>
    <w:rsid w:val="00EB3B8F"/>
    <w:rsid w:val="00EB5733"/>
    <w:rsid w:val="00EC277C"/>
    <w:rsid w:val="00ED0B7C"/>
    <w:rsid w:val="00ED168D"/>
    <w:rsid w:val="00ED3617"/>
    <w:rsid w:val="00ED5AAA"/>
    <w:rsid w:val="00ED6DA8"/>
    <w:rsid w:val="00ED787A"/>
    <w:rsid w:val="00ED79FD"/>
    <w:rsid w:val="00ED7B00"/>
    <w:rsid w:val="00EE082E"/>
    <w:rsid w:val="00EF6044"/>
    <w:rsid w:val="00EF74CD"/>
    <w:rsid w:val="00F038E3"/>
    <w:rsid w:val="00F046F6"/>
    <w:rsid w:val="00F05D9F"/>
    <w:rsid w:val="00F160E4"/>
    <w:rsid w:val="00F162EF"/>
    <w:rsid w:val="00F17824"/>
    <w:rsid w:val="00F22370"/>
    <w:rsid w:val="00F225A0"/>
    <w:rsid w:val="00F31BB1"/>
    <w:rsid w:val="00F3468D"/>
    <w:rsid w:val="00F369BB"/>
    <w:rsid w:val="00F40BF5"/>
    <w:rsid w:val="00F434F2"/>
    <w:rsid w:val="00F474EE"/>
    <w:rsid w:val="00F55B1B"/>
    <w:rsid w:val="00F67BF4"/>
    <w:rsid w:val="00F77ED1"/>
    <w:rsid w:val="00F814A0"/>
    <w:rsid w:val="00F86B99"/>
    <w:rsid w:val="00F90348"/>
    <w:rsid w:val="00F906C6"/>
    <w:rsid w:val="00F90B0E"/>
    <w:rsid w:val="00F912FF"/>
    <w:rsid w:val="00F91B4D"/>
    <w:rsid w:val="00F946EB"/>
    <w:rsid w:val="00F95450"/>
    <w:rsid w:val="00FA590D"/>
    <w:rsid w:val="00FB2787"/>
    <w:rsid w:val="00FC196C"/>
    <w:rsid w:val="00FC3C17"/>
    <w:rsid w:val="00FC57BF"/>
    <w:rsid w:val="00FD316D"/>
    <w:rsid w:val="00FD4352"/>
    <w:rsid w:val="00FD7760"/>
    <w:rsid w:val="00FE3029"/>
    <w:rsid w:val="00FE3A7B"/>
    <w:rsid w:val="00FE6108"/>
    <w:rsid w:val="00FF5658"/>
    <w:rsid w:val="00FF5EC1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D095A1E"/>
  <w15:docId w15:val="{AFB8653A-48BA-433B-BA61-10B71C46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893"/>
    <w:rPr>
      <w:sz w:val="24"/>
      <w:szCs w:val="24"/>
    </w:rPr>
  </w:style>
  <w:style w:type="paragraph" w:styleId="Nadpis1">
    <w:name w:val="heading 1"/>
    <w:basedOn w:val="Normln"/>
    <w:next w:val="Normln"/>
    <w:qFormat/>
    <w:rsid w:val="00DE5893"/>
    <w:pPr>
      <w:keepNext/>
      <w:tabs>
        <w:tab w:val="left" w:pos="-1075"/>
        <w:tab w:val="left" w:pos="-720"/>
        <w:tab w:val="left" w:pos="0"/>
        <w:tab w:val="left" w:pos="720"/>
        <w:tab w:val="left" w:pos="158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1611" w:hanging="1611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312" w:lineRule="atLeas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218" w:lineRule="atLeast"/>
      <w:jc w:val="center"/>
      <w:outlineLvl w:val="2"/>
    </w:pPr>
    <w:rPr>
      <w:b/>
      <w:bCs/>
      <w:sz w:val="32"/>
      <w:szCs w:val="32"/>
    </w:rPr>
  </w:style>
  <w:style w:type="paragraph" w:styleId="Nadpis4">
    <w:name w:val="heading 4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218" w:lineRule="atLeast"/>
      <w:jc w:val="both"/>
      <w:outlineLvl w:val="3"/>
    </w:pPr>
    <w:rPr>
      <w:b/>
      <w:bCs/>
      <w:lang w:val="en-GB"/>
    </w:rPr>
  </w:style>
  <w:style w:type="paragraph" w:styleId="Nadpis5">
    <w:name w:val="heading 5"/>
    <w:basedOn w:val="Normln"/>
    <w:next w:val="Normln"/>
    <w:qFormat/>
    <w:rsid w:val="00DE5893"/>
    <w:pPr>
      <w:keepNext/>
      <w:tabs>
        <w:tab w:val="left" w:pos="-1076"/>
        <w:tab w:val="left" w:pos="-720"/>
        <w:tab w:val="left" w:pos="0"/>
        <w:tab w:val="left" w:pos="720"/>
        <w:tab w:val="left" w:pos="113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744" w:hanging="744"/>
      <w:outlineLvl w:val="4"/>
    </w:pPr>
    <w:rPr>
      <w:rFonts w:ascii="Arial" w:hAnsi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DE5893"/>
    <w:pPr>
      <w:keepNext/>
      <w:pageBreakBefore/>
      <w:tabs>
        <w:tab w:val="left" w:pos="-1075"/>
        <w:tab w:val="left" w:pos="-720"/>
        <w:tab w:val="left" w:pos="0"/>
        <w:tab w:val="left" w:pos="720"/>
        <w:tab w:val="left" w:pos="158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37" w:lineRule="atLeast"/>
      <w:ind w:left="1610" w:hanging="1610"/>
      <w:jc w:val="both"/>
      <w:outlineLvl w:val="5"/>
    </w:pPr>
    <w:rPr>
      <w:rFonts w:ascii="Arial" w:hAnsi="Arial"/>
      <w:b/>
      <w:bCs/>
      <w:sz w:val="20"/>
    </w:rPr>
  </w:style>
  <w:style w:type="paragraph" w:styleId="Nadpis7">
    <w:name w:val="heading 7"/>
    <w:basedOn w:val="Normln"/>
    <w:next w:val="Normln"/>
    <w:qFormat/>
    <w:rsid w:val="00DE5893"/>
    <w:pPr>
      <w:keepNext/>
      <w:tabs>
        <w:tab w:val="left" w:pos="-1076"/>
        <w:tab w:val="left" w:pos="-720"/>
        <w:tab w:val="left" w:pos="0"/>
        <w:tab w:val="left" w:pos="720"/>
        <w:tab w:val="left" w:pos="113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  <w:outlineLvl w:val="6"/>
    </w:pPr>
    <w:rPr>
      <w:rFonts w:ascii="Arial" w:hAnsi="Arial"/>
      <w:b/>
      <w:bCs/>
      <w:sz w:val="20"/>
    </w:rPr>
  </w:style>
  <w:style w:type="paragraph" w:styleId="Nadpis9">
    <w:name w:val="heading 9"/>
    <w:basedOn w:val="Normln"/>
    <w:next w:val="Normln"/>
    <w:qFormat/>
    <w:rsid w:val="00DE5893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5893"/>
    <w:rPr>
      <w:color w:val="0000FF"/>
      <w:u w:val="single"/>
    </w:rPr>
  </w:style>
  <w:style w:type="paragraph" w:styleId="Zhlav">
    <w:name w:val="header"/>
    <w:basedOn w:val="Normln"/>
    <w:rsid w:val="00DE58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58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5893"/>
  </w:style>
  <w:style w:type="paragraph" w:styleId="Zkladntext">
    <w:name w:val="Body Text"/>
    <w:basedOn w:val="Normln"/>
    <w:rsid w:val="00DE5893"/>
    <w:pPr>
      <w:tabs>
        <w:tab w:val="left" w:pos="0"/>
        <w:tab w:val="left" w:pos="566"/>
        <w:tab w:val="left" w:pos="1076"/>
        <w:tab w:val="left" w:pos="1700"/>
        <w:tab w:val="left" w:pos="22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both"/>
    </w:pPr>
  </w:style>
  <w:style w:type="paragraph" w:styleId="Zkladntext3">
    <w:name w:val="Body Text 3"/>
    <w:basedOn w:val="Normln"/>
    <w:rsid w:val="00DE5893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rsid w:val="00DE5893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Zkladntextodsazen2">
    <w:name w:val="Body Text Indent 2"/>
    <w:basedOn w:val="Normln"/>
    <w:rsid w:val="00DE5893"/>
    <w:pPr>
      <w:ind w:firstLine="540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rsid w:val="00DE5893"/>
    <w:pPr>
      <w:ind w:firstLine="708"/>
      <w:jc w:val="both"/>
    </w:pPr>
    <w:rPr>
      <w:rFonts w:cs="Arial"/>
    </w:rPr>
  </w:style>
  <w:style w:type="character" w:styleId="Sledovanodkaz">
    <w:name w:val="FollowedHyperlink"/>
    <w:rsid w:val="00DE5893"/>
    <w:rPr>
      <w:color w:val="800080"/>
      <w:u w:val="single"/>
    </w:rPr>
  </w:style>
  <w:style w:type="paragraph" w:styleId="Zkladntext2">
    <w:name w:val="Body Text 2"/>
    <w:basedOn w:val="Normln"/>
    <w:rsid w:val="00DE5893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960"/>
      <w:jc w:val="both"/>
    </w:pPr>
    <w:rPr>
      <w:rFonts w:ascii="Arial" w:hAnsi="Arial"/>
      <w:i/>
      <w:iCs/>
      <w:color w:val="000000"/>
      <w:sz w:val="20"/>
      <w:szCs w:val="26"/>
    </w:rPr>
  </w:style>
  <w:style w:type="paragraph" w:customStyle="1" w:styleId="nadpisvelik">
    <w:name w:val="nadpis veliký"/>
    <w:basedOn w:val="Normln"/>
    <w:rsid w:val="00DE5893"/>
    <w:pPr>
      <w:spacing w:after="960"/>
    </w:pPr>
    <w:rPr>
      <w:rFonts w:ascii="Arial" w:hAnsi="Arial"/>
      <w:b/>
      <w:bCs/>
      <w:sz w:val="32"/>
      <w:szCs w:val="32"/>
    </w:rPr>
  </w:style>
  <w:style w:type="paragraph" w:customStyle="1" w:styleId="odstavecbn">
    <w:name w:val="odstavec běžný"/>
    <w:basedOn w:val="Normln"/>
    <w:rsid w:val="00DE5893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nadpismal">
    <w:name w:val="nadpis malý"/>
    <w:basedOn w:val="Normln"/>
    <w:rsid w:val="00DE5893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rsid w:val="00A046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4623"/>
    <w:rPr>
      <w:rFonts w:ascii="Tahoma" w:hAnsi="Tahoma" w:cs="Tahoma"/>
      <w:sz w:val="16"/>
      <w:szCs w:val="16"/>
    </w:rPr>
  </w:style>
  <w:style w:type="paragraph" w:customStyle="1" w:styleId="ISCEDOdstavec-sslem">
    <w:name w:val="ISCED Odstavec - s číslem"/>
    <w:rsid w:val="00D812B0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styleId="Odkaznakoment">
    <w:name w:val="annotation reference"/>
    <w:basedOn w:val="Standardnpsmoodstavce"/>
    <w:semiHidden/>
    <w:unhideWhenUsed/>
    <w:rsid w:val="005E2F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E2F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E2FE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2F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E2FE3"/>
    <w:rPr>
      <w:b/>
      <w:bCs/>
    </w:rPr>
  </w:style>
  <w:style w:type="paragraph" w:styleId="Revize">
    <w:name w:val="Revision"/>
    <w:hidden/>
    <w:uiPriority w:val="99"/>
    <w:semiHidden/>
    <w:rsid w:val="005E2FE3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5B38D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B38D2"/>
  </w:style>
  <w:style w:type="character" w:styleId="Odkaznavysvtlivky">
    <w:name w:val="endnote reference"/>
    <w:basedOn w:val="Standardnpsmoodstavce"/>
    <w:semiHidden/>
    <w:unhideWhenUsed/>
    <w:rsid w:val="005B38D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B38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38D2"/>
  </w:style>
  <w:style w:type="character" w:styleId="Znakapoznpodarou">
    <w:name w:val="footnote reference"/>
    <w:basedOn w:val="Standardnpsmoodstavce"/>
    <w:semiHidden/>
    <w:unhideWhenUsed/>
    <w:rsid w:val="005B38D2"/>
    <w:rPr>
      <w:vertAlign w:val="superscript"/>
    </w:rPr>
  </w:style>
  <w:style w:type="character" w:styleId="Siln">
    <w:name w:val="Strong"/>
    <w:basedOn w:val="Standardnpsmoodstavce"/>
    <w:uiPriority w:val="22"/>
    <w:qFormat/>
    <w:rsid w:val="00CC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1CD9-E1D1-4037-ACAD-11008E11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ČSÚ</Company>
  <LinksUpToDate>false</LinksUpToDate>
  <CharactersWithSpaces>5100</CharactersWithSpaces>
  <SharedDoc>false</SharedDoc>
  <HLinks>
    <vt:vector size="12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creator>Oblada Melanura</dc:creator>
  <cp:lastModifiedBy>Petráňová Marta</cp:lastModifiedBy>
  <cp:revision>3</cp:revision>
  <cp:lastPrinted>2020-08-18T05:46:00Z</cp:lastPrinted>
  <dcterms:created xsi:type="dcterms:W3CDTF">2025-07-23T09:56:00Z</dcterms:created>
  <dcterms:modified xsi:type="dcterms:W3CDTF">2025-07-23T10:04:00Z</dcterms:modified>
</cp:coreProperties>
</file>